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B3220" w14:textId="174BB4B5" w:rsidR="00E466F7" w:rsidRPr="00436545" w:rsidRDefault="00E466F7" w:rsidP="00E466F7">
      <w:pPr>
        <w:pStyle w:val="Centredtext"/>
        <w:rPr>
          <w:rFonts w:cs="Arial"/>
        </w:rPr>
      </w:pPr>
    </w:p>
    <w:p w14:paraId="1B0EF71B" w14:textId="77777777" w:rsidR="00E466F7" w:rsidRPr="00436545" w:rsidRDefault="00E466F7" w:rsidP="00E466F7">
      <w:pPr>
        <w:pStyle w:val="Centredtext"/>
        <w:rPr>
          <w:rFonts w:cs="Arial"/>
          <w:noProof/>
          <w:lang w:eastAsia="en-GB" w:bidi="ar-SA"/>
        </w:rPr>
      </w:pPr>
    </w:p>
    <w:p w14:paraId="282A757E" w14:textId="77777777" w:rsidR="00E466F7" w:rsidRPr="00436545" w:rsidRDefault="00E466F7" w:rsidP="00E466F7">
      <w:pPr>
        <w:pStyle w:val="Centredtext"/>
        <w:rPr>
          <w:rFonts w:cs="Arial"/>
          <w:noProof/>
          <w:lang w:eastAsia="en-GB" w:bidi="ar-SA"/>
        </w:rPr>
      </w:pPr>
    </w:p>
    <w:p w14:paraId="7FEA1C77" w14:textId="77777777" w:rsidR="00E466F7" w:rsidRPr="00436545" w:rsidRDefault="00E466F7" w:rsidP="00E466F7">
      <w:pPr>
        <w:pStyle w:val="GSMAlogo"/>
        <w:spacing w:after="1200"/>
        <w:rPr>
          <w:sz w:val="20"/>
          <w:szCs w:val="20"/>
        </w:rPr>
      </w:pPr>
      <w:r w:rsidRPr="00436545">
        <w:rPr>
          <w:noProof/>
          <w:lang w:eastAsia="en-GB" w:bidi="ar-SA"/>
        </w:rPr>
        <w:drawing>
          <wp:inline distT="0" distB="0" distL="0" distR="0" wp14:anchorId="28431FAD" wp14:editId="3222F7DB">
            <wp:extent cx="2590800" cy="411480"/>
            <wp:effectExtent l="0" t="0" r="0" b="7620"/>
            <wp:docPr id="2" name="Picture 2"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red and white logo&#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800" cy="411480"/>
                    </a:xfrm>
                    <a:prstGeom prst="rect">
                      <a:avLst/>
                    </a:prstGeom>
                    <a:noFill/>
                    <a:ln>
                      <a:noFill/>
                    </a:ln>
                  </pic:spPr>
                </pic:pic>
              </a:graphicData>
            </a:graphic>
          </wp:inline>
        </w:drawing>
      </w:r>
    </w:p>
    <w:p w14:paraId="4D3C45D3" w14:textId="774D5122" w:rsidR="008E6092" w:rsidRPr="00436545" w:rsidRDefault="00000000" w:rsidP="00E466F7">
      <w:pPr>
        <w:pStyle w:val="Title"/>
        <w:rPr>
          <w:rFonts w:cs="Arial"/>
        </w:rPr>
      </w:pPr>
      <w:sdt>
        <w:sdtPr>
          <w:rPr>
            <w:rFonts w:cs="Arial"/>
          </w:rPr>
          <w:alias w:val="Document Title"/>
          <w:tag w:val="GSMATitle"/>
          <w:id w:val="40870594"/>
          <w:placeholder>
            <w:docPart w:val="3155975A98A04B11BE5402DD5F6DB7F4"/>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r w:rsidR="001155CF" w:rsidRPr="00436545">
            <w:rPr>
              <w:rFonts w:cs="Arial"/>
            </w:rPr>
            <w:t>eUICC for Consumer and IoT Devices Protection Profile</w:t>
          </w:r>
        </w:sdtContent>
      </w:sdt>
      <w:r w:rsidR="008E6092" w:rsidRPr="00436545">
        <w:rPr>
          <w:rFonts w:cs="Arial"/>
        </w:rPr>
        <w:t xml:space="preserve"> </w:t>
      </w:r>
    </w:p>
    <w:p w14:paraId="31A19A20" w14:textId="2F7D8824" w:rsidR="00E466F7" w:rsidRPr="00436545" w:rsidRDefault="00E466F7" w:rsidP="00E466F7">
      <w:pPr>
        <w:pStyle w:val="Title"/>
        <w:rPr>
          <w:rFonts w:cs="Arial"/>
        </w:rPr>
      </w:pPr>
      <w:r w:rsidRPr="00436545">
        <w:rPr>
          <w:rFonts w:cs="Arial"/>
        </w:rPr>
        <w:t xml:space="preserve">Version </w:t>
      </w:r>
      <w:r w:rsidR="001155CF" w:rsidRPr="00436545">
        <w:rPr>
          <w:rFonts w:cs="Arial"/>
        </w:rPr>
        <w:t>2</w:t>
      </w:r>
      <w:r w:rsidRPr="00436545">
        <w:rPr>
          <w:rFonts w:cs="Arial"/>
        </w:rPr>
        <w:t>.</w:t>
      </w:r>
      <w:r w:rsidR="00632C14">
        <w:rPr>
          <w:rFonts w:cs="Arial"/>
        </w:rPr>
        <w:t>1</w:t>
      </w:r>
    </w:p>
    <w:p w14:paraId="1FA28B8D" w14:textId="677E1E8A" w:rsidR="00E466F7" w:rsidRPr="00436545" w:rsidRDefault="00B97FDD" w:rsidP="00E466F7">
      <w:pPr>
        <w:pStyle w:val="Title"/>
        <w:rPr>
          <w:rFonts w:cs="Arial"/>
        </w:rPr>
      </w:pPr>
      <w:r>
        <w:rPr>
          <w:rStyle w:val="PlaceholderText"/>
          <w:rFonts w:cs="Arial"/>
          <w:color w:val="auto"/>
        </w:rPr>
        <w:t>3 February 2025</w:t>
      </w:r>
    </w:p>
    <w:p w14:paraId="57B83E32" w14:textId="77777777" w:rsidR="00BB0C2D" w:rsidRDefault="00BB0C2D" w:rsidP="00E466F7">
      <w:pPr>
        <w:pStyle w:val="DocInfo"/>
        <w:rPr>
          <w:rFonts w:cs="Arial"/>
          <w:sz w:val="22"/>
        </w:rPr>
      </w:pPr>
    </w:p>
    <w:p w14:paraId="1E0C5CBF" w14:textId="77777777" w:rsidR="00BB0C2D" w:rsidRDefault="00BB0C2D" w:rsidP="00E466F7">
      <w:pPr>
        <w:pStyle w:val="DocInfo"/>
        <w:rPr>
          <w:rFonts w:cs="Arial"/>
          <w:sz w:val="22"/>
        </w:rPr>
      </w:pPr>
    </w:p>
    <w:p w14:paraId="0D5D8FB2" w14:textId="5236DEC0" w:rsidR="00E466F7" w:rsidRPr="00436545" w:rsidRDefault="00E466F7" w:rsidP="00E466F7">
      <w:pPr>
        <w:pStyle w:val="DocInfo"/>
        <w:rPr>
          <w:rFonts w:cs="Arial"/>
          <w:sz w:val="22"/>
        </w:rPr>
      </w:pPr>
      <w:r w:rsidRPr="00436545">
        <w:rPr>
          <w:rFonts w:cs="Arial"/>
          <w:sz w:val="22"/>
        </w:rPr>
        <w:t>Security Classification: Non-Confidential</w:t>
      </w:r>
    </w:p>
    <w:p w14:paraId="595E58AF" w14:textId="77777777" w:rsidR="00E466F7" w:rsidRPr="00436545" w:rsidRDefault="00E466F7" w:rsidP="00E466F7">
      <w:pPr>
        <w:pStyle w:val="CSLegal3"/>
        <w:rPr>
          <w:rFonts w:cs="Arial"/>
        </w:rPr>
      </w:pPr>
      <w:r w:rsidRPr="00436545">
        <w:rPr>
          <w:rFonts w:cs="Arial"/>
        </w:rPr>
        <w:t xml:space="preserve">Access to and distribution of this document is restricted to the persons permitted by the security classification. This document is subject to copyright protection. This document is to be used only for the purposes for which it has been supplied and information contained in it must not be disclosed or in any other way made available, in whole or in part, to persons other than those permitted under the security classification without the prior written approval of the Association. </w:t>
      </w:r>
    </w:p>
    <w:p w14:paraId="137D142F" w14:textId="77777777" w:rsidR="00E466F7" w:rsidRPr="00436545" w:rsidRDefault="00E466F7" w:rsidP="00E466F7">
      <w:pPr>
        <w:pStyle w:val="DocInfo"/>
        <w:rPr>
          <w:rFonts w:eastAsia="Arial Unicode MS" w:cs="Arial"/>
        </w:rPr>
      </w:pPr>
      <w:r w:rsidRPr="00436545">
        <w:rPr>
          <w:rFonts w:cs="Arial"/>
        </w:rPr>
        <w:t>Copyright Notice</w:t>
      </w:r>
    </w:p>
    <w:p w14:paraId="407C040C" w14:textId="532298AF" w:rsidR="00E466F7" w:rsidRPr="00436545" w:rsidRDefault="00E466F7" w:rsidP="00E466F7">
      <w:pPr>
        <w:pStyle w:val="CSLegal3"/>
        <w:rPr>
          <w:rFonts w:cs="Arial"/>
        </w:rPr>
      </w:pPr>
      <w:r w:rsidRPr="00436545">
        <w:rPr>
          <w:rFonts w:cs="Arial"/>
        </w:rPr>
        <w:t xml:space="preserve">Copyright © </w:t>
      </w:r>
      <w:r w:rsidRPr="00436545">
        <w:rPr>
          <w:rFonts w:cs="Arial"/>
        </w:rPr>
        <w:fldChar w:fldCharType="begin"/>
      </w:r>
      <w:r w:rsidRPr="00436545">
        <w:rPr>
          <w:rFonts w:cs="Arial"/>
        </w:rPr>
        <w:instrText xml:space="preserve"> DATE  \@ "YYYY"  \* MERGEFORMAT </w:instrText>
      </w:r>
      <w:r w:rsidRPr="00436545">
        <w:rPr>
          <w:rFonts w:cs="Arial"/>
        </w:rPr>
        <w:fldChar w:fldCharType="separate"/>
      </w:r>
      <w:r w:rsidR="00EE283D">
        <w:rPr>
          <w:rFonts w:cs="Arial"/>
          <w:noProof/>
        </w:rPr>
        <w:t>2025</w:t>
      </w:r>
      <w:r w:rsidRPr="00436545">
        <w:rPr>
          <w:rFonts w:cs="Arial"/>
        </w:rPr>
        <w:fldChar w:fldCharType="end"/>
      </w:r>
      <w:r w:rsidRPr="00436545">
        <w:rPr>
          <w:rFonts w:cs="Arial"/>
        </w:rPr>
        <w:t xml:space="preserve"> GSM Association</w:t>
      </w:r>
    </w:p>
    <w:p w14:paraId="70B42A4E" w14:textId="77777777" w:rsidR="00E466F7" w:rsidRPr="00436545" w:rsidRDefault="00E466F7" w:rsidP="00E466F7">
      <w:pPr>
        <w:pStyle w:val="DocInfo"/>
        <w:spacing w:before="0"/>
        <w:rPr>
          <w:rFonts w:cs="Arial"/>
        </w:rPr>
      </w:pPr>
      <w:r w:rsidRPr="00436545">
        <w:rPr>
          <w:rFonts w:cs="Arial"/>
        </w:rPr>
        <w:t>Disclaimer</w:t>
      </w:r>
    </w:p>
    <w:p w14:paraId="4AC7EC65" w14:textId="77777777" w:rsidR="00E466F7" w:rsidRPr="00436545" w:rsidRDefault="00E466F7" w:rsidP="00E466F7">
      <w:pPr>
        <w:pStyle w:val="CSLegal3"/>
        <w:rPr>
          <w:rFonts w:cs="Arial"/>
        </w:rPr>
      </w:pPr>
      <w:r w:rsidRPr="00436545">
        <w:rPr>
          <w:rFonts w:cs="Arial"/>
        </w:rPr>
        <w:t xml:space="preserve">The GSMA makes no representation, warranty or undertaking (express or implied) with respect to and does not accept any responsibility </w:t>
      </w:r>
      <w:proofErr w:type="gramStart"/>
      <w:r w:rsidRPr="00436545">
        <w:rPr>
          <w:rFonts w:cs="Arial"/>
        </w:rPr>
        <w:t>for, and</w:t>
      </w:r>
      <w:proofErr w:type="gramEnd"/>
      <w:r w:rsidRPr="00436545">
        <w:rPr>
          <w:rFonts w:cs="Arial"/>
        </w:rPr>
        <w:t xml:space="preserve"> hereby disclaims liability for the accuracy or completeness or timeliness of the information contained in this document. The information contained in this document may be subject to change without prior notice.</w:t>
      </w:r>
    </w:p>
    <w:p w14:paraId="72C4B47B" w14:textId="77777777" w:rsidR="00E466F7" w:rsidRPr="00436545" w:rsidRDefault="00E466F7" w:rsidP="00E466F7">
      <w:pPr>
        <w:pStyle w:val="DocInfo"/>
        <w:spacing w:before="0"/>
        <w:rPr>
          <w:rFonts w:cs="Arial"/>
        </w:rPr>
      </w:pPr>
      <w:r w:rsidRPr="00436545">
        <w:rPr>
          <w:rFonts w:cs="Arial"/>
        </w:rPr>
        <w:t>Compliance Notice</w:t>
      </w:r>
    </w:p>
    <w:p w14:paraId="7F4CD20F" w14:textId="77777777" w:rsidR="00E466F7" w:rsidRPr="00436545" w:rsidRDefault="00E466F7" w:rsidP="00E466F7">
      <w:pPr>
        <w:pStyle w:val="CSLegal3"/>
        <w:rPr>
          <w:rFonts w:cs="Arial"/>
        </w:rPr>
      </w:pPr>
      <w:r w:rsidRPr="00436545">
        <w:rPr>
          <w:rFonts w:cs="Arial"/>
        </w:rPr>
        <w:t>The information contain herein is in full compliance with the GSMA Antitrust Compliance Policy.</w:t>
      </w:r>
    </w:p>
    <w:p w14:paraId="4123818F" w14:textId="77777777" w:rsidR="00E466F7" w:rsidRPr="00436545" w:rsidRDefault="00E466F7" w:rsidP="00E466F7">
      <w:pPr>
        <w:pStyle w:val="CSLegal3"/>
        <w:rPr>
          <w:rFonts w:cs="Arial"/>
        </w:rPr>
      </w:pPr>
      <w:r w:rsidRPr="00436545">
        <w:rPr>
          <w:rFonts w:cs="Arial"/>
        </w:rPr>
        <w:t>This Permanent Reference Document is classified by GSMA as an Industry Specification, as such it has been developed and is maintained by GSMA in accordance with the provisions set out GSMA AA.35 - Procedures for Industry Specifications.</w:t>
      </w:r>
    </w:p>
    <w:p w14:paraId="0A2E2B63" w14:textId="77777777" w:rsidR="00E466F7" w:rsidRPr="00436545" w:rsidRDefault="00E466F7" w:rsidP="00E466F7">
      <w:pPr>
        <w:pStyle w:val="NormalParagraph"/>
        <w:rPr>
          <w:rFonts w:cs="Arial"/>
        </w:rPr>
      </w:pPr>
    </w:p>
    <w:p w14:paraId="5E158A03" w14:textId="688B9036" w:rsidR="00944378" w:rsidRPr="00436545" w:rsidRDefault="00944378" w:rsidP="00525783">
      <w:pPr>
        <w:pStyle w:val="Centredtext"/>
        <w:rPr>
          <w:rFonts w:cs="Arial"/>
        </w:rPr>
      </w:pPr>
    </w:p>
    <w:p w14:paraId="4E05C82A" w14:textId="7DF37978" w:rsidR="00944378" w:rsidRPr="00436545" w:rsidRDefault="00944378" w:rsidP="00944378">
      <w:pPr>
        <w:pStyle w:val="Title"/>
        <w:rPr>
          <w:rFonts w:cs="Arial"/>
        </w:rPr>
      </w:pPr>
    </w:p>
    <w:p w14:paraId="75DA8ED3" w14:textId="67CC9165" w:rsidR="00944378" w:rsidRPr="00436545" w:rsidRDefault="00944378" w:rsidP="003F4D31">
      <w:pPr>
        <w:pStyle w:val="NormalParagraph"/>
        <w:rPr>
          <w:rFonts w:cs="Arial"/>
        </w:rPr>
      </w:pPr>
    </w:p>
    <w:p w14:paraId="33024F87" w14:textId="77777777" w:rsidR="00944378" w:rsidRPr="00436545" w:rsidRDefault="00944378" w:rsidP="00944378">
      <w:pPr>
        <w:pStyle w:val="TOCHeading"/>
        <w:rPr>
          <w:rFonts w:cs="Arial"/>
        </w:rPr>
        <w:sectPr w:rsidR="00944378" w:rsidRPr="00436545" w:rsidSect="002C39C0">
          <w:headerReference w:type="default" r:id="rId13"/>
          <w:footerReference w:type="default" r:id="rId14"/>
          <w:pgSz w:w="11906" w:h="16838" w:code="9"/>
          <w:pgMar w:top="2381" w:right="1440" w:bottom="1440" w:left="1440" w:header="709" w:footer="709" w:gutter="0"/>
          <w:pgNumType w:start="1"/>
          <w:cols w:space="720"/>
          <w:docGrid w:linePitch="360"/>
        </w:sectPr>
      </w:pPr>
    </w:p>
    <w:bookmarkStart w:id="0" w:name="_Hlk149052432" w:displacedByCustomXml="next"/>
    <w:bookmarkStart w:id="1" w:name="_Toc38647085" w:displacedByCustomXml="next"/>
    <w:sdt>
      <w:sdtPr>
        <w:rPr>
          <w:rFonts w:cs="Arial"/>
          <w:b w:val="0"/>
          <w:sz w:val="22"/>
          <w:szCs w:val="20"/>
          <w:lang w:eastAsia="zh-CN" w:bidi="bn-BD"/>
        </w:rPr>
        <w:id w:val="2116855749"/>
        <w:docPartObj>
          <w:docPartGallery w:val="Table of Contents"/>
          <w:docPartUnique/>
        </w:docPartObj>
      </w:sdtPr>
      <w:sdtEndPr>
        <w:rPr>
          <w:noProof/>
          <w:szCs w:val="22"/>
        </w:rPr>
      </w:sdtEndPr>
      <w:sdtContent>
        <w:p w14:paraId="18A4907B" w14:textId="4E7023B2" w:rsidR="00CB597B" w:rsidRPr="00436545" w:rsidRDefault="00CB597B">
          <w:pPr>
            <w:pStyle w:val="TOCHeading"/>
            <w:rPr>
              <w:rFonts w:cs="Arial"/>
            </w:rPr>
          </w:pPr>
          <w:r w:rsidRPr="00436545">
            <w:rPr>
              <w:rFonts w:cs="Arial"/>
            </w:rPr>
            <w:t>Contents</w:t>
          </w:r>
        </w:p>
        <w:p w14:paraId="28BDDCC2" w14:textId="5904E2B2" w:rsidR="00DA6258" w:rsidRDefault="00CB597B">
          <w:pPr>
            <w:pStyle w:val="TOC1"/>
            <w:rPr>
              <w:rFonts w:asciiTheme="minorHAnsi" w:eastAsiaTheme="minorEastAsia" w:hAnsiTheme="minorHAnsi" w:cstheme="minorBidi"/>
              <w:b w:val="0"/>
              <w:kern w:val="2"/>
              <w:sz w:val="24"/>
              <w:szCs w:val="24"/>
              <w:lang w:eastAsia="en-GB" w:bidi="ar-SA"/>
              <w14:ligatures w14:val="standardContextual"/>
            </w:rPr>
          </w:pPr>
          <w:r w:rsidRPr="00436545">
            <w:rPr>
              <w:rFonts w:cs="Arial"/>
            </w:rPr>
            <w:fldChar w:fldCharType="begin"/>
          </w:r>
          <w:r w:rsidRPr="00436545">
            <w:rPr>
              <w:rFonts w:cs="Arial"/>
            </w:rPr>
            <w:instrText xml:space="preserve"> TOC \o "1-3" \h \z \u </w:instrText>
          </w:r>
          <w:r w:rsidRPr="00436545">
            <w:rPr>
              <w:rFonts w:cs="Arial"/>
            </w:rPr>
            <w:fldChar w:fldCharType="separate"/>
          </w:r>
          <w:hyperlink w:anchor="_Toc190980939" w:history="1">
            <w:r w:rsidR="00DA6258" w:rsidRPr="00C95105">
              <w:rPr>
                <w:rStyle w:val="Hyperlink"/>
              </w:rPr>
              <w:t>Figures</w:t>
            </w:r>
            <w:r w:rsidR="00DA6258">
              <w:rPr>
                <w:webHidden/>
              </w:rPr>
              <w:tab/>
            </w:r>
            <w:r w:rsidR="00DA6258">
              <w:rPr>
                <w:webHidden/>
              </w:rPr>
              <w:fldChar w:fldCharType="begin"/>
            </w:r>
            <w:r w:rsidR="00DA6258">
              <w:rPr>
                <w:webHidden/>
              </w:rPr>
              <w:instrText xml:space="preserve"> PAGEREF _Toc190980939 \h </w:instrText>
            </w:r>
            <w:r w:rsidR="00DA6258">
              <w:rPr>
                <w:webHidden/>
              </w:rPr>
            </w:r>
            <w:r w:rsidR="00DA6258">
              <w:rPr>
                <w:webHidden/>
              </w:rPr>
              <w:fldChar w:fldCharType="separate"/>
            </w:r>
            <w:r w:rsidR="00CD5937">
              <w:rPr>
                <w:webHidden/>
              </w:rPr>
              <w:t>5</w:t>
            </w:r>
            <w:r w:rsidR="00DA6258">
              <w:rPr>
                <w:webHidden/>
              </w:rPr>
              <w:fldChar w:fldCharType="end"/>
            </w:r>
          </w:hyperlink>
        </w:p>
        <w:p w14:paraId="16CAD5EC" w14:textId="75205A3F" w:rsidR="00DA6258" w:rsidRDefault="00DA6258">
          <w:pPr>
            <w:pStyle w:val="TOC1"/>
            <w:rPr>
              <w:rFonts w:asciiTheme="minorHAnsi" w:eastAsiaTheme="minorEastAsia" w:hAnsiTheme="minorHAnsi" w:cstheme="minorBidi"/>
              <w:b w:val="0"/>
              <w:kern w:val="2"/>
              <w:sz w:val="24"/>
              <w:szCs w:val="24"/>
              <w:lang w:eastAsia="en-GB" w:bidi="ar-SA"/>
              <w14:ligatures w14:val="standardContextual"/>
            </w:rPr>
          </w:pPr>
          <w:hyperlink w:anchor="_Toc190980940" w:history="1">
            <w:r w:rsidRPr="00C95105">
              <w:rPr>
                <w:rStyle w:val="Hyperlink"/>
              </w:rPr>
              <w:t>Tables</w:t>
            </w:r>
            <w:r>
              <w:rPr>
                <w:webHidden/>
              </w:rPr>
              <w:tab/>
            </w:r>
            <w:r>
              <w:rPr>
                <w:webHidden/>
              </w:rPr>
              <w:fldChar w:fldCharType="begin"/>
            </w:r>
            <w:r>
              <w:rPr>
                <w:webHidden/>
              </w:rPr>
              <w:instrText xml:space="preserve"> PAGEREF _Toc190980940 \h </w:instrText>
            </w:r>
            <w:r>
              <w:rPr>
                <w:webHidden/>
              </w:rPr>
            </w:r>
            <w:r>
              <w:rPr>
                <w:webHidden/>
              </w:rPr>
              <w:fldChar w:fldCharType="separate"/>
            </w:r>
            <w:r w:rsidR="00CD5937">
              <w:rPr>
                <w:webHidden/>
              </w:rPr>
              <w:t>6</w:t>
            </w:r>
            <w:r>
              <w:rPr>
                <w:webHidden/>
              </w:rPr>
              <w:fldChar w:fldCharType="end"/>
            </w:r>
          </w:hyperlink>
        </w:p>
        <w:p w14:paraId="7E7D713C" w14:textId="4496E962" w:rsidR="00DA6258" w:rsidRDefault="00DA6258">
          <w:pPr>
            <w:pStyle w:val="TOC1"/>
            <w:rPr>
              <w:rFonts w:asciiTheme="minorHAnsi" w:eastAsiaTheme="minorEastAsia" w:hAnsiTheme="minorHAnsi" w:cstheme="minorBidi"/>
              <w:b w:val="0"/>
              <w:kern w:val="2"/>
              <w:sz w:val="24"/>
              <w:szCs w:val="24"/>
              <w:lang w:eastAsia="en-GB" w:bidi="ar-SA"/>
              <w14:ligatures w14:val="standardContextual"/>
            </w:rPr>
          </w:pPr>
          <w:hyperlink w:anchor="_Toc190980941" w:history="1">
            <w:r w:rsidRPr="00C95105">
              <w:rPr>
                <w:rStyle w:val="Hyperlink"/>
              </w:rPr>
              <w:t>0.1</w:t>
            </w:r>
            <w:r>
              <w:rPr>
                <w:rFonts w:asciiTheme="minorHAnsi" w:eastAsiaTheme="minorEastAsia" w:hAnsiTheme="minorHAnsi" w:cstheme="minorBidi"/>
                <w:b w:val="0"/>
                <w:kern w:val="2"/>
                <w:sz w:val="24"/>
                <w:szCs w:val="24"/>
                <w:lang w:eastAsia="en-GB" w:bidi="ar-SA"/>
                <w14:ligatures w14:val="standardContextual"/>
              </w:rPr>
              <w:tab/>
            </w:r>
            <w:r w:rsidRPr="00C95105">
              <w:rPr>
                <w:rStyle w:val="Hyperlink"/>
              </w:rPr>
              <w:t>References</w:t>
            </w:r>
            <w:r>
              <w:rPr>
                <w:webHidden/>
              </w:rPr>
              <w:tab/>
            </w:r>
            <w:r>
              <w:rPr>
                <w:webHidden/>
              </w:rPr>
              <w:fldChar w:fldCharType="begin"/>
            </w:r>
            <w:r>
              <w:rPr>
                <w:webHidden/>
              </w:rPr>
              <w:instrText xml:space="preserve"> PAGEREF _Toc190980941 \h </w:instrText>
            </w:r>
            <w:r>
              <w:rPr>
                <w:webHidden/>
              </w:rPr>
            </w:r>
            <w:r>
              <w:rPr>
                <w:webHidden/>
              </w:rPr>
              <w:fldChar w:fldCharType="separate"/>
            </w:r>
            <w:r w:rsidR="00CD5937">
              <w:rPr>
                <w:webHidden/>
              </w:rPr>
              <w:t>8</w:t>
            </w:r>
            <w:r>
              <w:rPr>
                <w:webHidden/>
              </w:rPr>
              <w:fldChar w:fldCharType="end"/>
            </w:r>
          </w:hyperlink>
        </w:p>
        <w:p w14:paraId="2D6DF4F9" w14:textId="2577FC6A" w:rsidR="00DA6258" w:rsidRDefault="00DA6258">
          <w:pPr>
            <w:pStyle w:val="TOC1"/>
            <w:rPr>
              <w:rFonts w:asciiTheme="minorHAnsi" w:eastAsiaTheme="minorEastAsia" w:hAnsiTheme="minorHAnsi" w:cstheme="minorBidi"/>
              <w:b w:val="0"/>
              <w:kern w:val="2"/>
              <w:sz w:val="24"/>
              <w:szCs w:val="24"/>
              <w:lang w:eastAsia="en-GB" w:bidi="ar-SA"/>
              <w14:ligatures w14:val="standardContextual"/>
            </w:rPr>
          </w:pPr>
          <w:hyperlink w:anchor="_Toc190980942" w:history="1">
            <w:r w:rsidRPr="00C95105">
              <w:rPr>
                <w:rStyle w:val="Hyperlink"/>
              </w:rPr>
              <w:t>0.2</w:t>
            </w:r>
            <w:r>
              <w:rPr>
                <w:rFonts w:asciiTheme="minorHAnsi" w:eastAsiaTheme="minorEastAsia" w:hAnsiTheme="minorHAnsi" w:cstheme="minorBidi"/>
                <w:b w:val="0"/>
                <w:kern w:val="2"/>
                <w:sz w:val="24"/>
                <w:szCs w:val="24"/>
                <w:lang w:eastAsia="en-GB" w:bidi="ar-SA"/>
                <w14:ligatures w14:val="standardContextual"/>
              </w:rPr>
              <w:tab/>
            </w:r>
            <w:r w:rsidRPr="00C95105">
              <w:rPr>
                <w:rStyle w:val="Hyperlink"/>
              </w:rPr>
              <w:t>Definition of Terms</w:t>
            </w:r>
            <w:r>
              <w:rPr>
                <w:webHidden/>
              </w:rPr>
              <w:tab/>
            </w:r>
            <w:r>
              <w:rPr>
                <w:webHidden/>
              </w:rPr>
              <w:fldChar w:fldCharType="begin"/>
            </w:r>
            <w:r>
              <w:rPr>
                <w:webHidden/>
              </w:rPr>
              <w:instrText xml:space="preserve"> PAGEREF _Toc190980942 \h </w:instrText>
            </w:r>
            <w:r>
              <w:rPr>
                <w:webHidden/>
              </w:rPr>
            </w:r>
            <w:r>
              <w:rPr>
                <w:webHidden/>
              </w:rPr>
              <w:fldChar w:fldCharType="separate"/>
            </w:r>
            <w:r w:rsidR="00CD5937">
              <w:rPr>
                <w:webHidden/>
              </w:rPr>
              <w:t>11</w:t>
            </w:r>
            <w:r>
              <w:rPr>
                <w:webHidden/>
              </w:rPr>
              <w:fldChar w:fldCharType="end"/>
            </w:r>
          </w:hyperlink>
        </w:p>
        <w:p w14:paraId="6E5BB6C4" w14:textId="3B1562A1" w:rsidR="00DA6258" w:rsidRDefault="00DA6258">
          <w:pPr>
            <w:pStyle w:val="TOC1"/>
            <w:rPr>
              <w:rFonts w:asciiTheme="minorHAnsi" w:eastAsiaTheme="minorEastAsia" w:hAnsiTheme="minorHAnsi" w:cstheme="minorBidi"/>
              <w:b w:val="0"/>
              <w:kern w:val="2"/>
              <w:sz w:val="24"/>
              <w:szCs w:val="24"/>
              <w:lang w:eastAsia="en-GB" w:bidi="ar-SA"/>
              <w14:ligatures w14:val="standardContextual"/>
            </w:rPr>
          </w:pPr>
          <w:hyperlink w:anchor="_Toc190980943" w:history="1">
            <w:r w:rsidRPr="00C95105">
              <w:rPr>
                <w:rStyle w:val="Hyperlink"/>
              </w:rPr>
              <w:t>0.3</w:t>
            </w:r>
            <w:r>
              <w:rPr>
                <w:rFonts w:asciiTheme="minorHAnsi" w:eastAsiaTheme="minorEastAsia" w:hAnsiTheme="minorHAnsi" w:cstheme="minorBidi"/>
                <w:b w:val="0"/>
                <w:kern w:val="2"/>
                <w:sz w:val="24"/>
                <w:szCs w:val="24"/>
                <w:lang w:eastAsia="en-GB" w:bidi="ar-SA"/>
                <w14:ligatures w14:val="standardContextual"/>
              </w:rPr>
              <w:tab/>
            </w:r>
            <w:r w:rsidRPr="00C95105">
              <w:rPr>
                <w:rStyle w:val="Hyperlink"/>
              </w:rPr>
              <w:t>Abbreviations</w:t>
            </w:r>
            <w:r>
              <w:rPr>
                <w:webHidden/>
              </w:rPr>
              <w:tab/>
            </w:r>
            <w:r>
              <w:rPr>
                <w:webHidden/>
              </w:rPr>
              <w:fldChar w:fldCharType="begin"/>
            </w:r>
            <w:r>
              <w:rPr>
                <w:webHidden/>
              </w:rPr>
              <w:instrText xml:space="preserve"> PAGEREF _Toc190980943 \h </w:instrText>
            </w:r>
            <w:r>
              <w:rPr>
                <w:webHidden/>
              </w:rPr>
            </w:r>
            <w:r>
              <w:rPr>
                <w:webHidden/>
              </w:rPr>
              <w:fldChar w:fldCharType="separate"/>
            </w:r>
            <w:r w:rsidR="00CD5937">
              <w:rPr>
                <w:webHidden/>
              </w:rPr>
              <w:t>16</w:t>
            </w:r>
            <w:r>
              <w:rPr>
                <w:webHidden/>
              </w:rPr>
              <w:fldChar w:fldCharType="end"/>
            </w:r>
          </w:hyperlink>
        </w:p>
        <w:p w14:paraId="4F7F73E4" w14:textId="3CA91024" w:rsidR="00DA6258" w:rsidRDefault="00DA6258">
          <w:pPr>
            <w:pStyle w:val="TOC1"/>
            <w:rPr>
              <w:rFonts w:asciiTheme="minorHAnsi" w:eastAsiaTheme="minorEastAsia" w:hAnsiTheme="minorHAnsi" w:cstheme="minorBidi"/>
              <w:b w:val="0"/>
              <w:kern w:val="2"/>
              <w:sz w:val="24"/>
              <w:szCs w:val="24"/>
              <w:lang w:eastAsia="en-GB" w:bidi="ar-SA"/>
              <w14:ligatures w14:val="standardContextual"/>
            </w:rPr>
          </w:pPr>
          <w:hyperlink w:anchor="_Toc190980944" w:history="1">
            <w:r w:rsidRPr="00C95105">
              <w:rPr>
                <w:rStyle w:val="Hyperlink"/>
              </w:rPr>
              <w:t>1</w:t>
            </w:r>
            <w:r>
              <w:rPr>
                <w:rFonts w:asciiTheme="minorHAnsi" w:eastAsiaTheme="minorEastAsia" w:hAnsiTheme="minorHAnsi" w:cstheme="minorBidi"/>
                <w:b w:val="0"/>
                <w:kern w:val="2"/>
                <w:sz w:val="24"/>
                <w:szCs w:val="24"/>
                <w:lang w:eastAsia="en-GB" w:bidi="ar-SA"/>
                <w14:ligatures w14:val="standardContextual"/>
              </w:rPr>
              <w:tab/>
            </w:r>
            <w:r w:rsidRPr="00C95105">
              <w:rPr>
                <w:rStyle w:val="Hyperlink"/>
              </w:rPr>
              <w:t>Introduction</w:t>
            </w:r>
            <w:r>
              <w:rPr>
                <w:webHidden/>
              </w:rPr>
              <w:tab/>
            </w:r>
            <w:r>
              <w:rPr>
                <w:webHidden/>
              </w:rPr>
              <w:fldChar w:fldCharType="begin"/>
            </w:r>
            <w:r>
              <w:rPr>
                <w:webHidden/>
              </w:rPr>
              <w:instrText xml:space="preserve"> PAGEREF _Toc190980944 \h </w:instrText>
            </w:r>
            <w:r>
              <w:rPr>
                <w:webHidden/>
              </w:rPr>
            </w:r>
            <w:r>
              <w:rPr>
                <w:webHidden/>
              </w:rPr>
              <w:fldChar w:fldCharType="separate"/>
            </w:r>
            <w:r w:rsidR="00CD5937">
              <w:rPr>
                <w:webHidden/>
              </w:rPr>
              <w:t>19</w:t>
            </w:r>
            <w:r>
              <w:rPr>
                <w:webHidden/>
              </w:rPr>
              <w:fldChar w:fldCharType="end"/>
            </w:r>
          </w:hyperlink>
        </w:p>
        <w:p w14:paraId="678DC0E0" w14:textId="06B7A8E0" w:rsidR="00DA6258" w:rsidRDefault="00DA6258">
          <w:pPr>
            <w:pStyle w:val="TOC2"/>
            <w:rPr>
              <w:rFonts w:asciiTheme="minorHAnsi" w:eastAsiaTheme="minorEastAsia" w:hAnsiTheme="minorHAnsi" w:cstheme="minorBidi"/>
              <w:kern w:val="2"/>
              <w:sz w:val="24"/>
              <w:lang w:bidi="ar-SA"/>
              <w14:ligatures w14:val="standardContextual"/>
            </w:rPr>
          </w:pPr>
          <w:hyperlink w:anchor="_Toc190980945" w:history="1">
            <w:r w:rsidRPr="00C95105">
              <w:rPr>
                <w:rStyle w:val="Hyperlink"/>
                <w:rFonts w:eastAsia="Arial"/>
                <w:lang w:val="en-US" w:bidi="en-US"/>
              </w:rPr>
              <w:t>1.1</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Protection Profile</w:t>
            </w:r>
            <w:r w:rsidRPr="00C95105">
              <w:rPr>
                <w:rStyle w:val="Hyperlink"/>
                <w:rFonts w:eastAsia="Arial"/>
                <w:spacing w:val="-2"/>
                <w:lang w:val="en-US" w:bidi="en-US"/>
              </w:rPr>
              <w:t xml:space="preserve"> </w:t>
            </w:r>
            <w:r w:rsidRPr="00C95105">
              <w:rPr>
                <w:rStyle w:val="Hyperlink"/>
                <w:rFonts w:eastAsia="Arial"/>
                <w:lang w:val="en-US" w:bidi="en-US"/>
              </w:rPr>
              <w:t>identification</w:t>
            </w:r>
            <w:r>
              <w:rPr>
                <w:webHidden/>
              </w:rPr>
              <w:tab/>
            </w:r>
            <w:r>
              <w:rPr>
                <w:webHidden/>
              </w:rPr>
              <w:fldChar w:fldCharType="begin"/>
            </w:r>
            <w:r>
              <w:rPr>
                <w:webHidden/>
              </w:rPr>
              <w:instrText xml:space="preserve"> PAGEREF _Toc190980945 \h </w:instrText>
            </w:r>
            <w:r>
              <w:rPr>
                <w:webHidden/>
              </w:rPr>
            </w:r>
            <w:r>
              <w:rPr>
                <w:webHidden/>
              </w:rPr>
              <w:fldChar w:fldCharType="separate"/>
            </w:r>
            <w:r w:rsidR="00CD5937">
              <w:rPr>
                <w:webHidden/>
              </w:rPr>
              <w:t>19</w:t>
            </w:r>
            <w:r>
              <w:rPr>
                <w:webHidden/>
              </w:rPr>
              <w:fldChar w:fldCharType="end"/>
            </w:r>
          </w:hyperlink>
        </w:p>
        <w:p w14:paraId="442D436A" w14:textId="0F2F4EC8" w:rsidR="00DA6258" w:rsidRDefault="00DA6258">
          <w:pPr>
            <w:pStyle w:val="TOC2"/>
            <w:rPr>
              <w:rFonts w:asciiTheme="minorHAnsi" w:eastAsiaTheme="minorEastAsia" w:hAnsiTheme="minorHAnsi" w:cstheme="minorBidi"/>
              <w:kern w:val="2"/>
              <w:sz w:val="24"/>
              <w:lang w:bidi="ar-SA"/>
              <w14:ligatures w14:val="standardContextual"/>
            </w:rPr>
          </w:pPr>
          <w:hyperlink w:anchor="_Toc190980946" w:history="1">
            <w:r w:rsidRPr="00C95105">
              <w:rPr>
                <w:rStyle w:val="Hyperlink"/>
                <w:rFonts w:eastAsia="Arial"/>
                <w:lang w:val="en-US" w:bidi="en-US"/>
              </w:rPr>
              <w:t>1.2</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TOE overview</w:t>
            </w:r>
            <w:r>
              <w:rPr>
                <w:webHidden/>
              </w:rPr>
              <w:tab/>
            </w:r>
            <w:r>
              <w:rPr>
                <w:webHidden/>
              </w:rPr>
              <w:fldChar w:fldCharType="begin"/>
            </w:r>
            <w:r>
              <w:rPr>
                <w:webHidden/>
              </w:rPr>
              <w:instrText xml:space="preserve"> PAGEREF _Toc190980946 \h </w:instrText>
            </w:r>
            <w:r>
              <w:rPr>
                <w:webHidden/>
              </w:rPr>
            </w:r>
            <w:r>
              <w:rPr>
                <w:webHidden/>
              </w:rPr>
              <w:fldChar w:fldCharType="separate"/>
            </w:r>
            <w:r w:rsidR="00CD5937">
              <w:rPr>
                <w:webHidden/>
              </w:rPr>
              <w:t>20</w:t>
            </w:r>
            <w:r>
              <w:rPr>
                <w:webHidden/>
              </w:rPr>
              <w:fldChar w:fldCharType="end"/>
            </w:r>
          </w:hyperlink>
        </w:p>
        <w:p w14:paraId="178024E2" w14:textId="5D557BAC" w:rsidR="00DA6258" w:rsidRDefault="00DA6258">
          <w:pPr>
            <w:pStyle w:val="TOC3"/>
            <w:rPr>
              <w:rFonts w:asciiTheme="minorHAnsi" w:eastAsiaTheme="minorEastAsia" w:hAnsiTheme="minorHAnsi" w:cstheme="minorBidi"/>
              <w:kern w:val="2"/>
              <w:sz w:val="24"/>
              <w:lang w:bidi="ar-SA"/>
              <w14:ligatures w14:val="standardContextual"/>
            </w:rPr>
          </w:pPr>
          <w:hyperlink w:anchor="_Toc190980947" w:history="1">
            <w:r w:rsidRPr="00C95105">
              <w:rPr>
                <w:rStyle w:val="Hyperlink"/>
              </w:rPr>
              <w:t>1.2.1</w:t>
            </w:r>
            <w:r>
              <w:rPr>
                <w:rFonts w:asciiTheme="minorHAnsi" w:eastAsiaTheme="minorEastAsia" w:hAnsiTheme="minorHAnsi" w:cstheme="minorBidi"/>
                <w:kern w:val="2"/>
                <w:sz w:val="24"/>
                <w:lang w:bidi="ar-SA"/>
                <w14:ligatures w14:val="standardContextual"/>
              </w:rPr>
              <w:tab/>
            </w:r>
            <w:r w:rsidRPr="00C95105">
              <w:rPr>
                <w:rStyle w:val="Hyperlink"/>
              </w:rPr>
              <w:t>TOE type</w:t>
            </w:r>
            <w:r>
              <w:rPr>
                <w:webHidden/>
              </w:rPr>
              <w:tab/>
            </w:r>
            <w:r>
              <w:rPr>
                <w:webHidden/>
              </w:rPr>
              <w:fldChar w:fldCharType="begin"/>
            </w:r>
            <w:r>
              <w:rPr>
                <w:webHidden/>
              </w:rPr>
              <w:instrText xml:space="preserve"> PAGEREF _Toc190980947 \h </w:instrText>
            </w:r>
            <w:r>
              <w:rPr>
                <w:webHidden/>
              </w:rPr>
            </w:r>
            <w:r>
              <w:rPr>
                <w:webHidden/>
              </w:rPr>
              <w:fldChar w:fldCharType="separate"/>
            </w:r>
            <w:r w:rsidR="00CD5937">
              <w:rPr>
                <w:webHidden/>
              </w:rPr>
              <w:t>21</w:t>
            </w:r>
            <w:r>
              <w:rPr>
                <w:webHidden/>
              </w:rPr>
              <w:fldChar w:fldCharType="end"/>
            </w:r>
          </w:hyperlink>
        </w:p>
        <w:p w14:paraId="2A13B0BE" w14:textId="5F859587" w:rsidR="00DA6258" w:rsidRDefault="00DA6258">
          <w:pPr>
            <w:pStyle w:val="TOC3"/>
            <w:rPr>
              <w:rFonts w:asciiTheme="minorHAnsi" w:eastAsiaTheme="minorEastAsia" w:hAnsiTheme="minorHAnsi" w:cstheme="minorBidi"/>
              <w:kern w:val="2"/>
              <w:sz w:val="24"/>
              <w:lang w:bidi="ar-SA"/>
              <w14:ligatures w14:val="standardContextual"/>
            </w:rPr>
          </w:pPr>
          <w:hyperlink w:anchor="_Toc190980948" w:history="1">
            <w:r w:rsidRPr="00C95105">
              <w:rPr>
                <w:rStyle w:val="Hyperlink"/>
                <w:rFonts w:eastAsia="Arial"/>
                <w:lang w:val="en-US" w:bidi="en-US"/>
              </w:rPr>
              <w:t>1.2.2</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TOE</w:t>
            </w:r>
            <w:r w:rsidRPr="00C95105">
              <w:rPr>
                <w:rStyle w:val="Hyperlink"/>
                <w:rFonts w:eastAsia="Arial"/>
                <w:spacing w:val="-1"/>
                <w:lang w:val="en-US" w:bidi="en-US"/>
              </w:rPr>
              <w:t xml:space="preserve"> </w:t>
            </w:r>
            <w:r w:rsidRPr="00C95105">
              <w:rPr>
                <w:rStyle w:val="Hyperlink"/>
                <w:rFonts w:eastAsia="Arial"/>
                <w:lang w:val="en-US" w:bidi="en-US"/>
              </w:rPr>
              <w:t>usage</w:t>
            </w:r>
            <w:r>
              <w:rPr>
                <w:webHidden/>
              </w:rPr>
              <w:tab/>
            </w:r>
            <w:r>
              <w:rPr>
                <w:webHidden/>
              </w:rPr>
              <w:fldChar w:fldCharType="begin"/>
            </w:r>
            <w:r>
              <w:rPr>
                <w:webHidden/>
              </w:rPr>
              <w:instrText xml:space="preserve"> PAGEREF _Toc190980948 \h </w:instrText>
            </w:r>
            <w:r>
              <w:rPr>
                <w:webHidden/>
              </w:rPr>
            </w:r>
            <w:r>
              <w:rPr>
                <w:webHidden/>
              </w:rPr>
              <w:fldChar w:fldCharType="separate"/>
            </w:r>
            <w:r w:rsidR="00CD5937">
              <w:rPr>
                <w:webHidden/>
              </w:rPr>
              <w:t>25</w:t>
            </w:r>
            <w:r>
              <w:rPr>
                <w:webHidden/>
              </w:rPr>
              <w:fldChar w:fldCharType="end"/>
            </w:r>
          </w:hyperlink>
        </w:p>
        <w:p w14:paraId="50703D2B" w14:textId="2902714B" w:rsidR="00DA6258" w:rsidRDefault="00DA6258">
          <w:pPr>
            <w:pStyle w:val="TOC3"/>
            <w:rPr>
              <w:rFonts w:asciiTheme="minorHAnsi" w:eastAsiaTheme="minorEastAsia" w:hAnsiTheme="minorHAnsi" w:cstheme="minorBidi"/>
              <w:kern w:val="2"/>
              <w:sz w:val="24"/>
              <w:lang w:bidi="ar-SA"/>
              <w14:ligatures w14:val="standardContextual"/>
            </w:rPr>
          </w:pPr>
          <w:hyperlink w:anchor="_Toc190980949" w:history="1">
            <w:r w:rsidRPr="00C95105">
              <w:rPr>
                <w:rStyle w:val="Hyperlink"/>
                <w:rFonts w:eastAsia="Arial"/>
                <w:lang w:val="en-US" w:bidi="en-US"/>
              </w:rPr>
              <w:t>1.2.3</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TOE life-cycle</w:t>
            </w:r>
            <w:r>
              <w:rPr>
                <w:webHidden/>
              </w:rPr>
              <w:tab/>
            </w:r>
            <w:r>
              <w:rPr>
                <w:webHidden/>
              </w:rPr>
              <w:fldChar w:fldCharType="begin"/>
            </w:r>
            <w:r>
              <w:rPr>
                <w:webHidden/>
              </w:rPr>
              <w:instrText xml:space="preserve"> PAGEREF _Toc190980949 \h </w:instrText>
            </w:r>
            <w:r>
              <w:rPr>
                <w:webHidden/>
              </w:rPr>
            </w:r>
            <w:r>
              <w:rPr>
                <w:webHidden/>
              </w:rPr>
              <w:fldChar w:fldCharType="separate"/>
            </w:r>
            <w:r w:rsidR="00CD5937">
              <w:rPr>
                <w:webHidden/>
              </w:rPr>
              <w:t>25</w:t>
            </w:r>
            <w:r>
              <w:rPr>
                <w:webHidden/>
              </w:rPr>
              <w:fldChar w:fldCharType="end"/>
            </w:r>
          </w:hyperlink>
        </w:p>
        <w:p w14:paraId="7CE773C8" w14:textId="52399834" w:rsidR="00DA6258" w:rsidRDefault="00DA6258">
          <w:pPr>
            <w:pStyle w:val="TOC3"/>
            <w:rPr>
              <w:rFonts w:asciiTheme="minorHAnsi" w:eastAsiaTheme="minorEastAsia" w:hAnsiTheme="minorHAnsi" w:cstheme="minorBidi"/>
              <w:kern w:val="2"/>
              <w:sz w:val="24"/>
              <w:lang w:bidi="ar-SA"/>
              <w14:ligatures w14:val="standardContextual"/>
            </w:rPr>
          </w:pPr>
          <w:hyperlink w:anchor="_Toc190980950" w:history="1">
            <w:r w:rsidRPr="00C95105">
              <w:rPr>
                <w:rStyle w:val="Hyperlink"/>
                <w:rFonts w:eastAsia="Arial"/>
                <w:lang w:val="en-US" w:bidi="en-US"/>
              </w:rPr>
              <w:t>1.2.4</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Non-TOE HW/SW/FW Available to the</w:t>
            </w:r>
            <w:r w:rsidRPr="00C95105">
              <w:rPr>
                <w:rStyle w:val="Hyperlink"/>
                <w:rFonts w:eastAsia="Arial"/>
                <w:spacing w:val="1"/>
                <w:lang w:val="en-US" w:bidi="en-US"/>
              </w:rPr>
              <w:t xml:space="preserve"> </w:t>
            </w:r>
            <w:r w:rsidRPr="00C95105">
              <w:rPr>
                <w:rStyle w:val="Hyperlink"/>
                <w:rFonts w:eastAsia="Arial"/>
                <w:lang w:val="en-US" w:bidi="en-US"/>
              </w:rPr>
              <w:t>TOE</w:t>
            </w:r>
            <w:r>
              <w:rPr>
                <w:webHidden/>
              </w:rPr>
              <w:tab/>
            </w:r>
            <w:r>
              <w:rPr>
                <w:webHidden/>
              </w:rPr>
              <w:fldChar w:fldCharType="begin"/>
            </w:r>
            <w:r>
              <w:rPr>
                <w:webHidden/>
              </w:rPr>
              <w:instrText xml:space="preserve"> PAGEREF _Toc190980950 \h </w:instrText>
            </w:r>
            <w:r>
              <w:rPr>
                <w:webHidden/>
              </w:rPr>
            </w:r>
            <w:r>
              <w:rPr>
                <w:webHidden/>
              </w:rPr>
              <w:fldChar w:fldCharType="separate"/>
            </w:r>
            <w:r w:rsidR="00CD5937">
              <w:rPr>
                <w:webHidden/>
              </w:rPr>
              <w:t>28</w:t>
            </w:r>
            <w:r>
              <w:rPr>
                <w:webHidden/>
              </w:rPr>
              <w:fldChar w:fldCharType="end"/>
            </w:r>
          </w:hyperlink>
        </w:p>
        <w:p w14:paraId="5651C5B4" w14:textId="7E70C39A" w:rsidR="00DA6258" w:rsidRDefault="00DA6258">
          <w:pPr>
            <w:pStyle w:val="TOC3"/>
            <w:rPr>
              <w:rFonts w:asciiTheme="minorHAnsi" w:eastAsiaTheme="minorEastAsia" w:hAnsiTheme="minorHAnsi" w:cstheme="minorBidi"/>
              <w:kern w:val="2"/>
              <w:sz w:val="24"/>
              <w:lang w:bidi="ar-SA"/>
              <w14:ligatures w14:val="standardContextual"/>
            </w:rPr>
          </w:pPr>
          <w:hyperlink w:anchor="_Toc190980951" w:history="1">
            <w:r w:rsidRPr="00C95105">
              <w:rPr>
                <w:rStyle w:val="Hyperlink"/>
                <w:rFonts w:eastAsia="Arial"/>
                <w:lang w:val="en-US" w:bidi="en-US"/>
              </w:rPr>
              <w:t>1.2.5</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Protection Profile</w:t>
            </w:r>
            <w:r w:rsidRPr="00C95105">
              <w:rPr>
                <w:rStyle w:val="Hyperlink"/>
                <w:rFonts w:eastAsia="Arial"/>
                <w:spacing w:val="-3"/>
                <w:lang w:val="en-US" w:bidi="en-US"/>
              </w:rPr>
              <w:t xml:space="preserve"> </w:t>
            </w:r>
            <w:r w:rsidRPr="00C95105">
              <w:rPr>
                <w:rStyle w:val="Hyperlink"/>
                <w:rFonts w:eastAsia="Arial"/>
                <w:lang w:val="en-US" w:bidi="en-US"/>
              </w:rPr>
              <w:t>Usage</w:t>
            </w:r>
            <w:r>
              <w:rPr>
                <w:webHidden/>
              </w:rPr>
              <w:tab/>
            </w:r>
            <w:r>
              <w:rPr>
                <w:webHidden/>
              </w:rPr>
              <w:fldChar w:fldCharType="begin"/>
            </w:r>
            <w:r>
              <w:rPr>
                <w:webHidden/>
              </w:rPr>
              <w:instrText xml:space="preserve"> PAGEREF _Toc190980951 \h </w:instrText>
            </w:r>
            <w:r>
              <w:rPr>
                <w:webHidden/>
              </w:rPr>
            </w:r>
            <w:r>
              <w:rPr>
                <w:webHidden/>
              </w:rPr>
              <w:fldChar w:fldCharType="separate"/>
            </w:r>
            <w:r w:rsidR="00CD5937">
              <w:rPr>
                <w:webHidden/>
              </w:rPr>
              <w:t>35</w:t>
            </w:r>
            <w:r>
              <w:rPr>
                <w:webHidden/>
              </w:rPr>
              <w:fldChar w:fldCharType="end"/>
            </w:r>
          </w:hyperlink>
        </w:p>
        <w:p w14:paraId="1A1A6295" w14:textId="5594A354" w:rsidR="00DA6258" w:rsidRDefault="00DA6258">
          <w:pPr>
            <w:pStyle w:val="TOC2"/>
            <w:rPr>
              <w:rFonts w:asciiTheme="minorHAnsi" w:eastAsiaTheme="minorEastAsia" w:hAnsiTheme="minorHAnsi" w:cstheme="minorBidi"/>
              <w:kern w:val="2"/>
              <w:sz w:val="24"/>
              <w:lang w:bidi="ar-SA"/>
              <w14:ligatures w14:val="standardContextual"/>
            </w:rPr>
          </w:pPr>
          <w:hyperlink w:anchor="_Toc190980952" w:history="1">
            <w:r w:rsidRPr="00C95105">
              <w:rPr>
                <w:rStyle w:val="Hyperlink"/>
                <w:rFonts w:eastAsia="Arial"/>
                <w:lang w:val="en-US" w:bidi="en-US"/>
              </w:rPr>
              <w:t>1.3</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High-level view of</w:t>
            </w:r>
            <w:r w:rsidRPr="00C95105">
              <w:rPr>
                <w:rStyle w:val="Hyperlink"/>
                <w:rFonts w:eastAsia="Arial"/>
                <w:spacing w:val="-5"/>
                <w:lang w:val="en-US" w:bidi="en-US"/>
              </w:rPr>
              <w:t xml:space="preserve"> </w:t>
            </w:r>
            <w:r w:rsidRPr="00C95105">
              <w:rPr>
                <w:rStyle w:val="Hyperlink"/>
                <w:rFonts w:eastAsia="Arial"/>
                <w:lang w:val="en-US" w:bidi="en-US"/>
              </w:rPr>
              <w:t>threats</w:t>
            </w:r>
            <w:r>
              <w:rPr>
                <w:webHidden/>
              </w:rPr>
              <w:tab/>
            </w:r>
            <w:r>
              <w:rPr>
                <w:webHidden/>
              </w:rPr>
              <w:fldChar w:fldCharType="begin"/>
            </w:r>
            <w:r>
              <w:rPr>
                <w:webHidden/>
              </w:rPr>
              <w:instrText xml:space="preserve"> PAGEREF _Toc190980952 \h </w:instrText>
            </w:r>
            <w:r>
              <w:rPr>
                <w:webHidden/>
              </w:rPr>
            </w:r>
            <w:r>
              <w:rPr>
                <w:webHidden/>
              </w:rPr>
              <w:fldChar w:fldCharType="separate"/>
            </w:r>
            <w:r w:rsidR="00CD5937">
              <w:rPr>
                <w:webHidden/>
              </w:rPr>
              <w:t>35</w:t>
            </w:r>
            <w:r>
              <w:rPr>
                <w:webHidden/>
              </w:rPr>
              <w:fldChar w:fldCharType="end"/>
            </w:r>
          </w:hyperlink>
        </w:p>
        <w:p w14:paraId="0144BFF4" w14:textId="43F20C04" w:rsidR="00DA6258" w:rsidRDefault="00DA6258">
          <w:pPr>
            <w:pStyle w:val="TOC1"/>
            <w:rPr>
              <w:rFonts w:asciiTheme="minorHAnsi" w:eastAsiaTheme="minorEastAsia" w:hAnsiTheme="minorHAnsi" w:cstheme="minorBidi"/>
              <w:b w:val="0"/>
              <w:kern w:val="2"/>
              <w:sz w:val="24"/>
              <w:szCs w:val="24"/>
              <w:lang w:eastAsia="en-GB" w:bidi="ar-SA"/>
              <w14:ligatures w14:val="standardContextual"/>
            </w:rPr>
          </w:pPr>
          <w:hyperlink w:anchor="_Toc190980953" w:history="1">
            <w:r w:rsidRPr="00C95105">
              <w:rPr>
                <w:rStyle w:val="Hyperlink"/>
                <w:rFonts w:eastAsia="Arial"/>
              </w:rPr>
              <w:t>2</w:t>
            </w:r>
            <w:r>
              <w:rPr>
                <w:rFonts w:asciiTheme="minorHAnsi" w:eastAsiaTheme="minorEastAsia" w:hAnsiTheme="minorHAnsi" w:cstheme="minorBidi"/>
                <w:b w:val="0"/>
                <w:kern w:val="2"/>
                <w:sz w:val="24"/>
                <w:szCs w:val="24"/>
                <w:lang w:eastAsia="en-GB" w:bidi="ar-SA"/>
                <w14:ligatures w14:val="standardContextual"/>
              </w:rPr>
              <w:tab/>
            </w:r>
            <w:r w:rsidRPr="00C95105">
              <w:rPr>
                <w:rStyle w:val="Hyperlink"/>
                <w:rFonts w:eastAsia="Arial"/>
              </w:rPr>
              <w:t>Conformance Claims</w:t>
            </w:r>
            <w:r>
              <w:rPr>
                <w:webHidden/>
              </w:rPr>
              <w:tab/>
            </w:r>
            <w:r>
              <w:rPr>
                <w:webHidden/>
              </w:rPr>
              <w:fldChar w:fldCharType="begin"/>
            </w:r>
            <w:r>
              <w:rPr>
                <w:webHidden/>
              </w:rPr>
              <w:instrText xml:space="preserve"> PAGEREF _Toc190980953 \h </w:instrText>
            </w:r>
            <w:r>
              <w:rPr>
                <w:webHidden/>
              </w:rPr>
            </w:r>
            <w:r>
              <w:rPr>
                <w:webHidden/>
              </w:rPr>
              <w:fldChar w:fldCharType="separate"/>
            </w:r>
            <w:r w:rsidR="00CD5937">
              <w:rPr>
                <w:webHidden/>
              </w:rPr>
              <w:t>40</w:t>
            </w:r>
            <w:r>
              <w:rPr>
                <w:webHidden/>
              </w:rPr>
              <w:fldChar w:fldCharType="end"/>
            </w:r>
          </w:hyperlink>
        </w:p>
        <w:p w14:paraId="4584B49A" w14:textId="6F10D51D" w:rsidR="00DA6258" w:rsidRDefault="00DA6258">
          <w:pPr>
            <w:pStyle w:val="TOC2"/>
            <w:rPr>
              <w:rFonts w:asciiTheme="minorHAnsi" w:eastAsiaTheme="minorEastAsia" w:hAnsiTheme="minorHAnsi" w:cstheme="minorBidi"/>
              <w:kern w:val="2"/>
              <w:sz w:val="24"/>
              <w:lang w:bidi="ar-SA"/>
              <w14:ligatures w14:val="standardContextual"/>
            </w:rPr>
          </w:pPr>
          <w:hyperlink w:anchor="_Toc190980954" w:history="1">
            <w:r w:rsidRPr="00C95105">
              <w:rPr>
                <w:rStyle w:val="Hyperlink"/>
              </w:rPr>
              <w:t>2.1</w:t>
            </w:r>
            <w:r>
              <w:rPr>
                <w:rFonts w:asciiTheme="minorHAnsi" w:eastAsiaTheme="minorEastAsia" w:hAnsiTheme="minorHAnsi" w:cstheme="minorBidi"/>
                <w:kern w:val="2"/>
                <w:sz w:val="24"/>
                <w:lang w:bidi="ar-SA"/>
                <w14:ligatures w14:val="standardContextual"/>
              </w:rPr>
              <w:tab/>
            </w:r>
            <w:r w:rsidRPr="00C95105">
              <w:rPr>
                <w:rStyle w:val="Hyperlink"/>
              </w:rPr>
              <w:t>CC Conformance Claims</w:t>
            </w:r>
            <w:r>
              <w:rPr>
                <w:webHidden/>
              </w:rPr>
              <w:tab/>
            </w:r>
            <w:r>
              <w:rPr>
                <w:webHidden/>
              </w:rPr>
              <w:fldChar w:fldCharType="begin"/>
            </w:r>
            <w:r>
              <w:rPr>
                <w:webHidden/>
              </w:rPr>
              <w:instrText xml:space="preserve"> PAGEREF _Toc190980954 \h </w:instrText>
            </w:r>
            <w:r>
              <w:rPr>
                <w:webHidden/>
              </w:rPr>
            </w:r>
            <w:r>
              <w:rPr>
                <w:webHidden/>
              </w:rPr>
              <w:fldChar w:fldCharType="separate"/>
            </w:r>
            <w:r w:rsidR="00CD5937">
              <w:rPr>
                <w:webHidden/>
              </w:rPr>
              <w:t>40</w:t>
            </w:r>
            <w:r>
              <w:rPr>
                <w:webHidden/>
              </w:rPr>
              <w:fldChar w:fldCharType="end"/>
            </w:r>
          </w:hyperlink>
        </w:p>
        <w:p w14:paraId="0F11644C" w14:textId="0C46E424" w:rsidR="00DA6258" w:rsidRDefault="00DA6258">
          <w:pPr>
            <w:pStyle w:val="TOC2"/>
            <w:rPr>
              <w:rFonts w:asciiTheme="minorHAnsi" w:eastAsiaTheme="minorEastAsia" w:hAnsiTheme="minorHAnsi" w:cstheme="minorBidi"/>
              <w:kern w:val="2"/>
              <w:sz w:val="24"/>
              <w:lang w:bidi="ar-SA"/>
              <w14:ligatures w14:val="standardContextual"/>
            </w:rPr>
          </w:pPr>
          <w:hyperlink w:anchor="_Toc190980955" w:history="1">
            <w:r w:rsidRPr="00C95105">
              <w:rPr>
                <w:rStyle w:val="Hyperlink"/>
              </w:rPr>
              <w:t>2.2</w:t>
            </w:r>
            <w:r>
              <w:rPr>
                <w:rFonts w:asciiTheme="minorHAnsi" w:eastAsiaTheme="minorEastAsia" w:hAnsiTheme="minorHAnsi" w:cstheme="minorBidi"/>
                <w:kern w:val="2"/>
                <w:sz w:val="24"/>
                <w:lang w:bidi="ar-SA"/>
                <w14:ligatures w14:val="standardContextual"/>
              </w:rPr>
              <w:tab/>
            </w:r>
            <w:r w:rsidRPr="00C95105">
              <w:rPr>
                <w:rStyle w:val="Hyperlink"/>
              </w:rPr>
              <w:t>Conformance Claims to this PP</w:t>
            </w:r>
            <w:r>
              <w:rPr>
                <w:webHidden/>
              </w:rPr>
              <w:tab/>
            </w:r>
            <w:r>
              <w:rPr>
                <w:webHidden/>
              </w:rPr>
              <w:fldChar w:fldCharType="begin"/>
            </w:r>
            <w:r>
              <w:rPr>
                <w:webHidden/>
              </w:rPr>
              <w:instrText xml:space="preserve"> PAGEREF _Toc190980955 \h </w:instrText>
            </w:r>
            <w:r>
              <w:rPr>
                <w:webHidden/>
              </w:rPr>
            </w:r>
            <w:r>
              <w:rPr>
                <w:webHidden/>
              </w:rPr>
              <w:fldChar w:fldCharType="separate"/>
            </w:r>
            <w:r w:rsidR="00CD5937">
              <w:rPr>
                <w:webHidden/>
              </w:rPr>
              <w:t>40</w:t>
            </w:r>
            <w:r>
              <w:rPr>
                <w:webHidden/>
              </w:rPr>
              <w:fldChar w:fldCharType="end"/>
            </w:r>
          </w:hyperlink>
        </w:p>
        <w:p w14:paraId="29416937" w14:textId="3966B10C" w:rsidR="00DA6258" w:rsidRDefault="00DA6258">
          <w:pPr>
            <w:pStyle w:val="TOC2"/>
            <w:rPr>
              <w:rFonts w:asciiTheme="minorHAnsi" w:eastAsiaTheme="minorEastAsia" w:hAnsiTheme="minorHAnsi" w:cstheme="minorBidi"/>
              <w:kern w:val="2"/>
              <w:sz w:val="24"/>
              <w:lang w:bidi="ar-SA"/>
              <w14:ligatures w14:val="standardContextual"/>
            </w:rPr>
          </w:pPr>
          <w:hyperlink w:anchor="_Toc190980956" w:history="1">
            <w:r w:rsidRPr="00C95105">
              <w:rPr>
                <w:rStyle w:val="Hyperlink"/>
              </w:rPr>
              <w:t>2.3</w:t>
            </w:r>
            <w:r>
              <w:rPr>
                <w:rFonts w:asciiTheme="minorHAnsi" w:eastAsiaTheme="minorEastAsia" w:hAnsiTheme="minorHAnsi" w:cstheme="minorBidi"/>
                <w:kern w:val="2"/>
                <w:sz w:val="24"/>
                <w:lang w:bidi="ar-SA"/>
                <w14:ligatures w14:val="standardContextual"/>
              </w:rPr>
              <w:tab/>
            </w:r>
            <w:r w:rsidRPr="00C95105">
              <w:rPr>
                <w:rStyle w:val="Hyperlink"/>
              </w:rPr>
              <w:t>PP Conformance Claims</w:t>
            </w:r>
            <w:r>
              <w:rPr>
                <w:webHidden/>
              </w:rPr>
              <w:tab/>
            </w:r>
            <w:r>
              <w:rPr>
                <w:webHidden/>
              </w:rPr>
              <w:fldChar w:fldCharType="begin"/>
            </w:r>
            <w:r>
              <w:rPr>
                <w:webHidden/>
              </w:rPr>
              <w:instrText xml:space="preserve"> PAGEREF _Toc190980956 \h </w:instrText>
            </w:r>
            <w:r>
              <w:rPr>
                <w:webHidden/>
              </w:rPr>
            </w:r>
            <w:r>
              <w:rPr>
                <w:webHidden/>
              </w:rPr>
              <w:fldChar w:fldCharType="separate"/>
            </w:r>
            <w:r w:rsidR="00CD5937">
              <w:rPr>
                <w:webHidden/>
              </w:rPr>
              <w:t>40</w:t>
            </w:r>
            <w:r>
              <w:rPr>
                <w:webHidden/>
              </w:rPr>
              <w:fldChar w:fldCharType="end"/>
            </w:r>
          </w:hyperlink>
        </w:p>
        <w:p w14:paraId="4D6E1FE6" w14:textId="0CD48327" w:rsidR="00DA6258" w:rsidRDefault="00DA6258">
          <w:pPr>
            <w:pStyle w:val="TOC1"/>
            <w:rPr>
              <w:rFonts w:asciiTheme="minorHAnsi" w:eastAsiaTheme="minorEastAsia" w:hAnsiTheme="minorHAnsi" w:cstheme="minorBidi"/>
              <w:b w:val="0"/>
              <w:kern w:val="2"/>
              <w:sz w:val="24"/>
              <w:szCs w:val="24"/>
              <w:lang w:eastAsia="en-GB" w:bidi="ar-SA"/>
              <w14:ligatures w14:val="standardContextual"/>
            </w:rPr>
          </w:pPr>
          <w:hyperlink w:anchor="_Toc190980957" w:history="1">
            <w:r w:rsidRPr="00C95105">
              <w:rPr>
                <w:rStyle w:val="Hyperlink"/>
              </w:rPr>
              <w:t>3</w:t>
            </w:r>
            <w:r>
              <w:rPr>
                <w:rFonts w:asciiTheme="minorHAnsi" w:eastAsiaTheme="minorEastAsia" w:hAnsiTheme="minorHAnsi" w:cstheme="minorBidi"/>
                <w:b w:val="0"/>
                <w:kern w:val="2"/>
                <w:sz w:val="24"/>
                <w:szCs w:val="24"/>
                <w:lang w:eastAsia="en-GB" w:bidi="ar-SA"/>
                <w14:ligatures w14:val="standardContextual"/>
              </w:rPr>
              <w:tab/>
            </w:r>
            <w:r w:rsidRPr="00C95105">
              <w:rPr>
                <w:rStyle w:val="Hyperlink"/>
              </w:rPr>
              <w:t>Security Problem Definition</w:t>
            </w:r>
            <w:r>
              <w:rPr>
                <w:webHidden/>
              </w:rPr>
              <w:tab/>
            </w:r>
            <w:r>
              <w:rPr>
                <w:webHidden/>
              </w:rPr>
              <w:fldChar w:fldCharType="begin"/>
            </w:r>
            <w:r>
              <w:rPr>
                <w:webHidden/>
              </w:rPr>
              <w:instrText xml:space="preserve"> PAGEREF _Toc190980957 \h </w:instrText>
            </w:r>
            <w:r>
              <w:rPr>
                <w:webHidden/>
              </w:rPr>
            </w:r>
            <w:r>
              <w:rPr>
                <w:webHidden/>
              </w:rPr>
              <w:fldChar w:fldCharType="separate"/>
            </w:r>
            <w:r w:rsidR="00CD5937">
              <w:rPr>
                <w:webHidden/>
              </w:rPr>
              <w:t>41</w:t>
            </w:r>
            <w:r>
              <w:rPr>
                <w:webHidden/>
              </w:rPr>
              <w:fldChar w:fldCharType="end"/>
            </w:r>
          </w:hyperlink>
        </w:p>
        <w:p w14:paraId="14CA87E2" w14:textId="65AE6A44" w:rsidR="00DA6258" w:rsidRDefault="00DA6258">
          <w:pPr>
            <w:pStyle w:val="TOC2"/>
            <w:rPr>
              <w:rFonts w:asciiTheme="minorHAnsi" w:eastAsiaTheme="minorEastAsia" w:hAnsiTheme="minorHAnsi" w:cstheme="minorBidi"/>
              <w:kern w:val="2"/>
              <w:sz w:val="24"/>
              <w:lang w:bidi="ar-SA"/>
              <w14:ligatures w14:val="standardContextual"/>
            </w:rPr>
          </w:pPr>
          <w:hyperlink w:anchor="_Toc190980958" w:history="1">
            <w:r w:rsidRPr="00C95105">
              <w:rPr>
                <w:rStyle w:val="Hyperlink"/>
              </w:rPr>
              <w:t>3.1</w:t>
            </w:r>
            <w:r>
              <w:rPr>
                <w:rFonts w:asciiTheme="minorHAnsi" w:eastAsiaTheme="minorEastAsia" w:hAnsiTheme="minorHAnsi" w:cstheme="minorBidi"/>
                <w:kern w:val="2"/>
                <w:sz w:val="24"/>
                <w:lang w:bidi="ar-SA"/>
                <w14:ligatures w14:val="standardContextual"/>
              </w:rPr>
              <w:tab/>
            </w:r>
            <w:r w:rsidRPr="00C95105">
              <w:rPr>
                <w:rStyle w:val="Hyperlink"/>
              </w:rPr>
              <w:t>Assets</w:t>
            </w:r>
            <w:r>
              <w:rPr>
                <w:webHidden/>
              </w:rPr>
              <w:tab/>
            </w:r>
            <w:r>
              <w:rPr>
                <w:webHidden/>
              </w:rPr>
              <w:fldChar w:fldCharType="begin"/>
            </w:r>
            <w:r>
              <w:rPr>
                <w:webHidden/>
              </w:rPr>
              <w:instrText xml:space="preserve"> PAGEREF _Toc190980958 \h </w:instrText>
            </w:r>
            <w:r>
              <w:rPr>
                <w:webHidden/>
              </w:rPr>
            </w:r>
            <w:r>
              <w:rPr>
                <w:webHidden/>
              </w:rPr>
              <w:fldChar w:fldCharType="separate"/>
            </w:r>
            <w:r w:rsidR="00CD5937">
              <w:rPr>
                <w:webHidden/>
              </w:rPr>
              <w:t>41</w:t>
            </w:r>
            <w:r>
              <w:rPr>
                <w:webHidden/>
              </w:rPr>
              <w:fldChar w:fldCharType="end"/>
            </w:r>
          </w:hyperlink>
        </w:p>
        <w:p w14:paraId="38CBADF6" w14:textId="131A8987" w:rsidR="00DA6258" w:rsidRDefault="00DA6258">
          <w:pPr>
            <w:pStyle w:val="TOC3"/>
            <w:rPr>
              <w:rFonts w:asciiTheme="minorHAnsi" w:eastAsiaTheme="minorEastAsia" w:hAnsiTheme="minorHAnsi" w:cstheme="minorBidi"/>
              <w:kern w:val="2"/>
              <w:sz w:val="24"/>
              <w:lang w:bidi="ar-SA"/>
              <w14:ligatures w14:val="standardContextual"/>
            </w:rPr>
          </w:pPr>
          <w:hyperlink w:anchor="_Toc190980959" w:history="1">
            <w:r w:rsidRPr="00C95105">
              <w:rPr>
                <w:rStyle w:val="Hyperlink"/>
              </w:rPr>
              <w:t>3.1.1</w:t>
            </w:r>
            <w:r>
              <w:rPr>
                <w:rFonts w:asciiTheme="minorHAnsi" w:eastAsiaTheme="minorEastAsia" w:hAnsiTheme="minorHAnsi" w:cstheme="minorBidi"/>
                <w:kern w:val="2"/>
                <w:sz w:val="24"/>
                <w:lang w:bidi="ar-SA"/>
                <w14:ligatures w14:val="standardContextual"/>
              </w:rPr>
              <w:tab/>
            </w:r>
            <w:r w:rsidRPr="00C95105">
              <w:rPr>
                <w:rStyle w:val="Hyperlink"/>
              </w:rPr>
              <w:t>User data</w:t>
            </w:r>
            <w:r>
              <w:rPr>
                <w:webHidden/>
              </w:rPr>
              <w:tab/>
            </w:r>
            <w:r>
              <w:rPr>
                <w:webHidden/>
              </w:rPr>
              <w:fldChar w:fldCharType="begin"/>
            </w:r>
            <w:r>
              <w:rPr>
                <w:webHidden/>
              </w:rPr>
              <w:instrText xml:space="preserve"> PAGEREF _Toc190980959 \h </w:instrText>
            </w:r>
            <w:r>
              <w:rPr>
                <w:webHidden/>
              </w:rPr>
            </w:r>
            <w:r>
              <w:rPr>
                <w:webHidden/>
              </w:rPr>
              <w:fldChar w:fldCharType="separate"/>
            </w:r>
            <w:r w:rsidR="00CD5937">
              <w:rPr>
                <w:webHidden/>
              </w:rPr>
              <w:t>41</w:t>
            </w:r>
            <w:r>
              <w:rPr>
                <w:webHidden/>
              </w:rPr>
              <w:fldChar w:fldCharType="end"/>
            </w:r>
          </w:hyperlink>
        </w:p>
        <w:p w14:paraId="78DD8D6E" w14:textId="2709CB21" w:rsidR="00DA6258" w:rsidRDefault="00DA6258">
          <w:pPr>
            <w:pStyle w:val="TOC3"/>
            <w:rPr>
              <w:rFonts w:asciiTheme="minorHAnsi" w:eastAsiaTheme="minorEastAsia" w:hAnsiTheme="minorHAnsi" w:cstheme="minorBidi"/>
              <w:kern w:val="2"/>
              <w:sz w:val="24"/>
              <w:lang w:bidi="ar-SA"/>
              <w14:ligatures w14:val="standardContextual"/>
            </w:rPr>
          </w:pPr>
          <w:hyperlink w:anchor="_Toc190980960" w:history="1">
            <w:r w:rsidRPr="00C95105">
              <w:rPr>
                <w:rStyle w:val="Hyperlink"/>
              </w:rPr>
              <w:t>3.1.2</w:t>
            </w:r>
            <w:r>
              <w:rPr>
                <w:rFonts w:asciiTheme="minorHAnsi" w:eastAsiaTheme="minorEastAsia" w:hAnsiTheme="minorHAnsi" w:cstheme="minorBidi"/>
                <w:kern w:val="2"/>
                <w:sz w:val="24"/>
                <w:lang w:bidi="ar-SA"/>
                <w14:ligatures w14:val="standardContextual"/>
              </w:rPr>
              <w:tab/>
            </w:r>
            <w:r w:rsidRPr="00C95105">
              <w:rPr>
                <w:rStyle w:val="Hyperlink"/>
              </w:rPr>
              <w:t>TSF data</w:t>
            </w:r>
            <w:r>
              <w:rPr>
                <w:webHidden/>
              </w:rPr>
              <w:tab/>
            </w:r>
            <w:r>
              <w:rPr>
                <w:webHidden/>
              </w:rPr>
              <w:fldChar w:fldCharType="begin"/>
            </w:r>
            <w:r>
              <w:rPr>
                <w:webHidden/>
              </w:rPr>
              <w:instrText xml:space="preserve"> PAGEREF _Toc190980960 \h </w:instrText>
            </w:r>
            <w:r>
              <w:rPr>
                <w:webHidden/>
              </w:rPr>
            </w:r>
            <w:r>
              <w:rPr>
                <w:webHidden/>
              </w:rPr>
              <w:fldChar w:fldCharType="separate"/>
            </w:r>
            <w:r w:rsidR="00CD5937">
              <w:rPr>
                <w:webHidden/>
              </w:rPr>
              <w:t>42</w:t>
            </w:r>
            <w:r>
              <w:rPr>
                <w:webHidden/>
              </w:rPr>
              <w:fldChar w:fldCharType="end"/>
            </w:r>
          </w:hyperlink>
        </w:p>
        <w:p w14:paraId="6687B7B5" w14:textId="680D5E73" w:rsidR="00DA6258" w:rsidRDefault="00DA6258">
          <w:pPr>
            <w:pStyle w:val="TOC2"/>
            <w:rPr>
              <w:rFonts w:asciiTheme="minorHAnsi" w:eastAsiaTheme="minorEastAsia" w:hAnsiTheme="minorHAnsi" w:cstheme="minorBidi"/>
              <w:kern w:val="2"/>
              <w:sz w:val="24"/>
              <w:lang w:bidi="ar-SA"/>
              <w14:ligatures w14:val="standardContextual"/>
            </w:rPr>
          </w:pPr>
          <w:hyperlink w:anchor="_Toc190980961" w:history="1">
            <w:r w:rsidRPr="00C95105">
              <w:rPr>
                <w:rStyle w:val="Hyperlink"/>
              </w:rPr>
              <w:t>3.2</w:t>
            </w:r>
            <w:r>
              <w:rPr>
                <w:rFonts w:asciiTheme="minorHAnsi" w:eastAsiaTheme="minorEastAsia" w:hAnsiTheme="minorHAnsi" w:cstheme="minorBidi"/>
                <w:kern w:val="2"/>
                <w:sz w:val="24"/>
                <w:lang w:bidi="ar-SA"/>
                <w14:ligatures w14:val="standardContextual"/>
              </w:rPr>
              <w:tab/>
            </w:r>
            <w:r w:rsidRPr="00C95105">
              <w:rPr>
                <w:rStyle w:val="Hyperlink"/>
              </w:rPr>
              <w:t>Users / Subjects</w:t>
            </w:r>
            <w:r>
              <w:rPr>
                <w:webHidden/>
              </w:rPr>
              <w:tab/>
            </w:r>
            <w:r>
              <w:rPr>
                <w:webHidden/>
              </w:rPr>
              <w:fldChar w:fldCharType="begin"/>
            </w:r>
            <w:r>
              <w:rPr>
                <w:webHidden/>
              </w:rPr>
              <w:instrText xml:space="preserve"> PAGEREF _Toc190980961 \h </w:instrText>
            </w:r>
            <w:r>
              <w:rPr>
                <w:webHidden/>
              </w:rPr>
            </w:r>
            <w:r>
              <w:rPr>
                <w:webHidden/>
              </w:rPr>
              <w:fldChar w:fldCharType="separate"/>
            </w:r>
            <w:r w:rsidR="00CD5937">
              <w:rPr>
                <w:webHidden/>
              </w:rPr>
              <w:t>45</w:t>
            </w:r>
            <w:r>
              <w:rPr>
                <w:webHidden/>
              </w:rPr>
              <w:fldChar w:fldCharType="end"/>
            </w:r>
          </w:hyperlink>
        </w:p>
        <w:p w14:paraId="7F9F999B" w14:textId="21201689" w:rsidR="00DA6258" w:rsidRDefault="00DA6258">
          <w:pPr>
            <w:pStyle w:val="TOC3"/>
            <w:rPr>
              <w:rFonts w:asciiTheme="minorHAnsi" w:eastAsiaTheme="minorEastAsia" w:hAnsiTheme="minorHAnsi" w:cstheme="minorBidi"/>
              <w:kern w:val="2"/>
              <w:sz w:val="24"/>
              <w:lang w:bidi="ar-SA"/>
              <w14:ligatures w14:val="standardContextual"/>
            </w:rPr>
          </w:pPr>
          <w:hyperlink w:anchor="_Toc190980962" w:history="1">
            <w:r w:rsidRPr="00C95105">
              <w:rPr>
                <w:rStyle w:val="Hyperlink"/>
              </w:rPr>
              <w:t>3.2.1</w:t>
            </w:r>
            <w:r>
              <w:rPr>
                <w:rFonts w:asciiTheme="minorHAnsi" w:eastAsiaTheme="minorEastAsia" w:hAnsiTheme="minorHAnsi" w:cstheme="minorBidi"/>
                <w:kern w:val="2"/>
                <w:sz w:val="24"/>
                <w:lang w:bidi="ar-SA"/>
                <w14:ligatures w14:val="standardContextual"/>
              </w:rPr>
              <w:tab/>
            </w:r>
            <w:r w:rsidRPr="00C95105">
              <w:rPr>
                <w:rStyle w:val="Hyperlink"/>
              </w:rPr>
              <w:t>Users</w:t>
            </w:r>
            <w:r>
              <w:rPr>
                <w:webHidden/>
              </w:rPr>
              <w:tab/>
            </w:r>
            <w:r>
              <w:rPr>
                <w:webHidden/>
              </w:rPr>
              <w:fldChar w:fldCharType="begin"/>
            </w:r>
            <w:r>
              <w:rPr>
                <w:webHidden/>
              </w:rPr>
              <w:instrText xml:space="preserve"> PAGEREF _Toc190980962 \h </w:instrText>
            </w:r>
            <w:r>
              <w:rPr>
                <w:webHidden/>
              </w:rPr>
            </w:r>
            <w:r>
              <w:rPr>
                <w:webHidden/>
              </w:rPr>
              <w:fldChar w:fldCharType="separate"/>
            </w:r>
            <w:r w:rsidR="00CD5937">
              <w:rPr>
                <w:webHidden/>
              </w:rPr>
              <w:t>45</w:t>
            </w:r>
            <w:r>
              <w:rPr>
                <w:webHidden/>
              </w:rPr>
              <w:fldChar w:fldCharType="end"/>
            </w:r>
          </w:hyperlink>
        </w:p>
        <w:p w14:paraId="28D4BD01" w14:textId="03DDDA98" w:rsidR="00DA6258" w:rsidRDefault="00DA6258">
          <w:pPr>
            <w:pStyle w:val="TOC3"/>
            <w:rPr>
              <w:rFonts w:asciiTheme="minorHAnsi" w:eastAsiaTheme="minorEastAsia" w:hAnsiTheme="minorHAnsi" w:cstheme="minorBidi"/>
              <w:kern w:val="2"/>
              <w:sz w:val="24"/>
              <w:lang w:bidi="ar-SA"/>
              <w14:ligatures w14:val="standardContextual"/>
            </w:rPr>
          </w:pPr>
          <w:hyperlink w:anchor="_Toc190980963" w:history="1">
            <w:r w:rsidRPr="00C95105">
              <w:rPr>
                <w:rStyle w:val="Hyperlink"/>
              </w:rPr>
              <w:t>3.2.2</w:t>
            </w:r>
            <w:r>
              <w:rPr>
                <w:rFonts w:asciiTheme="minorHAnsi" w:eastAsiaTheme="minorEastAsia" w:hAnsiTheme="minorHAnsi" w:cstheme="minorBidi"/>
                <w:kern w:val="2"/>
                <w:sz w:val="24"/>
                <w:lang w:bidi="ar-SA"/>
                <w14:ligatures w14:val="standardContextual"/>
              </w:rPr>
              <w:tab/>
            </w:r>
            <w:r w:rsidRPr="00C95105">
              <w:rPr>
                <w:rStyle w:val="Hyperlink"/>
              </w:rPr>
              <w:t>Subjects</w:t>
            </w:r>
            <w:r>
              <w:rPr>
                <w:webHidden/>
              </w:rPr>
              <w:tab/>
            </w:r>
            <w:r>
              <w:rPr>
                <w:webHidden/>
              </w:rPr>
              <w:fldChar w:fldCharType="begin"/>
            </w:r>
            <w:r>
              <w:rPr>
                <w:webHidden/>
              </w:rPr>
              <w:instrText xml:space="preserve"> PAGEREF _Toc190980963 \h </w:instrText>
            </w:r>
            <w:r>
              <w:rPr>
                <w:webHidden/>
              </w:rPr>
            </w:r>
            <w:r>
              <w:rPr>
                <w:webHidden/>
              </w:rPr>
              <w:fldChar w:fldCharType="separate"/>
            </w:r>
            <w:r w:rsidR="00CD5937">
              <w:rPr>
                <w:webHidden/>
              </w:rPr>
              <w:t>46</w:t>
            </w:r>
            <w:r>
              <w:rPr>
                <w:webHidden/>
              </w:rPr>
              <w:fldChar w:fldCharType="end"/>
            </w:r>
          </w:hyperlink>
        </w:p>
        <w:p w14:paraId="0463A636" w14:textId="33DBBF40" w:rsidR="00DA6258" w:rsidRDefault="00DA6258">
          <w:pPr>
            <w:pStyle w:val="TOC2"/>
            <w:rPr>
              <w:rFonts w:asciiTheme="minorHAnsi" w:eastAsiaTheme="minorEastAsia" w:hAnsiTheme="minorHAnsi" w:cstheme="minorBidi"/>
              <w:kern w:val="2"/>
              <w:sz w:val="24"/>
              <w:lang w:bidi="ar-SA"/>
              <w14:ligatures w14:val="standardContextual"/>
            </w:rPr>
          </w:pPr>
          <w:hyperlink w:anchor="_Toc190980964" w:history="1">
            <w:r w:rsidRPr="00C95105">
              <w:rPr>
                <w:rStyle w:val="Hyperlink"/>
              </w:rPr>
              <w:t>3.3</w:t>
            </w:r>
            <w:r>
              <w:rPr>
                <w:rFonts w:asciiTheme="minorHAnsi" w:eastAsiaTheme="minorEastAsia" w:hAnsiTheme="minorHAnsi" w:cstheme="minorBidi"/>
                <w:kern w:val="2"/>
                <w:sz w:val="24"/>
                <w:lang w:bidi="ar-SA"/>
                <w14:ligatures w14:val="standardContextual"/>
              </w:rPr>
              <w:tab/>
            </w:r>
            <w:r w:rsidRPr="00C95105">
              <w:rPr>
                <w:rStyle w:val="Hyperlink"/>
              </w:rPr>
              <w:t>Threats</w:t>
            </w:r>
            <w:r>
              <w:rPr>
                <w:webHidden/>
              </w:rPr>
              <w:tab/>
            </w:r>
            <w:r>
              <w:rPr>
                <w:webHidden/>
              </w:rPr>
              <w:fldChar w:fldCharType="begin"/>
            </w:r>
            <w:r>
              <w:rPr>
                <w:webHidden/>
              </w:rPr>
              <w:instrText xml:space="preserve"> PAGEREF _Toc190980964 \h </w:instrText>
            </w:r>
            <w:r>
              <w:rPr>
                <w:webHidden/>
              </w:rPr>
            </w:r>
            <w:r>
              <w:rPr>
                <w:webHidden/>
              </w:rPr>
              <w:fldChar w:fldCharType="separate"/>
            </w:r>
            <w:r w:rsidR="00CD5937">
              <w:rPr>
                <w:webHidden/>
              </w:rPr>
              <w:t>47</w:t>
            </w:r>
            <w:r>
              <w:rPr>
                <w:webHidden/>
              </w:rPr>
              <w:fldChar w:fldCharType="end"/>
            </w:r>
          </w:hyperlink>
        </w:p>
        <w:p w14:paraId="7DEC06BB" w14:textId="3BF0C35F" w:rsidR="00DA6258" w:rsidRDefault="00DA6258">
          <w:pPr>
            <w:pStyle w:val="TOC3"/>
            <w:rPr>
              <w:rFonts w:asciiTheme="minorHAnsi" w:eastAsiaTheme="minorEastAsia" w:hAnsiTheme="minorHAnsi" w:cstheme="minorBidi"/>
              <w:kern w:val="2"/>
              <w:sz w:val="24"/>
              <w:lang w:bidi="ar-SA"/>
              <w14:ligatures w14:val="standardContextual"/>
            </w:rPr>
          </w:pPr>
          <w:hyperlink w:anchor="_Toc190980965" w:history="1">
            <w:r w:rsidRPr="00C95105">
              <w:rPr>
                <w:rStyle w:val="Hyperlink"/>
              </w:rPr>
              <w:t>3.3.1</w:t>
            </w:r>
            <w:r>
              <w:rPr>
                <w:rFonts w:asciiTheme="minorHAnsi" w:eastAsiaTheme="minorEastAsia" w:hAnsiTheme="minorHAnsi" w:cstheme="minorBidi"/>
                <w:kern w:val="2"/>
                <w:sz w:val="24"/>
                <w:lang w:bidi="ar-SA"/>
                <w14:ligatures w14:val="standardContextual"/>
              </w:rPr>
              <w:tab/>
            </w:r>
            <w:r w:rsidRPr="00C95105">
              <w:rPr>
                <w:rStyle w:val="Hyperlink"/>
              </w:rPr>
              <w:t>Unauthorized profile and platform</w:t>
            </w:r>
            <w:r w:rsidRPr="00C95105">
              <w:rPr>
                <w:rStyle w:val="Hyperlink"/>
                <w:spacing w:val="-3"/>
              </w:rPr>
              <w:t xml:space="preserve"> </w:t>
            </w:r>
            <w:r w:rsidRPr="00C95105">
              <w:rPr>
                <w:rStyle w:val="Hyperlink"/>
              </w:rPr>
              <w:t>management</w:t>
            </w:r>
            <w:r>
              <w:rPr>
                <w:webHidden/>
              </w:rPr>
              <w:tab/>
            </w:r>
            <w:r>
              <w:rPr>
                <w:webHidden/>
              </w:rPr>
              <w:fldChar w:fldCharType="begin"/>
            </w:r>
            <w:r>
              <w:rPr>
                <w:webHidden/>
              </w:rPr>
              <w:instrText xml:space="preserve"> PAGEREF _Toc190980965 \h </w:instrText>
            </w:r>
            <w:r>
              <w:rPr>
                <w:webHidden/>
              </w:rPr>
            </w:r>
            <w:r>
              <w:rPr>
                <w:webHidden/>
              </w:rPr>
              <w:fldChar w:fldCharType="separate"/>
            </w:r>
            <w:r w:rsidR="00CD5937">
              <w:rPr>
                <w:webHidden/>
              </w:rPr>
              <w:t>48</w:t>
            </w:r>
            <w:r>
              <w:rPr>
                <w:webHidden/>
              </w:rPr>
              <w:fldChar w:fldCharType="end"/>
            </w:r>
          </w:hyperlink>
        </w:p>
        <w:p w14:paraId="62CB3F13" w14:textId="46E79F59" w:rsidR="00DA6258" w:rsidRDefault="00DA6258">
          <w:pPr>
            <w:pStyle w:val="TOC3"/>
            <w:rPr>
              <w:rFonts w:asciiTheme="minorHAnsi" w:eastAsiaTheme="minorEastAsia" w:hAnsiTheme="minorHAnsi" w:cstheme="minorBidi"/>
              <w:kern w:val="2"/>
              <w:sz w:val="24"/>
              <w:lang w:bidi="ar-SA"/>
              <w14:ligatures w14:val="standardContextual"/>
            </w:rPr>
          </w:pPr>
          <w:hyperlink w:anchor="_Toc190980966" w:history="1">
            <w:r w:rsidRPr="00C95105">
              <w:rPr>
                <w:rStyle w:val="Hyperlink"/>
              </w:rPr>
              <w:t>3.3.2</w:t>
            </w:r>
            <w:r>
              <w:rPr>
                <w:rFonts w:asciiTheme="minorHAnsi" w:eastAsiaTheme="minorEastAsia" w:hAnsiTheme="minorHAnsi" w:cstheme="minorBidi"/>
                <w:kern w:val="2"/>
                <w:sz w:val="24"/>
                <w:lang w:bidi="ar-SA"/>
                <w14:ligatures w14:val="standardContextual"/>
              </w:rPr>
              <w:tab/>
            </w:r>
            <w:r w:rsidRPr="00C95105">
              <w:rPr>
                <w:rStyle w:val="Hyperlink"/>
              </w:rPr>
              <w:t>Identity tampering</w:t>
            </w:r>
            <w:r>
              <w:rPr>
                <w:webHidden/>
              </w:rPr>
              <w:tab/>
            </w:r>
            <w:r>
              <w:rPr>
                <w:webHidden/>
              </w:rPr>
              <w:fldChar w:fldCharType="begin"/>
            </w:r>
            <w:r>
              <w:rPr>
                <w:webHidden/>
              </w:rPr>
              <w:instrText xml:space="preserve"> PAGEREF _Toc190980966 \h </w:instrText>
            </w:r>
            <w:r>
              <w:rPr>
                <w:webHidden/>
              </w:rPr>
            </w:r>
            <w:r>
              <w:rPr>
                <w:webHidden/>
              </w:rPr>
              <w:fldChar w:fldCharType="separate"/>
            </w:r>
            <w:r w:rsidR="00CD5937">
              <w:rPr>
                <w:webHidden/>
              </w:rPr>
              <w:t>49</w:t>
            </w:r>
            <w:r>
              <w:rPr>
                <w:webHidden/>
              </w:rPr>
              <w:fldChar w:fldCharType="end"/>
            </w:r>
          </w:hyperlink>
        </w:p>
        <w:p w14:paraId="2A3FA195" w14:textId="25D89AEE" w:rsidR="00DA6258" w:rsidRDefault="00DA6258">
          <w:pPr>
            <w:pStyle w:val="TOC3"/>
            <w:rPr>
              <w:rFonts w:asciiTheme="minorHAnsi" w:eastAsiaTheme="minorEastAsia" w:hAnsiTheme="minorHAnsi" w:cstheme="minorBidi"/>
              <w:kern w:val="2"/>
              <w:sz w:val="24"/>
              <w:lang w:bidi="ar-SA"/>
              <w14:ligatures w14:val="standardContextual"/>
            </w:rPr>
          </w:pPr>
          <w:hyperlink w:anchor="_Toc190980967" w:history="1">
            <w:r w:rsidRPr="00C95105">
              <w:rPr>
                <w:rStyle w:val="Hyperlink"/>
              </w:rPr>
              <w:t>3.3.3</w:t>
            </w:r>
            <w:r>
              <w:rPr>
                <w:rFonts w:asciiTheme="minorHAnsi" w:eastAsiaTheme="minorEastAsia" w:hAnsiTheme="minorHAnsi" w:cstheme="minorBidi"/>
                <w:kern w:val="2"/>
                <w:sz w:val="24"/>
                <w:lang w:bidi="ar-SA"/>
                <w14:ligatures w14:val="standardContextual"/>
              </w:rPr>
              <w:tab/>
            </w:r>
            <w:r w:rsidRPr="00C95105">
              <w:rPr>
                <w:rStyle w:val="Hyperlink"/>
              </w:rPr>
              <w:t>eUICC</w:t>
            </w:r>
            <w:r w:rsidRPr="00C95105">
              <w:rPr>
                <w:rStyle w:val="Hyperlink"/>
                <w:spacing w:val="-1"/>
              </w:rPr>
              <w:t xml:space="preserve"> </w:t>
            </w:r>
            <w:r w:rsidRPr="00C95105">
              <w:rPr>
                <w:rStyle w:val="Hyperlink"/>
              </w:rPr>
              <w:t>cloning</w:t>
            </w:r>
            <w:r>
              <w:rPr>
                <w:webHidden/>
              </w:rPr>
              <w:tab/>
            </w:r>
            <w:r>
              <w:rPr>
                <w:webHidden/>
              </w:rPr>
              <w:fldChar w:fldCharType="begin"/>
            </w:r>
            <w:r>
              <w:rPr>
                <w:webHidden/>
              </w:rPr>
              <w:instrText xml:space="preserve"> PAGEREF _Toc190980967 \h </w:instrText>
            </w:r>
            <w:r>
              <w:rPr>
                <w:webHidden/>
              </w:rPr>
            </w:r>
            <w:r>
              <w:rPr>
                <w:webHidden/>
              </w:rPr>
              <w:fldChar w:fldCharType="separate"/>
            </w:r>
            <w:r w:rsidR="00CD5937">
              <w:rPr>
                <w:webHidden/>
              </w:rPr>
              <w:t>50</w:t>
            </w:r>
            <w:r>
              <w:rPr>
                <w:webHidden/>
              </w:rPr>
              <w:fldChar w:fldCharType="end"/>
            </w:r>
          </w:hyperlink>
        </w:p>
        <w:p w14:paraId="66269743" w14:textId="35BCFD86" w:rsidR="00DA6258" w:rsidRDefault="00DA6258">
          <w:pPr>
            <w:pStyle w:val="TOC3"/>
            <w:rPr>
              <w:rFonts w:asciiTheme="minorHAnsi" w:eastAsiaTheme="minorEastAsia" w:hAnsiTheme="minorHAnsi" w:cstheme="minorBidi"/>
              <w:kern w:val="2"/>
              <w:sz w:val="24"/>
              <w:lang w:bidi="ar-SA"/>
              <w14:ligatures w14:val="standardContextual"/>
            </w:rPr>
          </w:pPr>
          <w:hyperlink w:anchor="_Toc190980968" w:history="1">
            <w:r w:rsidRPr="00C95105">
              <w:rPr>
                <w:rStyle w:val="Hyperlink"/>
              </w:rPr>
              <w:t>3.3.4</w:t>
            </w:r>
            <w:r>
              <w:rPr>
                <w:rFonts w:asciiTheme="minorHAnsi" w:eastAsiaTheme="minorEastAsia" w:hAnsiTheme="minorHAnsi" w:cstheme="minorBidi"/>
                <w:kern w:val="2"/>
                <w:sz w:val="24"/>
                <w:lang w:bidi="ar-SA"/>
                <w14:ligatures w14:val="standardContextual"/>
              </w:rPr>
              <w:tab/>
            </w:r>
            <w:r w:rsidRPr="00C95105">
              <w:rPr>
                <w:rStyle w:val="Hyperlink"/>
              </w:rPr>
              <w:t>LPAd/IPAd impersonation</w:t>
            </w:r>
            <w:r>
              <w:rPr>
                <w:webHidden/>
              </w:rPr>
              <w:tab/>
            </w:r>
            <w:r>
              <w:rPr>
                <w:webHidden/>
              </w:rPr>
              <w:fldChar w:fldCharType="begin"/>
            </w:r>
            <w:r>
              <w:rPr>
                <w:webHidden/>
              </w:rPr>
              <w:instrText xml:space="preserve"> PAGEREF _Toc190980968 \h </w:instrText>
            </w:r>
            <w:r>
              <w:rPr>
                <w:webHidden/>
              </w:rPr>
            </w:r>
            <w:r>
              <w:rPr>
                <w:webHidden/>
              </w:rPr>
              <w:fldChar w:fldCharType="separate"/>
            </w:r>
            <w:r w:rsidR="00CD5937">
              <w:rPr>
                <w:webHidden/>
              </w:rPr>
              <w:t>50</w:t>
            </w:r>
            <w:r>
              <w:rPr>
                <w:webHidden/>
              </w:rPr>
              <w:fldChar w:fldCharType="end"/>
            </w:r>
          </w:hyperlink>
        </w:p>
        <w:p w14:paraId="7185BFC7" w14:textId="55CD6406" w:rsidR="00DA6258" w:rsidRDefault="00DA6258">
          <w:pPr>
            <w:pStyle w:val="TOC3"/>
            <w:rPr>
              <w:rFonts w:asciiTheme="minorHAnsi" w:eastAsiaTheme="minorEastAsia" w:hAnsiTheme="minorHAnsi" w:cstheme="minorBidi"/>
              <w:kern w:val="2"/>
              <w:sz w:val="24"/>
              <w:lang w:bidi="ar-SA"/>
              <w14:ligatures w14:val="standardContextual"/>
            </w:rPr>
          </w:pPr>
          <w:hyperlink w:anchor="_Toc190980969" w:history="1">
            <w:r w:rsidRPr="00C95105">
              <w:rPr>
                <w:rStyle w:val="Hyperlink"/>
              </w:rPr>
              <w:t>3.3.5</w:t>
            </w:r>
            <w:r>
              <w:rPr>
                <w:rFonts w:asciiTheme="minorHAnsi" w:eastAsiaTheme="minorEastAsia" w:hAnsiTheme="minorHAnsi" w:cstheme="minorBidi"/>
                <w:kern w:val="2"/>
                <w:sz w:val="24"/>
                <w:lang w:bidi="ar-SA"/>
                <w14:ligatures w14:val="standardContextual"/>
              </w:rPr>
              <w:tab/>
            </w:r>
            <w:r w:rsidRPr="00C95105">
              <w:rPr>
                <w:rStyle w:val="Hyperlink"/>
              </w:rPr>
              <w:t>Unauthorized access to the mobile</w:t>
            </w:r>
            <w:r w:rsidRPr="00C95105">
              <w:rPr>
                <w:rStyle w:val="Hyperlink"/>
                <w:spacing w:val="-3"/>
              </w:rPr>
              <w:t xml:space="preserve"> </w:t>
            </w:r>
            <w:r w:rsidRPr="00C95105">
              <w:rPr>
                <w:rStyle w:val="Hyperlink"/>
              </w:rPr>
              <w:t>network</w:t>
            </w:r>
            <w:r>
              <w:rPr>
                <w:webHidden/>
              </w:rPr>
              <w:tab/>
            </w:r>
            <w:r>
              <w:rPr>
                <w:webHidden/>
              </w:rPr>
              <w:fldChar w:fldCharType="begin"/>
            </w:r>
            <w:r>
              <w:rPr>
                <w:webHidden/>
              </w:rPr>
              <w:instrText xml:space="preserve"> PAGEREF _Toc190980969 \h </w:instrText>
            </w:r>
            <w:r>
              <w:rPr>
                <w:webHidden/>
              </w:rPr>
            </w:r>
            <w:r>
              <w:rPr>
                <w:webHidden/>
              </w:rPr>
              <w:fldChar w:fldCharType="separate"/>
            </w:r>
            <w:r w:rsidR="00CD5937">
              <w:rPr>
                <w:webHidden/>
              </w:rPr>
              <w:t>51</w:t>
            </w:r>
            <w:r>
              <w:rPr>
                <w:webHidden/>
              </w:rPr>
              <w:fldChar w:fldCharType="end"/>
            </w:r>
          </w:hyperlink>
        </w:p>
        <w:p w14:paraId="331B1859" w14:textId="17812B88" w:rsidR="00DA6258" w:rsidRDefault="00DA6258">
          <w:pPr>
            <w:pStyle w:val="TOC3"/>
            <w:rPr>
              <w:rFonts w:asciiTheme="minorHAnsi" w:eastAsiaTheme="minorEastAsia" w:hAnsiTheme="minorHAnsi" w:cstheme="minorBidi"/>
              <w:kern w:val="2"/>
              <w:sz w:val="24"/>
              <w:lang w:bidi="ar-SA"/>
              <w14:ligatures w14:val="standardContextual"/>
            </w:rPr>
          </w:pPr>
          <w:hyperlink w:anchor="_Toc190980970" w:history="1">
            <w:r w:rsidRPr="00C95105">
              <w:rPr>
                <w:rStyle w:val="Hyperlink"/>
              </w:rPr>
              <w:t>3.3.6</w:t>
            </w:r>
            <w:r>
              <w:rPr>
                <w:rFonts w:asciiTheme="minorHAnsi" w:eastAsiaTheme="minorEastAsia" w:hAnsiTheme="minorHAnsi" w:cstheme="minorBidi"/>
                <w:kern w:val="2"/>
                <w:sz w:val="24"/>
                <w:lang w:bidi="ar-SA"/>
                <w14:ligatures w14:val="standardContextual"/>
              </w:rPr>
              <w:tab/>
            </w:r>
            <w:r w:rsidRPr="00C95105">
              <w:rPr>
                <w:rStyle w:val="Hyperlink"/>
              </w:rPr>
              <w:t>Second level</w:t>
            </w:r>
            <w:r w:rsidRPr="00C95105">
              <w:rPr>
                <w:rStyle w:val="Hyperlink"/>
                <w:spacing w:val="-1"/>
              </w:rPr>
              <w:t xml:space="preserve"> </w:t>
            </w:r>
            <w:r w:rsidRPr="00C95105">
              <w:rPr>
                <w:rStyle w:val="Hyperlink"/>
              </w:rPr>
              <w:t>threats</w:t>
            </w:r>
            <w:r>
              <w:rPr>
                <w:webHidden/>
              </w:rPr>
              <w:tab/>
            </w:r>
            <w:r>
              <w:rPr>
                <w:webHidden/>
              </w:rPr>
              <w:fldChar w:fldCharType="begin"/>
            </w:r>
            <w:r>
              <w:rPr>
                <w:webHidden/>
              </w:rPr>
              <w:instrText xml:space="preserve"> PAGEREF _Toc190980970 \h </w:instrText>
            </w:r>
            <w:r>
              <w:rPr>
                <w:webHidden/>
              </w:rPr>
            </w:r>
            <w:r>
              <w:rPr>
                <w:webHidden/>
              </w:rPr>
              <w:fldChar w:fldCharType="separate"/>
            </w:r>
            <w:r w:rsidR="00CD5937">
              <w:rPr>
                <w:webHidden/>
              </w:rPr>
              <w:t>51</w:t>
            </w:r>
            <w:r>
              <w:rPr>
                <w:webHidden/>
              </w:rPr>
              <w:fldChar w:fldCharType="end"/>
            </w:r>
          </w:hyperlink>
        </w:p>
        <w:p w14:paraId="3181ED44" w14:textId="4973A750" w:rsidR="00DA6258" w:rsidRDefault="00DA6258">
          <w:pPr>
            <w:pStyle w:val="TOC2"/>
            <w:rPr>
              <w:rFonts w:asciiTheme="minorHAnsi" w:eastAsiaTheme="minorEastAsia" w:hAnsiTheme="minorHAnsi" w:cstheme="minorBidi"/>
              <w:kern w:val="2"/>
              <w:sz w:val="24"/>
              <w:lang w:bidi="ar-SA"/>
              <w14:ligatures w14:val="standardContextual"/>
            </w:rPr>
          </w:pPr>
          <w:hyperlink w:anchor="_Toc190980971" w:history="1">
            <w:r w:rsidRPr="00C95105">
              <w:rPr>
                <w:rStyle w:val="Hyperlink"/>
              </w:rPr>
              <w:t>3.4</w:t>
            </w:r>
            <w:r>
              <w:rPr>
                <w:rFonts w:asciiTheme="minorHAnsi" w:eastAsiaTheme="minorEastAsia" w:hAnsiTheme="minorHAnsi" w:cstheme="minorBidi"/>
                <w:kern w:val="2"/>
                <w:sz w:val="24"/>
                <w:lang w:bidi="ar-SA"/>
                <w14:ligatures w14:val="standardContextual"/>
              </w:rPr>
              <w:tab/>
            </w:r>
            <w:r w:rsidRPr="00C95105">
              <w:rPr>
                <w:rStyle w:val="Hyperlink"/>
              </w:rPr>
              <w:t>Organisational Security Policies</w:t>
            </w:r>
            <w:r>
              <w:rPr>
                <w:webHidden/>
              </w:rPr>
              <w:tab/>
            </w:r>
            <w:r>
              <w:rPr>
                <w:webHidden/>
              </w:rPr>
              <w:fldChar w:fldCharType="begin"/>
            </w:r>
            <w:r>
              <w:rPr>
                <w:webHidden/>
              </w:rPr>
              <w:instrText xml:space="preserve"> PAGEREF _Toc190980971 \h </w:instrText>
            </w:r>
            <w:r>
              <w:rPr>
                <w:webHidden/>
              </w:rPr>
            </w:r>
            <w:r>
              <w:rPr>
                <w:webHidden/>
              </w:rPr>
              <w:fldChar w:fldCharType="separate"/>
            </w:r>
            <w:r w:rsidR="00CD5937">
              <w:rPr>
                <w:webHidden/>
              </w:rPr>
              <w:t>51</w:t>
            </w:r>
            <w:r>
              <w:rPr>
                <w:webHidden/>
              </w:rPr>
              <w:fldChar w:fldCharType="end"/>
            </w:r>
          </w:hyperlink>
        </w:p>
        <w:p w14:paraId="607828DC" w14:textId="4791496E" w:rsidR="00DA6258" w:rsidRDefault="00DA6258">
          <w:pPr>
            <w:pStyle w:val="TOC3"/>
            <w:rPr>
              <w:rFonts w:asciiTheme="minorHAnsi" w:eastAsiaTheme="minorEastAsia" w:hAnsiTheme="minorHAnsi" w:cstheme="minorBidi"/>
              <w:kern w:val="2"/>
              <w:sz w:val="24"/>
              <w:lang w:bidi="ar-SA"/>
              <w14:ligatures w14:val="standardContextual"/>
            </w:rPr>
          </w:pPr>
          <w:hyperlink w:anchor="_Toc190980972" w:history="1">
            <w:r w:rsidRPr="00C95105">
              <w:rPr>
                <w:rStyle w:val="Hyperlink"/>
              </w:rPr>
              <w:t>3.4.1</w:t>
            </w:r>
            <w:r>
              <w:rPr>
                <w:rFonts w:asciiTheme="minorHAnsi" w:eastAsiaTheme="minorEastAsia" w:hAnsiTheme="minorHAnsi" w:cstheme="minorBidi"/>
                <w:kern w:val="2"/>
                <w:sz w:val="24"/>
                <w:lang w:bidi="ar-SA"/>
                <w14:ligatures w14:val="standardContextual"/>
              </w:rPr>
              <w:tab/>
            </w:r>
            <w:r w:rsidRPr="00C95105">
              <w:rPr>
                <w:rStyle w:val="Hyperlink"/>
              </w:rPr>
              <w:t>Life-cycle</w:t>
            </w:r>
            <w:r>
              <w:rPr>
                <w:webHidden/>
              </w:rPr>
              <w:tab/>
            </w:r>
            <w:r>
              <w:rPr>
                <w:webHidden/>
              </w:rPr>
              <w:fldChar w:fldCharType="begin"/>
            </w:r>
            <w:r>
              <w:rPr>
                <w:webHidden/>
              </w:rPr>
              <w:instrText xml:space="preserve"> PAGEREF _Toc190980972 \h </w:instrText>
            </w:r>
            <w:r>
              <w:rPr>
                <w:webHidden/>
              </w:rPr>
            </w:r>
            <w:r>
              <w:rPr>
                <w:webHidden/>
              </w:rPr>
              <w:fldChar w:fldCharType="separate"/>
            </w:r>
            <w:r w:rsidR="00CD5937">
              <w:rPr>
                <w:webHidden/>
              </w:rPr>
              <w:t>51</w:t>
            </w:r>
            <w:r>
              <w:rPr>
                <w:webHidden/>
              </w:rPr>
              <w:fldChar w:fldCharType="end"/>
            </w:r>
          </w:hyperlink>
        </w:p>
        <w:p w14:paraId="7CC473FB" w14:textId="3A183FC4" w:rsidR="00DA6258" w:rsidRDefault="00DA6258">
          <w:pPr>
            <w:pStyle w:val="TOC2"/>
            <w:rPr>
              <w:rFonts w:asciiTheme="minorHAnsi" w:eastAsiaTheme="minorEastAsia" w:hAnsiTheme="minorHAnsi" w:cstheme="minorBidi"/>
              <w:kern w:val="2"/>
              <w:sz w:val="24"/>
              <w:lang w:bidi="ar-SA"/>
              <w14:ligatures w14:val="standardContextual"/>
            </w:rPr>
          </w:pPr>
          <w:hyperlink w:anchor="_Toc190980973" w:history="1">
            <w:r w:rsidRPr="00C95105">
              <w:rPr>
                <w:rStyle w:val="Hyperlink"/>
              </w:rPr>
              <w:t>3.5</w:t>
            </w:r>
            <w:r>
              <w:rPr>
                <w:rFonts w:asciiTheme="minorHAnsi" w:eastAsiaTheme="minorEastAsia" w:hAnsiTheme="minorHAnsi" w:cstheme="minorBidi"/>
                <w:kern w:val="2"/>
                <w:sz w:val="24"/>
                <w:lang w:bidi="ar-SA"/>
                <w14:ligatures w14:val="standardContextual"/>
              </w:rPr>
              <w:tab/>
            </w:r>
            <w:r w:rsidRPr="00C95105">
              <w:rPr>
                <w:rStyle w:val="Hyperlink"/>
              </w:rPr>
              <w:t>Assumptions</w:t>
            </w:r>
            <w:r>
              <w:rPr>
                <w:webHidden/>
              </w:rPr>
              <w:tab/>
            </w:r>
            <w:r>
              <w:rPr>
                <w:webHidden/>
              </w:rPr>
              <w:fldChar w:fldCharType="begin"/>
            </w:r>
            <w:r>
              <w:rPr>
                <w:webHidden/>
              </w:rPr>
              <w:instrText xml:space="preserve"> PAGEREF _Toc190980973 \h </w:instrText>
            </w:r>
            <w:r>
              <w:rPr>
                <w:webHidden/>
              </w:rPr>
            </w:r>
            <w:r>
              <w:rPr>
                <w:webHidden/>
              </w:rPr>
              <w:fldChar w:fldCharType="separate"/>
            </w:r>
            <w:r w:rsidR="00CD5937">
              <w:rPr>
                <w:webHidden/>
              </w:rPr>
              <w:t>52</w:t>
            </w:r>
            <w:r>
              <w:rPr>
                <w:webHidden/>
              </w:rPr>
              <w:fldChar w:fldCharType="end"/>
            </w:r>
          </w:hyperlink>
        </w:p>
        <w:p w14:paraId="17A27240" w14:textId="4261E3ED" w:rsidR="00DA6258" w:rsidRDefault="00DA6258">
          <w:pPr>
            <w:pStyle w:val="TOC3"/>
            <w:rPr>
              <w:rFonts w:asciiTheme="minorHAnsi" w:eastAsiaTheme="minorEastAsia" w:hAnsiTheme="minorHAnsi" w:cstheme="minorBidi"/>
              <w:kern w:val="2"/>
              <w:sz w:val="24"/>
              <w:lang w:bidi="ar-SA"/>
              <w14:ligatures w14:val="standardContextual"/>
            </w:rPr>
          </w:pPr>
          <w:hyperlink w:anchor="_Toc190980974" w:history="1">
            <w:r w:rsidRPr="00C95105">
              <w:rPr>
                <w:rStyle w:val="Hyperlink"/>
              </w:rPr>
              <w:t>3.5.1</w:t>
            </w:r>
            <w:r>
              <w:rPr>
                <w:rFonts w:asciiTheme="minorHAnsi" w:eastAsiaTheme="minorEastAsia" w:hAnsiTheme="minorHAnsi" w:cstheme="minorBidi"/>
                <w:kern w:val="2"/>
                <w:sz w:val="24"/>
                <w:lang w:bidi="ar-SA"/>
                <w14:ligatures w14:val="standardContextual"/>
              </w:rPr>
              <w:tab/>
            </w:r>
            <w:r w:rsidRPr="00C95105">
              <w:rPr>
                <w:rStyle w:val="Hyperlink"/>
              </w:rPr>
              <w:t>Device</w:t>
            </w:r>
            <w:r w:rsidRPr="00C95105">
              <w:rPr>
                <w:rStyle w:val="Hyperlink"/>
                <w:spacing w:val="-1"/>
              </w:rPr>
              <w:t xml:space="preserve"> </w:t>
            </w:r>
            <w:r w:rsidRPr="00C95105">
              <w:rPr>
                <w:rStyle w:val="Hyperlink"/>
              </w:rPr>
              <w:t>assumptions</w:t>
            </w:r>
            <w:r>
              <w:rPr>
                <w:webHidden/>
              </w:rPr>
              <w:tab/>
            </w:r>
            <w:r>
              <w:rPr>
                <w:webHidden/>
              </w:rPr>
              <w:fldChar w:fldCharType="begin"/>
            </w:r>
            <w:r>
              <w:rPr>
                <w:webHidden/>
              </w:rPr>
              <w:instrText xml:space="preserve"> PAGEREF _Toc190980974 \h </w:instrText>
            </w:r>
            <w:r>
              <w:rPr>
                <w:webHidden/>
              </w:rPr>
            </w:r>
            <w:r>
              <w:rPr>
                <w:webHidden/>
              </w:rPr>
              <w:fldChar w:fldCharType="separate"/>
            </w:r>
            <w:r w:rsidR="00CD5937">
              <w:rPr>
                <w:webHidden/>
              </w:rPr>
              <w:t>52</w:t>
            </w:r>
            <w:r>
              <w:rPr>
                <w:webHidden/>
              </w:rPr>
              <w:fldChar w:fldCharType="end"/>
            </w:r>
          </w:hyperlink>
        </w:p>
        <w:p w14:paraId="4E05C3B6" w14:textId="6B2DBF68" w:rsidR="00DA6258" w:rsidRDefault="00DA6258">
          <w:pPr>
            <w:pStyle w:val="TOC3"/>
            <w:rPr>
              <w:rFonts w:asciiTheme="minorHAnsi" w:eastAsiaTheme="minorEastAsia" w:hAnsiTheme="minorHAnsi" w:cstheme="minorBidi"/>
              <w:kern w:val="2"/>
              <w:sz w:val="24"/>
              <w:lang w:bidi="ar-SA"/>
              <w14:ligatures w14:val="standardContextual"/>
            </w:rPr>
          </w:pPr>
          <w:hyperlink w:anchor="_Toc190980975" w:history="1">
            <w:r w:rsidRPr="00C95105">
              <w:rPr>
                <w:rStyle w:val="Hyperlink"/>
              </w:rPr>
              <w:t>3.5.2</w:t>
            </w:r>
            <w:r>
              <w:rPr>
                <w:rFonts w:asciiTheme="minorHAnsi" w:eastAsiaTheme="minorEastAsia" w:hAnsiTheme="minorHAnsi" w:cstheme="minorBidi"/>
                <w:kern w:val="2"/>
                <w:sz w:val="24"/>
                <w:lang w:bidi="ar-SA"/>
                <w14:ligatures w14:val="standardContextual"/>
              </w:rPr>
              <w:tab/>
            </w:r>
            <w:r w:rsidRPr="00C95105">
              <w:rPr>
                <w:rStyle w:val="Hyperlink"/>
              </w:rPr>
              <w:t>Miscellaneous</w:t>
            </w:r>
            <w:r>
              <w:rPr>
                <w:webHidden/>
              </w:rPr>
              <w:tab/>
            </w:r>
            <w:r>
              <w:rPr>
                <w:webHidden/>
              </w:rPr>
              <w:fldChar w:fldCharType="begin"/>
            </w:r>
            <w:r>
              <w:rPr>
                <w:webHidden/>
              </w:rPr>
              <w:instrText xml:space="preserve"> PAGEREF _Toc190980975 \h </w:instrText>
            </w:r>
            <w:r>
              <w:rPr>
                <w:webHidden/>
              </w:rPr>
            </w:r>
            <w:r>
              <w:rPr>
                <w:webHidden/>
              </w:rPr>
              <w:fldChar w:fldCharType="separate"/>
            </w:r>
            <w:r w:rsidR="00CD5937">
              <w:rPr>
                <w:webHidden/>
              </w:rPr>
              <w:t>52</w:t>
            </w:r>
            <w:r>
              <w:rPr>
                <w:webHidden/>
              </w:rPr>
              <w:fldChar w:fldCharType="end"/>
            </w:r>
          </w:hyperlink>
        </w:p>
        <w:p w14:paraId="4E31FB60" w14:textId="1F927974" w:rsidR="00DA6258" w:rsidRDefault="00DA6258">
          <w:pPr>
            <w:pStyle w:val="TOC1"/>
            <w:rPr>
              <w:rFonts w:asciiTheme="minorHAnsi" w:eastAsiaTheme="minorEastAsia" w:hAnsiTheme="minorHAnsi" w:cstheme="minorBidi"/>
              <w:b w:val="0"/>
              <w:kern w:val="2"/>
              <w:sz w:val="24"/>
              <w:szCs w:val="24"/>
              <w:lang w:eastAsia="en-GB" w:bidi="ar-SA"/>
              <w14:ligatures w14:val="standardContextual"/>
            </w:rPr>
          </w:pPr>
          <w:hyperlink w:anchor="_Toc190980976" w:history="1">
            <w:r w:rsidRPr="00C95105">
              <w:rPr>
                <w:rStyle w:val="Hyperlink"/>
              </w:rPr>
              <w:t>4</w:t>
            </w:r>
            <w:r>
              <w:rPr>
                <w:rFonts w:asciiTheme="minorHAnsi" w:eastAsiaTheme="minorEastAsia" w:hAnsiTheme="minorHAnsi" w:cstheme="minorBidi"/>
                <w:b w:val="0"/>
                <w:kern w:val="2"/>
                <w:sz w:val="24"/>
                <w:szCs w:val="24"/>
                <w:lang w:eastAsia="en-GB" w:bidi="ar-SA"/>
                <w14:ligatures w14:val="standardContextual"/>
              </w:rPr>
              <w:tab/>
            </w:r>
            <w:r w:rsidRPr="00C95105">
              <w:rPr>
                <w:rStyle w:val="Hyperlink"/>
              </w:rPr>
              <w:t>Security Objectives</w:t>
            </w:r>
            <w:r>
              <w:rPr>
                <w:webHidden/>
              </w:rPr>
              <w:tab/>
            </w:r>
            <w:r>
              <w:rPr>
                <w:webHidden/>
              </w:rPr>
              <w:fldChar w:fldCharType="begin"/>
            </w:r>
            <w:r>
              <w:rPr>
                <w:webHidden/>
              </w:rPr>
              <w:instrText xml:space="preserve"> PAGEREF _Toc190980976 \h </w:instrText>
            </w:r>
            <w:r>
              <w:rPr>
                <w:webHidden/>
              </w:rPr>
            </w:r>
            <w:r>
              <w:rPr>
                <w:webHidden/>
              </w:rPr>
              <w:fldChar w:fldCharType="separate"/>
            </w:r>
            <w:r w:rsidR="00CD5937">
              <w:rPr>
                <w:webHidden/>
              </w:rPr>
              <w:t>53</w:t>
            </w:r>
            <w:r>
              <w:rPr>
                <w:webHidden/>
              </w:rPr>
              <w:fldChar w:fldCharType="end"/>
            </w:r>
          </w:hyperlink>
        </w:p>
        <w:p w14:paraId="6E857F0B" w14:textId="220FEF5B" w:rsidR="00DA6258" w:rsidRDefault="00DA6258">
          <w:pPr>
            <w:pStyle w:val="TOC2"/>
            <w:rPr>
              <w:rFonts w:asciiTheme="minorHAnsi" w:eastAsiaTheme="minorEastAsia" w:hAnsiTheme="minorHAnsi" w:cstheme="minorBidi"/>
              <w:kern w:val="2"/>
              <w:sz w:val="24"/>
              <w:lang w:bidi="ar-SA"/>
              <w14:ligatures w14:val="standardContextual"/>
            </w:rPr>
          </w:pPr>
          <w:hyperlink w:anchor="_Toc190980977" w:history="1">
            <w:r w:rsidRPr="00C95105">
              <w:rPr>
                <w:rStyle w:val="Hyperlink"/>
              </w:rPr>
              <w:t>4.1</w:t>
            </w:r>
            <w:r>
              <w:rPr>
                <w:rFonts w:asciiTheme="minorHAnsi" w:eastAsiaTheme="minorEastAsia" w:hAnsiTheme="minorHAnsi" w:cstheme="minorBidi"/>
                <w:kern w:val="2"/>
                <w:sz w:val="24"/>
                <w:lang w:bidi="ar-SA"/>
                <w14:ligatures w14:val="standardContextual"/>
              </w:rPr>
              <w:tab/>
            </w:r>
            <w:r w:rsidRPr="00C95105">
              <w:rPr>
                <w:rStyle w:val="Hyperlink"/>
              </w:rPr>
              <w:t>Security objectives for the</w:t>
            </w:r>
            <w:r w:rsidRPr="00C95105">
              <w:rPr>
                <w:rStyle w:val="Hyperlink"/>
                <w:spacing w:val="-9"/>
              </w:rPr>
              <w:t xml:space="preserve"> </w:t>
            </w:r>
            <w:r w:rsidRPr="00C95105">
              <w:rPr>
                <w:rStyle w:val="Hyperlink"/>
              </w:rPr>
              <w:t>TOE</w:t>
            </w:r>
            <w:r>
              <w:rPr>
                <w:webHidden/>
              </w:rPr>
              <w:tab/>
            </w:r>
            <w:r>
              <w:rPr>
                <w:webHidden/>
              </w:rPr>
              <w:fldChar w:fldCharType="begin"/>
            </w:r>
            <w:r>
              <w:rPr>
                <w:webHidden/>
              </w:rPr>
              <w:instrText xml:space="preserve"> PAGEREF _Toc190980977 \h </w:instrText>
            </w:r>
            <w:r>
              <w:rPr>
                <w:webHidden/>
              </w:rPr>
            </w:r>
            <w:r>
              <w:rPr>
                <w:webHidden/>
              </w:rPr>
              <w:fldChar w:fldCharType="separate"/>
            </w:r>
            <w:r w:rsidR="00CD5937">
              <w:rPr>
                <w:webHidden/>
              </w:rPr>
              <w:t>53</w:t>
            </w:r>
            <w:r>
              <w:rPr>
                <w:webHidden/>
              </w:rPr>
              <w:fldChar w:fldCharType="end"/>
            </w:r>
          </w:hyperlink>
        </w:p>
        <w:p w14:paraId="1267BBCA" w14:textId="30FBCC77" w:rsidR="00DA6258" w:rsidRDefault="00DA6258">
          <w:pPr>
            <w:pStyle w:val="TOC3"/>
            <w:rPr>
              <w:rFonts w:asciiTheme="minorHAnsi" w:eastAsiaTheme="minorEastAsia" w:hAnsiTheme="minorHAnsi" w:cstheme="minorBidi"/>
              <w:kern w:val="2"/>
              <w:sz w:val="24"/>
              <w:lang w:bidi="ar-SA"/>
              <w14:ligatures w14:val="standardContextual"/>
            </w:rPr>
          </w:pPr>
          <w:hyperlink w:anchor="_Toc190980978" w:history="1">
            <w:r w:rsidRPr="00C95105">
              <w:rPr>
                <w:rStyle w:val="Hyperlink"/>
              </w:rPr>
              <w:t>4.1.1</w:t>
            </w:r>
            <w:r>
              <w:rPr>
                <w:rFonts w:asciiTheme="minorHAnsi" w:eastAsiaTheme="minorEastAsia" w:hAnsiTheme="minorHAnsi" w:cstheme="minorBidi"/>
                <w:kern w:val="2"/>
                <w:sz w:val="24"/>
                <w:lang w:bidi="ar-SA"/>
                <w14:ligatures w14:val="standardContextual"/>
              </w:rPr>
              <w:tab/>
            </w:r>
            <w:r w:rsidRPr="00C95105">
              <w:rPr>
                <w:rStyle w:val="Hyperlink"/>
              </w:rPr>
              <w:t>Platform support</w:t>
            </w:r>
            <w:r w:rsidRPr="00C95105">
              <w:rPr>
                <w:rStyle w:val="Hyperlink"/>
                <w:spacing w:val="-1"/>
              </w:rPr>
              <w:t xml:space="preserve"> </w:t>
            </w:r>
            <w:r w:rsidRPr="00C95105">
              <w:rPr>
                <w:rStyle w:val="Hyperlink"/>
              </w:rPr>
              <w:t>functions</w:t>
            </w:r>
            <w:r>
              <w:rPr>
                <w:webHidden/>
              </w:rPr>
              <w:tab/>
            </w:r>
            <w:r>
              <w:rPr>
                <w:webHidden/>
              </w:rPr>
              <w:fldChar w:fldCharType="begin"/>
            </w:r>
            <w:r>
              <w:rPr>
                <w:webHidden/>
              </w:rPr>
              <w:instrText xml:space="preserve"> PAGEREF _Toc190980978 \h </w:instrText>
            </w:r>
            <w:r>
              <w:rPr>
                <w:webHidden/>
              </w:rPr>
            </w:r>
            <w:r>
              <w:rPr>
                <w:webHidden/>
              </w:rPr>
              <w:fldChar w:fldCharType="separate"/>
            </w:r>
            <w:r w:rsidR="00CD5937">
              <w:rPr>
                <w:webHidden/>
              </w:rPr>
              <w:t>53</w:t>
            </w:r>
            <w:r>
              <w:rPr>
                <w:webHidden/>
              </w:rPr>
              <w:fldChar w:fldCharType="end"/>
            </w:r>
          </w:hyperlink>
        </w:p>
        <w:p w14:paraId="309BF25A" w14:textId="12D19F77" w:rsidR="00DA6258" w:rsidRDefault="00DA6258">
          <w:pPr>
            <w:pStyle w:val="TOC3"/>
            <w:rPr>
              <w:rFonts w:asciiTheme="minorHAnsi" w:eastAsiaTheme="minorEastAsia" w:hAnsiTheme="minorHAnsi" w:cstheme="minorBidi"/>
              <w:kern w:val="2"/>
              <w:sz w:val="24"/>
              <w:lang w:bidi="ar-SA"/>
              <w14:ligatures w14:val="standardContextual"/>
            </w:rPr>
          </w:pPr>
          <w:hyperlink w:anchor="_Toc190980979" w:history="1">
            <w:r w:rsidRPr="00C95105">
              <w:rPr>
                <w:rStyle w:val="Hyperlink"/>
              </w:rPr>
              <w:t>4.1.2</w:t>
            </w:r>
            <w:r>
              <w:rPr>
                <w:rFonts w:asciiTheme="minorHAnsi" w:eastAsiaTheme="minorEastAsia" w:hAnsiTheme="minorHAnsi" w:cstheme="minorBidi"/>
                <w:kern w:val="2"/>
                <w:sz w:val="24"/>
                <w:lang w:bidi="ar-SA"/>
                <w14:ligatures w14:val="standardContextual"/>
              </w:rPr>
              <w:tab/>
            </w:r>
            <w:r w:rsidRPr="00C95105">
              <w:rPr>
                <w:rStyle w:val="Hyperlink"/>
              </w:rPr>
              <w:t>eUICC proof of</w:t>
            </w:r>
            <w:r w:rsidRPr="00C95105">
              <w:rPr>
                <w:rStyle w:val="Hyperlink"/>
                <w:spacing w:val="-3"/>
              </w:rPr>
              <w:t xml:space="preserve"> </w:t>
            </w:r>
            <w:r w:rsidRPr="00C95105">
              <w:rPr>
                <w:rStyle w:val="Hyperlink"/>
              </w:rPr>
              <w:t>identity</w:t>
            </w:r>
            <w:r>
              <w:rPr>
                <w:webHidden/>
              </w:rPr>
              <w:tab/>
            </w:r>
            <w:r>
              <w:rPr>
                <w:webHidden/>
              </w:rPr>
              <w:fldChar w:fldCharType="begin"/>
            </w:r>
            <w:r>
              <w:rPr>
                <w:webHidden/>
              </w:rPr>
              <w:instrText xml:space="preserve"> PAGEREF _Toc190980979 \h </w:instrText>
            </w:r>
            <w:r>
              <w:rPr>
                <w:webHidden/>
              </w:rPr>
            </w:r>
            <w:r>
              <w:rPr>
                <w:webHidden/>
              </w:rPr>
              <w:fldChar w:fldCharType="separate"/>
            </w:r>
            <w:r w:rsidR="00CD5937">
              <w:rPr>
                <w:webHidden/>
              </w:rPr>
              <w:t>54</w:t>
            </w:r>
            <w:r>
              <w:rPr>
                <w:webHidden/>
              </w:rPr>
              <w:fldChar w:fldCharType="end"/>
            </w:r>
          </w:hyperlink>
        </w:p>
        <w:p w14:paraId="69AD227C" w14:textId="26AD58D5" w:rsidR="00DA6258" w:rsidRDefault="00DA6258">
          <w:pPr>
            <w:pStyle w:val="TOC3"/>
            <w:rPr>
              <w:rFonts w:asciiTheme="minorHAnsi" w:eastAsiaTheme="minorEastAsia" w:hAnsiTheme="minorHAnsi" w:cstheme="minorBidi"/>
              <w:kern w:val="2"/>
              <w:sz w:val="24"/>
              <w:lang w:bidi="ar-SA"/>
              <w14:ligatures w14:val="standardContextual"/>
            </w:rPr>
          </w:pPr>
          <w:hyperlink w:anchor="_Toc190980980" w:history="1">
            <w:r w:rsidRPr="00C95105">
              <w:rPr>
                <w:rStyle w:val="Hyperlink"/>
              </w:rPr>
              <w:t>4.1.3</w:t>
            </w:r>
            <w:r>
              <w:rPr>
                <w:rFonts w:asciiTheme="minorHAnsi" w:eastAsiaTheme="minorEastAsia" w:hAnsiTheme="minorHAnsi" w:cstheme="minorBidi"/>
                <w:kern w:val="2"/>
                <w:sz w:val="24"/>
                <w:lang w:bidi="ar-SA"/>
                <w14:ligatures w14:val="standardContextual"/>
              </w:rPr>
              <w:tab/>
            </w:r>
            <w:r w:rsidRPr="00C95105">
              <w:rPr>
                <w:rStyle w:val="Hyperlink"/>
              </w:rPr>
              <w:t>Platform</w:t>
            </w:r>
            <w:r w:rsidRPr="00C95105">
              <w:rPr>
                <w:rStyle w:val="Hyperlink"/>
                <w:spacing w:val="-1"/>
              </w:rPr>
              <w:t xml:space="preserve"> </w:t>
            </w:r>
            <w:r w:rsidRPr="00C95105">
              <w:rPr>
                <w:rStyle w:val="Hyperlink"/>
              </w:rPr>
              <w:t>services</w:t>
            </w:r>
            <w:r>
              <w:rPr>
                <w:webHidden/>
              </w:rPr>
              <w:tab/>
            </w:r>
            <w:r>
              <w:rPr>
                <w:webHidden/>
              </w:rPr>
              <w:fldChar w:fldCharType="begin"/>
            </w:r>
            <w:r>
              <w:rPr>
                <w:webHidden/>
              </w:rPr>
              <w:instrText xml:space="preserve"> PAGEREF _Toc190980980 \h </w:instrText>
            </w:r>
            <w:r>
              <w:rPr>
                <w:webHidden/>
              </w:rPr>
            </w:r>
            <w:r>
              <w:rPr>
                <w:webHidden/>
              </w:rPr>
              <w:fldChar w:fldCharType="separate"/>
            </w:r>
            <w:r w:rsidR="00CD5937">
              <w:rPr>
                <w:webHidden/>
              </w:rPr>
              <w:t>54</w:t>
            </w:r>
            <w:r>
              <w:rPr>
                <w:webHidden/>
              </w:rPr>
              <w:fldChar w:fldCharType="end"/>
            </w:r>
          </w:hyperlink>
        </w:p>
        <w:p w14:paraId="3210ED4D" w14:textId="1F7DC0F5" w:rsidR="00DA6258" w:rsidRDefault="00DA6258">
          <w:pPr>
            <w:pStyle w:val="TOC3"/>
            <w:rPr>
              <w:rFonts w:asciiTheme="minorHAnsi" w:eastAsiaTheme="minorEastAsia" w:hAnsiTheme="minorHAnsi" w:cstheme="minorBidi"/>
              <w:kern w:val="2"/>
              <w:sz w:val="24"/>
              <w:lang w:bidi="ar-SA"/>
              <w14:ligatures w14:val="standardContextual"/>
            </w:rPr>
          </w:pPr>
          <w:hyperlink w:anchor="_Toc190980981" w:history="1">
            <w:r w:rsidRPr="00C95105">
              <w:rPr>
                <w:rStyle w:val="Hyperlink"/>
              </w:rPr>
              <w:t>4.1.4</w:t>
            </w:r>
            <w:r>
              <w:rPr>
                <w:rFonts w:asciiTheme="minorHAnsi" w:eastAsiaTheme="minorEastAsia" w:hAnsiTheme="minorHAnsi" w:cstheme="minorBidi"/>
                <w:kern w:val="2"/>
                <w:sz w:val="24"/>
                <w:lang w:bidi="ar-SA"/>
                <w14:ligatures w14:val="standardContextual"/>
              </w:rPr>
              <w:tab/>
            </w:r>
            <w:r w:rsidRPr="00C95105">
              <w:rPr>
                <w:rStyle w:val="Hyperlink"/>
              </w:rPr>
              <w:t>Data</w:t>
            </w:r>
            <w:r w:rsidRPr="00C95105">
              <w:rPr>
                <w:rStyle w:val="Hyperlink"/>
                <w:spacing w:val="1"/>
              </w:rPr>
              <w:t xml:space="preserve"> </w:t>
            </w:r>
            <w:r w:rsidRPr="00C95105">
              <w:rPr>
                <w:rStyle w:val="Hyperlink"/>
              </w:rPr>
              <w:t>protection</w:t>
            </w:r>
            <w:r>
              <w:rPr>
                <w:webHidden/>
              </w:rPr>
              <w:tab/>
            </w:r>
            <w:r>
              <w:rPr>
                <w:webHidden/>
              </w:rPr>
              <w:fldChar w:fldCharType="begin"/>
            </w:r>
            <w:r>
              <w:rPr>
                <w:webHidden/>
              </w:rPr>
              <w:instrText xml:space="preserve"> PAGEREF _Toc190980981 \h </w:instrText>
            </w:r>
            <w:r>
              <w:rPr>
                <w:webHidden/>
              </w:rPr>
            </w:r>
            <w:r>
              <w:rPr>
                <w:webHidden/>
              </w:rPr>
              <w:fldChar w:fldCharType="separate"/>
            </w:r>
            <w:r w:rsidR="00CD5937">
              <w:rPr>
                <w:webHidden/>
              </w:rPr>
              <w:t>54</w:t>
            </w:r>
            <w:r>
              <w:rPr>
                <w:webHidden/>
              </w:rPr>
              <w:fldChar w:fldCharType="end"/>
            </w:r>
          </w:hyperlink>
        </w:p>
        <w:p w14:paraId="4E6C7F49" w14:textId="25BCFAA8" w:rsidR="00DA6258" w:rsidRDefault="00DA6258">
          <w:pPr>
            <w:pStyle w:val="TOC3"/>
            <w:rPr>
              <w:rFonts w:asciiTheme="minorHAnsi" w:eastAsiaTheme="minorEastAsia" w:hAnsiTheme="minorHAnsi" w:cstheme="minorBidi"/>
              <w:kern w:val="2"/>
              <w:sz w:val="24"/>
              <w:lang w:bidi="ar-SA"/>
              <w14:ligatures w14:val="standardContextual"/>
            </w:rPr>
          </w:pPr>
          <w:hyperlink w:anchor="_Toc190980982" w:history="1">
            <w:r w:rsidRPr="00C95105">
              <w:rPr>
                <w:rStyle w:val="Hyperlink"/>
              </w:rPr>
              <w:t>4.1.5</w:t>
            </w:r>
            <w:r>
              <w:rPr>
                <w:rFonts w:asciiTheme="minorHAnsi" w:eastAsiaTheme="minorEastAsia" w:hAnsiTheme="minorHAnsi" w:cstheme="minorBidi"/>
                <w:kern w:val="2"/>
                <w:sz w:val="24"/>
                <w:lang w:bidi="ar-SA"/>
                <w14:ligatures w14:val="standardContextual"/>
              </w:rPr>
              <w:tab/>
            </w:r>
            <w:r w:rsidRPr="00C95105">
              <w:rPr>
                <w:rStyle w:val="Hyperlink"/>
              </w:rPr>
              <w:t>Connectivity</w:t>
            </w:r>
            <w:r>
              <w:rPr>
                <w:webHidden/>
              </w:rPr>
              <w:tab/>
            </w:r>
            <w:r>
              <w:rPr>
                <w:webHidden/>
              </w:rPr>
              <w:fldChar w:fldCharType="begin"/>
            </w:r>
            <w:r>
              <w:rPr>
                <w:webHidden/>
              </w:rPr>
              <w:instrText xml:space="preserve"> PAGEREF _Toc190980982 \h </w:instrText>
            </w:r>
            <w:r>
              <w:rPr>
                <w:webHidden/>
              </w:rPr>
            </w:r>
            <w:r>
              <w:rPr>
                <w:webHidden/>
              </w:rPr>
              <w:fldChar w:fldCharType="separate"/>
            </w:r>
            <w:r w:rsidR="00CD5937">
              <w:rPr>
                <w:webHidden/>
              </w:rPr>
              <w:t>55</w:t>
            </w:r>
            <w:r>
              <w:rPr>
                <w:webHidden/>
              </w:rPr>
              <w:fldChar w:fldCharType="end"/>
            </w:r>
          </w:hyperlink>
        </w:p>
        <w:p w14:paraId="335BE4F8" w14:textId="43235640" w:rsidR="00DA6258" w:rsidRDefault="00DA6258">
          <w:pPr>
            <w:pStyle w:val="TOC2"/>
            <w:rPr>
              <w:rFonts w:asciiTheme="minorHAnsi" w:eastAsiaTheme="minorEastAsia" w:hAnsiTheme="minorHAnsi" w:cstheme="minorBidi"/>
              <w:kern w:val="2"/>
              <w:sz w:val="24"/>
              <w:lang w:bidi="ar-SA"/>
              <w14:ligatures w14:val="standardContextual"/>
            </w:rPr>
          </w:pPr>
          <w:hyperlink w:anchor="_Toc190980983" w:history="1">
            <w:r w:rsidRPr="00C95105">
              <w:rPr>
                <w:rStyle w:val="Hyperlink"/>
              </w:rPr>
              <w:t>4.2</w:t>
            </w:r>
            <w:r>
              <w:rPr>
                <w:rFonts w:asciiTheme="minorHAnsi" w:eastAsiaTheme="minorEastAsia" w:hAnsiTheme="minorHAnsi" w:cstheme="minorBidi"/>
                <w:kern w:val="2"/>
                <w:sz w:val="24"/>
                <w:lang w:bidi="ar-SA"/>
                <w14:ligatures w14:val="standardContextual"/>
              </w:rPr>
              <w:tab/>
            </w:r>
            <w:r w:rsidRPr="00C95105">
              <w:rPr>
                <w:rStyle w:val="Hyperlink"/>
              </w:rPr>
              <w:t>Security Objectives for the Operational</w:t>
            </w:r>
            <w:r w:rsidRPr="00C95105">
              <w:rPr>
                <w:rStyle w:val="Hyperlink"/>
                <w:spacing w:val="-14"/>
              </w:rPr>
              <w:t xml:space="preserve"> </w:t>
            </w:r>
            <w:r w:rsidRPr="00C95105">
              <w:rPr>
                <w:rStyle w:val="Hyperlink"/>
              </w:rPr>
              <w:t>Environment</w:t>
            </w:r>
            <w:r>
              <w:rPr>
                <w:webHidden/>
              </w:rPr>
              <w:tab/>
            </w:r>
            <w:r>
              <w:rPr>
                <w:webHidden/>
              </w:rPr>
              <w:fldChar w:fldCharType="begin"/>
            </w:r>
            <w:r>
              <w:rPr>
                <w:webHidden/>
              </w:rPr>
              <w:instrText xml:space="preserve"> PAGEREF _Toc190980983 \h </w:instrText>
            </w:r>
            <w:r>
              <w:rPr>
                <w:webHidden/>
              </w:rPr>
            </w:r>
            <w:r>
              <w:rPr>
                <w:webHidden/>
              </w:rPr>
              <w:fldChar w:fldCharType="separate"/>
            </w:r>
            <w:r w:rsidR="00CD5937">
              <w:rPr>
                <w:webHidden/>
              </w:rPr>
              <w:t>56</w:t>
            </w:r>
            <w:r>
              <w:rPr>
                <w:webHidden/>
              </w:rPr>
              <w:fldChar w:fldCharType="end"/>
            </w:r>
          </w:hyperlink>
        </w:p>
        <w:p w14:paraId="676BC293" w14:textId="40D1D927" w:rsidR="00DA6258" w:rsidRDefault="00DA6258">
          <w:pPr>
            <w:pStyle w:val="TOC3"/>
            <w:rPr>
              <w:rFonts w:asciiTheme="minorHAnsi" w:eastAsiaTheme="minorEastAsia" w:hAnsiTheme="minorHAnsi" w:cstheme="minorBidi"/>
              <w:kern w:val="2"/>
              <w:sz w:val="24"/>
              <w:lang w:bidi="ar-SA"/>
              <w14:ligatures w14:val="standardContextual"/>
            </w:rPr>
          </w:pPr>
          <w:hyperlink w:anchor="_Toc190980984" w:history="1">
            <w:r w:rsidRPr="00C95105">
              <w:rPr>
                <w:rStyle w:val="Hyperlink"/>
              </w:rPr>
              <w:t>4.2.1</w:t>
            </w:r>
            <w:r>
              <w:rPr>
                <w:rFonts w:asciiTheme="minorHAnsi" w:eastAsiaTheme="minorEastAsia" w:hAnsiTheme="minorHAnsi" w:cstheme="minorBidi"/>
                <w:kern w:val="2"/>
                <w:sz w:val="24"/>
                <w:lang w:bidi="ar-SA"/>
                <w14:ligatures w14:val="standardContextual"/>
              </w:rPr>
              <w:tab/>
            </w:r>
            <w:r w:rsidRPr="00C95105">
              <w:rPr>
                <w:rStyle w:val="Hyperlink"/>
              </w:rPr>
              <w:t>Actors</w:t>
            </w:r>
            <w:r>
              <w:rPr>
                <w:webHidden/>
              </w:rPr>
              <w:tab/>
            </w:r>
            <w:r>
              <w:rPr>
                <w:webHidden/>
              </w:rPr>
              <w:fldChar w:fldCharType="begin"/>
            </w:r>
            <w:r>
              <w:rPr>
                <w:webHidden/>
              </w:rPr>
              <w:instrText xml:space="preserve"> PAGEREF _Toc190980984 \h </w:instrText>
            </w:r>
            <w:r>
              <w:rPr>
                <w:webHidden/>
              </w:rPr>
            </w:r>
            <w:r>
              <w:rPr>
                <w:webHidden/>
              </w:rPr>
              <w:fldChar w:fldCharType="separate"/>
            </w:r>
            <w:r w:rsidR="00CD5937">
              <w:rPr>
                <w:webHidden/>
              </w:rPr>
              <w:t>56</w:t>
            </w:r>
            <w:r>
              <w:rPr>
                <w:webHidden/>
              </w:rPr>
              <w:fldChar w:fldCharType="end"/>
            </w:r>
          </w:hyperlink>
        </w:p>
        <w:p w14:paraId="2C14825B" w14:textId="713BFDE3" w:rsidR="00DA6258" w:rsidRDefault="00DA6258">
          <w:pPr>
            <w:pStyle w:val="TOC3"/>
            <w:rPr>
              <w:rFonts w:asciiTheme="minorHAnsi" w:eastAsiaTheme="minorEastAsia" w:hAnsiTheme="minorHAnsi" w:cstheme="minorBidi"/>
              <w:kern w:val="2"/>
              <w:sz w:val="24"/>
              <w:lang w:bidi="ar-SA"/>
              <w14:ligatures w14:val="standardContextual"/>
            </w:rPr>
          </w:pPr>
          <w:hyperlink w:anchor="_Toc190980985" w:history="1">
            <w:r w:rsidRPr="00C95105">
              <w:rPr>
                <w:rStyle w:val="Hyperlink"/>
              </w:rPr>
              <w:t>4.2.2</w:t>
            </w:r>
            <w:r>
              <w:rPr>
                <w:rFonts w:asciiTheme="minorHAnsi" w:eastAsiaTheme="minorEastAsia" w:hAnsiTheme="minorHAnsi" w:cstheme="minorBidi"/>
                <w:kern w:val="2"/>
                <w:sz w:val="24"/>
                <w:lang w:bidi="ar-SA"/>
                <w14:ligatures w14:val="standardContextual"/>
              </w:rPr>
              <w:tab/>
            </w:r>
            <w:r w:rsidRPr="00C95105">
              <w:rPr>
                <w:rStyle w:val="Hyperlink"/>
              </w:rPr>
              <w:t>Platform</w:t>
            </w:r>
            <w:r>
              <w:rPr>
                <w:webHidden/>
              </w:rPr>
              <w:tab/>
            </w:r>
            <w:r>
              <w:rPr>
                <w:webHidden/>
              </w:rPr>
              <w:fldChar w:fldCharType="begin"/>
            </w:r>
            <w:r>
              <w:rPr>
                <w:webHidden/>
              </w:rPr>
              <w:instrText xml:space="preserve"> PAGEREF _Toc190980985 \h </w:instrText>
            </w:r>
            <w:r>
              <w:rPr>
                <w:webHidden/>
              </w:rPr>
            </w:r>
            <w:r>
              <w:rPr>
                <w:webHidden/>
              </w:rPr>
              <w:fldChar w:fldCharType="separate"/>
            </w:r>
            <w:r w:rsidR="00CD5937">
              <w:rPr>
                <w:webHidden/>
              </w:rPr>
              <w:t>57</w:t>
            </w:r>
            <w:r>
              <w:rPr>
                <w:webHidden/>
              </w:rPr>
              <w:fldChar w:fldCharType="end"/>
            </w:r>
          </w:hyperlink>
        </w:p>
        <w:p w14:paraId="29D9A7B0" w14:textId="676B50D5" w:rsidR="00DA6258" w:rsidRDefault="00DA6258">
          <w:pPr>
            <w:pStyle w:val="TOC3"/>
            <w:rPr>
              <w:rFonts w:asciiTheme="minorHAnsi" w:eastAsiaTheme="minorEastAsia" w:hAnsiTheme="minorHAnsi" w:cstheme="minorBidi"/>
              <w:kern w:val="2"/>
              <w:sz w:val="24"/>
              <w:lang w:bidi="ar-SA"/>
              <w14:ligatures w14:val="standardContextual"/>
            </w:rPr>
          </w:pPr>
          <w:hyperlink w:anchor="_Toc190980986" w:history="1">
            <w:r w:rsidRPr="00C95105">
              <w:rPr>
                <w:rStyle w:val="Hyperlink"/>
              </w:rPr>
              <w:t>4.2.3</w:t>
            </w:r>
            <w:r>
              <w:rPr>
                <w:rFonts w:asciiTheme="minorHAnsi" w:eastAsiaTheme="minorEastAsia" w:hAnsiTheme="minorHAnsi" w:cstheme="minorBidi"/>
                <w:kern w:val="2"/>
                <w:sz w:val="24"/>
                <w:lang w:bidi="ar-SA"/>
                <w14:ligatures w14:val="standardContextual"/>
              </w:rPr>
              <w:tab/>
            </w:r>
            <w:r w:rsidRPr="00C95105">
              <w:rPr>
                <w:rStyle w:val="Hyperlink"/>
              </w:rPr>
              <w:t>Profile</w:t>
            </w:r>
            <w:r>
              <w:rPr>
                <w:webHidden/>
              </w:rPr>
              <w:tab/>
            </w:r>
            <w:r>
              <w:rPr>
                <w:webHidden/>
              </w:rPr>
              <w:fldChar w:fldCharType="begin"/>
            </w:r>
            <w:r>
              <w:rPr>
                <w:webHidden/>
              </w:rPr>
              <w:instrText xml:space="preserve"> PAGEREF _Toc190980986 \h </w:instrText>
            </w:r>
            <w:r>
              <w:rPr>
                <w:webHidden/>
              </w:rPr>
            </w:r>
            <w:r>
              <w:rPr>
                <w:webHidden/>
              </w:rPr>
              <w:fldChar w:fldCharType="separate"/>
            </w:r>
            <w:r w:rsidR="00CD5937">
              <w:rPr>
                <w:webHidden/>
              </w:rPr>
              <w:t>59</w:t>
            </w:r>
            <w:r>
              <w:rPr>
                <w:webHidden/>
              </w:rPr>
              <w:fldChar w:fldCharType="end"/>
            </w:r>
          </w:hyperlink>
        </w:p>
        <w:p w14:paraId="1E02E17B" w14:textId="41A88050" w:rsidR="00DA6258" w:rsidRDefault="00DA6258">
          <w:pPr>
            <w:pStyle w:val="TOC2"/>
            <w:rPr>
              <w:rFonts w:asciiTheme="minorHAnsi" w:eastAsiaTheme="minorEastAsia" w:hAnsiTheme="minorHAnsi" w:cstheme="minorBidi"/>
              <w:kern w:val="2"/>
              <w:sz w:val="24"/>
              <w:lang w:bidi="ar-SA"/>
              <w14:ligatures w14:val="standardContextual"/>
            </w:rPr>
          </w:pPr>
          <w:hyperlink w:anchor="_Toc190980987" w:history="1">
            <w:r w:rsidRPr="00C95105">
              <w:rPr>
                <w:rStyle w:val="Hyperlink"/>
              </w:rPr>
              <w:t>4.3</w:t>
            </w:r>
            <w:r>
              <w:rPr>
                <w:rFonts w:asciiTheme="minorHAnsi" w:eastAsiaTheme="minorEastAsia" w:hAnsiTheme="minorHAnsi" w:cstheme="minorBidi"/>
                <w:kern w:val="2"/>
                <w:sz w:val="24"/>
                <w:lang w:bidi="ar-SA"/>
                <w14:ligatures w14:val="standardContextual"/>
              </w:rPr>
              <w:tab/>
            </w:r>
            <w:r w:rsidRPr="00C95105">
              <w:rPr>
                <w:rStyle w:val="Hyperlink"/>
              </w:rPr>
              <w:t>Security Objectives</w:t>
            </w:r>
            <w:r w:rsidRPr="00C95105">
              <w:rPr>
                <w:rStyle w:val="Hyperlink"/>
                <w:spacing w:val="-10"/>
              </w:rPr>
              <w:t xml:space="preserve"> </w:t>
            </w:r>
            <w:r w:rsidRPr="00C95105">
              <w:rPr>
                <w:rStyle w:val="Hyperlink"/>
              </w:rPr>
              <w:t>Rationale</w:t>
            </w:r>
            <w:r>
              <w:rPr>
                <w:webHidden/>
              </w:rPr>
              <w:tab/>
            </w:r>
            <w:r>
              <w:rPr>
                <w:webHidden/>
              </w:rPr>
              <w:fldChar w:fldCharType="begin"/>
            </w:r>
            <w:r>
              <w:rPr>
                <w:webHidden/>
              </w:rPr>
              <w:instrText xml:space="preserve"> PAGEREF _Toc190980987 \h </w:instrText>
            </w:r>
            <w:r>
              <w:rPr>
                <w:webHidden/>
              </w:rPr>
            </w:r>
            <w:r>
              <w:rPr>
                <w:webHidden/>
              </w:rPr>
              <w:fldChar w:fldCharType="separate"/>
            </w:r>
            <w:r w:rsidR="00CD5937">
              <w:rPr>
                <w:webHidden/>
              </w:rPr>
              <w:t>60</w:t>
            </w:r>
            <w:r>
              <w:rPr>
                <w:webHidden/>
              </w:rPr>
              <w:fldChar w:fldCharType="end"/>
            </w:r>
          </w:hyperlink>
        </w:p>
        <w:p w14:paraId="6F90FDA7" w14:textId="142DAB78" w:rsidR="00DA6258" w:rsidRDefault="00DA6258">
          <w:pPr>
            <w:pStyle w:val="TOC3"/>
            <w:rPr>
              <w:rFonts w:asciiTheme="minorHAnsi" w:eastAsiaTheme="minorEastAsia" w:hAnsiTheme="minorHAnsi" w:cstheme="minorBidi"/>
              <w:kern w:val="2"/>
              <w:sz w:val="24"/>
              <w:lang w:bidi="ar-SA"/>
              <w14:ligatures w14:val="standardContextual"/>
            </w:rPr>
          </w:pPr>
          <w:hyperlink w:anchor="_Toc190980988" w:history="1">
            <w:r w:rsidRPr="00C95105">
              <w:rPr>
                <w:rStyle w:val="Hyperlink"/>
              </w:rPr>
              <w:t>4.3.1</w:t>
            </w:r>
            <w:r>
              <w:rPr>
                <w:rFonts w:asciiTheme="minorHAnsi" w:eastAsiaTheme="minorEastAsia" w:hAnsiTheme="minorHAnsi" w:cstheme="minorBidi"/>
                <w:kern w:val="2"/>
                <w:sz w:val="24"/>
                <w:lang w:bidi="ar-SA"/>
                <w14:ligatures w14:val="standardContextual"/>
              </w:rPr>
              <w:tab/>
            </w:r>
            <w:r w:rsidRPr="00C95105">
              <w:rPr>
                <w:rStyle w:val="Hyperlink"/>
              </w:rPr>
              <w:t>Threats</w:t>
            </w:r>
            <w:r>
              <w:rPr>
                <w:webHidden/>
              </w:rPr>
              <w:tab/>
            </w:r>
            <w:r>
              <w:rPr>
                <w:webHidden/>
              </w:rPr>
              <w:fldChar w:fldCharType="begin"/>
            </w:r>
            <w:r>
              <w:rPr>
                <w:webHidden/>
              </w:rPr>
              <w:instrText xml:space="preserve"> PAGEREF _Toc190980988 \h </w:instrText>
            </w:r>
            <w:r>
              <w:rPr>
                <w:webHidden/>
              </w:rPr>
            </w:r>
            <w:r>
              <w:rPr>
                <w:webHidden/>
              </w:rPr>
              <w:fldChar w:fldCharType="separate"/>
            </w:r>
            <w:r w:rsidR="00CD5937">
              <w:rPr>
                <w:webHidden/>
              </w:rPr>
              <w:t>60</w:t>
            </w:r>
            <w:r>
              <w:rPr>
                <w:webHidden/>
              </w:rPr>
              <w:fldChar w:fldCharType="end"/>
            </w:r>
          </w:hyperlink>
        </w:p>
        <w:p w14:paraId="285FE4EF" w14:textId="2629E725" w:rsidR="00DA6258" w:rsidRDefault="00DA6258">
          <w:pPr>
            <w:pStyle w:val="TOC3"/>
            <w:rPr>
              <w:rFonts w:asciiTheme="minorHAnsi" w:eastAsiaTheme="minorEastAsia" w:hAnsiTheme="minorHAnsi" w:cstheme="minorBidi"/>
              <w:kern w:val="2"/>
              <w:sz w:val="24"/>
              <w:lang w:bidi="ar-SA"/>
              <w14:ligatures w14:val="standardContextual"/>
            </w:rPr>
          </w:pPr>
          <w:hyperlink w:anchor="_Toc190980989" w:history="1">
            <w:r w:rsidRPr="00C95105">
              <w:rPr>
                <w:rStyle w:val="Hyperlink"/>
              </w:rPr>
              <w:t>4.3.2</w:t>
            </w:r>
            <w:r>
              <w:rPr>
                <w:rFonts w:asciiTheme="minorHAnsi" w:eastAsiaTheme="minorEastAsia" w:hAnsiTheme="minorHAnsi" w:cstheme="minorBidi"/>
                <w:kern w:val="2"/>
                <w:sz w:val="24"/>
                <w:lang w:bidi="ar-SA"/>
                <w14:ligatures w14:val="standardContextual"/>
              </w:rPr>
              <w:tab/>
            </w:r>
            <w:r w:rsidRPr="00C95105">
              <w:rPr>
                <w:rStyle w:val="Hyperlink"/>
              </w:rPr>
              <w:t>Organisational Security</w:t>
            </w:r>
            <w:r w:rsidRPr="00C95105">
              <w:rPr>
                <w:rStyle w:val="Hyperlink"/>
                <w:spacing w:val="-1"/>
              </w:rPr>
              <w:t xml:space="preserve"> </w:t>
            </w:r>
            <w:r w:rsidRPr="00C95105">
              <w:rPr>
                <w:rStyle w:val="Hyperlink"/>
              </w:rPr>
              <w:t>Policies</w:t>
            </w:r>
            <w:r>
              <w:rPr>
                <w:webHidden/>
              </w:rPr>
              <w:tab/>
            </w:r>
            <w:r>
              <w:rPr>
                <w:webHidden/>
              </w:rPr>
              <w:fldChar w:fldCharType="begin"/>
            </w:r>
            <w:r>
              <w:rPr>
                <w:webHidden/>
              </w:rPr>
              <w:instrText xml:space="preserve"> PAGEREF _Toc190980989 \h </w:instrText>
            </w:r>
            <w:r>
              <w:rPr>
                <w:webHidden/>
              </w:rPr>
            </w:r>
            <w:r>
              <w:rPr>
                <w:webHidden/>
              </w:rPr>
              <w:fldChar w:fldCharType="separate"/>
            </w:r>
            <w:r w:rsidR="00CD5937">
              <w:rPr>
                <w:webHidden/>
              </w:rPr>
              <w:t>62</w:t>
            </w:r>
            <w:r>
              <w:rPr>
                <w:webHidden/>
              </w:rPr>
              <w:fldChar w:fldCharType="end"/>
            </w:r>
          </w:hyperlink>
        </w:p>
        <w:p w14:paraId="01DE62A5" w14:textId="69A8FDAC" w:rsidR="00DA6258" w:rsidRDefault="00DA6258">
          <w:pPr>
            <w:pStyle w:val="TOC3"/>
            <w:rPr>
              <w:rFonts w:asciiTheme="minorHAnsi" w:eastAsiaTheme="minorEastAsia" w:hAnsiTheme="minorHAnsi" w:cstheme="minorBidi"/>
              <w:kern w:val="2"/>
              <w:sz w:val="24"/>
              <w:lang w:bidi="ar-SA"/>
              <w14:ligatures w14:val="standardContextual"/>
            </w:rPr>
          </w:pPr>
          <w:hyperlink w:anchor="_Toc190980990" w:history="1">
            <w:r w:rsidRPr="00C95105">
              <w:rPr>
                <w:rStyle w:val="Hyperlink"/>
              </w:rPr>
              <w:t>4.3.3</w:t>
            </w:r>
            <w:r>
              <w:rPr>
                <w:rFonts w:asciiTheme="minorHAnsi" w:eastAsiaTheme="minorEastAsia" w:hAnsiTheme="minorHAnsi" w:cstheme="minorBidi"/>
                <w:kern w:val="2"/>
                <w:sz w:val="24"/>
                <w:lang w:bidi="ar-SA"/>
                <w14:ligatures w14:val="standardContextual"/>
              </w:rPr>
              <w:tab/>
            </w:r>
            <w:r w:rsidRPr="00C95105">
              <w:rPr>
                <w:rStyle w:val="Hyperlink"/>
              </w:rPr>
              <w:t>Assumptions</w:t>
            </w:r>
            <w:r>
              <w:rPr>
                <w:webHidden/>
              </w:rPr>
              <w:tab/>
            </w:r>
            <w:r>
              <w:rPr>
                <w:webHidden/>
              </w:rPr>
              <w:fldChar w:fldCharType="begin"/>
            </w:r>
            <w:r>
              <w:rPr>
                <w:webHidden/>
              </w:rPr>
              <w:instrText xml:space="preserve"> PAGEREF _Toc190980990 \h </w:instrText>
            </w:r>
            <w:r>
              <w:rPr>
                <w:webHidden/>
              </w:rPr>
            </w:r>
            <w:r>
              <w:rPr>
                <w:webHidden/>
              </w:rPr>
              <w:fldChar w:fldCharType="separate"/>
            </w:r>
            <w:r w:rsidR="00CD5937">
              <w:rPr>
                <w:webHidden/>
              </w:rPr>
              <w:t>63</w:t>
            </w:r>
            <w:r>
              <w:rPr>
                <w:webHidden/>
              </w:rPr>
              <w:fldChar w:fldCharType="end"/>
            </w:r>
          </w:hyperlink>
        </w:p>
        <w:p w14:paraId="4B7B01CC" w14:textId="3404D107" w:rsidR="00DA6258" w:rsidRDefault="00DA6258">
          <w:pPr>
            <w:pStyle w:val="TOC3"/>
            <w:rPr>
              <w:rFonts w:asciiTheme="minorHAnsi" w:eastAsiaTheme="minorEastAsia" w:hAnsiTheme="minorHAnsi" w:cstheme="minorBidi"/>
              <w:kern w:val="2"/>
              <w:sz w:val="24"/>
              <w:lang w:bidi="ar-SA"/>
              <w14:ligatures w14:val="standardContextual"/>
            </w:rPr>
          </w:pPr>
          <w:hyperlink w:anchor="_Toc190980991" w:history="1">
            <w:r w:rsidRPr="00C95105">
              <w:rPr>
                <w:rStyle w:val="Hyperlink"/>
              </w:rPr>
              <w:t>4.3.4</w:t>
            </w:r>
            <w:r>
              <w:rPr>
                <w:rFonts w:asciiTheme="minorHAnsi" w:eastAsiaTheme="minorEastAsia" w:hAnsiTheme="minorHAnsi" w:cstheme="minorBidi"/>
                <w:kern w:val="2"/>
                <w:sz w:val="24"/>
                <w:lang w:bidi="ar-SA"/>
                <w14:ligatures w14:val="standardContextual"/>
              </w:rPr>
              <w:tab/>
            </w:r>
            <w:r w:rsidRPr="00C95105">
              <w:rPr>
                <w:rStyle w:val="Hyperlink"/>
              </w:rPr>
              <w:t>SPD and Security</w:t>
            </w:r>
            <w:r w:rsidRPr="00C95105">
              <w:rPr>
                <w:rStyle w:val="Hyperlink"/>
                <w:spacing w:val="-3"/>
              </w:rPr>
              <w:t xml:space="preserve"> </w:t>
            </w:r>
            <w:r w:rsidRPr="00C95105">
              <w:rPr>
                <w:rStyle w:val="Hyperlink"/>
              </w:rPr>
              <w:t>Objectives</w:t>
            </w:r>
            <w:r>
              <w:rPr>
                <w:webHidden/>
              </w:rPr>
              <w:tab/>
            </w:r>
            <w:r>
              <w:rPr>
                <w:webHidden/>
              </w:rPr>
              <w:fldChar w:fldCharType="begin"/>
            </w:r>
            <w:r>
              <w:rPr>
                <w:webHidden/>
              </w:rPr>
              <w:instrText xml:space="preserve"> PAGEREF _Toc190980991 \h </w:instrText>
            </w:r>
            <w:r>
              <w:rPr>
                <w:webHidden/>
              </w:rPr>
            </w:r>
            <w:r>
              <w:rPr>
                <w:webHidden/>
              </w:rPr>
              <w:fldChar w:fldCharType="separate"/>
            </w:r>
            <w:r w:rsidR="00CD5937">
              <w:rPr>
                <w:webHidden/>
              </w:rPr>
              <w:t>63</w:t>
            </w:r>
            <w:r>
              <w:rPr>
                <w:webHidden/>
              </w:rPr>
              <w:fldChar w:fldCharType="end"/>
            </w:r>
          </w:hyperlink>
        </w:p>
        <w:p w14:paraId="4900CF3F" w14:textId="505C1692" w:rsidR="00DA6258" w:rsidRDefault="00DA6258">
          <w:pPr>
            <w:pStyle w:val="TOC1"/>
            <w:rPr>
              <w:rFonts w:asciiTheme="minorHAnsi" w:eastAsiaTheme="minorEastAsia" w:hAnsiTheme="minorHAnsi" w:cstheme="minorBidi"/>
              <w:b w:val="0"/>
              <w:kern w:val="2"/>
              <w:sz w:val="24"/>
              <w:szCs w:val="24"/>
              <w:lang w:eastAsia="en-GB" w:bidi="ar-SA"/>
              <w14:ligatures w14:val="standardContextual"/>
            </w:rPr>
          </w:pPr>
          <w:hyperlink w:anchor="_Toc190980992" w:history="1">
            <w:r w:rsidRPr="00C95105">
              <w:rPr>
                <w:rStyle w:val="Hyperlink"/>
              </w:rPr>
              <w:t>5</w:t>
            </w:r>
            <w:r>
              <w:rPr>
                <w:rFonts w:asciiTheme="minorHAnsi" w:eastAsiaTheme="minorEastAsia" w:hAnsiTheme="minorHAnsi" w:cstheme="minorBidi"/>
                <w:b w:val="0"/>
                <w:kern w:val="2"/>
                <w:sz w:val="24"/>
                <w:szCs w:val="24"/>
                <w:lang w:eastAsia="en-GB" w:bidi="ar-SA"/>
                <w14:ligatures w14:val="standardContextual"/>
              </w:rPr>
              <w:tab/>
            </w:r>
            <w:r w:rsidRPr="00C95105">
              <w:rPr>
                <w:rStyle w:val="Hyperlink"/>
              </w:rPr>
              <w:t>Extended requirements</w:t>
            </w:r>
            <w:r>
              <w:rPr>
                <w:webHidden/>
              </w:rPr>
              <w:tab/>
            </w:r>
            <w:r>
              <w:rPr>
                <w:webHidden/>
              </w:rPr>
              <w:fldChar w:fldCharType="begin"/>
            </w:r>
            <w:r>
              <w:rPr>
                <w:webHidden/>
              </w:rPr>
              <w:instrText xml:space="preserve"> PAGEREF _Toc190980992 \h </w:instrText>
            </w:r>
            <w:r>
              <w:rPr>
                <w:webHidden/>
              </w:rPr>
            </w:r>
            <w:r>
              <w:rPr>
                <w:webHidden/>
              </w:rPr>
              <w:fldChar w:fldCharType="separate"/>
            </w:r>
            <w:r w:rsidR="00CD5937">
              <w:rPr>
                <w:webHidden/>
              </w:rPr>
              <w:t>65</w:t>
            </w:r>
            <w:r>
              <w:rPr>
                <w:webHidden/>
              </w:rPr>
              <w:fldChar w:fldCharType="end"/>
            </w:r>
          </w:hyperlink>
        </w:p>
        <w:p w14:paraId="3F1B7017" w14:textId="1F82C3ED" w:rsidR="00DA6258" w:rsidRDefault="00DA6258">
          <w:pPr>
            <w:pStyle w:val="TOC1"/>
            <w:rPr>
              <w:rFonts w:asciiTheme="minorHAnsi" w:eastAsiaTheme="minorEastAsia" w:hAnsiTheme="minorHAnsi" w:cstheme="minorBidi"/>
              <w:b w:val="0"/>
              <w:kern w:val="2"/>
              <w:sz w:val="24"/>
              <w:szCs w:val="24"/>
              <w:lang w:eastAsia="en-GB" w:bidi="ar-SA"/>
              <w14:ligatures w14:val="standardContextual"/>
            </w:rPr>
          </w:pPr>
          <w:hyperlink w:anchor="_Toc190980993" w:history="1">
            <w:r w:rsidRPr="00C95105">
              <w:rPr>
                <w:rStyle w:val="Hyperlink"/>
              </w:rPr>
              <w:t>6</w:t>
            </w:r>
            <w:r>
              <w:rPr>
                <w:rFonts w:asciiTheme="minorHAnsi" w:eastAsiaTheme="minorEastAsia" w:hAnsiTheme="minorHAnsi" w:cstheme="minorBidi"/>
                <w:b w:val="0"/>
                <w:kern w:val="2"/>
                <w:sz w:val="24"/>
                <w:szCs w:val="24"/>
                <w:lang w:eastAsia="en-GB" w:bidi="ar-SA"/>
                <w14:ligatures w14:val="standardContextual"/>
              </w:rPr>
              <w:tab/>
            </w:r>
            <w:r w:rsidRPr="00C95105">
              <w:rPr>
                <w:rStyle w:val="Hyperlink"/>
              </w:rPr>
              <w:t>Security Requirements</w:t>
            </w:r>
            <w:r>
              <w:rPr>
                <w:webHidden/>
              </w:rPr>
              <w:tab/>
            </w:r>
            <w:r>
              <w:rPr>
                <w:webHidden/>
              </w:rPr>
              <w:fldChar w:fldCharType="begin"/>
            </w:r>
            <w:r>
              <w:rPr>
                <w:webHidden/>
              </w:rPr>
              <w:instrText xml:space="preserve"> PAGEREF _Toc190980993 \h </w:instrText>
            </w:r>
            <w:r>
              <w:rPr>
                <w:webHidden/>
              </w:rPr>
            </w:r>
            <w:r>
              <w:rPr>
                <w:webHidden/>
              </w:rPr>
              <w:fldChar w:fldCharType="separate"/>
            </w:r>
            <w:r w:rsidR="00CD5937">
              <w:rPr>
                <w:webHidden/>
              </w:rPr>
              <w:t>65</w:t>
            </w:r>
            <w:r>
              <w:rPr>
                <w:webHidden/>
              </w:rPr>
              <w:fldChar w:fldCharType="end"/>
            </w:r>
          </w:hyperlink>
        </w:p>
        <w:p w14:paraId="1AA7F1C8" w14:textId="6B52CDF7" w:rsidR="00DA6258" w:rsidRDefault="00DA6258">
          <w:pPr>
            <w:pStyle w:val="TOC2"/>
            <w:rPr>
              <w:rFonts w:asciiTheme="minorHAnsi" w:eastAsiaTheme="minorEastAsia" w:hAnsiTheme="minorHAnsi" w:cstheme="minorBidi"/>
              <w:kern w:val="2"/>
              <w:sz w:val="24"/>
              <w:lang w:bidi="ar-SA"/>
              <w14:ligatures w14:val="standardContextual"/>
            </w:rPr>
          </w:pPr>
          <w:hyperlink w:anchor="_Toc190980994" w:history="1">
            <w:r w:rsidRPr="00C95105">
              <w:rPr>
                <w:rStyle w:val="Hyperlink"/>
              </w:rPr>
              <w:t>6.1</w:t>
            </w:r>
            <w:r>
              <w:rPr>
                <w:rFonts w:asciiTheme="minorHAnsi" w:eastAsiaTheme="minorEastAsia" w:hAnsiTheme="minorHAnsi" w:cstheme="minorBidi"/>
                <w:kern w:val="2"/>
                <w:sz w:val="24"/>
                <w:lang w:bidi="ar-SA"/>
                <w14:ligatures w14:val="standardContextual"/>
              </w:rPr>
              <w:tab/>
            </w:r>
            <w:r w:rsidRPr="00C95105">
              <w:rPr>
                <w:rStyle w:val="Hyperlink"/>
              </w:rPr>
              <w:t>Security Functional Requirements</w:t>
            </w:r>
            <w:r>
              <w:rPr>
                <w:webHidden/>
              </w:rPr>
              <w:tab/>
            </w:r>
            <w:r>
              <w:rPr>
                <w:webHidden/>
              </w:rPr>
              <w:fldChar w:fldCharType="begin"/>
            </w:r>
            <w:r>
              <w:rPr>
                <w:webHidden/>
              </w:rPr>
              <w:instrText xml:space="preserve"> PAGEREF _Toc190980994 \h </w:instrText>
            </w:r>
            <w:r>
              <w:rPr>
                <w:webHidden/>
              </w:rPr>
            </w:r>
            <w:r>
              <w:rPr>
                <w:webHidden/>
              </w:rPr>
              <w:fldChar w:fldCharType="separate"/>
            </w:r>
            <w:r w:rsidR="00CD5937">
              <w:rPr>
                <w:webHidden/>
              </w:rPr>
              <w:t>65</w:t>
            </w:r>
            <w:r>
              <w:rPr>
                <w:webHidden/>
              </w:rPr>
              <w:fldChar w:fldCharType="end"/>
            </w:r>
          </w:hyperlink>
        </w:p>
        <w:p w14:paraId="37F34DD0" w14:textId="3E3E5032" w:rsidR="00DA6258" w:rsidRDefault="00DA6258">
          <w:pPr>
            <w:pStyle w:val="TOC3"/>
            <w:rPr>
              <w:rFonts w:asciiTheme="minorHAnsi" w:eastAsiaTheme="minorEastAsia" w:hAnsiTheme="minorHAnsi" w:cstheme="minorBidi"/>
              <w:kern w:val="2"/>
              <w:sz w:val="24"/>
              <w:lang w:bidi="ar-SA"/>
              <w14:ligatures w14:val="standardContextual"/>
            </w:rPr>
          </w:pPr>
          <w:hyperlink w:anchor="_Toc190980995" w:history="1">
            <w:r w:rsidRPr="00C95105">
              <w:rPr>
                <w:rStyle w:val="Hyperlink"/>
              </w:rPr>
              <w:t>6.1.1</w:t>
            </w:r>
            <w:r>
              <w:rPr>
                <w:rFonts w:asciiTheme="minorHAnsi" w:eastAsiaTheme="minorEastAsia" w:hAnsiTheme="minorHAnsi" w:cstheme="minorBidi"/>
                <w:kern w:val="2"/>
                <w:sz w:val="24"/>
                <w:lang w:bidi="ar-SA"/>
                <w14:ligatures w14:val="standardContextual"/>
              </w:rPr>
              <w:tab/>
            </w:r>
            <w:r w:rsidRPr="00C95105">
              <w:rPr>
                <w:rStyle w:val="Hyperlink"/>
              </w:rPr>
              <w:t>Introduction</w:t>
            </w:r>
            <w:r>
              <w:rPr>
                <w:webHidden/>
              </w:rPr>
              <w:tab/>
            </w:r>
            <w:r>
              <w:rPr>
                <w:webHidden/>
              </w:rPr>
              <w:fldChar w:fldCharType="begin"/>
            </w:r>
            <w:r>
              <w:rPr>
                <w:webHidden/>
              </w:rPr>
              <w:instrText xml:space="preserve"> PAGEREF _Toc190980995 \h </w:instrText>
            </w:r>
            <w:r>
              <w:rPr>
                <w:webHidden/>
              </w:rPr>
            </w:r>
            <w:r>
              <w:rPr>
                <w:webHidden/>
              </w:rPr>
              <w:fldChar w:fldCharType="separate"/>
            </w:r>
            <w:r w:rsidR="00CD5937">
              <w:rPr>
                <w:webHidden/>
              </w:rPr>
              <w:t>65</w:t>
            </w:r>
            <w:r>
              <w:rPr>
                <w:webHidden/>
              </w:rPr>
              <w:fldChar w:fldCharType="end"/>
            </w:r>
          </w:hyperlink>
        </w:p>
        <w:p w14:paraId="0BFCFB55" w14:textId="07105971" w:rsidR="00DA6258" w:rsidRDefault="00DA6258">
          <w:pPr>
            <w:pStyle w:val="TOC3"/>
            <w:rPr>
              <w:rFonts w:asciiTheme="minorHAnsi" w:eastAsiaTheme="minorEastAsia" w:hAnsiTheme="minorHAnsi" w:cstheme="minorBidi"/>
              <w:kern w:val="2"/>
              <w:sz w:val="24"/>
              <w:lang w:bidi="ar-SA"/>
              <w14:ligatures w14:val="standardContextual"/>
            </w:rPr>
          </w:pPr>
          <w:hyperlink w:anchor="_Toc190980996" w:history="1">
            <w:r w:rsidRPr="00C95105">
              <w:rPr>
                <w:rStyle w:val="Hyperlink"/>
              </w:rPr>
              <w:t>6.1.2</w:t>
            </w:r>
            <w:r>
              <w:rPr>
                <w:rFonts w:asciiTheme="minorHAnsi" w:eastAsiaTheme="minorEastAsia" w:hAnsiTheme="minorHAnsi" w:cstheme="minorBidi"/>
                <w:kern w:val="2"/>
                <w:sz w:val="24"/>
                <w:lang w:bidi="ar-SA"/>
                <w14:ligatures w14:val="standardContextual"/>
              </w:rPr>
              <w:tab/>
            </w:r>
            <w:r w:rsidRPr="00C95105">
              <w:rPr>
                <w:rStyle w:val="Hyperlink"/>
              </w:rPr>
              <w:t>Identification and authentication</w:t>
            </w:r>
            <w:r>
              <w:rPr>
                <w:webHidden/>
              </w:rPr>
              <w:tab/>
            </w:r>
            <w:r>
              <w:rPr>
                <w:webHidden/>
              </w:rPr>
              <w:fldChar w:fldCharType="begin"/>
            </w:r>
            <w:r>
              <w:rPr>
                <w:webHidden/>
              </w:rPr>
              <w:instrText xml:space="preserve"> PAGEREF _Toc190980996 \h </w:instrText>
            </w:r>
            <w:r>
              <w:rPr>
                <w:webHidden/>
              </w:rPr>
            </w:r>
            <w:r>
              <w:rPr>
                <w:webHidden/>
              </w:rPr>
              <w:fldChar w:fldCharType="separate"/>
            </w:r>
            <w:r w:rsidR="00CD5937">
              <w:rPr>
                <w:webHidden/>
              </w:rPr>
              <w:t>70</w:t>
            </w:r>
            <w:r>
              <w:rPr>
                <w:webHidden/>
              </w:rPr>
              <w:fldChar w:fldCharType="end"/>
            </w:r>
          </w:hyperlink>
        </w:p>
        <w:p w14:paraId="0342AC65" w14:textId="626CE5D4" w:rsidR="00DA6258" w:rsidRDefault="00DA6258">
          <w:pPr>
            <w:pStyle w:val="TOC3"/>
            <w:rPr>
              <w:rFonts w:asciiTheme="minorHAnsi" w:eastAsiaTheme="minorEastAsia" w:hAnsiTheme="minorHAnsi" w:cstheme="minorBidi"/>
              <w:kern w:val="2"/>
              <w:sz w:val="24"/>
              <w:lang w:bidi="ar-SA"/>
              <w14:ligatures w14:val="standardContextual"/>
            </w:rPr>
          </w:pPr>
          <w:hyperlink w:anchor="_Toc190980997" w:history="1">
            <w:r w:rsidRPr="00C95105">
              <w:rPr>
                <w:rStyle w:val="Hyperlink"/>
              </w:rPr>
              <w:t>6.1.3</w:t>
            </w:r>
            <w:r>
              <w:rPr>
                <w:rFonts w:asciiTheme="minorHAnsi" w:eastAsiaTheme="minorEastAsia" w:hAnsiTheme="minorHAnsi" w:cstheme="minorBidi"/>
                <w:kern w:val="2"/>
                <w:sz w:val="24"/>
                <w:lang w:bidi="ar-SA"/>
                <w14:ligatures w14:val="standardContextual"/>
              </w:rPr>
              <w:tab/>
            </w:r>
            <w:r w:rsidRPr="00C95105">
              <w:rPr>
                <w:rStyle w:val="Hyperlink"/>
              </w:rPr>
              <w:t>Communication</w:t>
            </w:r>
            <w:r>
              <w:rPr>
                <w:webHidden/>
              </w:rPr>
              <w:tab/>
            </w:r>
            <w:r>
              <w:rPr>
                <w:webHidden/>
              </w:rPr>
              <w:fldChar w:fldCharType="begin"/>
            </w:r>
            <w:r>
              <w:rPr>
                <w:webHidden/>
              </w:rPr>
              <w:instrText xml:space="preserve"> PAGEREF _Toc190980997 \h </w:instrText>
            </w:r>
            <w:r>
              <w:rPr>
                <w:webHidden/>
              </w:rPr>
            </w:r>
            <w:r>
              <w:rPr>
                <w:webHidden/>
              </w:rPr>
              <w:fldChar w:fldCharType="separate"/>
            </w:r>
            <w:r w:rsidR="00CD5937">
              <w:rPr>
                <w:webHidden/>
              </w:rPr>
              <w:t>75</w:t>
            </w:r>
            <w:r>
              <w:rPr>
                <w:webHidden/>
              </w:rPr>
              <w:fldChar w:fldCharType="end"/>
            </w:r>
          </w:hyperlink>
        </w:p>
        <w:p w14:paraId="2FDC613B" w14:textId="26419E5D" w:rsidR="00DA6258" w:rsidRDefault="00DA6258">
          <w:pPr>
            <w:pStyle w:val="TOC3"/>
            <w:rPr>
              <w:rFonts w:asciiTheme="minorHAnsi" w:eastAsiaTheme="minorEastAsia" w:hAnsiTheme="minorHAnsi" w:cstheme="minorBidi"/>
              <w:kern w:val="2"/>
              <w:sz w:val="24"/>
              <w:lang w:bidi="ar-SA"/>
              <w14:ligatures w14:val="standardContextual"/>
            </w:rPr>
          </w:pPr>
          <w:hyperlink w:anchor="_Toc190980998" w:history="1">
            <w:r w:rsidRPr="00C95105">
              <w:rPr>
                <w:rStyle w:val="Hyperlink"/>
              </w:rPr>
              <w:t>6.1.4</w:t>
            </w:r>
            <w:r>
              <w:rPr>
                <w:rFonts w:asciiTheme="minorHAnsi" w:eastAsiaTheme="minorEastAsia" w:hAnsiTheme="minorHAnsi" w:cstheme="minorBidi"/>
                <w:kern w:val="2"/>
                <w:sz w:val="24"/>
                <w:lang w:bidi="ar-SA"/>
                <w14:ligatures w14:val="standardContextual"/>
              </w:rPr>
              <w:tab/>
            </w:r>
            <w:r w:rsidRPr="00C95105">
              <w:rPr>
                <w:rStyle w:val="Hyperlink"/>
              </w:rPr>
              <w:t>Security</w:t>
            </w:r>
            <w:r w:rsidRPr="00C95105">
              <w:rPr>
                <w:rStyle w:val="Hyperlink"/>
                <w:spacing w:val="-2"/>
              </w:rPr>
              <w:t xml:space="preserve"> </w:t>
            </w:r>
            <w:r w:rsidRPr="00C95105">
              <w:rPr>
                <w:rStyle w:val="Hyperlink"/>
              </w:rPr>
              <w:t>Domains</w:t>
            </w:r>
            <w:r>
              <w:rPr>
                <w:webHidden/>
              </w:rPr>
              <w:tab/>
            </w:r>
            <w:r>
              <w:rPr>
                <w:webHidden/>
              </w:rPr>
              <w:fldChar w:fldCharType="begin"/>
            </w:r>
            <w:r>
              <w:rPr>
                <w:webHidden/>
              </w:rPr>
              <w:instrText xml:space="preserve"> PAGEREF _Toc190980998 \h </w:instrText>
            </w:r>
            <w:r>
              <w:rPr>
                <w:webHidden/>
              </w:rPr>
            </w:r>
            <w:r>
              <w:rPr>
                <w:webHidden/>
              </w:rPr>
              <w:fldChar w:fldCharType="separate"/>
            </w:r>
            <w:r w:rsidR="00CD5937">
              <w:rPr>
                <w:webHidden/>
              </w:rPr>
              <w:t>82</w:t>
            </w:r>
            <w:r>
              <w:rPr>
                <w:webHidden/>
              </w:rPr>
              <w:fldChar w:fldCharType="end"/>
            </w:r>
          </w:hyperlink>
        </w:p>
        <w:p w14:paraId="348AD34D" w14:textId="4879BA79" w:rsidR="00DA6258" w:rsidRDefault="00DA6258">
          <w:pPr>
            <w:pStyle w:val="TOC3"/>
            <w:rPr>
              <w:rFonts w:asciiTheme="minorHAnsi" w:eastAsiaTheme="minorEastAsia" w:hAnsiTheme="minorHAnsi" w:cstheme="minorBidi"/>
              <w:kern w:val="2"/>
              <w:sz w:val="24"/>
              <w:lang w:bidi="ar-SA"/>
              <w14:ligatures w14:val="standardContextual"/>
            </w:rPr>
          </w:pPr>
          <w:hyperlink w:anchor="_Toc190980999" w:history="1">
            <w:r w:rsidRPr="00C95105">
              <w:rPr>
                <w:rStyle w:val="Hyperlink"/>
              </w:rPr>
              <w:t>6.1.5</w:t>
            </w:r>
            <w:r>
              <w:rPr>
                <w:rFonts w:asciiTheme="minorHAnsi" w:eastAsiaTheme="minorEastAsia" w:hAnsiTheme="minorHAnsi" w:cstheme="minorBidi"/>
                <w:kern w:val="2"/>
                <w:sz w:val="24"/>
                <w:lang w:bidi="ar-SA"/>
                <w14:ligatures w14:val="standardContextual"/>
              </w:rPr>
              <w:tab/>
            </w:r>
            <w:r w:rsidRPr="00C95105">
              <w:rPr>
                <w:rStyle w:val="Hyperlink"/>
              </w:rPr>
              <w:t>Platform</w:t>
            </w:r>
            <w:r w:rsidRPr="00C95105">
              <w:rPr>
                <w:rStyle w:val="Hyperlink"/>
                <w:spacing w:val="-1"/>
              </w:rPr>
              <w:t xml:space="preserve"> </w:t>
            </w:r>
            <w:r w:rsidRPr="00C95105">
              <w:rPr>
                <w:rStyle w:val="Hyperlink"/>
              </w:rPr>
              <w:t>Services</w:t>
            </w:r>
            <w:r>
              <w:rPr>
                <w:webHidden/>
              </w:rPr>
              <w:tab/>
            </w:r>
            <w:r>
              <w:rPr>
                <w:webHidden/>
              </w:rPr>
              <w:fldChar w:fldCharType="begin"/>
            </w:r>
            <w:r>
              <w:rPr>
                <w:webHidden/>
              </w:rPr>
              <w:instrText xml:space="preserve"> PAGEREF _Toc190980999 \h </w:instrText>
            </w:r>
            <w:r>
              <w:rPr>
                <w:webHidden/>
              </w:rPr>
            </w:r>
            <w:r>
              <w:rPr>
                <w:webHidden/>
              </w:rPr>
              <w:fldChar w:fldCharType="separate"/>
            </w:r>
            <w:r w:rsidR="00CD5937">
              <w:rPr>
                <w:webHidden/>
              </w:rPr>
              <w:t>85</w:t>
            </w:r>
            <w:r>
              <w:rPr>
                <w:webHidden/>
              </w:rPr>
              <w:fldChar w:fldCharType="end"/>
            </w:r>
          </w:hyperlink>
        </w:p>
        <w:p w14:paraId="4CD90AA9" w14:textId="1A711E56" w:rsidR="00DA6258" w:rsidRDefault="00DA6258">
          <w:pPr>
            <w:pStyle w:val="TOC3"/>
            <w:rPr>
              <w:rFonts w:asciiTheme="minorHAnsi" w:eastAsiaTheme="minorEastAsia" w:hAnsiTheme="minorHAnsi" w:cstheme="minorBidi"/>
              <w:kern w:val="2"/>
              <w:sz w:val="24"/>
              <w:lang w:bidi="ar-SA"/>
              <w14:ligatures w14:val="standardContextual"/>
            </w:rPr>
          </w:pPr>
          <w:hyperlink w:anchor="_Toc190981000" w:history="1">
            <w:r w:rsidRPr="00C95105">
              <w:rPr>
                <w:rStyle w:val="Hyperlink"/>
              </w:rPr>
              <w:t>6.1.6</w:t>
            </w:r>
            <w:r>
              <w:rPr>
                <w:rFonts w:asciiTheme="minorHAnsi" w:eastAsiaTheme="minorEastAsia" w:hAnsiTheme="minorHAnsi" w:cstheme="minorBidi"/>
                <w:kern w:val="2"/>
                <w:sz w:val="24"/>
                <w:lang w:bidi="ar-SA"/>
                <w14:ligatures w14:val="standardContextual"/>
              </w:rPr>
              <w:tab/>
            </w:r>
            <w:r w:rsidRPr="00C95105">
              <w:rPr>
                <w:rStyle w:val="Hyperlink"/>
              </w:rPr>
              <w:t>Security</w:t>
            </w:r>
            <w:r w:rsidRPr="00C95105">
              <w:rPr>
                <w:rStyle w:val="Hyperlink"/>
                <w:spacing w:val="-3"/>
              </w:rPr>
              <w:t xml:space="preserve"> </w:t>
            </w:r>
            <w:r w:rsidRPr="00C95105">
              <w:rPr>
                <w:rStyle w:val="Hyperlink"/>
              </w:rPr>
              <w:t>management</w:t>
            </w:r>
            <w:r>
              <w:rPr>
                <w:webHidden/>
              </w:rPr>
              <w:tab/>
            </w:r>
            <w:r>
              <w:rPr>
                <w:webHidden/>
              </w:rPr>
              <w:fldChar w:fldCharType="begin"/>
            </w:r>
            <w:r>
              <w:rPr>
                <w:webHidden/>
              </w:rPr>
              <w:instrText xml:space="preserve"> PAGEREF _Toc190981000 \h </w:instrText>
            </w:r>
            <w:r>
              <w:rPr>
                <w:webHidden/>
              </w:rPr>
            </w:r>
            <w:r>
              <w:rPr>
                <w:webHidden/>
              </w:rPr>
              <w:fldChar w:fldCharType="separate"/>
            </w:r>
            <w:r w:rsidR="00CD5937">
              <w:rPr>
                <w:webHidden/>
              </w:rPr>
              <w:t>88</w:t>
            </w:r>
            <w:r>
              <w:rPr>
                <w:webHidden/>
              </w:rPr>
              <w:fldChar w:fldCharType="end"/>
            </w:r>
          </w:hyperlink>
        </w:p>
        <w:p w14:paraId="3D7ADF7E" w14:textId="6946A9A7" w:rsidR="00DA6258" w:rsidRDefault="00DA6258">
          <w:pPr>
            <w:pStyle w:val="TOC3"/>
            <w:rPr>
              <w:rFonts w:asciiTheme="minorHAnsi" w:eastAsiaTheme="minorEastAsia" w:hAnsiTheme="minorHAnsi" w:cstheme="minorBidi"/>
              <w:kern w:val="2"/>
              <w:sz w:val="24"/>
              <w:lang w:bidi="ar-SA"/>
              <w14:ligatures w14:val="standardContextual"/>
            </w:rPr>
          </w:pPr>
          <w:hyperlink w:anchor="_Toc190981001" w:history="1">
            <w:r w:rsidRPr="00C95105">
              <w:rPr>
                <w:rStyle w:val="Hyperlink"/>
              </w:rPr>
              <w:t>6.1.7</w:t>
            </w:r>
            <w:r>
              <w:rPr>
                <w:rFonts w:asciiTheme="minorHAnsi" w:eastAsiaTheme="minorEastAsia" w:hAnsiTheme="minorHAnsi" w:cstheme="minorBidi"/>
                <w:kern w:val="2"/>
                <w:sz w:val="24"/>
                <w:lang w:bidi="ar-SA"/>
                <w14:ligatures w14:val="standardContextual"/>
              </w:rPr>
              <w:tab/>
            </w:r>
            <w:r w:rsidRPr="00C95105">
              <w:rPr>
                <w:rStyle w:val="Hyperlink"/>
              </w:rPr>
              <w:t>Mobile Network authentication</w:t>
            </w:r>
            <w:r>
              <w:rPr>
                <w:webHidden/>
              </w:rPr>
              <w:tab/>
            </w:r>
            <w:r>
              <w:rPr>
                <w:webHidden/>
              </w:rPr>
              <w:fldChar w:fldCharType="begin"/>
            </w:r>
            <w:r>
              <w:rPr>
                <w:webHidden/>
              </w:rPr>
              <w:instrText xml:space="preserve"> PAGEREF _Toc190981001 \h </w:instrText>
            </w:r>
            <w:r>
              <w:rPr>
                <w:webHidden/>
              </w:rPr>
            </w:r>
            <w:r>
              <w:rPr>
                <w:webHidden/>
              </w:rPr>
              <w:fldChar w:fldCharType="separate"/>
            </w:r>
            <w:r w:rsidR="00CD5937">
              <w:rPr>
                <w:webHidden/>
              </w:rPr>
              <w:t>93</w:t>
            </w:r>
            <w:r>
              <w:rPr>
                <w:webHidden/>
              </w:rPr>
              <w:fldChar w:fldCharType="end"/>
            </w:r>
          </w:hyperlink>
        </w:p>
        <w:p w14:paraId="2DDCC668" w14:textId="020D71B6" w:rsidR="00DA6258" w:rsidRDefault="00DA6258">
          <w:pPr>
            <w:pStyle w:val="TOC2"/>
            <w:rPr>
              <w:rFonts w:asciiTheme="minorHAnsi" w:eastAsiaTheme="minorEastAsia" w:hAnsiTheme="minorHAnsi" w:cstheme="minorBidi"/>
              <w:kern w:val="2"/>
              <w:sz w:val="24"/>
              <w:lang w:bidi="ar-SA"/>
              <w14:ligatures w14:val="standardContextual"/>
            </w:rPr>
          </w:pPr>
          <w:hyperlink w:anchor="_Toc190981002" w:history="1">
            <w:r w:rsidRPr="00C95105">
              <w:rPr>
                <w:rStyle w:val="Hyperlink"/>
              </w:rPr>
              <w:t>6.2</w:t>
            </w:r>
            <w:r>
              <w:rPr>
                <w:rFonts w:asciiTheme="minorHAnsi" w:eastAsiaTheme="minorEastAsia" w:hAnsiTheme="minorHAnsi" w:cstheme="minorBidi"/>
                <w:kern w:val="2"/>
                <w:sz w:val="24"/>
                <w:lang w:bidi="ar-SA"/>
                <w14:ligatures w14:val="standardContextual"/>
              </w:rPr>
              <w:tab/>
            </w:r>
            <w:r w:rsidRPr="00C95105">
              <w:rPr>
                <w:rStyle w:val="Hyperlink"/>
              </w:rPr>
              <w:t>Security Assurance Rationale</w:t>
            </w:r>
            <w:r>
              <w:rPr>
                <w:webHidden/>
              </w:rPr>
              <w:tab/>
            </w:r>
            <w:r>
              <w:rPr>
                <w:webHidden/>
              </w:rPr>
              <w:fldChar w:fldCharType="begin"/>
            </w:r>
            <w:r>
              <w:rPr>
                <w:webHidden/>
              </w:rPr>
              <w:instrText xml:space="preserve"> PAGEREF _Toc190981002 \h </w:instrText>
            </w:r>
            <w:r>
              <w:rPr>
                <w:webHidden/>
              </w:rPr>
            </w:r>
            <w:r>
              <w:rPr>
                <w:webHidden/>
              </w:rPr>
              <w:fldChar w:fldCharType="separate"/>
            </w:r>
            <w:r w:rsidR="00CD5937">
              <w:rPr>
                <w:webHidden/>
              </w:rPr>
              <w:t>94</w:t>
            </w:r>
            <w:r>
              <w:rPr>
                <w:webHidden/>
              </w:rPr>
              <w:fldChar w:fldCharType="end"/>
            </w:r>
          </w:hyperlink>
        </w:p>
        <w:p w14:paraId="09B45143" w14:textId="3C9A496C" w:rsidR="00DA6258" w:rsidRDefault="00DA6258">
          <w:pPr>
            <w:pStyle w:val="TOC3"/>
            <w:rPr>
              <w:rFonts w:asciiTheme="minorHAnsi" w:eastAsiaTheme="minorEastAsia" w:hAnsiTheme="minorHAnsi" w:cstheme="minorBidi"/>
              <w:kern w:val="2"/>
              <w:sz w:val="24"/>
              <w:lang w:bidi="ar-SA"/>
              <w14:ligatures w14:val="standardContextual"/>
            </w:rPr>
          </w:pPr>
          <w:hyperlink w:anchor="_Toc190981003" w:history="1">
            <w:r w:rsidRPr="00C95105">
              <w:rPr>
                <w:rStyle w:val="Hyperlink"/>
              </w:rPr>
              <w:t>6.2.1</w:t>
            </w:r>
            <w:r>
              <w:rPr>
                <w:rFonts w:asciiTheme="minorHAnsi" w:eastAsiaTheme="minorEastAsia" w:hAnsiTheme="minorHAnsi" w:cstheme="minorBidi"/>
                <w:kern w:val="2"/>
                <w:sz w:val="24"/>
                <w:lang w:bidi="ar-SA"/>
                <w14:ligatures w14:val="standardContextual"/>
              </w:rPr>
              <w:tab/>
            </w:r>
            <w:r w:rsidRPr="00C95105">
              <w:rPr>
                <w:rStyle w:val="Hyperlink"/>
              </w:rPr>
              <w:t>Refinements regarding Architectural design (ADV_ARC.1)</w:t>
            </w:r>
            <w:r>
              <w:rPr>
                <w:webHidden/>
              </w:rPr>
              <w:tab/>
            </w:r>
            <w:r>
              <w:rPr>
                <w:webHidden/>
              </w:rPr>
              <w:fldChar w:fldCharType="begin"/>
            </w:r>
            <w:r>
              <w:rPr>
                <w:webHidden/>
              </w:rPr>
              <w:instrText xml:space="preserve"> PAGEREF _Toc190981003 \h </w:instrText>
            </w:r>
            <w:r>
              <w:rPr>
                <w:webHidden/>
              </w:rPr>
            </w:r>
            <w:r>
              <w:rPr>
                <w:webHidden/>
              </w:rPr>
              <w:fldChar w:fldCharType="separate"/>
            </w:r>
            <w:r w:rsidR="00CD5937">
              <w:rPr>
                <w:webHidden/>
              </w:rPr>
              <w:t>95</w:t>
            </w:r>
            <w:r>
              <w:rPr>
                <w:webHidden/>
              </w:rPr>
              <w:fldChar w:fldCharType="end"/>
            </w:r>
          </w:hyperlink>
        </w:p>
        <w:p w14:paraId="659E23C5" w14:textId="3986EEBA" w:rsidR="00DA6258" w:rsidRDefault="00DA6258">
          <w:pPr>
            <w:pStyle w:val="TOC2"/>
            <w:rPr>
              <w:rFonts w:asciiTheme="minorHAnsi" w:eastAsiaTheme="minorEastAsia" w:hAnsiTheme="minorHAnsi" w:cstheme="minorBidi"/>
              <w:kern w:val="2"/>
              <w:sz w:val="24"/>
              <w:lang w:bidi="ar-SA"/>
              <w14:ligatures w14:val="standardContextual"/>
            </w:rPr>
          </w:pPr>
          <w:hyperlink w:anchor="_Toc190981004" w:history="1">
            <w:r w:rsidRPr="00C95105">
              <w:rPr>
                <w:rStyle w:val="Hyperlink"/>
              </w:rPr>
              <w:t>6.3</w:t>
            </w:r>
            <w:r>
              <w:rPr>
                <w:rFonts w:asciiTheme="minorHAnsi" w:eastAsiaTheme="minorEastAsia" w:hAnsiTheme="minorHAnsi" w:cstheme="minorBidi"/>
                <w:kern w:val="2"/>
                <w:sz w:val="24"/>
                <w:lang w:bidi="ar-SA"/>
                <w14:ligatures w14:val="standardContextual"/>
              </w:rPr>
              <w:tab/>
            </w:r>
            <w:r w:rsidRPr="00C95105">
              <w:rPr>
                <w:rStyle w:val="Hyperlink"/>
              </w:rPr>
              <w:t>Security Requirements</w:t>
            </w:r>
            <w:r w:rsidRPr="00C95105">
              <w:rPr>
                <w:rStyle w:val="Hyperlink"/>
                <w:spacing w:val="-9"/>
              </w:rPr>
              <w:t xml:space="preserve"> </w:t>
            </w:r>
            <w:r w:rsidRPr="00C95105">
              <w:rPr>
                <w:rStyle w:val="Hyperlink"/>
              </w:rPr>
              <w:t>Rationale</w:t>
            </w:r>
            <w:r>
              <w:rPr>
                <w:webHidden/>
              </w:rPr>
              <w:tab/>
            </w:r>
            <w:r>
              <w:rPr>
                <w:webHidden/>
              </w:rPr>
              <w:fldChar w:fldCharType="begin"/>
            </w:r>
            <w:r>
              <w:rPr>
                <w:webHidden/>
              </w:rPr>
              <w:instrText xml:space="preserve"> PAGEREF _Toc190981004 \h </w:instrText>
            </w:r>
            <w:r>
              <w:rPr>
                <w:webHidden/>
              </w:rPr>
            </w:r>
            <w:r>
              <w:rPr>
                <w:webHidden/>
              </w:rPr>
              <w:fldChar w:fldCharType="separate"/>
            </w:r>
            <w:r w:rsidR="00CD5937">
              <w:rPr>
                <w:webHidden/>
              </w:rPr>
              <w:t>96</w:t>
            </w:r>
            <w:r>
              <w:rPr>
                <w:webHidden/>
              </w:rPr>
              <w:fldChar w:fldCharType="end"/>
            </w:r>
          </w:hyperlink>
        </w:p>
        <w:p w14:paraId="7ECF31C0" w14:textId="5FF615F4" w:rsidR="00DA6258" w:rsidRDefault="00DA6258">
          <w:pPr>
            <w:pStyle w:val="TOC3"/>
            <w:rPr>
              <w:rFonts w:asciiTheme="minorHAnsi" w:eastAsiaTheme="minorEastAsia" w:hAnsiTheme="minorHAnsi" w:cstheme="minorBidi"/>
              <w:kern w:val="2"/>
              <w:sz w:val="24"/>
              <w:lang w:bidi="ar-SA"/>
              <w14:ligatures w14:val="standardContextual"/>
            </w:rPr>
          </w:pPr>
          <w:hyperlink w:anchor="_Toc190981005" w:history="1">
            <w:r w:rsidRPr="00C95105">
              <w:rPr>
                <w:rStyle w:val="Hyperlink"/>
              </w:rPr>
              <w:t>6.3.1</w:t>
            </w:r>
            <w:r>
              <w:rPr>
                <w:rFonts w:asciiTheme="minorHAnsi" w:eastAsiaTheme="minorEastAsia" w:hAnsiTheme="minorHAnsi" w:cstheme="minorBidi"/>
                <w:kern w:val="2"/>
                <w:sz w:val="24"/>
                <w:lang w:bidi="ar-SA"/>
                <w14:ligatures w14:val="standardContextual"/>
              </w:rPr>
              <w:tab/>
            </w:r>
            <w:r w:rsidRPr="00C95105">
              <w:rPr>
                <w:rStyle w:val="Hyperlink"/>
              </w:rPr>
              <w:t>Objectives</w:t>
            </w:r>
            <w:r>
              <w:rPr>
                <w:webHidden/>
              </w:rPr>
              <w:tab/>
            </w:r>
            <w:r>
              <w:rPr>
                <w:webHidden/>
              </w:rPr>
              <w:fldChar w:fldCharType="begin"/>
            </w:r>
            <w:r>
              <w:rPr>
                <w:webHidden/>
              </w:rPr>
              <w:instrText xml:space="preserve"> PAGEREF _Toc190981005 \h </w:instrText>
            </w:r>
            <w:r>
              <w:rPr>
                <w:webHidden/>
              </w:rPr>
            </w:r>
            <w:r>
              <w:rPr>
                <w:webHidden/>
              </w:rPr>
              <w:fldChar w:fldCharType="separate"/>
            </w:r>
            <w:r w:rsidR="00CD5937">
              <w:rPr>
                <w:webHidden/>
              </w:rPr>
              <w:t>96</w:t>
            </w:r>
            <w:r>
              <w:rPr>
                <w:webHidden/>
              </w:rPr>
              <w:fldChar w:fldCharType="end"/>
            </w:r>
          </w:hyperlink>
        </w:p>
        <w:p w14:paraId="6DB4963F" w14:textId="025281B0" w:rsidR="00DA6258" w:rsidRDefault="00DA6258">
          <w:pPr>
            <w:pStyle w:val="TOC3"/>
            <w:rPr>
              <w:rFonts w:asciiTheme="minorHAnsi" w:eastAsiaTheme="minorEastAsia" w:hAnsiTheme="minorHAnsi" w:cstheme="minorBidi"/>
              <w:kern w:val="2"/>
              <w:sz w:val="24"/>
              <w:lang w:bidi="ar-SA"/>
              <w14:ligatures w14:val="standardContextual"/>
            </w:rPr>
          </w:pPr>
          <w:hyperlink w:anchor="_Toc190981006" w:history="1">
            <w:r w:rsidRPr="00C95105">
              <w:rPr>
                <w:rStyle w:val="Hyperlink"/>
              </w:rPr>
              <w:t>6.3.2</w:t>
            </w:r>
            <w:r>
              <w:rPr>
                <w:rFonts w:asciiTheme="minorHAnsi" w:eastAsiaTheme="minorEastAsia" w:hAnsiTheme="minorHAnsi" w:cstheme="minorBidi"/>
                <w:kern w:val="2"/>
                <w:sz w:val="24"/>
                <w:lang w:bidi="ar-SA"/>
                <w14:ligatures w14:val="standardContextual"/>
              </w:rPr>
              <w:tab/>
            </w:r>
            <w:r w:rsidRPr="00C95105">
              <w:rPr>
                <w:rStyle w:val="Hyperlink"/>
              </w:rPr>
              <w:t>Rationale tables of Security Objectives and</w:t>
            </w:r>
            <w:r w:rsidRPr="00C95105">
              <w:rPr>
                <w:rStyle w:val="Hyperlink"/>
                <w:spacing w:val="-3"/>
              </w:rPr>
              <w:t xml:space="preserve"> </w:t>
            </w:r>
            <w:r w:rsidRPr="00C95105">
              <w:rPr>
                <w:rStyle w:val="Hyperlink"/>
              </w:rPr>
              <w:t>SFRs</w:t>
            </w:r>
            <w:r>
              <w:rPr>
                <w:webHidden/>
              </w:rPr>
              <w:tab/>
            </w:r>
            <w:r>
              <w:rPr>
                <w:webHidden/>
              </w:rPr>
              <w:fldChar w:fldCharType="begin"/>
            </w:r>
            <w:r>
              <w:rPr>
                <w:webHidden/>
              </w:rPr>
              <w:instrText xml:space="preserve"> PAGEREF _Toc190981006 \h </w:instrText>
            </w:r>
            <w:r>
              <w:rPr>
                <w:webHidden/>
              </w:rPr>
            </w:r>
            <w:r>
              <w:rPr>
                <w:webHidden/>
              </w:rPr>
              <w:fldChar w:fldCharType="separate"/>
            </w:r>
            <w:r w:rsidR="00CD5937">
              <w:rPr>
                <w:webHidden/>
              </w:rPr>
              <w:t>98</w:t>
            </w:r>
            <w:r>
              <w:rPr>
                <w:webHidden/>
              </w:rPr>
              <w:fldChar w:fldCharType="end"/>
            </w:r>
          </w:hyperlink>
        </w:p>
        <w:p w14:paraId="43F4E6B2" w14:textId="3FB1E95B" w:rsidR="00DA6258" w:rsidRDefault="00DA6258">
          <w:pPr>
            <w:pStyle w:val="TOC3"/>
            <w:rPr>
              <w:rFonts w:asciiTheme="minorHAnsi" w:eastAsiaTheme="minorEastAsia" w:hAnsiTheme="minorHAnsi" w:cstheme="minorBidi"/>
              <w:kern w:val="2"/>
              <w:sz w:val="24"/>
              <w:lang w:bidi="ar-SA"/>
              <w14:ligatures w14:val="standardContextual"/>
            </w:rPr>
          </w:pPr>
          <w:hyperlink w:anchor="_Toc190981007" w:history="1">
            <w:r w:rsidRPr="00C95105">
              <w:rPr>
                <w:rStyle w:val="Hyperlink"/>
              </w:rPr>
              <w:t>6.3.3</w:t>
            </w:r>
            <w:r>
              <w:rPr>
                <w:rFonts w:asciiTheme="minorHAnsi" w:eastAsiaTheme="minorEastAsia" w:hAnsiTheme="minorHAnsi" w:cstheme="minorBidi"/>
                <w:kern w:val="2"/>
                <w:sz w:val="24"/>
                <w:lang w:bidi="ar-SA"/>
                <w14:ligatures w14:val="standardContextual"/>
              </w:rPr>
              <w:tab/>
            </w:r>
            <w:r w:rsidRPr="00C95105">
              <w:rPr>
                <w:rStyle w:val="Hyperlink"/>
              </w:rPr>
              <w:t>Dependencies</w:t>
            </w:r>
            <w:r>
              <w:rPr>
                <w:webHidden/>
              </w:rPr>
              <w:tab/>
            </w:r>
            <w:r>
              <w:rPr>
                <w:webHidden/>
              </w:rPr>
              <w:fldChar w:fldCharType="begin"/>
            </w:r>
            <w:r>
              <w:rPr>
                <w:webHidden/>
              </w:rPr>
              <w:instrText xml:space="preserve"> PAGEREF _Toc190981007 \h </w:instrText>
            </w:r>
            <w:r>
              <w:rPr>
                <w:webHidden/>
              </w:rPr>
            </w:r>
            <w:r>
              <w:rPr>
                <w:webHidden/>
              </w:rPr>
              <w:fldChar w:fldCharType="separate"/>
            </w:r>
            <w:r w:rsidR="00CD5937">
              <w:rPr>
                <w:webHidden/>
              </w:rPr>
              <w:t>99</w:t>
            </w:r>
            <w:r>
              <w:rPr>
                <w:webHidden/>
              </w:rPr>
              <w:fldChar w:fldCharType="end"/>
            </w:r>
          </w:hyperlink>
        </w:p>
        <w:p w14:paraId="25432597" w14:textId="1441ADDC" w:rsidR="00DA6258" w:rsidRDefault="00DA6258">
          <w:pPr>
            <w:pStyle w:val="TOC3"/>
            <w:rPr>
              <w:rFonts w:asciiTheme="minorHAnsi" w:eastAsiaTheme="minorEastAsia" w:hAnsiTheme="minorHAnsi" w:cstheme="minorBidi"/>
              <w:kern w:val="2"/>
              <w:sz w:val="24"/>
              <w:lang w:bidi="ar-SA"/>
              <w14:ligatures w14:val="standardContextual"/>
            </w:rPr>
          </w:pPr>
          <w:hyperlink w:anchor="_Toc190981008" w:history="1">
            <w:r w:rsidRPr="00C95105">
              <w:rPr>
                <w:rStyle w:val="Hyperlink"/>
              </w:rPr>
              <w:t>6.3.4</w:t>
            </w:r>
            <w:r>
              <w:rPr>
                <w:rFonts w:asciiTheme="minorHAnsi" w:eastAsiaTheme="minorEastAsia" w:hAnsiTheme="minorHAnsi" w:cstheme="minorBidi"/>
                <w:kern w:val="2"/>
                <w:sz w:val="24"/>
                <w:lang w:bidi="ar-SA"/>
                <w14:ligatures w14:val="standardContextual"/>
              </w:rPr>
              <w:tab/>
            </w:r>
            <w:r w:rsidRPr="00C95105">
              <w:rPr>
                <w:rStyle w:val="Hyperlink"/>
              </w:rPr>
              <w:t>Rationale for the Security Assurance</w:t>
            </w:r>
            <w:r w:rsidRPr="00C95105">
              <w:rPr>
                <w:rStyle w:val="Hyperlink"/>
                <w:spacing w:val="-1"/>
              </w:rPr>
              <w:t xml:space="preserve"> </w:t>
            </w:r>
            <w:r w:rsidRPr="00C95105">
              <w:rPr>
                <w:rStyle w:val="Hyperlink"/>
              </w:rPr>
              <w:t>Requirements</w:t>
            </w:r>
            <w:r>
              <w:rPr>
                <w:webHidden/>
              </w:rPr>
              <w:tab/>
            </w:r>
            <w:r>
              <w:rPr>
                <w:webHidden/>
              </w:rPr>
              <w:fldChar w:fldCharType="begin"/>
            </w:r>
            <w:r>
              <w:rPr>
                <w:webHidden/>
              </w:rPr>
              <w:instrText xml:space="preserve"> PAGEREF _Toc190981008 \h </w:instrText>
            </w:r>
            <w:r>
              <w:rPr>
                <w:webHidden/>
              </w:rPr>
            </w:r>
            <w:r>
              <w:rPr>
                <w:webHidden/>
              </w:rPr>
              <w:fldChar w:fldCharType="separate"/>
            </w:r>
            <w:r w:rsidR="00CD5937">
              <w:rPr>
                <w:webHidden/>
              </w:rPr>
              <w:t>103</w:t>
            </w:r>
            <w:r>
              <w:rPr>
                <w:webHidden/>
              </w:rPr>
              <w:fldChar w:fldCharType="end"/>
            </w:r>
          </w:hyperlink>
        </w:p>
        <w:p w14:paraId="1C05CD0D" w14:textId="3B3F1921" w:rsidR="00DA6258" w:rsidRDefault="00DA6258">
          <w:pPr>
            <w:pStyle w:val="TOC1"/>
            <w:rPr>
              <w:rFonts w:asciiTheme="minorHAnsi" w:eastAsiaTheme="minorEastAsia" w:hAnsiTheme="minorHAnsi" w:cstheme="minorBidi"/>
              <w:b w:val="0"/>
              <w:kern w:val="2"/>
              <w:sz w:val="24"/>
              <w:szCs w:val="24"/>
              <w:lang w:eastAsia="en-GB" w:bidi="ar-SA"/>
              <w14:ligatures w14:val="standardContextual"/>
            </w:rPr>
          </w:pPr>
          <w:hyperlink w:anchor="_Toc190981009" w:history="1">
            <w:r w:rsidRPr="00C95105">
              <w:rPr>
                <w:rStyle w:val="Hyperlink"/>
              </w:rPr>
              <w:t>7</w:t>
            </w:r>
            <w:r>
              <w:rPr>
                <w:rFonts w:asciiTheme="minorHAnsi" w:eastAsiaTheme="minorEastAsia" w:hAnsiTheme="minorHAnsi" w:cstheme="minorBidi"/>
                <w:b w:val="0"/>
                <w:kern w:val="2"/>
                <w:sz w:val="24"/>
                <w:szCs w:val="24"/>
                <w:lang w:eastAsia="en-GB" w:bidi="ar-SA"/>
                <w14:ligatures w14:val="standardContextual"/>
              </w:rPr>
              <w:tab/>
            </w:r>
            <w:r w:rsidRPr="00C95105">
              <w:rPr>
                <w:rStyle w:val="Hyperlink"/>
              </w:rPr>
              <w:t>LPAe PP-Module</w:t>
            </w:r>
            <w:r>
              <w:rPr>
                <w:webHidden/>
              </w:rPr>
              <w:tab/>
            </w:r>
            <w:r>
              <w:rPr>
                <w:webHidden/>
              </w:rPr>
              <w:fldChar w:fldCharType="begin"/>
            </w:r>
            <w:r>
              <w:rPr>
                <w:webHidden/>
              </w:rPr>
              <w:instrText xml:space="preserve"> PAGEREF _Toc190981009 \h </w:instrText>
            </w:r>
            <w:r>
              <w:rPr>
                <w:webHidden/>
              </w:rPr>
            </w:r>
            <w:r>
              <w:rPr>
                <w:webHidden/>
              </w:rPr>
              <w:fldChar w:fldCharType="separate"/>
            </w:r>
            <w:r w:rsidR="00CD5937">
              <w:rPr>
                <w:webHidden/>
              </w:rPr>
              <w:t>104</w:t>
            </w:r>
            <w:r>
              <w:rPr>
                <w:webHidden/>
              </w:rPr>
              <w:fldChar w:fldCharType="end"/>
            </w:r>
          </w:hyperlink>
        </w:p>
        <w:p w14:paraId="2598323B" w14:textId="560CD374" w:rsidR="00DA6258" w:rsidRDefault="00DA6258">
          <w:pPr>
            <w:pStyle w:val="TOC2"/>
            <w:rPr>
              <w:rFonts w:asciiTheme="minorHAnsi" w:eastAsiaTheme="minorEastAsia" w:hAnsiTheme="minorHAnsi" w:cstheme="minorBidi"/>
              <w:kern w:val="2"/>
              <w:sz w:val="24"/>
              <w:lang w:bidi="ar-SA"/>
              <w14:ligatures w14:val="standardContextual"/>
            </w:rPr>
          </w:pPr>
          <w:hyperlink w:anchor="_Toc190981010" w:history="1">
            <w:r w:rsidRPr="00C95105">
              <w:rPr>
                <w:rStyle w:val="Hyperlink"/>
              </w:rPr>
              <w:t>7.1</w:t>
            </w:r>
            <w:r>
              <w:rPr>
                <w:rFonts w:asciiTheme="minorHAnsi" w:eastAsiaTheme="minorEastAsia" w:hAnsiTheme="minorHAnsi" w:cstheme="minorBidi"/>
                <w:kern w:val="2"/>
                <w:sz w:val="24"/>
                <w:lang w:bidi="ar-SA"/>
                <w14:ligatures w14:val="standardContextual"/>
              </w:rPr>
              <w:tab/>
            </w:r>
            <w:r w:rsidRPr="00C95105">
              <w:rPr>
                <w:rStyle w:val="Hyperlink"/>
              </w:rPr>
              <w:t>Introduction</w:t>
            </w:r>
            <w:r>
              <w:rPr>
                <w:webHidden/>
              </w:rPr>
              <w:tab/>
            </w:r>
            <w:r>
              <w:rPr>
                <w:webHidden/>
              </w:rPr>
              <w:fldChar w:fldCharType="begin"/>
            </w:r>
            <w:r>
              <w:rPr>
                <w:webHidden/>
              </w:rPr>
              <w:instrText xml:space="preserve"> PAGEREF _Toc190981010 \h </w:instrText>
            </w:r>
            <w:r>
              <w:rPr>
                <w:webHidden/>
              </w:rPr>
            </w:r>
            <w:r>
              <w:rPr>
                <w:webHidden/>
              </w:rPr>
              <w:fldChar w:fldCharType="separate"/>
            </w:r>
            <w:r w:rsidR="00CD5937">
              <w:rPr>
                <w:webHidden/>
              </w:rPr>
              <w:t>104</w:t>
            </w:r>
            <w:r>
              <w:rPr>
                <w:webHidden/>
              </w:rPr>
              <w:fldChar w:fldCharType="end"/>
            </w:r>
          </w:hyperlink>
        </w:p>
        <w:p w14:paraId="5ACBD859" w14:textId="6888F4AE" w:rsidR="00DA6258" w:rsidRDefault="00DA6258">
          <w:pPr>
            <w:pStyle w:val="TOC3"/>
            <w:rPr>
              <w:rFonts w:asciiTheme="minorHAnsi" w:eastAsiaTheme="minorEastAsia" w:hAnsiTheme="minorHAnsi" w:cstheme="minorBidi"/>
              <w:kern w:val="2"/>
              <w:sz w:val="24"/>
              <w:lang w:bidi="ar-SA"/>
              <w14:ligatures w14:val="standardContextual"/>
            </w:rPr>
          </w:pPr>
          <w:hyperlink w:anchor="_Toc190981011" w:history="1">
            <w:r w:rsidRPr="00C95105">
              <w:rPr>
                <w:rStyle w:val="Hyperlink"/>
              </w:rPr>
              <w:t>7.1.1</w:t>
            </w:r>
            <w:r>
              <w:rPr>
                <w:rFonts w:asciiTheme="minorHAnsi" w:eastAsiaTheme="minorEastAsia" w:hAnsiTheme="minorHAnsi" w:cstheme="minorBidi"/>
                <w:kern w:val="2"/>
                <w:sz w:val="24"/>
                <w:lang w:bidi="ar-SA"/>
                <w14:ligatures w14:val="standardContextual"/>
              </w:rPr>
              <w:tab/>
            </w:r>
            <w:r w:rsidRPr="00C95105">
              <w:rPr>
                <w:rStyle w:val="Hyperlink"/>
              </w:rPr>
              <w:t>PP-Module Identification</w:t>
            </w:r>
            <w:r>
              <w:rPr>
                <w:webHidden/>
              </w:rPr>
              <w:tab/>
            </w:r>
            <w:r>
              <w:rPr>
                <w:webHidden/>
              </w:rPr>
              <w:fldChar w:fldCharType="begin"/>
            </w:r>
            <w:r>
              <w:rPr>
                <w:webHidden/>
              </w:rPr>
              <w:instrText xml:space="preserve"> PAGEREF _Toc190981011 \h </w:instrText>
            </w:r>
            <w:r>
              <w:rPr>
                <w:webHidden/>
              </w:rPr>
            </w:r>
            <w:r>
              <w:rPr>
                <w:webHidden/>
              </w:rPr>
              <w:fldChar w:fldCharType="separate"/>
            </w:r>
            <w:r w:rsidR="00CD5937">
              <w:rPr>
                <w:webHidden/>
              </w:rPr>
              <w:t>104</w:t>
            </w:r>
            <w:r>
              <w:rPr>
                <w:webHidden/>
              </w:rPr>
              <w:fldChar w:fldCharType="end"/>
            </w:r>
          </w:hyperlink>
        </w:p>
        <w:p w14:paraId="5937C325" w14:textId="7C5FA221" w:rsidR="00DA6258" w:rsidRDefault="00DA6258">
          <w:pPr>
            <w:pStyle w:val="TOC3"/>
            <w:rPr>
              <w:rFonts w:asciiTheme="minorHAnsi" w:eastAsiaTheme="minorEastAsia" w:hAnsiTheme="minorHAnsi" w:cstheme="minorBidi"/>
              <w:kern w:val="2"/>
              <w:sz w:val="24"/>
              <w:lang w:bidi="ar-SA"/>
              <w14:ligatures w14:val="standardContextual"/>
            </w:rPr>
          </w:pPr>
          <w:hyperlink w:anchor="_Toc190981012" w:history="1">
            <w:r w:rsidRPr="00C95105">
              <w:rPr>
                <w:rStyle w:val="Hyperlink"/>
              </w:rPr>
              <w:t>7.1.2</w:t>
            </w:r>
            <w:r>
              <w:rPr>
                <w:rFonts w:asciiTheme="minorHAnsi" w:eastAsiaTheme="minorEastAsia" w:hAnsiTheme="minorHAnsi" w:cstheme="minorBidi"/>
                <w:kern w:val="2"/>
                <w:sz w:val="24"/>
                <w:lang w:bidi="ar-SA"/>
                <w14:ligatures w14:val="standardContextual"/>
              </w:rPr>
              <w:tab/>
            </w:r>
            <w:r w:rsidRPr="00C95105">
              <w:rPr>
                <w:rStyle w:val="Hyperlink"/>
              </w:rPr>
              <w:t>Base-PP</w:t>
            </w:r>
            <w:r>
              <w:rPr>
                <w:webHidden/>
              </w:rPr>
              <w:tab/>
            </w:r>
            <w:r>
              <w:rPr>
                <w:webHidden/>
              </w:rPr>
              <w:fldChar w:fldCharType="begin"/>
            </w:r>
            <w:r>
              <w:rPr>
                <w:webHidden/>
              </w:rPr>
              <w:instrText xml:space="preserve"> PAGEREF _Toc190981012 \h </w:instrText>
            </w:r>
            <w:r>
              <w:rPr>
                <w:webHidden/>
              </w:rPr>
            </w:r>
            <w:r>
              <w:rPr>
                <w:webHidden/>
              </w:rPr>
              <w:fldChar w:fldCharType="separate"/>
            </w:r>
            <w:r w:rsidR="00CD5937">
              <w:rPr>
                <w:webHidden/>
              </w:rPr>
              <w:t>105</w:t>
            </w:r>
            <w:r>
              <w:rPr>
                <w:webHidden/>
              </w:rPr>
              <w:fldChar w:fldCharType="end"/>
            </w:r>
          </w:hyperlink>
        </w:p>
        <w:p w14:paraId="4B464319" w14:textId="3C0130DB" w:rsidR="00DA6258" w:rsidRDefault="00DA6258">
          <w:pPr>
            <w:pStyle w:val="TOC3"/>
            <w:rPr>
              <w:rFonts w:asciiTheme="minorHAnsi" w:eastAsiaTheme="minorEastAsia" w:hAnsiTheme="minorHAnsi" w:cstheme="minorBidi"/>
              <w:kern w:val="2"/>
              <w:sz w:val="24"/>
              <w:lang w:bidi="ar-SA"/>
              <w14:ligatures w14:val="standardContextual"/>
            </w:rPr>
          </w:pPr>
          <w:hyperlink w:anchor="_Toc190981013" w:history="1">
            <w:r w:rsidRPr="00C95105">
              <w:rPr>
                <w:rStyle w:val="Hyperlink"/>
              </w:rPr>
              <w:t>7.1.3</w:t>
            </w:r>
            <w:r>
              <w:rPr>
                <w:rFonts w:asciiTheme="minorHAnsi" w:eastAsiaTheme="minorEastAsia" w:hAnsiTheme="minorHAnsi" w:cstheme="minorBidi"/>
                <w:kern w:val="2"/>
                <w:sz w:val="24"/>
                <w:lang w:bidi="ar-SA"/>
                <w14:ligatures w14:val="standardContextual"/>
              </w:rPr>
              <w:tab/>
            </w:r>
            <w:r w:rsidRPr="00C95105">
              <w:rPr>
                <w:rStyle w:val="Hyperlink"/>
              </w:rPr>
              <w:t>TOE Overview</w:t>
            </w:r>
            <w:r>
              <w:rPr>
                <w:webHidden/>
              </w:rPr>
              <w:tab/>
            </w:r>
            <w:r>
              <w:rPr>
                <w:webHidden/>
              </w:rPr>
              <w:fldChar w:fldCharType="begin"/>
            </w:r>
            <w:r>
              <w:rPr>
                <w:webHidden/>
              </w:rPr>
              <w:instrText xml:space="preserve"> PAGEREF _Toc190981013 \h </w:instrText>
            </w:r>
            <w:r>
              <w:rPr>
                <w:webHidden/>
              </w:rPr>
            </w:r>
            <w:r>
              <w:rPr>
                <w:webHidden/>
              </w:rPr>
              <w:fldChar w:fldCharType="separate"/>
            </w:r>
            <w:r w:rsidR="00CD5937">
              <w:rPr>
                <w:webHidden/>
              </w:rPr>
              <w:t>105</w:t>
            </w:r>
            <w:r>
              <w:rPr>
                <w:webHidden/>
              </w:rPr>
              <w:fldChar w:fldCharType="end"/>
            </w:r>
          </w:hyperlink>
        </w:p>
        <w:p w14:paraId="6188FC0F" w14:textId="0F5CEAC4" w:rsidR="00DA6258" w:rsidRDefault="00DA6258">
          <w:pPr>
            <w:pStyle w:val="TOC3"/>
            <w:rPr>
              <w:rFonts w:asciiTheme="minorHAnsi" w:eastAsiaTheme="minorEastAsia" w:hAnsiTheme="minorHAnsi" w:cstheme="minorBidi"/>
              <w:kern w:val="2"/>
              <w:sz w:val="24"/>
              <w:lang w:bidi="ar-SA"/>
              <w14:ligatures w14:val="standardContextual"/>
            </w:rPr>
          </w:pPr>
          <w:hyperlink w:anchor="_Toc190981014" w:history="1">
            <w:r w:rsidRPr="00C95105">
              <w:rPr>
                <w:rStyle w:val="Hyperlink"/>
              </w:rPr>
              <w:t>7.1.4</w:t>
            </w:r>
            <w:r>
              <w:rPr>
                <w:rFonts w:asciiTheme="minorHAnsi" w:eastAsiaTheme="minorEastAsia" w:hAnsiTheme="minorHAnsi" w:cstheme="minorBidi"/>
                <w:kern w:val="2"/>
                <w:sz w:val="24"/>
                <w:lang w:bidi="ar-SA"/>
                <w14:ligatures w14:val="standardContextual"/>
              </w:rPr>
              <w:tab/>
            </w:r>
            <w:r w:rsidRPr="00C95105">
              <w:rPr>
                <w:rStyle w:val="Hyperlink"/>
              </w:rPr>
              <w:t>Summary of the security</w:t>
            </w:r>
            <w:r w:rsidRPr="00C95105">
              <w:rPr>
                <w:rStyle w:val="Hyperlink"/>
                <w:spacing w:val="-2"/>
              </w:rPr>
              <w:t xml:space="preserve"> </w:t>
            </w:r>
            <w:r w:rsidRPr="00C95105">
              <w:rPr>
                <w:rStyle w:val="Hyperlink"/>
              </w:rPr>
              <w:t>problem</w:t>
            </w:r>
            <w:r>
              <w:rPr>
                <w:webHidden/>
              </w:rPr>
              <w:tab/>
            </w:r>
            <w:r>
              <w:rPr>
                <w:webHidden/>
              </w:rPr>
              <w:fldChar w:fldCharType="begin"/>
            </w:r>
            <w:r>
              <w:rPr>
                <w:webHidden/>
              </w:rPr>
              <w:instrText xml:space="preserve"> PAGEREF _Toc190981014 \h </w:instrText>
            </w:r>
            <w:r>
              <w:rPr>
                <w:webHidden/>
              </w:rPr>
            </w:r>
            <w:r>
              <w:rPr>
                <w:webHidden/>
              </w:rPr>
              <w:fldChar w:fldCharType="separate"/>
            </w:r>
            <w:r w:rsidR="00CD5937">
              <w:rPr>
                <w:webHidden/>
              </w:rPr>
              <w:t>107</w:t>
            </w:r>
            <w:r>
              <w:rPr>
                <w:webHidden/>
              </w:rPr>
              <w:fldChar w:fldCharType="end"/>
            </w:r>
          </w:hyperlink>
        </w:p>
        <w:p w14:paraId="5F3AAD74" w14:textId="75F0F2F8" w:rsidR="00DA6258" w:rsidRDefault="00DA6258">
          <w:pPr>
            <w:pStyle w:val="TOC2"/>
            <w:rPr>
              <w:rFonts w:asciiTheme="minorHAnsi" w:eastAsiaTheme="minorEastAsia" w:hAnsiTheme="minorHAnsi" w:cstheme="minorBidi"/>
              <w:kern w:val="2"/>
              <w:sz w:val="24"/>
              <w:lang w:bidi="ar-SA"/>
              <w14:ligatures w14:val="standardContextual"/>
            </w:rPr>
          </w:pPr>
          <w:hyperlink w:anchor="_Toc190981015" w:history="1">
            <w:r w:rsidRPr="00C95105">
              <w:rPr>
                <w:rStyle w:val="Hyperlink"/>
              </w:rPr>
              <w:t>7.2</w:t>
            </w:r>
            <w:r>
              <w:rPr>
                <w:rFonts w:asciiTheme="minorHAnsi" w:eastAsiaTheme="minorEastAsia" w:hAnsiTheme="minorHAnsi" w:cstheme="minorBidi"/>
                <w:kern w:val="2"/>
                <w:sz w:val="24"/>
                <w:lang w:bidi="ar-SA"/>
                <w14:ligatures w14:val="standardContextual"/>
              </w:rPr>
              <w:tab/>
            </w:r>
            <w:r w:rsidRPr="00C95105">
              <w:rPr>
                <w:rStyle w:val="Hyperlink"/>
              </w:rPr>
              <w:t>Consistency Rationale</w:t>
            </w:r>
            <w:r>
              <w:rPr>
                <w:webHidden/>
              </w:rPr>
              <w:tab/>
            </w:r>
            <w:r>
              <w:rPr>
                <w:webHidden/>
              </w:rPr>
              <w:fldChar w:fldCharType="begin"/>
            </w:r>
            <w:r>
              <w:rPr>
                <w:webHidden/>
              </w:rPr>
              <w:instrText xml:space="preserve"> PAGEREF _Toc190981015 \h </w:instrText>
            </w:r>
            <w:r>
              <w:rPr>
                <w:webHidden/>
              </w:rPr>
            </w:r>
            <w:r>
              <w:rPr>
                <w:webHidden/>
              </w:rPr>
              <w:fldChar w:fldCharType="separate"/>
            </w:r>
            <w:r w:rsidR="00CD5937">
              <w:rPr>
                <w:webHidden/>
              </w:rPr>
              <w:t>108</w:t>
            </w:r>
            <w:r>
              <w:rPr>
                <w:webHidden/>
              </w:rPr>
              <w:fldChar w:fldCharType="end"/>
            </w:r>
          </w:hyperlink>
        </w:p>
        <w:p w14:paraId="691D2B75" w14:textId="75C22341" w:rsidR="00DA6258" w:rsidRDefault="00DA6258">
          <w:pPr>
            <w:pStyle w:val="TOC2"/>
            <w:rPr>
              <w:rFonts w:asciiTheme="minorHAnsi" w:eastAsiaTheme="minorEastAsia" w:hAnsiTheme="minorHAnsi" w:cstheme="minorBidi"/>
              <w:kern w:val="2"/>
              <w:sz w:val="24"/>
              <w:lang w:bidi="ar-SA"/>
              <w14:ligatures w14:val="standardContextual"/>
            </w:rPr>
          </w:pPr>
          <w:hyperlink w:anchor="_Toc190981016" w:history="1">
            <w:r w:rsidRPr="00C95105">
              <w:rPr>
                <w:rStyle w:val="Hyperlink"/>
              </w:rPr>
              <w:t>7.3</w:t>
            </w:r>
            <w:r>
              <w:rPr>
                <w:rFonts w:asciiTheme="minorHAnsi" w:eastAsiaTheme="minorEastAsia" w:hAnsiTheme="minorHAnsi" w:cstheme="minorBidi"/>
                <w:kern w:val="2"/>
                <w:sz w:val="24"/>
                <w:lang w:bidi="ar-SA"/>
                <w14:ligatures w14:val="standardContextual"/>
              </w:rPr>
              <w:tab/>
            </w:r>
            <w:r w:rsidRPr="00C95105">
              <w:rPr>
                <w:rStyle w:val="Hyperlink"/>
              </w:rPr>
              <w:t>Conformance Claims</w:t>
            </w:r>
            <w:r>
              <w:rPr>
                <w:webHidden/>
              </w:rPr>
              <w:tab/>
            </w:r>
            <w:r>
              <w:rPr>
                <w:webHidden/>
              </w:rPr>
              <w:fldChar w:fldCharType="begin"/>
            </w:r>
            <w:r>
              <w:rPr>
                <w:webHidden/>
              </w:rPr>
              <w:instrText xml:space="preserve"> PAGEREF _Toc190981016 \h </w:instrText>
            </w:r>
            <w:r>
              <w:rPr>
                <w:webHidden/>
              </w:rPr>
            </w:r>
            <w:r>
              <w:rPr>
                <w:webHidden/>
              </w:rPr>
              <w:fldChar w:fldCharType="separate"/>
            </w:r>
            <w:r w:rsidR="00CD5937">
              <w:rPr>
                <w:webHidden/>
              </w:rPr>
              <w:t>109</w:t>
            </w:r>
            <w:r>
              <w:rPr>
                <w:webHidden/>
              </w:rPr>
              <w:fldChar w:fldCharType="end"/>
            </w:r>
          </w:hyperlink>
        </w:p>
        <w:p w14:paraId="1F190C0F" w14:textId="389BE96E" w:rsidR="00DA6258" w:rsidRDefault="00DA6258">
          <w:pPr>
            <w:pStyle w:val="TOC3"/>
            <w:rPr>
              <w:rFonts w:asciiTheme="minorHAnsi" w:eastAsiaTheme="minorEastAsia" w:hAnsiTheme="minorHAnsi" w:cstheme="minorBidi"/>
              <w:kern w:val="2"/>
              <w:sz w:val="24"/>
              <w:lang w:bidi="ar-SA"/>
              <w14:ligatures w14:val="standardContextual"/>
            </w:rPr>
          </w:pPr>
          <w:hyperlink w:anchor="_Toc190981017" w:history="1">
            <w:r w:rsidRPr="00C95105">
              <w:rPr>
                <w:rStyle w:val="Hyperlink"/>
              </w:rPr>
              <w:t>7.3.1</w:t>
            </w:r>
            <w:r>
              <w:rPr>
                <w:rFonts w:asciiTheme="minorHAnsi" w:eastAsiaTheme="minorEastAsia" w:hAnsiTheme="minorHAnsi" w:cstheme="minorBidi"/>
                <w:kern w:val="2"/>
                <w:sz w:val="24"/>
                <w:lang w:bidi="ar-SA"/>
                <w14:ligatures w14:val="standardContextual"/>
              </w:rPr>
              <w:tab/>
            </w:r>
            <w:r w:rsidRPr="00C95105">
              <w:rPr>
                <w:rStyle w:val="Hyperlink"/>
              </w:rPr>
              <w:t>Conformance Claims to this PP</w:t>
            </w:r>
            <w:r>
              <w:rPr>
                <w:webHidden/>
              </w:rPr>
              <w:tab/>
            </w:r>
            <w:r>
              <w:rPr>
                <w:webHidden/>
              </w:rPr>
              <w:fldChar w:fldCharType="begin"/>
            </w:r>
            <w:r>
              <w:rPr>
                <w:webHidden/>
              </w:rPr>
              <w:instrText xml:space="preserve"> PAGEREF _Toc190981017 \h </w:instrText>
            </w:r>
            <w:r>
              <w:rPr>
                <w:webHidden/>
              </w:rPr>
            </w:r>
            <w:r>
              <w:rPr>
                <w:webHidden/>
              </w:rPr>
              <w:fldChar w:fldCharType="separate"/>
            </w:r>
            <w:r w:rsidR="00CD5937">
              <w:rPr>
                <w:webHidden/>
              </w:rPr>
              <w:t>110</w:t>
            </w:r>
            <w:r>
              <w:rPr>
                <w:webHidden/>
              </w:rPr>
              <w:fldChar w:fldCharType="end"/>
            </w:r>
          </w:hyperlink>
        </w:p>
        <w:p w14:paraId="1EF06C26" w14:textId="326D8CD4" w:rsidR="00DA6258" w:rsidRDefault="00DA6258">
          <w:pPr>
            <w:pStyle w:val="TOC2"/>
            <w:rPr>
              <w:rFonts w:asciiTheme="minorHAnsi" w:eastAsiaTheme="minorEastAsia" w:hAnsiTheme="minorHAnsi" w:cstheme="minorBidi"/>
              <w:kern w:val="2"/>
              <w:sz w:val="24"/>
              <w:lang w:bidi="ar-SA"/>
              <w14:ligatures w14:val="standardContextual"/>
            </w:rPr>
          </w:pPr>
          <w:hyperlink w:anchor="_Toc190981018" w:history="1">
            <w:r w:rsidRPr="00C95105">
              <w:rPr>
                <w:rStyle w:val="Hyperlink"/>
              </w:rPr>
              <w:t>7.4</w:t>
            </w:r>
            <w:r>
              <w:rPr>
                <w:rFonts w:asciiTheme="minorHAnsi" w:eastAsiaTheme="minorEastAsia" w:hAnsiTheme="minorHAnsi" w:cstheme="minorBidi"/>
                <w:kern w:val="2"/>
                <w:sz w:val="24"/>
                <w:lang w:bidi="ar-SA"/>
                <w14:ligatures w14:val="standardContextual"/>
              </w:rPr>
              <w:tab/>
            </w:r>
            <w:r w:rsidRPr="00C95105">
              <w:rPr>
                <w:rStyle w:val="Hyperlink"/>
              </w:rPr>
              <w:t>Security Problem Definition</w:t>
            </w:r>
            <w:r>
              <w:rPr>
                <w:webHidden/>
              </w:rPr>
              <w:tab/>
            </w:r>
            <w:r>
              <w:rPr>
                <w:webHidden/>
              </w:rPr>
              <w:fldChar w:fldCharType="begin"/>
            </w:r>
            <w:r>
              <w:rPr>
                <w:webHidden/>
              </w:rPr>
              <w:instrText xml:space="preserve"> PAGEREF _Toc190981018 \h </w:instrText>
            </w:r>
            <w:r>
              <w:rPr>
                <w:webHidden/>
              </w:rPr>
            </w:r>
            <w:r>
              <w:rPr>
                <w:webHidden/>
              </w:rPr>
              <w:fldChar w:fldCharType="separate"/>
            </w:r>
            <w:r w:rsidR="00CD5937">
              <w:rPr>
                <w:webHidden/>
              </w:rPr>
              <w:t>110</w:t>
            </w:r>
            <w:r>
              <w:rPr>
                <w:webHidden/>
              </w:rPr>
              <w:fldChar w:fldCharType="end"/>
            </w:r>
          </w:hyperlink>
        </w:p>
        <w:p w14:paraId="0871B956" w14:textId="0552DF73" w:rsidR="00DA6258" w:rsidRDefault="00DA6258">
          <w:pPr>
            <w:pStyle w:val="TOC3"/>
            <w:rPr>
              <w:rFonts w:asciiTheme="minorHAnsi" w:eastAsiaTheme="minorEastAsia" w:hAnsiTheme="minorHAnsi" w:cstheme="minorBidi"/>
              <w:kern w:val="2"/>
              <w:sz w:val="24"/>
              <w:lang w:bidi="ar-SA"/>
              <w14:ligatures w14:val="standardContextual"/>
            </w:rPr>
          </w:pPr>
          <w:hyperlink w:anchor="_Toc190981019" w:history="1">
            <w:r w:rsidRPr="00C95105">
              <w:rPr>
                <w:rStyle w:val="Hyperlink"/>
              </w:rPr>
              <w:t>7.4.1</w:t>
            </w:r>
            <w:r>
              <w:rPr>
                <w:rFonts w:asciiTheme="minorHAnsi" w:eastAsiaTheme="minorEastAsia" w:hAnsiTheme="minorHAnsi" w:cstheme="minorBidi"/>
                <w:kern w:val="2"/>
                <w:sz w:val="24"/>
                <w:lang w:bidi="ar-SA"/>
                <w14:ligatures w14:val="standardContextual"/>
              </w:rPr>
              <w:tab/>
            </w:r>
            <w:r w:rsidRPr="00C95105">
              <w:rPr>
                <w:rStyle w:val="Hyperlink"/>
              </w:rPr>
              <w:t>Assets</w:t>
            </w:r>
            <w:r>
              <w:rPr>
                <w:webHidden/>
              </w:rPr>
              <w:tab/>
            </w:r>
            <w:r>
              <w:rPr>
                <w:webHidden/>
              </w:rPr>
              <w:fldChar w:fldCharType="begin"/>
            </w:r>
            <w:r>
              <w:rPr>
                <w:webHidden/>
              </w:rPr>
              <w:instrText xml:space="preserve"> PAGEREF _Toc190981019 \h </w:instrText>
            </w:r>
            <w:r>
              <w:rPr>
                <w:webHidden/>
              </w:rPr>
            </w:r>
            <w:r>
              <w:rPr>
                <w:webHidden/>
              </w:rPr>
              <w:fldChar w:fldCharType="separate"/>
            </w:r>
            <w:r w:rsidR="00CD5937">
              <w:rPr>
                <w:webHidden/>
              </w:rPr>
              <w:t>110</w:t>
            </w:r>
            <w:r>
              <w:rPr>
                <w:webHidden/>
              </w:rPr>
              <w:fldChar w:fldCharType="end"/>
            </w:r>
          </w:hyperlink>
        </w:p>
        <w:p w14:paraId="0DDFCF51" w14:textId="26DEF9DC" w:rsidR="00DA6258" w:rsidRDefault="00DA6258">
          <w:pPr>
            <w:pStyle w:val="TOC3"/>
            <w:rPr>
              <w:rFonts w:asciiTheme="minorHAnsi" w:eastAsiaTheme="minorEastAsia" w:hAnsiTheme="minorHAnsi" w:cstheme="minorBidi"/>
              <w:kern w:val="2"/>
              <w:sz w:val="24"/>
              <w:lang w:bidi="ar-SA"/>
              <w14:ligatures w14:val="standardContextual"/>
            </w:rPr>
          </w:pPr>
          <w:hyperlink w:anchor="_Toc190981020" w:history="1">
            <w:r w:rsidRPr="00C95105">
              <w:rPr>
                <w:rStyle w:val="Hyperlink"/>
              </w:rPr>
              <w:t>7.4.2</w:t>
            </w:r>
            <w:r>
              <w:rPr>
                <w:rFonts w:asciiTheme="minorHAnsi" w:eastAsiaTheme="minorEastAsia" w:hAnsiTheme="minorHAnsi" w:cstheme="minorBidi"/>
                <w:kern w:val="2"/>
                <w:sz w:val="24"/>
                <w:lang w:bidi="ar-SA"/>
                <w14:ligatures w14:val="standardContextual"/>
              </w:rPr>
              <w:tab/>
            </w:r>
            <w:r w:rsidRPr="00C95105">
              <w:rPr>
                <w:rStyle w:val="Hyperlink"/>
              </w:rPr>
              <w:t>Users /</w:t>
            </w:r>
            <w:r w:rsidRPr="00C95105">
              <w:rPr>
                <w:rStyle w:val="Hyperlink"/>
                <w:spacing w:val="-2"/>
              </w:rPr>
              <w:t xml:space="preserve"> </w:t>
            </w:r>
            <w:r w:rsidRPr="00C95105">
              <w:rPr>
                <w:rStyle w:val="Hyperlink"/>
              </w:rPr>
              <w:t>Subjects</w:t>
            </w:r>
            <w:r>
              <w:rPr>
                <w:webHidden/>
              </w:rPr>
              <w:tab/>
            </w:r>
            <w:r>
              <w:rPr>
                <w:webHidden/>
              </w:rPr>
              <w:fldChar w:fldCharType="begin"/>
            </w:r>
            <w:r>
              <w:rPr>
                <w:webHidden/>
              </w:rPr>
              <w:instrText xml:space="preserve"> PAGEREF _Toc190981020 \h </w:instrText>
            </w:r>
            <w:r>
              <w:rPr>
                <w:webHidden/>
              </w:rPr>
            </w:r>
            <w:r>
              <w:rPr>
                <w:webHidden/>
              </w:rPr>
              <w:fldChar w:fldCharType="separate"/>
            </w:r>
            <w:r w:rsidR="00CD5937">
              <w:rPr>
                <w:webHidden/>
              </w:rPr>
              <w:t>111</w:t>
            </w:r>
            <w:r>
              <w:rPr>
                <w:webHidden/>
              </w:rPr>
              <w:fldChar w:fldCharType="end"/>
            </w:r>
          </w:hyperlink>
        </w:p>
        <w:p w14:paraId="5E211D4E" w14:textId="3111E025" w:rsidR="00DA6258" w:rsidRDefault="00DA6258">
          <w:pPr>
            <w:pStyle w:val="TOC3"/>
            <w:rPr>
              <w:rFonts w:asciiTheme="minorHAnsi" w:eastAsiaTheme="minorEastAsia" w:hAnsiTheme="minorHAnsi" w:cstheme="minorBidi"/>
              <w:kern w:val="2"/>
              <w:sz w:val="24"/>
              <w:lang w:bidi="ar-SA"/>
              <w14:ligatures w14:val="standardContextual"/>
            </w:rPr>
          </w:pPr>
          <w:hyperlink w:anchor="_Toc190981021" w:history="1">
            <w:r w:rsidRPr="00C95105">
              <w:rPr>
                <w:rStyle w:val="Hyperlink"/>
              </w:rPr>
              <w:t>7.4.3</w:t>
            </w:r>
            <w:r>
              <w:rPr>
                <w:rFonts w:asciiTheme="minorHAnsi" w:eastAsiaTheme="minorEastAsia" w:hAnsiTheme="minorHAnsi" w:cstheme="minorBidi"/>
                <w:kern w:val="2"/>
                <w:sz w:val="24"/>
                <w:lang w:bidi="ar-SA"/>
                <w14:ligatures w14:val="standardContextual"/>
              </w:rPr>
              <w:tab/>
            </w:r>
            <w:r w:rsidRPr="00C95105">
              <w:rPr>
                <w:rStyle w:val="Hyperlink"/>
              </w:rPr>
              <w:t>Threats</w:t>
            </w:r>
            <w:r>
              <w:rPr>
                <w:webHidden/>
              </w:rPr>
              <w:tab/>
            </w:r>
            <w:r>
              <w:rPr>
                <w:webHidden/>
              </w:rPr>
              <w:fldChar w:fldCharType="begin"/>
            </w:r>
            <w:r>
              <w:rPr>
                <w:webHidden/>
              </w:rPr>
              <w:instrText xml:space="preserve"> PAGEREF _Toc190981021 \h </w:instrText>
            </w:r>
            <w:r>
              <w:rPr>
                <w:webHidden/>
              </w:rPr>
            </w:r>
            <w:r>
              <w:rPr>
                <w:webHidden/>
              </w:rPr>
              <w:fldChar w:fldCharType="separate"/>
            </w:r>
            <w:r w:rsidR="00CD5937">
              <w:rPr>
                <w:webHidden/>
              </w:rPr>
              <w:t>112</w:t>
            </w:r>
            <w:r>
              <w:rPr>
                <w:webHidden/>
              </w:rPr>
              <w:fldChar w:fldCharType="end"/>
            </w:r>
          </w:hyperlink>
        </w:p>
        <w:p w14:paraId="376E3318" w14:textId="014D7973" w:rsidR="00DA6258" w:rsidRDefault="00DA6258">
          <w:pPr>
            <w:pStyle w:val="TOC3"/>
            <w:rPr>
              <w:rFonts w:asciiTheme="minorHAnsi" w:eastAsiaTheme="minorEastAsia" w:hAnsiTheme="minorHAnsi" w:cstheme="minorBidi"/>
              <w:kern w:val="2"/>
              <w:sz w:val="24"/>
              <w:lang w:bidi="ar-SA"/>
              <w14:ligatures w14:val="standardContextual"/>
            </w:rPr>
          </w:pPr>
          <w:hyperlink w:anchor="_Toc190981022" w:history="1">
            <w:r w:rsidRPr="00C95105">
              <w:rPr>
                <w:rStyle w:val="Hyperlink"/>
              </w:rPr>
              <w:t>7.4.4</w:t>
            </w:r>
            <w:r>
              <w:rPr>
                <w:rFonts w:asciiTheme="minorHAnsi" w:eastAsiaTheme="minorEastAsia" w:hAnsiTheme="minorHAnsi" w:cstheme="minorBidi"/>
                <w:kern w:val="2"/>
                <w:sz w:val="24"/>
                <w:lang w:bidi="ar-SA"/>
                <w14:ligatures w14:val="standardContextual"/>
              </w:rPr>
              <w:tab/>
            </w:r>
            <w:r w:rsidRPr="00C95105">
              <w:rPr>
                <w:rStyle w:val="Hyperlink"/>
              </w:rPr>
              <w:t>Assumptions</w:t>
            </w:r>
            <w:r>
              <w:rPr>
                <w:webHidden/>
              </w:rPr>
              <w:tab/>
            </w:r>
            <w:r>
              <w:rPr>
                <w:webHidden/>
              </w:rPr>
              <w:fldChar w:fldCharType="begin"/>
            </w:r>
            <w:r>
              <w:rPr>
                <w:webHidden/>
              </w:rPr>
              <w:instrText xml:space="preserve"> PAGEREF _Toc190981022 \h </w:instrText>
            </w:r>
            <w:r>
              <w:rPr>
                <w:webHidden/>
              </w:rPr>
            </w:r>
            <w:r>
              <w:rPr>
                <w:webHidden/>
              </w:rPr>
              <w:fldChar w:fldCharType="separate"/>
            </w:r>
            <w:r w:rsidR="00CD5937">
              <w:rPr>
                <w:webHidden/>
              </w:rPr>
              <w:t>113</w:t>
            </w:r>
            <w:r>
              <w:rPr>
                <w:webHidden/>
              </w:rPr>
              <w:fldChar w:fldCharType="end"/>
            </w:r>
          </w:hyperlink>
        </w:p>
        <w:p w14:paraId="19AAFFEE" w14:textId="65E1400D" w:rsidR="00DA6258" w:rsidRDefault="00DA6258">
          <w:pPr>
            <w:pStyle w:val="TOC3"/>
            <w:rPr>
              <w:rFonts w:asciiTheme="minorHAnsi" w:eastAsiaTheme="minorEastAsia" w:hAnsiTheme="minorHAnsi" w:cstheme="minorBidi"/>
              <w:kern w:val="2"/>
              <w:sz w:val="24"/>
              <w:lang w:bidi="ar-SA"/>
              <w14:ligatures w14:val="standardContextual"/>
            </w:rPr>
          </w:pPr>
          <w:hyperlink w:anchor="_Toc190981023" w:history="1">
            <w:r w:rsidRPr="00C95105">
              <w:rPr>
                <w:rStyle w:val="Hyperlink"/>
              </w:rPr>
              <w:t>7.4.5</w:t>
            </w:r>
            <w:r>
              <w:rPr>
                <w:rFonts w:asciiTheme="minorHAnsi" w:eastAsiaTheme="minorEastAsia" w:hAnsiTheme="minorHAnsi" w:cstheme="minorBidi"/>
                <w:kern w:val="2"/>
                <w:sz w:val="24"/>
                <w:lang w:bidi="ar-SA"/>
                <w14:ligatures w14:val="standardContextual"/>
              </w:rPr>
              <w:tab/>
            </w:r>
            <w:r w:rsidRPr="00C95105">
              <w:rPr>
                <w:rStyle w:val="Hyperlink"/>
              </w:rPr>
              <w:t>Organisational Security Policies</w:t>
            </w:r>
            <w:r>
              <w:rPr>
                <w:webHidden/>
              </w:rPr>
              <w:tab/>
            </w:r>
            <w:r>
              <w:rPr>
                <w:webHidden/>
              </w:rPr>
              <w:fldChar w:fldCharType="begin"/>
            </w:r>
            <w:r>
              <w:rPr>
                <w:webHidden/>
              </w:rPr>
              <w:instrText xml:space="preserve"> PAGEREF _Toc190981023 \h </w:instrText>
            </w:r>
            <w:r>
              <w:rPr>
                <w:webHidden/>
              </w:rPr>
            </w:r>
            <w:r>
              <w:rPr>
                <w:webHidden/>
              </w:rPr>
              <w:fldChar w:fldCharType="separate"/>
            </w:r>
            <w:r w:rsidR="00CD5937">
              <w:rPr>
                <w:webHidden/>
              </w:rPr>
              <w:t>114</w:t>
            </w:r>
            <w:r>
              <w:rPr>
                <w:webHidden/>
              </w:rPr>
              <w:fldChar w:fldCharType="end"/>
            </w:r>
          </w:hyperlink>
        </w:p>
        <w:p w14:paraId="502909A1" w14:textId="2F5C8A0D" w:rsidR="00DA6258" w:rsidRDefault="00DA6258">
          <w:pPr>
            <w:pStyle w:val="TOC2"/>
            <w:rPr>
              <w:rFonts w:asciiTheme="minorHAnsi" w:eastAsiaTheme="minorEastAsia" w:hAnsiTheme="minorHAnsi" w:cstheme="minorBidi"/>
              <w:kern w:val="2"/>
              <w:sz w:val="24"/>
              <w:lang w:bidi="ar-SA"/>
              <w14:ligatures w14:val="standardContextual"/>
            </w:rPr>
          </w:pPr>
          <w:hyperlink w:anchor="_Toc190981024" w:history="1">
            <w:r w:rsidRPr="00C95105">
              <w:rPr>
                <w:rStyle w:val="Hyperlink"/>
              </w:rPr>
              <w:t>7.5</w:t>
            </w:r>
            <w:r>
              <w:rPr>
                <w:rFonts w:asciiTheme="minorHAnsi" w:eastAsiaTheme="minorEastAsia" w:hAnsiTheme="minorHAnsi" w:cstheme="minorBidi"/>
                <w:kern w:val="2"/>
                <w:sz w:val="24"/>
                <w:lang w:bidi="ar-SA"/>
                <w14:ligatures w14:val="standardContextual"/>
              </w:rPr>
              <w:tab/>
            </w:r>
            <w:r w:rsidRPr="00C95105">
              <w:rPr>
                <w:rStyle w:val="Hyperlink"/>
              </w:rPr>
              <w:t>Security Objectives</w:t>
            </w:r>
            <w:r>
              <w:rPr>
                <w:webHidden/>
              </w:rPr>
              <w:tab/>
            </w:r>
            <w:r>
              <w:rPr>
                <w:webHidden/>
              </w:rPr>
              <w:fldChar w:fldCharType="begin"/>
            </w:r>
            <w:r>
              <w:rPr>
                <w:webHidden/>
              </w:rPr>
              <w:instrText xml:space="preserve"> PAGEREF _Toc190981024 \h </w:instrText>
            </w:r>
            <w:r>
              <w:rPr>
                <w:webHidden/>
              </w:rPr>
            </w:r>
            <w:r>
              <w:rPr>
                <w:webHidden/>
              </w:rPr>
              <w:fldChar w:fldCharType="separate"/>
            </w:r>
            <w:r w:rsidR="00CD5937">
              <w:rPr>
                <w:webHidden/>
              </w:rPr>
              <w:t>114</w:t>
            </w:r>
            <w:r>
              <w:rPr>
                <w:webHidden/>
              </w:rPr>
              <w:fldChar w:fldCharType="end"/>
            </w:r>
          </w:hyperlink>
        </w:p>
        <w:p w14:paraId="516339DB" w14:textId="17F06C06" w:rsidR="00DA6258" w:rsidRDefault="00DA6258">
          <w:pPr>
            <w:pStyle w:val="TOC3"/>
            <w:rPr>
              <w:rFonts w:asciiTheme="minorHAnsi" w:eastAsiaTheme="minorEastAsia" w:hAnsiTheme="minorHAnsi" w:cstheme="minorBidi"/>
              <w:kern w:val="2"/>
              <w:sz w:val="24"/>
              <w:lang w:bidi="ar-SA"/>
              <w14:ligatures w14:val="standardContextual"/>
            </w:rPr>
          </w:pPr>
          <w:hyperlink w:anchor="_Toc190981025" w:history="1">
            <w:r w:rsidRPr="00C95105">
              <w:rPr>
                <w:rStyle w:val="Hyperlink"/>
              </w:rPr>
              <w:t>7.5.1</w:t>
            </w:r>
            <w:r>
              <w:rPr>
                <w:rFonts w:asciiTheme="minorHAnsi" w:eastAsiaTheme="minorEastAsia" w:hAnsiTheme="minorHAnsi" w:cstheme="minorBidi"/>
                <w:kern w:val="2"/>
                <w:sz w:val="24"/>
                <w:lang w:bidi="ar-SA"/>
                <w14:ligatures w14:val="standardContextual"/>
              </w:rPr>
              <w:tab/>
            </w:r>
            <w:r w:rsidRPr="00C95105">
              <w:rPr>
                <w:rStyle w:val="Hyperlink"/>
              </w:rPr>
              <w:t>Security Objectives for the</w:t>
            </w:r>
            <w:r w:rsidRPr="00C95105">
              <w:rPr>
                <w:rStyle w:val="Hyperlink"/>
                <w:spacing w:val="-3"/>
              </w:rPr>
              <w:t xml:space="preserve"> </w:t>
            </w:r>
            <w:r w:rsidRPr="00C95105">
              <w:rPr>
                <w:rStyle w:val="Hyperlink"/>
              </w:rPr>
              <w:t>TOE</w:t>
            </w:r>
            <w:r>
              <w:rPr>
                <w:webHidden/>
              </w:rPr>
              <w:tab/>
            </w:r>
            <w:r>
              <w:rPr>
                <w:webHidden/>
              </w:rPr>
              <w:fldChar w:fldCharType="begin"/>
            </w:r>
            <w:r>
              <w:rPr>
                <w:webHidden/>
              </w:rPr>
              <w:instrText xml:space="preserve"> PAGEREF _Toc190981025 \h </w:instrText>
            </w:r>
            <w:r>
              <w:rPr>
                <w:webHidden/>
              </w:rPr>
            </w:r>
            <w:r>
              <w:rPr>
                <w:webHidden/>
              </w:rPr>
              <w:fldChar w:fldCharType="separate"/>
            </w:r>
            <w:r w:rsidR="00CD5937">
              <w:rPr>
                <w:webHidden/>
              </w:rPr>
              <w:t>114</w:t>
            </w:r>
            <w:r>
              <w:rPr>
                <w:webHidden/>
              </w:rPr>
              <w:fldChar w:fldCharType="end"/>
            </w:r>
          </w:hyperlink>
        </w:p>
        <w:p w14:paraId="66AF74A0" w14:textId="55138B45" w:rsidR="00DA6258" w:rsidRDefault="00DA6258">
          <w:pPr>
            <w:pStyle w:val="TOC3"/>
            <w:rPr>
              <w:rFonts w:asciiTheme="minorHAnsi" w:eastAsiaTheme="minorEastAsia" w:hAnsiTheme="minorHAnsi" w:cstheme="minorBidi"/>
              <w:kern w:val="2"/>
              <w:sz w:val="24"/>
              <w:lang w:bidi="ar-SA"/>
              <w14:ligatures w14:val="standardContextual"/>
            </w:rPr>
          </w:pPr>
          <w:hyperlink w:anchor="_Toc190981026" w:history="1">
            <w:r w:rsidRPr="00C95105">
              <w:rPr>
                <w:rStyle w:val="Hyperlink"/>
              </w:rPr>
              <w:t>7.5.2</w:t>
            </w:r>
            <w:r>
              <w:rPr>
                <w:rFonts w:asciiTheme="minorHAnsi" w:eastAsiaTheme="minorEastAsia" w:hAnsiTheme="minorHAnsi" w:cstheme="minorBidi"/>
                <w:kern w:val="2"/>
                <w:sz w:val="24"/>
                <w:lang w:bidi="ar-SA"/>
                <w14:ligatures w14:val="standardContextual"/>
              </w:rPr>
              <w:tab/>
            </w:r>
            <w:r w:rsidRPr="00C95105">
              <w:rPr>
                <w:rStyle w:val="Hyperlink"/>
              </w:rPr>
              <w:t>Security Objectives for the Operational</w:t>
            </w:r>
            <w:r w:rsidRPr="00C95105">
              <w:rPr>
                <w:rStyle w:val="Hyperlink"/>
                <w:spacing w:val="-3"/>
              </w:rPr>
              <w:t xml:space="preserve"> </w:t>
            </w:r>
            <w:r w:rsidRPr="00C95105">
              <w:rPr>
                <w:rStyle w:val="Hyperlink"/>
              </w:rPr>
              <w:t>Environment</w:t>
            </w:r>
            <w:r>
              <w:rPr>
                <w:webHidden/>
              </w:rPr>
              <w:tab/>
            </w:r>
            <w:r>
              <w:rPr>
                <w:webHidden/>
              </w:rPr>
              <w:fldChar w:fldCharType="begin"/>
            </w:r>
            <w:r>
              <w:rPr>
                <w:webHidden/>
              </w:rPr>
              <w:instrText xml:space="preserve"> PAGEREF _Toc190981026 \h </w:instrText>
            </w:r>
            <w:r>
              <w:rPr>
                <w:webHidden/>
              </w:rPr>
            </w:r>
            <w:r>
              <w:rPr>
                <w:webHidden/>
              </w:rPr>
              <w:fldChar w:fldCharType="separate"/>
            </w:r>
            <w:r w:rsidR="00CD5937">
              <w:rPr>
                <w:webHidden/>
              </w:rPr>
              <w:t>115</w:t>
            </w:r>
            <w:r>
              <w:rPr>
                <w:webHidden/>
              </w:rPr>
              <w:fldChar w:fldCharType="end"/>
            </w:r>
          </w:hyperlink>
        </w:p>
        <w:p w14:paraId="741A17CE" w14:textId="52CA27EB" w:rsidR="00DA6258" w:rsidRDefault="00DA6258">
          <w:pPr>
            <w:pStyle w:val="TOC3"/>
            <w:rPr>
              <w:rFonts w:asciiTheme="minorHAnsi" w:eastAsiaTheme="minorEastAsia" w:hAnsiTheme="minorHAnsi" w:cstheme="minorBidi"/>
              <w:kern w:val="2"/>
              <w:sz w:val="24"/>
              <w:lang w:bidi="ar-SA"/>
              <w14:ligatures w14:val="standardContextual"/>
            </w:rPr>
          </w:pPr>
          <w:hyperlink w:anchor="_Toc190981027" w:history="1">
            <w:r w:rsidRPr="00C95105">
              <w:rPr>
                <w:rStyle w:val="Hyperlink"/>
              </w:rPr>
              <w:t>7.5.3</w:t>
            </w:r>
            <w:r>
              <w:rPr>
                <w:rFonts w:asciiTheme="minorHAnsi" w:eastAsiaTheme="minorEastAsia" w:hAnsiTheme="minorHAnsi" w:cstheme="minorBidi"/>
                <w:kern w:val="2"/>
                <w:sz w:val="24"/>
                <w:lang w:bidi="ar-SA"/>
                <w14:ligatures w14:val="standardContextual"/>
              </w:rPr>
              <w:tab/>
            </w:r>
            <w:r w:rsidRPr="00C95105">
              <w:rPr>
                <w:rStyle w:val="Hyperlink"/>
              </w:rPr>
              <w:t>Security Objectives</w:t>
            </w:r>
            <w:r w:rsidRPr="00C95105">
              <w:rPr>
                <w:rStyle w:val="Hyperlink"/>
                <w:spacing w:val="-5"/>
              </w:rPr>
              <w:t xml:space="preserve"> </w:t>
            </w:r>
            <w:r w:rsidRPr="00C95105">
              <w:rPr>
                <w:rStyle w:val="Hyperlink"/>
              </w:rPr>
              <w:t>Rationale</w:t>
            </w:r>
            <w:r>
              <w:rPr>
                <w:webHidden/>
              </w:rPr>
              <w:tab/>
            </w:r>
            <w:r>
              <w:rPr>
                <w:webHidden/>
              </w:rPr>
              <w:fldChar w:fldCharType="begin"/>
            </w:r>
            <w:r>
              <w:rPr>
                <w:webHidden/>
              </w:rPr>
              <w:instrText xml:space="preserve"> PAGEREF _Toc190981027 \h </w:instrText>
            </w:r>
            <w:r>
              <w:rPr>
                <w:webHidden/>
              </w:rPr>
            </w:r>
            <w:r>
              <w:rPr>
                <w:webHidden/>
              </w:rPr>
              <w:fldChar w:fldCharType="separate"/>
            </w:r>
            <w:r w:rsidR="00CD5937">
              <w:rPr>
                <w:webHidden/>
              </w:rPr>
              <w:t>115</w:t>
            </w:r>
            <w:r>
              <w:rPr>
                <w:webHidden/>
              </w:rPr>
              <w:fldChar w:fldCharType="end"/>
            </w:r>
          </w:hyperlink>
        </w:p>
        <w:p w14:paraId="28103971" w14:textId="77526CC0" w:rsidR="00DA6258" w:rsidRDefault="00DA6258">
          <w:pPr>
            <w:pStyle w:val="TOC2"/>
            <w:rPr>
              <w:rFonts w:asciiTheme="minorHAnsi" w:eastAsiaTheme="minorEastAsia" w:hAnsiTheme="minorHAnsi" w:cstheme="minorBidi"/>
              <w:kern w:val="2"/>
              <w:sz w:val="24"/>
              <w:lang w:bidi="ar-SA"/>
              <w14:ligatures w14:val="standardContextual"/>
            </w:rPr>
          </w:pPr>
          <w:hyperlink w:anchor="_Toc190981028" w:history="1">
            <w:r w:rsidRPr="00C95105">
              <w:rPr>
                <w:rStyle w:val="Hyperlink"/>
              </w:rPr>
              <w:t>7.6</w:t>
            </w:r>
            <w:r>
              <w:rPr>
                <w:rFonts w:asciiTheme="minorHAnsi" w:eastAsiaTheme="minorEastAsia" w:hAnsiTheme="minorHAnsi" w:cstheme="minorBidi"/>
                <w:kern w:val="2"/>
                <w:sz w:val="24"/>
                <w:lang w:bidi="ar-SA"/>
                <w14:ligatures w14:val="standardContextual"/>
              </w:rPr>
              <w:tab/>
            </w:r>
            <w:r w:rsidRPr="00C95105">
              <w:rPr>
                <w:rStyle w:val="Hyperlink"/>
              </w:rPr>
              <w:t>Extended Requirements</w:t>
            </w:r>
            <w:r>
              <w:rPr>
                <w:webHidden/>
              </w:rPr>
              <w:tab/>
            </w:r>
            <w:r>
              <w:rPr>
                <w:webHidden/>
              </w:rPr>
              <w:fldChar w:fldCharType="begin"/>
            </w:r>
            <w:r>
              <w:rPr>
                <w:webHidden/>
              </w:rPr>
              <w:instrText xml:space="preserve"> PAGEREF _Toc190981028 \h </w:instrText>
            </w:r>
            <w:r>
              <w:rPr>
                <w:webHidden/>
              </w:rPr>
            </w:r>
            <w:r>
              <w:rPr>
                <w:webHidden/>
              </w:rPr>
              <w:fldChar w:fldCharType="separate"/>
            </w:r>
            <w:r w:rsidR="00CD5937">
              <w:rPr>
                <w:webHidden/>
              </w:rPr>
              <w:t>118</w:t>
            </w:r>
            <w:r>
              <w:rPr>
                <w:webHidden/>
              </w:rPr>
              <w:fldChar w:fldCharType="end"/>
            </w:r>
          </w:hyperlink>
        </w:p>
        <w:p w14:paraId="1178646B" w14:textId="4979461D" w:rsidR="00DA6258" w:rsidRDefault="00DA6258">
          <w:pPr>
            <w:pStyle w:val="TOC3"/>
            <w:rPr>
              <w:rFonts w:asciiTheme="minorHAnsi" w:eastAsiaTheme="minorEastAsia" w:hAnsiTheme="minorHAnsi" w:cstheme="minorBidi"/>
              <w:kern w:val="2"/>
              <w:sz w:val="24"/>
              <w:lang w:bidi="ar-SA"/>
              <w14:ligatures w14:val="standardContextual"/>
            </w:rPr>
          </w:pPr>
          <w:hyperlink w:anchor="_Toc190981029" w:history="1">
            <w:r w:rsidRPr="00C95105">
              <w:rPr>
                <w:rStyle w:val="Hyperlink"/>
              </w:rPr>
              <w:t>7.6.1</w:t>
            </w:r>
            <w:r>
              <w:rPr>
                <w:rFonts w:asciiTheme="minorHAnsi" w:eastAsiaTheme="minorEastAsia" w:hAnsiTheme="minorHAnsi" w:cstheme="minorBidi"/>
                <w:kern w:val="2"/>
                <w:sz w:val="24"/>
                <w:lang w:bidi="ar-SA"/>
                <w14:ligatures w14:val="standardContextual"/>
              </w:rPr>
              <w:tab/>
            </w:r>
            <w:r w:rsidRPr="00C95105">
              <w:rPr>
                <w:rStyle w:val="Hyperlink"/>
              </w:rPr>
              <w:t>Void</w:t>
            </w:r>
            <w:r>
              <w:rPr>
                <w:webHidden/>
              </w:rPr>
              <w:tab/>
            </w:r>
            <w:r>
              <w:rPr>
                <w:webHidden/>
              </w:rPr>
              <w:fldChar w:fldCharType="begin"/>
            </w:r>
            <w:r>
              <w:rPr>
                <w:webHidden/>
              </w:rPr>
              <w:instrText xml:space="preserve"> PAGEREF _Toc190981029 \h </w:instrText>
            </w:r>
            <w:r>
              <w:rPr>
                <w:webHidden/>
              </w:rPr>
            </w:r>
            <w:r>
              <w:rPr>
                <w:webHidden/>
              </w:rPr>
              <w:fldChar w:fldCharType="separate"/>
            </w:r>
            <w:r w:rsidR="00CD5937">
              <w:rPr>
                <w:webHidden/>
              </w:rPr>
              <w:t>118</w:t>
            </w:r>
            <w:r>
              <w:rPr>
                <w:webHidden/>
              </w:rPr>
              <w:fldChar w:fldCharType="end"/>
            </w:r>
          </w:hyperlink>
        </w:p>
        <w:p w14:paraId="52B11178" w14:textId="6F4504B6" w:rsidR="00DA6258" w:rsidRDefault="00DA6258">
          <w:pPr>
            <w:pStyle w:val="TOC2"/>
            <w:rPr>
              <w:rFonts w:asciiTheme="minorHAnsi" w:eastAsiaTheme="minorEastAsia" w:hAnsiTheme="minorHAnsi" w:cstheme="minorBidi"/>
              <w:kern w:val="2"/>
              <w:sz w:val="24"/>
              <w:lang w:bidi="ar-SA"/>
              <w14:ligatures w14:val="standardContextual"/>
            </w:rPr>
          </w:pPr>
          <w:hyperlink w:anchor="_Toc190981030" w:history="1">
            <w:r w:rsidRPr="00C95105">
              <w:rPr>
                <w:rStyle w:val="Hyperlink"/>
              </w:rPr>
              <w:t>7.7</w:t>
            </w:r>
            <w:r>
              <w:rPr>
                <w:rFonts w:asciiTheme="minorHAnsi" w:eastAsiaTheme="minorEastAsia" w:hAnsiTheme="minorHAnsi" w:cstheme="minorBidi"/>
                <w:kern w:val="2"/>
                <w:sz w:val="24"/>
                <w:lang w:bidi="ar-SA"/>
                <w14:ligatures w14:val="standardContextual"/>
              </w:rPr>
              <w:tab/>
            </w:r>
            <w:r w:rsidRPr="00C95105">
              <w:rPr>
                <w:rStyle w:val="Hyperlink"/>
              </w:rPr>
              <w:t>Security Requirements</w:t>
            </w:r>
            <w:r>
              <w:rPr>
                <w:webHidden/>
              </w:rPr>
              <w:tab/>
            </w:r>
            <w:r>
              <w:rPr>
                <w:webHidden/>
              </w:rPr>
              <w:fldChar w:fldCharType="begin"/>
            </w:r>
            <w:r>
              <w:rPr>
                <w:webHidden/>
              </w:rPr>
              <w:instrText xml:space="preserve"> PAGEREF _Toc190981030 \h </w:instrText>
            </w:r>
            <w:r>
              <w:rPr>
                <w:webHidden/>
              </w:rPr>
            </w:r>
            <w:r>
              <w:rPr>
                <w:webHidden/>
              </w:rPr>
              <w:fldChar w:fldCharType="separate"/>
            </w:r>
            <w:r w:rsidR="00CD5937">
              <w:rPr>
                <w:webHidden/>
              </w:rPr>
              <w:t>118</w:t>
            </w:r>
            <w:r>
              <w:rPr>
                <w:webHidden/>
              </w:rPr>
              <w:fldChar w:fldCharType="end"/>
            </w:r>
          </w:hyperlink>
        </w:p>
        <w:p w14:paraId="6DF81610" w14:textId="3CE73421" w:rsidR="00DA6258" w:rsidRDefault="00DA6258">
          <w:pPr>
            <w:pStyle w:val="TOC3"/>
            <w:rPr>
              <w:rFonts w:asciiTheme="minorHAnsi" w:eastAsiaTheme="minorEastAsia" w:hAnsiTheme="minorHAnsi" w:cstheme="minorBidi"/>
              <w:kern w:val="2"/>
              <w:sz w:val="24"/>
              <w:lang w:bidi="ar-SA"/>
              <w14:ligatures w14:val="standardContextual"/>
            </w:rPr>
          </w:pPr>
          <w:hyperlink w:anchor="_Toc190981031" w:history="1">
            <w:r w:rsidRPr="00C95105">
              <w:rPr>
                <w:rStyle w:val="Hyperlink"/>
              </w:rPr>
              <w:t>7.7.1</w:t>
            </w:r>
            <w:r>
              <w:rPr>
                <w:rFonts w:asciiTheme="minorHAnsi" w:eastAsiaTheme="minorEastAsia" w:hAnsiTheme="minorHAnsi" w:cstheme="minorBidi"/>
                <w:kern w:val="2"/>
                <w:sz w:val="24"/>
                <w:lang w:bidi="ar-SA"/>
                <w14:ligatures w14:val="standardContextual"/>
              </w:rPr>
              <w:tab/>
            </w:r>
            <w:r w:rsidRPr="00C95105">
              <w:rPr>
                <w:rStyle w:val="Hyperlink"/>
              </w:rPr>
              <w:t>Security Functional Requirements</w:t>
            </w:r>
            <w:r>
              <w:rPr>
                <w:webHidden/>
              </w:rPr>
              <w:tab/>
            </w:r>
            <w:r>
              <w:rPr>
                <w:webHidden/>
              </w:rPr>
              <w:fldChar w:fldCharType="begin"/>
            </w:r>
            <w:r>
              <w:rPr>
                <w:webHidden/>
              </w:rPr>
              <w:instrText xml:space="preserve"> PAGEREF _Toc190981031 \h </w:instrText>
            </w:r>
            <w:r>
              <w:rPr>
                <w:webHidden/>
              </w:rPr>
            </w:r>
            <w:r>
              <w:rPr>
                <w:webHidden/>
              </w:rPr>
              <w:fldChar w:fldCharType="separate"/>
            </w:r>
            <w:r w:rsidR="00CD5937">
              <w:rPr>
                <w:webHidden/>
              </w:rPr>
              <w:t>118</w:t>
            </w:r>
            <w:r>
              <w:rPr>
                <w:webHidden/>
              </w:rPr>
              <w:fldChar w:fldCharType="end"/>
            </w:r>
          </w:hyperlink>
        </w:p>
        <w:p w14:paraId="61734C1C" w14:textId="644F4293" w:rsidR="00DA6258" w:rsidRDefault="00DA6258">
          <w:pPr>
            <w:pStyle w:val="TOC3"/>
            <w:rPr>
              <w:rFonts w:asciiTheme="minorHAnsi" w:eastAsiaTheme="minorEastAsia" w:hAnsiTheme="minorHAnsi" w:cstheme="minorBidi"/>
              <w:kern w:val="2"/>
              <w:sz w:val="24"/>
              <w:lang w:bidi="ar-SA"/>
              <w14:ligatures w14:val="standardContextual"/>
            </w:rPr>
          </w:pPr>
          <w:hyperlink w:anchor="_Toc190981032" w:history="1">
            <w:r w:rsidRPr="00C95105">
              <w:rPr>
                <w:rStyle w:val="Hyperlink"/>
              </w:rPr>
              <w:t>7.7.2</w:t>
            </w:r>
            <w:r>
              <w:rPr>
                <w:rFonts w:asciiTheme="minorHAnsi" w:eastAsiaTheme="minorEastAsia" w:hAnsiTheme="minorHAnsi" w:cstheme="minorBidi"/>
                <w:kern w:val="2"/>
                <w:sz w:val="24"/>
                <w:lang w:bidi="ar-SA"/>
                <w14:ligatures w14:val="standardContextual"/>
              </w:rPr>
              <w:tab/>
            </w:r>
            <w:r w:rsidRPr="00C95105">
              <w:rPr>
                <w:rStyle w:val="Hyperlink"/>
              </w:rPr>
              <w:t>Security Assurance</w:t>
            </w:r>
            <w:r w:rsidRPr="00C95105">
              <w:rPr>
                <w:rStyle w:val="Hyperlink"/>
                <w:spacing w:val="-5"/>
              </w:rPr>
              <w:t xml:space="preserve"> </w:t>
            </w:r>
            <w:r w:rsidRPr="00C95105">
              <w:rPr>
                <w:rStyle w:val="Hyperlink"/>
              </w:rPr>
              <w:t>Requirements</w:t>
            </w:r>
            <w:r>
              <w:rPr>
                <w:webHidden/>
              </w:rPr>
              <w:tab/>
            </w:r>
            <w:r>
              <w:rPr>
                <w:webHidden/>
              </w:rPr>
              <w:fldChar w:fldCharType="begin"/>
            </w:r>
            <w:r>
              <w:rPr>
                <w:webHidden/>
              </w:rPr>
              <w:instrText xml:space="preserve"> PAGEREF _Toc190981032 \h </w:instrText>
            </w:r>
            <w:r>
              <w:rPr>
                <w:webHidden/>
              </w:rPr>
            </w:r>
            <w:r>
              <w:rPr>
                <w:webHidden/>
              </w:rPr>
              <w:fldChar w:fldCharType="separate"/>
            </w:r>
            <w:r w:rsidR="00CD5937">
              <w:rPr>
                <w:webHidden/>
              </w:rPr>
              <w:t>128</w:t>
            </w:r>
            <w:r>
              <w:rPr>
                <w:webHidden/>
              </w:rPr>
              <w:fldChar w:fldCharType="end"/>
            </w:r>
          </w:hyperlink>
        </w:p>
        <w:p w14:paraId="1F3BC862" w14:textId="289285E5" w:rsidR="00DA6258" w:rsidRDefault="00DA6258">
          <w:pPr>
            <w:pStyle w:val="TOC3"/>
            <w:rPr>
              <w:rFonts w:asciiTheme="minorHAnsi" w:eastAsiaTheme="minorEastAsia" w:hAnsiTheme="minorHAnsi" w:cstheme="minorBidi"/>
              <w:kern w:val="2"/>
              <w:sz w:val="24"/>
              <w:lang w:bidi="ar-SA"/>
              <w14:ligatures w14:val="standardContextual"/>
            </w:rPr>
          </w:pPr>
          <w:hyperlink w:anchor="_Toc190981033" w:history="1">
            <w:r w:rsidRPr="00C95105">
              <w:rPr>
                <w:rStyle w:val="Hyperlink"/>
              </w:rPr>
              <w:t>7.7.3</w:t>
            </w:r>
            <w:r>
              <w:rPr>
                <w:rFonts w:asciiTheme="minorHAnsi" w:eastAsiaTheme="minorEastAsia" w:hAnsiTheme="minorHAnsi" w:cstheme="minorBidi"/>
                <w:kern w:val="2"/>
                <w:sz w:val="24"/>
                <w:lang w:bidi="ar-SA"/>
                <w14:ligatures w14:val="standardContextual"/>
              </w:rPr>
              <w:tab/>
            </w:r>
            <w:r w:rsidRPr="00C95105">
              <w:rPr>
                <w:rStyle w:val="Hyperlink"/>
              </w:rPr>
              <w:t>Security Requirements Rationale</w:t>
            </w:r>
            <w:r>
              <w:rPr>
                <w:webHidden/>
              </w:rPr>
              <w:tab/>
            </w:r>
            <w:r>
              <w:rPr>
                <w:webHidden/>
              </w:rPr>
              <w:fldChar w:fldCharType="begin"/>
            </w:r>
            <w:r>
              <w:rPr>
                <w:webHidden/>
              </w:rPr>
              <w:instrText xml:space="preserve"> PAGEREF _Toc190981033 \h </w:instrText>
            </w:r>
            <w:r>
              <w:rPr>
                <w:webHidden/>
              </w:rPr>
            </w:r>
            <w:r>
              <w:rPr>
                <w:webHidden/>
              </w:rPr>
              <w:fldChar w:fldCharType="separate"/>
            </w:r>
            <w:r w:rsidR="00CD5937">
              <w:rPr>
                <w:webHidden/>
              </w:rPr>
              <w:t>129</w:t>
            </w:r>
            <w:r>
              <w:rPr>
                <w:webHidden/>
              </w:rPr>
              <w:fldChar w:fldCharType="end"/>
            </w:r>
          </w:hyperlink>
        </w:p>
        <w:p w14:paraId="538314E4" w14:textId="3B69CC20" w:rsidR="00DA6258" w:rsidRDefault="00DA6258">
          <w:pPr>
            <w:pStyle w:val="TOC1"/>
            <w:rPr>
              <w:rFonts w:asciiTheme="minorHAnsi" w:eastAsiaTheme="minorEastAsia" w:hAnsiTheme="minorHAnsi" w:cstheme="minorBidi"/>
              <w:b w:val="0"/>
              <w:kern w:val="2"/>
              <w:sz w:val="24"/>
              <w:szCs w:val="24"/>
              <w:lang w:eastAsia="en-GB" w:bidi="ar-SA"/>
              <w14:ligatures w14:val="standardContextual"/>
            </w:rPr>
          </w:pPr>
          <w:hyperlink w:anchor="_Toc190981034" w:history="1">
            <w:r w:rsidRPr="00C95105">
              <w:rPr>
                <w:rStyle w:val="Hyperlink"/>
              </w:rPr>
              <w:t>8</w:t>
            </w:r>
            <w:r>
              <w:rPr>
                <w:rFonts w:asciiTheme="minorHAnsi" w:eastAsiaTheme="minorEastAsia" w:hAnsiTheme="minorHAnsi" w:cstheme="minorBidi"/>
                <w:b w:val="0"/>
                <w:kern w:val="2"/>
                <w:sz w:val="24"/>
                <w:szCs w:val="24"/>
                <w:lang w:eastAsia="en-GB" w:bidi="ar-SA"/>
                <w14:ligatures w14:val="standardContextual"/>
              </w:rPr>
              <w:tab/>
            </w:r>
            <w:r w:rsidRPr="00C95105">
              <w:rPr>
                <w:rStyle w:val="Hyperlink"/>
                <w:spacing w:val="-7"/>
              </w:rPr>
              <w:t>LPAe</w:t>
            </w:r>
            <w:r w:rsidRPr="00C95105">
              <w:rPr>
                <w:rStyle w:val="Hyperlink"/>
                <w:spacing w:val="1"/>
              </w:rPr>
              <w:t xml:space="preserve"> </w:t>
            </w:r>
            <w:r w:rsidRPr="00C95105">
              <w:rPr>
                <w:rStyle w:val="Hyperlink"/>
              </w:rPr>
              <w:t>PP-configuration</w:t>
            </w:r>
            <w:r>
              <w:rPr>
                <w:webHidden/>
              </w:rPr>
              <w:tab/>
            </w:r>
            <w:r>
              <w:rPr>
                <w:webHidden/>
              </w:rPr>
              <w:fldChar w:fldCharType="begin"/>
            </w:r>
            <w:r>
              <w:rPr>
                <w:webHidden/>
              </w:rPr>
              <w:instrText xml:space="preserve"> PAGEREF _Toc190981034 \h </w:instrText>
            </w:r>
            <w:r>
              <w:rPr>
                <w:webHidden/>
              </w:rPr>
            </w:r>
            <w:r>
              <w:rPr>
                <w:webHidden/>
              </w:rPr>
              <w:fldChar w:fldCharType="separate"/>
            </w:r>
            <w:r w:rsidR="00CD5937">
              <w:rPr>
                <w:webHidden/>
              </w:rPr>
              <w:t>131</w:t>
            </w:r>
            <w:r>
              <w:rPr>
                <w:webHidden/>
              </w:rPr>
              <w:fldChar w:fldCharType="end"/>
            </w:r>
          </w:hyperlink>
        </w:p>
        <w:p w14:paraId="66C55EFE" w14:textId="03F22C92" w:rsidR="00DA6258" w:rsidRDefault="00DA6258">
          <w:pPr>
            <w:pStyle w:val="TOC2"/>
            <w:rPr>
              <w:rFonts w:asciiTheme="minorHAnsi" w:eastAsiaTheme="minorEastAsia" w:hAnsiTheme="minorHAnsi" w:cstheme="minorBidi"/>
              <w:kern w:val="2"/>
              <w:sz w:val="24"/>
              <w:lang w:bidi="ar-SA"/>
              <w14:ligatures w14:val="standardContextual"/>
            </w:rPr>
          </w:pPr>
          <w:hyperlink w:anchor="_Toc190981035" w:history="1">
            <w:r w:rsidRPr="00C95105">
              <w:rPr>
                <w:rStyle w:val="Hyperlink"/>
              </w:rPr>
              <w:t>8.1</w:t>
            </w:r>
            <w:r>
              <w:rPr>
                <w:rFonts w:asciiTheme="minorHAnsi" w:eastAsiaTheme="minorEastAsia" w:hAnsiTheme="minorHAnsi" w:cstheme="minorBidi"/>
                <w:kern w:val="2"/>
                <w:sz w:val="24"/>
                <w:lang w:bidi="ar-SA"/>
                <w14:ligatures w14:val="standardContextual"/>
              </w:rPr>
              <w:tab/>
            </w:r>
            <w:r w:rsidRPr="00C95105">
              <w:rPr>
                <w:rStyle w:val="Hyperlink"/>
              </w:rPr>
              <w:t>Introduction</w:t>
            </w:r>
            <w:r>
              <w:rPr>
                <w:webHidden/>
              </w:rPr>
              <w:tab/>
            </w:r>
            <w:r>
              <w:rPr>
                <w:webHidden/>
              </w:rPr>
              <w:fldChar w:fldCharType="begin"/>
            </w:r>
            <w:r>
              <w:rPr>
                <w:webHidden/>
              </w:rPr>
              <w:instrText xml:space="preserve"> PAGEREF _Toc190981035 \h </w:instrText>
            </w:r>
            <w:r>
              <w:rPr>
                <w:webHidden/>
              </w:rPr>
            </w:r>
            <w:r>
              <w:rPr>
                <w:webHidden/>
              </w:rPr>
              <w:fldChar w:fldCharType="separate"/>
            </w:r>
            <w:r w:rsidR="00CD5937">
              <w:rPr>
                <w:webHidden/>
              </w:rPr>
              <w:t>131</w:t>
            </w:r>
            <w:r>
              <w:rPr>
                <w:webHidden/>
              </w:rPr>
              <w:fldChar w:fldCharType="end"/>
            </w:r>
          </w:hyperlink>
        </w:p>
        <w:p w14:paraId="3CDA3341" w14:textId="5159FD57" w:rsidR="00DA6258" w:rsidRDefault="00DA6258">
          <w:pPr>
            <w:pStyle w:val="TOC3"/>
            <w:rPr>
              <w:rFonts w:asciiTheme="minorHAnsi" w:eastAsiaTheme="minorEastAsia" w:hAnsiTheme="minorHAnsi" w:cstheme="minorBidi"/>
              <w:kern w:val="2"/>
              <w:sz w:val="24"/>
              <w:lang w:bidi="ar-SA"/>
              <w14:ligatures w14:val="standardContextual"/>
            </w:rPr>
          </w:pPr>
          <w:hyperlink w:anchor="_Toc190981036" w:history="1">
            <w:r w:rsidRPr="00C95105">
              <w:rPr>
                <w:rStyle w:val="Hyperlink"/>
              </w:rPr>
              <w:t>8.1.1</w:t>
            </w:r>
            <w:r>
              <w:rPr>
                <w:rFonts w:asciiTheme="minorHAnsi" w:eastAsiaTheme="minorEastAsia" w:hAnsiTheme="minorHAnsi" w:cstheme="minorBidi"/>
                <w:kern w:val="2"/>
                <w:sz w:val="24"/>
                <w:lang w:bidi="ar-SA"/>
                <w14:ligatures w14:val="standardContextual"/>
              </w:rPr>
              <w:tab/>
            </w:r>
            <w:r w:rsidRPr="00C95105">
              <w:rPr>
                <w:rStyle w:val="Hyperlink"/>
              </w:rPr>
              <w:t>Reference</w:t>
            </w:r>
            <w:r>
              <w:rPr>
                <w:webHidden/>
              </w:rPr>
              <w:tab/>
            </w:r>
            <w:r>
              <w:rPr>
                <w:webHidden/>
              </w:rPr>
              <w:fldChar w:fldCharType="begin"/>
            </w:r>
            <w:r>
              <w:rPr>
                <w:webHidden/>
              </w:rPr>
              <w:instrText xml:space="preserve"> PAGEREF _Toc190981036 \h </w:instrText>
            </w:r>
            <w:r>
              <w:rPr>
                <w:webHidden/>
              </w:rPr>
            </w:r>
            <w:r>
              <w:rPr>
                <w:webHidden/>
              </w:rPr>
              <w:fldChar w:fldCharType="separate"/>
            </w:r>
            <w:r w:rsidR="00CD5937">
              <w:rPr>
                <w:webHidden/>
              </w:rPr>
              <w:t>131</w:t>
            </w:r>
            <w:r>
              <w:rPr>
                <w:webHidden/>
              </w:rPr>
              <w:fldChar w:fldCharType="end"/>
            </w:r>
          </w:hyperlink>
        </w:p>
        <w:p w14:paraId="19ED1D8E" w14:textId="5C6BD14F" w:rsidR="00DA6258" w:rsidRDefault="00DA6258">
          <w:pPr>
            <w:pStyle w:val="TOC3"/>
            <w:rPr>
              <w:rFonts w:asciiTheme="minorHAnsi" w:eastAsiaTheme="minorEastAsia" w:hAnsiTheme="minorHAnsi" w:cstheme="minorBidi"/>
              <w:kern w:val="2"/>
              <w:sz w:val="24"/>
              <w:lang w:bidi="ar-SA"/>
              <w14:ligatures w14:val="standardContextual"/>
            </w:rPr>
          </w:pPr>
          <w:hyperlink w:anchor="_Toc190981037" w:history="1">
            <w:r w:rsidRPr="00C95105">
              <w:rPr>
                <w:rStyle w:val="Hyperlink"/>
              </w:rPr>
              <w:t>8.1.2</w:t>
            </w:r>
            <w:r>
              <w:rPr>
                <w:rFonts w:asciiTheme="minorHAnsi" w:eastAsiaTheme="minorEastAsia" w:hAnsiTheme="minorHAnsi" w:cstheme="minorBidi"/>
                <w:kern w:val="2"/>
                <w:sz w:val="24"/>
                <w:lang w:bidi="ar-SA"/>
                <w14:ligatures w14:val="standardContextual"/>
              </w:rPr>
              <w:tab/>
            </w:r>
            <w:r w:rsidRPr="00C95105">
              <w:rPr>
                <w:rStyle w:val="Hyperlink"/>
              </w:rPr>
              <w:t>TOE Overview</w:t>
            </w:r>
            <w:r>
              <w:rPr>
                <w:webHidden/>
              </w:rPr>
              <w:tab/>
            </w:r>
            <w:r>
              <w:rPr>
                <w:webHidden/>
              </w:rPr>
              <w:fldChar w:fldCharType="begin"/>
            </w:r>
            <w:r>
              <w:rPr>
                <w:webHidden/>
              </w:rPr>
              <w:instrText xml:space="preserve"> PAGEREF _Toc190981037 \h </w:instrText>
            </w:r>
            <w:r>
              <w:rPr>
                <w:webHidden/>
              </w:rPr>
            </w:r>
            <w:r>
              <w:rPr>
                <w:webHidden/>
              </w:rPr>
              <w:fldChar w:fldCharType="separate"/>
            </w:r>
            <w:r w:rsidR="00CD5937">
              <w:rPr>
                <w:webHidden/>
              </w:rPr>
              <w:t>132</w:t>
            </w:r>
            <w:r>
              <w:rPr>
                <w:webHidden/>
              </w:rPr>
              <w:fldChar w:fldCharType="end"/>
            </w:r>
          </w:hyperlink>
        </w:p>
        <w:p w14:paraId="38939B5D" w14:textId="3ACDD386" w:rsidR="00DA6258" w:rsidRDefault="00DA6258">
          <w:pPr>
            <w:pStyle w:val="TOC2"/>
            <w:rPr>
              <w:rFonts w:asciiTheme="minorHAnsi" w:eastAsiaTheme="minorEastAsia" w:hAnsiTheme="minorHAnsi" w:cstheme="minorBidi"/>
              <w:kern w:val="2"/>
              <w:sz w:val="24"/>
              <w:lang w:bidi="ar-SA"/>
              <w14:ligatures w14:val="standardContextual"/>
            </w:rPr>
          </w:pPr>
          <w:hyperlink w:anchor="_Toc190981038" w:history="1">
            <w:r w:rsidRPr="00C95105">
              <w:rPr>
                <w:rStyle w:val="Hyperlink"/>
              </w:rPr>
              <w:t>8.2</w:t>
            </w:r>
            <w:r>
              <w:rPr>
                <w:rFonts w:asciiTheme="minorHAnsi" w:eastAsiaTheme="minorEastAsia" w:hAnsiTheme="minorHAnsi" w:cstheme="minorBidi"/>
                <w:kern w:val="2"/>
                <w:sz w:val="24"/>
                <w:lang w:bidi="ar-SA"/>
                <w14:ligatures w14:val="standardContextual"/>
              </w:rPr>
              <w:tab/>
            </w:r>
            <w:r w:rsidRPr="00C95105">
              <w:rPr>
                <w:rStyle w:val="Hyperlink"/>
              </w:rPr>
              <w:t>Components statement</w:t>
            </w:r>
            <w:r>
              <w:rPr>
                <w:webHidden/>
              </w:rPr>
              <w:tab/>
            </w:r>
            <w:r>
              <w:rPr>
                <w:webHidden/>
              </w:rPr>
              <w:fldChar w:fldCharType="begin"/>
            </w:r>
            <w:r>
              <w:rPr>
                <w:webHidden/>
              </w:rPr>
              <w:instrText xml:space="preserve"> PAGEREF _Toc190981038 \h </w:instrText>
            </w:r>
            <w:r>
              <w:rPr>
                <w:webHidden/>
              </w:rPr>
            </w:r>
            <w:r>
              <w:rPr>
                <w:webHidden/>
              </w:rPr>
              <w:fldChar w:fldCharType="separate"/>
            </w:r>
            <w:r w:rsidR="00CD5937">
              <w:rPr>
                <w:webHidden/>
              </w:rPr>
              <w:t>132</w:t>
            </w:r>
            <w:r>
              <w:rPr>
                <w:webHidden/>
              </w:rPr>
              <w:fldChar w:fldCharType="end"/>
            </w:r>
          </w:hyperlink>
        </w:p>
        <w:p w14:paraId="11BC2344" w14:textId="654032D5" w:rsidR="00DA6258" w:rsidRDefault="00DA6258">
          <w:pPr>
            <w:pStyle w:val="TOC2"/>
            <w:rPr>
              <w:rFonts w:asciiTheme="minorHAnsi" w:eastAsiaTheme="minorEastAsia" w:hAnsiTheme="minorHAnsi" w:cstheme="minorBidi"/>
              <w:kern w:val="2"/>
              <w:sz w:val="24"/>
              <w:lang w:bidi="ar-SA"/>
              <w14:ligatures w14:val="standardContextual"/>
            </w:rPr>
          </w:pPr>
          <w:hyperlink w:anchor="_Toc190981039" w:history="1">
            <w:r w:rsidRPr="00C95105">
              <w:rPr>
                <w:rStyle w:val="Hyperlink"/>
              </w:rPr>
              <w:t>8.3</w:t>
            </w:r>
            <w:r>
              <w:rPr>
                <w:rFonts w:asciiTheme="minorHAnsi" w:eastAsiaTheme="minorEastAsia" w:hAnsiTheme="minorHAnsi" w:cstheme="minorBidi"/>
                <w:kern w:val="2"/>
                <w:sz w:val="24"/>
                <w:lang w:bidi="ar-SA"/>
                <w14:ligatures w14:val="standardContextual"/>
              </w:rPr>
              <w:tab/>
            </w:r>
            <w:r w:rsidRPr="00C95105">
              <w:rPr>
                <w:rStyle w:val="Hyperlink"/>
              </w:rPr>
              <w:t>Conformance</w:t>
            </w:r>
            <w:r w:rsidRPr="00C95105">
              <w:rPr>
                <w:rStyle w:val="Hyperlink"/>
                <w:spacing w:val="-1"/>
              </w:rPr>
              <w:t xml:space="preserve"> </w:t>
            </w:r>
            <w:r w:rsidRPr="00C95105">
              <w:rPr>
                <w:rStyle w:val="Hyperlink"/>
              </w:rPr>
              <w:t>statement</w:t>
            </w:r>
            <w:r>
              <w:rPr>
                <w:webHidden/>
              </w:rPr>
              <w:tab/>
            </w:r>
            <w:r>
              <w:rPr>
                <w:webHidden/>
              </w:rPr>
              <w:fldChar w:fldCharType="begin"/>
            </w:r>
            <w:r>
              <w:rPr>
                <w:webHidden/>
              </w:rPr>
              <w:instrText xml:space="preserve"> PAGEREF _Toc190981039 \h </w:instrText>
            </w:r>
            <w:r>
              <w:rPr>
                <w:webHidden/>
              </w:rPr>
            </w:r>
            <w:r>
              <w:rPr>
                <w:webHidden/>
              </w:rPr>
              <w:fldChar w:fldCharType="separate"/>
            </w:r>
            <w:r w:rsidR="00CD5937">
              <w:rPr>
                <w:webHidden/>
              </w:rPr>
              <w:t>132</w:t>
            </w:r>
            <w:r>
              <w:rPr>
                <w:webHidden/>
              </w:rPr>
              <w:fldChar w:fldCharType="end"/>
            </w:r>
          </w:hyperlink>
        </w:p>
        <w:p w14:paraId="79A1B16E" w14:textId="5693D337" w:rsidR="00DA6258" w:rsidRDefault="00DA6258">
          <w:pPr>
            <w:pStyle w:val="TOC2"/>
            <w:rPr>
              <w:rFonts w:asciiTheme="minorHAnsi" w:eastAsiaTheme="minorEastAsia" w:hAnsiTheme="minorHAnsi" w:cstheme="minorBidi"/>
              <w:kern w:val="2"/>
              <w:sz w:val="24"/>
              <w:lang w:bidi="ar-SA"/>
              <w14:ligatures w14:val="standardContextual"/>
            </w:rPr>
          </w:pPr>
          <w:hyperlink w:anchor="_Toc190981040" w:history="1">
            <w:r w:rsidRPr="00C95105">
              <w:rPr>
                <w:rStyle w:val="Hyperlink"/>
              </w:rPr>
              <w:t>8.4</w:t>
            </w:r>
            <w:r>
              <w:rPr>
                <w:rFonts w:asciiTheme="minorHAnsi" w:eastAsiaTheme="minorEastAsia" w:hAnsiTheme="minorHAnsi" w:cstheme="minorBidi"/>
                <w:kern w:val="2"/>
                <w:sz w:val="24"/>
                <w:lang w:bidi="ar-SA"/>
                <w14:ligatures w14:val="standardContextual"/>
              </w:rPr>
              <w:tab/>
            </w:r>
            <w:r w:rsidRPr="00C95105">
              <w:rPr>
                <w:rStyle w:val="Hyperlink"/>
              </w:rPr>
              <w:t>SAR statement</w:t>
            </w:r>
            <w:r>
              <w:rPr>
                <w:webHidden/>
              </w:rPr>
              <w:tab/>
            </w:r>
            <w:r>
              <w:rPr>
                <w:webHidden/>
              </w:rPr>
              <w:fldChar w:fldCharType="begin"/>
            </w:r>
            <w:r>
              <w:rPr>
                <w:webHidden/>
              </w:rPr>
              <w:instrText xml:space="preserve"> PAGEREF _Toc190981040 \h </w:instrText>
            </w:r>
            <w:r>
              <w:rPr>
                <w:webHidden/>
              </w:rPr>
            </w:r>
            <w:r>
              <w:rPr>
                <w:webHidden/>
              </w:rPr>
              <w:fldChar w:fldCharType="separate"/>
            </w:r>
            <w:r w:rsidR="00CD5937">
              <w:rPr>
                <w:webHidden/>
              </w:rPr>
              <w:t>132</w:t>
            </w:r>
            <w:r>
              <w:rPr>
                <w:webHidden/>
              </w:rPr>
              <w:fldChar w:fldCharType="end"/>
            </w:r>
          </w:hyperlink>
        </w:p>
        <w:p w14:paraId="4B20BEF9" w14:textId="1ED7BBCA" w:rsidR="00DA6258" w:rsidRDefault="00DA6258">
          <w:pPr>
            <w:pStyle w:val="TOC2"/>
            <w:rPr>
              <w:rFonts w:asciiTheme="minorHAnsi" w:eastAsiaTheme="minorEastAsia" w:hAnsiTheme="minorHAnsi" w:cstheme="minorBidi"/>
              <w:kern w:val="2"/>
              <w:sz w:val="24"/>
              <w:lang w:bidi="ar-SA"/>
              <w14:ligatures w14:val="standardContextual"/>
            </w:rPr>
          </w:pPr>
          <w:hyperlink w:anchor="_Toc190981041" w:history="1">
            <w:r w:rsidRPr="00C95105">
              <w:rPr>
                <w:rStyle w:val="Hyperlink"/>
              </w:rPr>
              <w:t>8.5</w:t>
            </w:r>
            <w:r>
              <w:rPr>
                <w:rFonts w:asciiTheme="minorHAnsi" w:eastAsiaTheme="minorEastAsia" w:hAnsiTheme="minorHAnsi" w:cstheme="minorBidi"/>
                <w:kern w:val="2"/>
                <w:sz w:val="24"/>
                <w:lang w:bidi="ar-SA"/>
                <w14:ligatures w14:val="standardContextual"/>
              </w:rPr>
              <w:tab/>
            </w:r>
            <w:r w:rsidRPr="00C95105">
              <w:rPr>
                <w:rStyle w:val="Hyperlink"/>
              </w:rPr>
              <w:t>Consistency Rationale</w:t>
            </w:r>
            <w:r>
              <w:rPr>
                <w:webHidden/>
              </w:rPr>
              <w:tab/>
            </w:r>
            <w:r>
              <w:rPr>
                <w:webHidden/>
              </w:rPr>
              <w:fldChar w:fldCharType="begin"/>
            </w:r>
            <w:r>
              <w:rPr>
                <w:webHidden/>
              </w:rPr>
              <w:instrText xml:space="preserve"> PAGEREF _Toc190981041 \h </w:instrText>
            </w:r>
            <w:r>
              <w:rPr>
                <w:webHidden/>
              </w:rPr>
            </w:r>
            <w:r>
              <w:rPr>
                <w:webHidden/>
              </w:rPr>
              <w:fldChar w:fldCharType="separate"/>
            </w:r>
            <w:r w:rsidR="00CD5937">
              <w:rPr>
                <w:webHidden/>
              </w:rPr>
              <w:t>133</w:t>
            </w:r>
            <w:r>
              <w:rPr>
                <w:webHidden/>
              </w:rPr>
              <w:fldChar w:fldCharType="end"/>
            </w:r>
          </w:hyperlink>
        </w:p>
        <w:p w14:paraId="424B3398" w14:textId="5D5DF3B8" w:rsidR="00DA6258" w:rsidRDefault="00DA6258">
          <w:pPr>
            <w:pStyle w:val="TOC1"/>
            <w:rPr>
              <w:rFonts w:asciiTheme="minorHAnsi" w:eastAsiaTheme="minorEastAsia" w:hAnsiTheme="minorHAnsi" w:cstheme="minorBidi"/>
              <w:b w:val="0"/>
              <w:kern w:val="2"/>
              <w:sz w:val="24"/>
              <w:szCs w:val="24"/>
              <w:lang w:eastAsia="en-GB" w:bidi="ar-SA"/>
              <w14:ligatures w14:val="standardContextual"/>
            </w:rPr>
          </w:pPr>
          <w:hyperlink w:anchor="_Toc190981042" w:history="1">
            <w:r w:rsidRPr="00C95105">
              <w:rPr>
                <w:rStyle w:val="Hyperlink"/>
              </w:rPr>
              <w:t>9</w:t>
            </w:r>
            <w:r>
              <w:rPr>
                <w:rFonts w:asciiTheme="minorHAnsi" w:eastAsiaTheme="minorEastAsia" w:hAnsiTheme="minorHAnsi" w:cstheme="minorBidi"/>
                <w:b w:val="0"/>
                <w:kern w:val="2"/>
                <w:sz w:val="24"/>
                <w:szCs w:val="24"/>
                <w:lang w:eastAsia="en-GB" w:bidi="ar-SA"/>
                <w14:ligatures w14:val="standardContextual"/>
              </w:rPr>
              <w:tab/>
            </w:r>
            <w:r w:rsidRPr="00C95105">
              <w:rPr>
                <w:rStyle w:val="Hyperlink"/>
                <w:spacing w:val="-7"/>
              </w:rPr>
              <w:t>IPAe</w:t>
            </w:r>
            <w:r w:rsidRPr="00C95105">
              <w:rPr>
                <w:rStyle w:val="Hyperlink"/>
                <w:spacing w:val="1"/>
              </w:rPr>
              <w:t xml:space="preserve"> </w:t>
            </w:r>
            <w:r w:rsidRPr="00C95105">
              <w:rPr>
                <w:rStyle w:val="Hyperlink"/>
              </w:rPr>
              <w:t>PP-module</w:t>
            </w:r>
            <w:r>
              <w:rPr>
                <w:webHidden/>
              </w:rPr>
              <w:tab/>
            </w:r>
            <w:r>
              <w:rPr>
                <w:webHidden/>
              </w:rPr>
              <w:fldChar w:fldCharType="begin"/>
            </w:r>
            <w:r>
              <w:rPr>
                <w:webHidden/>
              </w:rPr>
              <w:instrText xml:space="preserve"> PAGEREF _Toc190981042 \h </w:instrText>
            </w:r>
            <w:r>
              <w:rPr>
                <w:webHidden/>
              </w:rPr>
            </w:r>
            <w:r>
              <w:rPr>
                <w:webHidden/>
              </w:rPr>
              <w:fldChar w:fldCharType="separate"/>
            </w:r>
            <w:r w:rsidR="00CD5937">
              <w:rPr>
                <w:webHidden/>
              </w:rPr>
              <w:t>134</w:t>
            </w:r>
            <w:r>
              <w:rPr>
                <w:webHidden/>
              </w:rPr>
              <w:fldChar w:fldCharType="end"/>
            </w:r>
          </w:hyperlink>
        </w:p>
        <w:p w14:paraId="5A071F97" w14:textId="721D05D4" w:rsidR="00DA6258" w:rsidRDefault="00DA6258">
          <w:pPr>
            <w:pStyle w:val="TOC2"/>
            <w:rPr>
              <w:rFonts w:asciiTheme="minorHAnsi" w:eastAsiaTheme="minorEastAsia" w:hAnsiTheme="minorHAnsi" w:cstheme="minorBidi"/>
              <w:kern w:val="2"/>
              <w:sz w:val="24"/>
              <w:lang w:bidi="ar-SA"/>
              <w14:ligatures w14:val="standardContextual"/>
            </w:rPr>
          </w:pPr>
          <w:hyperlink w:anchor="_Toc190981043" w:history="1">
            <w:r w:rsidRPr="00C95105">
              <w:rPr>
                <w:rStyle w:val="Hyperlink"/>
              </w:rPr>
              <w:t>9.1</w:t>
            </w:r>
            <w:r>
              <w:rPr>
                <w:rFonts w:asciiTheme="minorHAnsi" w:eastAsiaTheme="minorEastAsia" w:hAnsiTheme="minorHAnsi" w:cstheme="minorBidi"/>
                <w:kern w:val="2"/>
                <w:sz w:val="24"/>
                <w:lang w:bidi="ar-SA"/>
                <w14:ligatures w14:val="standardContextual"/>
              </w:rPr>
              <w:tab/>
            </w:r>
            <w:r w:rsidRPr="00C95105">
              <w:rPr>
                <w:rStyle w:val="Hyperlink"/>
              </w:rPr>
              <w:t>Introduction</w:t>
            </w:r>
            <w:r>
              <w:rPr>
                <w:webHidden/>
              </w:rPr>
              <w:tab/>
            </w:r>
            <w:r>
              <w:rPr>
                <w:webHidden/>
              </w:rPr>
              <w:fldChar w:fldCharType="begin"/>
            </w:r>
            <w:r>
              <w:rPr>
                <w:webHidden/>
              </w:rPr>
              <w:instrText xml:space="preserve"> PAGEREF _Toc190981043 \h </w:instrText>
            </w:r>
            <w:r>
              <w:rPr>
                <w:webHidden/>
              </w:rPr>
            </w:r>
            <w:r>
              <w:rPr>
                <w:webHidden/>
              </w:rPr>
              <w:fldChar w:fldCharType="separate"/>
            </w:r>
            <w:r w:rsidR="00CD5937">
              <w:rPr>
                <w:webHidden/>
              </w:rPr>
              <w:t>134</w:t>
            </w:r>
            <w:r>
              <w:rPr>
                <w:webHidden/>
              </w:rPr>
              <w:fldChar w:fldCharType="end"/>
            </w:r>
          </w:hyperlink>
        </w:p>
        <w:p w14:paraId="5E53C7BC" w14:textId="5E39494C" w:rsidR="00DA6258" w:rsidRDefault="00DA6258">
          <w:pPr>
            <w:pStyle w:val="TOC3"/>
            <w:rPr>
              <w:rFonts w:asciiTheme="minorHAnsi" w:eastAsiaTheme="minorEastAsia" w:hAnsiTheme="minorHAnsi" w:cstheme="minorBidi"/>
              <w:kern w:val="2"/>
              <w:sz w:val="24"/>
              <w:lang w:bidi="ar-SA"/>
              <w14:ligatures w14:val="standardContextual"/>
            </w:rPr>
          </w:pPr>
          <w:hyperlink w:anchor="_Toc190981044" w:history="1">
            <w:r w:rsidRPr="00C95105">
              <w:rPr>
                <w:rStyle w:val="Hyperlink"/>
              </w:rPr>
              <w:t>9.1.1</w:t>
            </w:r>
            <w:r>
              <w:rPr>
                <w:rFonts w:asciiTheme="minorHAnsi" w:eastAsiaTheme="minorEastAsia" w:hAnsiTheme="minorHAnsi" w:cstheme="minorBidi"/>
                <w:kern w:val="2"/>
                <w:sz w:val="24"/>
                <w:lang w:bidi="ar-SA"/>
                <w14:ligatures w14:val="standardContextual"/>
              </w:rPr>
              <w:tab/>
            </w:r>
            <w:r w:rsidRPr="00C95105">
              <w:rPr>
                <w:rStyle w:val="Hyperlink"/>
              </w:rPr>
              <w:t>PP-Module</w:t>
            </w:r>
            <w:r w:rsidRPr="00C95105">
              <w:rPr>
                <w:rStyle w:val="Hyperlink"/>
                <w:spacing w:val="-1"/>
              </w:rPr>
              <w:t xml:space="preserve"> </w:t>
            </w:r>
            <w:r w:rsidRPr="00C95105">
              <w:rPr>
                <w:rStyle w:val="Hyperlink"/>
              </w:rPr>
              <w:t>Identification</w:t>
            </w:r>
            <w:r>
              <w:rPr>
                <w:webHidden/>
              </w:rPr>
              <w:tab/>
            </w:r>
            <w:r>
              <w:rPr>
                <w:webHidden/>
              </w:rPr>
              <w:fldChar w:fldCharType="begin"/>
            </w:r>
            <w:r>
              <w:rPr>
                <w:webHidden/>
              </w:rPr>
              <w:instrText xml:space="preserve"> PAGEREF _Toc190981044 \h </w:instrText>
            </w:r>
            <w:r>
              <w:rPr>
                <w:webHidden/>
              </w:rPr>
            </w:r>
            <w:r>
              <w:rPr>
                <w:webHidden/>
              </w:rPr>
              <w:fldChar w:fldCharType="separate"/>
            </w:r>
            <w:r w:rsidR="00CD5937">
              <w:rPr>
                <w:webHidden/>
              </w:rPr>
              <w:t>134</w:t>
            </w:r>
            <w:r>
              <w:rPr>
                <w:webHidden/>
              </w:rPr>
              <w:fldChar w:fldCharType="end"/>
            </w:r>
          </w:hyperlink>
        </w:p>
        <w:p w14:paraId="4F225601" w14:textId="4D5FF355" w:rsidR="00DA6258" w:rsidRDefault="00DA6258">
          <w:pPr>
            <w:pStyle w:val="TOC3"/>
            <w:rPr>
              <w:rFonts w:asciiTheme="minorHAnsi" w:eastAsiaTheme="minorEastAsia" w:hAnsiTheme="minorHAnsi" w:cstheme="minorBidi"/>
              <w:kern w:val="2"/>
              <w:sz w:val="24"/>
              <w:lang w:bidi="ar-SA"/>
              <w14:ligatures w14:val="standardContextual"/>
            </w:rPr>
          </w:pPr>
          <w:hyperlink w:anchor="_Toc190981045" w:history="1">
            <w:r w:rsidRPr="00C95105">
              <w:rPr>
                <w:rStyle w:val="Hyperlink"/>
              </w:rPr>
              <w:t>9.1.2</w:t>
            </w:r>
            <w:r>
              <w:rPr>
                <w:rFonts w:asciiTheme="minorHAnsi" w:eastAsiaTheme="minorEastAsia" w:hAnsiTheme="minorHAnsi" w:cstheme="minorBidi"/>
                <w:kern w:val="2"/>
                <w:sz w:val="24"/>
                <w:lang w:bidi="ar-SA"/>
                <w14:ligatures w14:val="standardContextual"/>
              </w:rPr>
              <w:tab/>
            </w:r>
            <w:r w:rsidRPr="00C95105">
              <w:rPr>
                <w:rStyle w:val="Hyperlink"/>
              </w:rPr>
              <w:t>Base-PP</w:t>
            </w:r>
            <w:r>
              <w:rPr>
                <w:webHidden/>
              </w:rPr>
              <w:tab/>
            </w:r>
            <w:r>
              <w:rPr>
                <w:webHidden/>
              </w:rPr>
              <w:fldChar w:fldCharType="begin"/>
            </w:r>
            <w:r>
              <w:rPr>
                <w:webHidden/>
              </w:rPr>
              <w:instrText xml:space="preserve"> PAGEREF _Toc190981045 \h </w:instrText>
            </w:r>
            <w:r>
              <w:rPr>
                <w:webHidden/>
              </w:rPr>
            </w:r>
            <w:r>
              <w:rPr>
                <w:webHidden/>
              </w:rPr>
              <w:fldChar w:fldCharType="separate"/>
            </w:r>
            <w:r w:rsidR="00CD5937">
              <w:rPr>
                <w:webHidden/>
              </w:rPr>
              <w:t>134</w:t>
            </w:r>
            <w:r>
              <w:rPr>
                <w:webHidden/>
              </w:rPr>
              <w:fldChar w:fldCharType="end"/>
            </w:r>
          </w:hyperlink>
        </w:p>
        <w:p w14:paraId="734A54FA" w14:textId="21B72190" w:rsidR="00DA6258" w:rsidRDefault="00DA6258">
          <w:pPr>
            <w:pStyle w:val="TOC3"/>
            <w:rPr>
              <w:rFonts w:asciiTheme="minorHAnsi" w:eastAsiaTheme="minorEastAsia" w:hAnsiTheme="minorHAnsi" w:cstheme="minorBidi"/>
              <w:kern w:val="2"/>
              <w:sz w:val="24"/>
              <w:lang w:bidi="ar-SA"/>
              <w14:ligatures w14:val="standardContextual"/>
            </w:rPr>
          </w:pPr>
          <w:hyperlink w:anchor="_Toc190981046" w:history="1">
            <w:r w:rsidRPr="00C95105">
              <w:rPr>
                <w:rStyle w:val="Hyperlink"/>
              </w:rPr>
              <w:t>9.1.3</w:t>
            </w:r>
            <w:r>
              <w:rPr>
                <w:rFonts w:asciiTheme="minorHAnsi" w:eastAsiaTheme="minorEastAsia" w:hAnsiTheme="minorHAnsi" w:cstheme="minorBidi"/>
                <w:kern w:val="2"/>
                <w:sz w:val="24"/>
                <w:lang w:bidi="ar-SA"/>
                <w14:ligatures w14:val="standardContextual"/>
              </w:rPr>
              <w:tab/>
            </w:r>
            <w:r w:rsidRPr="00C95105">
              <w:rPr>
                <w:rStyle w:val="Hyperlink"/>
              </w:rPr>
              <w:t>TOE Overview</w:t>
            </w:r>
            <w:r>
              <w:rPr>
                <w:webHidden/>
              </w:rPr>
              <w:tab/>
            </w:r>
            <w:r>
              <w:rPr>
                <w:webHidden/>
              </w:rPr>
              <w:fldChar w:fldCharType="begin"/>
            </w:r>
            <w:r>
              <w:rPr>
                <w:webHidden/>
              </w:rPr>
              <w:instrText xml:space="preserve"> PAGEREF _Toc190981046 \h </w:instrText>
            </w:r>
            <w:r>
              <w:rPr>
                <w:webHidden/>
              </w:rPr>
            </w:r>
            <w:r>
              <w:rPr>
                <w:webHidden/>
              </w:rPr>
              <w:fldChar w:fldCharType="separate"/>
            </w:r>
            <w:r w:rsidR="00CD5937">
              <w:rPr>
                <w:webHidden/>
              </w:rPr>
              <w:t>134</w:t>
            </w:r>
            <w:r>
              <w:rPr>
                <w:webHidden/>
              </w:rPr>
              <w:fldChar w:fldCharType="end"/>
            </w:r>
          </w:hyperlink>
        </w:p>
        <w:p w14:paraId="05AAFB40" w14:textId="5BFDA0A2" w:rsidR="00DA6258" w:rsidRDefault="00DA6258">
          <w:pPr>
            <w:pStyle w:val="TOC3"/>
            <w:rPr>
              <w:rFonts w:asciiTheme="minorHAnsi" w:eastAsiaTheme="minorEastAsia" w:hAnsiTheme="minorHAnsi" w:cstheme="minorBidi"/>
              <w:kern w:val="2"/>
              <w:sz w:val="24"/>
              <w:lang w:bidi="ar-SA"/>
              <w14:ligatures w14:val="standardContextual"/>
            </w:rPr>
          </w:pPr>
          <w:hyperlink w:anchor="_Toc190981047" w:history="1">
            <w:r w:rsidRPr="00C95105">
              <w:rPr>
                <w:rStyle w:val="Hyperlink"/>
              </w:rPr>
              <w:t>9.1.4</w:t>
            </w:r>
            <w:r>
              <w:rPr>
                <w:rFonts w:asciiTheme="minorHAnsi" w:eastAsiaTheme="minorEastAsia" w:hAnsiTheme="minorHAnsi" w:cstheme="minorBidi"/>
                <w:kern w:val="2"/>
                <w:sz w:val="24"/>
                <w:lang w:bidi="ar-SA"/>
                <w14:ligatures w14:val="standardContextual"/>
              </w:rPr>
              <w:tab/>
            </w:r>
            <w:r w:rsidRPr="00C95105">
              <w:rPr>
                <w:rStyle w:val="Hyperlink"/>
              </w:rPr>
              <w:t>Summary of the security</w:t>
            </w:r>
            <w:r w:rsidRPr="00C95105">
              <w:rPr>
                <w:rStyle w:val="Hyperlink"/>
                <w:spacing w:val="-2"/>
              </w:rPr>
              <w:t xml:space="preserve"> </w:t>
            </w:r>
            <w:r w:rsidRPr="00C95105">
              <w:rPr>
                <w:rStyle w:val="Hyperlink"/>
              </w:rPr>
              <w:t>problem</w:t>
            </w:r>
            <w:r>
              <w:rPr>
                <w:webHidden/>
              </w:rPr>
              <w:tab/>
            </w:r>
            <w:r>
              <w:rPr>
                <w:webHidden/>
              </w:rPr>
              <w:fldChar w:fldCharType="begin"/>
            </w:r>
            <w:r>
              <w:rPr>
                <w:webHidden/>
              </w:rPr>
              <w:instrText xml:space="preserve"> PAGEREF _Toc190981047 \h </w:instrText>
            </w:r>
            <w:r>
              <w:rPr>
                <w:webHidden/>
              </w:rPr>
            </w:r>
            <w:r>
              <w:rPr>
                <w:webHidden/>
              </w:rPr>
              <w:fldChar w:fldCharType="separate"/>
            </w:r>
            <w:r w:rsidR="00CD5937">
              <w:rPr>
                <w:webHidden/>
              </w:rPr>
              <w:t>137</w:t>
            </w:r>
            <w:r>
              <w:rPr>
                <w:webHidden/>
              </w:rPr>
              <w:fldChar w:fldCharType="end"/>
            </w:r>
          </w:hyperlink>
        </w:p>
        <w:p w14:paraId="0B75869E" w14:textId="57FC260D" w:rsidR="00DA6258" w:rsidRDefault="00DA6258">
          <w:pPr>
            <w:pStyle w:val="TOC2"/>
            <w:rPr>
              <w:rFonts w:asciiTheme="minorHAnsi" w:eastAsiaTheme="minorEastAsia" w:hAnsiTheme="minorHAnsi" w:cstheme="minorBidi"/>
              <w:kern w:val="2"/>
              <w:sz w:val="24"/>
              <w:lang w:bidi="ar-SA"/>
              <w14:ligatures w14:val="standardContextual"/>
            </w:rPr>
          </w:pPr>
          <w:hyperlink w:anchor="_Toc190981048" w:history="1">
            <w:r w:rsidRPr="00C95105">
              <w:rPr>
                <w:rStyle w:val="Hyperlink"/>
                <w:rFonts w:eastAsia="Arial"/>
                <w:lang w:val="en-US" w:bidi="en-US"/>
              </w:rPr>
              <w:t>9.2</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Consistency</w:t>
            </w:r>
            <w:r w:rsidRPr="00C95105">
              <w:rPr>
                <w:rStyle w:val="Hyperlink"/>
                <w:rFonts w:eastAsia="Arial"/>
                <w:spacing w:val="-9"/>
                <w:lang w:val="en-US" w:bidi="en-US"/>
              </w:rPr>
              <w:t xml:space="preserve"> </w:t>
            </w:r>
            <w:r w:rsidRPr="00C95105">
              <w:rPr>
                <w:rStyle w:val="Hyperlink"/>
                <w:rFonts w:eastAsia="Arial"/>
                <w:lang w:val="en-US" w:bidi="en-US"/>
              </w:rPr>
              <w:t>Rationale</w:t>
            </w:r>
            <w:r>
              <w:rPr>
                <w:webHidden/>
              </w:rPr>
              <w:tab/>
            </w:r>
            <w:r>
              <w:rPr>
                <w:webHidden/>
              </w:rPr>
              <w:fldChar w:fldCharType="begin"/>
            </w:r>
            <w:r>
              <w:rPr>
                <w:webHidden/>
              </w:rPr>
              <w:instrText xml:space="preserve"> PAGEREF _Toc190981048 \h </w:instrText>
            </w:r>
            <w:r>
              <w:rPr>
                <w:webHidden/>
              </w:rPr>
            </w:r>
            <w:r>
              <w:rPr>
                <w:webHidden/>
              </w:rPr>
              <w:fldChar w:fldCharType="separate"/>
            </w:r>
            <w:r w:rsidR="00CD5937">
              <w:rPr>
                <w:webHidden/>
              </w:rPr>
              <w:t>138</w:t>
            </w:r>
            <w:r>
              <w:rPr>
                <w:webHidden/>
              </w:rPr>
              <w:fldChar w:fldCharType="end"/>
            </w:r>
          </w:hyperlink>
        </w:p>
        <w:p w14:paraId="36BA1000" w14:textId="3BD4B553" w:rsidR="00DA6258" w:rsidRDefault="00DA6258">
          <w:pPr>
            <w:pStyle w:val="TOC2"/>
            <w:rPr>
              <w:rFonts w:asciiTheme="minorHAnsi" w:eastAsiaTheme="minorEastAsia" w:hAnsiTheme="minorHAnsi" w:cstheme="minorBidi"/>
              <w:kern w:val="2"/>
              <w:sz w:val="24"/>
              <w:lang w:bidi="ar-SA"/>
              <w14:ligatures w14:val="standardContextual"/>
            </w:rPr>
          </w:pPr>
          <w:hyperlink w:anchor="_Toc190981049" w:history="1">
            <w:r w:rsidRPr="00C95105">
              <w:rPr>
                <w:rStyle w:val="Hyperlink"/>
                <w:rFonts w:eastAsia="Arial"/>
                <w:lang w:val="en-US" w:bidi="en-US"/>
              </w:rPr>
              <w:t>9.3</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Conformance</w:t>
            </w:r>
            <w:r w:rsidRPr="00C95105">
              <w:rPr>
                <w:rStyle w:val="Hyperlink"/>
                <w:rFonts w:eastAsia="Arial"/>
                <w:spacing w:val="-1"/>
                <w:lang w:val="en-US" w:bidi="en-US"/>
              </w:rPr>
              <w:t xml:space="preserve"> </w:t>
            </w:r>
            <w:r w:rsidRPr="00C95105">
              <w:rPr>
                <w:rStyle w:val="Hyperlink"/>
                <w:rFonts w:eastAsia="Arial"/>
                <w:lang w:val="en-US" w:bidi="en-US"/>
              </w:rPr>
              <w:t>Claims</w:t>
            </w:r>
            <w:r>
              <w:rPr>
                <w:webHidden/>
              </w:rPr>
              <w:tab/>
            </w:r>
            <w:r>
              <w:rPr>
                <w:webHidden/>
              </w:rPr>
              <w:fldChar w:fldCharType="begin"/>
            </w:r>
            <w:r>
              <w:rPr>
                <w:webHidden/>
              </w:rPr>
              <w:instrText xml:space="preserve"> PAGEREF _Toc190981049 \h </w:instrText>
            </w:r>
            <w:r>
              <w:rPr>
                <w:webHidden/>
              </w:rPr>
            </w:r>
            <w:r>
              <w:rPr>
                <w:webHidden/>
              </w:rPr>
              <w:fldChar w:fldCharType="separate"/>
            </w:r>
            <w:r w:rsidR="00CD5937">
              <w:rPr>
                <w:webHidden/>
              </w:rPr>
              <w:t>139</w:t>
            </w:r>
            <w:r>
              <w:rPr>
                <w:webHidden/>
              </w:rPr>
              <w:fldChar w:fldCharType="end"/>
            </w:r>
          </w:hyperlink>
        </w:p>
        <w:p w14:paraId="1B04971C" w14:textId="4406767F" w:rsidR="00DA6258" w:rsidRDefault="00DA6258">
          <w:pPr>
            <w:pStyle w:val="TOC3"/>
            <w:rPr>
              <w:rFonts w:asciiTheme="minorHAnsi" w:eastAsiaTheme="minorEastAsia" w:hAnsiTheme="minorHAnsi" w:cstheme="minorBidi"/>
              <w:kern w:val="2"/>
              <w:sz w:val="24"/>
              <w:lang w:bidi="ar-SA"/>
              <w14:ligatures w14:val="standardContextual"/>
            </w:rPr>
          </w:pPr>
          <w:hyperlink w:anchor="_Toc190981050" w:history="1">
            <w:r w:rsidRPr="00C95105">
              <w:rPr>
                <w:rStyle w:val="Hyperlink"/>
                <w:rFonts w:eastAsia="Arial"/>
                <w:lang w:val="en-US" w:bidi="en-US"/>
              </w:rPr>
              <w:t>9.3.1</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Conformance Claims to this</w:t>
            </w:r>
            <w:r w:rsidRPr="00C95105">
              <w:rPr>
                <w:rStyle w:val="Hyperlink"/>
                <w:rFonts w:eastAsia="Arial"/>
                <w:spacing w:val="-2"/>
                <w:lang w:val="en-US" w:bidi="en-US"/>
              </w:rPr>
              <w:t xml:space="preserve"> </w:t>
            </w:r>
            <w:r w:rsidRPr="00C95105">
              <w:rPr>
                <w:rStyle w:val="Hyperlink"/>
                <w:rFonts w:eastAsia="Arial"/>
                <w:lang w:val="en-US" w:bidi="en-US"/>
              </w:rPr>
              <w:t>PP</w:t>
            </w:r>
            <w:r>
              <w:rPr>
                <w:webHidden/>
              </w:rPr>
              <w:tab/>
            </w:r>
            <w:r>
              <w:rPr>
                <w:webHidden/>
              </w:rPr>
              <w:fldChar w:fldCharType="begin"/>
            </w:r>
            <w:r>
              <w:rPr>
                <w:webHidden/>
              </w:rPr>
              <w:instrText xml:space="preserve"> PAGEREF _Toc190981050 \h </w:instrText>
            </w:r>
            <w:r>
              <w:rPr>
                <w:webHidden/>
              </w:rPr>
            </w:r>
            <w:r>
              <w:rPr>
                <w:webHidden/>
              </w:rPr>
              <w:fldChar w:fldCharType="separate"/>
            </w:r>
            <w:r w:rsidR="00CD5937">
              <w:rPr>
                <w:webHidden/>
              </w:rPr>
              <w:t>139</w:t>
            </w:r>
            <w:r>
              <w:rPr>
                <w:webHidden/>
              </w:rPr>
              <w:fldChar w:fldCharType="end"/>
            </w:r>
          </w:hyperlink>
        </w:p>
        <w:p w14:paraId="1A25CF1D" w14:textId="684F77A6" w:rsidR="00DA6258" w:rsidRDefault="00DA6258">
          <w:pPr>
            <w:pStyle w:val="TOC2"/>
            <w:rPr>
              <w:rFonts w:asciiTheme="minorHAnsi" w:eastAsiaTheme="minorEastAsia" w:hAnsiTheme="minorHAnsi" w:cstheme="minorBidi"/>
              <w:kern w:val="2"/>
              <w:sz w:val="24"/>
              <w:lang w:bidi="ar-SA"/>
              <w14:ligatures w14:val="standardContextual"/>
            </w:rPr>
          </w:pPr>
          <w:hyperlink w:anchor="_Toc190981051" w:history="1">
            <w:r w:rsidRPr="00C95105">
              <w:rPr>
                <w:rStyle w:val="Hyperlink"/>
              </w:rPr>
              <w:t>9.4</w:t>
            </w:r>
            <w:r>
              <w:rPr>
                <w:rFonts w:asciiTheme="minorHAnsi" w:eastAsiaTheme="minorEastAsia" w:hAnsiTheme="minorHAnsi" w:cstheme="minorBidi"/>
                <w:kern w:val="2"/>
                <w:sz w:val="24"/>
                <w:lang w:bidi="ar-SA"/>
                <w14:ligatures w14:val="standardContextual"/>
              </w:rPr>
              <w:tab/>
            </w:r>
            <w:r w:rsidRPr="00C95105">
              <w:rPr>
                <w:rStyle w:val="Hyperlink"/>
              </w:rPr>
              <w:t>Security Problem</w:t>
            </w:r>
            <w:r w:rsidRPr="00C95105">
              <w:rPr>
                <w:rStyle w:val="Hyperlink"/>
                <w:spacing w:val="-12"/>
              </w:rPr>
              <w:t xml:space="preserve"> </w:t>
            </w:r>
            <w:r w:rsidRPr="00C95105">
              <w:rPr>
                <w:rStyle w:val="Hyperlink"/>
              </w:rPr>
              <w:t>Definition</w:t>
            </w:r>
            <w:r>
              <w:rPr>
                <w:webHidden/>
              </w:rPr>
              <w:tab/>
            </w:r>
            <w:r>
              <w:rPr>
                <w:webHidden/>
              </w:rPr>
              <w:fldChar w:fldCharType="begin"/>
            </w:r>
            <w:r>
              <w:rPr>
                <w:webHidden/>
              </w:rPr>
              <w:instrText xml:space="preserve"> PAGEREF _Toc190981051 \h </w:instrText>
            </w:r>
            <w:r>
              <w:rPr>
                <w:webHidden/>
              </w:rPr>
            </w:r>
            <w:r>
              <w:rPr>
                <w:webHidden/>
              </w:rPr>
              <w:fldChar w:fldCharType="separate"/>
            </w:r>
            <w:r w:rsidR="00CD5937">
              <w:rPr>
                <w:webHidden/>
              </w:rPr>
              <w:t>140</w:t>
            </w:r>
            <w:r>
              <w:rPr>
                <w:webHidden/>
              </w:rPr>
              <w:fldChar w:fldCharType="end"/>
            </w:r>
          </w:hyperlink>
        </w:p>
        <w:p w14:paraId="37873904" w14:textId="6C20D86C" w:rsidR="00DA6258" w:rsidRDefault="00DA6258">
          <w:pPr>
            <w:pStyle w:val="TOC3"/>
            <w:rPr>
              <w:rFonts w:asciiTheme="minorHAnsi" w:eastAsiaTheme="minorEastAsia" w:hAnsiTheme="minorHAnsi" w:cstheme="minorBidi"/>
              <w:kern w:val="2"/>
              <w:sz w:val="24"/>
              <w:lang w:bidi="ar-SA"/>
              <w14:ligatures w14:val="standardContextual"/>
            </w:rPr>
          </w:pPr>
          <w:hyperlink w:anchor="_Toc190981052" w:history="1">
            <w:r w:rsidRPr="00C95105">
              <w:rPr>
                <w:rStyle w:val="Hyperlink"/>
              </w:rPr>
              <w:t>9.4.1</w:t>
            </w:r>
            <w:r>
              <w:rPr>
                <w:rFonts w:asciiTheme="minorHAnsi" w:eastAsiaTheme="minorEastAsia" w:hAnsiTheme="minorHAnsi" w:cstheme="minorBidi"/>
                <w:kern w:val="2"/>
                <w:sz w:val="24"/>
                <w:lang w:bidi="ar-SA"/>
                <w14:ligatures w14:val="standardContextual"/>
              </w:rPr>
              <w:tab/>
            </w:r>
            <w:r w:rsidRPr="00C95105">
              <w:rPr>
                <w:rStyle w:val="Hyperlink"/>
              </w:rPr>
              <w:t>Assets</w:t>
            </w:r>
            <w:r>
              <w:rPr>
                <w:webHidden/>
              </w:rPr>
              <w:tab/>
            </w:r>
            <w:r>
              <w:rPr>
                <w:webHidden/>
              </w:rPr>
              <w:fldChar w:fldCharType="begin"/>
            </w:r>
            <w:r>
              <w:rPr>
                <w:webHidden/>
              </w:rPr>
              <w:instrText xml:space="preserve"> PAGEREF _Toc190981052 \h </w:instrText>
            </w:r>
            <w:r>
              <w:rPr>
                <w:webHidden/>
              </w:rPr>
            </w:r>
            <w:r>
              <w:rPr>
                <w:webHidden/>
              </w:rPr>
              <w:fldChar w:fldCharType="separate"/>
            </w:r>
            <w:r w:rsidR="00CD5937">
              <w:rPr>
                <w:webHidden/>
              </w:rPr>
              <w:t>140</w:t>
            </w:r>
            <w:r>
              <w:rPr>
                <w:webHidden/>
              </w:rPr>
              <w:fldChar w:fldCharType="end"/>
            </w:r>
          </w:hyperlink>
        </w:p>
        <w:p w14:paraId="59A3321B" w14:textId="12B4B653" w:rsidR="00DA6258" w:rsidRDefault="00DA6258">
          <w:pPr>
            <w:pStyle w:val="TOC3"/>
            <w:rPr>
              <w:rFonts w:asciiTheme="minorHAnsi" w:eastAsiaTheme="minorEastAsia" w:hAnsiTheme="minorHAnsi" w:cstheme="minorBidi"/>
              <w:kern w:val="2"/>
              <w:sz w:val="24"/>
              <w:lang w:bidi="ar-SA"/>
              <w14:ligatures w14:val="standardContextual"/>
            </w:rPr>
          </w:pPr>
          <w:hyperlink w:anchor="_Toc190981053" w:history="1">
            <w:r w:rsidRPr="00C95105">
              <w:rPr>
                <w:rStyle w:val="Hyperlink"/>
                <w:rFonts w:eastAsia="Arial"/>
                <w:lang w:val="en-US" w:bidi="en-US"/>
              </w:rPr>
              <w:t>9.4.2</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Users /</w:t>
            </w:r>
            <w:r w:rsidRPr="00C95105">
              <w:rPr>
                <w:rStyle w:val="Hyperlink"/>
                <w:rFonts w:eastAsia="Arial"/>
                <w:spacing w:val="-2"/>
                <w:lang w:val="en-US" w:bidi="en-US"/>
              </w:rPr>
              <w:t xml:space="preserve"> </w:t>
            </w:r>
            <w:r w:rsidRPr="00C95105">
              <w:rPr>
                <w:rStyle w:val="Hyperlink"/>
                <w:rFonts w:eastAsia="Arial"/>
                <w:lang w:val="en-US" w:bidi="en-US"/>
              </w:rPr>
              <w:t>Subjects</w:t>
            </w:r>
            <w:r>
              <w:rPr>
                <w:webHidden/>
              </w:rPr>
              <w:tab/>
            </w:r>
            <w:r>
              <w:rPr>
                <w:webHidden/>
              </w:rPr>
              <w:fldChar w:fldCharType="begin"/>
            </w:r>
            <w:r>
              <w:rPr>
                <w:webHidden/>
              </w:rPr>
              <w:instrText xml:space="preserve"> PAGEREF _Toc190981053 \h </w:instrText>
            </w:r>
            <w:r>
              <w:rPr>
                <w:webHidden/>
              </w:rPr>
            </w:r>
            <w:r>
              <w:rPr>
                <w:webHidden/>
              </w:rPr>
              <w:fldChar w:fldCharType="separate"/>
            </w:r>
            <w:r w:rsidR="00CD5937">
              <w:rPr>
                <w:webHidden/>
              </w:rPr>
              <w:t>141</w:t>
            </w:r>
            <w:r>
              <w:rPr>
                <w:webHidden/>
              </w:rPr>
              <w:fldChar w:fldCharType="end"/>
            </w:r>
          </w:hyperlink>
        </w:p>
        <w:p w14:paraId="64C625F9" w14:textId="116EFE09" w:rsidR="00DA6258" w:rsidRDefault="00DA6258">
          <w:pPr>
            <w:pStyle w:val="TOC3"/>
            <w:rPr>
              <w:rFonts w:asciiTheme="minorHAnsi" w:eastAsiaTheme="minorEastAsia" w:hAnsiTheme="minorHAnsi" w:cstheme="minorBidi"/>
              <w:kern w:val="2"/>
              <w:sz w:val="24"/>
              <w:lang w:bidi="ar-SA"/>
              <w14:ligatures w14:val="standardContextual"/>
            </w:rPr>
          </w:pPr>
          <w:hyperlink w:anchor="_Toc190981054" w:history="1">
            <w:r w:rsidRPr="00C95105">
              <w:rPr>
                <w:rStyle w:val="Hyperlink"/>
                <w:rFonts w:eastAsia="Arial"/>
                <w:lang w:val="en-US" w:bidi="en-US"/>
              </w:rPr>
              <w:t>9.4.3</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Threats</w:t>
            </w:r>
            <w:r>
              <w:rPr>
                <w:webHidden/>
              </w:rPr>
              <w:tab/>
            </w:r>
            <w:r>
              <w:rPr>
                <w:webHidden/>
              </w:rPr>
              <w:fldChar w:fldCharType="begin"/>
            </w:r>
            <w:r>
              <w:rPr>
                <w:webHidden/>
              </w:rPr>
              <w:instrText xml:space="preserve"> PAGEREF _Toc190981054 \h </w:instrText>
            </w:r>
            <w:r>
              <w:rPr>
                <w:webHidden/>
              </w:rPr>
            </w:r>
            <w:r>
              <w:rPr>
                <w:webHidden/>
              </w:rPr>
              <w:fldChar w:fldCharType="separate"/>
            </w:r>
            <w:r w:rsidR="00CD5937">
              <w:rPr>
                <w:webHidden/>
              </w:rPr>
              <w:t>141</w:t>
            </w:r>
            <w:r>
              <w:rPr>
                <w:webHidden/>
              </w:rPr>
              <w:fldChar w:fldCharType="end"/>
            </w:r>
          </w:hyperlink>
        </w:p>
        <w:p w14:paraId="20ABBE71" w14:textId="2AAE446E" w:rsidR="00DA6258" w:rsidRDefault="00DA6258">
          <w:pPr>
            <w:pStyle w:val="TOC3"/>
            <w:rPr>
              <w:rFonts w:asciiTheme="minorHAnsi" w:eastAsiaTheme="minorEastAsia" w:hAnsiTheme="minorHAnsi" w:cstheme="minorBidi"/>
              <w:kern w:val="2"/>
              <w:sz w:val="24"/>
              <w:lang w:bidi="ar-SA"/>
              <w14:ligatures w14:val="standardContextual"/>
            </w:rPr>
          </w:pPr>
          <w:hyperlink w:anchor="_Toc190981055" w:history="1">
            <w:r w:rsidRPr="00C95105">
              <w:rPr>
                <w:rStyle w:val="Hyperlink"/>
              </w:rPr>
              <w:t>9.4.4</w:t>
            </w:r>
            <w:r>
              <w:rPr>
                <w:rFonts w:asciiTheme="minorHAnsi" w:eastAsiaTheme="minorEastAsia" w:hAnsiTheme="minorHAnsi" w:cstheme="minorBidi"/>
                <w:kern w:val="2"/>
                <w:sz w:val="24"/>
                <w:lang w:bidi="ar-SA"/>
                <w14:ligatures w14:val="standardContextual"/>
              </w:rPr>
              <w:tab/>
            </w:r>
            <w:r w:rsidRPr="00C95105">
              <w:rPr>
                <w:rStyle w:val="Hyperlink"/>
              </w:rPr>
              <w:t>Assumptions</w:t>
            </w:r>
            <w:r>
              <w:rPr>
                <w:webHidden/>
              </w:rPr>
              <w:tab/>
            </w:r>
            <w:r>
              <w:rPr>
                <w:webHidden/>
              </w:rPr>
              <w:fldChar w:fldCharType="begin"/>
            </w:r>
            <w:r>
              <w:rPr>
                <w:webHidden/>
              </w:rPr>
              <w:instrText xml:space="preserve"> PAGEREF _Toc190981055 \h </w:instrText>
            </w:r>
            <w:r>
              <w:rPr>
                <w:webHidden/>
              </w:rPr>
            </w:r>
            <w:r>
              <w:rPr>
                <w:webHidden/>
              </w:rPr>
              <w:fldChar w:fldCharType="separate"/>
            </w:r>
            <w:r w:rsidR="00CD5937">
              <w:rPr>
                <w:webHidden/>
              </w:rPr>
              <w:t>143</w:t>
            </w:r>
            <w:r>
              <w:rPr>
                <w:webHidden/>
              </w:rPr>
              <w:fldChar w:fldCharType="end"/>
            </w:r>
          </w:hyperlink>
        </w:p>
        <w:p w14:paraId="77B5A7A0" w14:textId="31CFE4D1" w:rsidR="00DA6258" w:rsidRDefault="00DA6258">
          <w:pPr>
            <w:pStyle w:val="TOC3"/>
            <w:rPr>
              <w:rFonts w:asciiTheme="minorHAnsi" w:eastAsiaTheme="minorEastAsia" w:hAnsiTheme="minorHAnsi" w:cstheme="minorBidi"/>
              <w:kern w:val="2"/>
              <w:sz w:val="24"/>
              <w:lang w:bidi="ar-SA"/>
              <w14:ligatures w14:val="standardContextual"/>
            </w:rPr>
          </w:pPr>
          <w:hyperlink w:anchor="_Toc190981056" w:history="1">
            <w:r w:rsidRPr="00C95105">
              <w:rPr>
                <w:rStyle w:val="Hyperlink"/>
              </w:rPr>
              <w:t>9.4.5</w:t>
            </w:r>
            <w:r>
              <w:rPr>
                <w:rFonts w:asciiTheme="minorHAnsi" w:eastAsiaTheme="minorEastAsia" w:hAnsiTheme="minorHAnsi" w:cstheme="minorBidi"/>
                <w:kern w:val="2"/>
                <w:sz w:val="24"/>
                <w:lang w:bidi="ar-SA"/>
                <w14:ligatures w14:val="standardContextual"/>
              </w:rPr>
              <w:tab/>
            </w:r>
            <w:r w:rsidRPr="00C95105">
              <w:rPr>
                <w:rStyle w:val="Hyperlink"/>
              </w:rPr>
              <w:t>Organisational Security Policies</w:t>
            </w:r>
            <w:r>
              <w:rPr>
                <w:webHidden/>
              </w:rPr>
              <w:tab/>
            </w:r>
            <w:r>
              <w:rPr>
                <w:webHidden/>
              </w:rPr>
              <w:fldChar w:fldCharType="begin"/>
            </w:r>
            <w:r>
              <w:rPr>
                <w:webHidden/>
              </w:rPr>
              <w:instrText xml:space="preserve"> PAGEREF _Toc190981056 \h </w:instrText>
            </w:r>
            <w:r>
              <w:rPr>
                <w:webHidden/>
              </w:rPr>
            </w:r>
            <w:r>
              <w:rPr>
                <w:webHidden/>
              </w:rPr>
              <w:fldChar w:fldCharType="separate"/>
            </w:r>
            <w:r w:rsidR="00CD5937">
              <w:rPr>
                <w:webHidden/>
              </w:rPr>
              <w:t>143</w:t>
            </w:r>
            <w:r>
              <w:rPr>
                <w:webHidden/>
              </w:rPr>
              <w:fldChar w:fldCharType="end"/>
            </w:r>
          </w:hyperlink>
        </w:p>
        <w:p w14:paraId="0EEC9645" w14:textId="39AD7054" w:rsidR="00DA6258" w:rsidRDefault="00DA6258">
          <w:pPr>
            <w:pStyle w:val="TOC2"/>
            <w:rPr>
              <w:rFonts w:asciiTheme="minorHAnsi" w:eastAsiaTheme="minorEastAsia" w:hAnsiTheme="minorHAnsi" w:cstheme="minorBidi"/>
              <w:kern w:val="2"/>
              <w:sz w:val="24"/>
              <w:lang w:bidi="ar-SA"/>
              <w14:ligatures w14:val="standardContextual"/>
            </w:rPr>
          </w:pPr>
          <w:hyperlink w:anchor="_Toc190981057" w:history="1">
            <w:r w:rsidRPr="00C95105">
              <w:rPr>
                <w:rStyle w:val="Hyperlink"/>
                <w:rFonts w:eastAsia="Arial"/>
                <w:lang w:val="en-US" w:bidi="en-US"/>
              </w:rPr>
              <w:t>9.5</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Security</w:t>
            </w:r>
            <w:r w:rsidRPr="00C95105">
              <w:rPr>
                <w:rStyle w:val="Hyperlink"/>
                <w:rFonts w:eastAsia="Arial"/>
                <w:spacing w:val="-9"/>
                <w:lang w:val="en-US" w:bidi="en-US"/>
              </w:rPr>
              <w:t xml:space="preserve"> </w:t>
            </w:r>
            <w:r w:rsidRPr="00C95105">
              <w:rPr>
                <w:rStyle w:val="Hyperlink"/>
                <w:rFonts w:eastAsia="Arial"/>
                <w:lang w:val="en-US" w:bidi="en-US"/>
              </w:rPr>
              <w:t>Objectives</w:t>
            </w:r>
            <w:r>
              <w:rPr>
                <w:webHidden/>
              </w:rPr>
              <w:tab/>
            </w:r>
            <w:r>
              <w:rPr>
                <w:webHidden/>
              </w:rPr>
              <w:fldChar w:fldCharType="begin"/>
            </w:r>
            <w:r>
              <w:rPr>
                <w:webHidden/>
              </w:rPr>
              <w:instrText xml:space="preserve"> PAGEREF _Toc190981057 \h </w:instrText>
            </w:r>
            <w:r>
              <w:rPr>
                <w:webHidden/>
              </w:rPr>
            </w:r>
            <w:r>
              <w:rPr>
                <w:webHidden/>
              </w:rPr>
              <w:fldChar w:fldCharType="separate"/>
            </w:r>
            <w:r w:rsidR="00CD5937">
              <w:rPr>
                <w:webHidden/>
              </w:rPr>
              <w:t>143</w:t>
            </w:r>
            <w:r>
              <w:rPr>
                <w:webHidden/>
              </w:rPr>
              <w:fldChar w:fldCharType="end"/>
            </w:r>
          </w:hyperlink>
        </w:p>
        <w:p w14:paraId="254D9355" w14:textId="1CA76DD2" w:rsidR="00DA6258" w:rsidRDefault="00DA6258">
          <w:pPr>
            <w:pStyle w:val="TOC3"/>
            <w:rPr>
              <w:rFonts w:asciiTheme="minorHAnsi" w:eastAsiaTheme="minorEastAsia" w:hAnsiTheme="minorHAnsi" w:cstheme="minorBidi"/>
              <w:kern w:val="2"/>
              <w:sz w:val="24"/>
              <w:lang w:bidi="ar-SA"/>
              <w14:ligatures w14:val="standardContextual"/>
            </w:rPr>
          </w:pPr>
          <w:hyperlink w:anchor="_Toc190981058" w:history="1">
            <w:r w:rsidRPr="00C95105">
              <w:rPr>
                <w:rStyle w:val="Hyperlink"/>
                <w:rFonts w:eastAsia="Arial"/>
                <w:lang w:val="en-US" w:bidi="en-US"/>
              </w:rPr>
              <w:t>9.5.1</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Security Objectives for the</w:t>
            </w:r>
            <w:r w:rsidRPr="00C95105">
              <w:rPr>
                <w:rStyle w:val="Hyperlink"/>
                <w:rFonts w:eastAsia="Arial"/>
                <w:spacing w:val="-3"/>
                <w:lang w:val="en-US" w:bidi="en-US"/>
              </w:rPr>
              <w:t xml:space="preserve"> </w:t>
            </w:r>
            <w:r w:rsidRPr="00C95105">
              <w:rPr>
                <w:rStyle w:val="Hyperlink"/>
                <w:rFonts w:eastAsia="Arial"/>
                <w:lang w:val="en-US" w:bidi="en-US"/>
              </w:rPr>
              <w:t>TOE</w:t>
            </w:r>
            <w:r>
              <w:rPr>
                <w:webHidden/>
              </w:rPr>
              <w:tab/>
            </w:r>
            <w:r>
              <w:rPr>
                <w:webHidden/>
              </w:rPr>
              <w:fldChar w:fldCharType="begin"/>
            </w:r>
            <w:r>
              <w:rPr>
                <w:webHidden/>
              </w:rPr>
              <w:instrText xml:space="preserve"> PAGEREF _Toc190981058 \h </w:instrText>
            </w:r>
            <w:r>
              <w:rPr>
                <w:webHidden/>
              </w:rPr>
            </w:r>
            <w:r>
              <w:rPr>
                <w:webHidden/>
              </w:rPr>
              <w:fldChar w:fldCharType="separate"/>
            </w:r>
            <w:r w:rsidR="00CD5937">
              <w:rPr>
                <w:webHidden/>
              </w:rPr>
              <w:t>143</w:t>
            </w:r>
            <w:r>
              <w:rPr>
                <w:webHidden/>
              </w:rPr>
              <w:fldChar w:fldCharType="end"/>
            </w:r>
          </w:hyperlink>
        </w:p>
        <w:p w14:paraId="2C19FB8C" w14:textId="7B482E0A" w:rsidR="00DA6258" w:rsidRDefault="00DA6258">
          <w:pPr>
            <w:pStyle w:val="TOC3"/>
            <w:rPr>
              <w:rFonts w:asciiTheme="minorHAnsi" w:eastAsiaTheme="minorEastAsia" w:hAnsiTheme="minorHAnsi" w:cstheme="minorBidi"/>
              <w:kern w:val="2"/>
              <w:sz w:val="24"/>
              <w:lang w:bidi="ar-SA"/>
              <w14:ligatures w14:val="standardContextual"/>
            </w:rPr>
          </w:pPr>
          <w:hyperlink w:anchor="_Toc190981059" w:history="1">
            <w:r w:rsidRPr="00C95105">
              <w:rPr>
                <w:rStyle w:val="Hyperlink"/>
                <w:rFonts w:eastAsia="Arial"/>
                <w:lang w:val="en-US" w:bidi="en-US"/>
              </w:rPr>
              <w:t>9.5.2</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Security Objectives for the Operational</w:t>
            </w:r>
            <w:r w:rsidRPr="00C95105">
              <w:rPr>
                <w:rStyle w:val="Hyperlink"/>
                <w:rFonts w:eastAsia="Arial"/>
                <w:spacing w:val="-3"/>
                <w:lang w:val="en-US" w:bidi="en-US"/>
              </w:rPr>
              <w:t xml:space="preserve"> </w:t>
            </w:r>
            <w:r w:rsidRPr="00C95105">
              <w:rPr>
                <w:rStyle w:val="Hyperlink"/>
                <w:rFonts w:eastAsia="Arial"/>
                <w:lang w:val="en-US" w:bidi="en-US"/>
              </w:rPr>
              <w:t>Environment</w:t>
            </w:r>
            <w:r>
              <w:rPr>
                <w:webHidden/>
              </w:rPr>
              <w:tab/>
            </w:r>
            <w:r>
              <w:rPr>
                <w:webHidden/>
              </w:rPr>
              <w:fldChar w:fldCharType="begin"/>
            </w:r>
            <w:r>
              <w:rPr>
                <w:webHidden/>
              </w:rPr>
              <w:instrText xml:space="preserve"> PAGEREF _Toc190981059 \h </w:instrText>
            </w:r>
            <w:r>
              <w:rPr>
                <w:webHidden/>
              </w:rPr>
            </w:r>
            <w:r>
              <w:rPr>
                <w:webHidden/>
              </w:rPr>
              <w:fldChar w:fldCharType="separate"/>
            </w:r>
            <w:r w:rsidR="00CD5937">
              <w:rPr>
                <w:webHidden/>
              </w:rPr>
              <w:t>144</w:t>
            </w:r>
            <w:r>
              <w:rPr>
                <w:webHidden/>
              </w:rPr>
              <w:fldChar w:fldCharType="end"/>
            </w:r>
          </w:hyperlink>
        </w:p>
        <w:p w14:paraId="7BD3F143" w14:textId="7AB70979" w:rsidR="00DA6258" w:rsidRDefault="00DA6258">
          <w:pPr>
            <w:pStyle w:val="TOC3"/>
            <w:rPr>
              <w:rFonts w:asciiTheme="minorHAnsi" w:eastAsiaTheme="minorEastAsia" w:hAnsiTheme="minorHAnsi" w:cstheme="minorBidi"/>
              <w:kern w:val="2"/>
              <w:sz w:val="24"/>
              <w:lang w:bidi="ar-SA"/>
              <w14:ligatures w14:val="standardContextual"/>
            </w:rPr>
          </w:pPr>
          <w:hyperlink w:anchor="_Toc190981060" w:history="1">
            <w:r w:rsidRPr="00C95105">
              <w:rPr>
                <w:rStyle w:val="Hyperlink"/>
              </w:rPr>
              <w:t>9.5.3</w:t>
            </w:r>
            <w:r>
              <w:rPr>
                <w:rFonts w:asciiTheme="minorHAnsi" w:eastAsiaTheme="minorEastAsia" w:hAnsiTheme="minorHAnsi" w:cstheme="minorBidi"/>
                <w:kern w:val="2"/>
                <w:sz w:val="24"/>
                <w:lang w:bidi="ar-SA"/>
                <w14:ligatures w14:val="standardContextual"/>
              </w:rPr>
              <w:tab/>
            </w:r>
            <w:r w:rsidRPr="00C95105">
              <w:rPr>
                <w:rStyle w:val="Hyperlink"/>
              </w:rPr>
              <w:t>Security Objectives</w:t>
            </w:r>
            <w:r w:rsidRPr="00C95105">
              <w:rPr>
                <w:rStyle w:val="Hyperlink"/>
                <w:spacing w:val="-5"/>
              </w:rPr>
              <w:t xml:space="preserve"> </w:t>
            </w:r>
            <w:r w:rsidRPr="00C95105">
              <w:rPr>
                <w:rStyle w:val="Hyperlink"/>
              </w:rPr>
              <w:t>Rationale</w:t>
            </w:r>
            <w:r>
              <w:rPr>
                <w:webHidden/>
              </w:rPr>
              <w:tab/>
            </w:r>
            <w:r>
              <w:rPr>
                <w:webHidden/>
              </w:rPr>
              <w:fldChar w:fldCharType="begin"/>
            </w:r>
            <w:r>
              <w:rPr>
                <w:webHidden/>
              </w:rPr>
              <w:instrText xml:space="preserve"> PAGEREF _Toc190981060 \h </w:instrText>
            </w:r>
            <w:r>
              <w:rPr>
                <w:webHidden/>
              </w:rPr>
            </w:r>
            <w:r>
              <w:rPr>
                <w:webHidden/>
              </w:rPr>
              <w:fldChar w:fldCharType="separate"/>
            </w:r>
            <w:r w:rsidR="00CD5937">
              <w:rPr>
                <w:webHidden/>
              </w:rPr>
              <w:t>144</w:t>
            </w:r>
            <w:r>
              <w:rPr>
                <w:webHidden/>
              </w:rPr>
              <w:fldChar w:fldCharType="end"/>
            </w:r>
          </w:hyperlink>
        </w:p>
        <w:p w14:paraId="0CDB9B84" w14:textId="462B48AE" w:rsidR="00DA6258" w:rsidRDefault="00DA6258">
          <w:pPr>
            <w:pStyle w:val="TOC2"/>
            <w:rPr>
              <w:rFonts w:asciiTheme="minorHAnsi" w:eastAsiaTheme="minorEastAsia" w:hAnsiTheme="minorHAnsi" w:cstheme="minorBidi"/>
              <w:kern w:val="2"/>
              <w:sz w:val="24"/>
              <w:lang w:bidi="ar-SA"/>
              <w14:ligatures w14:val="standardContextual"/>
            </w:rPr>
          </w:pPr>
          <w:hyperlink w:anchor="_Toc190981061" w:history="1">
            <w:r w:rsidRPr="00C95105">
              <w:rPr>
                <w:rStyle w:val="Hyperlink"/>
              </w:rPr>
              <w:t>9.6</w:t>
            </w:r>
            <w:r>
              <w:rPr>
                <w:rFonts w:asciiTheme="minorHAnsi" w:eastAsiaTheme="minorEastAsia" w:hAnsiTheme="minorHAnsi" w:cstheme="minorBidi"/>
                <w:kern w:val="2"/>
                <w:sz w:val="24"/>
                <w:lang w:bidi="ar-SA"/>
                <w14:ligatures w14:val="standardContextual"/>
              </w:rPr>
              <w:tab/>
            </w:r>
            <w:r w:rsidRPr="00C95105">
              <w:rPr>
                <w:rStyle w:val="Hyperlink"/>
              </w:rPr>
              <w:t>Extended</w:t>
            </w:r>
            <w:r w:rsidRPr="00C95105">
              <w:rPr>
                <w:rStyle w:val="Hyperlink"/>
                <w:spacing w:val="-2"/>
              </w:rPr>
              <w:t xml:space="preserve"> </w:t>
            </w:r>
            <w:r w:rsidRPr="00C95105">
              <w:rPr>
                <w:rStyle w:val="Hyperlink"/>
              </w:rPr>
              <w:t>Requirements</w:t>
            </w:r>
            <w:r>
              <w:rPr>
                <w:webHidden/>
              </w:rPr>
              <w:tab/>
            </w:r>
            <w:r>
              <w:rPr>
                <w:webHidden/>
              </w:rPr>
              <w:fldChar w:fldCharType="begin"/>
            </w:r>
            <w:r>
              <w:rPr>
                <w:webHidden/>
              </w:rPr>
              <w:instrText xml:space="preserve"> PAGEREF _Toc190981061 \h </w:instrText>
            </w:r>
            <w:r>
              <w:rPr>
                <w:webHidden/>
              </w:rPr>
            </w:r>
            <w:r>
              <w:rPr>
                <w:webHidden/>
              </w:rPr>
              <w:fldChar w:fldCharType="separate"/>
            </w:r>
            <w:r w:rsidR="00CD5937">
              <w:rPr>
                <w:webHidden/>
              </w:rPr>
              <w:t>147</w:t>
            </w:r>
            <w:r>
              <w:rPr>
                <w:webHidden/>
              </w:rPr>
              <w:fldChar w:fldCharType="end"/>
            </w:r>
          </w:hyperlink>
        </w:p>
        <w:p w14:paraId="5FE9DA50" w14:textId="02EC0C41" w:rsidR="00DA6258" w:rsidRDefault="00DA6258">
          <w:pPr>
            <w:pStyle w:val="TOC3"/>
            <w:rPr>
              <w:rFonts w:asciiTheme="minorHAnsi" w:eastAsiaTheme="minorEastAsia" w:hAnsiTheme="minorHAnsi" w:cstheme="minorBidi"/>
              <w:kern w:val="2"/>
              <w:sz w:val="24"/>
              <w:lang w:bidi="ar-SA"/>
              <w14:ligatures w14:val="standardContextual"/>
            </w:rPr>
          </w:pPr>
          <w:hyperlink w:anchor="_Toc190981062" w:history="1">
            <w:r w:rsidRPr="00C95105">
              <w:rPr>
                <w:rStyle w:val="Hyperlink"/>
              </w:rPr>
              <w:t>9.6.1</w:t>
            </w:r>
            <w:r>
              <w:rPr>
                <w:rFonts w:asciiTheme="minorHAnsi" w:eastAsiaTheme="minorEastAsia" w:hAnsiTheme="minorHAnsi" w:cstheme="minorBidi"/>
                <w:kern w:val="2"/>
                <w:sz w:val="24"/>
                <w:lang w:bidi="ar-SA"/>
                <w14:ligatures w14:val="standardContextual"/>
              </w:rPr>
              <w:tab/>
            </w:r>
            <w:r w:rsidRPr="00C95105">
              <w:rPr>
                <w:rStyle w:val="Hyperlink"/>
              </w:rPr>
              <w:t>Void</w:t>
            </w:r>
            <w:r>
              <w:rPr>
                <w:webHidden/>
              </w:rPr>
              <w:tab/>
            </w:r>
            <w:r>
              <w:rPr>
                <w:webHidden/>
              </w:rPr>
              <w:fldChar w:fldCharType="begin"/>
            </w:r>
            <w:r>
              <w:rPr>
                <w:webHidden/>
              </w:rPr>
              <w:instrText xml:space="preserve"> PAGEREF _Toc190981062 \h </w:instrText>
            </w:r>
            <w:r>
              <w:rPr>
                <w:webHidden/>
              </w:rPr>
            </w:r>
            <w:r>
              <w:rPr>
                <w:webHidden/>
              </w:rPr>
              <w:fldChar w:fldCharType="separate"/>
            </w:r>
            <w:r w:rsidR="00CD5937">
              <w:rPr>
                <w:webHidden/>
              </w:rPr>
              <w:t>147</w:t>
            </w:r>
            <w:r>
              <w:rPr>
                <w:webHidden/>
              </w:rPr>
              <w:fldChar w:fldCharType="end"/>
            </w:r>
          </w:hyperlink>
        </w:p>
        <w:p w14:paraId="29691438" w14:textId="495A321C" w:rsidR="00DA6258" w:rsidRDefault="00DA6258">
          <w:pPr>
            <w:pStyle w:val="TOC2"/>
            <w:rPr>
              <w:rFonts w:asciiTheme="minorHAnsi" w:eastAsiaTheme="minorEastAsia" w:hAnsiTheme="minorHAnsi" w:cstheme="minorBidi"/>
              <w:kern w:val="2"/>
              <w:sz w:val="24"/>
              <w:lang w:bidi="ar-SA"/>
              <w14:ligatures w14:val="standardContextual"/>
            </w:rPr>
          </w:pPr>
          <w:hyperlink w:anchor="_Toc190981063" w:history="1">
            <w:r w:rsidRPr="00C95105">
              <w:rPr>
                <w:rStyle w:val="Hyperlink"/>
              </w:rPr>
              <w:t>9.7</w:t>
            </w:r>
            <w:r>
              <w:rPr>
                <w:rFonts w:asciiTheme="minorHAnsi" w:eastAsiaTheme="minorEastAsia" w:hAnsiTheme="minorHAnsi" w:cstheme="minorBidi"/>
                <w:kern w:val="2"/>
                <w:sz w:val="24"/>
                <w:lang w:bidi="ar-SA"/>
                <w14:ligatures w14:val="standardContextual"/>
              </w:rPr>
              <w:tab/>
            </w:r>
            <w:r w:rsidRPr="00C95105">
              <w:rPr>
                <w:rStyle w:val="Hyperlink"/>
              </w:rPr>
              <w:t>Security</w:t>
            </w:r>
            <w:r w:rsidRPr="00C95105">
              <w:rPr>
                <w:rStyle w:val="Hyperlink"/>
                <w:spacing w:val="-9"/>
              </w:rPr>
              <w:t xml:space="preserve"> </w:t>
            </w:r>
            <w:r w:rsidRPr="00C95105">
              <w:rPr>
                <w:rStyle w:val="Hyperlink"/>
              </w:rPr>
              <w:t>Requirements</w:t>
            </w:r>
            <w:r>
              <w:rPr>
                <w:webHidden/>
              </w:rPr>
              <w:tab/>
            </w:r>
            <w:r>
              <w:rPr>
                <w:webHidden/>
              </w:rPr>
              <w:fldChar w:fldCharType="begin"/>
            </w:r>
            <w:r>
              <w:rPr>
                <w:webHidden/>
              </w:rPr>
              <w:instrText xml:space="preserve"> PAGEREF _Toc190981063 \h </w:instrText>
            </w:r>
            <w:r>
              <w:rPr>
                <w:webHidden/>
              </w:rPr>
            </w:r>
            <w:r>
              <w:rPr>
                <w:webHidden/>
              </w:rPr>
              <w:fldChar w:fldCharType="separate"/>
            </w:r>
            <w:r w:rsidR="00CD5937">
              <w:rPr>
                <w:webHidden/>
              </w:rPr>
              <w:t>147</w:t>
            </w:r>
            <w:r>
              <w:rPr>
                <w:webHidden/>
              </w:rPr>
              <w:fldChar w:fldCharType="end"/>
            </w:r>
          </w:hyperlink>
        </w:p>
        <w:p w14:paraId="3F396410" w14:textId="75519C4B" w:rsidR="00DA6258" w:rsidRDefault="00DA6258">
          <w:pPr>
            <w:pStyle w:val="TOC3"/>
            <w:rPr>
              <w:rFonts w:asciiTheme="minorHAnsi" w:eastAsiaTheme="minorEastAsia" w:hAnsiTheme="minorHAnsi" w:cstheme="minorBidi"/>
              <w:kern w:val="2"/>
              <w:sz w:val="24"/>
              <w:lang w:bidi="ar-SA"/>
              <w14:ligatures w14:val="standardContextual"/>
            </w:rPr>
          </w:pPr>
          <w:hyperlink w:anchor="_Toc190981064" w:history="1">
            <w:r w:rsidRPr="00C95105">
              <w:rPr>
                <w:rStyle w:val="Hyperlink"/>
              </w:rPr>
              <w:t>9.7.1</w:t>
            </w:r>
            <w:r>
              <w:rPr>
                <w:rFonts w:asciiTheme="minorHAnsi" w:eastAsiaTheme="minorEastAsia" w:hAnsiTheme="minorHAnsi" w:cstheme="minorBidi"/>
                <w:kern w:val="2"/>
                <w:sz w:val="24"/>
                <w:lang w:bidi="ar-SA"/>
                <w14:ligatures w14:val="standardContextual"/>
              </w:rPr>
              <w:tab/>
            </w:r>
            <w:r w:rsidRPr="00C95105">
              <w:rPr>
                <w:rStyle w:val="Hyperlink"/>
              </w:rPr>
              <w:t>Security Functional</w:t>
            </w:r>
            <w:r w:rsidRPr="00C95105">
              <w:rPr>
                <w:rStyle w:val="Hyperlink"/>
                <w:spacing w:val="-5"/>
              </w:rPr>
              <w:t xml:space="preserve"> </w:t>
            </w:r>
            <w:r w:rsidRPr="00C95105">
              <w:rPr>
                <w:rStyle w:val="Hyperlink"/>
              </w:rPr>
              <w:t>Requirements</w:t>
            </w:r>
            <w:r>
              <w:rPr>
                <w:webHidden/>
              </w:rPr>
              <w:tab/>
            </w:r>
            <w:r>
              <w:rPr>
                <w:webHidden/>
              </w:rPr>
              <w:fldChar w:fldCharType="begin"/>
            </w:r>
            <w:r>
              <w:rPr>
                <w:webHidden/>
              </w:rPr>
              <w:instrText xml:space="preserve"> PAGEREF _Toc190981064 \h </w:instrText>
            </w:r>
            <w:r>
              <w:rPr>
                <w:webHidden/>
              </w:rPr>
            </w:r>
            <w:r>
              <w:rPr>
                <w:webHidden/>
              </w:rPr>
              <w:fldChar w:fldCharType="separate"/>
            </w:r>
            <w:r w:rsidR="00CD5937">
              <w:rPr>
                <w:webHidden/>
              </w:rPr>
              <w:t>147</w:t>
            </w:r>
            <w:r>
              <w:rPr>
                <w:webHidden/>
              </w:rPr>
              <w:fldChar w:fldCharType="end"/>
            </w:r>
          </w:hyperlink>
        </w:p>
        <w:p w14:paraId="17C08ABD" w14:textId="4B064BDF" w:rsidR="00DA6258" w:rsidRDefault="00DA6258">
          <w:pPr>
            <w:pStyle w:val="TOC3"/>
            <w:rPr>
              <w:rFonts w:asciiTheme="minorHAnsi" w:eastAsiaTheme="minorEastAsia" w:hAnsiTheme="minorHAnsi" w:cstheme="minorBidi"/>
              <w:kern w:val="2"/>
              <w:sz w:val="24"/>
              <w:lang w:bidi="ar-SA"/>
              <w14:ligatures w14:val="standardContextual"/>
            </w:rPr>
          </w:pPr>
          <w:hyperlink w:anchor="_Toc190981065" w:history="1">
            <w:r w:rsidRPr="00C95105">
              <w:rPr>
                <w:rStyle w:val="Hyperlink"/>
              </w:rPr>
              <w:t>9.7.2</w:t>
            </w:r>
            <w:r>
              <w:rPr>
                <w:rFonts w:asciiTheme="minorHAnsi" w:eastAsiaTheme="minorEastAsia" w:hAnsiTheme="minorHAnsi" w:cstheme="minorBidi"/>
                <w:kern w:val="2"/>
                <w:sz w:val="24"/>
                <w:lang w:bidi="ar-SA"/>
                <w14:ligatures w14:val="standardContextual"/>
              </w:rPr>
              <w:tab/>
            </w:r>
            <w:r w:rsidRPr="00C95105">
              <w:rPr>
                <w:rStyle w:val="Hyperlink"/>
              </w:rPr>
              <w:t>Security Assurance</w:t>
            </w:r>
            <w:r w:rsidRPr="00C95105">
              <w:rPr>
                <w:rStyle w:val="Hyperlink"/>
                <w:spacing w:val="-5"/>
              </w:rPr>
              <w:t xml:space="preserve"> </w:t>
            </w:r>
            <w:r w:rsidRPr="00C95105">
              <w:rPr>
                <w:rStyle w:val="Hyperlink"/>
              </w:rPr>
              <w:t>Requirements</w:t>
            </w:r>
            <w:r>
              <w:rPr>
                <w:webHidden/>
              </w:rPr>
              <w:tab/>
            </w:r>
            <w:r>
              <w:rPr>
                <w:webHidden/>
              </w:rPr>
              <w:fldChar w:fldCharType="begin"/>
            </w:r>
            <w:r>
              <w:rPr>
                <w:webHidden/>
              </w:rPr>
              <w:instrText xml:space="preserve"> PAGEREF _Toc190981065 \h </w:instrText>
            </w:r>
            <w:r>
              <w:rPr>
                <w:webHidden/>
              </w:rPr>
            </w:r>
            <w:r>
              <w:rPr>
                <w:webHidden/>
              </w:rPr>
              <w:fldChar w:fldCharType="separate"/>
            </w:r>
            <w:r w:rsidR="00CD5937">
              <w:rPr>
                <w:webHidden/>
              </w:rPr>
              <w:t>158</w:t>
            </w:r>
            <w:r>
              <w:rPr>
                <w:webHidden/>
              </w:rPr>
              <w:fldChar w:fldCharType="end"/>
            </w:r>
          </w:hyperlink>
        </w:p>
        <w:p w14:paraId="50972EBB" w14:textId="5CAEA4FE" w:rsidR="00DA6258" w:rsidRDefault="00DA6258">
          <w:pPr>
            <w:pStyle w:val="TOC3"/>
            <w:rPr>
              <w:rFonts w:asciiTheme="minorHAnsi" w:eastAsiaTheme="minorEastAsia" w:hAnsiTheme="minorHAnsi" w:cstheme="minorBidi"/>
              <w:kern w:val="2"/>
              <w:sz w:val="24"/>
              <w:lang w:bidi="ar-SA"/>
              <w14:ligatures w14:val="standardContextual"/>
            </w:rPr>
          </w:pPr>
          <w:hyperlink w:anchor="_Toc190981066" w:history="1">
            <w:r w:rsidRPr="00C95105">
              <w:rPr>
                <w:rStyle w:val="Hyperlink"/>
              </w:rPr>
              <w:t>9.7.3</w:t>
            </w:r>
            <w:r>
              <w:rPr>
                <w:rFonts w:asciiTheme="minorHAnsi" w:eastAsiaTheme="minorEastAsia" w:hAnsiTheme="minorHAnsi" w:cstheme="minorBidi"/>
                <w:kern w:val="2"/>
                <w:sz w:val="24"/>
                <w:lang w:bidi="ar-SA"/>
                <w14:ligatures w14:val="standardContextual"/>
              </w:rPr>
              <w:tab/>
            </w:r>
            <w:r w:rsidRPr="00C95105">
              <w:rPr>
                <w:rStyle w:val="Hyperlink"/>
              </w:rPr>
              <w:t>Security Requirements</w:t>
            </w:r>
            <w:r w:rsidRPr="00C95105">
              <w:rPr>
                <w:rStyle w:val="Hyperlink"/>
                <w:spacing w:val="-3"/>
              </w:rPr>
              <w:t xml:space="preserve"> </w:t>
            </w:r>
            <w:r w:rsidRPr="00C95105">
              <w:rPr>
                <w:rStyle w:val="Hyperlink"/>
              </w:rPr>
              <w:t>Rationale</w:t>
            </w:r>
            <w:r>
              <w:rPr>
                <w:webHidden/>
              </w:rPr>
              <w:tab/>
            </w:r>
            <w:r>
              <w:rPr>
                <w:webHidden/>
              </w:rPr>
              <w:fldChar w:fldCharType="begin"/>
            </w:r>
            <w:r>
              <w:rPr>
                <w:webHidden/>
              </w:rPr>
              <w:instrText xml:space="preserve"> PAGEREF _Toc190981066 \h </w:instrText>
            </w:r>
            <w:r>
              <w:rPr>
                <w:webHidden/>
              </w:rPr>
            </w:r>
            <w:r>
              <w:rPr>
                <w:webHidden/>
              </w:rPr>
              <w:fldChar w:fldCharType="separate"/>
            </w:r>
            <w:r w:rsidR="00CD5937">
              <w:rPr>
                <w:webHidden/>
              </w:rPr>
              <w:t>158</w:t>
            </w:r>
            <w:r>
              <w:rPr>
                <w:webHidden/>
              </w:rPr>
              <w:fldChar w:fldCharType="end"/>
            </w:r>
          </w:hyperlink>
        </w:p>
        <w:p w14:paraId="52E88D01" w14:textId="1F25262E" w:rsidR="00DA6258" w:rsidRDefault="00DA6258">
          <w:pPr>
            <w:pStyle w:val="TOC1"/>
            <w:rPr>
              <w:rFonts w:asciiTheme="minorHAnsi" w:eastAsiaTheme="minorEastAsia" w:hAnsiTheme="minorHAnsi" w:cstheme="minorBidi"/>
              <w:b w:val="0"/>
              <w:kern w:val="2"/>
              <w:sz w:val="24"/>
              <w:szCs w:val="24"/>
              <w:lang w:eastAsia="en-GB" w:bidi="ar-SA"/>
              <w14:ligatures w14:val="standardContextual"/>
            </w:rPr>
          </w:pPr>
          <w:hyperlink w:anchor="_Toc190981067" w:history="1">
            <w:r w:rsidRPr="00C95105">
              <w:rPr>
                <w:rStyle w:val="Hyperlink"/>
                <w:rFonts w:eastAsia="Arial"/>
                <w:lang w:val="en-US" w:bidi="en-US"/>
              </w:rPr>
              <w:t>10</w:t>
            </w:r>
            <w:r>
              <w:rPr>
                <w:rFonts w:asciiTheme="minorHAnsi" w:eastAsiaTheme="minorEastAsia" w:hAnsiTheme="minorHAnsi" w:cstheme="minorBidi"/>
                <w:b w:val="0"/>
                <w:kern w:val="2"/>
                <w:sz w:val="24"/>
                <w:szCs w:val="24"/>
                <w:lang w:eastAsia="en-GB" w:bidi="ar-SA"/>
                <w14:ligatures w14:val="standardContextual"/>
              </w:rPr>
              <w:tab/>
            </w:r>
            <w:r w:rsidRPr="00C95105">
              <w:rPr>
                <w:rStyle w:val="Hyperlink"/>
                <w:rFonts w:eastAsia="Arial"/>
                <w:spacing w:val="-7"/>
                <w:lang w:val="en-US" w:bidi="en-US"/>
              </w:rPr>
              <w:t>IPAe</w:t>
            </w:r>
            <w:r w:rsidRPr="00C95105">
              <w:rPr>
                <w:rStyle w:val="Hyperlink"/>
                <w:rFonts w:eastAsia="Arial"/>
                <w:spacing w:val="1"/>
                <w:lang w:val="en-US" w:bidi="en-US"/>
              </w:rPr>
              <w:t xml:space="preserve"> </w:t>
            </w:r>
            <w:r w:rsidRPr="00C95105">
              <w:rPr>
                <w:rStyle w:val="Hyperlink"/>
                <w:rFonts w:eastAsia="Arial"/>
                <w:lang w:val="en-US" w:bidi="en-US"/>
              </w:rPr>
              <w:t>PP-configuration</w:t>
            </w:r>
            <w:r>
              <w:rPr>
                <w:webHidden/>
              </w:rPr>
              <w:tab/>
            </w:r>
            <w:r>
              <w:rPr>
                <w:webHidden/>
              </w:rPr>
              <w:fldChar w:fldCharType="begin"/>
            </w:r>
            <w:r>
              <w:rPr>
                <w:webHidden/>
              </w:rPr>
              <w:instrText xml:space="preserve"> PAGEREF _Toc190981067 \h </w:instrText>
            </w:r>
            <w:r>
              <w:rPr>
                <w:webHidden/>
              </w:rPr>
            </w:r>
            <w:r>
              <w:rPr>
                <w:webHidden/>
              </w:rPr>
              <w:fldChar w:fldCharType="separate"/>
            </w:r>
            <w:r w:rsidR="00CD5937">
              <w:rPr>
                <w:webHidden/>
              </w:rPr>
              <w:t>161</w:t>
            </w:r>
            <w:r>
              <w:rPr>
                <w:webHidden/>
              </w:rPr>
              <w:fldChar w:fldCharType="end"/>
            </w:r>
          </w:hyperlink>
        </w:p>
        <w:p w14:paraId="3E764DBC" w14:textId="156B2C12" w:rsidR="00DA6258" w:rsidRDefault="00DA6258">
          <w:pPr>
            <w:pStyle w:val="TOC2"/>
            <w:rPr>
              <w:rFonts w:asciiTheme="minorHAnsi" w:eastAsiaTheme="minorEastAsia" w:hAnsiTheme="minorHAnsi" w:cstheme="minorBidi"/>
              <w:kern w:val="2"/>
              <w:sz w:val="24"/>
              <w:lang w:bidi="ar-SA"/>
              <w14:ligatures w14:val="standardContextual"/>
            </w:rPr>
          </w:pPr>
          <w:hyperlink w:anchor="_Toc190981068" w:history="1">
            <w:r w:rsidRPr="00C95105">
              <w:rPr>
                <w:rStyle w:val="Hyperlink"/>
                <w:rFonts w:eastAsia="Arial"/>
                <w:lang w:val="en-US" w:bidi="en-US"/>
              </w:rPr>
              <w:t>10.1</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Introduction</w:t>
            </w:r>
            <w:r>
              <w:rPr>
                <w:webHidden/>
              </w:rPr>
              <w:tab/>
            </w:r>
            <w:r>
              <w:rPr>
                <w:webHidden/>
              </w:rPr>
              <w:fldChar w:fldCharType="begin"/>
            </w:r>
            <w:r>
              <w:rPr>
                <w:webHidden/>
              </w:rPr>
              <w:instrText xml:space="preserve"> PAGEREF _Toc190981068 \h </w:instrText>
            </w:r>
            <w:r>
              <w:rPr>
                <w:webHidden/>
              </w:rPr>
            </w:r>
            <w:r>
              <w:rPr>
                <w:webHidden/>
              </w:rPr>
              <w:fldChar w:fldCharType="separate"/>
            </w:r>
            <w:r w:rsidR="00CD5937">
              <w:rPr>
                <w:webHidden/>
              </w:rPr>
              <w:t>161</w:t>
            </w:r>
            <w:r>
              <w:rPr>
                <w:webHidden/>
              </w:rPr>
              <w:fldChar w:fldCharType="end"/>
            </w:r>
          </w:hyperlink>
        </w:p>
        <w:p w14:paraId="5B90EE20" w14:textId="7C45D250" w:rsidR="00DA6258" w:rsidRDefault="00DA6258">
          <w:pPr>
            <w:pStyle w:val="TOC3"/>
            <w:rPr>
              <w:rFonts w:asciiTheme="minorHAnsi" w:eastAsiaTheme="minorEastAsia" w:hAnsiTheme="minorHAnsi" w:cstheme="minorBidi"/>
              <w:kern w:val="2"/>
              <w:sz w:val="24"/>
              <w:lang w:bidi="ar-SA"/>
              <w14:ligatures w14:val="standardContextual"/>
            </w:rPr>
          </w:pPr>
          <w:hyperlink w:anchor="_Toc190981069" w:history="1">
            <w:r w:rsidRPr="00C95105">
              <w:rPr>
                <w:rStyle w:val="Hyperlink"/>
                <w:rFonts w:eastAsia="Arial"/>
                <w:lang w:val="en-US" w:bidi="en-US"/>
              </w:rPr>
              <w:t>10.1.1</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Reference</w:t>
            </w:r>
            <w:r>
              <w:rPr>
                <w:webHidden/>
              </w:rPr>
              <w:tab/>
            </w:r>
            <w:r>
              <w:rPr>
                <w:webHidden/>
              </w:rPr>
              <w:fldChar w:fldCharType="begin"/>
            </w:r>
            <w:r>
              <w:rPr>
                <w:webHidden/>
              </w:rPr>
              <w:instrText xml:space="preserve"> PAGEREF _Toc190981069 \h </w:instrText>
            </w:r>
            <w:r>
              <w:rPr>
                <w:webHidden/>
              </w:rPr>
            </w:r>
            <w:r>
              <w:rPr>
                <w:webHidden/>
              </w:rPr>
              <w:fldChar w:fldCharType="separate"/>
            </w:r>
            <w:r w:rsidR="00CD5937">
              <w:rPr>
                <w:webHidden/>
              </w:rPr>
              <w:t>161</w:t>
            </w:r>
            <w:r>
              <w:rPr>
                <w:webHidden/>
              </w:rPr>
              <w:fldChar w:fldCharType="end"/>
            </w:r>
          </w:hyperlink>
        </w:p>
        <w:p w14:paraId="620C30BE" w14:textId="75445111" w:rsidR="00DA6258" w:rsidRDefault="00DA6258">
          <w:pPr>
            <w:pStyle w:val="TOC3"/>
            <w:rPr>
              <w:rFonts w:asciiTheme="minorHAnsi" w:eastAsiaTheme="minorEastAsia" w:hAnsiTheme="minorHAnsi" w:cstheme="minorBidi"/>
              <w:kern w:val="2"/>
              <w:sz w:val="24"/>
              <w:lang w:bidi="ar-SA"/>
              <w14:ligatures w14:val="standardContextual"/>
            </w:rPr>
          </w:pPr>
          <w:hyperlink w:anchor="_Toc190981070" w:history="1">
            <w:r w:rsidRPr="00C95105">
              <w:rPr>
                <w:rStyle w:val="Hyperlink"/>
                <w:rFonts w:eastAsia="Arial"/>
                <w:lang w:val="en-US" w:bidi="en-US"/>
              </w:rPr>
              <w:t>10.1.2</w:t>
            </w:r>
            <w:r>
              <w:rPr>
                <w:rFonts w:asciiTheme="minorHAnsi" w:eastAsiaTheme="minorEastAsia" w:hAnsiTheme="minorHAnsi" w:cstheme="minorBidi"/>
                <w:kern w:val="2"/>
                <w:sz w:val="24"/>
                <w:lang w:bidi="ar-SA"/>
                <w14:ligatures w14:val="standardContextual"/>
              </w:rPr>
              <w:tab/>
            </w:r>
            <w:r w:rsidRPr="00C95105">
              <w:rPr>
                <w:rStyle w:val="Hyperlink"/>
              </w:rPr>
              <w:t>TOE Overview</w:t>
            </w:r>
            <w:r>
              <w:rPr>
                <w:webHidden/>
              </w:rPr>
              <w:tab/>
            </w:r>
            <w:r>
              <w:rPr>
                <w:webHidden/>
              </w:rPr>
              <w:fldChar w:fldCharType="begin"/>
            </w:r>
            <w:r>
              <w:rPr>
                <w:webHidden/>
              </w:rPr>
              <w:instrText xml:space="preserve"> PAGEREF _Toc190981070 \h </w:instrText>
            </w:r>
            <w:r>
              <w:rPr>
                <w:webHidden/>
              </w:rPr>
            </w:r>
            <w:r>
              <w:rPr>
                <w:webHidden/>
              </w:rPr>
              <w:fldChar w:fldCharType="separate"/>
            </w:r>
            <w:r w:rsidR="00CD5937">
              <w:rPr>
                <w:webHidden/>
              </w:rPr>
              <w:t>162</w:t>
            </w:r>
            <w:r>
              <w:rPr>
                <w:webHidden/>
              </w:rPr>
              <w:fldChar w:fldCharType="end"/>
            </w:r>
          </w:hyperlink>
        </w:p>
        <w:p w14:paraId="08B6D12D" w14:textId="30FF644B" w:rsidR="00DA6258" w:rsidRDefault="00DA6258">
          <w:pPr>
            <w:pStyle w:val="TOC2"/>
            <w:rPr>
              <w:rFonts w:asciiTheme="minorHAnsi" w:eastAsiaTheme="minorEastAsia" w:hAnsiTheme="minorHAnsi" w:cstheme="minorBidi"/>
              <w:kern w:val="2"/>
              <w:sz w:val="24"/>
              <w:lang w:bidi="ar-SA"/>
              <w14:ligatures w14:val="standardContextual"/>
            </w:rPr>
          </w:pPr>
          <w:hyperlink w:anchor="_Toc190981071" w:history="1">
            <w:r w:rsidRPr="00C95105">
              <w:rPr>
                <w:rStyle w:val="Hyperlink"/>
                <w:rFonts w:eastAsia="Arial"/>
                <w:lang w:val="en-US" w:bidi="en-US"/>
              </w:rPr>
              <w:t>10.2</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Components statement</w:t>
            </w:r>
            <w:r>
              <w:rPr>
                <w:webHidden/>
              </w:rPr>
              <w:tab/>
            </w:r>
            <w:r>
              <w:rPr>
                <w:webHidden/>
              </w:rPr>
              <w:fldChar w:fldCharType="begin"/>
            </w:r>
            <w:r>
              <w:rPr>
                <w:webHidden/>
              </w:rPr>
              <w:instrText xml:space="preserve"> PAGEREF _Toc190981071 \h </w:instrText>
            </w:r>
            <w:r>
              <w:rPr>
                <w:webHidden/>
              </w:rPr>
            </w:r>
            <w:r>
              <w:rPr>
                <w:webHidden/>
              </w:rPr>
              <w:fldChar w:fldCharType="separate"/>
            </w:r>
            <w:r w:rsidR="00CD5937">
              <w:rPr>
                <w:webHidden/>
              </w:rPr>
              <w:t>162</w:t>
            </w:r>
            <w:r>
              <w:rPr>
                <w:webHidden/>
              </w:rPr>
              <w:fldChar w:fldCharType="end"/>
            </w:r>
          </w:hyperlink>
        </w:p>
        <w:p w14:paraId="68837141" w14:textId="252438BB" w:rsidR="00DA6258" w:rsidRDefault="00DA6258">
          <w:pPr>
            <w:pStyle w:val="TOC2"/>
            <w:rPr>
              <w:rFonts w:asciiTheme="minorHAnsi" w:eastAsiaTheme="minorEastAsia" w:hAnsiTheme="minorHAnsi" w:cstheme="minorBidi"/>
              <w:kern w:val="2"/>
              <w:sz w:val="24"/>
              <w:lang w:bidi="ar-SA"/>
              <w14:ligatures w14:val="standardContextual"/>
            </w:rPr>
          </w:pPr>
          <w:hyperlink w:anchor="_Toc190981072" w:history="1">
            <w:r w:rsidRPr="00C95105">
              <w:rPr>
                <w:rStyle w:val="Hyperlink"/>
                <w:rFonts w:eastAsia="Arial"/>
                <w:lang w:val="en-US" w:bidi="en-US"/>
              </w:rPr>
              <w:t>10.3</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Conformance</w:t>
            </w:r>
            <w:r w:rsidRPr="00C95105">
              <w:rPr>
                <w:rStyle w:val="Hyperlink"/>
                <w:rFonts w:eastAsia="Arial"/>
                <w:spacing w:val="-1"/>
                <w:lang w:val="en-US" w:bidi="en-US"/>
              </w:rPr>
              <w:t xml:space="preserve"> </w:t>
            </w:r>
            <w:r w:rsidRPr="00C95105">
              <w:rPr>
                <w:rStyle w:val="Hyperlink"/>
                <w:rFonts w:eastAsia="Arial"/>
                <w:lang w:val="en-US" w:bidi="en-US"/>
              </w:rPr>
              <w:t>statement</w:t>
            </w:r>
            <w:r>
              <w:rPr>
                <w:webHidden/>
              </w:rPr>
              <w:tab/>
            </w:r>
            <w:r>
              <w:rPr>
                <w:webHidden/>
              </w:rPr>
              <w:fldChar w:fldCharType="begin"/>
            </w:r>
            <w:r>
              <w:rPr>
                <w:webHidden/>
              </w:rPr>
              <w:instrText xml:space="preserve"> PAGEREF _Toc190981072 \h </w:instrText>
            </w:r>
            <w:r>
              <w:rPr>
                <w:webHidden/>
              </w:rPr>
            </w:r>
            <w:r>
              <w:rPr>
                <w:webHidden/>
              </w:rPr>
              <w:fldChar w:fldCharType="separate"/>
            </w:r>
            <w:r w:rsidR="00CD5937">
              <w:rPr>
                <w:webHidden/>
              </w:rPr>
              <w:t>162</w:t>
            </w:r>
            <w:r>
              <w:rPr>
                <w:webHidden/>
              </w:rPr>
              <w:fldChar w:fldCharType="end"/>
            </w:r>
          </w:hyperlink>
        </w:p>
        <w:p w14:paraId="159CB683" w14:textId="34DD8708" w:rsidR="00DA6258" w:rsidRDefault="00DA6258">
          <w:pPr>
            <w:pStyle w:val="TOC2"/>
            <w:rPr>
              <w:rFonts w:asciiTheme="minorHAnsi" w:eastAsiaTheme="minorEastAsia" w:hAnsiTheme="minorHAnsi" w:cstheme="minorBidi"/>
              <w:kern w:val="2"/>
              <w:sz w:val="24"/>
              <w:lang w:bidi="ar-SA"/>
              <w14:ligatures w14:val="standardContextual"/>
            </w:rPr>
          </w:pPr>
          <w:hyperlink w:anchor="_Toc190981073" w:history="1">
            <w:r w:rsidRPr="00C95105">
              <w:rPr>
                <w:rStyle w:val="Hyperlink"/>
                <w:rFonts w:eastAsia="Arial"/>
                <w:lang w:val="en-US" w:bidi="en-US"/>
              </w:rPr>
              <w:t>10.4</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SAR</w:t>
            </w:r>
            <w:r w:rsidRPr="00C95105">
              <w:rPr>
                <w:rStyle w:val="Hyperlink"/>
                <w:rFonts w:eastAsia="Arial"/>
                <w:spacing w:val="-2"/>
                <w:lang w:val="en-US" w:bidi="en-US"/>
              </w:rPr>
              <w:t xml:space="preserve"> </w:t>
            </w:r>
            <w:r w:rsidRPr="00C95105">
              <w:rPr>
                <w:rStyle w:val="Hyperlink"/>
                <w:rFonts w:eastAsia="Arial"/>
                <w:lang w:val="en-US" w:bidi="en-US"/>
              </w:rPr>
              <w:t>statement</w:t>
            </w:r>
            <w:r>
              <w:rPr>
                <w:webHidden/>
              </w:rPr>
              <w:tab/>
            </w:r>
            <w:r>
              <w:rPr>
                <w:webHidden/>
              </w:rPr>
              <w:fldChar w:fldCharType="begin"/>
            </w:r>
            <w:r>
              <w:rPr>
                <w:webHidden/>
              </w:rPr>
              <w:instrText xml:space="preserve"> PAGEREF _Toc190981073 \h </w:instrText>
            </w:r>
            <w:r>
              <w:rPr>
                <w:webHidden/>
              </w:rPr>
            </w:r>
            <w:r>
              <w:rPr>
                <w:webHidden/>
              </w:rPr>
              <w:fldChar w:fldCharType="separate"/>
            </w:r>
            <w:r w:rsidR="00CD5937">
              <w:rPr>
                <w:webHidden/>
              </w:rPr>
              <w:t>162</w:t>
            </w:r>
            <w:r>
              <w:rPr>
                <w:webHidden/>
              </w:rPr>
              <w:fldChar w:fldCharType="end"/>
            </w:r>
          </w:hyperlink>
        </w:p>
        <w:p w14:paraId="381288A5" w14:textId="4A16698B" w:rsidR="00DA6258" w:rsidRDefault="00DA6258">
          <w:pPr>
            <w:pStyle w:val="TOC2"/>
            <w:rPr>
              <w:rFonts w:asciiTheme="minorHAnsi" w:eastAsiaTheme="minorEastAsia" w:hAnsiTheme="minorHAnsi" w:cstheme="minorBidi"/>
              <w:kern w:val="2"/>
              <w:sz w:val="24"/>
              <w:lang w:bidi="ar-SA"/>
              <w14:ligatures w14:val="standardContextual"/>
            </w:rPr>
          </w:pPr>
          <w:hyperlink w:anchor="_Toc190981074" w:history="1">
            <w:r w:rsidRPr="00C95105">
              <w:rPr>
                <w:rStyle w:val="Hyperlink"/>
                <w:rFonts w:eastAsia="Arial"/>
                <w:lang w:val="en-US" w:bidi="en-US"/>
              </w:rPr>
              <w:t>10.5</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Consistency Rationale</w:t>
            </w:r>
            <w:r>
              <w:rPr>
                <w:webHidden/>
              </w:rPr>
              <w:tab/>
            </w:r>
            <w:r>
              <w:rPr>
                <w:webHidden/>
              </w:rPr>
              <w:fldChar w:fldCharType="begin"/>
            </w:r>
            <w:r>
              <w:rPr>
                <w:webHidden/>
              </w:rPr>
              <w:instrText xml:space="preserve"> PAGEREF _Toc190981074 \h </w:instrText>
            </w:r>
            <w:r>
              <w:rPr>
                <w:webHidden/>
              </w:rPr>
            </w:r>
            <w:r>
              <w:rPr>
                <w:webHidden/>
              </w:rPr>
              <w:fldChar w:fldCharType="separate"/>
            </w:r>
            <w:r w:rsidR="00CD5937">
              <w:rPr>
                <w:webHidden/>
              </w:rPr>
              <w:t>163</w:t>
            </w:r>
            <w:r>
              <w:rPr>
                <w:webHidden/>
              </w:rPr>
              <w:fldChar w:fldCharType="end"/>
            </w:r>
          </w:hyperlink>
        </w:p>
        <w:p w14:paraId="3A10FF9A" w14:textId="070A7C1B" w:rsidR="00DA6258" w:rsidRDefault="00DA6258">
          <w:pPr>
            <w:pStyle w:val="TOC1"/>
            <w:rPr>
              <w:rFonts w:asciiTheme="minorHAnsi" w:eastAsiaTheme="minorEastAsia" w:hAnsiTheme="minorHAnsi" w:cstheme="minorBidi"/>
              <w:b w:val="0"/>
              <w:kern w:val="2"/>
              <w:sz w:val="24"/>
              <w:szCs w:val="24"/>
              <w:lang w:eastAsia="en-GB" w:bidi="ar-SA"/>
              <w14:ligatures w14:val="standardContextual"/>
            </w:rPr>
          </w:pPr>
          <w:hyperlink w:anchor="_Toc190981075" w:history="1">
            <w:r w:rsidRPr="00C95105">
              <w:rPr>
                <w:rStyle w:val="Hyperlink"/>
                <w:rFonts w:eastAsia="Arial"/>
                <w:spacing w:val="-7"/>
                <w:lang w:val="en-US" w:bidi="en-US"/>
              </w:rPr>
              <w:t>11</w:t>
            </w:r>
            <w:r>
              <w:rPr>
                <w:rFonts w:asciiTheme="minorHAnsi" w:eastAsiaTheme="minorEastAsia" w:hAnsiTheme="minorHAnsi" w:cstheme="minorBidi"/>
                <w:b w:val="0"/>
                <w:kern w:val="2"/>
                <w:sz w:val="24"/>
                <w:szCs w:val="24"/>
                <w:lang w:eastAsia="en-GB" w:bidi="ar-SA"/>
                <w14:ligatures w14:val="standardContextual"/>
              </w:rPr>
              <w:tab/>
            </w:r>
            <w:r w:rsidRPr="00C95105">
              <w:rPr>
                <w:rStyle w:val="Hyperlink"/>
                <w:rFonts w:eastAsia="Arial"/>
                <w:spacing w:val="-7"/>
                <w:lang w:val="en-US" w:bidi="en-US"/>
              </w:rPr>
              <w:t>Dual LPAe and IPAe PP-configuration</w:t>
            </w:r>
            <w:r>
              <w:rPr>
                <w:webHidden/>
              </w:rPr>
              <w:tab/>
            </w:r>
            <w:r>
              <w:rPr>
                <w:webHidden/>
              </w:rPr>
              <w:fldChar w:fldCharType="begin"/>
            </w:r>
            <w:r>
              <w:rPr>
                <w:webHidden/>
              </w:rPr>
              <w:instrText xml:space="preserve"> PAGEREF _Toc190981075 \h </w:instrText>
            </w:r>
            <w:r>
              <w:rPr>
                <w:webHidden/>
              </w:rPr>
            </w:r>
            <w:r>
              <w:rPr>
                <w:webHidden/>
              </w:rPr>
              <w:fldChar w:fldCharType="separate"/>
            </w:r>
            <w:r w:rsidR="00CD5937">
              <w:rPr>
                <w:webHidden/>
              </w:rPr>
              <w:t>164</w:t>
            </w:r>
            <w:r>
              <w:rPr>
                <w:webHidden/>
              </w:rPr>
              <w:fldChar w:fldCharType="end"/>
            </w:r>
          </w:hyperlink>
        </w:p>
        <w:p w14:paraId="392A92BC" w14:textId="32CA9E29" w:rsidR="00DA6258" w:rsidRDefault="00DA6258">
          <w:pPr>
            <w:pStyle w:val="TOC3"/>
            <w:rPr>
              <w:rFonts w:asciiTheme="minorHAnsi" w:eastAsiaTheme="minorEastAsia" w:hAnsiTheme="minorHAnsi" w:cstheme="minorBidi"/>
              <w:kern w:val="2"/>
              <w:sz w:val="24"/>
              <w:lang w:bidi="ar-SA"/>
              <w14:ligatures w14:val="standardContextual"/>
            </w:rPr>
          </w:pPr>
          <w:hyperlink w:anchor="_Toc190981076" w:history="1">
            <w:r w:rsidRPr="00C95105">
              <w:rPr>
                <w:rStyle w:val="Hyperlink"/>
                <w:rFonts w:eastAsia="Arial"/>
                <w:lang w:val="en-US" w:bidi="en-US"/>
              </w:rPr>
              <w:t>11.1.1</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Introduction</w:t>
            </w:r>
            <w:r>
              <w:rPr>
                <w:webHidden/>
              </w:rPr>
              <w:tab/>
            </w:r>
            <w:r>
              <w:rPr>
                <w:webHidden/>
              </w:rPr>
              <w:fldChar w:fldCharType="begin"/>
            </w:r>
            <w:r>
              <w:rPr>
                <w:webHidden/>
              </w:rPr>
              <w:instrText xml:space="preserve"> PAGEREF _Toc190981076 \h </w:instrText>
            </w:r>
            <w:r>
              <w:rPr>
                <w:webHidden/>
              </w:rPr>
            </w:r>
            <w:r>
              <w:rPr>
                <w:webHidden/>
              </w:rPr>
              <w:fldChar w:fldCharType="separate"/>
            </w:r>
            <w:r w:rsidR="00CD5937">
              <w:rPr>
                <w:webHidden/>
              </w:rPr>
              <w:t>164</w:t>
            </w:r>
            <w:r>
              <w:rPr>
                <w:webHidden/>
              </w:rPr>
              <w:fldChar w:fldCharType="end"/>
            </w:r>
          </w:hyperlink>
        </w:p>
        <w:p w14:paraId="314BFD55" w14:textId="1CCA0E9C" w:rsidR="00DA6258" w:rsidRDefault="00DA6258">
          <w:pPr>
            <w:pStyle w:val="TOC3"/>
            <w:rPr>
              <w:rFonts w:asciiTheme="minorHAnsi" w:eastAsiaTheme="minorEastAsia" w:hAnsiTheme="minorHAnsi" w:cstheme="minorBidi"/>
              <w:kern w:val="2"/>
              <w:sz w:val="24"/>
              <w:lang w:bidi="ar-SA"/>
              <w14:ligatures w14:val="standardContextual"/>
            </w:rPr>
          </w:pPr>
          <w:hyperlink w:anchor="_Toc190981077" w:history="1">
            <w:r w:rsidRPr="00C95105">
              <w:rPr>
                <w:rStyle w:val="Hyperlink"/>
                <w:rFonts w:eastAsia="Arial"/>
                <w:lang w:val="en-US" w:bidi="en-US"/>
              </w:rPr>
              <w:t>11.1.2</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Reference</w:t>
            </w:r>
            <w:r>
              <w:rPr>
                <w:webHidden/>
              </w:rPr>
              <w:tab/>
            </w:r>
            <w:r>
              <w:rPr>
                <w:webHidden/>
              </w:rPr>
              <w:fldChar w:fldCharType="begin"/>
            </w:r>
            <w:r>
              <w:rPr>
                <w:webHidden/>
              </w:rPr>
              <w:instrText xml:space="preserve"> PAGEREF _Toc190981077 \h </w:instrText>
            </w:r>
            <w:r>
              <w:rPr>
                <w:webHidden/>
              </w:rPr>
            </w:r>
            <w:r>
              <w:rPr>
                <w:webHidden/>
              </w:rPr>
              <w:fldChar w:fldCharType="separate"/>
            </w:r>
            <w:r w:rsidR="00CD5937">
              <w:rPr>
                <w:webHidden/>
              </w:rPr>
              <w:t>164</w:t>
            </w:r>
            <w:r>
              <w:rPr>
                <w:webHidden/>
              </w:rPr>
              <w:fldChar w:fldCharType="end"/>
            </w:r>
          </w:hyperlink>
        </w:p>
        <w:p w14:paraId="4B4260D9" w14:textId="0C40388C" w:rsidR="00DA6258" w:rsidRDefault="00DA6258">
          <w:pPr>
            <w:pStyle w:val="TOC3"/>
            <w:rPr>
              <w:rFonts w:asciiTheme="minorHAnsi" w:eastAsiaTheme="minorEastAsia" w:hAnsiTheme="minorHAnsi" w:cstheme="minorBidi"/>
              <w:kern w:val="2"/>
              <w:sz w:val="24"/>
              <w:lang w:bidi="ar-SA"/>
              <w14:ligatures w14:val="standardContextual"/>
            </w:rPr>
          </w:pPr>
          <w:hyperlink w:anchor="_Toc190981078" w:history="1">
            <w:r w:rsidRPr="00C95105">
              <w:rPr>
                <w:rStyle w:val="Hyperlink"/>
              </w:rPr>
              <w:t>11.1.3</w:t>
            </w:r>
            <w:r>
              <w:rPr>
                <w:rFonts w:asciiTheme="minorHAnsi" w:eastAsiaTheme="minorEastAsia" w:hAnsiTheme="minorHAnsi" w:cstheme="minorBidi"/>
                <w:kern w:val="2"/>
                <w:sz w:val="24"/>
                <w:lang w:bidi="ar-SA"/>
                <w14:ligatures w14:val="standardContextual"/>
              </w:rPr>
              <w:tab/>
            </w:r>
            <w:r w:rsidRPr="00C95105">
              <w:rPr>
                <w:rStyle w:val="Hyperlink"/>
              </w:rPr>
              <w:t>TOE Overview</w:t>
            </w:r>
            <w:r>
              <w:rPr>
                <w:webHidden/>
              </w:rPr>
              <w:tab/>
            </w:r>
            <w:r>
              <w:rPr>
                <w:webHidden/>
              </w:rPr>
              <w:fldChar w:fldCharType="begin"/>
            </w:r>
            <w:r>
              <w:rPr>
                <w:webHidden/>
              </w:rPr>
              <w:instrText xml:space="preserve"> PAGEREF _Toc190981078 \h </w:instrText>
            </w:r>
            <w:r>
              <w:rPr>
                <w:webHidden/>
              </w:rPr>
            </w:r>
            <w:r>
              <w:rPr>
                <w:webHidden/>
              </w:rPr>
              <w:fldChar w:fldCharType="separate"/>
            </w:r>
            <w:r w:rsidR="00CD5937">
              <w:rPr>
                <w:webHidden/>
              </w:rPr>
              <w:t>164</w:t>
            </w:r>
            <w:r>
              <w:rPr>
                <w:webHidden/>
              </w:rPr>
              <w:fldChar w:fldCharType="end"/>
            </w:r>
          </w:hyperlink>
        </w:p>
        <w:p w14:paraId="4C8A3CCC" w14:textId="4758129E" w:rsidR="00DA6258" w:rsidRDefault="00DA6258">
          <w:pPr>
            <w:pStyle w:val="TOC2"/>
            <w:rPr>
              <w:rFonts w:asciiTheme="minorHAnsi" w:eastAsiaTheme="minorEastAsia" w:hAnsiTheme="minorHAnsi" w:cstheme="minorBidi"/>
              <w:kern w:val="2"/>
              <w:sz w:val="24"/>
              <w:lang w:bidi="ar-SA"/>
              <w14:ligatures w14:val="standardContextual"/>
            </w:rPr>
          </w:pPr>
          <w:hyperlink w:anchor="_Toc190981079" w:history="1">
            <w:r w:rsidRPr="00C95105">
              <w:rPr>
                <w:rStyle w:val="Hyperlink"/>
                <w:rFonts w:eastAsia="Arial"/>
                <w:lang w:val="en-US" w:bidi="en-US"/>
              </w:rPr>
              <w:t>11.2</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Components statement</w:t>
            </w:r>
            <w:r>
              <w:rPr>
                <w:webHidden/>
              </w:rPr>
              <w:tab/>
            </w:r>
            <w:r>
              <w:rPr>
                <w:webHidden/>
              </w:rPr>
              <w:fldChar w:fldCharType="begin"/>
            </w:r>
            <w:r>
              <w:rPr>
                <w:webHidden/>
              </w:rPr>
              <w:instrText xml:space="preserve"> PAGEREF _Toc190981079 \h </w:instrText>
            </w:r>
            <w:r>
              <w:rPr>
                <w:webHidden/>
              </w:rPr>
            </w:r>
            <w:r>
              <w:rPr>
                <w:webHidden/>
              </w:rPr>
              <w:fldChar w:fldCharType="separate"/>
            </w:r>
            <w:r w:rsidR="00CD5937">
              <w:rPr>
                <w:webHidden/>
              </w:rPr>
              <w:t>164</w:t>
            </w:r>
            <w:r>
              <w:rPr>
                <w:webHidden/>
              </w:rPr>
              <w:fldChar w:fldCharType="end"/>
            </w:r>
          </w:hyperlink>
        </w:p>
        <w:p w14:paraId="6E4B4163" w14:textId="5D7004D4" w:rsidR="00DA6258" w:rsidRDefault="00DA6258">
          <w:pPr>
            <w:pStyle w:val="TOC2"/>
            <w:rPr>
              <w:rFonts w:asciiTheme="minorHAnsi" w:eastAsiaTheme="minorEastAsia" w:hAnsiTheme="minorHAnsi" w:cstheme="minorBidi"/>
              <w:kern w:val="2"/>
              <w:sz w:val="24"/>
              <w:lang w:bidi="ar-SA"/>
              <w14:ligatures w14:val="standardContextual"/>
            </w:rPr>
          </w:pPr>
          <w:hyperlink w:anchor="_Toc190981080" w:history="1">
            <w:r w:rsidRPr="00C95105">
              <w:rPr>
                <w:rStyle w:val="Hyperlink"/>
                <w:rFonts w:eastAsia="Arial"/>
                <w:lang w:val="en-US" w:bidi="en-US"/>
              </w:rPr>
              <w:t>11.3</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Conformance statement</w:t>
            </w:r>
            <w:r>
              <w:rPr>
                <w:webHidden/>
              </w:rPr>
              <w:tab/>
            </w:r>
            <w:r>
              <w:rPr>
                <w:webHidden/>
              </w:rPr>
              <w:fldChar w:fldCharType="begin"/>
            </w:r>
            <w:r>
              <w:rPr>
                <w:webHidden/>
              </w:rPr>
              <w:instrText xml:space="preserve"> PAGEREF _Toc190981080 \h </w:instrText>
            </w:r>
            <w:r>
              <w:rPr>
                <w:webHidden/>
              </w:rPr>
            </w:r>
            <w:r>
              <w:rPr>
                <w:webHidden/>
              </w:rPr>
              <w:fldChar w:fldCharType="separate"/>
            </w:r>
            <w:r w:rsidR="00CD5937">
              <w:rPr>
                <w:webHidden/>
              </w:rPr>
              <w:t>165</w:t>
            </w:r>
            <w:r>
              <w:rPr>
                <w:webHidden/>
              </w:rPr>
              <w:fldChar w:fldCharType="end"/>
            </w:r>
          </w:hyperlink>
        </w:p>
        <w:p w14:paraId="581866A7" w14:textId="261FE8D6" w:rsidR="00DA6258" w:rsidRDefault="00DA6258">
          <w:pPr>
            <w:pStyle w:val="TOC2"/>
            <w:rPr>
              <w:rFonts w:asciiTheme="minorHAnsi" w:eastAsiaTheme="minorEastAsia" w:hAnsiTheme="minorHAnsi" w:cstheme="minorBidi"/>
              <w:kern w:val="2"/>
              <w:sz w:val="24"/>
              <w:lang w:bidi="ar-SA"/>
              <w14:ligatures w14:val="standardContextual"/>
            </w:rPr>
          </w:pPr>
          <w:hyperlink w:anchor="_Toc190981081" w:history="1">
            <w:r w:rsidRPr="00C95105">
              <w:rPr>
                <w:rStyle w:val="Hyperlink"/>
                <w:rFonts w:eastAsia="Arial"/>
                <w:lang w:val="en-US" w:bidi="en-US"/>
              </w:rPr>
              <w:t>11.4</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SAR statement</w:t>
            </w:r>
            <w:r>
              <w:rPr>
                <w:webHidden/>
              </w:rPr>
              <w:tab/>
            </w:r>
            <w:r>
              <w:rPr>
                <w:webHidden/>
              </w:rPr>
              <w:fldChar w:fldCharType="begin"/>
            </w:r>
            <w:r>
              <w:rPr>
                <w:webHidden/>
              </w:rPr>
              <w:instrText xml:space="preserve"> PAGEREF _Toc190981081 \h </w:instrText>
            </w:r>
            <w:r>
              <w:rPr>
                <w:webHidden/>
              </w:rPr>
            </w:r>
            <w:r>
              <w:rPr>
                <w:webHidden/>
              </w:rPr>
              <w:fldChar w:fldCharType="separate"/>
            </w:r>
            <w:r w:rsidR="00CD5937">
              <w:rPr>
                <w:webHidden/>
              </w:rPr>
              <w:t>165</w:t>
            </w:r>
            <w:r>
              <w:rPr>
                <w:webHidden/>
              </w:rPr>
              <w:fldChar w:fldCharType="end"/>
            </w:r>
          </w:hyperlink>
        </w:p>
        <w:p w14:paraId="3B26FFE4" w14:textId="36DA58C6" w:rsidR="00DA6258" w:rsidRDefault="00DA6258">
          <w:pPr>
            <w:pStyle w:val="TOC2"/>
            <w:rPr>
              <w:rFonts w:asciiTheme="minorHAnsi" w:eastAsiaTheme="minorEastAsia" w:hAnsiTheme="minorHAnsi" w:cstheme="minorBidi"/>
              <w:kern w:val="2"/>
              <w:sz w:val="24"/>
              <w:lang w:bidi="ar-SA"/>
              <w14:ligatures w14:val="standardContextual"/>
            </w:rPr>
          </w:pPr>
          <w:hyperlink w:anchor="_Toc190981082" w:history="1">
            <w:r w:rsidRPr="00C95105">
              <w:rPr>
                <w:rStyle w:val="Hyperlink"/>
                <w:rFonts w:eastAsia="Arial"/>
                <w:lang w:val="en-US" w:bidi="en-US"/>
              </w:rPr>
              <w:t>11.5</w:t>
            </w:r>
            <w:r>
              <w:rPr>
                <w:rFonts w:asciiTheme="minorHAnsi" w:eastAsiaTheme="minorEastAsia" w:hAnsiTheme="minorHAnsi" w:cstheme="minorBidi"/>
                <w:kern w:val="2"/>
                <w:sz w:val="24"/>
                <w:lang w:bidi="ar-SA"/>
                <w14:ligatures w14:val="standardContextual"/>
              </w:rPr>
              <w:tab/>
            </w:r>
            <w:r w:rsidRPr="00C95105">
              <w:rPr>
                <w:rStyle w:val="Hyperlink"/>
                <w:rFonts w:eastAsia="Arial"/>
                <w:lang w:val="en-US" w:bidi="en-US"/>
              </w:rPr>
              <w:t>Consistency Rationale</w:t>
            </w:r>
            <w:r>
              <w:rPr>
                <w:webHidden/>
              </w:rPr>
              <w:tab/>
            </w:r>
            <w:r>
              <w:rPr>
                <w:webHidden/>
              </w:rPr>
              <w:fldChar w:fldCharType="begin"/>
            </w:r>
            <w:r>
              <w:rPr>
                <w:webHidden/>
              </w:rPr>
              <w:instrText xml:space="preserve"> PAGEREF _Toc190981082 \h </w:instrText>
            </w:r>
            <w:r>
              <w:rPr>
                <w:webHidden/>
              </w:rPr>
            </w:r>
            <w:r>
              <w:rPr>
                <w:webHidden/>
              </w:rPr>
              <w:fldChar w:fldCharType="separate"/>
            </w:r>
            <w:r w:rsidR="00CD5937">
              <w:rPr>
                <w:webHidden/>
              </w:rPr>
              <w:t>166</w:t>
            </w:r>
            <w:r>
              <w:rPr>
                <w:webHidden/>
              </w:rPr>
              <w:fldChar w:fldCharType="end"/>
            </w:r>
          </w:hyperlink>
        </w:p>
        <w:p w14:paraId="6233A4E5" w14:textId="32F32092" w:rsidR="00DA6258" w:rsidRDefault="00DA6258">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90981083" w:history="1">
            <w:r w:rsidRPr="00C95105">
              <w:rPr>
                <w:rStyle w:val="Hyperlink"/>
                <w:rFonts w:cs="Arial"/>
              </w:rPr>
              <w:t>Annex A</w:t>
            </w:r>
            <w:r>
              <w:rPr>
                <w:rFonts w:asciiTheme="minorHAnsi" w:eastAsiaTheme="minorEastAsia" w:hAnsiTheme="minorHAnsi" w:cstheme="minorBidi"/>
                <w:b w:val="0"/>
                <w:kern w:val="2"/>
                <w:sz w:val="24"/>
                <w:szCs w:val="24"/>
                <w:lang w:eastAsia="en-GB" w:bidi="ar-SA"/>
                <w14:ligatures w14:val="standardContextual"/>
              </w:rPr>
              <w:tab/>
            </w:r>
            <w:r w:rsidRPr="00C95105">
              <w:rPr>
                <w:rStyle w:val="Hyperlink"/>
                <w:rFonts w:cs="Arial"/>
              </w:rPr>
              <w:t>PP Module OS Update</w:t>
            </w:r>
            <w:r>
              <w:rPr>
                <w:webHidden/>
              </w:rPr>
              <w:tab/>
            </w:r>
            <w:r>
              <w:rPr>
                <w:webHidden/>
              </w:rPr>
              <w:fldChar w:fldCharType="begin"/>
            </w:r>
            <w:r>
              <w:rPr>
                <w:webHidden/>
              </w:rPr>
              <w:instrText xml:space="preserve"> PAGEREF _Toc190981083 \h </w:instrText>
            </w:r>
            <w:r>
              <w:rPr>
                <w:webHidden/>
              </w:rPr>
            </w:r>
            <w:r>
              <w:rPr>
                <w:webHidden/>
              </w:rPr>
              <w:fldChar w:fldCharType="separate"/>
            </w:r>
            <w:r w:rsidR="00CD5937">
              <w:rPr>
                <w:webHidden/>
              </w:rPr>
              <w:t>168</w:t>
            </w:r>
            <w:r>
              <w:rPr>
                <w:webHidden/>
              </w:rPr>
              <w:fldChar w:fldCharType="end"/>
            </w:r>
          </w:hyperlink>
        </w:p>
        <w:p w14:paraId="7249C193" w14:textId="7D0645C1" w:rsidR="00DA6258" w:rsidRDefault="00DA6258">
          <w:pPr>
            <w:pStyle w:val="TOC2"/>
            <w:rPr>
              <w:rFonts w:asciiTheme="minorHAnsi" w:eastAsiaTheme="minorEastAsia" w:hAnsiTheme="minorHAnsi" w:cstheme="minorBidi"/>
              <w:kern w:val="2"/>
              <w:sz w:val="24"/>
              <w:lang w:bidi="ar-SA"/>
              <w14:ligatures w14:val="standardContextual"/>
            </w:rPr>
          </w:pPr>
          <w:hyperlink w:anchor="_Toc190981084" w:history="1">
            <w:r w:rsidRPr="00C95105">
              <w:rPr>
                <w:rStyle w:val="Hyperlink"/>
                <w:lang w:val="en-US" w:bidi="en-US"/>
              </w:rPr>
              <w:t>A.1</w:t>
            </w:r>
            <w:r>
              <w:rPr>
                <w:rFonts w:asciiTheme="minorHAnsi" w:eastAsiaTheme="minorEastAsia" w:hAnsiTheme="minorHAnsi" w:cstheme="minorBidi"/>
                <w:kern w:val="2"/>
                <w:sz w:val="24"/>
                <w:lang w:bidi="ar-SA"/>
                <w14:ligatures w14:val="standardContextual"/>
              </w:rPr>
              <w:tab/>
            </w:r>
            <w:r w:rsidRPr="00C95105">
              <w:rPr>
                <w:rStyle w:val="Hyperlink"/>
                <w:rFonts w:cs="Arial"/>
                <w:lang w:val="en-US" w:eastAsia="en-US" w:bidi="en-US"/>
              </w:rPr>
              <w:t>Scope</w:t>
            </w:r>
            <w:r>
              <w:rPr>
                <w:webHidden/>
              </w:rPr>
              <w:tab/>
            </w:r>
            <w:r>
              <w:rPr>
                <w:webHidden/>
              </w:rPr>
              <w:fldChar w:fldCharType="begin"/>
            </w:r>
            <w:r>
              <w:rPr>
                <w:webHidden/>
              </w:rPr>
              <w:instrText xml:space="preserve"> PAGEREF _Toc190981084 \h </w:instrText>
            </w:r>
            <w:r>
              <w:rPr>
                <w:webHidden/>
              </w:rPr>
            </w:r>
            <w:r>
              <w:rPr>
                <w:webHidden/>
              </w:rPr>
              <w:fldChar w:fldCharType="separate"/>
            </w:r>
            <w:r w:rsidR="00CD5937">
              <w:rPr>
                <w:webHidden/>
              </w:rPr>
              <w:t>168</w:t>
            </w:r>
            <w:r>
              <w:rPr>
                <w:webHidden/>
              </w:rPr>
              <w:fldChar w:fldCharType="end"/>
            </w:r>
          </w:hyperlink>
        </w:p>
        <w:p w14:paraId="1294232F" w14:textId="75D1B9D8" w:rsidR="00DA6258" w:rsidRDefault="00DA6258">
          <w:pPr>
            <w:pStyle w:val="TOC2"/>
            <w:rPr>
              <w:rFonts w:asciiTheme="minorHAnsi" w:eastAsiaTheme="minorEastAsia" w:hAnsiTheme="minorHAnsi" w:cstheme="minorBidi"/>
              <w:kern w:val="2"/>
              <w:sz w:val="24"/>
              <w:lang w:bidi="ar-SA"/>
              <w14:ligatures w14:val="standardContextual"/>
            </w:rPr>
          </w:pPr>
          <w:hyperlink w:anchor="_Toc190981085" w:history="1">
            <w:r w:rsidRPr="00C95105">
              <w:rPr>
                <w:rStyle w:val="Hyperlink"/>
                <w:rFonts w:cs="Arial"/>
                <w:lang w:val="en-US" w:eastAsia="en-US" w:bidi="en-US"/>
              </w:rPr>
              <w:t>A.2</w:t>
            </w:r>
            <w:r>
              <w:rPr>
                <w:rFonts w:asciiTheme="minorHAnsi" w:eastAsiaTheme="minorEastAsia" w:hAnsiTheme="minorHAnsi" w:cstheme="minorBidi"/>
                <w:kern w:val="2"/>
                <w:sz w:val="24"/>
                <w:lang w:bidi="ar-SA"/>
                <w14:ligatures w14:val="standardContextual"/>
              </w:rPr>
              <w:tab/>
            </w:r>
            <w:r w:rsidRPr="00C95105">
              <w:rPr>
                <w:rStyle w:val="Hyperlink"/>
                <w:rFonts w:cs="Arial"/>
                <w:lang w:val="en-US" w:eastAsia="en-US" w:bidi="en-US"/>
              </w:rPr>
              <w:t>Security Problem Definition (SPD)</w:t>
            </w:r>
            <w:r>
              <w:rPr>
                <w:webHidden/>
              </w:rPr>
              <w:tab/>
            </w:r>
            <w:r>
              <w:rPr>
                <w:webHidden/>
              </w:rPr>
              <w:fldChar w:fldCharType="begin"/>
            </w:r>
            <w:r>
              <w:rPr>
                <w:webHidden/>
              </w:rPr>
              <w:instrText xml:space="preserve"> PAGEREF _Toc190981085 \h </w:instrText>
            </w:r>
            <w:r>
              <w:rPr>
                <w:webHidden/>
              </w:rPr>
            </w:r>
            <w:r>
              <w:rPr>
                <w:webHidden/>
              </w:rPr>
              <w:fldChar w:fldCharType="separate"/>
            </w:r>
            <w:r w:rsidR="00CD5937">
              <w:rPr>
                <w:webHidden/>
              </w:rPr>
              <w:t>168</w:t>
            </w:r>
            <w:r>
              <w:rPr>
                <w:webHidden/>
              </w:rPr>
              <w:fldChar w:fldCharType="end"/>
            </w:r>
          </w:hyperlink>
        </w:p>
        <w:p w14:paraId="58168270" w14:textId="15C0B4A1" w:rsidR="00DA6258" w:rsidRDefault="00DA6258">
          <w:pPr>
            <w:pStyle w:val="TOC3"/>
            <w:rPr>
              <w:rFonts w:asciiTheme="minorHAnsi" w:eastAsiaTheme="minorEastAsia" w:hAnsiTheme="minorHAnsi" w:cstheme="minorBidi"/>
              <w:kern w:val="2"/>
              <w:sz w:val="24"/>
              <w:lang w:bidi="ar-SA"/>
              <w14:ligatures w14:val="standardContextual"/>
            </w:rPr>
          </w:pPr>
          <w:hyperlink w:anchor="_Toc190981086" w:history="1">
            <w:r w:rsidRPr="00C95105">
              <w:rPr>
                <w:rStyle w:val="Hyperlink"/>
                <w:rFonts w:cs="Arial"/>
                <w:lang w:val="en-US" w:eastAsia="en-US" w:bidi="en-US"/>
              </w:rPr>
              <w:t>A.2.1</w:t>
            </w:r>
            <w:r>
              <w:rPr>
                <w:rFonts w:asciiTheme="minorHAnsi" w:eastAsiaTheme="minorEastAsia" w:hAnsiTheme="minorHAnsi" w:cstheme="minorBidi"/>
                <w:kern w:val="2"/>
                <w:sz w:val="24"/>
                <w:lang w:bidi="ar-SA"/>
                <w14:ligatures w14:val="standardContextual"/>
              </w:rPr>
              <w:tab/>
            </w:r>
            <w:r w:rsidRPr="00C95105">
              <w:rPr>
                <w:rStyle w:val="Hyperlink"/>
                <w:rFonts w:cs="Arial"/>
                <w:lang w:val="en-US" w:eastAsia="en-US" w:bidi="en-US"/>
              </w:rPr>
              <w:t>Assets</w:t>
            </w:r>
            <w:r>
              <w:rPr>
                <w:webHidden/>
              </w:rPr>
              <w:tab/>
            </w:r>
            <w:r>
              <w:rPr>
                <w:webHidden/>
              </w:rPr>
              <w:fldChar w:fldCharType="begin"/>
            </w:r>
            <w:r>
              <w:rPr>
                <w:webHidden/>
              </w:rPr>
              <w:instrText xml:space="preserve"> PAGEREF _Toc190981086 \h </w:instrText>
            </w:r>
            <w:r>
              <w:rPr>
                <w:webHidden/>
              </w:rPr>
            </w:r>
            <w:r>
              <w:rPr>
                <w:webHidden/>
              </w:rPr>
              <w:fldChar w:fldCharType="separate"/>
            </w:r>
            <w:r w:rsidR="00CD5937">
              <w:rPr>
                <w:webHidden/>
              </w:rPr>
              <w:t>168</w:t>
            </w:r>
            <w:r>
              <w:rPr>
                <w:webHidden/>
              </w:rPr>
              <w:fldChar w:fldCharType="end"/>
            </w:r>
          </w:hyperlink>
        </w:p>
        <w:p w14:paraId="7296DDA6" w14:textId="1629987B" w:rsidR="00DA6258" w:rsidRDefault="00DA6258">
          <w:pPr>
            <w:pStyle w:val="TOC3"/>
            <w:rPr>
              <w:rFonts w:asciiTheme="minorHAnsi" w:eastAsiaTheme="minorEastAsia" w:hAnsiTheme="minorHAnsi" w:cstheme="minorBidi"/>
              <w:kern w:val="2"/>
              <w:sz w:val="24"/>
              <w:lang w:bidi="ar-SA"/>
              <w14:ligatures w14:val="standardContextual"/>
            </w:rPr>
          </w:pPr>
          <w:hyperlink w:anchor="_Toc190981087" w:history="1">
            <w:r w:rsidRPr="00C95105">
              <w:rPr>
                <w:rStyle w:val="Hyperlink"/>
                <w:rFonts w:cs="Arial"/>
                <w:lang w:val="en-US" w:eastAsia="en-US" w:bidi="en-US"/>
              </w:rPr>
              <w:t>A.2.2</w:t>
            </w:r>
            <w:r>
              <w:rPr>
                <w:rFonts w:asciiTheme="minorHAnsi" w:eastAsiaTheme="minorEastAsia" w:hAnsiTheme="minorHAnsi" w:cstheme="minorBidi"/>
                <w:kern w:val="2"/>
                <w:sz w:val="24"/>
                <w:lang w:bidi="ar-SA"/>
                <w14:ligatures w14:val="standardContextual"/>
              </w:rPr>
              <w:tab/>
            </w:r>
            <w:r w:rsidRPr="00C95105">
              <w:rPr>
                <w:rStyle w:val="Hyperlink"/>
                <w:rFonts w:cs="Arial"/>
                <w:lang w:val="en-US" w:eastAsia="en-US" w:bidi="en-US"/>
              </w:rPr>
              <w:t>Security Aspects</w:t>
            </w:r>
            <w:r>
              <w:rPr>
                <w:webHidden/>
              </w:rPr>
              <w:tab/>
            </w:r>
            <w:r>
              <w:rPr>
                <w:webHidden/>
              </w:rPr>
              <w:fldChar w:fldCharType="begin"/>
            </w:r>
            <w:r>
              <w:rPr>
                <w:webHidden/>
              </w:rPr>
              <w:instrText xml:space="preserve"> PAGEREF _Toc190981087 \h </w:instrText>
            </w:r>
            <w:r>
              <w:rPr>
                <w:webHidden/>
              </w:rPr>
            </w:r>
            <w:r>
              <w:rPr>
                <w:webHidden/>
              </w:rPr>
              <w:fldChar w:fldCharType="separate"/>
            </w:r>
            <w:r w:rsidR="00CD5937">
              <w:rPr>
                <w:webHidden/>
              </w:rPr>
              <w:t>168</w:t>
            </w:r>
            <w:r>
              <w:rPr>
                <w:webHidden/>
              </w:rPr>
              <w:fldChar w:fldCharType="end"/>
            </w:r>
          </w:hyperlink>
        </w:p>
        <w:p w14:paraId="20C216C7" w14:textId="18F840F0" w:rsidR="00DA6258" w:rsidRDefault="00DA6258">
          <w:pPr>
            <w:pStyle w:val="TOC3"/>
            <w:rPr>
              <w:rFonts w:asciiTheme="minorHAnsi" w:eastAsiaTheme="minorEastAsia" w:hAnsiTheme="minorHAnsi" w:cstheme="minorBidi"/>
              <w:kern w:val="2"/>
              <w:sz w:val="24"/>
              <w:lang w:bidi="ar-SA"/>
              <w14:ligatures w14:val="standardContextual"/>
            </w:rPr>
          </w:pPr>
          <w:hyperlink w:anchor="_Toc190981088" w:history="1">
            <w:r w:rsidRPr="00C95105">
              <w:rPr>
                <w:rStyle w:val="Hyperlink"/>
                <w:rFonts w:cs="Arial"/>
                <w:lang w:val="en-US" w:eastAsia="en-US" w:bidi="en-US"/>
              </w:rPr>
              <w:t>A.2.3</w:t>
            </w:r>
            <w:r>
              <w:rPr>
                <w:rFonts w:asciiTheme="minorHAnsi" w:eastAsiaTheme="minorEastAsia" w:hAnsiTheme="minorHAnsi" w:cstheme="minorBidi"/>
                <w:kern w:val="2"/>
                <w:sz w:val="24"/>
                <w:lang w:bidi="ar-SA"/>
                <w14:ligatures w14:val="standardContextual"/>
              </w:rPr>
              <w:tab/>
            </w:r>
            <w:r w:rsidRPr="00C95105">
              <w:rPr>
                <w:rStyle w:val="Hyperlink"/>
                <w:rFonts w:cs="Arial"/>
                <w:lang w:val="en-US" w:eastAsia="en-US" w:bidi="en-US"/>
              </w:rPr>
              <w:t>Threats</w:t>
            </w:r>
            <w:r>
              <w:rPr>
                <w:webHidden/>
              </w:rPr>
              <w:tab/>
            </w:r>
            <w:r>
              <w:rPr>
                <w:webHidden/>
              </w:rPr>
              <w:fldChar w:fldCharType="begin"/>
            </w:r>
            <w:r>
              <w:rPr>
                <w:webHidden/>
              </w:rPr>
              <w:instrText xml:space="preserve"> PAGEREF _Toc190981088 \h </w:instrText>
            </w:r>
            <w:r>
              <w:rPr>
                <w:webHidden/>
              </w:rPr>
            </w:r>
            <w:r>
              <w:rPr>
                <w:webHidden/>
              </w:rPr>
              <w:fldChar w:fldCharType="separate"/>
            </w:r>
            <w:r w:rsidR="00CD5937">
              <w:rPr>
                <w:webHidden/>
              </w:rPr>
              <w:t>168</w:t>
            </w:r>
            <w:r>
              <w:rPr>
                <w:webHidden/>
              </w:rPr>
              <w:fldChar w:fldCharType="end"/>
            </w:r>
          </w:hyperlink>
        </w:p>
        <w:p w14:paraId="50F0924E" w14:textId="5AF7825D" w:rsidR="00DA6258" w:rsidRDefault="00DA6258">
          <w:pPr>
            <w:pStyle w:val="TOC3"/>
            <w:rPr>
              <w:rFonts w:asciiTheme="minorHAnsi" w:eastAsiaTheme="minorEastAsia" w:hAnsiTheme="minorHAnsi" w:cstheme="minorBidi"/>
              <w:kern w:val="2"/>
              <w:sz w:val="24"/>
              <w:lang w:bidi="ar-SA"/>
              <w14:ligatures w14:val="standardContextual"/>
            </w:rPr>
          </w:pPr>
          <w:hyperlink w:anchor="_Toc190981089" w:history="1">
            <w:r w:rsidRPr="00C95105">
              <w:rPr>
                <w:rStyle w:val="Hyperlink"/>
                <w:rFonts w:cs="Arial"/>
                <w:lang w:val="en-US" w:eastAsia="en-US" w:bidi="en-US"/>
              </w:rPr>
              <w:t>A.2.4</w:t>
            </w:r>
            <w:r>
              <w:rPr>
                <w:rFonts w:asciiTheme="minorHAnsi" w:eastAsiaTheme="minorEastAsia" w:hAnsiTheme="minorHAnsi" w:cstheme="minorBidi"/>
                <w:kern w:val="2"/>
                <w:sz w:val="24"/>
                <w:lang w:bidi="ar-SA"/>
                <w14:ligatures w14:val="standardContextual"/>
              </w:rPr>
              <w:tab/>
            </w:r>
            <w:r w:rsidRPr="00C95105">
              <w:rPr>
                <w:rStyle w:val="Hyperlink"/>
                <w:rFonts w:cs="Arial"/>
                <w:lang w:val="en-US" w:eastAsia="en-US" w:bidi="en-US"/>
              </w:rPr>
              <w:t>Subjects</w:t>
            </w:r>
            <w:r>
              <w:rPr>
                <w:webHidden/>
              </w:rPr>
              <w:tab/>
            </w:r>
            <w:r>
              <w:rPr>
                <w:webHidden/>
              </w:rPr>
              <w:fldChar w:fldCharType="begin"/>
            </w:r>
            <w:r>
              <w:rPr>
                <w:webHidden/>
              </w:rPr>
              <w:instrText xml:space="preserve"> PAGEREF _Toc190981089 \h </w:instrText>
            </w:r>
            <w:r>
              <w:rPr>
                <w:webHidden/>
              </w:rPr>
            </w:r>
            <w:r>
              <w:rPr>
                <w:webHidden/>
              </w:rPr>
              <w:fldChar w:fldCharType="separate"/>
            </w:r>
            <w:r w:rsidR="00CD5937">
              <w:rPr>
                <w:webHidden/>
              </w:rPr>
              <w:t>169</w:t>
            </w:r>
            <w:r>
              <w:rPr>
                <w:webHidden/>
              </w:rPr>
              <w:fldChar w:fldCharType="end"/>
            </w:r>
          </w:hyperlink>
        </w:p>
        <w:p w14:paraId="38299526" w14:textId="1443F472" w:rsidR="00DA6258" w:rsidRDefault="00DA6258">
          <w:pPr>
            <w:pStyle w:val="TOC2"/>
            <w:rPr>
              <w:rFonts w:asciiTheme="minorHAnsi" w:eastAsiaTheme="minorEastAsia" w:hAnsiTheme="minorHAnsi" w:cstheme="minorBidi"/>
              <w:kern w:val="2"/>
              <w:sz w:val="24"/>
              <w:lang w:bidi="ar-SA"/>
              <w14:ligatures w14:val="standardContextual"/>
            </w:rPr>
          </w:pPr>
          <w:hyperlink w:anchor="_Toc190981090" w:history="1">
            <w:r w:rsidRPr="00C95105">
              <w:rPr>
                <w:rStyle w:val="Hyperlink"/>
                <w:rFonts w:cs="Arial"/>
                <w:lang w:val="en-US" w:eastAsia="en-US" w:bidi="en-US"/>
              </w:rPr>
              <w:t>A.3</w:t>
            </w:r>
            <w:r>
              <w:rPr>
                <w:rFonts w:asciiTheme="minorHAnsi" w:eastAsiaTheme="minorEastAsia" w:hAnsiTheme="minorHAnsi" w:cstheme="minorBidi"/>
                <w:kern w:val="2"/>
                <w:sz w:val="24"/>
                <w:lang w:bidi="ar-SA"/>
                <w14:ligatures w14:val="standardContextual"/>
              </w:rPr>
              <w:tab/>
            </w:r>
            <w:r w:rsidRPr="00C95105">
              <w:rPr>
                <w:rStyle w:val="Hyperlink"/>
                <w:rFonts w:cs="Arial"/>
                <w:lang w:val="en-US" w:eastAsia="en-US" w:bidi="en-US"/>
              </w:rPr>
              <w:t>Security Objectives</w:t>
            </w:r>
            <w:r>
              <w:rPr>
                <w:webHidden/>
              </w:rPr>
              <w:tab/>
            </w:r>
            <w:r>
              <w:rPr>
                <w:webHidden/>
              </w:rPr>
              <w:fldChar w:fldCharType="begin"/>
            </w:r>
            <w:r>
              <w:rPr>
                <w:webHidden/>
              </w:rPr>
              <w:instrText xml:space="preserve"> PAGEREF _Toc190981090 \h </w:instrText>
            </w:r>
            <w:r>
              <w:rPr>
                <w:webHidden/>
              </w:rPr>
            </w:r>
            <w:r>
              <w:rPr>
                <w:webHidden/>
              </w:rPr>
              <w:fldChar w:fldCharType="separate"/>
            </w:r>
            <w:r w:rsidR="00CD5937">
              <w:rPr>
                <w:webHidden/>
              </w:rPr>
              <w:t>169</w:t>
            </w:r>
            <w:r>
              <w:rPr>
                <w:webHidden/>
              </w:rPr>
              <w:fldChar w:fldCharType="end"/>
            </w:r>
          </w:hyperlink>
        </w:p>
        <w:p w14:paraId="2E4BB257" w14:textId="018E143D" w:rsidR="00DA6258" w:rsidRDefault="00DA6258">
          <w:pPr>
            <w:pStyle w:val="TOC3"/>
            <w:rPr>
              <w:rFonts w:asciiTheme="minorHAnsi" w:eastAsiaTheme="minorEastAsia" w:hAnsiTheme="minorHAnsi" w:cstheme="minorBidi"/>
              <w:kern w:val="2"/>
              <w:sz w:val="24"/>
              <w:lang w:bidi="ar-SA"/>
              <w14:ligatures w14:val="standardContextual"/>
            </w:rPr>
          </w:pPr>
          <w:hyperlink w:anchor="_Toc190981091" w:history="1">
            <w:r w:rsidRPr="00C95105">
              <w:rPr>
                <w:rStyle w:val="Hyperlink"/>
                <w:rFonts w:cs="Arial"/>
                <w:lang w:val="en-US" w:eastAsia="en-US" w:bidi="en-US"/>
              </w:rPr>
              <w:t>A.3.1</w:t>
            </w:r>
            <w:r>
              <w:rPr>
                <w:rFonts w:asciiTheme="minorHAnsi" w:eastAsiaTheme="minorEastAsia" w:hAnsiTheme="minorHAnsi" w:cstheme="minorBidi"/>
                <w:kern w:val="2"/>
                <w:sz w:val="24"/>
                <w:lang w:bidi="ar-SA"/>
                <w14:ligatures w14:val="standardContextual"/>
              </w:rPr>
              <w:tab/>
            </w:r>
            <w:r w:rsidRPr="00C95105">
              <w:rPr>
                <w:rStyle w:val="Hyperlink"/>
                <w:rFonts w:cs="Arial"/>
                <w:lang w:val="en-US" w:eastAsia="en-US" w:bidi="en-US"/>
              </w:rPr>
              <w:t>Security Objectives for the TOE</w:t>
            </w:r>
            <w:r>
              <w:rPr>
                <w:webHidden/>
              </w:rPr>
              <w:tab/>
            </w:r>
            <w:r>
              <w:rPr>
                <w:webHidden/>
              </w:rPr>
              <w:fldChar w:fldCharType="begin"/>
            </w:r>
            <w:r>
              <w:rPr>
                <w:webHidden/>
              </w:rPr>
              <w:instrText xml:space="preserve"> PAGEREF _Toc190981091 \h </w:instrText>
            </w:r>
            <w:r>
              <w:rPr>
                <w:webHidden/>
              </w:rPr>
            </w:r>
            <w:r>
              <w:rPr>
                <w:webHidden/>
              </w:rPr>
              <w:fldChar w:fldCharType="separate"/>
            </w:r>
            <w:r w:rsidR="00CD5937">
              <w:rPr>
                <w:webHidden/>
              </w:rPr>
              <w:t>169</w:t>
            </w:r>
            <w:r>
              <w:rPr>
                <w:webHidden/>
              </w:rPr>
              <w:fldChar w:fldCharType="end"/>
            </w:r>
          </w:hyperlink>
        </w:p>
        <w:p w14:paraId="29057DC9" w14:textId="361CD2BF" w:rsidR="00DA6258" w:rsidRDefault="00DA6258">
          <w:pPr>
            <w:pStyle w:val="TOC3"/>
            <w:rPr>
              <w:rFonts w:asciiTheme="minorHAnsi" w:eastAsiaTheme="minorEastAsia" w:hAnsiTheme="minorHAnsi" w:cstheme="minorBidi"/>
              <w:kern w:val="2"/>
              <w:sz w:val="24"/>
              <w:lang w:bidi="ar-SA"/>
              <w14:ligatures w14:val="standardContextual"/>
            </w:rPr>
          </w:pPr>
          <w:hyperlink w:anchor="_Toc190981092" w:history="1">
            <w:r w:rsidRPr="00C95105">
              <w:rPr>
                <w:rStyle w:val="Hyperlink"/>
                <w:rFonts w:cs="Arial"/>
                <w:lang w:val="en-US" w:eastAsia="en-US" w:bidi="en-US"/>
              </w:rPr>
              <w:t>A.3.2</w:t>
            </w:r>
            <w:r>
              <w:rPr>
                <w:rFonts w:asciiTheme="minorHAnsi" w:eastAsiaTheme="minorEastAsia" w:hAnsiTheme="minorHAnsi" w:cstheme="minorBidi"/>
                <w:kern w:val="2"/>
                <w:sz w:val="24"/>
                <w:lang w:bidi="ar-SA"/>
                <w14:ligatures w14:val="standardContextual"/>
              </w:rPr>
              <w:tab/>
            </w:r>
            <w:r w:rsidRPr="00C95105">
              <w:rPr>
                <w:rStyle w:val="Hyperlink"/>
                <w:rFonts w:cs="Arial"/>
                <w:lang w:val="en-US" w:eastAsia="en-US" w:bidi="en-US"/>
              </w:rPr>
              <w:t>Security Objectives for the Operational Environment</w:t>
            </w:r>
            <w:r>
              <w:rPr>
                <w:webHidden/>
              </w:rPr>
              <w:tab/>
            </w:r>
            <w:r>
              <w:rPr>
                <w:webHidden/>
              </w:rPr>
              <w:fldChar w:fldCharType="begin"/>
            </w:r>
            <w:r>
              <w:rPr>
                <w:webHidden/>
              </w:rPr>
              <w:instrText xml:space="preserve"> PAGEREF _Toc190981092 \h </w:instrText>
            </w:r>
            <w:r>
              <w:rPr>
                <w:webHidden/>
              </w:rPr>
            </w:r>
            <w:r>
              <w:rPr>
                <w:webHidden/>
              </w:rPr>
              <w:fldChar w:fldCharType="separate"/>
            </w:r>
            <w:r w:rsidR="00CD5937">
              <w:rPr>
                <w:webHidden/>
              </w:rPr>
              <w:t>170</w:t>
            </w:r>
            <w:r>
              <w:rPr>
                <w:webHidden/>
              </w:rPr>
              <w:fldChar w:fldCharType="end"/>
            </w:r>
          </w:hyperlink>
        </w:p>
        <w:p w14:paraId="52B75B1D" w14:textId="1237A036" w:rsidR="00DA6258" w:rsidRDefault="00DA6258">
          <w:pPr>
            <w:pStyle w:val="TOC3"/>
            <w:rPr>
              <w:rFonts w:asciiTheme="minorHAnsi" w:eastAsiaTheme="minorEastAsia" w:hAnsiTheme="minorHAnsi" w:cstheme="minorBidi"/>
              <w:kern w:val="2"/>
              <w:sz w:val="24"/>
              <w:lang w:bidi="ar-SA"/>
              <w14:ligatures w14:val="standardContextual"/>
            </w:rPr>
          </w:pPr>
          <w:hyperlink w:anchor="_Toc190981093" w:history="1">
            <w:r w:rsidRPr="00C95105">
              <w:rPr>
                <w:rStyle w:val="Hyperlink"/>
                <w:rFonts w:cs="Arial"/>
                <w:lang w:val="en-US" w:eastAsia="en-US" w:bidi="en-US"/>
              </w:rPr>
              <w:t>A.3.3</w:t>
            </w:r>
            <w:r>
              <w:rPr>
                <w:rFonts w:asciiTheme="minorHAnsi" w:eastAsiaTheme="minorEastAsia" w:hAnsiTheme="minorHAnsi" w:cstheme="minorBidi"/>
                <w:kern w:val="2"/>
                <w:sz w:val="24"/>
                <w:lang w:bidi="ar-SA"/>
                <w14:ligatures w14:val="standardContextual"/>
              </w:rPr>
              <w:tab/>
            </w:r>
            <w:r w:rsidRPr="00C95105">
              <w:rPr>
                <w:rStyle w:val="Hyperlink"/>
                <w:rFonts w:cs="Arial"/>
                <w:lang w:val="en-US" w:eastAsia="en-US" w:bidi="en-US"/>
              </w:rPr>
              <w:t>Security Objectives Rationale</w:t>
            </w:r>
            <w:r>
              <w:rPr>
                <w:webHidden/>
              </w:rPr>
              <w:tab/>
            </w:r>
            <w:r>
              <w:rPr>
                <w:webHidden/>
              </w:rPr>
              <w:fldChar w:fldCharType="begin"/>
            </w:r>
            <w:r>
              <w:rPr>
                <w:webHidden/>
              </w:rPr>
              <w:instrText xml:space="preserve"> PAGEREF _Toc190981093 \h </w:instrText>
            </w:r>
            <w:r>
              <w:rPr>
                <w:webHidden/>
              </w:rPr>
            </w:r>
            <w:r>
              <w:rPr>
                <w:webHidden/>
              </w:rPr>
              <w:fldChar w:fldCharType="separate"/>
            </w:r>
            <w:r w:rsidR="00CD5937">
              <w:rPr>
                <w:webHidden/>
              </w:rPr>
              <w:t>170</w:t>
            </w:r>
            <w:r>
              <w:rPr>
                <w:webHidden/>
              </w:rPr>
              <w:fldChar w:fldCharType="end"/>
            </w:r>
          </w:hyperlink>
        </w:p>
        <w:p w14:paraId="5F2F523B" w14:textId="489DB198" w:rsidR="00DA6258" w:rsidRDefault="00DA6258">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90981094" w:history="1">
            <w:r w:rsidRPr="00C95105">
              <w:rPr>
                <w:rStyle w:val="Hyperlink"/>
                <w:rFonts w:cs="Arial"/>
              </w:rPr>
              <w:t>Annex B</w:t>
            </w:r>
            <w:r>
              <w:rPr>
                <w:rFonts w:asciiTheme="minorHAnsi" w:eastAsiaTheme="minorEastAsia" w:hAnsiTheme="minorHAnsi" w:cstheme="minorBidi"/>
                <w:b w:val="0"/>
                <w:kern w:val="2"/>
                <w:sz w:val="24"/>
                <w:szCs w:val="24"/>
                <w:lang w:eastAsia="en-GB" w:bidi="ar-SA"/>
                <w14:ligatures w14:val="standardContextual"/>
              </w:rPr>
              <w:tab/>
            </w:r>
            <w:r w:rsidRPr="00C95105">
              <w:rPr>
                <w:rStyle w:val="Hyperlink"/>
                <w:rFonts w:cs="Arial"/>
              </w:rPr>
              <w:t>Annex B Document Management</w:t>
            </w:r>
            <w:r>
              <w:rPr>
                <w:webHidden/>
              </w:rPr>
              <w:tab/>
            </w:r>
            <w:r>
              <w:rPr>
                <w:webHidden/>
              </w:rPr>
              <w:fldChar w:fldCharType="begin"/>
            </w:r>
            <w:r>
              <w:rPr>
                <w:webHidden/>
              </w:rPr>
              <w:instrText xml:space="preserve"> PAGEREF _Toc190981094 \h </w:instrText>
            </w:r>
            <w:r>
              <w:rPr>
                <w:webHidden/>
              </w:rPr>
            </w:r>
            <w:r>
              <w:rPr>
                <w:webHidden/>
              </w:rPr>
              <w:fldChar w:fldCharType="separate"/>
            </w:r>
            <w:r w:rsidR="00CD5937">
              <w:rPr>
                <w:webHidden/>
              </w:rPr>
              <w:t>172</w:t>
            </w:r>
            <w:r>
              <w:rPr>
                <w:webHidden/>
              </w:rPr>
              <w:fldChar w:fldCharType="end"/>
            </w:r>
          </w:hyperlink>
        </w:p>
        <w:p w14:paraId="35729473" w14:textId="40B0F81F" w:rsidR="00DA6258" w:rsidRDefault="00DA6258">
          <w:pPr>
            <w:pStyle w:val="TOC2"/>
            <w:rPr>
              <w:rFonts w:asciiTheme="minorHAnsi" w:eastAsiaTheme="minorEastAsia" w:hAnsiTheme="minorHAnsi" w:cstheme="minorBidi"/>
              <w:kern w:val="2"/>
              <w:sz w:val="24"/>
              <w:lang w:bidi="ar-SA"/>
              <w14:ligatures w14:val="standardContextual"/>
            </w:rPr>
          </w:pPr>
          <w:hyperlink w:anchor="_Toc190981095" w:history="1">
            <w:r w:rsidRPr="00C95105">
              <w:rPr>
                <w:rStyle w:val="Hyperlink"/>
                <w:rFonts w:cs="Arial"/>
              </w:rPr>
              <w:t>B.1</w:t>
            </w:r>
            <w:r>
              <w:rPr>
                <w:rFonts w:asciiTheme="minorHAnsi" w:eastAsiaTheme="minorEastAsia" w:hAnsiTheme="minorHAnsi" w:cstheme="minorBidi"/>
                <w:kern w:val="2"/>
                <w:sz w:val="24"/>
                <w:lang w:bidi="ar-SA"/>
                <w14:ligatures w14:val="standardContextual"/>
              </w:rPr>
              <w:tab/>
            </w:r>
            <w:r w:rsidRPr="00C95105">
              <w:rPr>
                <w:rStyle w:val="Hyperlink"/>
                <w:rFonts w:cs="Arial"/>
              </w:rPr>
              <w:t>Document History</w:t>
            </w:r>
            <w:r>
              <w:rPr>
                <w:webHidden/>
              </w:rPr>
              <w:tab/>
            </w:r>
            <w:r>
              <w:rPr>
                <w:webHidden/>
              </w:rPr>
              <w:fldChar w:fldCharType="begin"/>
            </w:r>
            <w:r>
              <w:rPr>
                <w:webHidden/>
              </w:rPr>
              <w:instrText xml:space="preserve"> PAGEREF _Toc190981095 \h </w:instrText>
            </w:r>
            <w:r>
              <w:rPr>
                <w:webHidden/>
              </w:rPr>
            </w:r>
            <w:r>
              <w:rPr>
                <w:webHidden/>
              </w:rPr>
              <w:fldChar w:fldCharType="separate"/>
            </w:r>
            <w:r w:rsidR="00CD5937">
              <w:rPr>
                <w:webHidden/>
              </w:rPr>
              <w:t>172</w:t>
            </w:r>
            <w:r>
              <w:rPr>
                <w:webHidden/>
              </w:rPr>
              <w:fldChar w:fldCharType="end"/>
            </w:r>
          </w:hyperlink>
        </w:p>
        <w:p w14:paraId="07B5D2A7" w14:textId="0098F16B" w:rsidR="00DA6258" w:rsidRDefault="00DA6258">
          <w:pPr>
            <w:pStyle w:val="TOC2"/>
            <w:rPr>
              <w:rFonts w:asciiTheme="minorHAnsi" w:eastAsiaTheme="minorEastAsia" w:hAnsiTheme="minorHAnsi" w:cstheme="minorBidi"/>
              <w:kern w:val="2"/>
              <w:sz w:val="24"/>
              <w:lang w:bidi="ar-SA"/>
              <w14:ligatures w14:val="standardContextual"/>
            </w:rPr>
          </w:pPr>
          <w:hyperlink w:anchor="_Toc190981096" w:history="1">
            <w:r w:rsidRPr="00C95105">
              <w:rPr>
                <w:rStyle w:val="Hyperlink"/>
                <w:rFonts w:cs="Arial"/>
              </w:rPr>
              <w:t>B.2</w:t>
            </w:r>
            <w:r>
              <w:rPr>
                <w:rFonts w:asciiTheme="minorHAnsi" w:eastAsiaTheme="minorEastAsia" w:hAnsiTheme="minorHAnsi" w:cstheme="minorBidi"/>
                <w:kern w:val="2"/>
                <w:sz w:val="24"/>
                <w:lang w:bidi="ar-SA"/>
                <w14:ligatures w14:val="standardContextual"/>
              </w:rPr>
              <w:tab/>
            </w:r>
            <w:r w:rsidRPr="00C95105">
              <w:rPr>
                <w:rStyle w:val="Hyperlink"/>
                <w:rFonts w:cs="Arial"/>
              </w:rPr>
              <w:t>Other Information</w:t>
            </w:r>
            <w:r>
              <w:rPr>
                <w:webHidden/>
              </w:rPr>
              <w:tab/>
            </w:r>
            <w:r>
              <w:rPr>
                <w:webHidden/>
              </w:rPr>
              <w:fldChar w:fldCharType="begin"/>
            </w:r>
            <w:r>
              <w:rPr>
                <w:webHidden/>
              </w:rPr>
              <w:instrText xml:space="preserve"> PAGEREF _Toc190981096 \h </w:instrText>
            </w:r>
            <w:r>
              <w:rPr>
                <w:webHidden/>
              </w:rPr>
            </w:r>
            <w:r>
              <w:rPr>
                <w:webHidden/>
              </w:rPr>
              <w:fldChar w:fldCharType="separate"/>
            </w:r>
            <w:r w:rsidR="00CD5937">
              <w:rPr>
                <w:webHidden/>
              </w:rPr>
              <w:t>172</w:t>
            </w:r>
            <w:r>
              <w:rPr>
                <w:webHidden/>
              </w:rPr>
              <w:fldChar w:fldCharType="end"/>
            </w:r>
          </w:hyperlink>
        </w:p>
        <w:p w14:paraId="7C4771DB" w14:textId="655F0018" w:rsidR="00CB597B" w:rsidRPr="00436545" w:rsidRDefault="00CB597B">
          <w:pPr>
            <w:rPr>
              <w:rFonts w:cs="Arial"/>
            </w:rPr>
          </w:pPr>
          <w:r w:rsidRPr="00436545">
            <w:rPr>
              <w:rFonts w:cs="Arial"/>
              <w:b/>
              <w:bCs/>
              <w:noProof/>
            </w:rPr>
            <w:fldChar w:fldCharType="end"/>
          </w:r>
        </w:p>
      </w:sdtContent>
    </w:sdt>
    <w:bookmarkEnd w:id="0" w:displacedByCustomXml="prev"/>
    <w:p w14:paraId="28A8D971" w14:textId="6533221A" w:rsidR="002E327F" w:rsidRPr="00436545" w:rsidRDefault="002E327F" w:rsidP="002E327F">
      <w:pPr>
        <w:pStyle w:val="Heading1"/>
        <w:numPr>
          <w:ilvl w:val="0"/>
          <w:numId w:val="0"/>
        </w:numPr>
        <w:ind w:left="431" w:hanging="431"/>
      </w:pPr>
      <w:bookmarkStart w:id="2" w:name="_Toc190980939"/>
      <w:r w:rsidRPr="00436545">
        <w:t>Figures</w:t>
      </w:r>
      <w:bookmarkEnd w:id="2"/>
    </w:p>
    <w:p w14:paraId="365E5920" w14:textId="695DAE0A" w:rsidR="00DA6258" w:rsidRDefault="002E327F">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r w:rsidRPr="00436545">
        <w:rPr>
          <w:rFonts w:cs="Arial"/>
        </w:rPr>
        <w:fldChar w:fldCharType="begin"/>
      </w:r>
      <w:r w:rsidRPr="00436545">
        <w:rPr>
          <w:rFonts w:cs="Arial"/>
        </w:rPr>
        <w:instrText xml:space="preserve"> TOC \h \z \c "Figure" </w:instrText>
      </w:r>
      <w:r w:rsidRPr="00436545">
        <w:rPr>
          <w:rFonts w:cs="Arial"/>
        </w:rPr>
        <w:fldChar w:fldCharType="separate"/>
      </w:r>
      <w:hyperlink w:anchor="_Toc190981097" w:history="1">
        <w:r w:rsidR="00DA6258" w:rsidRPr="002A7E95">
          <w:rPr>
            <w:rStyle w:val="Hyperlink"/>
            <w:rFonts w:cs="Arial"/>
            <w:b/>
            <w:bCs/>
            <w:noProof/>
          </w:rPr>
          <w:t>Figure 1 Scope of the TOE based on [PP0084]</w:t>
        </w:r>
        <w:r w:rsidR="00DA6258">
          <w:rPr>
            <w:noProof/>
            <w:webHidden/>
          </w:rPr>
          <w:tab/>
        </w:r>
        <w:r w:rsidR="00DA6258">
          <w:rPr>
            <w:noProof/>
            <w:webHidden/>
          </w:rPr>
          <w:fldChar w:fldCharType="begin"/>
        </w:r>
        <w:r w:rsidR="00DA6258">
          <w:rPr>
            <w:noProof/>
            <w:webHidden/>
          </w:rPr>
          <w:instrText xml:space="preserve"> PAGEREF _Toc190981097 \h </w:instrText>
        </w:r>
        <w:r w:rsidR="00DA6258">
          <w:rPr>
            <w:noProof/>
            <w:webHidden/>
          </w:rPr>
        </w:r>
        <w:r w:rsidR="00DA6258">
          <w:rPr>
            <w:noProof/>
            <w:webHidden/>
          </w:rPr>
          <w:fldChar w:fldCharType="separate"/>
        </w:r>
        <w:r w:rsidR="00CD5937">
          <w:rPr>
            <w:noProof/>
            <w:webHidden/>
          </w:rPr>
          <w:t>21</w:t>
        </w:r>
        <w:r w:rsidR="00DA6258">
          <w:rPr>
            <w:noProof/>
            <w:webHidden/>
          </w:rPr>
          <w:fldChar w:fldCharType="end"/>
        </w:r>
      </w:hyperlink>
    </w:p>
    <w:p w14:paraId="5C8DDF7D" w14:textId="4767BEE5"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098" w:history="1">
        <w:r w:rsidRPr="002A7E95">
          <w:rPr>
            <w:rStyle w:val="Hyperlink"/>
            <w:rFonts w:cs="Arial"/>
            <w:b/>
            <w:bCs/>
            <w:noProof/>
          </w:rPr>
          <w:t>Figure 2  Scope of the TOE based on [PP0117]</w:t>
        </w:r>
        <w:r>
          <w:rPr>
            <w:noProof/>
            <w:webHidden/>
          </w:rPr>
          <w:tab/>
        </w:r>
        <w:r>
          <w:rPr>
            <w:noProof/>
            <w:webHidden/>
          </w:rPr>
          <w:fldChar w:fldCharType="begin"/>
        </w:r>
        <w:r>
          <w:rPr>
            <w:noProof/>
            <w:webHidden/>
          </w:rPr>
          <w:instrText xml:space="preserve"> PAGEREF _Toc190981098 \h </w:instrText>
        </w:r>
        <w:r>
          <w:rPr>
            <w:noProof/>
            <w:webHidden/>
          </w:rPr>
        </w:r>
        <w:r>
          <w:rPr>
            <w:noProof/>
            <w:webHidden/>
          </w:rPr>
          <w:fldChar w:fldCharType="separate"/>
        </w:r>
        <w:r w:rsidR="00CD5937">
          <w:rPr>
            <w:noProof/>
            <w:webHidden/>
          </w:rPr>
          <w:t>22</w:t>
        </w:r>
        <w:r>
          <w:rPr>
            <w:noProof/>
            <w:webHidden/>
          </w:rPr>
          <w:fldChar w:fldCharType="end"/>
        </w:r>
      </w:hyperlink>
    </w:p>
    <w:p w14:paraId="49C3A776" w14:textId="67D67459"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099" w:history="1">
        <w:r w:rsidRPr="002A7E95">
          <w:rPr>
            <w:rStyle w:val="Hyperlink"/>
            <w:rFonts w:cs="Arial"/>
            <w:b/>
            <w:bCs/>
            <w:noProof/>
          </w:rPr>
          <w:t>Figure 3</w:t>
        </w:r>
        <w:r w:rsidRPr="002A7E95">
          <w:rPr>
            <w:rStyle w:val="Hyperlink"/>
            <w:rFonts w:cs="Arial"/>
            <w:b/>
            <w:bCs/>
            <w:noProof/>
            <w:lang w:val="en-US" w:eastAsia="en-GB"/>
          </w:rPr>
          <w:t xml:space="preserve"> TOE life-cycle – TOE delivery compared to the [PP0084]</w:t>
        </w:r>
        <w:r>
          <w:rPr>
            <w:noProof/>
            <w:webHidden/>
          </w:rPr>
          <w:tab/>
        </w:r>
        <w:r>
          <w:rPr>
            <w:noProof/>
            <w:webHidden/>
          </w:rPr>
          <w:fldChar w:fldCharType="begin"/>
        </w:r>
        <w:r>
          <w:rPr>
            <w:noProof/>
            <w:webHidden/>
          </w:rPr>
          <w:instrText xml:space="preserve"> PAGEREF _Toc190981099 \h </w:instrText>
        </w:r>
        <w:r>
          <w:rPr>
            <w:noProof/>
            <w:webHidden/>
          </w:rPr>
        </w:r>
        <w:r>
          <w:rPr>
            <w:noProof/>
            <w:webHidden/>
          </w:rPr>
          <w:fldChar w:fldCharType="separate"/>
        </w:r>
        <w:r w:rsidR="00CD5937">
          <w:rPr>
            <w:noProof/>
            <w:webHidden/>
          </w:rPr>
          <w:t>26</w:t>
        </w:r>
        <w:r>
          <w:rPr>
            <w:noProof/>
            <w:webHidden/>
          </w:rPr>
          <w:fldChar w:fldCharType="end"/>
        </w:r>
      </w:hyperlink>
    </w:p>
    <w:p w14:paraId="71FC26AA" w14:textId="41D23E95"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00" w:history="1">
        <w:r w:rsidRPr="002A7E95">
          <w:rPr>
            <w:rStyle w:val="Hyperlink"/>
            <w:rFonts w:cs="Arial"/>
            <w:b/>
            <w:bCs/>
            <w:noProof/>
          </w:rPr>
          <w:t>Figure 4</w:t>
        </w:r>
        <w:r w:rsidRPr="002A7E95">
          <w:rPr>
            <w:rStyle w:val="Hyperlink"/>
            <w:rFonts w:cs="Arial"/>
            <w:b/>
            <w:bCs/>
            <w:noProof/>
            <w:lang w:val="en-US" w:eastAsia="en-GB"/>
          </w:rPr>
          <w:t xml:space="preserve"> TOE lifecycle – TOE delivery compared to the [PP0117]</w:t>
        </w:r>
        <w:r>
          <w:rPr>
            <w:noProof/>
            <w:webHidden/>
          </w:rPr>
          <w:tab/>
        </w:r>
        <w:r>
          <w:rPr>
            <w:noProof/>
            <w:webHidden/>
          </w:rPr>
          <w:fldChar w:fldCharType="begin"/>
        </w:r>
        <w:r>
          <w:rPr>
            <w:noProof/>
            <w:webHidden/>
          </w:rPr>
          <w:instrText xml:space="preserve"> PAGEREF _Toc190981100 \h </w:instrText>
        </w:r>
        <w:r>
          <w:rPr>
            <w:noProof/>
            <w:webHidden/>
          </w:rPr>
        </w:r>
        <w:r>
          <w:rPr>
            <w:noProof/>
            <w:webHidden/>
          </w:rPr>
          <w:fldChar w:fldCharType="separate"/>
        </w:r>
        <w:r w:rsidR="00CD5937">
          <w:rPr>
            <w:noProof/>
            <w:webHidden/>
          </w:rPr>
          <w:t>27</w:t>
        </w:r>
        <w:r>
          <w:rPr>
            <w:noProof/>
            <w:webHidden/>
          </w:rPr>
          <w:fldChar w:fldCharType="end"/>
        </w:r>
      </w:hyperlink>
    </w:p>
    <w:p w14:paraId="71644EED" w14:textId="56D94A44"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01" w:history="1">
        <w:r w:rsidRPr="002A7E95">
          <w:rPr>
            <w:rStyle w:val="Hyperlink"/>
            <w:rFonts w:cs="Arial"/>
            <w:b/>
            <w:bCs/>
            <w:noProof/>
          </w:rPr>
          <w:t>Figure 5 TOE interfaces based on [PP0084]</w:t>
        </w:r>
        <w:r>
          <w:rPr>
            <w:noProof/>
            <w:webHidden/>
          </w:rPr>
          <w:tab/>
        </w:r>
        <w:r>
          <w:rPr>
            <w:noProof/>
            <w:webHidden/>
          </w:rPr>
          <w:fldChar w:fldCharType="begin"/>
        </w:r>
        <w:r>
          <w:rPr>
            <w:noProof/>
            <w:webHidden/>
          </w:rPr>
          <w:instrText xml:space="preserve"> PAGEREF _Toc190981101 \h </w:instrText>
        </w:r>
        <w:r>
          <w:rPr>
            <w:noProof/>
            <w:webHidden/>
          </w:rPr>
        </w:r>
        <w:r>
          <w:rPr>
            <w:noProof/>
            <w:webHidden/>
          </w:rPr>
          <w:fldChar w:fldCharType="separate"/>
        </w:r>
        <w:r w:rsidR="00CD5937">
          <w:rPr>
            <w:noProof/>
            <w:webHidden/>
          </w:rPr>
          <w:t>28</w:t>
        </w:r>
        <w:r>
          <w:rPr>
            <w:noProof/>
            <w:webHidden/>
          </w:rPr>
          <w:fldChar w:fldCharType="end"/>
        </w:r>
      </w:hyperlink>
    </w:p>
    <w:p w14:paraId="3034CE03" w14:textId="317B53AF"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02" w:history="1">
        <w:r w:rsidRPr="002A7E95">
          <w:rPr>
            <w:rStyle w:val="Hyperlink"/>
            <w:rFonts w:cs="Arial"/>
            <w:b/>
            <w:bCs/>
            <w:noProof/>
          </w:rPr>
          <w:t>Figure 6 TOE interfaces based on [PP0117]</w:t>
        </w:r>
        <w:r>
          <w:rPr>
            <w:noProof/>
            <w:webHidden/>
          </w:rPr>
          <w:tab/>
        </w:r>
        <w:r>
          <w:rPr>
            <w:noProof/>
            <w:webHidden/>
          </w:rPr>
          <w:fldChar w:fldCharType="begin"/>
        </w:r>
        <w:r>
          <w:rPr>
            <w:noProof/>
            <w:webHidden/>
          </w:rPr>
          <w:instrText xml:space="preserve"> PAGEREF _Toc190981102 \h </w:instrText>
        </w:r>
        <w:r>
          <w:rPr>
            <w:noProof/>
            <w:webHidden/>
          </w:rPr>
        </w:r>
        <w:r>
          <w:rPr>
            <w:noProof/>
            <w:webHidden/>
          </w:rPr>
          <w:fldChar w:fldCharType="separate"/>
        </w:r>
        <w:r w:rsidR="00CD5937">
          <w:rPr>
            <w:noProof/>
            <w:webHidden/>
          </w:rPr>
          <w:t>29</w:t>
        </w:r>
        <w:r>
          <w:rPr>
            <w:noProof/>
            <w:webHidden/>
          </w:rPr>
          <w:fldChar w:fldCharType="end"/>
        </w:r>
      </w:hyperlink>
    </w:p>
    <w:p w14:paraId="74D022ED" w14:textId="17FC8907"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03" w:history="1">
        <w:r w:rsidRPr="002A7E95">
          <w:rPr>
            <w:rStyle w:val="Hyperlink"/>
            <w:rFonts w:cs="Arial"/>
            <w:b/>
            <w:bCs/>
            <w:noProof/>
          </w:rPr>
          <w:t>Figure 7 Remote SIM Provisioning System, LPA in the Device</w:t>
        </w:r>
        <w:r>
          <w:rPr>
            <w:noProof/>
            <w:webHidden/>
          </w:rPr>
          <w:tab/>
        </w:r>
        <w:r>
          <w:rPr>
            <w:noProof/>
            <w:webHidden/>
          </w:rPr>
          <w:fldChar w:fldCharType="begin"/>
        </w:r>
        <w:r>
          <w:rPr>
            <w:noProof/>
            <w:webHidden/>
          </w:rPr>
          <w:instrText xml:space="preserve"> PAGEREF _Toc190981103 \h </w:instrText>
        </w:r>
        <w:r>
          <w:rPr>
            <w:noProof/>
            <w:webHidden/>
          </w:rPr>
        </w:r>
        <w:r>
          <w:rPr>
            <w:noProof/>
            <w:webHidden/>
          </w:rPr>
          <w:fldChar w:fldCharType="separate"/>
        </w:r>
        <w:r w:rsidR="00CD5937">
          <w:rPr>
            <w:noProof/>
            <w:webHidden/>
          </w:rPr>
          <w:t>33</w:t>
        </w:r>
        <w:r>
          <w:rPr>
            <w:noProof/>
            <w:webHidden/>
          </w:rPr>
          <w:fldChar w:fldCharType="end"/>
        </w:r>
      </w:hyperlink>
    </w:p>
    <w:p w14:paraId="6FD8D621" w14:textId="78FE4B35"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04" w:history="1">
        <w:r w:rsidRPr="002A7E95">
          <w:rPr>
            <w:rStyle w:val="Hyperlink"/>
            <w:rFonts w:cs="Arial"/>
            <w:b/>
            <w:bCs/>
            <w:noProof/>
          </w:rPr>
          <w:t>Figure 8 Remote SIM Provisioning System, IPA in the IoT Device</w:t>
        </w:r>
        <w:r>
          <w:rPr>
            <w:noProof/>
            <w:webHidden/>
          </w:rPr>
          <w:tab/>
        </w:r>
        <w:r>
          <w:rPr>
            <w:noProof/>
            <w:webHidden/>
          </w:rPr>
          <w:fldChar w:fldCharType="begin"/>
        </w:r>
        <w:r>
          <w:rPr>
            <w:noProof/>
            <w:webHidden/>
          </w:rPr>
          <w:instrText xml:space="preserve"> PAGEREF _Toc190981104 \h </w:instrText>
        </w:r>
        <w:r>
          <w:rPr>
            <w:noProof/>
            <w:webHidden/>
          </w:rPr>
        </w:r>
        <w:r>
          <w:rPr>
            <w:noProof/>
            <w:webHidden/>
          </w:rPr>
          <w:fldChar w:fldCharType="separate"/>
        </w:r>
        <w:r w:rsidR="00CD5937">
          <w:rPr>
            <w:noProof/>
            <w:webHidden/>
          </w:rPr>
          <w:t>34</w:t>
        </w:r>
        <w:r>
          <w:rPr>
            <w:noProof/>
            <w:webHidden/>
          </w:rPr>
          <w:fldChar w:fldCharType="end"/>
        </w:r>
      </w:hyperlink>
    </w:p>
    <w:p w14:paraId="6C9BAFE3" w14:textId="3D882145"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05" w:history="1">
        <w:r w:rsidRPr="002A7E95">
          <w:rPr>
            <w:rStyle w:val="Hyperlink"/>
            <w:rFonts w:cs="Arial"/>
            <w:b/>
            <w:bCs/>
            <w:noProof/>
          </w:rPr>
          <w:t>Figure 9 “First-level” threats (1)</w:t>
        </w:r>
        <w:r>
          <w:rPr>
            <w:noProof/>
            <w:webHidden/>
          </w:rPr>
          <w:tab/>
        </w:r>
        <w:r>
          <w:rPr>
            <w:noProof/>
            <w:webHidden/>
          </w:rPr>
          <w:fldChar w:fldCharType="begin"/>
        </w:r>
        <w:r>
          <w:rPr>
            <w:noProof/>
            <w:webHidden/>
          </w:rPr>
          <w:instrText xml:space="preserve"> PAGEREF _Toc190981105 \h </w:instrText>
        </w:r>
        <w:r>
          <w:rPr>
            <w:noProof/>
            <w:webHidden/>
          </w:rPr>
        </w:r>
        <w:r>
          <w:rPr>
            <w:noProof/>
            <w:webHidden/>
          </w:rPr>
          <w:fldChar w:fldCharType="separate"/>
        </w:r>
        <w:r w:rsidR="00CD5937">
          <w:rPr>
            <w:noProof/>
            <w:webHidden/>
          </w:rPr>
          <w:t>36</w:t>
        </w:r>
        <w:r>
          <w:rPr>
            <w:noProof/>
            <w:webHidden/>
          </w:rPr>
          <w:fldChar w:fldCharType="end"/>
        </w:r>
      </w:hyperlink>
    </w:p>
    <w:p w14:paraId="2BB79A11" w14:textId="54A73BAF"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06" w:history="1">
        <w:r w:rsidRPr="002A7E95">
          <w:rPr>
            <w:rStyle w:val="Hyperlink"/>
            <w:rFonts w:cs="Arial"/>
            <w:b/>
            <w:bCs/>
            <w:noProof/>
          </w:rPr>
          <w:t>Figure 10 “First-level” threats (2)</w:t>
        </w:r>
        <w:r>
          <w:rPr>
            <w:noProof/>
            <w:webHidden/>
          </w:rPr>
          <w:tab/>
        </w:r>
        <w:r>
          <w:rPr>
            <w:noProof/>
            <w:webHidden/>
          </w:rPr>
          <w:fldChar w:fldCharType="begin"/>
        </w:r>
        <w:r>
          <w:rPr>
            <w:noProof/>
            <w:webHidden/>
          </w:rPr>
          <w:instrText xml:space="preserve"> PAGEREF _Toc190981106 \h </w:instrText>
        </w:r>
        <w:r>
          <w:rPr>
            <w:noProof/>
            <w:webHidden/>
          </w:rPr>
        </w:r>
        <w:r>
          <w:rPr>
            <w:noProof/>
            <w:webHidden/>
          </w:rPr>
          <w:fldChar w:fldCharType="separate"/>
        </w:r>
        <w:r w:rsidR="00CD5937">
          <w:rPr>
            <w:noProof/>
            <w:webHidden/>
          </w:rPr>
          <w:t>37</w:t>
        </w:r>
        <w:r>
          <w:rPr>
            <w:noProof/>
            <w:webHidden/>
          </w:rPr>
          <w:fldChar w:fldCharType="end"/>
        </w:r>
      </w:hyperlink>
    </w:p>
    <w:p w14:paraId="3D9E48BB" w14:textId="37E30F58"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07" w:history="1">
        <w:r w:rsidRPr="002A7E95">
          <w:rPr>
            <w:rStyle w:val="Hyperlink"/>
            <w:b/>
            <w:bCs/>
            <w:noProof/>
          </w:rPr>
          <w:t xml:space="preserve">Figure 11 </w:t>
        </w:r>
        <w:r w:rsidRPr="002A7E95">
          <w:rPr>
            <w:rStyle w:val="Hyperlink"/>
            <w:rFonts w:eastAsia="Tahoma" w:cs="Arial"/>
            <w:b/>
            <w:noProof/>
            <w:lang w:val="en-US" w:eastAsia="en-US" w:bidi="en-US"/>
          </w:rPr>
          <w:t>“</w:t>
        </w:r>
        <w:r w:rsidRPr="002A7E95">
          <w:rPr>
            <w:rStyle w:val="Hyperlink"/>
            <w:rFonts w:eastAsia="Tahoma" w:cs="Arial"/>
            <w:b/>
            <w:bCs/>
            <w:noProof/>
            <w:lang w:eastAsia="en-GB"/>
          </w:rPr>
          <w:t>Second Level Threats</w:t>
        </w:r>
        <w:r w:rsidRPr="002A7E95">
          <w:rPr>
            <w:rStyle w:val="Hyperlink"/>
            <w:rFonts w:eastAsia="Tahoma" w:cs="Arial"/>
            <w:b/>
            <w:noProof/>
            <w:lang w:val="en-US" w:eastAsia="en-US" w:bidi="en-US"/>
          </w:rPr>
          <w:t>”</w:t>
        </w:r>
        <w:r>
          <w:rPr>
            <w:noProof/>
            <w:webHidden/>
          </w:rPr>
          <w:tab/>
        </w:r>
        <w:r>
          <w:rPr>
            <w:noProof/>
            <w:webHidden/>
          </w:rPr>
          <w:fldChar w:fldCharType="begin"/>
        </w:r>
        <w:r>
          <w:rPr>
            <w:noProof/>
            <w:webHidden/>
          </w:rPr>
          <w:instrText xml:space="preserve"> PAGEREF _Toc190981107 \h </w:instrText>
        </w:r>
        <w:r>
          <w:rPr>
            <w:noProof/>
            <w:webHidden/>
          </w:rPr>
        </w:r>
        <w:r>
          <w:rPr>
            <w:noProof/>
            <w:webHidden/>
          </w:rPr>
          <w:fldChar w:fldCharType="separate"/>
        </w:r>
        <w:r w:rsidR="00CD5937">
          <w:rPr>
            <w:noProof/>
            <w:webHidden/>
          </w:rPr>
          <w:t>38</w:t>
        </w:r>
        <w:r>
          <w:rPr>
            <w:noProof/>
            <w:webHidden/>
          </w:rPr>
          <w:fldChar w:fldCharType="end"/>
        </w:r>
      </w:hyperlink>
    </w:p>
    <w:p w14:paraId="7C58FD81" w14:textId="050EC5D9"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08" w:history="1">
        <w:r w:rsidRPr="002A7E95">
          <w:rPr>
            <w:rStyle w:val="Hyperlink"/>
            <w:rFonts w:cs="Arial"/>
            <w:b/>
            <w:bCs/>
            <w:noProof/>
          </w:rPr>
          <w:t xml:space="preserve">Figure 12 </w:t>
        </w:r>
        <w:r w:rsidRPr="002A7E95">
          <w:rPr>
            <w:rStyle w:val="Hyperlink"/>
            <w:rFonts w:cs="Arial"/>
            <w:b/>
            <w:bCs/>
            <w:noProof/>
            <w:lang w:val="en-US" w:eastAsia="en-GB"/>
          </w:rPr>
          <w:t>Secure Channel Protocol Information flow control SFP</w:t>
        </w:r>
        <w:r>
          <w:rPr>
            <w:noProof/>
            <w:webHidden/>
          </w:rPr>
          <w:tab/>
        </w:r>
        <w:r>
          <w:rPr>
            <w:noProof/>
            <w:webHidden/>
          </w:rPr>
          <w:fldChar w:fldCharType="begin"/>
        </w:r>
        <w:r>
          <w:rPr>
            <w:noProof/>
            <w:webHidden/>
          </w:rPr>
          <w:instrText xml:space="preserve"> PAGEREF _Toc190981108 \h </w:instrText>
        </w:r>
        <w:r>
          <w:rPr>
            <w:noProof/>
            <w:webHidden/>
          </w:rPr>
        </w:r>
        <w:r>
          <w:rPr>
            <w:noProof/>
            <w:webHidden/>
          </w:rPr>
          <w:fldChar w:fldCharType="separate"/>
        </w:r>
        <w:r w:rsidR="00CD5937">
          <w:rPr>
            <w:noProof/>
            <w:webHidden/>
          </w:rPr>
          <w:t>66</w:t>
        </w:r>
        <w:r>
          <w:rPr>
            <w:noProof/>
            <w:webHidden/>
          </w:rPr>
          <w:fldChar w:fldCharType="end"/>
        </w:r>
      </w:hyperlink>
    </w:p>
    <w:p w14:paraId="7D023A51" w14:textId="0E832EFC"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09" w:history="1">
        <w:r w:rsidRPr="002A7E95">
          <w:rPr>
            <w:rStyle w:val="Hyperlink"/>
            <w:rFonts w:cs="Arial"/>
            <w:b/>
            <w:bCs/>
            <w:noProof/>
          </w:rPr>
          <w:t>Figure 13 Platform services information flow control SFP</w:t>
        </w:r>
        <w:r>
          <w:rPr>
            <w:noProof/>
            <w:webHidden/>
          </w:rPr>
          <w:tab/>
        </w:r>
        <w:r>
          <w:rPr>
            <w:noProof/>
            <w:webHidden/>
          </w:rPr>
          <w:fldChar w:fldCharType="begin"/>
        </w:r>
        <w:r>
          <w:rPr>
            <w:noProof/>
            <w:webHidden/>
          </w:rPr>
          <w:instrText xml:space="preserve"> PAGEREF _Toc190981109 \h </w:instrText>
        </w:r>
        <w:r>
          <w:rPr>
            <w:noProof/>
            <w:webHidden/>
          </w:rPr>
        </w:r>
        <w:r>
          <w:rPr>
            <w:noProof/>
            <w:webHidden/>
          </w:rPr>
          <w:fldChar w:fldCharType="separate"/>
        </w:r>
        <w:r w:rsidR="00CD5937">
          <w:rPr>
            <w:noProof/>
            <w:webHidden/>
          </w:rPr>
          <w:t>66</w:t>
        </w:r>
        <w:r>
          <w:rPr>
            <w:noProof/>
            <w:webHidden/>
          </w:rPr>
          <w:fldChar w:fldCharType="end"/>
        </w:r>
      </w:hyperlink>
    </w:p>
    <w:p w14:paraId="59842A63" w14:textId="088981CC"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10" w:history="1">
        <w:r w:rsidRPr="002A7E95">
          <w:rPr>
            <w:rStyle w:val="Hyperlink"/>
            <w:rFonts w:cs="Arial"/>
            <w:b/>
            <w:bCs/>
            <w:noProof/>
          </w:rPr>
          <w:t>Figure 14</w:t>
        </w:r>
        <w:r w:rsidRPr="002A7E95">
          <w:rPr>
            <w:rStyle w:val="Hyperlink"/>
            <w:rFonts w:cs="Arial"/>
            <w:b/>
            <w:bCs/>
            <w:noProof/>
            <w:lang w:val="en-US" w:eastAsia="en-GB"/>
          </w:rPr>
          <w:t>: ISD-R content access control SFP</w:t>
        </w:r>
        <w:r>
          <w:rPr>
            <w:noProof/>
            <w:webHidden/>
          </w:rPr>
          <w:tab/>
        </w:r>
        <w:r>
          <w:rPr>
            <w:noProof/>
            <w:webHidden/>
          </w:rPr>
          <w:fldChar w:fldCharType="begin"/>
        </w:r>
        <w:r>
          <w:rPr>
            <w:noProof/>
            <w:webHidden/>
          </w:rPr>
          <w:instrText xml:space="preserve"> PAGEREF _Toc190981110 \h </w:instrText>
        </w:r>
        <w:r>
          <w:rPr>
            <w:noProof/>
            <w:webHidden/>
          </w:rPr>
        </w:r>
        <w:r>
          <w:rPr>
            <w:noProof/>
            <w:webHidden/>
          </w:rPr>
          <w:fldChar w:fldCharType="separate"/>
        </w:r>
        <w:r w:rsidR="00CD5937">
          <w:rPr>
            <w:noProof/>
            <w:webHidden/>
          </w:rPr>
          <w:t>67</w:t>
        </w:r>
        <w:r>
          <w:rPr>
            <w:noProof/>
            <w:webHidden/>
          </w:rPr>
          <w:fldChar w:fldCharType="end"/>
        </w:r>
      </w:hyperlink>
    </w:p>
    <w:p w14:paraId="3E5B06A2" w14:textId="5DA5C227"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11" w:history="1">
        <w:r w:rsidRPr="002A7E95">
          <w:rPr>
            <w:rStyle w:val="Hyperlink"/>
            <w:rFonts w:cs="Arial"/>
            <w:b/>
            <w:bCs/>
            <w:noProof/>
          </w:rPr>
          <w:t>Figure 15 Void</w:t>
        </w:r>
        <w:r>
          <w:rPr>
            <w:noProof/>
            <w:webHidden/>
          </w:rPr>
          <w:tab/>
        </w:r>
        <w:r>
          <w:rPr>
            <w:noProof/>
            <w:webHidden/>
          </w:rPr>
          <w:fldChar w:fldCharType="begin"/>
        </w:r>
        <w:r>
          <w:rPr>
            <w:noProof/>
            <w:webHidden/>
          </w:rPr>
          <w:instrText xml:space="preserve"> PAGEREF _Toc190981111 \h </w:instrText>
        </w:r>
        <w:r>
          <w:rPr>
            <w:noProof/>
            <w:webHidden/>
          </w:rPr>
        </w:r>
        <w:r>
          <w:rPr>
            <w:noProof/>
            <w:webHidden/>
          </w:rPr>
          <w:fldChar w:fldCharType="separate"/>
        </w:r>
        <w:r w:rsidR="00CD5937">
          <w:rPr>
            <w:noProof/>
            <w:webHidden/>
          </w:rPr>
          <w:t>67</w:t>
        </w:r>
        <w:r>
          <w:rPr>
            <w:noProof/>
            <w:webHidden/>
          </w:rPr>
          <w:fldChar w:fldCharType="end"/>
        </w:r>
      </w:hyperlink>
    </w:p>
    <w:p w14:paraId="451A598E" w14:textId="606BCED0"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12" w:history="1">
        <w:r w:rsidRPr="002A7E95">
          <w:rPr>
            <w:rStyle w:val="Hyperlink"/>
            <w:rFonts w:cs="Arial"/>
            <w:b/>
            <w:bCs/>
            <w:noProof/>
          </w:rPr>
          <w:t>Figure 16 ECASD access control SFP</w:t>
        </w:r>
        <w:r>
          <w:rPr>
            <w:noProof/>
            <w:webHidden/>
          </w:rPr>
          <w:tab/>
        </w:r>
        <w:r>
          <w:rPr>
            <w:noProof/>
            <w:webHidden/>
          </w:rPr>
          <w:fldChar w:fldCharType="begin"/>
        </w:r>
        <w:r>
          <w:rPr>
            <w:noProof/>
            <w:webHidden/>
          </w:rPr>
          <w:instrText xml:space="preserve"> PAGEREF _Toc190981112 \h </w:instrText>
        </w:r>
        <w:r>
          <w:rPr>
            <w:noProof/>
            <w:webHidden/>
          </w:rPr>
        </w:r>
        <w:r>
          <w:rPr>
            <w:noProof/>
            <w:webHidden/>
          </w:rPr>
          <w:fldChar w:fldCharType="separate"/>
        </w:r>
        <w:r w:rsidR="00CD5937">
          <w:rPr>
            <w:noProof/>
            <w:webHidden/>
          </w:rPr>
          <w:t>68</w:t>
        </w:r>
        <w:r>
          <w:rPr>
            <w:noProof/>
            <w:webHidden/>
          </w:rPr>
          <w:fldChar w:fldCharType="end"/>
        </w:r>
      </w:hyperlink>
    </w:p>
    <w:p w14:paraId="1EEA7B39" w14:textId="05193BFA"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13" w:history="1">
        <w:r w:rsidRPr="002A7E95">
          <w:rPr>
            <w:rStyle w:val="Hyperlink"/>
            <w:rFonts w:cs="Arial"/>
            <w:b/>
            <w:bCs/>
            <w:noProof/>
          </w:rPr>
          <w:t>Figure 17 Scope of the TOE</w:t>
        </w:r>
        <w:r>
          <w:rPr>
            <w:noProof/>
            <w:webHidden/>
          </w:rPr>
          <w:tab/>
        </w:r>
        <w:r>
          <w:rPr>
            <w:noProof/>
            <w:webHidden/>
          </w:rPr>
          <w:fldChar w:fldCharType="begin"/>
        </w:r>
        <w:r>
          <w:rPr>
            <w:noProof/>
            <w:webHidden/>
          </w:rPr>
          <w:instrText xml:space="preserve"> PAGEREF _Toc190981113 \h </w:instrText>
        </w:r>
        <w:r>
          <w:rPr>
            <w:noProof/>
            <w:webHidden/>
          </w:rPr>
        </w:r>
        <w:r>
          <w:rPr>
            <w:noProof/>
            <w:webHidden/>
          </w:rPr>
          <w:fldChar w:fldCharType="separate"/>
        </w:r>
        <w:r w:rsidR="00CD5937">
          <w:rPr>
            <w:noProof/>
            <w:webHidden/>
          </w:rPr>
          <w:t>105</w:t>
        </w:r>
        <w:r>
          <w:rPr>
            <w:noProof/>
            <w:webHidden/>
          </w:rPr>
          <w:fldChar w:fldCharType="end"/>
        </w:r>
      </w:hyperlink>
    </w:p>
    <w:p w14:paraId="2485FCFF" w14:textId="132E3E54"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14" w:history="1">
        <w:r w:rsidRPr="002A7E95">
          <w:rPr>
            <w:rStyle w:val="Hyperlink"/>
            <w:rFonts w:cs="Arial"/>
            <w:b/>
            <w:bCs/>
            <w:noProof/>
          </w:rPr>
          <w:t>Figure 18 TOE interfaces</w:t>
        </w:r>
        <w:r>
          <w:rPr>
            <w:noProof/>
            <w:webHidden/>
          </w:rPr>
          <w:tab/>
        </w:r>
        <w:r>
          <w:rPr>
            <w:noProof/>
            <w:webHidden/>
          </w:rPr>
          <w:fldChar w:fldCharType="begin"/>
        </w:r>
        <w:r>
          <w:rPr>
            <w:noProof/>
            <w:webHidden/>
          </w:rPr>
          <w:instrText xml:space="preserve"> PAGEREF _Toc190981114 \h </w:instrText>
        </w:r>
        <w:r>
          <w:rPr>
            <w:noProof/>
            <w:webHidden/>
          </w:rPr>
        </w:r>
        <w:r>
          <w:rPr>
            <w:noProof/>
            <w:webHidden/>
          </w:rPr>
          <w:fldChar w:fldCharType="separate"/>
        </w:r>
        <w:r w:rsidR="00CD5937">
          <w:rPr>
            <w:noProof/>
            <w:webHidden/>
          </w:rPr>
          <w:t>106</w:t>
        </w:r>
        <w:r>
          <w:rPr>
            <w:noProof/>
            <w:webHidden/>
          </w:rPr>
          <w:fldChar w:fldCharType="end"/>
        </w:r>
      </w:hyperlink>
    </w:p>
    <w:p w14:paraId="43477A75" w14:textId="2CF90AA8"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15" w:history="1">
        <w:r w:rsidRPr="002A7E95">
          <w:rPr>
            <w:rStyle w:val="Hyperlink"/>
            <w:rFonts w:cs="Arial"/>
            <w:b/>
            <w:bCs/>
            <w:noProof/>
          </w:rPr>
          <w:t>Figure 19 Remote SIM Provisioning System, LPA in the eUICC</w:t>
        </w:r>
        <w:r>
          <w:rPr>
            <w:noProof/>
            <w:webHidden/>
          </w:rPr>
          <w:tab/>
        </w:r>
        <w:r>
          <w:rPr>
            <w:noProof/>
            <w:webHidden/>
          </w:rPr>
          <w:fldChar w:fldCharType="begin"/>
        </w:r>
        <w:r>
          <w:rPr>
            <w:noProof/>
            <w:webHidden/>
          </w:rPr>
          <w:instrText xml:space="preserve"> PAGEREF _Toc190981115 \h </w:instrText>
        </w:r>
        <w:r>
          <w:rPr>
            <w:noProof/>
            <w:webHidden/>
          </w:rPr>
        </w:r>
        <w:r>
          <w:rPr>
            <w:noProof/>
            <w:webHidden/>
          </w:rPr>
          <w:fldChar w:fldCharType="separate"/>
        </w:r>
        <w:r w:rsidR="00CD5937">
          <w:rPr>
            <w:noProof/>
            <w:webHidden/>
          </w:rPr>
          <w:t>107</w:t>
        </w:r>
        <w:r>
          <w:rPr>
            <w:noProof/>
            <w:webHidden/>
          </w:rPr>
          <w:fldChar w:fldCharType="end"/>
        </w:r>
      </w:hyperlink>
    </w:p>
    <w:p w14:paraId="2831C0B5" w14:textId="3E040DBD"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16" w:history="1">
        <w:r w:rsidRPr="002A7E95">
          <w:rPr>
            <w:rStyle w:val="Hyperlink"/>
            <w:rFonts w:cs="Arial"/>
            <w:b/>
            <w:bCs/>
            <w:noProof/>
          </w:rPr>
          <w:t>Figure 20</w:t>
        </w:r>
        <w:r w:rsidRPr="002A7E95">
          <w:rPr>
            <w:rStyle w:val="Hyperlink"/>
            <w:rFonts w:cs="Arial"/>
            <w:b/>
            <w:bCs/>
            <w:noProof/>
            <w:lang w:val="en-US" w:eastAsia="en-GB"/>
          </w:rPr>
          <w:t>: LPAe Information flow control SFP</w:t>
        </w:r>
        <w:r>
          <w:rPr>
            <w:noProof/>
            <w:webHidden/>
          </w:rPr>
          <w:tab/>
        </w:r>
        <w:r>
          <w:rPr>
            <w:noProof/>
            <w:webHidden/>
          </w:rPr>
          <w:fldChar w:fldCharType="begin"/>
        </w:r>
        <w:r>
          <w:rPr>
            <w:noProof/>
            <w:webHidden/>
          </w:rPr>
          <w:instrText xml:space="preserve"> PAGEREF _Toc190981116 \h </w:instrText>
        </w:r>
        <w:r>
          <w:rPr>
            <w:noProof/>
            <w:webHidden/>
          </w:rPr>
        </w:r>
        <w:r>
          <w:rPr>
            <w:noProof/>
            <w:webHidden/>
          </w:rPr>
          <w:fldChar w:fldCharType="separate"/>
        </w:r>
        <w:r w:rsidR="00CD5937">
          <w:rPr>
            <w:noProof/>
            <w:webHidden/>
          </w:rPr>
          <w:t>119</w:t>
        </w:r>
        <w:r>
          <w:rPr>
            <w:noProof/>
            <w:webHidden/>
          </w:rPr>
          <w:fldChar w:fldCharType="end"/>
        </w:r>
      </w:hyperlink>
    </w:p>
    <w:p w14:paraId="17BAB04E" w14:textId="748FD1C2"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17" w:history="1">
        <w:r w:rsidRPr="002A7E95">
          <w:rPr>
            <w:rStyle w:val="Hyperlink"/>
            <w:rFonts w:cs="Arial"/>
            <w:b/>
            <w:bCs/>
            <w:noProof/>
          </w:rPr>
          <w:t>Figure 21 Scope of the TOE</w:t>
        </w:r>
        <w:r>
          <w:rPr>
            <w:noProof/>
            <w:webHidden/>
          </w:rPr>
          <w:tab/>
        </w:r>
        <w:r>
          <w:rPr>
            <w:noProof/>
            <w:webHidden/>
          </w:rPr>
          <w:fldChar w:fldCharType="begin"/>
        </w:r>
        <w:r>
          <w:rPr>
            <w:noProof/>
            <w:webHidden/>
          </w:rPr>
          <w:instrText xml:space="preserve"> PAGEREF _Toc190981117 \h </w:instrText>
        </w:r>
        <w:r>
          <w:rPr>
            <w:noProof/>
            <w:webHidden/>
          </w:rPr>
        </w:r>
        <w:r>
          <w:rPr>
            <w:noProof/>
            <w:webHidden/>
          </w:rPr>
          <w:fldChar w:fldCharType="separate"/>
        </w:r>
        <w:r w:rsidR="00CD5937">
          <w:rPr>
            <w:noProof/>
            <w:webHidden/>
          </w:rPr>
          <w:t>135</w:t>
        </w:r>
        <w:r>
          <w:rPr>
            <w:noProof/>
            <w:webHidden/>
          </w:rPr>
          <w:fldChar w:fldCharType="end"/>
        </w:r>
      </w:hyperlink>
    </w:p>
    <w:p w14:paraId="700A5DED" w14:textId="59A9C414"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18" w:history="1">
        <w:r w:rsidRPr="002A7E95">
          <w:rPr>
            <w:rStyle w:val="Hyperlink"/>
            <w:rFonts w:cs="Arial"/>
            <w:b/>
            <w:bCs/>
            <w:noProof/>
          </w:rPr>
          <w:t>Figure 22 TOE interfaces</w:t>
        </w:r>
        <w:r>
          <w:rPr>
            <w:noProof/>
            <w:webHidden/>
          </w:rPr>
          <w:tab/>
        </w:r>
        <w:r>
          <w:rPr>
            <w:noProof/>
            <w:webHidden/>
          </w:rPr>
          <w:fldChar w:fldCharType="begin"/>
        </w:r>
        <w:r>
          <w:rPr>
            <w:noProof/>
            <w:webHidden/>
          </w:rPr>
          <w:instrText xml:space="preserve"> PAGEREF _Toc190981118 \h </w:instrText>
        </w:r>
        <w:r>
          <w:rPr>
            <w:noProof/>
            <w:webHidden/>
          </w:rPr>
        </w:r>
        <w:r>
          <w:rPr>
            <w:noProof/>
            <w:webHidden/>
          </w:rPr>
          <w:fldChar w:fldCharType="separate"/>
        </w:r>
        <w:r w:rsidR="00CD5937">
          <w:rPr>
            <w:noProof/>
            <w:webHidden/>
          </w:rPr>
          <w:t>136</w:t>
        </w:r>
        <w:r>
          <w:rPr>
            <w:noProof/>
            <w:webHidden/>
          </w:rPr>
          <w:fldChar w:fldCharType="end"/>
        </w:r>
      </w:hyperlink>
    </w:p>
    <w:p w14:paraId="58C232C6" w14:textId="41B9F9F9"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19" w:history="1">
        <w:r w:rsidRPr="002A7E95">
          <w:rPr>
            <w:rStyle w:val="Hyperlink"/>
            <w:rFonts w:cs="Arial"/>
            <w:b/>
            <w:bCs/>
            <w:noProof/>
          </w:rPr>
          <w:t>Figure 23</w:t>
        </w:r>
        <w:r w:rsidRPr="002A7E95">
          <w:rPr>
            <w:rStyle w:val="Hyperlink"/>
            <w:rFonts w:cs="Arial"/>
            <w:b/>
            <w:bCs/>
            <w:noProof/>
            <w:lang w:val="en-US" w:eastAsia="en-GB"/>
          </w:rPr>
          <w:t xml:space="preserve"> IPAe remote provisioning infrastructure</w:t>
        </w:r>
        <w:r>
          <w:rPr>
            <w:noProof/>
            <w:webHidden/>
          </w:rPr>
          <w:tab/>
        </w:r>
        <w:r>
          <w:rPr>
            <w:noProof/>
            <w:webHidden/>
          </w:rPr>
          <w:fldChar w:fldCharType="begin"/>
        </w:r>
        <w:r>
          <w:rPr>
            <w:noProof/>
            <w:webHidden/>
          </w:rPr>
          <w:instrText xml:space="preserve"> PAGEREF _Toc190981119 \h </w:instrText>
        </w:r>
        <w:r>
          <w:rPr>
            <w:noProof/>
            <w:webHidden/>
          </w:rPr>
        </w:r>
        <w:r>
          <w:rPr>
            <w:noProof/>
            <w:webHidden/>
          </w:rPr>
          <w:fldChar w:fldCharType="separate"/>
        </w:r>
        <w:r w:rsidR="00CD5937">
          <w:rPr>
            <w:noProof/>
            <w:webHidden/>
          </w:rPr>
          <w:t>137</w:t>
        </w:r>
        <w:r>
          <w:rPr>
            <w:noProof/>
            <w:webHidden/>
          </w:rPr>
          <w:fldChar w:fldCharType="end"/>
        </w:r>
      </w:hyperlink>
    </w:p>
    <w:p w14:paraId="2D22C281" w14:textId="1CC31FA8"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20" w:history="1">
        <w:r w:rsidRPr="002A7E95">
          <w:rPr>
            <w:rStyle w:val="Hyperlink"/>
            <w:rFonts w:cs="Arial"/>
            <w:b/>
            <w:bCs/>
            <w:noProof/>
          </w:rPr>
          <w:t>Figure 24 IPAe Information flow control SFP</w:t>
        </w:r>
        <w:r>
          <w:rPr>
            <w:noProof/>
            <w:webHidden/>
          </w:rPr>
          <w:tab/>
        </w:r>
        <w:r>
          <w:rPr>
            <w:noProof/>
            <w:webHidden/>
          </w:rPr>
          <w:fldChar w:fldCharType="begin"/>
        </w:r>
        <w:r>
          <w:rPr>
            <w:noProof/>
            <w:webHidden/>
          </w:rPr>
          <w:instrText xml:space="preserve"> PAGEREF _Toc190981120 \h </w:instrText>
        </w:r>
        <w:r>
          <w:rPr>
            <w:noProof/>
            <w:webHidden/>
          </w:rPr>
        </w:r>
        <w:r>
          <w:rPr>
            <w:noProof/>
            <w:webHidden/>
          </w:rPr>
          <w:fldChar w:fldCharType="separate"/>
        </w:r>
        <w:r w:rsidR="00CD5937">
          <w:rPr>
            <w:noProof/>
            <w:webHidden/>
          </w:rPr>
          <w:t>148</w:t>
        </w:r>
        <w:r>
          <w:rPr>
            <w:noProof/>
            <w:webHidden/>
          </w:rPr>
          <w:fldChar w:fldCharType="end"/>
        </w:r>
      </w:hyperlink>
    </w:p>
    <w:p w14:paraId="20235D4C" w14:textId="298C89E9" w:rsidR="002E327F" w:rsidRPr="00436545" w:rsidRDefault="002E327F" w:rsidP="00140139">
      <w:pPr>
        <w:spacing w:before="0"/>
        <w:jc w:val="left"/>
        <w:rPr>
          <w:rFonts w:cs="Arial"/>
        </w:rPr>
      </w:pPr>
      <w:r w:rsidRPr="00436545">
        <w:rPr>
          <w:rFonts w:cs="Arial"/>
        </w:rPr>
        <w:fldChar w:fldCharType="end"/>
      </w:r>
    </w:p>
    <w:p w14:paraId="29E954D8" w14:textId="77777777" w:rsidR="00537236" w:rsidRPr="00436545" w:rsidRDefault="002E327F" w:rsidP="002E327F">
      <w:pPr>
        <w:pStyle w:val="Heading1"/>
        <w:numPr>
          <w:ilvl w:val="0"/>
          <w:numId w:val="0"/>
        </w:numPr>
        <w:ind w:left="431" w:hanging="431"/>
      </w:pPr>
      <w:bookmarkStart w:id="3" w:name="_Toc190980940"/>
      <w:r w:rsidRPr="00436545">
        <w:t>Tables</w:t>
      </w:r>
      <w:bookmarkEnd w:id="3"/>
    </w:p>
    <w:p w14:paraId="2FE1B19B" w14:textId="5BDCDC87" w:rsidR="00DA6258" w:rsidRDefault="000D2766">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r w:rsidRPr="00436545">
        <w:rPr>
          <w:rFonts w:cs="Arial"/>
        </w:rPr>
        <w:fldChar w:fldCharType="begin"/>
      </w:r>
      <w:r w:rsidRPr="00436545">
        <w:rPr>
          <w:rFonts w:cs="Arial"/>
        </w:rPr>
        <w:instrText xml:space="preserve"> TOC \h \z \c "Table" </w:instrText>
      </w:r>
      <w:r w:rsidRPr="00436545">
        <w:rPr>
          <w:rFonts w:cs="Arial"/>
        </w:rPr>
        <w:fldChar w:fldCharType="separate"/>
      </w:r>
      <w:hyperlink w:anchor="_Toc190981121" w:history="1">
        <w:r w:rsidR="00DA6258" w:rsidRPr="00E23FDE">
          <w:rPr>
            <w:rStyle w:val="Hyperlink"/>
            <w:rFonts w:cs="Arial"/>
            <w:b/>
            <w:bCs/>
            <w:noProof/>
          </w:rPr>
          <w:t>Table 1 Threats and Security Objectives – Coverage</w:t>
        </w:r>
        <w:r w:rsidR="00DA6258">
          <w:rPr>
            <w:noProof/>
            <w:webHidden/>
          </w:rPr>
          <w:tab/>
        </w:r>
        <w:r w:rsidR="00DA6258">
          <w:rPr>
            <w:noProof/>
            <w:webHidden/>
          </w:rPr>
          <w:fldChar w:fldCharType="begin"/>
        </w:r>
        <w:r w:rsidR="00DA6258">
          <w:rPr>
            <w:noProof/>
            <w:webHidden/>
          </w:rPr>
          <w:instrText xml:space="preserve"> PAGEREF _Toc190981121 \h </w:instrText>
        </w:r>
        <w:r w:rsidR="00DA6258">
          <w:rPr>
            <w:noProof/>
            <w:webHidden/>
          </w:rPr>
        </w:r>
        <w:r w:rsidR="00DA6258">
          <w:rPr>
            <w:noProof/>
            <w:webHidden/>
          </w:rPr>
          <w:fldChar w:fldCharType="separate"/>
        </w:r>
        <w:r w:rsidR="00CD5937">
          <w:rPr>
            <w:noProof/>
            <w:webHidden/>
          </w:rPr>
          <w:t>64</w:t>
        </w:r>
        <w:r w:rsidR="00DA6258">
          <w:rPr>
            <w:noProof/>
            <w:webHidden/>
          </w:rPr>
          <w:fldChar w:fldCharType="end"/>
        </w:r>
      </w:hyperlink>
    </w:p>
    <w:p w14:paraId="006749D9" w14:textId="313958B3"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22" w:history="1">
        <w:r w:rsidRPr="00E23FDE">
          <w:rPr>
            <w:rStyle w:val="Hyperlink"/>
            <w:rFonts w:cs="Arial"/>
            <w:b/>
            <w:bCs/>
            <w:noProof/>
          </w:rPr>
          <w:t>Table 2 Void</w:t>
        </w:r>
        <w:r>
          <w:rPr>
            <w:noProof/>
            <w:webHidden/>
          </w:rPr>
          <w:tab/>
        </w:r>
        <w:r>
          <w:rPr>
            <w:noProof/>
            <w:webHidden/>
          </w:rPr>
          <w:fldChar w:fldCharType="begin"/>
        </w:r>
        <w:r>
          <w:rPr>
            <w:noProof/>
            <w:webHidden/>
          </w:rPr>
          <w:instrText xml:space="preserve"> PAGEREF _Toc190981122 \h </w:instrText>
        </w:r>
        <w:r>
          <w:rPr>
            <w:noProof/>
            <w:webHidden/>
          </w:rPr>
        </w:r>
        <w:r>
          <w:rPr>
            <w:noProof/>
            <w:webHidden/>
          </w:rPr>
          <w:fldChar w:fldCharType="separate"/>
        </w:r>
        <w:r w:rsidR="00CD5937">
          <w:rPr>
            <w:noProof/>
            <w:webHidden/>
          </w:rPr>
          <w:t>64</w:t>
        </w:r>
        <w:r>
          <w:rPr>
            <w:noProof/>
            <w:webHidden/>
          </w:rPr>
          <w:fldChar w:fldCharType="end"/>
        </w:r>
      </w:hyperlink>
    </w:p>
    <w:p w14:paraId="1588C8B3" w14:textId="7CAB3205"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23" w:history="1">
        <w:r w:rsidRPr="00E23FDE">
          <w:rPr>
            <w:rStyle w:val="Hyperlink"/>
            <w:rFonts w:cs="Arial"/>
            <w:b/>
            <w:bCs/>
            <w:noProof/>
          </w:rPr>
          <w:t>Table 3 OSPs and Security Objectives – Coverage</w:t>
        </w:r>
        <w:r>
          <w:rPr>
            <w:noProof/>
            <w:webHidden/>
          </w:rPr>
          <w:tab/>
        </w:r>
        <w:r>
          <w:rPr>
            <w:noProof/>
            <w:webHidden/>
          </w:rPr>
          <w:fldChar w:fldCharType="begin"/>
        </w:r>
        <w:r>
          <w:rPr>
            <w:noProof/>
            <w:webHidden/>
          </w:rPr>
          <w:instrText xml:space="preserve"> PAGEREF _Toc190981123 \h </w:instrText>
        </w:r>
        <w:r>
          <w:rPr>
            <w:noProof/>
            <w:webHidden/>
          </w:rPr>
        </w:r>
        <w:r>
          <w:rPr>
            <w:noProof/>
            <w:webHidden/>
          </w:rPr>
          <w:fldChar w:fldCharType="separate"/>
        </w:r>
        <w:r w:rsidR="00CD5937">
          <w:rPr>
            <w:noProof/>
            <w:webHidden/>
          </w:rPr>
          <w:t>64</w:t>
        </w:r>
        <w:r>
          <w:rPr>
            <w:noProof/>
            <w:webHidden/>
          </w:rPr>
          <w:fldChar w:fldCharType="end"/>
        </w:r>
      </w:hyperlink>
    </w:p>
    <w:p w14:paraId="3B883DB7" w14:textId="0DAFC37A"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24" w:history="1">
        <w:r w:rsidRPr="00E23FDE">
          <w:rPr>
            <w:rStyle w:val="Hyperlink"/>
            <w:rFonts w:cs="Arial"/>
            <w:b/>
            <w:bCs/>
            <w:noProof/>
          </w:rPr>
          <w:t>Table 4 Void</w:t>
        </w:r>
        <w:r>
          <w:rPr>
            <w:noProof/>
            <w:webHidden/>
          </w:rPr>
          <w:tab/>
        </w:r>
        <w:r>
          <w:rPr>
            <w:noProof/>
            <w:webHidden/>
          </w:rPr>
          <w:fldChar w:fldCharType="begin"/>
        </w:r>
        <w:r>
          <w:rPr>
            <w:noProof/>
            <w:webHidden/>
          </w:rPr>
          <w:instrText xml:space="preserve"> PAGEREF _Toc190981124 \h </w:instrText>
        </w:r>
        <w:r>
          <w:rPr>
            <w:noProof/>
            <w:webHidden/>
          </w:rPr>
        </w:r>
        <w:r>
          <w:rPr>
            <w:noProof/>
            <w:webHidden/>
          </w:rPr>
          <w:fldChar w:fldCharType="separate"/>
        </w:r>
        <w:r w:rsidR="00CD5937">
          <w:rPr>
            <w:noProof/>
            <w:webHidden/>
          </w:rPr>
          <w:t>64</w:t>
        </w:r>
        <w:r>
          <w:rPr>
            <w:noProof/>
            <w:webHidden/>
          </w:rPr>
          <w:fldChar w:fldCharType="end"/>
        </w:r>
      </w:hyperlink>
    </w:p>
    <w:p w14:paraId="74B470A6" w14:textId="0F017E23"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25" w:history="1">
        <w:r w:rsidRPr="00E23FDE">
          <w:rPr>
            <w:rStyle w:val="Hyperlink"/>
            <w:rFonts w:cs="Arial"/>
            <w:b/>
            <w:bCs/>
            <w:noProof/>
          </w:rPr>
          <w:t>Table 5 Assumptions and Security Objectives for the Operational Environment –</w:t>
        </w:r>
        <w:r w:rsidRPr="00E23FDE">
          <w:rPr>
            <w:rStyle w:val="Hyperlink"/>
            <w:rFonts w:cs="Arial"/>
            <w:b/>
            <w:bCs/>
            <w:noProof/>
            <w:spacing w:val="-36"/>
          </w:rPr>
          <w:t xml:space="preserve"> </w:t>
        </w:r>
        <w:r w:rsidRPr="00E23FDE">
          <w:rPr>
            <w:rStyle w:val="Hyperlink"/>
            <w:rFonts w:cs="Arial"/>
            <w:b/>
            <w:bCs/>
            <w:noProof/>
          </w:rPr>
          <w:t>Coverage</w:t>
        </w:r>
        <w:r>
          <w:rPr>
            <w:noProof/>
            <w:webHidden/>
          </w:rPr>
          <w:tab/>
        </w:r>
        <w:r>
          <w:rPr>
            <w:noProof/>
            <w:webHidden/>
          </w:rPr>
          <w:fldChar w:fldCharType="begin"/>
        </w:r>
        <w:r>
          <w:rPr>
            <w:noProof/>
            <w:webHidden/>
          </w:rPr>
          <w:instrText xml:space="preserve"> PAGEREF _Toc190981125 \h </w:instrText>
        </w:r>
        <w:r>
          <w:rPr>
            <w:noProof/>
            <w:webHidden/>
          </w:rPr>
        </w:r>
        <w:r>
          <w:rPr>
            <w:noProof/>
            <w:webHidden/>
          </w:rPr>
          <w:fldChar w:fldCharType="separate"/>
        </w:r>
        <w:r w:rsidR="00CD5937">
          <w:rPr>
            <w:noProof/>
            <w:webHidden/>
          </w:rPr>
          <w:t>64</w:t>
        </w:r>
        <w:r>
          <w:rPr>
            <w:noProof/>
            <w:webHidden/>
          </w:rPr>
          <w:fldChar w:fldCharType="end"/>
        </w:r>
      </w:hyperlink>
    </w:p>
    <w:p w14:paraId="4952742F" w14:textId="7EA8A21E"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26" w:history="1">
        <w:r w:rsidRPr="00E23FDE">
          <w:rPr>
            <w:rStyle w:val="Hyperlink"/>
            <w:rFonts w:cs="Arial"/>
            <w:b/>
            <w:bCs/>
            <w:noProof/>
          </w:rPr>
          <w:t>Table 6 Void</w:t>
        </w:r>
        <w:r>
          <w:rPr>
            <w:noProof/>
            <w:webHidden/>
          </w:rPr>
          <w:tab/>
        </w:r>
        <w:r>
          <w:rPr>
            <w:noProof/>
            <w:webHidden/>
          </w:rPr>
          <w:fldChar w:fldCharType="begin"/>
        </w:r>
        <w:r>
          <w:rPr>
            <w:noProof/>
            <w:webHidden/>
          </w:rPr>
          <w:instrText xml:space="preserve"> PAGEREF _Toc190981126 \h </w:instrText>
        </w:r>
        <w:r>
          <w:rPr>
            <w:noProof/>
            <w:webHidden/>
          </w:rPr>
        </w:r>
        <w:r>
          <w:rPr>
            <w:noProof/>
            <w:webHidden/>
          </w:rPr>
          <w:fldChar w:fldCharType="separate"/>
        </w:r>
        <w:r w:rsidR="00CD5937">
          <w:rPr>
            <w:noProof/>
            <w:webHidden/>
          </w:rPr>
          <w:t>64</w:t>
        </w:r>
        <w:r>
          <w:rPr>
            <w:noProof/>
            <w:webHidden/>
          </w:rPr>
          <w:fldChar w:fldCharType="end"/>
        </w:r>
      </w:hyperlink>
    </w:p>
    <w:p w14:paraId="7B400DDB" w14:textId="568C8B8B"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27" w:history="1">
        <w:r w:rsidRPr="00E23FDE">
          <w:rPr>
            <w:rStyle w:val="Hyperlink"/>
            <w:b/>
            <w:bCs/>
            <w:noProof/>
          </w:rPr>
          <w:t>Table 7</w:t>
        </w:r>
        <w:r w:rsidRPr="00E23FDE">
          <w:rPr>
            <w:rStyle w:val="Hyperlink"/>
            <w:rFonts w:cs="Arial"/>
            <w:b/>
            <w:bCs/>
            <w:noProof/>
          </w:rPr>
          <w:t xml:space="preserve"> </w:t>
        </w:r>
        <w:r w:rsidRPr="00E23FDE">
          <w:rPr>
            <w:rStyle w:val="Hyperlink"/>
            <w:rFonts w:cs="Arial"/>
            <w:b/>
            <w:bCs/>
            <w:noProof/>
            <w:lang w:eastAsia="de-DE"/>
          </w:rPr>
          <w:t>Definition of the security attributes</w:t>
        </w:r>
        <w:r>
          <w:rPr>
            <w:noProof/>
            <w:webHidden/>
          </w:rPr>
          <w:tab/>
        </w:r>
        <w:r>
          <w:rPr>
            <w:noProof/>
            <w:webHidden/>
          </w:rPr>
          <w:fldChar w:fldCharType="begin"/>
        </w:r>
        <w:r>
          <w:rPr>
            <w:noProof/>
            <w:webHidden/>
          </w:rPr>
          <w:instrText xml:space="preserve"> PAGEREF _Toc190981127 \h </w:instrText>
        </w:r>
        <w:r>
          <w:rPr>
            <w:noProof/>
            <w:webHidden/>
          </w:rPr>
        </w:r>
        <w:r>
          <w:rPr>
            <w:noProof/>
            <w:webHidden/>
          </w:rPr>
          <w:fldChar w:fldCharType="separate"/>
        </w:r>
        <w:r w:rsidR="00CD5937">
          <w:rPr>
            <w:noProof/>
            <w:webHidden/>
          </w:rPr>
          <w:t>70</w:t>
        </w:r>
        <w:r>
          <w:rPr>
            <w:noProof/>
            <w:webHidden/>
          </w:rPr>
          <w:fldChar w:fldCharType="end"/>
        </w:r>
      </w:hyperlink>
    </w:p>
    <w:p w14:paraId="63608224" w14:textId="62A927D5"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28" w:history="1">
        <w:r w:rsidRPr="00E23FDE">
          <w:rPr>
            <w:rStyle w:val="Hyperlink"/>
            <w:rFonts w:cs="Arial"/>
            <w:b/>
            <w:bCs/>
            <w:noProof/>
          </w:rPr>
          <w:t xml:space="preserve">Table 8 </w:t>
        </w:r>
        <w:r w:rsidRPr="00E23FDE">
          <w:rPr>
            <w:rStyle w:val="Hyperlink"/>
            <w:rFonts w:cs="Arial"/>
            <w:b/>
            <w:bCs/>
            <w:noProof/>
            <w:lang w:eastAsia="de-DE"/>
          </w:rPr>
          <w:t>Security Objectives and SFRs – Coverage</w:t>
        </w:r>
        <w:r>
          <w:rPr>
            <w:noProof/>
            <w:webHidden/>
          </w:rPr>
          <w:tab/>
        </w:r>
        <w:r>
          <w:rPr>
            <w:noProof/>
            <w:webHidden/>
          </w:rPr>
          <w:fldChar w:fldCharType="begin"/>
        </w:r>
        <w:r>
          <w:rPr>
            <w:noProof/>
            <w:webHidden/>
          </w:rPr>
          <w:instrText xml:space="preserve"> PAGEREF _Toc190981128 \h </w:instrText>
        </w:r>
        <w:r>
          <w:rPr>
            <w:noProof/>
            <w:webHidden/>
          </w:rPr>
        </w:r>
        <w:r>
          <w:rPr>
            <w:noProof/>
            <w:webHidden/>
          </w:rPr>
          <w:fldChar w:fldCharType="separate"/>
        </w:r>
        <w:r w:rsidR="00CD5937">
          <w:rPr>
            <w:noProof/>
            <w:webHidden/>
          </w:rPr>
          <w:t>99</w:t>
        </w:r>
        <w:r>
          <w:rPr>
            <w:noProof/>
            <w:webHidden/>
          </w:rPr>
          <w:fldChar w:fldCharType="end"/>
        </w:r>
      </w:hyperlink>
    </w:p>
    <w:p w14:paraId="086D9B63" w14:textId="169807D0"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29" w:history="1">
        <w:r w:rsidRPr="00E23FDE">
          <w:rPr>
            <w:rStyle w:val="Hyperlink"/>
            <w:rFonts w:cs="Arial"/>
            <w:b/>
            <w:bCs/>
            <w:noProof/>
          </w:rPr>
          <w:t>Table 9 Void</w:t>
        </w:r>
        <w:r>
          <w:rPr>
            <w:noProof/>
            <w:webHidden/>
          </w:rPr>
          <w:tab/>
        </w:r>
        <w:r>
          <w:rPr>
            <w:noProof/>
            <w:webHidden/>
          </w:rPr>
          <w:fldChar w:fldCharType="begin"/>
        </w:r>
        <w:r>
          <w:rPr>
            <w:noProof/>
            <w:webHidden/>
          </w:rPr>
          <w:instrText xml:space="preserve"> PAGEREF _Toc190981129 \h </w:instrText>
        </w:r>
        <w:r>
          <w:rPr>
            <w:noProof/>
            <w:webHidden/>
          </w:rPr>
        </w:r>
        <w:r>
          <w:rPr>
            <w:noProof/>
            <w:webHidden/>
          </w:rPr>
          <w:fldChar w:fldCharType="separate"/>
        </w:r>
        <w:r w:rsidR="00CD5937">
          <w:rPr>
            <w:noProof/>
            <w:webHidden/>
          </w:rPr>
          <w:t>99</w:t>
        </w:r>
        <w:r>
          <w:rPr>
            <w:noProof/>
            <w:webHidden/>
          </w:rPr>
          <w:fldChar w:fldCharType="end"/>
        </w:r>
      </w:hyperlink>
    </w:p>
    <w:p w14:paraId="6FEEE58D" w14:textId="32755E3A"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30" w:history="1">
        <w:r w:rsidRPr="00E23FDE">
          <w:rPr>
            <w:rStyle w:val="Hyperlink"/>
            <w:rFonts w:cs="Arial"/>
            <w:b/>
            <w:bCs/>
            <w:noProof/>
          </w:rPr>
          <w:t xml:space="preserve">Table 10 </w:t>
        </w:r>
        <w:r w:rsidRPr="00E23FDE">
          <w:rPr>
            <w:rStyle w:val="Hyperlink"/>
            <w:rFonts w:cs="Arial"/>
            <w:b/>
            <w:bCs/>
            <w:noProof/>
            <w:lang w:eastAsia="de-DE"/>
          </w:rPr>
          <w:t>SFRs Dependencies</w:t>
        </w:r>
        <w:r>
          <w:rPr>
            <w:noProof/>
            <w:webHidden/>
          </w:rPr>
          <w:tab/>
        </w:r>
        <w:r>
          <w:rPr>
            <w:noProof/>
            <w:webHidden/>
          </w:rPr>
          <w:fldChar w:fldCharType="begin"/>
        </w:r>
        <w:r>
          <w:rPr>
            <w:noProof/>
            <w:webHidden/>
          </w:rPr>
          <w:instrText xml:space="preserve"> PAGEREF _Toc190981130 \h </w:instrText>
        </w:r>
        <w:r>
          <w:rPr>
            <w:noProof/>
            <w:webHidden/>
          </w:rPr>
        </w:r>
        <w:r>
          <w:rPr>
            <w:noProof/>
            <w:webHidden/>
          </w:rPr>
          <w:fldChar w:fldCharType="separate"/>
        </w:r>
        <w:r w:rsidR="00CD5937">
          <w:rPr>
            <w:noProof/>
            <w:webHidden/>
          </w:rPr>
          <w:t>102</w:t>
        </w:r>
        <w:r>
          <w:rPr>
            <w:noProof/>
            <w:webHidden/>
          </w:rPr>
          <w:fldChar w:fldCharType="end"/>
        </w:r>
      </w:hyperlink>
    </w:p>
    <w:p w14:paraId="3AE94217" w14:textId="080C2EDA"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31" w:history="1">
        <w:r w:rsidRPr="00E23FDE">
          <w:rPr>
            <w:rStyle w:val="Hyperlink"/>
            <w:rFonts w:cs="Arial"/>
            <w:b/>
            <w:bCs/>
            <w:noProof/>
          </w:rPr>
          <w:t>Table 11</w:t>
        </w:r>
        <w:r w:rsidRPr="00E23FDE">
          <w:rPr>
            <w:rStyle w:val="Hyperlink"/>
            <w:rFonts w:cs="Arial"/>
            <w:b/>
            <w:bCs/>
            <w:noProof/>
            <w:lang w:eastAsia="de-DE"/>
          </w:rPr>
          <w:t xml:space="preserve"> SARs Dependencies</w:t>
        </w:r>
        <w:r>
          <w:rPr>
            <w:noProof/>
            <w:webHidden/>
          </w:rPr>
          <w:tab/>
        </w:r>
        <w:r>
          <w:rPr>
            <w:noProof/>
            <w:webHidden/>
          </w:rPr>
          <w:fldChar w:fldCharType="begin"/>
        </w:r>
        <w:r>
          <w:rPr>
            <w:noProof/>
            <w:webHidden/>
          </w:rPr>
          <w:instrText xml:space="preserve"> PAGEREF _Toc190981131 \h </w:instrText>
        </w:r>
        <w:r>
          <w:rPr>
            <w:noProof/>
            <w:webHidden/>
          </w:rPr>
        </w:r>
        <w:r>
          <w:rPr>
            <w:noProof/>
            <w:webHidden/>
          </w:rPr>
          <w:fldChar w:fldCharType="separate"/>
        </w:r>
        <w:r w:rsidR="00CD5937">
          <w:rPr>
            <w:noProof/>
            <w:webHidden/>
          </w:rPr>
          <w:t>103</w:t>
        </w:r>
        <w:r>
          <w:rPr>
            <w:noProof/>
            <w:webHidden/>
          </w:rPr>
          <w:fldChar w:fldCharType="end"/>
        </w:r>
      </w:hyperlink>
    </w:p>
    <w:p w14:paraId="21994D8A" w14:textId="56361203"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32" w:history="1">
        <w:r w:rsidRPr="00E23FDE">
          <w:rPr>
            <w:rStyle w:val="Hyperlink"/>
            <w:rFonts w:cs="Arial"/>
            <w:b/>
            <w:bCs/>
            <w:noProof/>
          </w:rPr>
          <w:t>Table 12 Threats and Security Objectives – Coverage</w:t>
        </w:r>
        <w:r>
          <w:rPr>
            <w:noProof/>
            <w:webHidden/>
          </w:rPr>
          <w:tab/>
        </w:r>
        <w:r>
          <w:rPr>
            <w:noProof/>
            <w:webHidden/>
          </w:rPr>
          <w:fldChar w:fldCharType="begin"/>
        </w:r>
        <w:r>
          <w:rPr>
            <w:noProof/>
            <w:webHidden/>
          </w:rPr>
          <w:instrText xml:space="preserve"> PAGEREF _Toc190981132 \h </w:instrText>
        </w:r>
        <w:r>
          <w:rPr>
            <w:noProof/>
            <w:webHidden/>
          </w:rPr>
        </w:r>
        <w:r>
          <w:rPr>
            <w:noProof/>
            <w:webHidden/>
          </w:rPr>
          <w:fldChar w:fldCharType="separate"/>
        </w:r>
        <w:r w:rsidR="00CD5937">
          <w:rPr>
            <w:noProof/>
            <w:webHidden/>
          </w:rPr>
          <w:t>117</w:t>
        </w:r>
        <w:r>
          <w:rPr>
            <w:noProof/>
            <w:webHidden/>
          </w:rPr>
          <w:fldChar w:fldCharType="end"/>
        </w:r>
      </w:hyperlink>
    </w:p>
    <w:p w14:paraId="1140712A" w14:textId="72DD10B0"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33" w:history="1">
        <w:r w:rsidRPr="00E23FDE">
          <w:rPr>
            <w:rStyle w:val="Hyperlink"/>
            <w:rFonts w:cs="Arial"/>
            <w:b/>
            <w:bCs/>
            <w:noProof/>
          </w:rPr>
          <w:t>Table 13 Void</w:t>
        </w:r>
        <w:r>
          <w:rPr>
            <w:noProof/>
            <w:webHidden/>
          </w:rPr>
          <w:tab/>
        </w:r>
        <w:r>
          <w:rPr>
            <w:noProof/>
            <w:webHidden/>
          </w:rPr>
          <w:fldChar w:fldCharType="begin"/>
        </w:r>
        <w:r>
          <w:rPr>
            <w:noProof/>
            <w:webHidden/>
          </w:rPr>
          <w:instrText xml:space="preserve"> PAGEREF _Toc190981133 \h </w:instrText>
        </w:r>
        <w:r>
          <w:rPr>
            <w:noProof/>
            <w:webHidden/>
          </w:rPr>
        </w:r>
        <w:r>
          <w:rPr>
            <w:noProof/>
            <w:webHidden/>
          </w:rPr>
          <w:fldChar w:fldCharType="separate"/>
        </w:r>
        <w:r w:rsidR="00CD5937">
          <w:rPr>
            <w:noProof/>
            <w:webHidden/>
          </w:rPr>
          <w:t>117</w:t>
        </w:r>
        <w:r>
          <w:rPr>
            <w:noProof/>
            <w:webHidden/>
          </w:rPr>
          <w:fldChar w:fldCharType="end"/>
        </w:r>
      </w:hyperlink>
    </w:p>
    <w:p w14:paraId="70421D6A" w14:textId="25DC1D00"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34" w:history="1">
        <w:r w:rsidRPr="00E23FDE">
          <w:rPr>
            <w:rStyle w:val="Hyperlink"/>
            <w:rFonts w:cs="Arial"/>
            <w:b/>
            <w:bCs/>
            <w:noProof/>
          </w:rPr>
          <w:t>Table 14 Assumptions and Security Objectives for the Operational Environment – Coverage</w:t>
        </w:r>
        <w:r>
          <w:rPr>
            <w:noProof/>
            <w:webHidden/>
          </w:rPr>
          <w:tab/>
        </w:r>
        <w:r>
          <w:rPr>
            <w:noProof/>
            <w:webHidden/>
          </w:rPr>
          <w:fldChar w:fldCharType="begin"/>
        </w:r>
        <w:r>
          <w:rPr>
            <w:noProof/>
            <w:webHidden/>
          </w:rPr>
          <w:instrText xml:space="preserve"> PAGEREF _Toc190981134 \h </w:instrText>
        </w:r>
        <w:r>
          <w:rPr>
            <w:noProof/>
            <w:webHidden/>
          </w:rPr>
        </w:r>
        <w:r>
          <w:rPr>
            <w:noProof/>
            <w:webHidden/>
          </w:rPr>
          <w:fldChar w:fldCharType="separate"/>
        </w:r>
        <w:r w:rsidR="00CD5937">
          <w:rPr>
            <w:noProof/>
            <w:webHidden/>
          </w:rPr>
          <w:t>118</w:t>
        </w:r>
        <w:r>
          <w:rPr>
            <w:noProof/>
            <w:webHidden/>
          </w:rPr>
          <w:fldChar w:fldCharType="end"/>
        </w:r>
      </w:hyperlink>
    </w:p>
    <w:p w14:paraId="336F5E73" w14:textId="2F92859B"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35" w:history="1">
        <w:r w:rsidRPr="00E23FDE">
          <w:rPr>
            <w:rStyle w:val="Hyperlink"/>
            <w:rFonts w:cs="Arial"/>
            <w:b/>
            <w:bCs/>
            <w:noProof/>
          </w:rPr>
          <w:t>Table 15 Void</w:t>
        </w:r>
        <w:r>
          <w:rPr>
            <w:noProof/>
            <w:webHidden/>
          </w:rPr>
          <w:tab/>
        </w:r>
        <w:r>
          <w:rPr>
            <w:noProof/>
            <w:webHidden/>
          </w:rPr>
          <w:fldChar w:fldCharType="begin"/>
        </w:r>
        <w:r>
          <w:rPr>
            <w:noProof/>
            <w:webHidden/>
          </w:rPr>
          <w:instrText xml:space="preserve"> PAGEREF _Toc190981135 \h </w:instrText>
        </w:r>
        <w:r>
          <w:rPr>
            <w:noProof/>
            <w:webHidden/>
          </w:rPr>
        </w:r>
        <w:r>
          <w:rPr>
            <w:noProof/>
            <w:webHidden/>
          </w:rPr>
          <w:fldChar w:fldCharType="separate"/>
        </w:r>
        <w:r w:rsidR="00CD5937">
          <w:rPr>
            <w:noProof/>
            <w:webHidden/>
          </w:rPr>
          <w:t>118</w:t>
        </w:r>
        <w:r>
          <w:rPr>
            <w:noProof/>
            <w:webHidden/>
          </w:rPr>
          <w:fldChar w:fldCharType="end"/>
        </w:r>
      </w:hyperlink>
    </w:p>
    <w:p w14:paraId="52872DD4" w14:textId="1175AA98"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36" w:history="1">
        <w:r w:rsidRPr="00E23FDE">
          <w:rPr>
            <w:rStyle w:val="Hyperlink"/>
            <w:rFonts w:cs="Arial"/>
            <w:b/>
            <w:bCs/>
            <w:noProof/>
          </w:rPr>
          <w:t>Table 16</w:t>
        </w:r>
        <w:r w:rsidRPr="00E23FDE">
          <w:rPr>
            <w:rStyle w:val="Hyperlink"/>
            <w:rFonts w:cs="Arial"/>
            <w:b/>
            <w:bCs/>
            <w:noProof/>
            <w:lang w:eastAsia="de-DE"/>
          </w:rPr>
          <w:t xml:space="preserve"> Definition of the security attributes of LPAe module</w:t>
        </w:r>
        <w:r>
          <w:rPr>
            <w:noProof/>
            <w:webHidden/>
          </w:rPr>
          <w:tab/>
        </w:r>
        <w:r>
          <w:rPr>
            <w:noProof/>
            <w:webHidden/>
          </w:rPr>
          <w:fldChar w:fldCharType="begin"/>
        </w:r>
        <w:r>
          <w:rPr>
            <w:noProof/>
            <w:webHidden/>
          </w:rPr>
          <w:instrText xml:space="preserve"> PAGEREF _Toc190981136 \h </w:instrText>
        </w:r>
        <w:r>
          <w:rPr>
            <w:noProof/>
            <w:webHidden/>
          </w:rPr>
        </w:r>
        <w:r>
          <w:rPr>
            <w:noProof/>
            <w:webHidden/>
          </w:rPr>
          <w:fldChar w:fldCharType="separate"/>
        </w:r>
        <w:r w:rsidR="00CD5937">
          <w:rPr>
            <w:noProof/>
            <w:webHidden/>
          </w:rPr>
          <w:t>119</w:t>
        </w:r>
        <w:r>
          <w:rPr>
            <w:noProof/>
            <w:webHidden/>
          </w:rPr>
          <w:fldChar w:fldCharType="end"/>
        </w:r>
      </w:hyperlink>
    </w:p>
    <w:p w14:paraId="26F605DE" w14:textId="271952AC"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37" w:history="1">
        <w:r w:rsidRPr="00E23FDE">
          <w:rPr>
            <w:rStyle w:val="Hyperlink"/>
            <w:rFonts w:cs="Arial"/>
            <w:b/>
            <w:bCs/>
            <w:noProof/>
          </w:rPr>
          <w:t>Table 17 Security Objectives and SFRs – Coverage</w:t>
        </w:r>
        <w:r>
          <w:rPr>
            <w:noProof/>
            <w:webHidden/>
          </w:rPr>
          <w:tab/>
        </w:r>
        <w:r>
          <w:rPr>
            <w:noProof/>
            <w:webHidden/>
          </w:rPr>
          <w:fldChar w:fldCharType="begin"/>
        </w:r>
        <w:r>
          <w:rPr>
            <w:noProof/>
            <w:webHidden/>
          </w:rPr>
          <w:instrText xml:space="preserve"> PAGEREF _Toc190981137 \h </w:instrText>
        </w:r>
        <w:r>
          <w:rPr>
            <w:noProof/>
            <w:webHidden/>
          </w:rPr>
        </w:r>
        <w:r>
          <w:rPr>
            <w:noProof/>
            <w:webHidden/>
          </w:rPr>
          <w:fldChar w:fldCharType="separate"/>
        </w:r>
        <w:r w:rsidR="00CD5937">
          <w:rPr>
            <w:noProof/>
            <w:webHidden/>
          </w:rPr>
          <w:t>130</w:t>
        </w:r>
        <w:r>
          <w:rPr>
            <w:noProof/>
            <w:webHidden/>
          </w:rPr>
          <w:fldChar w:fldCharType="end"/>
        </w:r>
      </w:hyperlink>
    </w:p>
    <w:p w14:paraId="474BE60C" w14:textId="4272D02F"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38" w:history="1">
        <w:r w:rsidRPr="00E23FDE">
          <w:rPr>
            <w:rStyle w:val="Hyperlink"/>
            <w:rFonts w:cs="Arial"/>
            <w:b/>
            <w:bCs/>
            <w:noProof/>
          </w:rPr>
          <w:t>Table 18</w:t>
        </w:r>
        <w:r w:rsidRPr="00E23FDE">
          <w:rPr>
            <w:rStyle w:val="Hyperlink"/>
            <w:rFonts w:cs="Arial"/>
            <w:b/>
            <w:bCs/>
            <w:noProof/>
            <w:lang w:eastAsia="de-DE"/>
          </w:rPr>
          <w:t xml:space="preserve"> Void</w:t>
        </w:r>
        <w:r>
          <w:rPr>
            <w:noProof/>
            <w:webHidden/>
          </w:rPr>
          <w:tab/>
        </w:r>
        <w:r>
          <w:rPr>
            <w:noProof/>
            <w:webHidden/>
          </w:rPr>
          <w:fldChar w:fldCharType="begin"/>
        </w:r>
        <w:r>
          <w:rPr>
            <w:noProof/>
            <w:webHidden/>
          </w:rPr>
          <w:instrText xml:space="preserve"> PAGEREF _Toc190981138 \h </w:instrText>
        </w:r>
        <w:r>
          <w:rPr>
            <w:noProof/>
            <w:webHidden/>
          </w:rPr>
        </w:r>
        <w:r>
          <w:rPr>
            <w:noProof/>
            <w:webHidden/>
          </w:rPr>
          <w:fldChar w:fldCharType="separate"/>
        </w:r>
        <w:r w:rsidR="00CD5937">
          <w:rPr>
            <w:noProof/>
            <w:webHidden/>
          </w:rPr>
          <w:t>130</w:t>
        </w:r>
        <w:r>
          <w:rPr>
            <w:noProof/>
            <w:webHidden/>
          </w:rPr>
          <w:fldChar w:fldCharType="end"/>
        </w:r>
      </w:hyperlink>
    </w:p>
    <w:p w14:paraId="45C53061" w14:textId="0402B1AD"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39" w:history="1">
        <w:r w:rsidRPr="00E23FDE">
          <w:rPr>
            <w:rStyle w:val="Hyperlink"/>
            <w:rFonts w:cs="Arial"/>
            <w:b/>
            <w:bCs/>
            <w:noProof/>
          </w:rPr>
          <w:t>Table 19 SFRs Dependencies</w:t>
        </w:r>
        <w:r>
          <w:rPr>
            <w:noProof/>
            <w:webHidden/>
          </w:rPr>
          <w:tab/>
        </w:r>
        <w:r>
          <w:rPr>
            <w:noProof/>
            <w:webHidden/>
          </w:rPr>
          <w:fldChar w:fldCharType="begin"/>
        </w:r>
        <w:r>
          <w:rPr>
            <w:noProof/>
            <w:webHidden/>
          </w:rPr>
          <w:instrText xml:space="preserve"> PAGEREF _Toc190981139 \h </w:instrText>
        </w:r>
        <w:r>
          <w:rPr>
            <w:noProof/>
            <w:webHidden/>
          </w:rPr>
        </w:r>
        <w:r>
          <w:rPr>
            <w:noProof/>
            <w:webHidden/>
          </w:rPr>
          <w:fldChar w:fldCharType="separate"/>
        </w:r>
        <w:r w:rsidR="00CD5937">
          <w:rPr>
            <w:noProof/>
            <w:webHidden/>
          </w:rPr>
          <w:t>131</w:t>
        </w:r>
        <w:r>
          <w:rPr>
            <w:noProof/>
            <w:webHidden/>
          </w:rPr>
          <w:fldChar w:fldCharType="end"/>
        </w:r>
      </w:hyperlink>
    </w:p>
    <w:p w14:paraId="38DDC0CC" w14:textId="665AB2EF"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40" w:history="1">
        <w:r w:rsidRPr="00E23FDE">
          <w:rPr>
            <w:rStyle w:val="Hyperlink"/>
            <w:rFonts w:cs="Arial"/>
            <w:b/>
            <w:bCs/>
            <w:noProof/>
          </w:rPr>
          <w:t>Table 20 Threats and Security Objectives - Coverage</w:t>
        </w:r>
        <w:r>
          <w:rPr>
            <w:noProof/>
            <w:webHidden/>
          </w:rPr>
          <w:tab/>
        </w:r>
        <w:r>
          <w:rPr>
            <w:noProof/>
            <w:webHidden/>
          </w:rPr>
          <w:fldChar w:fldCharType="begin"/>
        </w:r>
        <w:r>
          <w:rPr>
            <w:noProof/>
            <w:webHidden/>
          </w:rPr>
          <w:instrText xml:space="preserve"> PAGEREF _Toc190981140 \h </w:instrText>
        </w:r>
        <w:r>
          <w:rPr>
            <w:noProof/>
            <w:webHidden/>
          </w:rPr>
        </w:r>
        <w:r>
          <w:rPr>
            <w:noProof/>
            <w:webHidden/>
          </w:rPr>
          <w:fldChar w:fldCharType="separate"/>
        </w:r>
        <w:r w:rsidR="00CD5937">
          <w:rPr>
            <w:noProof/>
            <w:webHidden/>
          </w:rPr>
          <w:t>146</w:t>
        </w:r>
        <w:r>
          <w:rPr>
            <w:noProof/>
            <w:webHidden/>
          </w:rPr>
          <w:fldChar w:fldCharType="end"/>
        </w:r>
      </w:hyperlink>
    </w:p>
    <w:p w14:paraId="2E3A177F" w14:textId="5833B276"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41" w:history="1">
        <w:r w:rsidRPr="00E23FDE">
          <w:rPr>
            <w:rStyle w:val="Hyperlink"/>
            <w:rFonts w:cs="Arial"/>
            <w:b/>
            <w:bCs/>
            <w:noProof/>
          </w:rPr>
          <w:t>Table 21 Void</w:t>
        </w:r>
        <w:r>
          <w:rPr>
            <w:noProof/>
            <w:webHidden/>
          </w:rPr>
          <w:tab/>
        </w:r>
        <w:r>
          <w:rPr>
            <w:noProof/>
            <w:webHidden/>
          </w:rPr>
          <w:fldChar w:fldCharType="begin"/>
        </w:r>
        <w:r>
          <w:rPr>
            <w:noProof/>
            <w:webHidden/>
          </w:rPr>
          <w:instrText xml:space="preserve"> PAGEREF _Toc190981141 \h </w:instrText>
        </w:r>
        <w:r>
          <w:rPr>
            <w:noProof/>
            <w:webHidden/>
          </w:rPr>
        </w:r>
        <w:r>
          <w:rPr>
            <w:noProof/>
            <w:webHidden/>
          </w:rPr>
          <w:fldChar w:fldCharType="separate"/>
        </w:r>
        <w:r w:rsidR="00CD5937">
          <w:rPr>
            <w:noProof/>
            <w:webHidden/>
          </w:rPr>
          <w:t>146</w:t>
        </w:r>
        <w:r>
          <w:rPr>
            <w:noProof/>
            <w:webHidden/>
          </w:rPr>
          <w:fldChar w:fldCharType="end"/>
        </w:r>
      </w:hyperlink>
    </w:p>
    <w:p w14:paraId="05A41E42" w14:textId="3602E057"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42" w:history="1">
        <w:r w:rsidRPr="00E23FDE">
          <w:rPr>
            <w:rStyle w:val="Hyperlink"/>
            <w:rFonts w:cs="Arial"/>
            <w:b/>
            <w:bCs/>
            <w:noProof/>
          </w:rPr>
          <w:t>Table 22 Assumptions and Security Objectives for the Operational Environment – Coverage</w:t>
        </w:r>
        <w:r>
          <w:rPr>
            <w:noProof/>
            <w:webHidden/>
          </w:rPr>
          <w:tab/>
        </w:r>
        <w:r>
          <w:rPr>
            <w:noProof/>
            <w:webHidden/>
          </w:rPr>
          <w:fldChar w:fldCharType="begin"/>
        </w:r>
        <w:r>
          <w:rPr>
            <w:noProof/>
            <w:webHidden/>
          </w:rPr>
          <w:instrText xml:space="preserve"> PAGEREF _Toc190981142 \h </w:instrText>
        </w:r>
        <w:r>
          <w:rPr>
            <w:noProof/>
            <w:webHidden/>
          </w:rPr>
        </w:r>
        <w:r>
          <w:rPr>
            <w:noProof/>
            <w:webHidden/>
          </w:rPr>
          <w:fldChar w:fldCharType="separate"/>
        </w:r>
        <w:r w:rsidR="00CD5937">
          <w:rPr>
            <w:noProof/>
            <w:webHidden/>
          </w:rPr>
          <w:t>147</w:t>
        </w:r>
        <w:r>
          <w:rPr>
            <w:noProof/>
            <w:webHidden/>
          </w:rPr>
          <w:fldChar w:fldCharType="end"/>
        </w:r>
      </w:hyperlink>
    </w:p>
    <w:p w14:paraId="04298985" w14:textId="7340B96D"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43" w:history="1">
        <w:r w:rsidRPr="00E23FDE">
          <w:rPr>
            <w:rStyle w:val="Hyperlink"/>
            <w:rFonts w:cs="Arial"/>
            <w:b/>
            <w:bCs/>
            <w:noProof/>
          </w:rPr>
          <w:t>Table 23 Void</w:t>
        </w:r>
        <w:r>
          <w:rPr>
            <w:noProof/>
            <w:webHidden/>
          </w:rPr>
          <w:tab/>
        </w:r>
        <w:r>
          <w:rPr>
            <w:noProof/>
            <w:webHidden/>
          </w:rPr>
          <w:fldChar w:fldCharType="begin"/>
        </w:r>
        <w:r>
          <w:rPr>
            <w:noProof/>
            <w:webHidden/>
          </w:rPr>
          <w:instrText xml:space="preserve"> PAGEREF _Toc190981143 \h </w:instrText>
        </w:r>
        <w:r>
          <w:rPr>
            <w:noProof/>
            <w:webHidden/>
          </w:rPr>
        </w:r>
        <w:r>
          <w:rPr>
            <w:noProof/>
            <w:webHidden/>
          </w:rPr>
          <w:fldChar w:fldCharType="separate"/>
        </w:r>
        <w:r w:rsidR="00CD5937">
          <w:rPr>
            <w:noProof/>
            <w:webHidden/>
          </w:rPr>
          <w:t>147</w:t>
        </w:r>
        <w:r>
          <w:rPr>
            <w:noProof/>
            <w:webHidden/>
          </w:rPr>
          <w:fldChar w:fldCharType="end"/>
        </w:r>
      </w:hyperlink>
    </w:p>
    <w:p w14:paraId="488D67FE" w14:textId="1D89E434"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44" w:history="1">
        <w:r w:rsidRPr="00E23FDE">
          <w:rPr>
            <w:rStyle w:val="Hyperlink"/>
            <w:rFonts w:cs="Arial"/>
            <w:b/>
            <w:bCs/>
            <w:noProof/>
          </w:rPr>
          <w:t xml:space="preserve">Table 24 </w:t>
        </w:r>
        <w:r w:rsidRPr="00E23FDE">
          <w:rPr>
            <w:rStyle w:val="Hyperlink"/>
            <w:rFonts w:eastAsia="Tahoma" w:cs="Arial"/>
            <w:b/>
            <w:bCs/>
            <w:noProof/>
            <w:lang w:val="en-US" w:eastAsia="en-US" w:bidi="en-US"/>
          </w:rPr>
          <w:t>Definition of the security attributes of IPAe module</w:t>
        </w:r>
        <w:r>
          <w:rPr>
            <w:noProof/>
            <w:webHidden/>
          </w:rPr>
          <w:tab/>
        </w:r>
        <w:r>
          <w:rPr>
            <w:noProof/>
            <w:webHidden/>
          </w:rPr>
          <w:fldChar w:fldCharType="begin"/>
        </w:r>
        <w:r>
          <w:rPr>
            <w:noProof/>
            <w:webHidden/>
          </w:rPr>
          <w:instrText xml:space="preserve"> PAGEREF _Toc190981144 \h </w:instrText>
        </w:r>
        <w:r>
          <w:rPr>
            <w:noProof/>
            <w:webHidden/>
          </w:rPr>
        </w:r>
        <w:r>
          <w:rPr>
            <w:noProof/>
            <w:webHidden/>
          </w:rPr>
          <w:fldChar w:fldCharType="separate"/>
        </w:r>
        <w:r w:rsidR="00CD5937">
          <w:rPr>
            <w:noProof/>
            <w:webHidden/>
          </w:rPr>
          <w:t>148</w:t>
        </w:r>
        <w:r>
          <w:rPr>
            <w:noProof/>
            <w:webHidden/>
          </w:rPr>
          <w:fldChar w:fldCharType="end"/>
        </w:r>
      </w:hyperlink>
    </w:p>
    <w:p w14:paraId="73DB4959" w14:textId="19C6F012"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45" w:history="1">
        <w:r w:rsidRPr="00E23FDE">
          <w:rPr>
            <w:rStyle w:val="Hyperlink"/>
            <w:rFonts w:cs="Arial"/>
            <w:b/>
            <w:bCs/>
            <w:noProof/>
          </w:rPr>
          <w:t>Table 25 Security Objectives and SFRs – Coverage</w:t>
        </w:r>
        <w:r>
          <w:rPr>
            <w:noProof/>
            <w:webHidden/>
          </w:rPr>
          <w:tab/>
        </w:r>
        <w:r>
          <w:rPr>
            <w:noProof/>
            <w:webHidden/>
          </w:rPr>
          <w:fldChar w:fldCharType="begin"/>
        </w:r>
        <w:r>
          <w:rPr>
            <w:noProof/>
            <w:webHidden/>
          </w:rPr>
          <w:instrText xml:space="preserve"> PAGEREF _Toc190981145 \h </w:instrText>
        </w:r>
        <w:r>
          <w:rPr>
            <w:noProof/>
            <w:webHidden/>
          </w:rPr>
        </w:r>
        <w:r>
          <w:rPr>
            <w:noProof/>
            <w:webHidden/>
          </w:rPr>
          <w:fldChar w:fldCharType="separate"/>
        </w:r>
        <w:r w:rsidR="00CD5937">
          <w:rPr>
            <w:noProof/>
            <w:webHidden/>
          </w:rPr>
          <w:t>160</w:t>
        </w:r>
        <w:r>
          <w:rPr>
            <w:noProof/>
            <w:webHidden/>
          </w:rPr>
          <w:fldChar w:fldCharType="end"/>
        </w:r>
      </w:hyperlink>
    </w:p>
    <w:p w14:paraId="3E99BF83" w14:textId="64E40C5B"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46" w:history="1">
        <w:r w:rsidRPr="00E23FDE">
          <w:rPr>
            <w:rStyle w:val="Hyperlink"/>
            <w:rFonts w:cs="Arial"/>
            <w:b/>
            <w:bCs/>
            <w:noProof/>
          </w:rPr>
          <w:t>Table 26 Void</w:t>
        </w:r>
        <w:r>
          <w:rPr>
            <w:noProof/>
            <w:webHidden/>
          </w:rPr>
          <w:tab/>
        </w:r>
        <w:r>
          <w:rPr>
            <w:noProof/>
            <w:webHidden/>
          </w:rPr>
          <w:fldChar w:fldCharType="begin"/>
        </w:r>
        <w:r>
          <w:rPr>
            <w:noProof/>
            <w:webHidden/>
          </w:rPr>
          <w:instrText xml:space="preserve"> PAGEREF _Toc190981146 \h </w:instrText>
        </w:r>
        <w:r>
          <w:rPr>
            <w:noProof/>
            <w:webHidden/>
          </w:rPr>
        </w:r>
        <w:r>
          <w:rPr>
            <w:noProof/>
            <w:webHidden/>
          </w:rPr>
          <w:fldChar w:fldCharType="separate"/>
        </w:r>
        <w:r w:rsidR="00CD5937">
          <w:rPr>
            <w:noProof/>
            <w:webHidden/>
          </w:rPr>
          <w:t>160</w:t>
        </w:r>
        <w:r>
          <w:rPr>
            <w:noProof/>
            <w:webHidden/>
          </w:rPr>
          <w:fldChar w:fldCharType="end"/>
        </w:r>
      </w:hyperlink>
    </w:p>
    <w:p w14:paraId="2B54D8E3" w14:textId="6E02547A" w:rsidR="00DA6258" w:rsidRDefault="00DA6258">
      <w:pPr>
        <w:pStyle w:val="TableofFigures"/>
        <w:tabs>
          <w:tab w:val="right" w:leader="dot" w:pos="9580"/>
        </w:tabs>
        <w:rPr>
          <w:rFonts w:asciiTheme="minorHAnsi" w:eastAsiaTheme="minorEastAsia" w:hAnsiTheme="minorHAnsi" w:cstheme="minorBidi"/>
          <w:noProof/>
          <w:kern w:val="2"/>
          <w:sz w:val="24"/>
          <w:szCs w:val="24"/>
          <w:lang w:eastAsia="en-GB" w:bidi="ar-SA"/>
          <w14:ligatures w14:val="standardContextual"/>
        </w:rPr>
      </w:pPr>
      <w:hyperlink w:anchor="_Toc190981147" w:history="1">
        <w:r w:rsidRPr="00E23FDE">
          <w:rPr>
            <w:rStyle w:val="Hyperlink"/>
            <w:rFonts w:cs="Arial"/>
            <w:b/>
            <w:bCs/>
            <w:noProof/>
          </w:rPr>
          <w:t>Table 27 SFRs Dependencies</w:t>
        </w:r>
        <w:r>
          <w:rPr>
            <w:noProof/>
            <w:webHidden/>
          </w:rPr>
          <w:tab/>
        </w:r>
        <w:r>
          <w:rPr>
            <w:noProof/>
            <w:webHidden/>
          </w:rPr>
          <w:fldChar w:fldCharType="begin"/>
        </w:r>
        <w:r>
          <w:rPr>
            <w:noProof/>
            <w:webHidden/>
          </w:rPr>
          <w:instrText xml:space="preserve"> PAGEREF _Toc190981147 \h </w:instrText>
        </w:r>
        <w:r>
          <w:rPr>
            <w:noProof/>
            <w:webHidden/>
          </w:rPr>
        </w:r>
        <w:r>
          <w:rPr>
            <w:noProof/>
            <w:webHidden/>
          </w:rPr>
          <w:fldChar w:fldCharType="separate"/>
        </w:r>
        <w:r w:rsidR="00CD5937">
          <w:rPr>
            <w:noProof/>
            <w:webHidden/>
          </w:rPr>
          <w:t>161</w:t>
        </w:r>
        <w:r>
          <w:rPr>
            <w:noProof/>
            <w:webHidden/>
          </w:rPr>
          <w:fldChar w:fldCharType="end"/>
        </w:r>
      </w:hyperlink>
    </w:p>
    <w:p w14:paraId="32B4647E" w14:textId="71113D33" w:rsidR="00140139" w:rsidRPr="00436545" w:rsidRDefault="000D2766" w:rsidP="000D2766">
      <w:pPr>
        <w:rPr>
          <w:rFonts w:cs="Arial"/>
        </w:rPr>
      </w:pPr>
      <w:r w:rsidRPr="00436545">
        <w:rPr>
          <w:rFonts w:cs="Arial"/>
        </w:rPr>
        <w:fldChar w:fldCharType="end"/>
      </w:r>
      <w:r w:rsidR="00100910" w:rsidRPr="00436545">
        <w:rPr>
          <w:rFonts w:cs="Arial"/>
        </w:rPr>
        <w:br w:type="page"/>
      </w:r>
    </w:p>
    <w:p w14:paraId="2F1B8512" w14:textId="0B1ED6A2" w:rsidR="00100910" w:rsidRPr="00436545" w:rsidRDefault="00100910">
      <w:pPr>
        <w:spacing w:before="0"/>
        <w:jc w:val="left"/>
        <w:rPr>
          <w:rFonts w:eastAsia="Times New Roman" w:cs="Arial"/>
          <w:b/>
          <w:bCs/>
          <w:sz w:val="28"/>
          <w:szCs w:val="32"/>
          <w:lang w:eastAsia="en-US"/>
        </w:rPr>
      </w:pPr>
    </w:p>
    <w:p w14:paraId="28A797DF" w14:textId="3AB2B1B5" w:rsidR="004246AE" w:rsidRPr="00436545" w:rsidRDefault="004246AE">
      <w:pPr>
        <w:pStyle w:val="Heading1"/>
        <w:numPr>
          <w:ilvl w:val="1"/>
          <w:numId w:val="23"/>
        </w:numPr>
      </w:pPr>
      <w:bookmarkStart w:id="4" w:name="_Toc190980941"/>
      <w:bookmarkStart w:id="5" w:name="_Hlk188524789"/>
      <w:r w:rsidRPr="00436545">
        <w:t>References</w:t>
      </w:r>
      <w:bookmarkEnd w:id="4"/>
    </w:p>
    <w:tbl>
      <w:tblPr>
        <w:tblW w:w="0" w:type="auto"/>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1812"/>
        <w:gridCol w:w="6300"/>
      </w:tblGrid>
      <w:tr w:rsidR="000739EE" w:rsidRPr="00436545" w14:paraId="3EF88E58" w14:textId="77777777" w:rsidTr="5143B996">
        <w:trPr>
          <w:trHeight w:val="350"/>
        </w:trPr>
        <w:tc>
          <w:tcPr>
            <w:tcW w:w="1022" w:type="dxa"/>
            <w:shd w:val="clear" w:color="auto" w:fill="DE002B"/>
          </w:tcPr>
          <w:p w14:paraId="66692D15" w14:textId="750F5791" w:rsidR="000739EE" w:rsidRPr="004817C3" w:rsidRDefault="000739EE" w:rsidP="000739EE">
            <w:pPr>
              <w:widowControl w:val="0"/>
              <w:autoSpaceDE w:val="0"/>
              <w:autoSpaceDN w:val="0"/>
              <w:spacing w:before="55"/>
              <w:ind w:left="107"/>
              <w:jc w:val="left"/>
              <w:rPr>
                <w:rFonts w:eastAsia="Tahoma" w:cs="Arial"/>
                <w:b/>
                <w:szCs w:val="22"/>
                <w:lang w:val="en-US" w:eastAsia="en-US" w:bidi="en-US"/>
              </w:rPr>
            </w:pPr>
            <w:bookmarkStart w:id="6" w:name="_Hlk149050240"/>
            <w:r w:rsidRPr="004817C3">
              <w:rPr>
                <w:rFonts w:eastAsia="Tahoma" w:cs="Arial"/>
                <w:b/>
                <w:color w:val="FFFFFF"/>
                <w:szCs w:val="22"/>
                <w:lang w:val="en-US" w:eastAsia="en-US" w:bidi="en-US"/>
              </w:rPr>
              <w:t>Ref</w:t>
            </w:r>
            <w:r w:rsidR="00A12315" w:rsidRPr="004817C3">
              <w:rPr>
                <w:rFonts w:eastAsia="Tahoma" w:cs="Arial"/>
                <w:b/>
                <w:color w:val="FFFFFF"/>
                <w:szCs w:val="22"/>
                <w:lang w:val="en-US" w:eastAsia="en-US" w:bidi="en-US"/>
              </w:rPr>
              <w:t xml:space="preserve"> No.</w:t>
            </w:r>
          </w:p>
        </w:tc>
        <w:tc>
          <w:tcPr>
            <w:tcW w:w="1812" w:type="dxa"/>
            <w:shd w:val="clear" w:color="auto" w:fill="DE002B"/>
          </w:tcPr>
          <w:p w14:paraId="6BF35FE2" w14:textId="1D5580C3" w:rsidR="000739EE" w:rsidRPr="004817C3" w:rsidRDefault="000739EE" w:rsidP="000739EE">
            <w:pPr>
              <w:widowControl w:val="0"/>
              <w:autoSpaceDE w:val="0"/>
              <w:autoSpaceDN w:val="0"/>
              <w:spacing w:before="55"/>
              <w:ind w:left="108"/>
              <w:jc w:val="left"/>
              <w:rPr>
                <w:rFonts w:eastAsia="Tahoma" w:cs="Arial"/>
                <w:b/>
                <w:szCs w:val="22"/>
                <w:lang w:val="en-US" w:eastAsia="en-US" w:bidi="en-US"/>
              </w:rPr>
            </w:pPr>
            <w:r w:rsidRPr="004817C3">
              <w:rPr>
                <w:rFonts w:eastAsia="Tahoma" w:cs="Arial"/>
                <w:b/>
                <w:color w:val="FFFFFF"/>
                <w:szCs w:val="22"/>
                <w:lang w:val="en-US" w:eastAsia="en-US" w:bidi="en-US"/>
              </w:rPr>
              <w:t xml:space="preserve">Doc </w:t>
            </w:r>
            <w:r w:rsidR="00A12315" w:rsidRPr="004817C3">
              <w:rPr>
                <w:rFonts w:eastAsia="Tahoma" w:cs="Arial"/>
                <w:b/>
                <w:color w:val="FFFFFF"/>
                <w:szCs w:val="22"/>
                <w:lang w:val="en-US" w:eastAsia="en-US" w:bidi="en-US"/>
              </w:rPr>
              <w:t>Reference</w:t>
            </w:r>
          </w:p>
        </w:tc>
        <w:tc>
          <w:tcPr>
            <w:tcW w:w="6300" w:type="dxa"/>
            <w:shd w:val="clear" w:color="auto" w:fill="DE002B"/>
          </w:tcPr>
          <w:p w14:paraId="72B25876" w14:textId="77777777" w:rsidR="000739EE" w:rsidRPr="004817C3" w:rsidRDefault="000739EE" w:rsidP="000739EE">
            <w:pPr>
              <w:widowControl w:val="0"/>
              <w:autoSpaceDE w:val="0"/>
              <w:autoSpaceDN w:val="0"/>
              <w:spacing w:before="55"/>
              <w:ind w:left="111"/>
              <w:jc w:val="left"/>
              <w:rPr>
                <w:rFonts w:eastAsia="Tahoma" w:cs="Arial"/>
                <w:b/>
                <w:szCs w:val="22"/>
                <w:lang w:val="en-US" w:eastAsia="en-US" w:bidi="en-US"/>
              </w:rPr>
            </w:pPr>
            <w:r w:rsidRPr="004817C3">
              <w:rPr>
                <w:rFonts w:eastAsia="Tahoma" w:cs="Arial"/>
                <w:b/>
                <w:color w:val="FFFFFF"/>
                <w:szCs w:val="22"/>
                <w:lang w:val="en-US" w:eastAsia="en-US" w:bidi="en-US"/>
              </w:rPr>
              <w:t>Title</w:t>
            </w:r>
          </w:p>
        </w:tc>
      </w:tr>
      <w:tr w:rsidR="000739EE" w:rsidRPr="00436545" w14:paraId="27C3A2D4" w14:textId="77777777" w:rsidTr="5143B996">
        <w:trPr>
          <w:trHeight w:val="609"/>
        </w:trPr>
        <w:tc>
          <w:tcPr>
            <w:tcW w:w="1022" w:type="dxa"/>
            <w:vAlign w:val="center"/>
          </w:tcPr>
          <w:p w14:paraId="607999F6" w14:textId="77777777" w:rsidR="000739EE" w:rsidRPr="00436545" w:rsidRDefault="000739EE" w:rsidP="00D12D60">
            <w:pPr>
              <w:widowControl w:val="0"/>
              <w:autoSpaceDE w:val="0"/>
              <w:autoSpaceDN w:val="0"/>
              <w:spacing w:before="172"/>
              <w:ind w:right="256"/>
              <w:jc w:val="center"/>
              <w:rPr>
                <w:rFonts w:cs="Arial"/>
                <w:sz w:val="20"/>
              </w:rPr>
            </w:pPr>
            <w:r w:rsidRPr="00D12D60">
              <w:rPr>
                <w:rFonts w:eastAsia="Tahoma" w:cs="Arial"/>
                <w:w w:val="95"/>
                <w:sz w:val="20"/>
                <w:lang w:val="en-US" w:eastAsia="en-US" w:bidi="en-US"/>
              </w:rPr>
              <w:t>[1]</w:t>
            </w:r>
          </w:p>
        </w:tc>
        <w:tc>
          <w:tcPr>
            <w:tcW w:w="1812" w:type="dxa"/>
            <w:vAlign w:val="center"/>
          </w:tcPr>
          <w:p w14:paraId="341463F6" w14:textId="77777777" w:rsidR="000739EE" w:rsidRPr="00D12D60" w:rsidRDefault="000739EE" w:rsidP="00A12315">
            <w:pPr>
              <w:widowControl w:val="0"/>
              <w:autoSpaceDE w:val="0"/>
              <w:autoSpaceDN w:val="0"/>
              <w:spacing w:before="172"/>
              <w:ind w:left="108"/>
              <w:jc w:val="center"/>
              <w:rPr>
                <w:rFonts w:eastAsia="Tahoma" w:cs="Arial"/>
                <w:sz w:val="20"/>
                <w:lang w:val="en-US" w:eastAsia="en-US" w:bidi="en-US"/>
              </w:rPr>
            </w:pPr>
            <w:r w:rsidRPr="00D12D60">
              <w:rPr>
                <w:rFonts w:eastAsia="Tahoma" w:cs="Arial"/>
                <w:sz w:val="20"/>
                <w:lang w:val="en-US" w:eastAsia="en-US" w:bidi="en-US"/>
              </w:rPr>
              <w:t>PP-JCS</w:t>
            </w:r>
          </w:p>
        </w:tc>
        <w:tc>
          <w:tcPr>
            <w:tcW w:w="6300" w:type="dxa"/>
          </w:tcPr>
          <w:p w14:paraId="0D4B95EF" w14:textId="77777777" w:rsidR="000739EE" w:rsidRPr="00436545" w:rsidRDefault="000739EE" w:rsidP="000739EE">
            <w:pPr>
              <w:widowControl w:val="0"/>
              <w:autoSpaceDE w:val="0"/>
              <w:autoSpaceDN w:val="0"/>
              <w:spacing w:before="40" w:line="273" w:lineRule="auto"/>
              <w:ind w:left="111" w:right="78"/>
              <w:jc w:val="left"/>
              <w:rPr>
                <w:rFonts w:eastAsia="Tahoma" w:cs="Arial"/>
                <w:sz w:val="20"/>
                <w:lang w:val="en-US" w:eastAsia="en-US" w:bidi="en-US"/>
              </w:rPr>
            </w:pPr>
            <w:r w:rsidRPr="00436545">
              <w:rPr>
                <w:rFonts w:eastAsia="Tahoma" w:cs="Arial"/>
                <w:sz w:val="20"/>
                <w:lang w:val="en-US" w:eastAsia="en-US" w:bidi="en-US"/>
              </w:rPr>
              <w:t>Java Card™ System - Open Configuration Protection Profile, version 3.0.5, December 2017, BSI-CC-PP-0099-2017.</w:t>
            </w:r>
          </w:p>
        </w:tc>
      </w:tr>
      <w:tr w:rsidR="000739EE" w:rsidRPr="00436545" w14:paraId="7BF47A62" w14:textId="77777777" w:rsidTr="5143B996">
        <w:trPr>
          <w:trHeight w:val="609"/>
        </w:trPr>
        <w:tc>
          <w:tcPr>
            <w:tcW w:w="1022" w:type="dxa"/>
            <w:vAlign w:val="center"/>
          </w:tcPr>
          <w:p w14:paraId="174A70EA" w14:textId="77777777" w:rsidR="000739EE" w:rsidRPr="00436545" w:rsidRDefault="000739EE" w:rsidP="00D12D60">
            <w:pPr>
              <w:widowControl w:val="0"/>
              <w:autoSpaceDE w:val="0"/>
              <w:autoSpaceDN w:val="0"/>
              <w:spacing w:before="172"/>
              <w:ind w:right="256"/>
              <w:jc w:val="center"/>
              <w:rPr>
                <w:rFonts w:cs="Arial"/>
                <w:sz w:val="20"/>
              </w:rPr>
            </w:pPr>
            <w:r w:rsidRPr="00D12D60">
              <w:rPr>
                <w:rFonts w:eastAsia="Tahoma" w:cs="Arial"/>
                <w:w w:val="95"/>
                <w:sz w:val="20"/>
                <w:lang w:val="en-US" w:eastAsia="en-US" w:bidi="en-US"/>
              </w:rPr>
              <w:t>[2]</w:t>
            </w:r>
          </w:p>
        </w:tc>
        <w:tc>
          <w:tcPr>
            <w:tcW w:w="1812" w:type="dxa"/>
            <w:vAlign w:val="center"/>
          </w:tcPr>
          <w:p w14:paraId="1DDA88F1" w14:textId="77777777" w:rsidR="000739EE" w:rsidRPr="00D12D60" w:rsidRDefault="000739EE" w:rsidP="00A12315">
            <w:pPr>
              <w:widowControl w:val="0"/>
              <w:autoSpaceDE w:val="0"/>
              <w:autoSpaceDN w:val="0"/>
              <w:spacing w:before="172"/>
              <w:ind w:left="108"/>
              <w:jc w:val="center"/>
              <w:rPr>
                <w:rFonts w:eastAsia="Tahoma" w:cs="Arial"/>
                <w:sz w:val="20"/>
                <w:lang w:val="en-US" w:eastAsia="en-US" w:bidi="en-US"/>
              </w:rPr>
            </w:pPr>
            <w:r w:rsidRPr="00D12D60">
              <w:rPr>
                <w:rFonts w:eastAsia="Tahoma" w:cs="Arial"/>
                <w:sz w:val="20"/>
                <w:lang w:val="en-US" w:eastAsia="en-US" w:bidi="en-US"/>
              </w:rPr>
              <w:t>PP0084</w:t>
            </w:r>
          </w:p>
        </w:tc>
        <w:tc>
          <w:tcPr>
            <w:tcW w:w="6300" w:type="dxa"/>
          </w:tcPr>
          <w:p w14:paraId="63C44769" w14:textId="77777777" w:rsidR="000739EE" w:rsidRPr="00D12D60" w:rsidRDefault="000739EE" w:rsidP="000739EE">
            <w:pPr>
              <w:widowControl w:val="0"/>
              <w:autoSpaceDE w:val="0"/>
              <w:autoSpaceDN w:val="0"/>
              <w:spacing w:before="40" w:line="273" w:lineRule="auto"/>
              <w:ind w:left="111" w:right="167"/>
              <w:jc w:val="left"/>
              <w:rPr>
                <w:rFonts w:eastAsia="Tahoma" w:cs="Arial"/>
                <w:sz w:val="20"/>
                <w:lang w:val="en-US" w:eastAsia="en-US" w:bidi="en-US"/>
              </w:rPr>
            </w:pPr>
            <w:r w:rsidRPr="00D12D60">
              <w:rPr>
                <w:rFonts w:eastAsia="Tahoma" w:cs="Arial"/>
                <w:sz w:val="20"/>
                <w:lang w:val="en-US" w:eastAsia="en-US" w:bidi="en-US"/>
              </w:rPr>
              <w:t>Security IC Platform Protection Profile with Augmentation Packages version 1.0, February 2014, BSI-CC-PP-0084-2014.</w:t>
            </w:r>
          </w:p>
        </w:tc>
      </w:tr>
      <w:tr w:rsidR="000739EE" w:rsidRPr="00436545" w14:paraId="4C435513" w14:textId="77777777" w:rsidTr="5143B996">
        <w:trPr>
          <w:trHeight w:val="2621"/>
        </w:trPr>
        <w:tc>
          <w:tcPr>
            <w:tcW w:w="1022" w:type="dxa"/>
            <w:vAlign w:val="center"/>
          </w:tcPr>
          <w:p w14:paraId="4E1821AE" w14:textId="77777777" w:rsidR="000739EE" w:rsidRPr="00436545" w:rsidRDefault="000739EE" w:rsidP="00D12D60">
            <w:pPr>
              <w:widowControl w:val="0"/>
              <w:autoSpaceDE w:val="0"/>
              <w:autoSpaceDN w:val="0"/>
              <w:spacing w:before="166"/>
              <w:ind w:right="256"/>
              <w:jc w:val="center"/>
              <w:rPr>
                <w:rFonts w:cs="Arial"/>
                <w:sz w:val="20"/>
              </w:rPr>
            </w:pPr>
            <w:r w:rsidRPr="00D12D60">
              <w:rPr>
                <w:rFonts w:eastAsia="Tahoma" w:cs="Arial"/>
                <w:w w:val="95"/>
                <w:sz w:val="20"/>
                <w:lang w:val="en-US" w:eastAsia="en-US" w:bidi="en-US"/>
              </w:rPr>
              <w:t>[3]</w:t>
            </w:r>
          </w:p>
        </w:tc>
        <w:tc>
          <w:tcPr>
            <w:tcW w:w="1812" w:type="dxa"/>
            <w:vAlign w:val="center"/>
          </w:tcPr>
          <w:p w14:paraId="31F9B600" w14:textId="77777777" w:rsidR="000739EE" w:rsidRPr="00D12D60" w:rsidRDefault="000739EE" w:rsidP="00A12315">
            <w:pPr>
              <w:widowControl w:val="0"/>
              <w:autoSpaceDE w:val="0"/>
              <w:autoSpaceDN w:val="0"/>
              <w:spacing w:before="166"/>
              <w:ind w:left="108"/>
              <w:jc w:val="center"/>
              <w:rPr>
                <w:rFonts w:eastAsia="Tahoma" w:cs="Arial"/>
                <w:sz w:val="20"/>
                <w:lang w:val="en-US" w:eastAsia="en-US" w:bidi="en-US"/>
              </w:rPr>
            </w:pPr>
            <w:r w:rsidRPr="00D12D60">
              <w:rPr>
                <w:rFonts w:eastAsia="Tahoma" w:cs="Arial"/>
                <w:sz w:val="20"/>
                <w:lang w:val="en-US" w:eastAsia="en-US" w:bidi="en-US"/>
              </w:rPr>
              <w:t>SGP.02</w:t>
            </w:r>
          </w:p>
        </w:tc>
        <w:tc>
          <w:tcPr>
            <w:tcW w:w="6300" w:type="dxa"/>
          </w:tcPr>
          <w:p w14:paraId="53C7EC99" w14:textId="74396904" w:rsidR="000739EE" w:rsidRPr="00D12D60" w:rsidRDefault="000739EE" w:rsidP="000739EE">
            <w:pPr>
              <w:widowControl w:val="0"/>
              <w:autoSpaceDE w:val="0"/>
              <w:autoSpaceDN w:val="0"/>
              <w:spacing w:before="38" w:line="276" w:lineRule="auto"/>
              <w:ind w:left="111"/>
              <w:jc w:val="left"/>
              <w:rPr>
                <w:rFonts w:eastAsia="Tahoma" w:cs="Arial"/>
                <w:sz w:val="20"/>
                <w:lang w:val="en-US" w:eastAsia="en-US" w:bidi="en-US"/>
              </w:rPr>
            </w:pPr>
            <w:r w:rsidRPr="00D12D60">
              <w:rPr>
                <w:rFonts w:eastAsia="Tahoma" w:cs="Arial"/>
                <w:sz w:val="20"/>
                <w:lang w:val="en-US" w:eastAsia="en-US" w:bidi="en-US"/>
              </w:rPr>
              <w:t>Remote Provisioning Architecture for Embedded UICC Technical Specification</w:t>
            </w:r>
          </w:p>
          <w:p w14:paraId="37CC982D" w14:textId="77777777" w:rsidR="000739EE" w:rsidRPr="00436545" w:rsidRDefault="000739EE" w:rsidP="000739EE">
            <w:pPr>
              <w:widowControl w:val="0"/>
              <w:numPr>
                <w:ilvl w:val="0"/>
                <w:numId w:val="25"/>
              </w:numPr>
              <w:tabs>
                <w:tab w:val="left" w:pos="831"/>
                <w:tab w:val="left" w:pos="832"/>
              </w:tabs>
              <w:autoSpaceDE w:val="0"/>
              <w:autoSpaceDN w:val="0"/>
              <w:spacing w:before="39"/>
              <w:ind w:hanging="361"/>
              <w:jc w:val="left"/>
              <w:rPr>
                <w:rFonts w:eastAsia="Tahoma" w:cs="Arial"/>
                <w:sz w:val="20"/>
                <w:lang w:val="en-US" w:eastAsia="en-US" w:bidi="en-US"/>
              </w:rPr>
            </w:pPr>
            <w:r w:rsidRPr="00436545">
              <w:rPr>
                <w:rFonts w:eastAsia="Tahoma" w:cs="Arial"/>
                <w:sz w:val="20"/>
                <w:lang w:val="en-US" w:eastAsia="en-US" w:bidi="en-US"/>
              </w:rPr>
              <w:t>Version 2.0, October</w:t>
            </w:r>
            <w:r w:rsidRPr="00436545">
              <w:rPr>
                <w:rFonts w:eastAsia="Tahoma" w:cs="Arial"/>
                <w:spacing w:val="-8"/>
                <w:sz w:val="20"/>
                <w:lang w:val="en-US" w:eastAsia="en-US" w:bidi="en-US"/>
              </w:rPr>
              <w:t xml:space="preserve"> </w:t>
            </w:r>
            <w:r w:rsidRPr="00436545">
              <w:rPr>
                <w:rFonts w:eastAsia="Tahoma" w:cs="Arial"/>
                <w:sz w:val="20"/>
                <w:lang w:val="en-US" w:eastAsia="en-US" w:bidi="en-US"/>
              </w:rPr>
              <w:t>2014</w:t>
            </w:r>
          </w:p>
          <w:p w14:paraId="3EF6D415" w14:textId="597EB6C9" w:rsidR="000739EE" w:rsidRPr="00436545" w:rsidRDefault="000739EE" w:rsidP="000739EE">
            <w:pPr>
              <w:widowControl w:val="0"/>
              <w:numPr>
                <w:ilvl w:val="0"/>
                <w:numId w:val="25"/>
              </w:numPr>
              <w:tabs>
                <w:tab w:val="left" w:pos="831"/>
                <w:tab w:val="left" w:pos="832"/>
              </w:tabs>
              <w:autoSpaceDE w:val="0"/>
              <w:autoSpaceDN w:val="0"/>
              <w:spacing w:before="75"/>
              <w:ind w:hanging="361"/>
              <w:jc w:val="left"/>
              <w:rPr>
                <w:rFonts w:eastAsia="Tahoma" w:cs="Arial"/>
                <w:sz w:val="20"/>
                <w:lang w:val="en-US" w:eastAsia="en-US" w:bidi="en-US"/>
              </w:rPr>
            </w:pPr>
            <w:r w:rsidRPr="00436545">
              <w:rPr>
                <w:rFonts w:eastAsia="Tahoma" w:cs="Arial"/>
                <w:sz w:val="20"/>
                <w:lang w:val="en-US" w:eastAsia="en-US" w:bidi="en-US"/>
              </w:rPr>
              <w:t>Version 3.0, June</w:t>
            </w:r>
            <w:r w:rsidRPr="00436545">
              <w:rPr>
                <w:rFonts w:eastAsia="Tahoma" w:cs="Arial"/>
                <w:spacing w:val="-9"/>
                <w:sz w:val="20"/>
                <w:lang w:val="en-US" w:eastAsia="en-US" w:bidi="en-US"/>
              </w:rPr>
              <w:t xml:space="preserve"> </w:t>
            </w:r>
            <w:r w:rsidRPr="00436545">
              <w:rPr>
                <w:rFonts w:eastAsia="Tahoma" w:cs="Arial"/>
                <w:sz w:val="20"/>
                <w:lang w:val="en-US" w:eastAsia="en-US" w:bidi="en-US"/>
              </w:rPr>
              <w:t>2015</w:t>
            </w:r>
          </w:p>
          <w:p w14:paraId="1E330C63" w14:textId="6D37326E" w:rsidR="000739EE" w:rsidRDefault="000739EE" w:rsidP="000739EE">
            <w:pPr>
              <w:widowControl w:val="0"/>
              <w:numPr>
                <w:ilvl w:val="0"/>
                <w:numId w:val="25"/>
              </w:numPr>
              <w:tabs>
                <w:tab w:val="left" w:pos="831"/>
                <w:tab w:val="left" w:pos="832"/>
              </w:tabs>
              <w:autoSpaceDE w:val="0"/>
              <w:autoSpaceDN w:val="0"/>
              <w:spacing w:before="75"/>
              <w:ind w:hanging="361"/>
              <w:jc w:val="left"/>
              <w:rPr>
                <w:rFonts w:eastAsia="Tahoma" w:cs="Arial"/>
                <w:sz w:val="20"/>
                <w:lang w:val="en-US" w:eastAsia="en-US" w:bidi="en-US"/>
              </w:rPr>
            </w:pPr>
            <w:r w:rsidRPr="00D12D60">
              <w:rPr>
                <w:rFonts w:eastAsia="Tahoma" w:cs="Arial"/>
                <w:sz w:val="20"/>
                <w:lang w:val="en-US" w:eastAsia="en-US" w:bidi="en-US"/>
              </w:rPr>
              <w:t xml:space="preserve">Version 4.2, July 2020 </w:t>
            </w:r>
          </w:p>
          <w:p w14:paraId="42E12D60" w14:textId="540D4337" w:rsidR="003B2092" w:rsidRPr="00D12D60" w:rsidRDefault="003B2092" w:rsidP="000739EE">
            <w:pPr>
              <w:widowControl w:val="0"/>
              <w:numPr>
                <w:ilvl w:val="0"/>
                <w:numId w:val="25"/>
              </w:numPr>
              <w:tabs>
                <w:tab w:val="left" w:pos="831"/>
                <w:tab w:val="left" w:pos="832"/>
              </w:tabs>
              <w:autoSpaceDE w:val="0"/>
              <w:autoSpaceDN w:val="0"/>
              <w:spacing w:before="75"/>
              <w:ind w:hanging="361"/>
              <w:jc w:val="left"/>
              <w:rPr>
                <w:rFonts w:eastAsia="Tahoma" w:cs="Arial"/>
                <w:sz w:val="20"/>
                <w:lang w:val="en-US" w:eastAsia="en-US" w:bidi="en-US"/>
              </w:rPr>
            </w:pPr>
            <w:r w:rsidRPr="00782C0D">
              <w:rPr>
                <w:rFonts w:eastAsia="Tahoma" w:cs="Arial"/>
                <w:sz w:val="20"/>
                <w:lang w:val="en-US" w:eastAsia="en-US" w:bidi="en-US"/>
              </w:rPr>
              <w:t>Version 4.</w:t>
            </w:r>
            <w:r>
              <w:rPr>
                <w:rFonts w:eastAsia="Tahoma" w:cs="Arial"/>
                <w:sz w:val="20"/>
                <w:lang w:val="en-US" w:eastAsia="en-US" w:bidi="en-US"/>
              </w:rPr>
              <w:t>3</w:t>
            </w:r>
            <w:r w:rsidRPr="00782C0D">
              <w:rPr>
                <w:rFonts w:eastAsia="Tahoma" w:cs="Arial"/>
                <w:sz w:val="20"/>
                <w:lang w:val="en-US" w:eastAsia="en-US" w:bidi="en-US"/>
              </w:rPr>
              <w:t>,</w:t>
            </w:r>
            <w:r>
              <w:rPr>
                <w:rFonts w:eastAsia="Tahoma" w:cs="Arial"/>
                <w:sz w:val="20"/>
                <w:lang w:val="en-US" w:eastAsia="en-US" w:bidi="en-US"/>
              </w:rPr>
              <w:t xml:space="preserve"> January 2023</w:t>
            </w:r>
          </w:p>
          <w:p w14:paraId="276EF4E1" w14:textId="4FC18C83" w:rsidR="000739EE" w:rsidRPr="00D12D60" w:rsidRDefault="000739EE" w:rsidP="000739EE">
            <w:pPr>
              <w:widowControl w:val="0"/>
              <w:autoSpaceDE w:val="0"/>
              <w:autoSpaceDN w:val="0"/>
              <w:spacing w:before="75" w:line="273" w:lineRule="auto"/>
              <w:ind w:left="111" w:right="444"/>
              <w:jc w:val="left"/>
              <w:rPr>
                <w:rFonts w:eastAsia="Tahoma" w:cs="Arial"/>
                <w:sz w:val="20"/>
                <w:lang w:val="en-US" w:eastAsia="en-US" w:bidi="en-US"/>
              </w:rPr>
            </w:pPr>
            <w:r w:rsidRPr="00D12D60">
              <w:rPr>
                <w:rFonts w:eastAsia="Tahoma" w:cs="Arial"/>
                <w:sz w:val="20"/>
                <w:lang w:val="en-US" w:eastAsia="en-US" w:bidi="en-US"/>
              </w:rPr>
              <w:t xml:space="preserve">References to </w:t>
            </w:r>
            <w:r w:rsidRPr="00D12D60">
              <w:rPr>
                <w:rFonts w:eastAsia="Tahoma" w:cs="Arial"/>
                <w:i/>
                <w:sz w:val="20"/>
                <w:lang w:val="en-US" w:eastAsia="en-US" w:bidi="en-US"/>
              </w:rPr>
              <w:t xml:space="preserve">[3] </w:t>
            </w:r>
            <w:r w:rsidRPr="00D12D60">
              <w:rPr>
                <w:rFonts w:eastAsia="Tahoma" w:cs="Arial"/>
                <w:sz w:val="20"/>
                <w:lang w:val="en-US" w:eastAsia="en-US" w:bidi="en-US"/>
              </w:rPr>
              <w:t xml:space="preserve">in this PP may be interpreted as </w:t>
            </w:r>
            <w:r w:rsidRPr="00D12D60">
              <w:rPr>
                <w:rFonts w:eastAsia="Tahoma" w:cs="Arial"/>
                <w:i/>
                <w:sz w:val="20"/>
                <w:lang w:val="en-US" w:eastAsia="en-US" w:bidi="en-US"/>
              </w:rPr>
              <w:t>any of the three versions of this document</w:t>
            </w:r>
            <w:r w:rsidRPr="00D12D60">
              <w:rPr>
                <w:rFonts w:eastAsia="Tahoma" w:cs="Arial"/>
                <w:sz w:val="20"/>
                <w:lang w:val="en-US" w:eastAsia="en-US" w:bidi="en-US"/>
              </w:rPr>
              <w:t>.</w:t>
            </w:r>
          </w:p>
          <w:p w14:paraId="66B51714" w14:textId="77777777" w:rsidR="000739EE" w:rsidRPr="00D12D60" w:rsidRDefault="000739EE" w:rsidP="000739EE">
            <w:pPr>
              <w:widowControl w:val="0"/>
              <w:autoSpaceDE w:val="0"/>
              <w:autoSpaceDN w:val="0"/>
              <w:spacing w:before="45" w:line="273" w:lineRule="auto"/>
              <w:ind w:left="111" w:right="300"/>
              <w:jc w:val="left"/>
              <w:rPr>
                <w:rFonts w:eastAsia="Tahoma" w:cs="Arial"/>
                <w:sz w:val="20"/>
                <w:lang w:val="en-US" w:eastAsia="en-US" w:bidi="en-US"/>
              </w:rPr>
            </w:pPr>
            <w:r w:rsidRPr="00D12D60">
              <w:rPr>
                <w:rFonts w:eastAsia="Tahoma" w:cs="Arial"/>
                <w:sz w:val="20"/>
                <w:lang w:val="en-US" w:eastAsia="en-US" w:bidi="en-US"/>
              </w:rPr>
              <w:t xml:space="preserve">References to </w:t>
            </w:r>
            <w:r w:rsidRPr="00D12D60">
              <w:rPr>
                <w:rFonts w:eastAsia="Tahoma" w:cs="Arial"/>
                <w:i/>
                <w:sz w:val="20"/>
                <w:lang w:val="en-US" w:eastAsia="en-US" w:bidi="en-US"/>
              </w:rPr>
              <w:t xml:space="preserve">[3] version 2.0 </w:t>
            </w:r>
            <w:r w:rsidRPr="00D12D60">
              <w:rPr>
                <w:rFonts w:eastAsia="Tahoma" w:cs="Arial"/>
                <w:sz w:val="20"/>
                <w:lang w:val="en-US" w:eastAsia="en-US" w:bidi="en-US"/>
              </w:rPr>
              <w:t xml:space="preserve">(respectively </w:t>
            </w:r>
            <w:r w:rsidRPr="00D12D60">
              <w:rPr>
                <w:rFonts w:eastAsia="Tahoma" w:cs="Arial"/>
                <w:i/>
                <w:sz w:val="20"/>
                <w:lang w:val="en-US" w:eastAsia="en-US" w:bidi="en-US"/>
              </w:rPr>
              <w:t>[3] version 3.0</w:t>
            </w:r>
            <w:r w:rsidRPr="00D12D60">
              <w:rPr>
                <w:rFonts w:eastAsia="Tahoma" w:cs="Arial"/>
                <w:sz w:val="20"/>
                <w:lang w:val="en-US" w:eastAsia="en-US" w:bidi="en-US"/>
              </w:rPr>
              <w:t xml:space="preserve">) shall be interpreted as </w:t>
            </w:r>
            <w:r w:rsidRPr="00D12D60">
              <w:rPr>
                <w:rFonts w:eastAsia="Tahoma" w:cs="Arial"/>
                <w:i/>
                <w:sz w:val="20"/>
                <w:lang w:val="en-US" w:eastAsia="en-US" w:bidi="en-US"/>
              </w:rPr>
              <w:t xml:space="preserve">only the version 2.0 </w:t>
            </w:r>
            <w:r w:rsidRPr="00D12D60">
              <w:rPr>
                <w:rFonts w:eastAsia="Tahoma" w:cs="Arial"/>
                <w:sz w:val="20"/>
                <w:lang w:val="en-US" w:eastAsia="en-US" w:bidi="en-US"/>
              </w:rPr>
              <w:t xml:space="preserve">(respectively </w:t>
            </w:r>
            <w:r w:rsidRPr="00D12D60">
              <w:rPr>
                <w:rFonts w:eastAsia="Tahoma" w:cs="Arial"/>
                <w:i/>
                <w:sz w:val="20"/>
                <w:lang w:val="en-US" w:eastAsia="en-US" w:bidi="en-US"/>
              </w:rPr>
              <w:t>3.0</w:t>
            </w:r>
            <w:r w:rsidRPr="00D12D60">
              <w:rPr>
                <w:rFonts w:eastAsia="Tahoma" w:cs="Arial"/>
                <w:sz w:val="20"/>
                <w:lang w:val="en-US" w:eastAsia="en-US" w:bidi="en-US"/>
              </w:rPr>
              <w:t xml:space="preserve">) </w:t>
            </w:r>
            <w:r w:rsidRPr="00D12D60">
              <w:rPr>
                <w:rFonts w:eastAsia="Tahoma" w:cs="Arial"/>
                <w:i/>
                <w:sz w:val="20"/>
                <w:lang w:val="en-US" w:eastAsia="en-US" w:bidi="en-US"/>
              </w:rPr>
              <w:t>of the document</w:t>
            </w:r>
            <w:r w:rsidRPr="00D12D60">
              <w:rPr>
                <w:rFonts w:eastAsia="Tahoma" w:cs="Arial"/>
                <w:sz w:val="20"/>
                <w:lang w:val="en-US" w:eastAsia="en-US" w:bidi="en-US"/>
              </w:rPr>
              <w:t>.</w:t>
            </w:r>
          </w:p>
        </w:tc>
      </w:tr>
      <w:tr w:rsidR="000739EE" w:rsidRPr="00436545" w14:paraId="6A7AE019" w14:textId="77777777" w:rsidTr="5143B996">
        <w:trPr>
          <w:trHeight w:val="609"/>
        </w:trPr>
        <w:tc>
          <w:tcPr>
            <w:tcW w:w="1022" w:type="dxa"/>
            <w:vAlign w:val="center"/>
          </w:tcPr>
          <w:p w14:paraId="4E238894" w14:textId="77777777" w:rsidR="000739EE" w:rsidRPr="00436545" w:rsidRDefault="000739EE" w:rsidP="00D12D60">
            <w:pPr>
              <w:widowControl w:val="0"/>
              <w:autoSpaceDE w:val="0"/>
              <w:autoSpaceDN w:val="0"/>
              <w:spacing w:before="170"/>
              <w:ind w:right="256"/>
              <w:jc w:val="center"/>
              <w:rPr>
                <w:rFonts w:cs="Arial"/>
                <w:sz w:val="20"/>
              </w:rPr>
            </w:pPr>
            <w:r w:rsidRPr="00D12D60">
              <w:rPr>
                <w:rFonts w:eastAsia="Tahoma" w:cs="Arial"/>
                <w:w w:val="95"/>
                <w:sz w:val="20"/>
                <w:lang w:val="en-US" w:eastAsia="en-US" w:bidi="en-US"/>
              </w:rPr>
              <w:t>[4]</w:t>
            </w:r>
          </w:p>
        </w:tc>
        <w:tc>
          <w:tcPr>
            <w:tcW w:w="1812" w:type="dxa"/>
            <w:vAlign w:val="center"/>
          </w:tcPr>
          <w:p w14:paraId="443B64F7" w14:textId="77777777" w:rsidR="000739EE" w:rsidRPr="00D12D60" w:rsidRDefault="000739EE" w:rsidP="00A12315">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PP-USIM</w:t>
            </w:r>
          </w:p>
        </w:tc>
        <w:tc>
          <w:tcPr>
            <w:tcW w:w="6300" w:type="dxa"/>
          </w:tcPr>
          <w:p w14:paraId="359D3158" w14:textId="77777777" w:rsidR="000739EE" w:rsidRPr="00D12D60" w:rsidRDefault="000739EE" w:rsidP="000739EE">
            <w:pPr>
              <w:widowControl w:val="0"/>
              <w:autoSpaceDE w:val="0"/>
              <w:autoSpaceDN w:val="0"/>
              <w:spacing w:before="38" w:line="276" w:lineRule="auto"/>
              <w:ind w:left="111" w:right="400"/>
              <w:jc w:val="left"/>
              <w:rPr>
                <w:rFonts w:eastAsia="Tahoma" w:cs="Arial"/>
                <w:sz w:val="20"/>
                <w:lang w:val="en-US" w:eastAsia="en-US" w:bidi="en-US"/>
              </w:rPr>
            </w:pPr>
            <w:r w:rsidRPr="00D12D60">
              <w:rPr>
                <w:rFonts w:eastAsia="Tahoma" w:cs="Arial"/>
                <w:sz w:val="20"/>
                <w:lang w:val="en-US" w:eastAsia="en-US" w:bidi="en-US"/>
              </w:rPr>
              <w:t>(U)SIM Java Card Platform Protection Profile Basic and SCWS Configurations, version 2.0.2, July 2010, ANSSI-CC-PP-2010/05.</w:t>
            </w:r>
          </w:p>
        </w:tc>
      </w:tr>
      <w:tr w:rsidR="000739EE" w:rsidRPr="00436545" w14:paraId="68656FD9" w14:textId="77777777" w:rsidTr="5143B996">
        <w:trPr>
          <w:trHeight w:val="1137"/>
        </w:trPr>
        <w:tc>
          <w:tcPr>
            <w:tcW w:w="1022" w:type="dxa"/>
            <w:vAlign w:val="center"/>
          </w:tcPr>
          <w:p w14:paraId="5A6A52D8" w14:textId="77777777" w:rsidR="000739EE" w:rsidRPr="00436545" w:rsidRDefault="000739EE" w:rsidP="00D12D60">
            <w:pPr>
              <w:widowControl w:val="0"/>
              <w:autoSpaceDE w:val="0"/>
              <w:autoSpaceDN w:val="0"/>
              <w:spacing w:before="183"/>
              <w:ind w:right="256"/>
              <w:jc w:val="center"/>
              <w:rPr>
                <w:rFonts w:cs="Arial"/>
                <w:sz w:val="20"/>
              </w:rPr>
            </w:pPr>
            <w:r w:rsidRPr="00D12D60">
              <w:rPr>
                <w:rFonts w:eastAsia="Tahoma" w:cs="Arial"/>
                <w:w w:val="95"/>
                <w:sz w:val="20"/>
                <w:lang w:val="en-US" w:eastAsia="en-US" w:bidi="en-US"/>
              </w:rPr>
              <w:t>[5]</w:t>
            </w:r>
          </w:p>
        </w:tc>
        <w:tc>
          <w:tcPr>
            <w:tcW w:w="1812" w:type="dxa"/>
            <w:vAlign w:val="center"/>
          </w:tcPr>
          <w:p w14:paraId="5A534873" w14:textId="64389D19" w:rsidR="000739EE" w:rsidRPr="00D12D60" w:rsidRDefault="000739EE" w:rsidP="00A12315">
            <w:pPr>
              <w:widowControl w:val="0"/>
              <w:autoSpaceDE w:val="0"/>
              <w:autoSpaceDN w:val="0"/>
              <w:spacing w:before="38"/>
              <w:ind w:left="108"/>
              <w:jc w:val="center"/>
              <w:rPr>
                <w:rFonts w:eastAsia="Tahoma" w:cs="Arial"/>
                <w:sz w:val="20"/>
                <w:lang w:val="en-US" w:eastAsia="en-US" w:bidi="en-US"/>
              </w:rPr>
            </w:pPr>
            <w:r w:rsidRPr="00D12D60">
              <w:rPr>
                <w:rFonts w:eastAsia="Tahoma" w:cs="Arial"/>
                <w:sz w:val="20"/>
                <w:lang w:val="en-US" w:eastAsia="en-US" w:bidi="en-US"/>
              </w:rPr>
              <w:t>GP-</w:t>
            </w:r>
            <w:r w:rsidRPr="00D12D60">
              <w:rPr>
                <w:rFonts w:eastAsia="Tahoma" w:cs="Arial"/>
                <w:w w:val="95"/>
                <w:sz w:val="20"/>
                <w:lang w:val="en-US" w:eastAsia="en-US" w:bidi="en-US"/>
              </w:rPr>
              <w:t xml:space="preserve">SecurityGuideline </w:t>
            </w:r>
            <w:r w:rsidRPr="00D12D60">
              <w:rPr>
                <w:rFonts w:eastAsia="Tahoma" w:cs="Arial"/>
                <w:sz w:val="20"/>
                <w:lang w:val="en-US" w:eastAsia="en-US" w:bidi="en-US"/>
              </w:rPr>
              <w:t xml:space="preserve">s- </w:t>
            </w:r>
            <w:r w:rsidRPr="00D12D60">
              <w:rPr>
                <w:rFonts w:eastAsia="Tahoma" w:cs="Arial"/>
                <w:w w:val="95"/>
                <w:sz w:val="20"/>
                <w:lang w:val="en-US" w:eastAsia="en-US" w:bidi="en-US"/>
              </w:rPr>
              <w:t>BasicApplications</w:t>
            </w:r>
          </w:p>
        </w:tc>
        <w:tc>
          <w:tcPr>
            <w:tcW w:w="6300" w:type="dxa"/>
          </w:tcPr>
          <w:p w14:paraId="480F3F0A" w14:textId="77777777" w:rsidR="000739EE" w:rsidRPr="00436545" w:rsidRDefault="000739EE" w:rsidP="000739EE">
            <w:pPr>
              <w:widowControl w:val="0"/>
              <w:autoSpaceDE w:val="0"/>
              <w:autoSpaceDN w:val="0"/>
              <w:spacing w:before="170" w:line="278" w:lineRule="auto"/>
              <w:ind w:left="111" w:right="78"/>
              <w:jc w:val="left"/>
              <w:rPr>
                <w:rFonts w:eastAsia="Tahoma" w:cs="Arial"/>
                <w:sz w:val="20"/>
                <w:lang w:val="en-US" w:eastAsia="en-US" w:bidi="en-US"/>
              </w:rPr>
            </w:pPr>
            <w:r w:rsidRPr="00436545">
              <w:rPr>
                <w:rFonts w:eastAsia="Tahoma" w:cs="Arial"/>
                <w:sz w:val="20"/>
                <w:lang w:val="en-US" w:eastAsia="en-US" w:bidi="en-US"/>
              </w:rPr>
              <w:t>GlobalPlatform Card Composition Model Security Guidelines for Basic Applications, version 2.0, December 2014 – ref.</w:t>
            </w:r>
          </w:p>
          <w:p w14:paraId="0BF2459E" w14:textId="77777777" w:rsidR="000739EE" w:rsidRPr="00D12D60" w:rsidRDefault="000739EE" w:rsidP="000739EE">
            <w:pPr>
              <w:widowControl w:val="0"/>
              <w:autoSpaceDE w:val="0"/>
              <w:autoSpaceDN w:val="0"/>
              <w:spacing w:before="0" w:line="224" w:lineRule="exact"/>
              <w:ind w:left="111"/>
              <w:jc w:val="left"/>
              <w:rPr>
                <w:rFonts w:eastAsia="Tahoma" w:cs="Arial"/>
                <w:sz w:val="20"/>
                <w:lang w:val="en-US" w:eastAsia="en-US" w:bidi="en-US"/>
              </w:rPr>
            </w:pPr>
            <w:r w:rsidRPr="00D12D60">
              <w:rPr>
                <w:rFonts w:eastAsia="Tahoma" w:cs="Arial"/>
                <w:sz w:val="20"/>
                <w:lang w:val="en-US" w:eastAsia="en-US" w:bidi="en-US"/>
              </w:rPr>
              <w:t>GPC_GUI_050.</w:t>
            </w:r>
          </w:p>
        </w:tc>
      </w:tr>
      <w:tr w:rsidR="000739EE" w:rsidRPr="00436545" w14:paraId="2500AF9D" w14:textId="77777777" w:rsidTr="5143B996">
        <w:trPr>
          <w:trHeight w:val="609"/>
        </w:trPr>
        <w:tc>
          <w:tcPr>
            <w:tcW w:w="1022" w:type="dxa"/>
            <w:vAlign w:val="center"/>
          </w:tcPr>
          <w:p w14:paraId="1680D38B" w14:textId="77777777" w:rsidR="000739EE" w:rsidRPr="00436545" w:rsidRDefault="000739EE" w:rsidP="00D12D60">
            <w:pPr>
              <w:widowControl w:val="0"/>
              <w:autoSpaceDE w:val="0"/>
              <w:autoSpaceDN w:val="0"/>
              <w:spacing w:before="172"/>
              <w:ind w:right="256"/>
              <w:jc w:val="center"/>
              <w:rPr>
                <w:rFonts w:cs="Arial"/>
                <w:sz w:val="20"/>
              </w:rPr>
            </w:pPr>
            <w:r w:rsidRPr="00D12D60">
              <w:rPr>
                <w:rFonts w:eastAsia="Tahoma" w:cs="Arial"/>
                <w:w w:val="95"/>
                <w:sz w:val="20"/>
                <w:lang w:val="en-US" w:eastAsia="en-US" w:bidi="en-US"/>
              </w:rPr>
              <w:t>[6]</w:t>
            </w:r>
          </w:p>
        </w:tc>
        <w:tc>
          <w:tcPr>
            <w:tcW w:w="1812" w:type="dxa"/>
            <w:vAlign w:val="center"/>
          </w:tcPr>
          <w:p w14:paraId="67402AB3" w14:textId="77777777" w:rsidR="000739EE" w:rsidRPr="00D12D60" w:rsidRDefault="000739EE" w:rsidP="00A12315">
            <w:pPr>
              <w:widowControl w:val="0"/>
              <w:autoSpaceDE w:val="0"/>
              <w:autoSpaceDN w:val="0"/>
              <w:spacing w:before="172"/>
              <w:ind w:left="108"/>
              <w:jc w:val="center"/>
              <w:rPr>
                <w:rFonts w:eastAsia="Tahoma" w:cs="Arial"/>
                <w:sz w:val="20"/>
                <w:lang w:val="en-US" w:eastAsia="en-US" w:bidi="en-US"/>
              </w:rPr>
            </w:pPr>
            <w:r w:rsidRPr="00D12D60">
              <w:rPr>
                <w:rFonts w:eastAsia="Tahoma" w:cs="Arial"/>
                <w:sz w:val="20"/>
                <w:lang w:val="en-US" w:eastAsia="en-US" w:bidi="en-US"/>
              </w:rPr>
              <w:t>ETSI_TS_102221</w:t>
            </w:r>
          </w:p>
        </w:tc>
        <w:tc>
          <w:tcPr>
            <w:tcW w:w="6300" w:type="dxa"/>
          </w:tcPr>
          <w:p w14:paraId="23B2FF81" w14:textId="77777777" w:rsidR="000739EE" w:rsidRPr="00D12D60" w:rsidRDefault="000739EE" w:rsidP="000739EE">
            <w:pPr>
              <w:widowControl w:val="0"/>
              <w:autoSpaceDE w:val="0"/>
              <w:autoSpaceDN w:val="0"/>
              <w:spacing w:before="40" w:line="273" w:lineRule="auto"/>
              <w:ind w:left="111" w:right="201"/>
              <w:jc w:val="left"/>
              <w:rPr>
                <w:rFonts w:eastAsia="Tahoma" w:cs="Arial"/>
                <w:sz w:val="20"/>
                <w:lang w:val="en-US" w:eastAsia="en-US" w:bidi="en-US"/>
              </w:rPr>
            </w:pPr>
            <w:r w:rsidRPr="00D12D60">
              <w:rPr>
                <w:rFonts w:eastAsia="Tahoma" w:cs="Arial"/>
                <w:sz w:val="20"/>
                <w:lang w:val="en-US" w:eastAsia="en-US" w:bidi="en-US"/>
              </w:rPr>
              <w:t>ETSI TS 102 221 - Smart Cards; UICC-Terminal interface; Physical and logical characteristics (Release 9).</w:t>
            </w:r>
          </w:p>
        </w:tc>
      </w:tr>
      <w:tr w:rsidR="000739EE" w:rsidRPr="00436545" w14:paraId="530025D5" w14:textId="77777777" w:rsidTr="5143B996">
        <w:trPr>
          <w:trHeight w:val="609"/>
        </w:trPr>
        <w:tc>
          <w:tcPr>
            <w:tcW w:w="1022" w:type="dxa"/>
            <w:vAlign w:val="center"/>
          </w:tcPr>
          <w:p w14:paraId="265DD2E8" w14:textId="77777777" w:rsidR="000739EE" w:rsidRPr="00436545" w:rsidRDefault="000739EE" w:rsidP="00D12D60">
            <w:pPr>
              <w:widowControl w:val="0"/>
              <w:autoSpaceDE w:val="0"/>
              <w:autoSpaceDN w:val="0"/>
              <w:spacing w:before="172"/>
              <w:ind w:right="256"/>
              <w:jc w:val="center"/>
              <w:rPr>
                <w:rFonts w:cs="Arial"/>
                <w:sz w:val="20"/>
              </w:rPr>
            </w:pPr>
            <w:r w:rsidRPr="00D12D60">
              <w:rPr>
                <w:rFonts w:eastAsia="Tahoma" w:cs="Arial"/>
                <w:w w:val="95"/>
                <w:sz w:val="20"/>
                <w:lang w:val="en-US" w:eastAsia="en-US" w:bidi="en-US"/>
              </w:rPr>
              <w:t>[7]</w:t>
            </w:r>
          </w:p>
        </w:tc>
        <w:tc>
          <w:tcPr>
            <w:tcW w:w="1812" w:type="dxa"/>
            <w:vAlign w:val="center"/>
          </w:tcPr>
          <w:p w14:paraId="7870E2F2" w14:textId="77777777" w:rsidR="000739EE" w:rsidRPr="00D12D60" w:rsidRDefault="000739EE" w:rsidP="00A12315">
            <w:pPr>
              <w:widowControl w:val="0"/>
              <w:autoSpaceDE w:val="0"/>
              <w:autoSpaceDN w:val="0"/>
              <w:spacing w:before="172"/>
              <w:ind w:left="108"/>
              <w:jc w:val="center"/>
              <w:rPr>
                <w:rFonts w:eastAsia="Tahoma" w:cs="Arial"/>
                <w:sz w:val="20"/>
                <w:lang w:val="en-US" w:eastAsia="en-US" w:bidi="en-US"/>
              </w:rPr>
            </w:pPr>
            <w:r w:rsidRPr="00D12D60">
              <w:rPr>
                <w:rFonts w:eastAsia="Tahoma" w:cs="Arial"/>
                <w:sz w:val="20"/>
                <w:lang w:val="en-US" w:eastAsia="en-US" w:bidi="en-US"/>
              </w:rPr>
              <w:t>JIL-CC forIC</w:t>
            </w:r>
          </w:p>
        </w:tc>
        <w:tc>
          <w:tcPr>
            <w:tcW w:w="6300" w:type="dxa"/>
          </w:tcPr>
          <w:p w14:paraId="1DBF67DC" w14:textId="77777777" w:rsidR="000739EE" w:rsidRPr="00436545" w:rsidRDefault="000739EE" w:rsidP="000739EE">
            <w:pPr>
              <w:widowControl w:val="0"/>
              <w:autoSpaceDE w:val="0"/>
              <w:autoSpaceDN w:val="0"/>
              <w:spacing w:before="38" w:line="276" w:lineRule="auto"/>
              <w:ind w:left="111"/>
              <w:jc w:val="left"/>
              <w:rPr>
                <w:rFonts w:eastAsia="Tahoma" w:cs="Arial"/>
                <w:sz w:val="20"/>
                <w:lang w:val="en-US" w:eastAsia="en-US" w:bidi="en-US"/>
              </w:rPr>
            </w:pPr>
            <w:r w:rsidRPr="00436545">
              <w:rPr>
                <w:rFonts w:eastAsia="Tahoma" w:cs="Arial"/>
                <w:sz w:val="20"/>
                <w:lang w:val="en-US" w:eastAsia="en-US" w:bidi="en-US"/>
              </w:rPr>
              <w:t>Joint Interpretation Library – The application of CC to integrated circuits, version 3.0, February 2009.</w:t>
            </w:r>
          </w:p>
        </w:tc>
      </w:tr>
      <w:tr w:rsidR="000739EE" w:rsidRPr="00436545" w14:paraId="522B3052" w14:textId="77777777" w:rsidTr="5143B996">
        <w:trPr>
          <w:trHeight w:val="873"/>
        </w:trPr>
        <w:tc>
          <w:tcPr>
            <w:tcW w:w="1022" w:type="dxa"/>
            <w:vAlign w:val="center"/>
          </w:tcPr>
          <w:p w14:paraId="0232A671" w14:textId="77777777" w:rsidR="000739EE" w:rsidRPr="00436545" w:rsidRDefault="000739EE" w:rsidP="00D12D60">
            <w:pPr>
              <w:widowControl w:val="0"/>
              <w:autoSpaceDE w:val="0"/>
              <w:autoSpaceDN w:val="0"/>
              <w:spacing w:before="0"/>
              <w:ind w:right="256"/>
              <w:jc w:val="center"/>
              <w:rPr>
                <w:rFonts w:cs="Arial"/>
                <w:sz w:val="20"/>
              </w:rPr>
            </w:pPr>
            <w:r w:rsidRPr="00D12D60">
              <w:rPr>
                <w:rFonts w:eastAsia="Tahoma" w:cs="Arial"/>
                <w:w w:val="95"/>
                <w:sz w:val="20"/>
                <w:lang w:val="en-US" w:eastAsia="en-US" w:bidi="en-US"/>
              </w:rPr>
              <w:t>[8]</w:t>
            </w:r>
          </w:p>
        </w:tc>
        <w:tc>
          <w:tcPr>
            <w:tcW w:w="1812" w:type="dxa"/>
            <w:vAlign w:val="center"/>
          </w:tcPr>
          <w:p w14:paraId="5196EFFC" w14:textId="4278A65D" w:rsidR="000739EE" w:rsidRPr="00D12D60" w:rsidRDefault="000739EE" w:rsidP="00A12315">
            <w:pPr>
              <w:widowControl w:val="0"/>
              <w:autoSpaceDE w:val="0"/>
              <w:autoSpaceDN w:val="0"/>
              <w:spacing w:before="0"/>
              <w:ind w:left="108"/>
              <w:jc w:val="center"/>
              <w:rPr>
                <w:rFonts w:eastAsia="Tahoma" w:cs="Arial"/>
                <w:sz w:val="20"/>
                <w:lang w:val="en-US" w:eastAsia="en-US" w:bidi="en-US"/>
              </w:rPr>
            </w:pPr>
            <w:r w:rsidRPr="00436545">
              <w:rPr>
                <w:rFonts w:eastAsia="Tahoma" w:cs="Arial"/>
                <w:sz w:val="20"/>
                <w:lang w:val="en-US" w:eastAsia="en-US" w:bidi="en-US"/>
              </w:rPr>
              <w:t>Void</w:t>
            </w:r>
          </w:p>
        </w:tc>
        <w:tc>
          <w:tcPr>
            <w:tcW w:w="6300" w:type="dxa"/>
          </w:tcPr>
          <w:p w14:paraId="2681872A" w14:textId="083DE67C" w:rsidR="000739EE" w:rsidRPr="00D12D60" w:rsidRDefault="000739EE" w:rsidP="000739EE">
            <w:pPr>
              <w:widowControl w:val="0"/>
              <w:autoSpaceDE w:val="0"/>
              <w:autoSpaceDN w:val="0"/>
              <w:spacing w:before="38" w:line="276" w:lineRule="auto"/>
              <w:ind w:left="111" w:right="111"/>
              <w:jc w:val="left"/>
              <w:rPr>
                <w:rFonts w:eastAsia="Tahoma" w:cs="Arial"/>
                <w:sz w:val="20"/>
                <w:lang w:val="en-US" w:eastAsia="en-US" w:bidi="en-US"/>
              </w:rPr>
            </w:pPr>
            <w:r w:rsidRPr="00436545">
              <w:rPr>
                <w:rFonts w:eastAsia="Tahoma" w:cs="Arial"/>
                <w:sz w:val="20"/>
                <w:lang w:val="en-US" w:eastAsia="en-US" w:bidi="en-US"/>
              </w:rPr>
              <w:t>Void</w:t>
            </w:r>
          </w:p>
        </w:tc>
      </w:tr>
      <w:tr w:rsidR="000739EE" w:rsidRPr="00436545" w14:paraId="235A4B27" w14:textId="77777777" w:rsidTr="5143B996">
        <w:trPr>
          <w:trHeight w:val="873"/>
        </w:trPr>
        <w:tc>
          <w:tcPr>
            <w:tcW w:w="1022" w:type="dxa"/>
            <w:vAlign w:val="center"/>
          </w:tcPr>
          <w:p w14:paraId="66BA032C" w14:textId="77777777" w:rsidR="000739EE" w:rsidRPr="00436545" w:rsidRDefault="000739EE" w:rsidP="00D12D60">
            <w:pPr>
              <w:widowControl w:val="0"/>
              <w:autoSpaceDE w:val="0"/>
              <w:autoSpaceDN w:val="0"/>
              <w:spacing w:before="0"/>
              <w:ind w:right="256"/>
              <w:jc w:val="center"/>
              <w:rPr>
                <w:rFonts w:cs="Arial"/>
                <w:sz w:val="20"/>
              </w:rPr>
            </w:pPr>
            <w:r w:rsidRPr="00D12D60">
              <w:rPr>
                <w:rFonts w:eastAsia="Tahoma" w:cs="Arial"/>
                <w:w w:val="95"/>
                <w:sz w:val="20"/>
                <w:lang w:val="en-US" w:eastAsia="en-US" w:bidi="en-US"/>
              </w:rPr>
              <w:t>[9]</w:t>
            </w:r>
          </w:p>
        </w:tc>
        <w:tc>
          <w:tcPr>
            <w:tcW w:w="1812" w:type="dxa"/>
            <w:vAlign w:val="center"/>
          </w:tcPr>
          <w:p w14:paraId="11732838" w14:textId="6158F00C" w:rsidR="000739EE" w:rsidRPr="00D12D60" w:rsidRDefault="000739EE" w:rsidP="00A12315">
            <w:pPr>
              <w:widowControl w:val="0"/>
              <w:autoSpaceDE w:val="0"/>
              <w:autoSpaceDN w:val="0"/>
              <w:spacing w:before="0"/>
              <w:ind w:left="108"/>
              <w:jc w:val="center"/>
              <w:rPr>
                <w:rFonts w:eastAsia="Tahoma" w:cs="Arial"/>
                <w:sz w:val="20"/>
                <w:lang w:val="en-US" w:eastAsia="en-US" w:bidi="en-US"/>
              </w:rPr>
            </w:pPr>
            <w:r w:rsidRPr="00436545">
              <w:rPr>
                <w:rFonts w:eastAsia="Tahoma" w:cs="Arial"/>
                <w:sz w:val="20"/>
                <w:lang w:val="en-US" w:eastAsia="en-US" w:bidi="en-US"/>
              </w:rPr>
              <w:t>Void</w:t>
            </w:r>
          </w:p>
        </w:tc>
        <w:tc>
          <w:tcPr>
            <w:tcW w:w="6300" w:type="dxa"/>
          </w:tcPr>
          <w:p w14:paraId="09DAA0DF" w14:textId="44C44C0D" w:rsidR="000739EE" w:rsidRPr="00D12D60" w:rsidRDefault="000739EE" w:rsidP="000739EE">
            <w:pPr>
              <w:widowControl w:val="0"/>
              <w:autoSpaceDE w:val="0"/>
              <w:autoSpaceDN w:val="0"/>
              <w:spacing w:before="38" w:line="276" w:lineRule="auto"/>
              <w:ind w:left="111" w:right="89"/>
              <w:jc w:val="left"/>
              <w:rPr>
                <w:rFonts w:eastAsia="Tahoma" w:cs="Arial"/>
                <w:sz w:val="20"/>
                <w:lang w:val="en-US" w:eastAsia="en-US" w:bidi="en-US"/>
              </w:rPr>
            </w:pPr>
            <w:r w:rsidRPr="00436545">
              <w:rPr>
                <w:rFonts w:eastAsia="Tahoma" w:cs="Arial"/>
                <w:sz w:val="20"/>
                <w:lang w:val="en-US" w:eastAsia="en-US" w:bidi="en-US"/>
              </w:rPr>
              <w:t>Void</w:t>
            </w:r>
          </w:p>
        </w:tc>
      </w:tr>
      <w:tr w:rsidR="000739EE" w:rsidRPr="00436545" w14:paraId="6A7BE888" w14:textId="77777777" w:rsidTr="5143B996">
        <w:trPr>
          <w:trHeight w:val="873"/>
        </w:trPr>
        <w:tc>
          <w:tcPr>
            <w:tcW w:w="1022" w:type="dxa"/>
            <w:vAlign w:val="center"/>
          </w:tcPr>
          <w:p w14:paraId="1490CD8B" w14:textId="77777777" w:rsidR="000739EE" w:rsidRPr="00436545" w:rsidRDefault="000739EE" w:rsidP="00D12D60">
            <w:pPr>
              <w:widowControl w:val="0"/>
              <w:autoSpaceDE w:val="0"/>
              <w:autoSpaceDN w:val="0"/>
              <w:spacing w:before="0"/>
              <w:ind w:right="145"/>
              <w:jc w:val="center"/>
              <w:rPr>
                <w:rFonts w:cs="Arial"/>
                <w:sz w:val="20"/>
              </w:rPr>
            </w:pPr>
            <w:r w:rsidRPr="00D12D60">
              <w:rPr>
                <w:rFonts w:eastAsia="Tahoma" w:cs="Arial"/>
                <w:w w:val="95"/>
                <w:sz w:val="20"/>
                <w:lang w:val="en-US" w:eastAsia="en-US" w:bidi="en-US"/>
              </w:rPr>
              <w:t>[10]</w:t>
            </w:r>
          </w:p>
        </w:tc>
        <w:tc>
          <w:tcPr>
            <w:tcW w:w="1812" w:type="dxa"/>
            <w:vAlign w:val="center"/>
          </w:tcPr>
          <w:p w14:paraId="7273CB1B" w14:textId="414AFF5F" w:rsidR="000739EE" w:rsidRPr="00D12D60" w:rsidRDefault="000739EE" w:rsidP="00A12315">
            <w:pPr>
              <w:widowControl w:val="0"/>
              <w:autoSpaceDE w:val="0"/>
              <w:autoSpaceDN w:val="0"/>
              <w:spacing w:before="0"/>
              <w:ind w:left="108"/>
              <w:jc w:val="center"/>
              <w:rPr>
                <w:rFonts w:eastAsia="Tahoma" w:cs="Arial"/>
                <w:sz w:val="20"/>
                <w:lang w:val="en-US" w:eastAsia="en-US" w:bidi="en-US"/>
              </w:rPr>
            </w:pPr>
            <w:r w:rsidRPr="00436545">
              <w:rPr>
                <w:rFonts w:eastAsia="Tahoma" w:cs="Arial"/>
                <w:sz w:val="20"/>
                <w:lang w:val="en-US" w:eastAsia="en-US" w:bidi="en-US"/>
              </w:rPr>
              <w:t>Void</w:t>
            </w:r>
          </w:p>
        </w:tc>
        <w:tc>
          <w:tcPr>
            <w:tcW w:w="6300" w:type="dxa"/>
          </w:tcPr>
          <w:p w14:paraId="460C8CA1" w14:textId="6C40AD08" w:rsidR="000739EE" w:rsidRPr="00D12D60" w:rsidRDefault="000739EE" w:rsidP="000739EE">
            <w:pPr>
              <w:widowControl w:val="0"/>
              <w:autoSpaceDE w:val="0"/>
              <w:autoSpaceDN w:val="0"/>
              <w:spacing w:before="0" w:line="230" w:lineRule="exact"/>
              <w:ind w:left="111"/>
              <w:jc w:val="left"/>
              <w:rPr>
                <w:rFonts w:eastAsia="Tahoma" w:cs="Arial"/>
                <w:sz w:val="20"/>
                <w:lang w:val="en-US" w:eastAsia="en-US" w:bidi="en-US"/>
              </w:rPr>
            </w:pPr>
            <w:r w:rsidRPr="00436545">
              <w:rPr>
                <w:rFonts w:eastAsia="Tahoma" w:cs="Arial"/>
                <w:sz w:val="20"/>
                <w:lang w:val="en-US" w:eastAsia="en-US" w:bidi="en-US"/>
              </w:rPr>
              <w:t>Void</w:t>
            </w:r>
          </w:p>
        </w:tc>
      </w:tr>
      <w:tr w:rsidR="000739EE" w:rsidRPr="00436545" w14:paraId="69503110" w14:textId="77777777" w:rsidTr="5143B996">
        <w:trPr>
          <w:trHeight w:val="3259"/>
        </w:trPr>
        <w:tc>
          <w:tcPr>
            <w:tcW w:w="1022" w:type="dxa"/>
            <w:vAlign w:val="center"/>
          </w:tcPr>
          <w:p w14:paraId="2B1DE99D" w14:textId="77777777" w:rsidR="000739EE" w:rsidRPr="00436545" w:rsidRDefault="000739EE" w:rsidP="00D12D60">
            <w:pPr>
              <w:widowControl w:val="0"/>
              <w:autoSpaceDE w:val="0"/>
              <w:autoSpaceDN w:val="0"/>
              <w:spacing w:before="0"/>
              <w:ind w:right="145"/>
              <w:jc w:val="center"/>
              <w:rPr>
                <w:rFonts w:cs="Arial"/>
                <w:sz w:val="20"/>
              </w:rPr>
            </w:pPr>
            <w:bookmarkStart w:id="7" w:name="_bookmark7"/>
            <w:bookmarkEnd w:id="7"/>
            <w:r w:rsidRPr="00D12D60">
              <w:rPr>
                <w:rFonts w:eastAsia="Tahoma" w:cs="Arial"/>
                <w:w w:val="95"/>
                <w:sz w:val="20"/>
                <w:lang w:val="en-US" w:eastAsia="en-US" w:bidi="en-US"/>
              </w:rPr>
              <w:lastRenderedPageBreak/>
              <w:t>[11]</w:t>
            </w:r>
          </w:p>
        </w:tc>
        <w:tc>
          <w:tcPr>
            <w:tcW w:w="1812" w:type="dxa"/>
            <w:vAlign w:val="center"/>
          </w:tcPr>
          <w:p w14:paraId="5296003E" w14:textId="77777777" w:rsidR="000739EE" w:rsidRPr="00D12D60" w:rsidRDefault="000739EE" w:rsidP="009616BC">
            <w:pPr>
              <w:widowControl w:val="0"/>
              <w:autoSpaceDE w:val="0"/>
              <w:autoSpaceDN w:val="0"/>
              <w:spacing w:before="1"/>
              <w:ind w:left="108"/>
              <w:jc w:val="center"/>
              <w:rPr>
                <w:rFonts w:eastAsia="Tahoma" w:cs="Arial"/>
                <w:sz w:val="20"/>
                <w:lang w:val="en-US" w:eastAsia="en-US" w:bidi="en-US"/>
              </w:rPr>
            </w:pPr>
            <w:r w:rsidRPr="00D12D60">
              <w:rPr>
                <w:rFonts w:eastAsia="Tahoma" w:cs="Arial"/>
                <w:sz w:val="20"/>
                <w:lang w:val="en-US" w:eastAsia="en-US" w:bidi="en-US"/>
              </w:rPr>
              <w:t>GlobalPlatform_C ard_Specification</w:t>
            </w:r>
          </w:p>
        </w:tc>
        <w:tc>
          <w:tcPr>
            <w:tcW w:w="6300" w:type="dxa"/>
          </w:tcPr>
          <w:p w14:paraId="5F942A0E" w14:textId="77777777" w:rsidR="000739EE" w:rsidRPr="00D12D60" w:rsidRDefault="000739EE" w:rsidP="000739EE">
            <w:pPr>
              <w:widowControl w:val="0"/>
              <w:autoSpaceDE w:val="0"/>
              <w:autoSpaceDN w:val="0"/>
              <w:spacing w:before="40"/>
              <w:ind w:left="111"/>
              <w:jc w:val="left"/>
              <w:rPr>
                <w:rFonts w:eastAsia="Tahoma" w:cs="Arial"/>
                <w:sz w:val="20"/>
                <w:lang w:val="en-US" w:eastAsia="en-US" w:bidi="en-US"/>
              </w:rPr>
            </w:pPr>
            <w:r w:rsidRPr="00D12D60">
              <w:rPr>
                <w:rFonts w:eastAsia="Tahoma" w:cs="Arial"/>
                <w:sz w:val="20"/>
                <w:lang w:val="en-US" w:eastAsia="en-US" w:bidi="en-US"/>
              </w:rPr>
              <w:t>GlobalPlatform Card Specification v2.3 including</w:t>
            </w:r>
          </w:p>
          <w:p w14:paraId="521E4BA1" w14:textId="77777777" w:rsidR="000739EE" w:rsidRPr="00436545" w:rsidRDefault="000739EE" w:rsidP="000739EE">
            <w:pPr>
              <w:widowControl w:val="0"/>
              <w:numPr>
                <w:ilvl w:val="0"/>
                <w:numId w:val="24"/>
              </w:numPr>
              <w:tabs>
                <w:tab w:val="left" w:pos="831"/>
                <w:tab w:val="left" w:pos="832"/>
              </w:tabs>
              <w:autoSpaceDE w:val="0"/>
              <w:autoSpaceDN w:val="0"/>
              <w:spacing w:before="73" w:line="271" w:lineRule="auto"/>
              <w:ind w:right="959"/>
              <w:jc w:val="left"/>
              <w:rPr>
                <w:rFonts w:eastAsia="Tahoma" w:cs="Arial"/>
                <w:sz w:val="20"/>
                <w:lang w:val="en-US" w:eastAsia="en-US" w:bidi="en-US"/>
              </w:rPr>
            </w:pPr>
            <w:r w:rsidRPr="00436545">
              <w:rPr>
                <w:rFonts w:eastAsia="Tahoma" w:cs="Arial"/>
                <w:sz w:val="20"/>
                <w:lang w:val="en-US" w:eastAsia="en-US" w:bidi="en-US"/>
              </w:rPr>
              <w:t>Card Confidential Card Content Management</w:t>
            </w:r>
            <w:r w:rsidRPr="00436545">
              <w:rPr>
                <w:rFonts w:eastAsia="Tahoma" w:cs="Arial"/>
                <w:spacing w:val="-16"/>
                <w:sz w:val="20"/>
                <w:lang w:val="en-US" w:eastAsia="en-US" w:bidi="en-US"/>
              </w:rPr>
              <w:t xml:space="preserve"> </w:t>
            </w:r>
            <w:r w:rsidRPr="00436545">
              <w:rPr>
                <w:rFonts w:eastAsia="Tahoma" w:cs="Arial"/>
                <w:sz w:val="20"/>
                <w:lang w:val="en-US" w:eastAsia="en-US" w:bidi="en-US"/>
              </w:rPr>
              <w:t>Card Specification v2.3 - Amendment A</w:t>
            </w:r>
            <w:r w:rsidRPr="00436545">
              <w:rPr>
                <w:rFonts w:eastAsia="Tahoma" w:cs="Arial"/>
                <w:spacing w:val="-4"/>
                <w:sz w:val="20"/>
                <w:lang w:val="en-US" w:eastAsia="en-US" w:bidi="en-US"/>
              </w:rPr>
              <w:t xml:space="preserve"> </w:t>
            </w:r>
            <w:r w:rsidRPr="00436545">
              <w:rPr>
                <w:rFonts w:eastAsia="Tahoma" w:cs="Arial"/>
                <w:sz w:val="20"/>
                <w:lang w:val="en-US" w:eastAsia="en-US" w:bidi="en-US"/>
              </w:rPr>
              <w:t>v1.</w:t>
            </w:r>
            <w:proofErr w:type="gramStart"/>
            <w:r w:rsidRPr="00436545">
              <w:rPr>
                <w:rFonts w:eastAsia="Tahoma" w:cs="Arial"/>
                <w:sz w:val="20"/>
                <w:lang w:val="en-US" w:eastAsia="en-US" w:bidi="en-US"/>
              </w:rPr>
              <w:t>1;</w:t>
            </w:r>
            <w:proofErr w:type="gramEnd"/>
          </w:p>
          <w:p w14:paraId="6F483295" w14:textId="77777777" w:rsidR="000739EE" w:rsidRPr="00436545" w:rsidRDefault="000739EE" w:rsidP="000739EE">
            <w:pPr>
              <w:widowControl w:val="0"/>
              <w:numPr>
                <w:ilvl w:val="0"/>
                <w:numId w:val="24"/>
              </w:numPr>
              <w:tabs>
                <w:tab w:val="left" w:pos="831"/>
                <w:tab w:val="left" w:pos="832"/>
              </w:tabs>
              <w:autoSpaceDE w:val="0"/>
              <w:autoSpaceDN w:val="0"/>
              <w:spacing w:before="47" w:line="271" w:lineRule="auto"/>
              <w:ind w:right="504"/>
              <w:jc w:val="left"/>
              <w:rPr>
                <w:rFonts w:eastAsia="Tahoma" w:cs="Arial"/>
                <w:sz w:val="20"/>
                <w:lang w:val="en-US" w:eastAsia="en-US" w:bidi="en-US"/>
              </w:rPr>
            </w:pPr>
            <w:r w:rsidRPr="00436545">
              <w:rPr>
                <w:rFonts w:eastAsia="Tahoma" w:cs="Arial"/>
                <w:sz w:val="20"/>
                <w:lang w:val="en-US" w:eastAsia="en-US" w:bidi="en-US"/>
              </w:rPr>
              <w:t>Card Remote Application Management over HTTP</w:t>
            </w:r>
            <w:r w:rsidRPr="00436545">
              <w:rPr>
                <w:rFonts w:eastAsia="Tahoma" w:cs="Arial"/>
                <w:spacing w:val="-13"/>
                <w:sz w:val="20"/>
                <w:lang w:val="en-US" w:eastAsia="en-US" w:bidi="en-US"/>
              </w:rPr>
              <w:t xml:space="preserve"> </w:t>
            </w:r>
            <w:r w:rsidRPr="00436545">
              <w:rPr>
                <w:rFonts w:eastAsia="Tahoma" w:cs="Arial"/>
                <w:sz w:val="20"/>
                <w:lang w:val="en-US" w:eastAsia="en-US" w:bidi="en-US"/>
              </w:rPr>
              <w:t>Card Specification v2.2 – Amendment B</w:t>
            </w:r>
            <w:r w:rsidRPr="00436545">
              <w:rPr>
                <w:rFonts w:eastAsia="Tahoma" w:cs="Arial"/>
                <w:spacing w:val="-5"/>
                <w:sz w:val="20"/>
                <w:lang w:val="en-US" w:eastAsia="en-US" w:bidi="en-US"/>
              </w:rPr>
              <w:t xml:space="preserve"> </w:t>
            </w:r>
            <w:r w:rsidRPr="00436545">
              <w:rPr>
                <w:rFonts w:eastAsia="Tahoma" w:cs="Arial"/>
                <w:sz w:val="20"/>
                <w:lang w:val="en-US" w:eastAsia="en-US" w:bidi="en-US"/>
              </w:rPr>
              <w:t>v1.</w:t>
            </w:r>
            <w:proofErr w:type="gramStart"/>
            <w:r w:rsidRPr="00436545">
              <w:rPr>
                <w:rFonts w:eastAsia="Tahoma" w:cs="Arial"/>
                <w:sz w:val="20"/>
                <w:lang w:val="en-US" w:eastAsia="en-US" w:bidi="en-US"/>
              </w:rPr>
              <w:t>1.3;</w:t>
            </w:r>
            <w:proofErr w:type="gramEnd"/>
          </w:p>
          <w:p w14:paraId="3FC968D4" w14:textId="77777777" w:rsidR="000739EE" w:rsidRPr="00436545" w:rsidRDefault="000739EE" w:rsidP="000739EE">
            <w:pPr>
              <w:widowControl w:val="0"/>
              <w:numPr>
                <w:ilvl w:val="0"/>
                <w:numId w:val="24"/>
              </w:numPr>
              <w:tabs>
                <w:tab w:val="left" w:pos="831"/>
                <w:tab w:val="left" w:pos="832"/>
              </w:tabs>
              <w:autoSpaceDE w:val="0"/>
              <w:autoSpaceDN w:val="0"/>
              <w:spacing w:before="46" w:line="268" w:lineRule="auto"/>
              <w:ind w:right="338"/>
              <w:jc w:val="left"/>
              <w:rPr>
                <w:rFonts w:eastAsia="Tahoma" w:cs="Arial"/>
                <w:sz w:val="20"/>
                <w:lang w:val="en-US" w:eastAsia="en-US" w:bidi="en-US"/>
              </w:rPr>
            </w:pPr>
            <w:r w:rsidRPr="00436545">
              <w:rPr>
                <w:rFonts w:eastAsia="Tahoma" w:cs="Arial"/>
                <w:sz w:val="20"/>
                <w:lang w:val="en-US" w:eastAsia="en-US" w:bidi="en-US"/>
              </w:rPr>
              <w:t>Card Technology Contactless Services Card</w:t>
            </w:r>
            <w:r w:rsidRPr="00436545">
              <w:rPr>
                <w:rFonts w:eastAsia="Tahoma" w:cs="Arial"/>
                <w:spacing w:val="-15"/>
                <w:sz w:val="20"/>
                <w:lang w:val="en-US" w:eastAsia="en-US" w:bidi="en-US"/>
              </w:rPr>
              <w:t xml:space="preserve"> </w:t>
            </w:r>
            <w:r w:rsidRPr="00436545">
              <w:rPr>
                <w:rFonts w:eastAsia="Tahoma" w:cs="Arial"/>
                <w:sz w:val="20"/>
                <w:lang w:val="en-US" w:eastAsia="en-US" w:bidi="en-US"/>
              </w:rPr>
              <w:t>Specification v2.3 - Amendment C</w:t>
            </w:r>
            <w:r w:rsidRPr="00436545">
              <w:rPr>
                <w:rFonts w:eastAsia="Tahoma" w:cs="Arial"/>
                <w:spacing w:val="-4"/>
                <w:sz w:val="20"/>
                <w:lang w:val="en-US" w:eastAsia="en-US" w:bidi="en-US"/>
              </w:rPr>
              <w:t xml:space="preserve"> </w:t>
            </w:r>
            <w:r w:rsidRPr="00436545">
              <w:rPr>
                <w:rFonts w:eastAsia="Tahoma" w:cs="Arial"/>
                <w:sz w:val="20"/>
                <w:lang w:val="en-US" w:eastAsia="en-US" w:bidi="en-US"/>
              </w:rPr>
              <w:t>v1.</w:t>
            </w:r>
            <w:proofErr w:type="gramStart"/>
            <w:r w:rsidRPr="00436545">
              <w:rPr>
                <w:rFonts w:eastAsia="Tahoma" w:cs="Arial"/>
                <w:sz w:val="20"/>
                <w:lang w:val="en-US" w:eastAsia="en-US" w:bidi="en-US"/>
              </w:rPr>
              <w:t>2;</w:t>
            </w:r>
            <w:proofErr w:type="gramEnd"/>
          </w:p>
          <w:p w14:paraId="2CC759AB" w14:textId="77777777" w:rsidR="000739EE" w:rsidRPr="00436545" w:rsidRDefault="000739EE" w:rsidP="000739EE">
            <w:pPr>
              <w:widowControl w:val="0"/>
              <w:numPr>
                <w:ilvl w:val="0"/>
                <w:numId w:val="24"/>
              </w:numPr>
              <w:tabs>
                <w:tab w:val="left" w:pos="831"/>
                <w:tab w:val="left" w:pos="832"/>
              </w:tabs>
              <w:autoSpaceDE w:val="0"/>
              <w:autoSpaceDN w:val="0"/>
              <w:spacing w:before="49" w:line="271" w:lineRule="auto"/>
              <w:ind w:right="812"/>
              <w:jc w:val="left"/>
              <w:rPr>
                <w:rFonts w:eastAsia="Tahoma" w:cs="Arial"/>
                <w:sz w:val="20"/>
                <w:lang w:val="en-US" w:eastAsia="en-US" w:bidi="en-US"/>
              </w:rPr>
            </w:pPr>
            <w:r w:rsidRPr="00436545">
              <w:rPr>
                <w:rFonts w:eastAsia="Tahoma" w:cs="Arial"/>
                <w:sz w:val="20"/>
                <w:lang w:val="en-US" w:eastAsia="en-US" w:bidi="en-US"/>
              </w:rPr>
              <w:t>Card Technology Secure Channel Protocol '03'</w:t>
            </w:r>
            <w:r w:rsidRPr="00436545">
              <w:rPr>
                <w:rFonts w:eastAsia="Tahoma" w:cs="Arial"/>
                <w:spacing w:val="-12"/>
                <w:sz w:val="20"/>
                <w:lang w:val="en-US" w:eastAsia="en-US" w:bidi="en-US"/>
              </w:rPr>
              <w:t xml:space="preserve"> </w:t>
            </w:r>
            <w:r w:rsidRPr="00436545">
              <w:rPr>
                <w:rFonts w:eastAsia="Tahoma" w:cs="Arial"/>
                <w:sz w:val="20"/>
                <w:lang w:val="en-US" w:eastAsia="en-US" w:bidi="en-US"/>
              </w:rPr>
              <w:t>Card Specification v2.2 – Amendment D</w:t>
            </w:r>
            <w:r w:rsidRPr="00436545">
              <w:rPr>
                <w:rFonts w:eastAsia="Tahoma" w:cs="Arial"/>
                <w:spacing w:val="-4"/>
                <w:sz w:val="20"/>
                <w:lang w:val="en-US" w:eastAsia="en-US" w:bidi="en-US"/>
              </w:rPr>
              <w:t xml:space="preserve"> </w:t>
            </w:r>
            <w:r w:rsidRPr="00436545">
              <w:rPr>
                <w:rFonts w:eastAsia="Tahoma" w:cs="Arial"/>
                <w:sz w:val="20"/>
                <w:lang w:val="en-US" w:eastAsia="en-US" w:bidi="en-US"/>
              </w:rPr>
              <w:t>V1.</w:t>
            </w:r>
            <w:proofErr w:type="gramStart"/>
            <w:r w:rsidRPr="00436545">
              <w:rPr>
                <w:rFonts w:eastAsia="Tahoma" w:cs="Arial"/>
                <w:sz w:val="20"/>
                <w:lang w:val="en-US" w:eastAsia="en-US" w:bidi="en-US"/>
              </w:rPr>
              <w:t>1.1;</w:t>
            </w:r>
            <w:proofErr w:type="gramEnd"/>
          </w:p>
          <w:p w14:paraId="76C7C7FD" w14:textId="77777777" w:rsidR="000739EE" w:rsidRPr="00436545" w:rsidRDefault="000739EE" w:rsidP="000739EE">
            <w:pPr>
              <w:widowControl w:val="0"/>
              <w:numPr>
                <w:ilvl w:val="0"/>
                <w:numId w:val="24"/>
              </w:numPr>
              <w:tabs>
                <w:tab w:val="left" w:pos="831"/>
                <w:tab w:val="left" w:pos="832"/>
              </w:tabs>
              <w:autoSpaceDE w:val="0"/>
              <w:autoSpaceDN w:val="0"/>
              <w:spacing w:before="46" w:line="271" w:lineRule="auto"/>
              <w:ind w:right="530"/>
              <w:jc w:val="left"/>
              <w:rPr>
                <w:rFonts w:eastAsia="Tahoma" w:cs="Arial"/>
                <w:sz w:val="20"/>
                <w:lang w:val="en-US" w:eastAsia="en-US" w:bidi="en-US"/>
              </w:rPr>
            </w:pPr>
            <w:r w:rsidRPr="00436545">
              <w:rPr>
                <w:rFonts w:eastAsia="Tahoma" w:cs="Arial"/>
                <w:sz w:val="20"/>
                <w:lang w:val="en-US" w:eastAsia="en-US" w:bidi="en-US"/>
              </w:rPr>
              <w:t>Secure Channel Protocol ‘11’ Card Specification v.2.2 – Amendment F</w:t>
            </w:r>
            <w:r w:rsidRPr="00436545">
              <w:rPr>
                <w:rFonts w:eastAsia="Tahoma" w:cs="Arial"/>
                <w:spacing w:val="-3"/>
                <w:sz w:val="20"/>
                <w:lang w:val="en-US" w:eastAsia="en-US" w:bidi="en-US"/>
              </w:rPr>
              <w:t xml:space="preserve"> </w:t>
            </w:r>
            <w:r w:rsidRPr="00436545">
              <w:rPr>
                <w:rFonts w:eastAsia="Tahoma" w:cs="Arial"/>
                <w:sz w:val="20"/>
                <w:lang w:val="en-US" w:eastAsia="en-US" w:bidi="en-US"/>
              </w:rPr>
              <w:t>V1.0.</w:t>
            </w:r>
          </w:p>
        </w:tc>
      </w:tr>
      <w:bookmarkEnd w:id="6"/>
      <w:tr w:rsidR="00F46C01" w:rsidRPr="00F46C01" w14:paraId="2A05274B" w14:textId="77777777" w:rsidTr="5143B996">
        <w:trPr>
          <w:trHeight w:val="1177"/>
        </w:trPr>
        <w:tc>
          <w:tcPr>
            <w:tcW w:w="1022" w:type="dxa"/>
            <w:vAlign w:val="center"/>
          </w:tcPr>
          <w:p w14:paraId="49B454B2" w14:textId="77777777" w:rsidR="00F46C01" w:rsidRPr="009F6E5D" w:rsidRDefault="00F46C01" w:rsidP="00D12D60">
            <w:pPr>
              <w:widowControl w:val="0"/>
              <w:autoSpaceDE w:val="0"/>
              <w:autoSpaceDN w:val="0"/>
              <w:spacing w:before="1"/>
              <w:ind w:right="145"/>
              <w:jc w:val="center"/>
              <w:rPr>
                <w:rFonts w:cs="Arial"/>
                <w:sz w:val="20"/>
              </w:rPr>
            </w:pPr>
            <w:r w:rsidRPr="00D12D60">
              <w:rPr>
                <w:rFonts w:eastAsia="Tahoma" w:cs="Arial"/>
                <w:w w:val="95"/>
                <w:sz w:val="20"/>
                <w:lang w:val="en-US" w:eastAsia="en-US" w:bidi="en-US"/>
              </w:rPr>
              <w:t>[12]</w:t>
            </w:r>
          </w:p>
        </w:tc>
        <w:tc>
          <w:tcPr>
            <w:tcW w:w="1812" w:type="dxa"/>
            <w:vAlign w:val="center"/>
          </w:tcPr>
          <w:p w14:paraId="3D7D05A6" w14:textId="77777777" w:rsidR="00F46C01" w:rsidRPr="00D12D60" w:rsidRDefault="00F46C01" w:rsidP="00A12315">
            <w:pPr>
              <w:widowControl w:val="0"/>
              <w:autoSpaceDE w:val="0"/>
              <w:autoSpaceDN w:val="0"/>
              <w:spacing w:before="1"/>
              <w:ind w:left="108"/>
              <w:jc w:val="center"/>
              <w:rPr>
                <w:rFonts w:eastAsia="Tahoma" w:cs="Arial"/>
                <w:sz w:val="20"/>
                <w:lang w:val="en-US" w:eastAsia="en-US" w:bidi="en-US"/>
              </w:rPr>
            </w:pPr>
            <w:r w:rsidRPr="00D12D60">
              <w:rPr>
                <w:rFonts w:eastAsia="Tahoma" w:cs="Arial"/>
                <w:sz w:val="20"/>
                <w:lang w:val="en-US" w:eastAsia="en-US" w:bidi="en-US"/>
              </w:rPr>
              <w:t>SCP80</w:t>
            </w:r>
          </w:p>
        </w:tc>
        <w:tc>
          <w:tcPr>
            <w:tcW w:w="6300" w:type="dxa"/>
          </w:tcPr>
          <w:p w14:paraId="004E79C4" w14:textId="77777777" w:rsidR="00F46C01" w:rsidRPr="00D12D60" w:rsidRDefault="00F46C01" w:rsidP="00F46C01">
            <w:pPr>
              <w:widowControl w:val="0"/>
              <w:autoSpaceDE w:val="0"/>
              <w:autoSpaceDN w:val="0"/>
              <w:spacing w:before="38" w:line="276" w:lineRule="auto"/>
              <w:ind w:left="111" w:right="789"/>
              <w:jc w:val="left"/>
              <w:rPr>
                <w:rFonts w:eastAsia="Tahoma" w:cs="Arial"/>
                <w:sz w:val="20"/>
                <w:lang w:val="en-US" w:eastAsia="en-US" w:bidi="en-US"/>
              </w:rPr>
            </w:pPr>
            <w:r w:rsidRPr="00D12D60">
              <w:rPr>
                <w:rFonts w:eastAsia="Tahoma" w:cs="Arial"/>
                <w:sz w:val="20"/>
                <w:lang w:val="en-US" w:eastAsia="en-US" w:bidi="en-US"/>
              </w:rPr>
              <w:t>ETSI TS 102 225 - Secured packet structure for UICC based applications, version 9.0.0, release 9, April 2010.</w:t>
            </w:r>
          </w:p>
          <w:p w14:paraId="5DA1FA1E" w14:textId="77777777" w:rsidR="00F46C01" w:rsidRPr="00D12D60" w:rsidRDefault="00F46C01" w:rsidP="00F46C01">
            <w:pPr>
              <w:widowControl w:val="0"/>
              <w:autoSpaceDE w:val="0"/>
              <w:autoSpaceDN w:val="0"/>
              <w:spacing w:before="42" w:line="273" w:lineRule="auto"/>
              <w:ind w:left="111" w:right="868"/>
              <w:jc w:val="left"/>
              <w:rPr>
                <w:rFonts w:eastAsia="Tahoma" w:cs="Arial"/>
                <w:sz w:val="20"/>
                <w:lang w:val="en-US" w:eastAsia="en-US" w:bidi="en-US"/>
              </w:rPr>
            </w:pPr>
            <w:r w:rsidRPr="00D12D60">
              <w:rPr>
                <w:rFonts w:eastAsia="Tahoma" w:cs="Arial"/>
                <w:sz w:val="20"/>
                <w:lang w:val="en-US" w:eastAsia="en-US" w:bidi="en-US"/>
              </w:rPr>
              <w:t>ETSI TS 102 226 - Remote APDU structure for UICC based applications, version 12.0.0, release 9, February 2015.</w:t>
            </w:r>
          </w:p>
        </w:tc>
      </w:tr>
      <w:tr w:rsidR="00F46C01" w:rsidRPr="00F46C01" w14:paraId="3933B1F5" w14:textId="77777777" w:rsidTr="5143B996">
        <w:trPr>
          <w:trHeight w:val="460"/>
        </w:trPr>
        <w:tc>
          <w:tcPr>
            <w:tcW w:w="1022" w:type="dxa"/>
            <w:vAlign w:val="center"/>
          </w:tcPr>
          <w:p w14:paraId="22C13AAB" w14:textId="77777777" w:rsidR="00F46C01" w:rsidRPr="009F6E5D" w:rsidRDefault="00F46C01" w:rsidP="00D12D60">
            <w:pPr>
              <w:widowControl w:val="0"/>
              <w:autoSpaceDE w:val="0"/>
              <w:autoSpaceDN w:val="0"/>
              <w:spacing w:before="95"/>
              <w:ind w:right="145"/>
              <w:jc w:val="center"/>
              <w:rPr>
                <w:rFonts w:cs="Arial"/>
                <w:sz w:val="20"/>
              </w:rPr>
            </w:pPr>
            <w:r w:rsidRPr="00D12D60">
              <w:rPr>
                <w:rFonts w:eastAsia="Tahoma" w:cs="Arial"/>
                <w:w w:val="95"/>
                <w:sz w:val="20"/>
                <w:lang w:val="en-US" w:eastAsia="en-US" w:bidi="en-US"/>
              </w:rPr>
              <w:t>[13]</w:t>
            </w:r>
          </w:p>
        </w:tc>
        <w:tc>
          <w:tcPr>
            <w:tcW w:w="1812" w:type="dxa"/>
            <w:vAlign w:val="center"/>
          </w:tcPr>
          <w:p w14:paraId="69F48477" w14:textId="77777777" w:rsidR="00F46C01" w:rsidRPr="00D12D60" w:rsidRDefault="00F46C01" w:rsidP="009616BC">
            <w:pPr>
              <w:widowControl w:val="0"/>
              <w:autoSpaceDE w:val="0"/>
              <w:autoSpaceDN w:val="0"/>
              <w:spacing w:before="1"/>
              <w:ind w:left="108"/>
              <w:jc w:val="center"/>
              <w:rPr>
                <w:rFonts w:eastAsia="Tahoma" w:cs="Arial"/>
                <w:sz w:val="20"/>
                <w:lang w:val="en-US" w:eastAsia="en-US" w:bidi="en-US"/>
              </w:rPr>
            </w:pPr>
            <w:r w:rsidRPr="00D12D60">
              <w:rPr>
                <w:rFonts w:eastAsia="Tahoma" w:cs="Arial"/>
                <w:sz w:val="20"/>
                <w:lang w:val="en-US" w:eastAsia="en-US" w:bidi="en-US"/>
              </w:rPr>
              <w:t>SCP81</w:t>
            </w:r>
          </w:p>
        </w:tc>
        <w:tc>
          <w:tcPr>
            <w:tcW w:w="6300" w:type="dxa"/>
          </w:tcPr>
          <w:p w14:paraId="648ABAF8" w14:textId="77777777" w:rsidR="00F46C01" w:rsidRPr="00F46C01" w:rsidRDefault="00F46C01" w:rsidP="009616BC">
            <w:pPr>
              <w:widowControl w:val="0"/>
              <w:autoSpaceDE w:val="0"/>
              <w:autoSpaceDN w:val="0"/>
              <w:spacing w:before="38" w:line="276" w:lineRule="auto"/>
              <w:ind w:left="111" w:right="789"/>
              <w:jc w:val="left"/>
              <w:rPr>
                <w:rFonts w:eastAsia="Tahoma" w:cs="Arial"/>
                <w:sz w:val="20"/>
                <w:lang w:val="en-US" w:eastAsia="en-US" w:bidi="en-US"/>
              </w:rPr>
            </w:pPr>
            <w:r w:rsidRPr="00F46C01">
              <w:rPr>
                <w:rFonts w:eastAsia="Tahoma" w:cs="Arial"/>
                <w:sz w:val="20"/>
                <w:lang w:val="en-US" w:eastAsia="en-US" w:bidi="en-US"/>
              </w:rPr>
              <w:t>GlobalPlatform Card Specification Amendment B – Remote Application Management over HTTP, version 1.1.3, May 2015.</w:t>
            </w:r>
          </w:p>
        </w:tc>
      </w:tr>
      <w:tr w:rsidR="00F46C01" w:rsidRPr="00F46C01" w14:paraId="1116C605" w14:textId="77777777" w:rsidTr="5143B996">
        <w:trPr>
          <w:trHeight w:val="873"/>
        </w:trPr>
        <w:tc>
          <w:tcPr>
            <w:tcW w:w="1022" w:type="dxa"/>
            <w:vAlign w:val="center"/>
          </w:tcPr>
          <w:p w14:paraId="78366BA2" w14:textId="77777777" w:rsidR="00F46C01" w:rsidRPr="009F6E5D" w:rsidRDefault="00F46C01" w:rsidP="00D12D60">
            <w:pPr>
              <w:widowControl w:val="0"/>
              <w:autoSpaceDE w:val="0"/>
              <w:autoSpaceDN w:val="0"/>
              <w:spacing w:before="1"/>
              <w:ind w:right="145"/>
              <w:jc w:val="center"/>
              <w:rPr>
                <w:rFonts w:cs="Arial"/>
                <w:sz w:val="20"/>
              </w:rPr>
            </w:pPr>
            <w:r w:rsidRPr="00D12D60">
              <w:rPr>
                <w:rFonts w:eastAsia="Tahoma" w:cs="Arial"/>
                <w:w w:val="95"/>
                <w:sz w:val="20"/>
                <w:lang w:val="en-US" w:eastAsia="en-US" w:bidi="en-US"/>
              </w:rPr>
              <w:t>[14]</w:t>
            </w:r>
          </w:p>
        </w:tc>
        <w:tc>
          <w:tcPr>
            <w:tcW w:w="1812" w:type="dxa"/>
            <w:vAlign w:val="center"/>
          </w:tcPr>
          <w:p w14:paraId="5ACC0D1A" w14:textId="77777777" w:rsidR="00F46C01" w:rsidRPr="00D12D60" w:rsidRDefault="00F46C01" w:rsidP="009616BC">
            <w:pPr>
              <w:widowControl w:val="0"/>
              <w:autoSpaceDE w:val="0"/>
              <w:autoSpaceDN w:val="0"/>
              <w:spacing w:before="1"/>
              <w:ind w:left="108"/>
              <w:jc w:val="center"/>
              <w:rPr>
                <w:rFonts w:eastAsia="Tahoma" w:cs="Arial"/>
                <w:sz w:val="20"/>
                <w:lang w:val="en-US" w:eastAsia="en-US" w:bidi="en-US"/>
              </w:rPr>
            </w:pPr>
            <w:r w:rsidRPr="00D12D60">
              <w:rPr>
                <w:rFonts w:eastAsia="Tahoma" w:cs="Arial"/>
                <w:sz w:val="20"/>
                <w:lang w:val="en-US" w:eastAsia="en-US" w:bidi="en-US"/>
              </w:rPr>
              <w:t>Composite-</w:t>
            </w:r>
            <w:r w:rsidRPr="009616BC">
              <w:rPr>
                <w:rFonts w:eastAsia="Tahoma" w:cs="Arial"/>
                <w:sz w:val="20"/>
                <w:lang w:val="en-US" w:eastAsia="en-US" w:bidi="en-US"/>
              </w:rPr>
              <w:t xml:space="preserve"> </w:t>
            </w:r>
            <w:r w:rsidRPr="00D12D60">
              <w:rPr>
                <w:rFonts w:eastAsia="Tahoma" w:cs="Arial"/>
                <w:sz w:val="20"/>
                <w:lang w:val="en-US" w:eastAsia="en-US" w:bidi="en-US"/>
              </w:rPr>
              <w:t>Product- Evaluation</w:t>
            </w:r>
          </w:p>
        </w:tc>
        <w:tc>
          <w:tcPr>
            <w:tcW w:w="6300" w:type="dxa"/>
          </w:tcPr>
          <w:p w14:paraId="611F83F9" w14:textId="77777777" w:rsidR="00F46C01" w:rsidRPr="00F46C01" w:rsidRDefault="00F46C01" w:rsidP="009616BC">
            <w:pPr>
              <w:widowControl w:val="0"/>
              <w:autoSpaceDE w:val="0"/>
              <w:autoSpaceDN w:val="0"/>
              <w:spacing w:before="38" w:line="276" w:lineRule="auto"/>
              <w:ind w:left="111" w:right="789"/>
              <w:jc w:val="left"/>
              <w:rPr>
                <w:rFonts w:eastAsia="Tahoma" w:cs="Arial"/>
                <w:sz w:val="20"/>
                <w:lang w:val="en-US" w:eastAsia="en-US" w:bidi="en-US"/>
              </w:rPr>
            </w:pPr>
            <w:r w:rsidRPr="00F46C01">
              <w:rPr>
                <w:rFonts w:eastAsia="Tahoma" w:cs="Arial"/>
                <w:sz w:val="20"/>
                <w:lang w:val="en-US" w:eastAsia="en-US" w:bidi="en-US"/>
              </w:rPr>
              <w:t>Joint Interpretation Library – Composite Product Evaluation for Smart Cards and similar devices, Version 1.4, August 2015.</w:t>
            </w:r>
          </w:p>
        </w:tc>
      </w:tr>
      <w:tr w:rsidR="00F46C01" w:rsidRPr="00F46C01" w14:paraId="1AB0F267" w14:textId="77777777" w:rsidTr="5143B996">
        <w:trPr>
          <w:trHeight w:val="873"/>
        </w:trPr>
        <w:tc>
          <w:tcPr>
            <w:tcW w:w="1022" w:type="dxa"/>
            <w:vAlign w:val="center"/>
          </w:tcPr>
          <w:p w14:paraId="646F7CA8" w14:textId="77777777" w:rsidR="00F46C01" w:rsidRPr="009F6E5D" w:rsidRDefault="00F46C01" w:rsidP="00D12D60">
            <w:pPr>
              <w:widowControl w:val="0"/>
              <w:autoSpaceDE w:val="0"/>
              <w:autoSpaceDN w:val="0"/>
              <w:spacing w:before="1"/>
              <w:ind w:right="145"/>
              <w:jc w:val="center"/>
              <w:rPr>
                <w:rFonts w:cs="Arial"/>
                <w:sz w:val="20"/>
              </w:rPr>
            </w:pPr>
            <w:r w:rsidRPr="00D12D60">
              <w:rPr>
                <w:rFonts w:eastAsia="Tahoma" w:cs="Arial"/>
                <w:w w:val="95"/>
                <w:sz w:val="20"/>
                <w:lang w:val="en-US" w:eastAsia="en-US" w:bidi="en-US"/>
              </w:rPr>
              <w:t>[15]</w:t>
            </w:r>
          </w:p>
        </w:tc>
        <w:tc>
          <w:tcPr>
            <w:tcW w:w="1812" w:type="dxa"/>
            <w:vAlign w:val="center"/>
          </w:tcPr>
          <w:p w14:paraId="4CC2B1FE" w14:textId="77777777" w:rsidR="00F46C01" w:rsidRPr="00D12D60" w:rsidRDefault="00F46C01" w:rsidP="00A12315">
            <w:pPr>
              <w:widowControl w:val="0"/>
              <w:autoSpaceDE w:val="0"/>
              <w:autoSpaceDN w:val="0"/>
              <w:spacing w:before="1"/>
              <w:ind w:left="108"/>
              <w:jc w:val="center"/>
              <w:rPr>
                <w:rFonts w:eastAsia="Tahoma" w:cs="Arial"/>
                <w:sz w:val="20"/>
                <w:lang w:val="en-US" w:eastAsia="en-US" w:bidi="en-US"/>
              </w:rPr>
            </w:pPr>
            <w:r w:rsidRPr="00D12D60">
              <w:rPr>
                <w:rFonts w:eastAsia="Tahoma" w:cs="Arial"/>
                <w:sz w:val="20"/>
                <w:lang w:val="en-US" w:eastAsia="en-US" w:bidi="en-US"/>
              </w:rPr>
              <w:t>SIM API</w:t>
            </w:r>
          </w:p>
        </w:tc>
        <w:tc>
          <w:tcPr>
            <w:tcW w:w="6300" w:type="dxa"/>
          </w:tcPr>
          <w:p w14:paraId="64332F78" w14:textId="77777777" w:rsidR="00F46C01" w:rsidRPr="00D12D60" w:rsidRDefault="00F46C01" w:rsidP="00F46C01">
            <w:pPr>
              <w:widowControl w:val="0"/>
              <w:autoSpaceDE w:val="0"/>
              <w:autoSpaceDN w:val="0"/>
              <w:spacing w:before="38" w:line="276" w:lineRule="auto"/>
              <w:ind w:left="111"/>
              <w:jc w:val="left"/>
              <w:rPr>
                <w:rFonts w:eastAsia="Tahoma" w:cs="Arial"/>
                <w:sz w:val="20"/>
                <w:lang w:val="en-US" w:eastAsia="en-US" w:bidi="en-US"/>
              </w:rPr>
            </w:pPr>
            <w:r w:rsidRPr="00D12D60">
              <w:rPr>
                <w:rFonts w:eastAsia="Tahoma" w:cs="Arial"/>
                <w:sz w:val="20"/>
                <w:lang w:val="en-US" w:eastAsia="en-US" w:bidi="en-US"/>
              </w:rPr>
              <w:t>3GPP TS 43.019 - Subscriber Identity Module Application Programming; Interface (SIM API) for Java Card, version 6.0.0, release 6, December 2004.</w:t>
            </w:r>
          </w:p>
        </w:tc>
      </w:tr>
      <w:tr w:rsidR="00F46C01" w:rsidRPr="00F46C01" w14:paraId="37369E65" w14:textId="77777777" w:rsidTr="5143B996">
        <w:trPr>
          <w:trHeight w:val="609"/>
        </w:trPr>
        <w:tc>
          <w:tcPr>
            <w:tcW w:w="1022" w:type="dxa"/>
            <w:vAlign w:val="center"/>
          </w:tcPr>
          <w:p w14:paraId="11500ACD" w14:textId="77777777" w:rsidR="00F46C01" w:rsidRPr="009F6E5D" w:rsidRDefault="00F46C01" w:rsidP="00D12D60">
            <w:pPr>
              <w:widowControl w:val="0"/>
              <w:autoSpaceDE w:val="0"/>
              <w:autoSpaceDN w:val="0"/>
              <w:spacing w:before="170"/>
              <w:ind w:right="145"/>
              <w:jc w:val="center"/>
              <w:rPr>
                <w:rFonts w:cs="Arial"/>
                <w:sz w:val="20"/>
              </w:rPr>
            </w:pPr>
            <w:r w:rsidRPr="00D12D60">
              <w:rPr>
                <w:rFonts w:eastAsia="Tahoma" w:cs="Arial"/>
                <w:w w:val="95"/>
                <w:sz w:val="20"/>
                <w:lang w:val="en-US" w:eastAsia="en-US" w:bidi="en-US"/>
              </w:rPr>
              <w:t>[16]</w:t>
            </w:r>
          </w:p>
        </w:tc>
        <w:tc>
          <w:tcPr>
            <w:tcW w:w="1812" w:type="dxa"/>
            <w:vAlign w:val="center"/>
          </w:tcPr>
          <w:p w14:paraId="46BB027C" w14:textId="77777777" w:rsidR="00F46C01" w:rsidRPr="00D12D60" w:rsidRDefault="00F46C01" w:rsidP="00A12315">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UICC API</w:t>
            </w:r>
          </w:p>
        </w:tc>
        <w:tc>
          <w:tcPr>
            <w:tcW w:w="6300" w:type="dxa"/>
          </w:tcPr>
          <w:p w14:paraId="0F5B28BD" w14:textId="77777777" w:rsidR="00F46C01" w:rsidRPr="00D12D60" w:rsidRDefault="00F46C01" w:rsidP="00F46C01">
            <w:pPr>
              <w:widowControl w:val="0"/>
              <w:autoSpaceDE w:val="0"/>
              <w:autoSpaceDN w:val="0"/>
              <w:spacing w:before="38" w:line="276" w:lineRule="auto"/>
              <w:ind w:left="111"/>
              <w:jc w:val="left"/>
              <w:rPr>
                <w:rFonts w:eastAsia="Tahoma" w:cs="Arial"/>
                <w:sz w:val="20"/>
                <w:lang w:val="en-US" w:eastAsia="en-US" w:bidi="en-US"/>
              </w:rPr>
            </w:pPr>
            <w:r w:rsidRPr="00D12D60">
              <w:rPr>
                <w:rFonts w:eastAsia="Tahoma" w:cs="Arial"/>
                <w:sz w:val="20"/>
                <w:lang w:val="en-US" w:eastAsia="en-US" w:bidi="en-US"/>
              </w:rPr>
              <w:t>ETSI TS 102 241 - UICC Application Programming Interface (UICC API) for Java Card, version 9.2.0, release 9, March 2012.</w:t>
            </w:r>
          </w:p>
        </w:tc>
      </w:tr>
      <w:tr w:rsidR="00F46C01" w:rsidRPr="00F46C01" w14:paraId="6344FD58" w14:textId="77777777" w:rsidTr="5143B996">
        <w:trPr>
          <w:trHeight w:val="609"/>
        </w:trPr>
        <w:tc>
          <w:tcPr>
            <w:tcW w:w="1022" w:type="dxa"/>
            <w:vAlign w:val="center"/>
          </w:tcPr>
          <w:p w14:paraId="45676A53" w14:textId="77777777" w:rsidR="00F46C01" w:rsidRPr="009F6E5D" w:rsidRDefault="00F46C01" w:rsidP="00D12D60">
            <w:pPr>
              <w:widowControl w:val="0"/>
              <w:autoSpaceDE w:val="0"/>
              <w:autoSpaceDN w:val="0"/>
              <w:spacing w:before="170"/>
              <w:ind w:right="145"/>
              <w:jc w:val="center"/>
              <w:rPr>
                <w:rFonts w:cs="Arial"/>
                <w:sz w:val="20"/>
              </w:rPr>
            </w:pPr>
            <w:r w:rsidRPr="00D12D60">
              <w:rPr>
                <w:rFonts w:eastAsia="Tahoma" w:cs="Arial"/>
                <w:w w:val="95"/>
                <w:sz w:val="20"/>
                <w:lang w:val="en-US" w:eastAsia="en-US" w:bidi="en-US"/>
              </w:rPr>
              <w:t>[17]</w:t>
            </w:r>
          </w:p>
        </w:tc>
        <w:tc>
          <w:tcPr>
            <w:tcW w:w="1812" w:type="dxa"/>
            <w:vAlign w:val="center"/>
          </w:tcPr>
          <w:p w14:paraId="2B66BFA1" w14:textId="77777777" w:rsidR="00F46C01" w:rsidRPr="00D12D60" w:rsidRDefault="00F46C01" w:rsidP="00A12315">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(U)SIM API</w:t>
            </w:r>
          </w:p>
        </w:tc>
        <w:tc>
          <w:tcPr>
            <w:tcW w:w="6300" w:type="dxa"/>
          </w:tcPr>
          <w:p w14:paraId="1FD25649" w14:textId="77777777" w:rsidR="00F46C01" w:rsidRPr="00F46C01" w:rsidRDefault="00F46C01" w:rsidP="00F46C01">
            <w:pPr>
              <w:widowControl w:val="0"/>
              <w:autoSpaceDE w:val="0"/>
              <w:autoSpaceDN w:val="0"/>
              <w:spacing w:before="38" w:line="276" w:lineRule="auto"/>
              <w:ind w:left="111" w:right="690"/>
              <w:jc w:val="left"/>
              <w:rPr>
                <w:rFonts w:eastAsia="Tahoma" w:cs="Arial"/>
                <w:sz w:val="20"/>
                <w:lang w:val="en-US" w:eastAsia="en-US" w:bidi="en-US"/>
              </w:rPr>
            </w:pPr>
            <w:r w:rsidRPr="00F46C01">
              <w:rPr>
                <w:rFonts w:eastAsia="Tahoma" w:cs="Arial"/>
                <w:sz w:val="20"/>
                <w:lang w:val="en-US" w:eastAsia="en-US" w:bidi="en-US"/>
              </w:rPr>
              <w:t>3GPP TS 31.130 - (U)SIM API for Java™ Card, version 9.4.0, release 9, April 2012.</w:t>
            </w:r>
          </w:p>
        </w:tc>
      </w:tr>
      <w:tr w:rsidR="00F46C01" w:rsidRPr="00F46C01" w14:paraId="7D317AA3" w14:textId="77777777" w:rsidTr="5143B996">
        <w:trPr>
          <w:trHeight w:val="609"/>
        </w:trPr>
        <w:tc>
          <w:tcPr>
            <w:tcW w:w="1022" w:type="dxa"/>
            <w:vAlign w:val="center"/>
          </w:tcPr>
          <w:p w14:paraId="68B7F61A" w14:textId="77777777" w:rsidR="00F46C01" w:rsidRPr="009F6E5D" w:rsidRDefault="00F46C01" w:rsidP="00D12D60">
            <w:pPr>
              <w:widowControl w:val="0"/>
              <w:autoSpaceDE w:val="0"/>
              <w:autoSpaceDN w:val="0"/>
              <w:spacing w:before="170"/>
              <w:ind w:right="145"/>
              <w:jc w:val="center"/>
              <w:rPr>
                <w:rFonts w:cs="Arial"/>
                <w:sz w:val="20"/>
              </w:rPr>
            </w:pPr>
            <w:r w:rsidRPr="00D12D60">
              <w:rPr>
                <w:rFonts w:eastAsia="Tahoma" w:cs="Arial"/>
                <w:w w:val="95"/>
                <w:sz w:val="20"/>
                <w:lang w:val="en-US" w:eastAsia="en-US" w:bidi="en-US"/>
              </w:rPr>
              <w:t>[18]</w:t>
            </w:r>
          </w:p>
        </w:tc>
        <w:tc>
          <w:tcPr>
            <w:tcW w:w="1812" w:type="dxa"/>
            <w:vAlign w:val="center"/>
          </w:tcPr>
          <w:p w14:paraId="74693B2E" w14:textId="77777777" w:rsidR="00F46C01" w:rsidRPr="00D12D60" w:rsidRDefault="00F46C01" w:rsidP="00A12315">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ISIM API</w:t>
            </w:r>
          </w:p>
        </w:tc>
        <w:tc>
          <w:tcPr>
            <w:tcW w:w="6300" w:type="dxa"/>
          </w:tcPr>
          <w:p w14:paraId="04103798" w14:textId="77777777" w:rsidR="00F46C01" w:rsidRPr="00F46C01" w:rsidRDefault="00F46C01" w:rsidP="00F46C01">
            <w:pPr>
              <w:widowControl w:val="0"/>
              <w:autoSpaceDE w:val="0"/>
              <w:autoSpaceDN w:val="0"/>
              <w:spacing w:before="38" w:line="276" w:lineRule="auto"/>
              <w:ind w:left="111" w:right="134"/>
              <w:jc w:val="left"/>
              <w:rPr>
                <w:rFonts w:eastAsia="Tahoma" w:cs="Arial"/>
                <w:sz w:val="20"/>
                <w:lang w:val="en-US" w:eastAsia="en-US" w:bidi="en-US"/>
              </w:rPr>
            </w:pPr>
            <w:r w:rsidRPr="00F46C01">
              <w:rPr>
                <w:rFonts w:eastAsia="Tahoma" w:cs="Arial"/>
                <w:sz w:val="20"/>
                <w:lang w:val="en-US" w:eastAsia="en-US" w:bidi="en-US"/>
              </w:rPr>
              <w:t>3GPP TS 31.133 - ISIM API for Java Card™, version 9.2.0 - release 9, May 2011.</w:t>
            </w:r>
          </w:p>
        </w:tc>
      </w:tr>
      <w:tr w:rsidR="00F46C01" w:rsidRPr="00F46C01" w14:paraId="30CA693E" w14:textId="77777777" w:rsidTr="5143B996">
        <w:trPr>
          <w:trHeight w:val="609"/>
        </w:trPr>
        <w:tc>
          <w:tcPr>
            <w:tcW w:w="1022" w:type="dxa"/>
            <w:vAlign w:val="center"/>
          </w:tcPr>
          <w:p w14:paraId="6E3AB6CC" w14:textId="77777777" w:rsidR="00F46C01" w:rsidRPr="009F6E5D" w:rsidRDefault="00F46C01" w:rsidP="00D12D60">
            <w:pPr>
              <w:widowControl w:val="0"/>
              <w:autoSpaceDE w:val="0"/>
              <w:autoSpaceDN w:val="0"/>
              <w:spacing w:before="170"/>
              <w:ind w:right="145"/>
              <w:jc w:val="center"/>
              <w:rPr>
                <w:rFonts w:cs="Arial"/>
                <w:sz w:val="20"/>
              </w:rPr>
            </w:pPr>
            <w:r w:rsidRPr="00D12D60">
              <w:rPr>
                <w:rFonts w:eastAsia="Tahoma" w:cs="Arial"/>
                <w:w w:val="95"/>
                <w:sz w:val="20"/>
                <w:lang w:val="en-US" w:eastAsia="en-US" w:bidi="en-US"/>
              </w:rPr>
              <w:t>[19]</w:t>
            </w:r>
          </w:p>
        </w:tc>
        <w:tc>
          <w:tcPr>
            <w:tcW w:w="1812" w:type="dxa"/>
            <w:vAlign w:val="center"/>
          </w:tcPr>
          <w:p w14:paraId="5D83AC6A" w14:textId="083AEA9F" w:rsidR="00F46C01" w:rsidRPr="00D12D60" w:rsidRDefault="00F46C01" w:rsidP="00A12315">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AIS 20/31</w:t>
            </w:r>
          </w:p>
        </w:tc>
        <w:tc>
          <w:tcPr>
            <w:tcW w:w="6300" w:type="dxa"/>
          </w:tcPr>
          <w:p w14:paraId="31FFCE50" w14:textId="77777777" w:rsidR="00C037CC" w:rsidRPr="00646BCA" w:rsidRDefault="00C037CC" w:rsidP="00C037CC">
            <w:pPr>
              <w:widowControl w:val="0"/>
              <w:autoSpaceDE w:val="0"/>
              <w:autoSpaceDN w:val="0"/>
              <w:spacing w:before="40" w:line="273" w:lineRule="auto"/>
              <w:ind w:left="111" w:right="78"/>
              <w:jc w:val="left"/>
              <w:rPr>
                <w:rFonts w:eastAsia="Tahoma" w:cs="Arial"/>
                <w:sz w:val="20"/>
                <w:lang w:eastAsia="en-US" w:bidi="en-US"/>
              </w:rPr>
            </w:pPr>
            <w:r w:rsidRPr="00646BCA">
              <w:rPr>
                <w:rFonts w:eastAsia="Tahoma" w:cs="Arial"/>
                <w:sz w:val="20"/>
                <w:lang w:val="en-US" w:eastAsia="en-US" w:bidi="en-US"/>
              </w:rPr>
              <w:t>AIS20: Functionality classes and evaluation methodology for deterministic random number generators, version 3.0, May 2013</w:t>
            </w:r>
          </w:p>
          <w:p w14:paraId="1F7A4589" w14:textId="7778E255" w:rsidR="00F46C01" w:rsidRPr="00F46C01" w:rsidRDefault="00C037CC" w:rsidP="00C037CC">
            <w:pPr>
              <w:widowControl w:val="0"/>
              <w:autoSpaceDE w:val="0"/>
              <w:autoSpaceDN w:val="0"/>
              <w:spacing w:before="38" w:line="276" w:lineRule="auto"/>
              <w:ind w:left="111"/>
              <w:jc w:val="left"/>
              <w:rPr>
                <w:rFonts w:eastAsia="Tahoma" w:cs="Arial"/>
                <w:sz w:val="20"/>
                <w:lang w:val="en-US" w:eastAsia="en-US" w:bidi="en-US"/>
              </w:rPr>
            </w:pPr>
            <w:r w:rsidRPr="00646BCA">
              <w:rPr>
                <w:rFonts w:eastAsia="Tahoma" w:cs="Arial"/>
                <w:sz w:val="20"/>
                <w:lang w:val="en-US" w:eastAsia="en-US" w:bidi="en-US"/>
              </w:rPr>
              <w:t>AIS31: Functionality classes and evaluation methodology for physical random number generators, version 3.0, May 2013</w:t>
            </w:r>
            <w:r w:rsidR="00F46C01" w:rsidRPr="00F46C01">
              <w:rPr>
                <w:rFonts w:eastAsia="Tahoma" w:cs="Arial"/>
                <w:sz w:val="20"/>
                <w:lang w:val="en-US" w:eastAsia="en-US" w:bidi="en-US"/>
              </w:rPr>
              <w:t>.</w:t>
            </w:r>
          </w:p>
        </w:tc>
      </w:tr>
      <w:tr w:rsidR="00F46C01" w:rsidRPr="00F46C01" w14:paraId="3346E62C" w14:textId="77777777" w:rsidTr="5143B996">
        <w:trPr>
          <w:trHeight w:val="3561"/>
        </w:trPr>
        <w:tc>
          <w:tcPr>
            <w:tcW w:w="1022" w:type="dxa"/>
            <w:vAlign w:val="center"/>
          </w:tcPr>
          <w:p w14:paraId="774528AF" w14:textId="77777777" w:rsidR="00F46C01" w:rsidRPr="009F6E5D" w:rsidRDefault="00F46C01" w:rsidP="00D12D60">
            <w:pPr>
              <w:widowControl w:val="0"/>
              <w:autoSpaceDE w:val="0"/>
              <w:autoSpaceDN w:val="0"/>
              <w:spacing w:before="128"/>
              <w:ind w:right="145"/>
              <w:jc w:val="center"/>
              <w:rPr>
                <w:rFonts w:cs="Arial"/>
                <w:sz w:val="20"/>
              </w:rPr>
            </w:pPr>
            <w:r w:rsidRPr="00D12D60">
              <w:rPr>
                <w:rFonts w:eastAsia="Tahoma" w:cs="Arial"/>
                <w:w w:val="95"/>
                <w:sz w:val="20"/>
                <w:lang w:val="en-US" w:eastAsia="en-US" w:bidi="en-US"/>
              </w:rPr>
              <w:t>[20]</w:t>
            </w:r>
          </w:p>
        </w:tc>
        <w:tc>
          <w:tcPr>
            <w:tcW w:w="1812" w:type="dxa"/>
            <w:vAlign w:val="center"/>
          </w:tcPr>
          <w:p w14:paraId="46F42815" w14:textId="77777777" w:rsidR="00F46C01" w:rsidRPr="00D12D60" w:rsidRDefault="00F46C01" w:rsidP="00A12315">
            <w:pPr>
              <w:widowControl w:val="0"/>
              <w:autoSpaceDE w:val="0"/>
              <w:autoSpaceDN w:val="0"/>
              <w:spacing w:before="128"/>
              <w:ind w:left="108"/>
              <w:jc w:val="center"/>
              <w:rPr>
                <w:rFonts w:eastAsia="Tahoma" w:cs="Arial"/>
                <w:sz w:val="20"/>
                <w:lang w:val="en-US" w:eastAsia="en-US" w:bidi="en-US"/>
              </w:rPr>
            </w:pPr>
            <w:r w:rsidRPr="00D12D60">
              <w:rPr>
                <w:rFonts w:eastAsia="Tahoma" w:cs="Arial"/>
                <w:sz w:val="20"/>
                <w:lang w:val="en-US" w:eastAsia="en-US" w:bidi="en-US"/>
              </w:rPr>
              <w:t>MILENAGE</w:t>
            </w:r>
          </w:p>
        </w:tc>
        <w:tc>
          <w:tcPr>
            <w:tcW w:w="6300" w:type="dxa"/>
          </w:tcPr>
          <w:p w14:paraId="1FB284C6" w14:textId="77777777" w:rsidR="00F46C01" w:rsidRPr="00D12D60" w:rsidRDefault="00F46C01" w:rsidP="00F46C01">
            <w:pPr>
              <w:widowControl w:val="0"/>
              <w:autoSpaceDE w:val="0"/>
              <w:autoSpaceDN w:val="0"/>
              <w:spacing w:before="38"/>
              <w:ind w:left="111"/>
              <w:jc w:val="left"/>
              <w:rPr>
                <w:rFonts w:eastAsia="Tahoma" w:cs="Arial"/>
                <w:sz w:val="20"/>
                <w:lang w:val="en-US" w:eastAsia="en-US" w:bidi="en-US"/>
              </w:rPr>
            </w:pPr>
            <w:r w:rsidRPr="00D12D60">
              <w:rPr>
                <w:rFonts w:eastAsia="Tahoma" w:cs="Arial"/>
                <w:sz w:val="20"/>
                <w:lang w:val="en-US" w:eastAsia="en-US" w:bidi="en-US"/>
              </w:rPr>
              <w:t>3GPP TS 35.205, 3GPP TS 35.206, 3GPP TS 35.207, 3GPP TS</w:t>
            </w:r>
          </w:p>
          <w:p w14:paraId="1E9C5CEC" w14:textId="738FDD99" w:rsidR="00F46C01" w:rsidRPr="00D12D60" w:rsidRDefault="00F46C01" w:rsidP="00F46C01">
            <w:pPr>
              <w:widowControl w:val="0"/>
              <w:autoSpaceDE w:val="0"/>
              <w:autoSpaceDN w:val="0"/>
              <w:spacing w:before="34"/>
              <w:ind w:left="111"/>
              <w:jc w:val="left"/>
              <w:rPr>
                <w:rFonts w:eastAsia="Tahoma" w:cs="Arial"/>
                <w:sz w:val="20"/>
                <w:lang w:val="en-US" w:eastAsia="en-US" w:bidi="en-US"/>
              </w:rPr>
            </w:pPr>
            <w:r w:rsidRPr="00D12D60">
              <w:rPr>
                <w:rFonts w:eastAsia="Tahoma" w:cs="Arial"/>
                <w:sz w:val="20"/>
                <w:lang w:val="en-US" w:eastAsia="en-US" w:bidi="en-US"/>
              </w:rPr>
              <w:t xml:space="preserve">35.208, 3GPP TR 35.909 </w:t>
            </w:r>
          </w:p>
          <w:p w14:paraId="6FA59E07" w14:textId="71352732" w:rsidR="00F46C01" w:rsidRPr="00D12D60" w:rsidRDefault="00F46C01" w:rsidP="5143B996">
            <w:pPr>
              <w:widowControl w:val="0"/>
              <w:autoSpaceDE w:val="0"/>
              <w:autoSpaceDN w:val="0"/>
              <w:spacing w:before="77" w:line="276" w:lineRule="auto"/>
              <w:ind w:left="111"/>
              <w:jc w:val="left"/>
              <w:rPr>
                <w:rFonts w:eastAsia="Tahoma" w:cs="Arial"/>
                <w:sz w:val="20"/>
                <w:lang w:eastAsia="en-US" w:bidi="en-US"/>
              </w:rPr>
            </w:pPr>
            <w:r w:rsidRPr="5143B996">
              <w:rPr>
                <w:rFonts w:eastAsia="Tahoma" w:cs="Arial"/>
                <w:sz w:val="20"/>
                <w:lang w:eastAsia="en-US" w:bidi="en-US"/>
              </w:rPr>
              <w:t>3rd Generation Partnership Project; Technical Specification Group Services and System Aspects; 3G Security; Specification of the MILENAGE Algorithm Set: An example algorithm set for the 3GPP authentication and key generation functions f1, f1*, f2, f3, f4, f5 and f5*;</w:t>
            </w:r>
          </w:p>
          <w:p w14:paraId="3FAC59A5" w14:textId="77777777" w:rsidR="00F46C01" w:rsidRPr="00F46C01" w:rsidRDefault="00F46C01" w:rsidP="00F46C01">
            <w:pPr>
              <w:widowControl w:val="0"/>
              <w:numPr>
                <w:ilvl w:val="0"/>
                <w:numId w:val="146"/>
              </w:numPr>
              <w:tabs>
                <w:tab w:val="left" w:pos="831"/>
                <w:tab w:val="left" w:pos="832"/>
              </w:tabs>
              <w:autoSpaceDE w:val="0"/>
              <w:autoSpaceDN w:val="0"/>
              <w:spacing w:before="37"/>
              <w:ind w:hanging="361"/>
              <w:jc w:val="left"/>
              <w:rPr>
                <w:rFonts w:eastAsia="Tahoma" w:cs="Arial"/>
                <w:sz w:val="20"/>
                <w:lang w:val="en-US" w:eastAsia="en-US" w:bidi="en-US"/>
              </w:rPr>
            </w:pPr>
            <w:r w:rsidRPr="00F46C01">
              <w:rPr>
                <w:rFonts w:eastAsia="Tahoma" w:cs="Arial"/>
                <w:sz w:val="20"/>
                <w:lang w:val="en-US" w:eastAsia="en-US" w:bidi="en-US"/>
              </w:rPr>
              <w:t>Document 1:</w:t>
            </w:r>
            <w:r w:rsidRPr="00F46C01">
              <w:rPr>
                <w:rFonts w:eastAsia="Tahoma" w:cs="Arial"/>
                <w:spacing w:val="-3"/>
                <w:sz w:val="20"/>
                <w:lang w:val="en-US" w:eastAsia="en-US" w:bidi="en-US"/>
              </w:rPr>
              <w:t xml:space="preserve"> </w:t>
            </w:r>
            <w:proofErr w:type="gramStart"/>
            <w:r w:rsidRPr="00F46C01">
              <w:rPr>
                <w:rFonts w:eastAsia="Tahoma" w:cs="Arial"/>
                <w:sz w:val="20"/>
                <w:lang w:val="en-US" w:eastAsia="en-US" w:bidi="en-US"/>
              </w:rPr>
              <w:t>General;</w:t>
            </w:r>
            <w:proofErr w:type="gramEnd"/>
          </w:p>
          <w:p w14:paraId="51F7E662" w14:textId="77777777" w:rsidR="00F46C01" w:rsidRPr="00F46C01" w:rsidRDefault="00F46C01" w:rsidP="00F46C01">
            <w:pPr>
              <w:widowControl w:val="0"/>
              <w:numPr>
                <w:ilvl w:val="0"/>
                <w:numId w:val="146"/>
              </w:numPr>
              <w:tabs>
                <w:tab w:val="left" w:pos="831"/>
                <w:tab w:val="left" w:pos="832"/>
              </w:tabs>
              <w:autoSpaceDE w:val="0"/>
              <w:autoSpaceDN w:val="0"/>
              <w:spacing w:before="74"/>
              <w:ind w:hanging="361"/>
              <w:jc w:val="left"/>
              <w:rPr>
                <w:rFonts w:eastAsia="Tahoma" w:cs="Arial"/>
                <w:sz w:val="20"/>
                <w:lang w:val="en-US" w:eastAsia="en-US" w:bidi="en-US"/>
              </w:rPr>
            </w:pPr>
            <w:r w:rsidRPr="00F46C01">
              <w:rPr>
                <w:rFonts w:eastAsia="Tahoma" w:cs="Arial"/>
                <w:sz w:val="20"/>
                <w:lang w:val="en-US" w:eastAsia="en-US" w:bidi="en-US"/>
              </w:rPr>
              <w:t xml:space="preserve">Document 2: Algorithm </w:t>
            </w:r>
            <w:proofErr w:type="gramStart"/>
            <w:r w:rsidRPr="00F46C01">
              <w:rPr>
                <w:rFonts w:eastAsia="Tahoma" w:cs="Arial"/>
                <w:sz w:val="20"/>
                <w:lang w:val="en-US" w:eastAsia="en-US" w:bidi="en-US"/>
              </w:rPr>
              <w:t>Specification;</w:t>
            </w:r>
            <w:proofErr w:type="gramEnd"/>
          </w:p>
          <w:p w14:paraId="2E4E1678" w14:textId="77777777" w:rsidR="00F46C01" w:rsidRPr="00F46C01" w:rsidRDefault="00F46C01" w:rsidP="00F46C01">
            <w:pPr>
              <w:widowControl w:val="0"/>
              <w:numPr>
                <w:ilvl w:val="0"/>
                <w:numId w:val="146"/>
              </w:numPr>
              <w:tabs>
                <w:tab w:val="left" w:pos="831"/>
                <w:tab w:val="left" w:pos="832"/>
              </w:tabs>
              <w:autoSpaceDE w:val="0"/>
              <w:autoSpaceDN w:val="0"/>
              <w:spacing w:before="72"/>
              <w:ind w:hanging="361"/>
              <w:jc w:val="left"/>
              <w:rPr>
                <w:rFonts w:eastAsia="Tahoma" w:cs="Arial"/>
                <w:sz w:val="20"/>
                <w:lang w:val="en-US" w:eastAsia="en-US" w:bidi="en-US"/>
              </w:rPr>
            </w:pPr>
            <w:r w:rsidRPr="00F46C01">
              <w:rPr>
                <w:rFonts w:eastAsia="Tahoma" w:cs="Arial"/>
                <w:sz w:val="20"/>
                <w:lang w:val="en-US" w:eastAsia="en-US" w:bidi="en-US"/>
              </w:rPr>
              <w:t>Document 3: Implementers Test</w:t>
            </w:r>
            <w:r w:rsidRPr="00F46C01">
              <w:rPr>
                <w:rFonts w:eastAsia="Tahoma" w:cs="Arial"/>
                <w:spacing w:val="-6"/>
                <w:sz w:val="20"/>
                <w:lang w:val="en-US" w:eastAsia="en-US" w:bidi="en-US"/>
              </w:rPr>
              <w:t xml:space="preserve"> </w:t>
            </w:r>
            <w:proofErr w:type="gramStart"/>
            <w:r w:rsidRPr="00F46C01">
              <w:rPr>
                <w:rFonts w:eastAsia="Tahoma" w:cs="Arial"/>
                <w:sz w:val="20"/>
                <w:lang w:val="en-US" w:eastAsia="en-US" w:bidi="en-US"/>
              </w:rPr>
              <w:t>Data;</w:t>
            </w:r>
            <w:proofErr w:type="gramEnd"/>
          </w:p>
          <w:p w14:paraId="04C0BD68" w14:textId="77777777" w:rsidR="00F46C01" w:rsidRPr="00F46C01" w:rsidRDefault="00F46C01" w:rsidP="00F46C01">
            <w:pPr>
              <w:widowControl w:val="0"/>
              <w:numPr>
                <w:ilvl w:val="0"/>
                <w:numId w:val="146"/>
              </w:numPr>
              <w:tabs>
                <w:tab w:val="left" w:pos="831"/>
                <w:tab w:val="left" w:pos="832"/>
              </w:tabs>
              <w:autoSpaceDE w:val="0"/>
              <w:autoSpaceDN w:val="0"/>
              <w:spacing w:before="74"/>
              <w:ind w:hanging="361"/>
              <w:jc w:val="left"/>
              <w:rPr>
                <w:rFonts w:eastAsia="Tahoma" w:cs="Arial"/>
                <w:sz w:val="20"/>
                <w:lang w:val="en-US" w:eastAsia="en-US" w:bidi="en-US"/>
              </w:rPr>
            </w:pPr>
            <w:r w:rsidRPr="00F46C01">
              <w:rPr>
                <w:rFonts w:eastAsia="Tahoma" w:cs="Arial"/>
                <w:sz w:val="20"/>
                <w:lang w:val="en-US" w:eastAsia="en-US" w:bidi="en-US"/>
              </w:rPr>
              <w:t>Document 4: Design Conformance Test</w:t>
            </w:r>
            <w:r w:rsidRPr="00F46C01">
              <w:rPr>
                <w:rFonts w:eastAsia="Tahoma" w:cs="Arial"/>
                <w:spacing w:val="-6"/>
                <w:sz w:val="20"/>
                <w:lang w:val="en-US" w:eastAsia="en-US" w:bidi="en-US"/>
              </w:rPr>
              <w:t xml:space="preserve"> </w:t>
            </w:r>
            <w:proofErr w:type="gramStart"/>
            <w:r w:rsidRPr="00F46C01">
              <w:rPr>
                <w:rFonts w:eastAsia="Tahoma" w:cs="Arial"/>
                <w:sz w:val="20"/>
                <w:lang w:val="en-US" w:eastAsia="en-US" w:bidi="en-US"/>
              </w:rPr>
              <w:t>Data;</w:t>
            </w:r>
            <w:proofErr w:type="gramEnd"/>
          </w:p>
          <w:p w14:paraId="712F0104" w14:textId="27FD5380" w:rsidR="00F46C01" w:rsidRPr="00F46C01" w:rsidRDefault="00F46C01" w:rsidP="00F46C01">
            <w:pPr>
              <w:widowControl w:val="0"/>
              <w:numPr>
                <w:ilvl w:val="0"/>
                <w:numId w:val="146"/>
              </w:numPr>
              <w:tabs>
                <w:tab w:val="left" w:pos="831"/>
                <w:tab w:val="left" w:pos="832"/>
              </w:tabs>
              <w:autoSpaceDE w:val="0"/>
              <w:autoSpaceDN w:val="0"/>
              <w:spacing w:before="72"/>
              <w:ind w:hanging="361"/>
              <w:jc w:val="left"/>
              <w:rPr>
                <w:rFonts w:eastAsia="Tahoma" w:cs="Arial"/>
                <w:sz w:val="20"/>
                <w:lang w:val="en-US" w:eastAsia="en-US" w:bidi="en-US"/>
              </w:rPr>
            </w:pPr>
            <w:r w:rsidRPr="00F46C01">
              <w:rPr>
                <w:rFonts w:eastAsia="Tahoma" w:cs="Arial"/>
                <w:sz w:val="20"/>
                <w:lang w:val="en-US" w:eastAsia="en-US" w:bidi="en-US"/>
              </w:rPr>
              <w:t>Document 5: Summary and results of design and</w:t>
            </w:r>
            <w:r w:rsidRPr="00F46C01">
              <w:rPr>
                <w:rFonts w:eastAsia="Tahoma" w:cs="Arial"/>
                <w:spacing w:val="-11"/>
                <w:sz w:val="20"/>
                <w:lang w:val="en-US" w:eastAsia="en-US" w:bidi="en-US"/>
              </w:rPr>
              <w:t xml:space="preserve"> </w:t>
            </w:r>
            <w:r w:rsidRPr="00F46C01">
              <w:rPr>
                <w:rFonts w:eastAsia="Tahoma" w:cs="Arial"/>
                <w:sz w:val="20"/>
                <w:lang w:val="en-US" w:eastAsia="en-US" w:bidi="en-US"/>
              </w:rPr>
              <w:t>evaluation.</w:t>
            </w:r>
          </w:p>
        </w:tc>
      </w:tr>
      <w:tr w:rsidR="00F46C01" w:rsidRPr="00F46C01" w14:paraId="7BBC8E1C" w14:textId="77777777" w:rsidTr="5143B996">
        <w:trPr>
          <w:trHeight w:val="1562"/>
        </w:trPr>
        <w:tc>
          <w:tcPr>
            <w:tcW w:w="1022" w:type="dxa"/>
            <w:vAlign w:val="center"/>
          </w:tcPr>
          <w:p w14:paraId="0C6CCA2B" w14:textId="77777777" w:rsidR="00F46C01" w:rsidRPr="009F6E5D" w:rsidRDefault="00F46C01" w:rsidP="00D12D60">
            <w:pPr>
              <w:widowControl w:val="0"/>
              <w:autoSpaceDE w:val="0"/>
              <w:autoSpaceDN w:val="0"/>
              <w:spacing w:before="142"/>
              <w:ind w:right="145"/>
              <w:jc w:val="center"/>
              <w:rPr>
                <w:rFonts w:cs="Arial"/>
                <w:sz w:val="20"/>
              </w:rPr>
            </w:pPr>
            <w:r w:rsidRPr="00D12D60">
              <w:rPr>
                <w:rFonts w:eastAsia="Tahoma" w:cs="Arial"/>
                <w:w w:val="95"/>
                <w:sz w:val="20"/>
                <w:lang w:val="en-US" w:eastAsia="en-US" w:bidi="en-US"/>
              </w:rPr>
              <w:lastRenderedPageBreak/>
              <w:t>[21]</w:t>
            </w:r>
          </w:p>
        </w:tc>
        <w:tc>
          <w:tcPr>
            <w:tcW w:w="1812" w:type="dxa"/>
            <w:vAlign w:val="center"/>
          </w:tcPr>
          <w:p w14:paraId="5E02BF94" w14:textId="1F2DA9AB" w:rsidR="00F46C01" w:rsidRPr="00D12D60" w:rsidRDefault="00515F5C" w:rsidP="00A12315">
            <w:pPr>
              <w:widowControl w:val="0"/>
              <w:autoSpaceDE w:val="0"/>
              <w:autoSpaceDN w:val="0"/>
              <w:spacing w:before="142"/>
              <w:ind w:left="108"/>
              <w:jc w:val="center"/>
              <w:rPr>
                <w:rFonts w:eastAsia="Tahoma" w:cs="Arial"/>
                <w:sz w:val="20"/>
                <w:lang w:val="en-US" w:eastAsia="en-US" w:bidi="en-US"/>
              </w:rPr>
            </w:pPr>
            <w:r>
              <w:rPr>
                <w:rFonts w:eastAsia="Tahoma" w:cs="Arial"/>
                <w:sz w:val="20"/>
                <w:lang w:val="en-US" w:eastAsia="en-US" w:bidi="en-US"/>
              </w:rPr>
              <w:t>TUAK</w:t>
            </w:r>
          </w:p>
        </w:tc>
        <w:tc>
          <w:tcPr>
            <w:tcW w:w="6300" w:type="dxa"/>
          </w:tcPr>
          <w:p w14:paraId="6D98C204" w14:textId="3C501432" w:rsidR="00515F5C" w:rsidRPr="00D12D60" w:rsidRDefault="00F46C01" w:rsidP="0072384D">
            <w:pPr>
              <w:widowControl w:val="0"/>
              <w:autoSpaceDE w:val="0"/>
              <w:autoSpaceDN w:val="0"/>
              <w:spacing w:before="38"/>
              <w:ind w:left="111"/>
              <w:jc w:val="left"/>
              <w:rPr>
                <w:rFonts w:eastAsia="Tahoma" w:cs="Arial"/>
                <w:sz w:val="20"/>
                <w:lang w:val="en-US" w:eastAsia="en-US" w:bidi="en-US"/>
              </w:rPr>
            </w:pPr>
            <w:r w:rsidRPr="00D12D60">
              <w:rPr>
                <w:rFonts w:eastAsia="Tahoma" w:cs="Arial"/>
                <w:sz w:val="20"/>
                <w:lang w:val="en-US" w:eastAsia="en-US" w:bidi="en-US"/>
              </w:rPr>
              <w:t xml:space="preserve">3GPP TS 35.231, 3GPP TS 35.232, 3GPP TS 35.233, </w:t>
            </w:r>
            <w:r w:rsidR="00515F5C">
              <w:rPr>
                <w:rFonts w:cs="Arial"/>
                <w:color w:val="000000"/>
                <w:sz w:val="18"/>
                <w:szCs w:val="18"/>
              </w:rPr>
              <w:t>“</w:t>
            </w:r>
            <w:r w:rsidR="00515F5C" w:rsidRPr="009462E5">
              <w:rPr>
                <w:rFonts w:cs="Arial"/>
                <w:color w:val="000000"/>
                <w:sz w:val="20"/>
              </w:rPr>
              <w:t>Specification of the TUAK algorithm set: A second example algorithm set for the 3GPP authentication and key generation functions f1, f1*, f2, f3, f4, f5 and f5</w:t>
            </w:r>
            <w:proofErr w:type="gramStart"/>
            <w:r w:rsidR="00515F5C" w:rsidRPr="009462E5">
              <w:rPr>
                <w:rFonts w:cs="Arial"/>
                <w:color w:val="000000"/>
                <w:sz w:val="20"/>
              </w:rPr>
              <w:t>*;</w:t>
            </w:r>
            <w:proofErr w:type="gramEnd"/>
          </w:p>
          <w:p w14:paraId="20E9B1EB" w14:textId="77777777" w:rsidR="00F46C01" w:rsidRPr="00F46C01" w:rsidRDefault="00F46C01" w:rsidP="00F46C01">
            <w:pPr>
              <w:widowControl w:val="0"/>
              <w:numPr>
                <w:ilvl w:val="3"/>
                <w:numId w:val="145"/>
              </w:numPr>
              <w:tabs>
                <w:tab w:val="left" w:pos="831"/>
                <w:tab w:val="left" w:pos="832"/>
              </w:tabs>
              <w:autoSpaceDE w:val="0"/>
              <w:autoSpaceDN w:val="0"/>
              <w:spacing w:before="76"/>
              <w:ind w:hanging="361"/>
              <w:jc w:val="left"/>
              <w:rPr>
                <w:rFonts w:eastAsia="Tahoma" w:cs="Arial"/>
                <w:sz w:val="20"/>
                <w:lang w:val="en-US" w:eastAsia="en-US" w:bidi="en-US"/>
              </w:rPr>
            </w:pPr>
            <w:r w:rsidRPr="00F46C01">
              <w:rPr>
                <w:rFonts w:eastAsia="Tahoma" w:cs="Arial"/>
                <w:sz w:val="20"/>
                <w:lang w:val="en-US" w:eastAsia="en-US" w:bidi="en-US"/>
              </w:rPr>
              <w:t xml:space="preserve">Document 1: Algorithm </w:t>
            </w:r>
            <w:proofErr w:type="gramStart"/>
            <w:r w:rsidRPr="00F46C01">
              <w:rPr>
                <w:rFonts w:eastAsia="Tahoma" w:cs="Arial"/>
                <w:sz w:val="20"/>
                <w:lang w:val="en-US" w:eastAsia="en-US" w:bidi="en-US"/>
              </w:rPr>
              <w:t>specification;</w:t>
            </w:r>
            <w:proofErr w:type="gramEnd"/>
          </w:p>
          <w:p w14:paraId="405B3CDE" w14:textId="77777777" w:rsidR="00F46C01" w:rsidRPr="00F46C01" w:rsidRDefault="00F46C01" w:rsidP="00F46C01">
            <w:pPr>
              <w:widowControl w:val="0"/>
              <w:numPr>
                <w:ilvl w:val="3"/>
                <w:numId w:val="145"/>
              </w:numPr>
              <w:tabs>
                <w:tab w:val="left" w:pos="831"/>
                <w:tab w:val="left" w:pos="832"/>
              </w:tabs>
              <w:autoSpaceDE w:val="0"/>
              <w:autoSpaceDN w:val="0"/>
              <w:spacing w:before="72"/>
              <w:ind w:hanging="361"/>
              <w:jc w:val="left"/>
              <w:rPr>
                <w:rFonts w:eastAsia="Tahoma" w:cs="Arial"/>
                <w:sz w:val="20"/>
                <w:lang w:val="en-US" w:eastAsia="en-US" w:bidi="en-US"/>
              </w:rPr>
            </w:pPr>
            <w:r w:rsidRPr="00F46C01">
              <w:rPr>
                <w:rFonts w:eastAsia="Tahoma" w:cs="Arial"/>
                <w:sz w:val="20"/>
                <w:lang w:val="en-US" w:eastAsia="en-US" w:bidi="en-US"/>
              </w:rPr>
              <w:t>Document 2: Implementers’ test</w:t>
            </w:r>
            <w:r w:rsidRPr="00F46C01">
              <w:rPr>
                <w:rFonts w:eastAsia="Tahoma" w:cs="Arial"/>
                <w:spacing w:val="-7"/>
                <w:sz w:val="20"/>
                <w:lang w:val="en-US" w:eastAsia="en-US" w:bidi="en-US"/>
              </w:rPr>
              <w:t xml:space="preserve"> </w:t>
            </w:r>
            <w:proofErr w:type="gramStart"/>
            <w:r w:rsidRPr="00F46C01">
              <w:rPr>
                <w:rFonts w:eastAsia="Tahoma" w:cs="Arial"/>
                <w:sz w:val="20"/>
                <w:lang w:val="en-US" w:eastAsia="en-US" w:bidi="en-US"/>
              </w:rPr>
              <w:t>data;</w:t>
            </w:r>
            <w:proofErr w:type="gramEnd"/>
          </w:p>
          <w:p w14:paraId="073AF458" w14:textId="0F15CEBF" w:rsidR="00F46C01" w:rsidRPr="00F46C01" w:rsidRDefault="00F46C01" w:rsidP="00F46C01">
            <w:pPr>
              <w:widowControl w:val="0"/>
              <w:numPr>
                <w:ilvl w:val="3"/>
                <w:numId w:val="145"/>
              </w:numPr>
              <w:tabs>
                <w:tab w:val="left" w:pos="831"/>
                <w:tab w:val="left" w:pos="832"/>
              </w:tabs>
              <w:autoSpaceDE w:val="0"/>
              <w:autoSpaceDN w:val="0"/>
              <w:spacing w:before="74"/>
              <w:ind w:hanging="361"/>
              <w:jc w:val="left"/>
              <w:rPr>
                <w:rFonts w:eastAsia="Tahoma" w:cs="Arial"/>
                <w:sz w:val="20"/>
                <w:lang w:val="en-US" w:eastAsia="en-US" w:bidi="en-US"/>
              </w:rPr>
            </w:pPr>
            <w:r w:rsidRPr="00F46C01">
              <w:rPr>
                <w:rFonts w:eastAsia="Tahoma" w:cs="Arial"/>
                <w:sz w:val="20"/>
                <w:lang w:val="en-US" w:eastAsia="en-US" w:bidi="en-US"/>
              </w:rPr>
              <w:t>Document 3: Design conformance test</w:t>
            </w:r>
            <w:r w:rsidRPr="00F46C01">
              <w:rPr>
                <w:rFonts w:eastAsia="Tahoma" w:cs="Arial"/>
                <w:spacing w:val="-7"/>
                <w:sz w:val="20"/>
                <w:lang w:val="en-US" w:eastAsia="en-US" w:bidi="en-US"/>
              </w:rPr>
              <w:t xml:space="preserve"> </w:t>
            </w:r>
            <w:r w:rsidRPr="00F46C01">
              <w:rPr>
                <w:rFonts w:eastAsia="Tahoma" w:cs="Arial"/>
                <w:sz w:val="20"/>
                <w:lang w:val="en-US" w:eastAsia="en-US" w:bidi="en-US"/>
              </w:rPr>
              <w:t>data.</w:t>
            </w:r>
            <w:r w:rsidR="00515F5C">
              <w:rPr>
                <w:rFonts w:eastAsia="Tahoma" w:cs="Arial"/>
                <w:sz w:val="20"/>
                <w:lang w:val="en-US" w:eastAsia="en-US" w:bidi="en-US"/>
              </w:rPr>
              <w:t>”</w:t>
            </w:r>
          </w:p>
        </w:tc>
      </w:tr>
      <w:tr w:rsidR="00F46C01" w:rsidRPr="00F46C01" w14:paraId="2410AEF2" w14:textId="77777777" w:rsidTr="5143B996">
        <w:trPr>
          <w:trHeight w:val="1972"/>
        </w:trPr>
        <w:tc>
          <w:tcPr>
            <w:tcW w:w="1022" w:type="dxa"/>
            <w:vAlign w:val="center"/>
          </w:tcPr>
          <w:p w14:paraId="132F0A81" w14:textId="77777777" w:rsidR="00F46C01" w:rsidRPr="009F6E5D" w:rsidRDefault="00F46C01" w:rsidP="00D12D60">
            <w:pPr>
              <w:widowControl w:val="0"/>
              <w:autoSpaceDE w:val="0"/>
              <w:autoSpaceDN w:val="0"/>
              <w:spacing w:before="0"/>
              <w:ind w:right="145"/>
              <w:jc w:val="center"/>
              <w:rPr>
                <w:rFonts w:cs="Arial"/>
                <w:sz w:val="20"/>
              </w:rPr>
            </w:pPr>
            <w:r w:rsidRPr="00D12D60">
              <w:rPr>
                <w:rFonts w:eastAsia="Tahoma" w:cs="Arial"/>
                <w:w w:val="95"/>
                <w:sz w:val="20"/>
                <w:lang w:val="en-US" w:eastAsia="en-US" w:bidi="en-US"/>
              </w:rPr>
              <w:t>[22]</w:t>
            </w:r>
          </w:p>
        </w:tc>
        <w:tc>
          <w:tcPr>
            <w:tcW w:w="1812" w:type="dxa"/>
            <w:vAlign w:val="center"/>
          </w:tcPr>
          <w:p w14:paraId="29E6C76F" w14:textId="77777777" w:rsidR="00F46C01" w:rsidRPr="00D12D60" w:rsidRDefault="00F46C01" w:rsidP="00A12315">
            <w:pPr>
              <w:widowControl w:val="0"/>
              <w:autoSpaceDE w:val="0"/>
              <w:autoSpaceDN w:val="0"/>
              <w:spacing w:before="0"/>
              <w:ind w:left="108"/>
              <w:jc w:val="center"/>
              <w:rPr>
                <w:rFonts w:eastAsia="Tahoma" w:cs="Arial"/>
                <w:sz w:val="20"/>
                <w:lang w:val="en-US" w:eastAsia="en-US" w:bidi="en-US"/>
              </w:rPr>
            </w:pPr>
            <w:r w:rsidRPr="00D12D60">
              <w:rPr>
                <w:rFonts w:eastAsia="Tahoma" w:cs="Arial"/>
                <w:sz w:val="20"/>
                <w:lang w:val="en-US" w:eastAsia="en-US" w:bidi="en-US"/>
              </w:rPr>
              <w:t>3GPP Authent</w:t>
            </w:r>
          </w:p>
        </w:tc>
        <w:tc>
          <w:tcPr>
            <w:tcW w:w="6300" w:type="dxa"/>
          </w:tcPr>
          <w:p w14:paraId="157DAA52" w14:textId="77777777" w:rsidR="00F46C01" w:rsidRPr="00D12D60" w:rsidRDefault="00F46C01" w:rsidP="00F46C01">
            <w:pPr>
              <w:widowControl w:val="0"/>
              <w:autoSpaceDE w:val="0"/>
              <w:autoSpaceDN w:val="0"/>
              <w:spacing w:before="38" w:line="276" w:lineRule="auto"/>
              <w:ind w:left="111" w:right="333"/>
              <w:jc w:val="left"/>
              <w:rPr>
                <w:rFonts w:eastAsia="Tahoma" w:cs="Arial"/>
                <w:sz w:val="20"/>
                <w:lang w:val="en-US" w:eastAsia="en-US" w:bidi="en-US"/>
              </w:rPr>
            </w:pPr>
            <w:r w:rsidRPr="00D12D60">
              <w:rPr>
                <w:rFonts w:eastAsia="Tahoma" w:cs="Arial"/>
                <w:sz w:val="20"/>
                <w:lang w:val="en-US" w:eastAsia="en-US" w:bidi="en-US"/>
              </w:rPr>
              <w:t>3GPP TS 33.102, 3rd Generation Partnership Project; Technical Specification Group Services and System Aspects; 3G Security; Security architecture, version 12.2.0, release 12, December 2014.</w:t>
            </w:r>
          </w:p>
          <w:p w14:paraId="10FBB9B9" w14:textId="77777777" w:rsidR="00F46C01" w:rsidRPr="00D12D60" w:rsidRDefault="00F46C01" w:rsidP="00F46C01">
            <w:pPr>
              <w:widowControl w:val="0"/>
              <w:autoSpaceDE w:val="0"/>
              <w:autoSpaceDN w:val="0"/>
              <w:spacing w:before="41" w:line="276" w:lineRule="auto"/>
              <w:ind w:left="111"/>
              <w:jc w:val="left"/>
              <w:rPr>
                <w:rFonts w:eastAsia="Tahoma" w:cs="Arial"/>
                <w:sz w:val="20"/>
                <w:lang w:val="en-US" w:eastAsia="en-US" w:bidi="en-US"/>
              </w:rPr>
            </w:pPr>
            <w:r w:rsidRPr="00D12D60">
              <w:rPr>
                <w:rFonts w:eastAsia="Tahoma" w:cs="Arial"/>
                <w:sz w:val="20"/>
                <w:lang w:val="en-US" w:eastAsia="en-US" w:bidi="en-US"/>
              </w:rPr>
              <w:t>3GPP TS 33.401, 3rd Generation Partnership Project; Technical Specification Group Services and System Aspects; 3GPP System Architecture Evolution (SAE); Security architecture, version 12.16.0, release 12, December 2015.</w:t>
            </w:r>
          </w:p>
        </w:tc>
      </w:tr>
      <w:tr w:rsidR="00F46C01" w:rsidRPr="00F46C01" w14:paraId="275A8963" w14:textId="77777777" w:rsidTr="5143B996">
        <w:trPr>
          <w:trHeight w:val="609"/>
        </w:trPr>
        <w:tc>
          <w:tcPr>
            <w:tcW w:w="1022" w:type="dxa"/>
            <w:vAlign w:val="center"/>
          </w:tcPr>
          <w:p w14:paraId="35890127" w14:textId="77777777" w:rsidR="00F46C01" w:rsidRPr="009F6E5D" w:rsidRDefault="00F46C01" w:rsidP="00D12D60">
            <w:pPr>
              <w:widowControl w:val="0"/>
              <w:autoSpaceDE w:val="0"/>
              <w:autoSpaceDN w:val="0"/>
              <w:spacing w:before="170"/>
              <w:ind w:right="145"/>
              <w:jc w:val="center"/>
              <w:rPr>
                <w:rFonts w:cs="Arial"/>
                <w:sz w:val="20"/>
              </w:rPr>
            </w:pPr>
            <w:bookmarkStart w:id="8" w:name="_bookmark8"/>
            <w:bookmarkEnd w:id="8"/>
            <w:r w:rsidRPr="00D12D60">
              <w:rPr>
                <w:rFonts w:eastAsia="Tahoma" w:cs="Arial"/>
                <w:w w:val="95"/>
                <w:sz w:val="20"/>
                <w:lang w:val="en-US" w:eastAsia="en-US" w:bidi="en-US"/>
              </w:rPr>
              <w:t>[23]</w:t>
            </w:r>
          </w:p>
        </w:tc>
        <w:tc>
          <w:tcPr>
            <w:tcW w:w="1812" w:type="dxa"/>
            <w:vAlign w:val="center"/>
          </w:tcPr>
          <w:p w14:paraId="63FDFDB2" w14:textId="77777777" w:rsidR="00F46C01" w:rsidRPr="00D12D60" w:rsidRDefault="00F46C01" w:rsidP="00A12315">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SGP.21</w:t>
            </w:r>
          </w:p>
        </w:tc>
        <w:tc>
          <w:tcPr>
            <w:tcW w:w="6300" w:type="dxa"/>
          </w:tcPr>
          <w:p w14:paraId="21FA8F46" w14:textId="77777777" w:rsidR="00F46C01" w:rsidRPr="00D12D60" w:rsidRDefault="00F46C01" w:rsidP="00F46C01">
            <w:pPr>
              <w:widowControl w:val="0"/>
              <w:autoSpaceDE w:val="0"/>
              <w:autoSpaceDN w:val="0"/>
              <w:spacing w:before="38" w:line="276" w:lineRule="auto"/>
              <w:ind w:left="111" w:right="390"/>
              <w:jc w:val="left"/>
              <w:rPr>
                <w:rFonts w:eastAsia="Tahoma" w:cs="Arial"/>
                <w:sz w:val="20"/>
                <w:lang w:val="en-US" w:eastAsia="en-US" w:bidi="en-US"/>
              </w:rPr>
            </w:pPr>
            <w:r w:rsidRPr="00D12D60">
              <w:rPr>
                <w:rFonts w:eastAsia="Tahoma" w:cs="Arial"/>
                <w:sz w:val="20"/>
                <w:lang w:val="en-US" w:eastAsia="en-US" w:bidi="en-US"/>
              </w:rPr>
              <w:t>Remote SIM Provisioning (RSP) Architecture, version:</w:t>
            </w:r>
          </w:p>
          <w:p w14:paraId="245742B4" w14:textId="59BA9FD7" w:rsidR="00F46C01" w:rsidRPr="00D12D60" w:rsidRDefault="00F46C01" w:rsidP="00F46C01">
            <w:pPr>
              <w:widowControl w:val="0"/>
              <w:numPr>
                <w:ilvl w:val="0"/>
                <w:numId w:val="147"/>
              </w:numPr>
              <w:autoSpaceDE w:val="0"/>
              <w:autoSpaceDN w:val="0"/>
              <w:spacing w:before="38" w:line="276" w:lineRule="auto"/>
              <w:ind w:right="390"/>
              <w:jc w:val="left"/>
              <w:rPr>
                <w:rFonts w:eastAsia="Tahoma" w:cs="Arial"/>
                <w:sz w:val="20"/>
                <w:lang w:val="en-US" w:eastAsia="en-US" w:bidi="en-US"/>
              </w:rPr>
            </w:pPr>
            <w:r w:rsidRPr="00D12D60">
              <w:rPr>
                <w:rFonts w:eastAsia="Tahoma" w:cs="Arial"/>
                <w:sz w:val="20"/>
                <w:lang w:val="en-US" w:eastAsia="en-US" w:bidi="en-US"/>
              </w:rPr>
              <w:t>2.1, GSMA, February 2017.</w:t>
            </w:r>
          </w:p>
          <w:p w14:paraId="42A6B7CD" w14:textId="077BB407" w:rsidR="00F46C01" w:rsidRPr="00D12D60" w:rsidRDefault="00F46C01" w:rsidP="00F46C01">
            <w:pPr>
              <w:widowControl w:val="0"/>
              <w:numPr>
                <w:ilvl w:val="0"/>
                <w:numId w:val="147"/>
              </w:numPr>
              <w:autoSpaceDE w:val="0"/>
              <w:autoSpaceDN w:val="0"/>
              <w:spacing w:before="38" w:line="276" w:lineRule="auto"/>
              <w:ind w:right="390"/>
              <w:jc w:val="left"/>
              <w:rPr>
                <w:rFonts w:eastAsia="Tahoma" w:cs="Arial"/>
                <w:sz w:val="20"/>
                <w:lang w:val="en-US" w:eastAsia="en-US" w:bidi="en-US"/>
              </w:rPr>
            </w:pPr>
            <w:r w:rsidRPr="00D12D60">
              <w:rPr>
                <w:rFonts w:eastAsia="Tahoma" w:cs="Arial"/>
                <w:sz w:val="20"/>
                <w:lang w:val="en-US" w:eastAsia="en-US" w:bidi="en-US"/>
              </w:rPr>
              <w:t>2.2, GSMA, September 2017.</w:t>
            </w:r>
          </w:p>
          <w:p w14:paraId="10E60719" w14:textId="7BAFED0B" w:rsidR="00F46C01" w:rsidRPr="00D12D60" w:rsidRDefault="00F46C01" w:rsidP="00F46C01">
            <w:pPr>
              <w:widowControl w:val="0"/>
              <w:numPr>
                <w:ilvl w:val="0"/>
                <w:numId w:val="147"/>
              </w:numPr>
              <w:autoSpaceDE w:val="0"/>
              <w:autoSpaceDN w:val="0"/>
              <w:spacing w:before="38" w:line="276" w:lineRule="auto"/>
              <w:ind w:right="390"/>
              <w:jc w:val="left"/>
              <w:rPr>
                <w:rFonts w:eastAsia="Tahoma" w:cs="Arial"/>
                <w:sz w:val="20"/>
                <w:lang w:val="en-US" w:eastAsia="en-US" w:bidi="en-US"/>
              </w:rPr>
            </w:pPr>
            <w:r w:rsidRPr="00D12D60">
              <w:rPr>
                <w:rFonts w:eastAsia="Tahoma" w:cs="Arial"/>
                <w:sz w:val="20"/>
                <w:lang w:val="en-US" w:eastAsia="en-US" w:bidi="en-US"/>
              </w:rPr>
              <w:t>2.3, GSMA, June 2021.</w:t>
            </w:r>
          </w:p>
          <w:p w14:paraId="63AAF277" w14:textId="6C560E2B" w:rsidR="00F46C01" w:rsidRPr="00D12D60" w:rsidRDefault="00F46C01" w:rsidP="00F46C01">
            <w:pPr>
              <w:widowControl w:val="0"/>
              <w:numPr>
                <w:ilvl w:val="0"/>
                <w:numId w:val="147"/>
              </w:numPr>
              <w:autoSpaceDE w:val="0"/>
              <w:autoSpaceDN w:val="0"/>
              <w:spacing w:before="38" w:line="276" w:lineRule="auto"/>
              <w:ind w:right="390"/>
              <w:jc w:val="left"/>
              <w:rPr>
                <w:rFonts w:eastAsia="Tahoma" w:cs="Arial"/>
                <w:sz w:val="20"/>
                <w:lang w:val="en-US" w:eastAsia="en-US" w:bidi="en-US"/>
              </w:rPr>
            </w:pPr>
            <w:r w:rsidRPr="00D12D60">
              <w:rPr>
                <w:rFonts w:eastAsia="Tahoma" w:cs="Arial"/>
                <w:sz w:val="20"/>
                <w:lang w:val="en-US" w:eastAsia="en-US" w:bidi="en-US"/>
              </w:rPr>
              <w:t>2.4, GSMA, August 2021.</w:t>
            </w:r>
          </w:p>
          <w:p w14:paraId="3024BBC3" w14:textId="5BE132E1" w:rsidR="00F46C01" w:rsidRPr="00D12D60" w:rsidRDefault="00F46C01" w:rsidP="00F46C01">
            <w:pPr>
              <w:widowControl w:val="0"/>
              <w:numPr>
                <w:ilvl w:val="0"/>
                <w:numId w:val="147"/>
              </w:numPr>
              <w:autoSpaceDE w:val="0"/>
              <w:autoSpaceDN w:val="0"/>
              <w:spacing w:before="38" w:line="276" w:lineRule="auto"/>
              <w:ind w:right="390"/>
              <w:jc w:val="left"/>
              <w:rPr>
                <w:rFonts w:eastAsia="Tahoma" w:cs="Arial"/>
                <w:sz w:val="20"/>
                <w:lang w:val="en-US" w:eastAsia="en-US" w:bidi="en-US"/>
              </w:rPr>
            </w:pPr>
            <w:r w:rsidRPr="00D12D60">
              <w:rPr>
                <w:rFonts w:eastAsia="Tahoma" w:cs="Arial"/>
                <w:sz w:val="20"/>
                <w:lang w:val="en-US" w:eastAsia="en-US" w:bidi="en-US"/>
              </w:rPr>
              <w:t>2.5, GSMA, November 2022.</w:t>
            </w:r>
          </w:p>
          <w:p w14:paraId="6DB47C29" w14:textId="1CDFD9CE" w:rsidR="00F46C01" w:rsidRDefault="00F46C01" w:rsidP="00F46C01">
            <w:pPr>
              <w:widowControl w:val="0"/>
              <w:numPr>
                <w:ilvl w:val="0"/>
                <w:numId w:val="147"/>
              </w:numPr>
              <w:autoSpaceDE w:val="0"/>
              <w:autoSpaceDN w:val="0"/>
              <w:spacing w:before="38" w:line="276" w:lineRule="auto"/>
              <w:ind w:right="390"/>
              <w:jc w:val="left"/>
              <w:rPr>
                <w:rFonts w:eastAsia="Tahoma" w:cs="Arial"/>
                <w:sz w:val="20"/>
                <w:lang w:val="en-US" w:eastAsia="en-US" w:bidi="en-US"/>
              </w:rPr>
            </w:pPr>
            <w:r w:rsidRPr="00D12D60">
              <w:rPr>
                <w:rFonts w:eastAsia="Tahoma" w:cs="Arial"/>
                <w:sz w:val="20"/>
                <w:lang w:val="en-US" w:eastAsia="en-US" w:bidi="en-US"/>
              </w:rPr>
              <w:t>3.0, GSMA, March 2022.</w:t>
            </w:r>
          </w:p>
          <w:p w14:paraId="0C43FD56" w14:textId="1811BD3C" w:rsidR="003B2092" w:rsidRPr="00D12D60" w:rsidRDefault="003B2092" w:rsidP="00F46C01">
            <w:pPr>
              <w:widowControl w:val="0"/>
              <w:numPr>
                <w:ilvl w:val="0"/>
                <w:numId w:val="147"/>
              </w:numPr>
              <w:autoSpaceDE w:val="0"/>
              <w:autoSpaceDN w:val="0"/>
              <w:spacing w:before="38" w:line="276" w:lineRule="auto"/>
              <w:ind w:right="390"/>
              <w:jc w:val="left"/>
              <w:rPr>
                <w:rFonts w:eastAsia="Tahoma" w:cs="Arial"/>
                <w:sz w:val="20"/>
                <w:lang w:val="en-US" w:eastAsia="en-US" w:bidi="en-US"/>
              </w:rPr>
            </w:pPr>
            <w:r>
              <w:rPr>
                <w:rFonts w:eastAsia="Tahoma" w:cs="Arial"/>
                <w:sz w:val="20"/>
                <w:lang w:val="en-US" w:eastAsia="en-US" w:bidi="en-US"/>
              </w:rPr>
              <w:t xml:space="preserve">3.1, </w:t>
            </w:r>
            <w:r w:rsidRPr="00782C0D">
              <w:rPr>
                <w:rFonts w:eastAsia="Tahoma" w:cs="Arial"/>
                <w:sz w:val="20"/>
                <w:lang w:val="en-US" w:eastAsia="en-US" w:bidi="en-US"/>
              </w:rPr>
              <w:t>GSMA</w:t>
            </w:r>
            <w:r>
              <w:rPr>
                <w:rFonts w:eastAsia="Tahoma" w:cs="Arial"/>
                <w:sz w:val="20"/>
                <w:lang w:val="en-US" w:eastAsia="en-US" w:bidi="en-US"/>
              </w:rPr>
              <w:t>, December 2023</w:t>
            </w:r>
          </w:p>
        </w:tc>
      </w:tr>
      <w:tr w:rsidR="00F46C01" w:rsidRPr="00F46C01" w14:paraId="7A4CF833" w14:textId="77777777" w:rsidTr="5143B996">
        <w:trPr>
          <w:trHeight w:val="609"/>
        </w:trPr>
        <w:tc>
          <w:tcPr>
            <w:tcW w:w="1022" w:type="dxa"/>
            <w:vAlign w:val="center"/>
          </w:tcPr>
          <w:p w14:paraId="575556D5" w14:textId="77777777" w:rsidR="00F46C01" w:rsidRPr="009F6E5D" w:rsidRDefault="00F46C01" w:rsidP="00D12D60">
            <w:pPr>
              <w:widowControl w:val="0"/>
              <w:autoSpaceDE w:val="0"/>
              <w:autoSpaceDN w:val="0"/>
              <w:spacing w:before="170"/>
              <w:ind w:right="145"/>
              <w:jc w:val="center"/>
              <w:rPr>
                <w:rFonts w:cs="Arial"/>
                <w:sz w:val="20"/>
              </w:rPr>
            </w:pPr>
            <w:bookmarkStart w:id="9" w:name="_bookmark9"/>
            <w:bookmarkEnd w:id="9"/>
            <w:r w:rsidRPr="00D12D60">
              <w:rPr>
                <w:rFonts w:eastAsia="Tahoma" w:cs="Arial"/>
                <w:w w:val="95"/>
                <w:sz w:val="20"/>
                <w:lang w:val="en-US" w:eastAsia="en-US" w:bidi="en-US"/>
              </w:rPr>
              <w:t>[24]</w:t>
            </w:r>
          </w:p>
        </w:tc>
        <w:tc>
          <w:tcPr>
            <w:tcW w:w="1812" w:type="dxa"/>
            <w:vAlign w:val="center"/>
          </w:tcPr>
          <w:p w14:paraId="7FF1083C" w14:textId="77777777" w:rsidR="00F46C01" w:rsidRPr="00D12D60" w:rsidRDefault="00F46C01" w:rsidP="00A12315">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SGP.22</w:t>
            </w:r>
          </w:p>
        </w:tc>
        <w:tc>
          <w:tcPr>
            <w:tcW w:w="6300" w:type="dxa"/>
          </w:tcPr>
          <w:p w14:paraId="5CD5E459" w14:textId="77777777" w:rsidR="00F46C01" w:rsidRPr="00D12D60" w:rsidRDefault="00F46C01" w:rsidP="00F46C01">
            <w:pPr>
              <w:widowControl w:val="0"/>
              <w:autoSpaceDE w:val="0"/>
              <w:autoSpaceDN w:val="0"/>
              <w:spacing w:before="38" w:line="276" w:lineRule="auto"/>
              <w:ind w:left="111" w:right="445"/>
              <w:jc w:val="left"/>
              <w:rPr>
                <w:rFonts w:eastAsia="Tahoma" w:cs="Arial"/>
                <w:sz w:val="20"/>
                <w:lang w:val="en-US" w:eastAsia="en-US" w:bidi="en-US"/>
              </w:rPr>
            </w:pPr>
            <w:r w:rsidRPr="00D12D60">
              <w:rPr>
                <w:rFonts w:eastAsia="Tahoma" w:cs="Arial"/>
                <w:sz w:val="20"/>
                <w:lang w:val="en-US" w:eastAsia="en-US" w:bidi="en-US"/>
              </w:rPr>
              <w:t>Remote SIM Provisioning (RSP) Technical Specification, version:</w:t>
            </w:r>
          </w:p>
          <w:p w14:paraId="14A62298" w14:textId="49190804" w:rsidR="00F46C01" w:rsidRPr="00D12D60" w:rsidRDefault="00F46C01" w:rsidP="00F46C01">
            <w:pPr>
              <w:widowControl w:val="0"/>
              <w:numPr>
                <w:ilvl w:val="0"/>
                <w:numId w:val="69"/>
              </w:numPr>
              <w:autoSpaceDE w:val="0"/>
              <w:autoSpaceDN w:val="0"/>
              <w:spacing w:before="38" w:line="276" w:lineRule="auto"/>
              <w:ind w:right="445"/>
              <w:jc w:val="left"/>
              <w:rPr>
                <w:rFonts w:eastAsia="Tahoma" w:cs="Arial"/>
                <w:sz w:val="20"/>
                <w:lang w:val="en-US" w:eastAsia="en-US" w:bidi="en-US"/>
              </w:rPr>
            </w:pPr>
            <w:r w:rsidRPr="00D12D60">
              <w:rPr>
                <w:rFonts w:eastAsia="Tahoma" w:cs="Arial"/>
                <w:sz w:val="20"/>
                <w:lang w:val="en-US" w:eastAsia="en-US" w:bidi="en-US"/>
              </w:rPr>
              <w:t>2.1, GSMA, February 2017.</w:t>
            </w:r>
          </w:p>
          <w:p w14:paraId="4489E926" w14:textId="472BABF1" w:rsidR="00F46C01" w:rsidRPr="00D12D60" w:rsidRDefault="00F46C01" w:rsidP="00F46C01">
            <w:pPr>
              <w:widowControl w:val="0"/>
              <w:numPr>
                <w:ilvl w:val="0"/>
                <w:numId w:val="69"/>
              </w:numPr>
              <w:autoSpaceDE w:val="0"/>
              <w:autoSpaceDN w:val="0"/>
              <w:spacing w:before="38" w:line="276" w:lineRule="auto"/>
              <w:ind w:right="445"/>
              <w:jc w:val="left"/>
              <w:rPr>
                <w:rFonts w:eastAsia="Tahoma" w:cs="Arial"/>
                <w:sz w:val="20"/>
                <w:lang w:val="en-US" w:eastAsia="en-US" w:bidi="en-US"/>
              </w:rPr>
            </w:pPr>
            <w:r w:rsidRPr="00D12D60">
              <w:rPr>
                <w:rFonts w:eastAsia="Tahoma" w:cs="Arial"/>
                <w:sz w:val="20"/>
                <w:lang w:val="en-US" w:eastAsia="en-US" w:bidi="en-US"/>
              </w:rPr>
              <w:t>2.2.x GSMA, June 2020.</w:t>
            </w:r>
          </w:p>
          <w:p w14:paraId="79C23F07" w14:textId="746B283F" w:rsidR="00F46C01" w:rsidRPr="00F46C01" w:rsidRDefault="00F46C01" w:rsidP="00F46C01">
            <w:pPr>
              <w:widowControl w:val="0"/>
              <w:numPr>
                <w:ilvl w:val="0"/>
                <w:numId w:val="69"/>
              </w:numPr>
              <w:autoSpaceDE w:val="0"/>
              <w:autoSpaceDN w:val="0"/>
              <w:spacing w:before="38" w:line="276" w:lineRule="auto"/>
              <w:ind w:right="445"/>
              <w:jc w:val="left"/>
              <w:rPr>
                <w:rFonts w:eastAsia="Tahoma" w:cs="Arial"/>
                <w:sz w:val="20"/>
                <w:lang w:val="en-US" w:eastAsia="en-US" w:bidi="en-US"/>
              </w:rPr>
            </w:pPr>
            <w:r w:rsidRPr="00F46C01">
              <w:rPr>
                <w:rFonts w:eastAsia="Tahoma" w:cs="Arial"/>
                <w:sz w:val="20"/>
                <w:lang w:val="en-US" w:eastAsia="en-US" w:bidi="en-US"/>
              </w:rPr>
              <w:t>2.3, GSMA, June 2021.</w:t>
            </w:r>
          </w:p>
          <w:p w14:paraId="2BF8E2C9" w14:textId="22EFC162" w:rsidR="00F46C01" w:rsidRPr="00F46C01" w:rsidRDefault="00F46C01" w:rsidP="00F46C01">
            <w:pPr>
              <w:widowControl w:val="0"/>
              <w:numPr>
                <w:ilvl w:val="0"/>
                <w:numId w:val="69"/>
              </w:numPr>
              <w:autoSpaceDE w:val="0"/>
              <w:autoSpaceDN w:val="0"/>
              <w:spacing w:before="40" w:line="273" w:lineRule="auto"/>
              <w:ind w:right="78"/>
              <w:jc w:val="left"/>
              <w:rPr>
                <w:rFonts w:eastAsia="Tahoma" w:cs="Arial"/>
                <w:sz w:val="20"/>
                <w:lang w:val="en-US" w:eastAsia="en-US" w:bidi="en-US"/>
              </w:rPr>
            </w:pPr>
            <w:r w:rsidRPr="00F46C01">
              <w:rPr>
                <w:rFonts w:eastAsia="Tahoma" w:cs="Arial"/>
                <w:sz w:val="20"/>
                <w:lang w:val="en-US" w:eastAsia="en-US" w:bidi="en-US"/>
              </w:rPr>
              <w:t>2.4, GSMA, October 2021.</w:t>
            </w:r>
          </w:p>
          <w:p w14:paraId="0620FA96" w14:textId="62DA81CD" w:rsidR="00F46C01" w:rsidRPr="00F46C01" w:rsidRDefault="00F46C01" w:rsidP="00F46C01">
            <w:pPr>
              <w:widowControl w:val="0"/>
              <w:numPr>
                <w:ilvl w:val="0"/>
                <w:numId w:val="69"/>
              </w:numPr>
              <w:autoSpaceDE w:val="0"/>
              <w:autoSpaceDN w:val="0"/>
              <w:spacing w:before="40" w:line="273" w:lineRule="auto"/>
              <w:ind w:right="78"/>
              <w:jc w:val="left"/>
              <w:rPr>
                <w:rFonts w:eastAsia="Tahoma" w:cs="Arial"/>
                <w:sz w:val="20"/>
                <w:lang w:val="en-US" w:eastAsia="en-US" w:bidi="en-US"/>
              </w:rPr>
            </w:pPr>
            <w:r w:rsidRPr="00F46C01">
              <w:rPr>
                <w:rFonts w:eastAsia="Tahoma" w:cs="Arial"/>
                <w:sz w:val="20"/>
                <w:lang w:val="en-US" w:eastAsia="en-US" w:bidi="en-US"/>
              </w:rPr>
              <w:t>2.5, GSMA, May 2023.</w:t>
            </w:r>
          </w:p>
          <w:p w14:paraId="2205BB07" w14:textId="1F316411" w:rsidR="00F46C01" w:rsidRDefault="00F46C01" w:rsidP="00F46C01">
            <w:pPr>
              <w:widowControl w:val="0"/>
              <w:numPr>
                <w:ilvl w:val="0"/>
                <w:numId w:val="69"/>
              </w:numPr>
              <w:autoSpaceDE w:val="0"/>
              <w:autoSpaceDN w:val="0"/>
              <w:spacing w:before="38" w:line="276" w:lineRule="auto"/>
              <w:ind w:right="445"/>
              <w:jc w:val="left"/>
              <w:rPr>
                <w:rFonts w:eastAsia="Tahoma" w:cs="Arial"/>
                <w:sz w:val="20"/>
                <w:lang w:val="en-US" w:eastAsia="en-US" w:bidi="en-US"/>
              </w:rPr>
            </w:pPr>
            <w:r w:rsidRPr="00F46C01">
              <w:rPr>
                <w:rFonts w:eastAsia="Tahoma" w:cs="Arial"/>
                <w:sz w:val="20"/>
                <w:lang w:val="en-US" w:eastAsia="en-US" w:bidi="en-US"/>
              </w:rPr>
              <w:t>3.0, GSMA, October 2022.</w:t>
            </w:r>
          </w:p>
          <w:p w14:paraId="5DBEC308" w14:textId="66B9D8FF" w:rsidR="003B2092" w:rsidRPr="00F46C01" w:rsidRDefault="003B2092" w:rsidP="00F46C01">
            <w:pPr>
              <w:widowControl w:val="0"/>
              <w:numPr>
                <w:ilvl w:val="0"/>
                <w:numId w:val="69"/>
              </w:numPr>
              <w:autoSpaceDE w:val="0"/>
              <w:autoSpaceDN w:val="0"/>
              <w:spacing w:before="38" w:line="276" w:lineRule="auto"/>
              <w:ind w:right="445"/>
              <w:jc w:val="left"/>
              <w:rPr>
                <w:rFonts w:eastAsia="Tahoma" w:cs="Arial"/>
                <w:sz w:val="20"/>
                <w:lang w:val="en-US" w:eastAsia="en-US" w:bidi="en-US"/>
              </w:rPr>
            </w:pPr>
            <w:r>
              <w:rPr>
                <w:rFonts w:eastAsia="Tahoma" w:cs="Arial"/>
                <w:sz w:val="20"/>
                <w:lang w:val="en-US" w:eastAsia="en-US" w:bidi="en-US"/>
              </w:rPr>
              <w:t xml:space="preserve">3.1, </w:t>
            </w:r>
            <w:r w:rsidRPr="00782C0D">
              <w:rPr>
                <w:rFonts w:eastAsia="Tahoma" w:cs="Arial"/>
                <w:sz w:val="20"/>
                <w:lang w:val="en-US" w:eastAsia="en-US" w:bidi="en-US"/>
              </w:rPr>
              <w:t>GSMA</w:t>
            </w:r>
            <w:r>
              <w:rPr>
                <w:rFonts w:eastAsia="Tahoma" w:cs="Arial"/>
                <w:sz w:val="20"/>
                <w:lang w:val="en-US" w:eastAsia="en-US" w:bidi="en-US"/>
              </w:rPr>
              <w:t>, December 2023</w:t>
            </w:r>
          </w:p>
        </w:tc>
      </w:tr>
      <w:tr w:rsidR="00F46C01" w:rsidRPr="00F46C01" w14:paraId="27EB0C21" w14:textId="77777777" w:rsidTr="5143B996">
        <w:trPr>
          <w:trHeight w:val="609"/>
        </w:trPr>
        <w:tc>
          <w:tcPr>
            <w:tcW w:w="1022" w:type="dxa"/>
            <w:vAlign w:val="center"/>
          </w:tcPr>
          <w:p w14:paraId="75DAA4C0" w14:textId="77777777" w:rsidR="00F46C01" w:rsidRPr="009F6E5D" w:rsidRDefault="00F46C01" w:rsidP="00D12D60">
            <w:pPr>
              <w:widowControl w:val="0"/>
              <w:autoSpaceDE w:val="0"/>
              <w:autoSpaceDN w:val="0"/>
              <w:spacing w:before="170"/>
              <w:ind w:right="145"/>
              <w:jc w:val="center"/>
              <w:rPr>
                <w:rFonts w:cs="Arial"/>
                <w:sz w:val="20"/>
              </w:rPr>
            </w:pPr>
            <w:bookmarkStart w:id="10" w:name="_bookmark10"/>
            <w:bookmarkEnd w:id="10"/>
            <w:r w:rsidRPr="00D12D60">
              <w:rPr>
                <w:rFonts w:eastAsia="Tahoma" w:cs="Arial"/>
                <w:w w:val="95"/>
                <w:sz w:val="20"/>
                <w:lang w:val="en-US" w:eastAsia="en-US" w:bidi="en-US"/>
              </w:rPr>
              <w:t>[25]</w:t>
            </w:r>
          </w:p>
        </w:tc>
        <w:tc>
          <w:tcPr>
            <w:tcW w:w="1812" w:type="dxa"/>
            <w:vAlign w:val="center"/>
          </w:tcPr>
          <w:p w14:paraId="5FEF4D10" w14:textId="77777777" w:rsidR="00F46C01" w:rsidRPr="00D12D60" w:rsidRDefault="00F46C01" w:rsidP="00A12315">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3GPP Numbering</w:t>
            </w:r>
          </w:p>
        </w:tc>
        <w:tc>
          <w:tcPr>
            <w:tcW w:w="6300" w:type="dxa"/>
          </w:tcPr>
          <w:p w14:paraId="7A6C4DA1" w14:textId="77777777" w:rsidR="00F46C01" w:rsidRPr="00D12D60" w:rsidRDefault="00F46C01" w:rsidP="00F46C01">
            <w:pPr>
              <w:widowControl w:val="0"/>
              <w:autoSpaceDE w:val="0"/>
              <w:autoSpaceDN w:val="0"/>
              <w:spacing w:before="38" w:line="276" w:lineRule="auto"/>
              <w:ind w:left="111"/>
              <w:jc w:val="left"/>
              <w:rPr>
                <w:rFonts w:eastAsia="Tahoma" w:cs="Arial"/>
                <w:sz w:val="20"/>
                <w:lang w:val="en-US" w:eastAsia="en-US" w:bidi="en-US"/>
              </w:rPr>
            </w:pPr>
            <w:r w:rsidRPr="00D12D60">
              <w:rPr>
                <w:rFonts w:eastAsia="Tahoma" w:cs="Arial"/>
                <w:sz w:val="20"/>
                <w:lang w:val="en-US" w:eastAsia="en-US" w:bidi="en-US"/>
              </w:rPr>
              <w:t>3GPP TS 23.003 version 15.3.0 - Numbering, addressing and identification (Release 15).</w:t>
            </w:r>
          </w:p>
        </w:tc>
      </w:tr>
      <w:tr w:rsidR="00F46C01" w:rsidRPr="00F46C01" w14:paraId="4C20998F" w14:textId="77777777" w:rsidTr="5143B996">
        <w:trPr>
          <w:trHeight w:val="609"/>
        </w:trPr>
        <w:tc>
          <w:tcPr>
            <w:tcW w:w="1022" w:type="dxa"/>
            <w:vAlign w:val="center"/>
          </w:tcPr>
          <w:p w14:paraId="7F3D2487" w14:textId="77777777" w:rsidR="00F46C01" w:rsidRPr="009F6E5D" w:rsidRDefault="00F46C01" w:rsidP="00D12D60">
            <w:pPr>
              <w:widowControl w:val="0"/>
              <w:autoSpaceDE w:val="0"/>
              <w:autoSpaceDN w:val="0"/>
              <w:spacing w:before="170"/>
              <w:ind w:right="145"/>
              <w:jc w:val="center"/>
              <w:rPr>
                <w:rFonts w:cs="Arial"/>
                <w:sz w:val="20"/>
              </w:rPr>
            </w:pPr>
            <w:bookmarkStart w:id="11" w:name="_bookmark11"/>
            <w:bookmarkEnd w:id="11"/>
            <w:r w:rsidRPr="00D12D60">
              <w:rPr>
                <w:rFonts w:eastAsia="Tahoma" w:cs="Arial"/>
                <w:w w:val="95"/>
                <w:sz w:val="20"/>
                <w:lang w:val="en-US" w:eastAsia="en-US" w:bidi="en-US"/>
              </w:rPr>
              <w:t>[26]</w:t>
            </w:r>
          </w:p>
        </w:tc>
        <w:tc>
          <w:tcPr>
            <w:tcW w:w="1812" w:type="dxa"/>
            <w:vAlign w:val="center"/>
          </w:tcPr>
          <w:p w14:paraId="67AF4760" w14:textId="77777777" w:rsidR="00F46C01" w:rsidRPr="00D12D60" w:rsidRDefault="00F46C01" w:rsidP="00A12315">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NFC Req</w:t>
            </w:r>
          </w:p>
        </w:tc>
        <w:tc>
          <w:tcPr>
            <w:tcW w:w="6300" w:type="dxa"/>
          </w:tcPr>
          <w:p w14:paraId="4A52234A" w14:textId="77777777" w:rsidR="00F46C01" w:rsidRPr="00F46C01"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F46C01">
              <w:rPr>
                <w:rFonts w:eastAsia="Tahoma" w:cs="Arial"/>
                <w:sz w:val="20"/>
                <w:lang w:val="en-US" w:eastAsia="en-US" w:bidi="en-US"/>
              </w:rPr>
              <w:t>GSMA TS.26 – NFC Handset Requirements, version 11.0, June 2017.</w:t>
            </w:r>
          </w:p>
        </w:tc>
      </w:tr>
      <w:tr w:rsidR="00F46C01" w:rsidRPr="00F46C01" w14:paraId="3159AAFE" w14:textId="77777777" w:rsidTr="5143B996">
        <w:trPr>
          <w:trHeight w:val="609"/>
        </w:trPr>
        <w:tc>
          <w:tcPr>
            <w:tcW w:w="1022" w:type="dxa"/>
            <w:vAlign w:val="center"/>
          </w:tcPr>
          <w:p w14:paraId="19AFEE53"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[27]</w:t>
            </w:r>
          </w:p>
        </w:tc>
        <w:tc>
          <w:tcPr>
            <w:tcW w:w="1812" w:type="dxa"/>
            <w:vAlign w:val="center"/>
          </w:tcPr>
          <w:p w14:paraId="0D56A4CC" w14:textId="77777777" w:rsidR="00F46C01" w:rsidRPr="00F46C01" w:rsidRDefault="00F46C01" w:rsidP="0072384D">
            <w:pPr>
              <w:widowControl w:val="0"/>
              <w:autoSpaceDE w:val="0"/>
              <w:autoSpaceDN w:val="0"/>
              <w:spacing w:before="170"/>
              <w:ind w:left="108"/>
              <w:jc w:val="center"/>
              <w:rPr>
                <w:rFonts w:eastAsia="Tahoma" w:cs="Arial"/>
                <w:sz w:val="20"/>
                <w:lang w:val="en-US" w:eastAsia="en-US" w:bidi="en-US"/>
              </w:rPr>
            </w:pPr>
            <w:r w:rsidRPr="00F46C01">
              <w:rPr>
                <w:rFonts w:eastAsia="Tahoma" w:cs="Arial"/>
                <w:sz w:val="20"/>
                <w:lang w:val="en-US" w:eastAsia="en-US" w:bidi="en-US"/>
              </w:rPr>
              <w:t>JIL</w:t>
            </w:r>
          </w:p>
        </w:tc>
        <w:tc>
          <w:tcPr>
            <w:tcW w:w="6300" w:type="dxa"/>
          </w:tcPr>
          <w:p w14:paraId="4FFCD3E4" w14:textId="77777777" w:rsidR="00F46C01" w:rsidRPr="00F46C01"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F46C01">
              <w:rPr>
                <w:rFonts w:eastAsia="Tahoma" w:cs="Arial"/>
                <w:sz w:val="20"/>
                <w:lang w:val="en-US" w:eastAsia="en-US" w:bidi="en-US"/>
              </w:rPr>
              <w:t>Security requirements for post-delivery code loading, Joint Interpretation Library, Version 1.0, February 2016</w:t>
            </w:r>
          </w:p>
        </w:tc>
      </w:tr>
      <w:tr w:rsidR="00F46C01" w:rsidRPr="00F46C01" w14:paraId="15D3AFFC" w14:textId="77777777" w:rsidTr="5143B996">
        <w:trPr>
          <w:trHeight w:val="609"/>
        </w:trPr>
        <w:tc>
          <w:tcPr>
            <w:tcW w:w="1022" w:type="dxa"/>
            <w:vAlign w:val="center"/>
          </w:tcPr>
          <w:p w14:paraId="5801B1F5"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[28]</w:t>
            </w:r>
          </w:p>
        </w:tc>
        <w:tc>
          <w:tcPr>
            <w:tcW w:w="1812" w:type="dxa"/>
            <w:vAlign w:val="center"/>
          </w:tcPr>
          <w:p w14:paraId="5414DC1E" w14:textId="77777777" w:rsidR="00F46C01" w:rsidRPr="00F46C01" w:rsidRDefault="00F46C01" w:rsidP="0072384D">
            <w:pPr>
              <w:widowControl w:val="0"/>
              <w:autoSpaceDE w:val="0"/>
              <w:autoSpaceDN w:val="0"/>
              <w:spacing w:before="170"/>
              <w:ind w:left="108"/>
              <w:jc w:val="center"/>
              <w:rPr>
                <w:rFonts w:eastAsia="Tahoma" w:cs="Arial"/>
                <w:sz w:val="20"/>
                <w:lang w:val="en-US" w:eastAsia="en-US" w:bidi="en-US"/>
              </w:rPr>
            </w:pPr>
            <w:r w:rsidRPr="00F46C01">
              <w:rPr>
                <w:rFonts w:eastAsia="Tahoma" w:cs="Arial"/>
                <w:sz w:val="20"/>
                <w:lang w:val="en-US" w:eastAsia="en-US" w:bidi="en-US"/>
              </w:rPr>
              <w:t>GP SE PP</w:t>
            </w:r>
          </w:p>
        </w:tc>
        <w:tc>
          <w:tcPr>
            <w:tcW w:w="6300" w:type="dxa"/>
            <w:vAlign w:val="center"/>
          </w:tcPr>
          <w:p w14:paraId="3F4D5C1E" w14:textId="77777777" w:rsidR="00F46C01" w:rsidRPr="00F46C01"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F46C01">
              <w:rPr>
                <w:rFonts w:eastAsia="Tahoma" w:cs="Arial"/>
                <w:sz w:val="20"/>
                <w:lang w:val="en-US" w:eastAsia="en-US" w:bidi="en-US"/>
              </w:rPr>
              <w:t>GlobalPlatform Secure Element Protection Profile</w:t>
            </w:r>
          </w:p>
        </w:tc>
      </w:tr>
      <w:tr w:rsidR="00F46C01" w:rsidRPr="00F46C01" w14:paraId="2876EEDD" w14:textId="77777777" w:rsidTr="5143B996">
        <w:trPr>
          <w:trHeight w:val="609"/>
        </w:trPr>
        <w:tc>
          <w:tcPr>
            <w:tcW w:w="1022" w:type="dxa"/>
            <w:vAlign w:val="center"/>
          </w:tcPr>
          <w:p w14:paraId="75131C27"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[29]</w:t>
            </w:r>
          </w:p>
        </w:tc>
        <w:tc>
          <w:tcPr>
            <w:tcW w:w="1812" w:type="dxa"/>
            <w:vAlign w:val="center"/>
          </w:tcPr>
          <w:p w14:paraId="792BFA8D" w14:textId="77777777" w:rsidR="00F46C01" w:rsidRPr="00F46C01" w:rsidRDefault="00F46C01" w:rsidP="0072384D">
            <w:pPr>
              <w:widowControl w:val="0"/>
              <w:autoSpaceDE w:val="0"/>
              <w:autoSpaceDN w:val="0"/>
              <w:spacing w:before="170"/>
              <w:ind w:left="108"/>
              <w:jc w:val="center"/>
              <w:rPr>
                <w:rFonts w:eastAsia="Tahoma" w:cs="Arial"/>
                <w:sz w:val="20"/>
                <w:lang w:val="en-US" w:eastAsia="en-US" w:bidi="en-US"/>
              </w:rPr>
            </w:pPr>
            <w:r w:rsidRPr="00F46C01">
              <w:rPr>
                <w:rFonts w:eastAsia="Tahoma" w:cs="Arial"/>
                <w:sz w:val="20"/>
                <w:lang w:val="en-US" w:eastAsia="en-US" w:bidi="en-US"/>
              </w:rPr>
              <w:t>SGP.24</w:t>
            </w:r>
          </w:p>
        </w:tc>
        <w:tc>
          <w:tcPr>
            <w:tcW w:w="6300" w:type="dxa"/>
            <w:vAlign w:val="center"/>
          </w:tcPr>
          <w:p w14:paraId="125C7AD7" w14:textId="43324483" w:rsidR="00F46C01"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F46C01">
              <w:rPr>
                <w:rFonts w:eastAsia="Tahoma" w:cs="Arial"/>
                <w:sz w:val="20"/>
                <w:lang w:val="en-US" w:eastAsia="en-US" w:bidi="en-US"/>
              </w:rPr>
              <w:t>RSP Compliance Process, version</w:t>
            </w:r>
            <w:r w:rsidR="003B2092">
              <w:rPr>
                <w:rFonts w:eastAsia="Tahoma" w:cs="Arial"/>
                <w:sz w:val="20"/>
                <w:lang w:val="en-US" w:eastAsia="en-US" w:bidi="en-US"/>
              </w:rPr>
              <w:t>:</w:t>
            </w:r>
            <w:r w:rsidRPr="00F46C01">
              <w:rPr>
                <w:rFonts w:eastAsia="Tahoma" w:cs="Arial"/>
                <w:sz w:val="20"/>
                <w:lang w:val="en-US" w:eastAsia="en-US" w:bidi="en-US"/>
              </w:rPr>
              <w:t xml:space="preserve"> </w:t>
            </w:r>
          </w:p>
          <w:p w14:paraId="65A9F33B" w14:textId="68913F10" w:rsidR="000B423D" w:rsidRDefault="000B423D" w:rsidP="003B2092">
            <w:pPr>
              <w:pStyle w:val="ListParagraph"/>
              <w:widowControl w:val="0"/>
              <w:numPr>
                <w:ilvl w:val="0"/>
                <w:numId w:val="154"/>
              </w:numPr>
              <w:autoSpaceDE w:val="0"/>
              <w:autoSpaceDN w:val="0"/>
              <w:spacing w:before="38"/>
              <w:ind w:right="500"/>
              <w:jc w:val="left"/>
              <w:rPr>
                <w:rFonts w:eastAsia="Tahoma" w:cs="Arial"/>
                <w:sz w:val="20"/>
                <w:lang w:val="en-US" w:eastAsia="en-US" w:bidi="en-US"/>
              </w:rPr>
            </w:pPr>
            <w:r>
              <w:rPr>
                <w:rFonts w:eastAsia="Tahoma" w:cs="Arial"/>
                <w:sz w:val="20"/>
                <w:lang w:val="en-US" w:eastAsia="en-US" w:bidi="en-US"/>
              </w:rPr>
              <w:t>2.</w:t>
            </w:r>
            <w:r w:rsidR="00B97FDD">
              <w:rPr>
                <w:rFonts w:eastAsia="Tahoma" w:cs="Arial"/>
                <w:sz w:val="20"/>
                <w:lang w:val="en-US" w:eastAsia="en-US" w:bidi="en-US"/>
              </w:rPr>
              <w:t xml:space="preserve">6 </w:t>
            </w:r>
            <w:r w:rsidR="00B97FDD" w:rsidRPr="00D753E0">
              <w:rPr>
                <w:rFonts w:eastAsia="Tahoma" w:cs="Arial"/>
                <w:sz w:val="20"/>
                <w:lang w:val="en-US" w:eastAsia="en-US" w:bidi="en-US"/>
              </w:rPr>
              <w:t>GSMA,</w:t>
            </w:r>
            <w:r w:rsidR="00B97FDD">
              <w:rPr>
                <w:rFonts w:eastAsia="Tahoma" w:cs="Arial"/>
                <w:sz w:val="20"/>
                <w:lang w:val="en-US" w:eastAsia="en-US" w:bidi="en-US"/>
              </w:rPr>
              <w:t xml:space="preserve"> January</w:t>
            </w:r>
            <w:r w:rsidR="00B97FDD" w:rsidRPr="00F07998">
              <w:rPr>
                <w:rFonts w:eastAsia="Tahoma" w:cs="Arial"/>
                <w:sz w:val="20"/>
                <w:lang w:val="en-US" w:eastAsia="en-US" w:bidi="en-US"/>
              </w:rPr>
              <w:t xml:space="preserve"> 202</w:t>
            </w:r>
            <w:r w:rsidR="00B97FDD">
              <w:rPr>
                <w:rFonts w:eastAsia="Tahoma" w:cs="Arial"/>
                <w:sz w:val="20"/>
                <w:lang w:val="en-US" w:eastAsia="en-US" w:bidi="en-US"/>
              </w:rPr>
              <w:t>5</w:t>
            </w:r>
          </w:p>
          <w:p w14:paraId="0B2B09A3" w14:textId="4F2F53AD" w:rsidR="003B2092" w:rsidRPr="00F07998" w:rsidRDefault="003B2092" w:rsidP="003B2092">
            <w:pPr>
              <w:pStyle w:val="ListParagraph"/>
              <w:widowControl w:val="0"/>
              <w:numPr>
                <w:ilvl w:val="0"/>
                <w:numId w:val="154"/>
              </w:numPr>
              <w:autoSpaceDE w:val="0"/>
              <w:autoSpaceDN w:val="0"/>
              <w:spacing w:before="38"/>
              <w:ind w:right="500"/>
              <w:jc w:val="left"/>
              <w:rPr>
                <w:rFonts w:eastAsia="Tahoma" w:cs="Arial"/>
                <w:sz w:val="20"/>
                <w:lang w:val="en-US" w:eastAsia="en-US" w:bidi="en-US"/>
              </w:rPr>
            </w:pPr>
            <w:r>
              <w:rPr>
                <w:rFonts w:eastAsia="Tahoma" w:cs="Arial"/>
                <w:sz w:val="20"/>
                <w:lang w:val="en-US" w:eastAsia="en-US" w:bidi="en-US"/>
              </w:rPr>
              <w:t xml:space="preserve">3.0 </w:t>
            </w:r>
            <w:r w:rsidRPr="00D753E0">
              <w:rPr>
                <w:rFonts w:eastAsia="Tahoma" w:cs="Arial"/>
                <w:sz w:val="20"/>
                <w:lang w:val="en-US" w:eastAsia="en-US" w:bidi="en-US"/>
              </w:rPr>
              <w:t>GSMA,</w:t>
            </w:r>
            <w:r>
              <w:rPr>
                <w:rFonts w:eastAsia="Tahoma" w:cs="Arial"/>
                <w:sz w:val="20"/>
                <w:lang w:val="en-US" w:eastAsia="en-US" w:bidi="en-US"/>
              </w:rPr>
              <w:t xml:space="preserve"> </w:t>
            </w:r>
            <w:r w:rsidRPr="00F07998">
              <w:rPr>
                <w:rFonts w:eastAsia="Tahoma" w:cs="Arial"/>
                <w:sz w:val="20"/>
                <w:lang w:val="en-US" w:eastAsia="en-US" w:bidi="en-US"/>
              </w:rPr>
              <w:t>December 2023</w:t>
            </w:r>
          </w:p>
          <w:p w14:paraId="2E30BD79" w14:textId="77777777" w:rsidR="003B2092" w:rsidRDefault="003B2092">
            <w:pPr>
              <w:pStyle w:val="ListParagraph"/>
              <w:widowControl w:val="0"/>
              <w:numPr>
                <w:ilvl w:val="0"/>
                <w:numId w:val="154"/>
              </w:numPr>
              <w:autoSpaceDE w:val="0"/>
              <w:autoSpaceDN w:val="0"/>
              <w:spacing w:before="38"/>
              <w:ind w:right="500"/>
              <w:jc w:val="left"/>
              <w:rPr>
                <w:rFonts w:eastAsia="Tahoma" w:cs="Arial"/>
                <w:sz w:val="20"/>
                <w:lang w:val="en-US" w:eastAsia="en-US" w:bidi="en-US"/>
              </w:rPr>
            </w:pPr>
            <w:r w:rsidRPr="00F07998">
              <w:rPr>
                <w:rFonts w:eastAsia="Tahoma" w:cs="Arial"/>
                <w:sz w:val="20"/>
                <w:lang w:val="en-US" w:eastAsia="en-US" w:bidi="en-US"/>
              </w:rPr>
              <w:t xml:space="preserve">3.1 GSMA, </w:t>
            </w:r>
            <w:r w:rsidR="00F07998" w:rsidRPr="0072384D">
              <w:rPr>
                <w:rFonts w:eastAsia="Tahoma" w:cs="Arial"/>
                <w:sz w:val="20"/>
                <w:lang w:val="en-US" w:eastAsia="en-US" w:bidi="en-US"/>
              </w:rPr>
              <w:t>March</w:t>
            </w:r>
            <w:r w:rsidRPr="00F07998">
              <w:rPr>
                <w:rFonts w:eastAsia="Tahoma" w:cs="Arial"/>
                <w:sz w:val="20"/>
                <w:lang w:val="en-US" w:eastAsia="en-US" w:bidi="en-US"/>
              </w:rPr>
              <w:t xml:space="preserve"> 2024</w:t>
            </w:r>
          </w:p>
          <w:p w14:paraId="2737F321" w14:textId="133BD367" w:rsidR="0051125E" w:rsidRPr="0072384D" w:rsidRDefault="00211C2D" w:rsidP="0072384D">
            <w:pPr>
              <w:pStyle w:val="ListParagraph"/>
              <w:widowControl w:val="0"/>
              <w:numPr>
                <w:ilvl w:val="0"/>
                <w:numId w:val="154"/>
              </w:numPr>
              <w:autoSpaceDE w:val="0"/>
              <w:autoSpaceDN w:val="0"/>
              <w:spacing w:before="38"/>
              <w:ind w:right="500"/>
              <w:jc w:val="left"/>
              <w:rPr>
                <w:rFonts w:eastAsia="Tahoma" w:cs="Arial"/>
                <w:sz w:val="20"/>
                <w:lang w:val="en-US" w:eastAsia="en-US" w:bidi="en-US"/>
              </w:rPr>
            </w:pPr>
            <w:r>
              <w:rPr>
                <w:rFonts w:eastAsia="Tahoma" w:cs="Arial"/>
                <w:sz w:val="20"/>
                <w:lang w:val="en-US" w:eastAsia="en-US" w:bidi="en-US"/>
              </w:rPr>
              <w:t xml:space="preserve">3.2 </w:t>
            </w:r>
            <w:r w:rsidRPr="00F07998">
              <w:rPr>
                <w:rFonts w:eastAsia="Tahoma" w:cs="Arial"/>
                <w:sz w:val="20"/>
                <w:lang w:val="en-US" w:eastAsia="en-US" w:bidi="en-US"/>
              </w:rPr>
              <w:t xml:space="preserve">GSMA, </w:t>
            </w:r>
            <w:r>
              <w:rPr>
                <w:rFonts w:eastAsia="Tahoma" w:cs="Arial"/>
                <w:sz w:val="20"/>
                <w:lang w:val="en-US" w:eastAsia="en-US" w:bidi="en-US"/>
              </w:rPr>
              <w:t>January</w:t>
            </w:r>
            <w:r w:rsidRPr="00F07998">
              <w:rPr>
                <w:rFonts w:eastAsia="Tahoma" w:cs="Arial"/>
                <w:sz w:val="20"/>
                <w:lang w:val="en-US" w:eastAsia="en-US" w:bidi="en-US"/>
              </w:rPr>
              <w:t xml:space="preserve"> 202</w:t>
            </w:r>
            <w:r>
              <w:rPr>
                <w:rFonts w:eastAsia="Tahoma" w:cs="Arial"/>
                <w:sz w:val="20"/>
                <w:lang w:val="en-US" w:eastAsia="en-US" w:bidi="en-US"/>
              </w:rPr>
              <w:t>5</w:t>
            </w:r>
          </w:p>
        </w:tc>
      </w:tr>
      <w:tr w:rsidR="00F46C01" w:rsidRPr="00F46C01" w14:paraId="490D089A" w14:textId="77777777" w:rsidTr="5143B996">
        <w:trPr>
          <w:trHeight w:val="609"/>
        </w:trPr>
        <w:tc>
          <w:tcPr>
            <w:tcW w:w="1022" w:type="dxa"/>
            <w:vAlign w:val="center"/>
          </w:tcPr>
          <w:p w14:paraId="75B65EC3"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sz w:val="20"/>
                <w:lang w:val="en-US" w:eastAsia="en-US" w:bidi="en-US"/>
              </w:rPr>
              <w:t>[30]</w:t>
            </w:r>
          </w:p>
        </w:tc>
        <w:tc>
          <w:tcPr>
            <w:tcW w:w="1812" w:type="dxa"/>
            <w:vAlign w:val="center"/>
          </w:tcPr>
          <w:p w14:paraId="705E4DCE" w14:textId="77777777" w:rsidR="00F46C01" w:rsidRPr="00F46C01" w:rsidRDefault="00F46C01" w:rsidP="0072384D">
            <w:pPr>
              <w:widowControl w:val="0"/>
              <w:autoSpaceDE w:val="0"/>
              <w:autoSpaceDN w:val="0"/>
              <w:spacing w:before="170"/>
              <w:ind w:left="108"/>
              <w:jc w:val="center"/>
              <w:rPr>
                <w:rFonts w:eastAsia="Tahoma" w:cs="Arial"/>
                <w:sz w:val="20"/>
                <w:lang w:val="en-US" w:eastAsia="en-US" w:bidi="en-US"/>
              </w:rPr>
            </w:pPr>
            <w:r w:rsidRPr="00F46C01">
              <w:rPr>
                <w:rFonts w:eastAsia="Tahoma" w:cs="Arial"/>
                <w:sz w:val="20"/>
                <w:lang w:val="en-US" w:eastAsia="en-US" w:bidi="en-US"/>
              </w:rPr>
              <w:t>eUICC Profile Package</w:t>
            </w:r>
          </w:p>
        </w:tc>
        <w:tc>
          <w:tcPr>
            <w:tcW w:w="6300" w:type="dxa"/>
          </w:tcPr>
          <w:p w14:paraId="6CDBD87C" w14:textId="77777777" w:rsidR="00F46C01" w:rsidRPr="00F46C01"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F46C01">
              <w:rPr>
                <w:rFonts w:eastAsia="Tahoma" w:cs="Arial"/>
                <w:sz w:val="20"/>
                <w:lang w:val="en-US" w:eastAsia="en-US" w:bidi="en-US"/>
              </w:rPr>
              <w:t xml:space="preserve">Trusted Connectivity Alliance (formerly SIMalliance) eUICC Profile Package: Interoperable Format Technical Specification, </w:t>
            </w:r>
            <w:r w:rsidRPr="00F46C01">
              <w:rPr>
                <w:rFonts w:eastAsia="Tahoma" w:cs="Arial"/>
                <w:sz w:val="20"/>
                <w:lang w:val="en-US" w:eastAsia="en-US" w:bidi="en-US"/>
              </w:rPr>
              <w:lastRenderedPageBreak/>
              <w:t>version 2.1 or Higher</w:t>
            </w:r>
          </w:p>
        </w:tc>
      </w:tr>
      <w:tr w:rsidR="00F46C01" w:rsidRPr="00F46C01" w14:paraId="34A90746" w14:textId="77777777" w:rsidTr="5143B996">
        <w:trPr>
          <w:trHeight w:val="609"/>
        </w:trPr>
        <w:tc>
          <w:tcPr>
            <w:tcW w:w="1022" w:type="dxa"/>
            <w:vAlign w:val="center"/>
          </w:tcPr>
          <w:p w14:paraId="140FEA05"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sz w:val="20"/>
                <w:lang w:val="en-US" w:eastAsia="en-US" w:bidi="en-US"/>
              </w:rPr>
              <w:lastRenderedPageBreak/>
              <w:t>[31]</w:t>
            </w:r>
          </w:p>
        </w:tc>
        <w:tc>
          <w:tcPr>
            <w:tcW w:w="1812" w:type="dxa"/>
            <w:vAlign w:val="center"/>
          </w:tcPr>
          <w:p w14:paraId="41916EC6" w14:textId="77777777" w:rsidR="00F46C01" w:rsidRPr="00F46C01" w:rsidRDefault="00F46C01" w:rsidP="0072384D">
            <w:pPr>
              <w:widowControl w:val="0"/>
              <w:autoSpaceDE w:val="0"/>
              <w:autoSpaceDN w:val="0"/>
              <w:spacing w:before="170"/>
              <w:ind w:left="108"/>
              <w:jc w:val="center"/>
              <w:rPr>
                <w:rFonts w:eastAsia="Tahoma" w:cs="Arial"/>
                <w:sz w:val="20"/>
                <w:lang w:val="en-US" w:eastAsia="en-US" w:bidi="en-US"/>
              </w:rPr>
            </w:pPr>
            <w:r w:rsidRPr="00F46C01">
              <w:rPr>
                <w:rFonts w:eastAsia="Tahoma" w:cs="Arial"/>
                <w:sz w:val="20"/>
                <w:lang w:val="en-US" w:eastAsia="en-US" w:bidi="en-US"/>
              </w:rPr>
              <w:t>SGP.29</w:t>
            </w:r>
          </w:p>
        </w:tc>
        <w:tc>
          <w:tcPr>
            <w:tcW w:w="6300" w:type="dxa"/>
            <w:vAlign w:val="center"/>
          </w:tcPr>
          <w:p w14:paraId="53264F7F" w14:textId="77777777" w:rsidR="003B2092"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F46C01">
              <w:rPr>
                <w:rFonts w:eastAsia="Tahoma" w:cs="Arial"/>
                <w:sz w:val="20"/>
                <w:lang w:val="en-US" w:eastAsia="en-US" w:bidi="en-US"/>
              </w:rPr>
              <w:t>GSMA EID Definition and Assignment Process</w:t>
            </w:r>
            <w:r w:rsidR="003B2092">
              <w:rPr>
                <w:rFonts w:eastAsia="Tahoma" w:cs="Arial"/>
                <w:sz w:val="20"/>
                <w:lang w:val="en-US" w:eastAsia="en-US" w:bidi="en-US"/>
              </w:rPr>
              <w:t>, version</w:t>
            </w:r>
          </w:p>
          <w:p w14:paraId="03537B2C" w14:textId="7A7B3A5D" w:rsidR="00F46C01" w:rsidRPr="0072384D" w:rsidRDefault="00F46C01" w:rsidP="0072384D">
            <w:pPr>
              <w:pStyle w:val="ListParagraph"/>
              <w:widowControl w:val="0"/>
              <w:numPr>
                <w:ilvl w:val="0"/>
                <w:numId w:val="156"/>
              </w:numPr>
              <w:autoSpaceDE w:val="0"/>
              <w:autoSpaceDN w:val="0"/>
              <w:spacing w:before="38"/>
              <w:ind w:right="500"/>
              <w:jc w:val="left"/>
              <w:rPr>
                <w:rFonts w:eastAsia="Tahoma" w:cs="Arial"/>
                <w:sz w:val="20"/>
                <w:lang w:val="en-US" w:eastAsia="en-US" w:bidi="en-US"/>
              </w:rPr>
            </w:pPr>
            <w:r w:rsidRPr="0072384D">
              <w:rPr>
                <w:rFonts w:eastAsia="Tahoma" w:cs="Arial"/>
                <w:sz w:val="20"/>
                <w:lang w:val="en-US" w:eastAsia="en-US" w:bidi="en-US"/>
              </w:rPr>
              <w:t>1.0</w:t>
            </w:r>
            <w:r w:rsidR="003B2092">
              <w:rPr>
                <w:rFonts w:eastAsia="Tahoma" w:cs="Arial"/>
                <w:sz w:val="20"/>
                <w:lang w:val="en-US" w:eastAsia="en-US" w:bidi="en-US"/>
              </w:rPr>
              <w:t xml:space="preserve"> </w:t>
            </w:r>
            <w:r w:rsidR="003B2092" w:rsidRPr="00D753E0">
              <w:rPr>
                <w:rFonts w:eastAsia="Tahoma" w:cs="Arial"/>
                <w:sz w:val="20"/>
                <w:lang w:val="en-US" w:eastAsia="en-US" w:bidi="en-US"/>
              </w:rPr>
              <w:t>GSMA,</w:t>
            </w:r>
            <w:r w:rsidR="003B2092">
              <w:rPr>
                <w:rFonts w:eastAsia="Tahoma" w:cs="Arial"/>
                <w:sz w:val="20"/>
                <w:lang w:val="en-US" w:eastAsia="en-US" w:bidi="en-US"/>
              </w:rPr>
              <w:t xml:space="preserve"> July 2020</w:t>
            </w:r>
          </w:p>
        </w:tc>
      </w:tr>
      <w:tr w:rsidR="00F46C01" w:rsidRPr="00F46C01" w14:paraId="60AF1B90" w14:textId="77777777" w:rsidTr="5143B996">
        <w:trPr>
          <w:trHeight w:val="609"/>
        </w:trPr>
        <w:tc>
          <w:tcPr>
            <w:tcW w:w="1022" w:type="dxa"/>
            <w:vAlign w:val="center"/>
          </w:tcPr>
          <w:p w14:paraId="5388DC6D" w14:textId="77777777" w:rsidR="00F46C01" w:rsidRPr="00D12D60" w:rsidRDefault="00F46C01" w:rsidP="00D12D60">
            <w:pPr>
              <w:widowControl w:val="0"/>
              <w:autoSpaceDE w:val="0"/>
              <w:autoSpaceDN w:val="0"/>
              <w:spacing w:before="170"/>
              <w:ind w:right="145"/>
              <w:jc w:val="center"/>
              <w:rPr>
                <w:rFonts w:cs="Arial"/>
                <w:sz w:val="20"/>
              </w:rPr>
            </w:pPr>
            <w:r w:rsidRPr="00D12D60">
              <w:rPr>
                <w:rFonts w:eastAsia="Tahoma" w:cs="Arial"/>
                <w:w w:val="95"/>
                <w:sz w:val="20"/>
                <w:lang w:val="en-US" w:eastAsia="en-US" w:bidi="en-US"/>
              </w:rPr>
              <w:t>[32]</w:t>
            </w:r>
          </w:p>
        </w:tc>
        <w:tc>
          <w:tcPr>
            <w:tcW w:w="1812" w:type="dxa"/>
            <w:vAlign w:val="center"/>
          </w:tcPr>
          <w:p w14:paraId="447D23D4" w14:textId="77777777" w:rsidR="00F46C01" w:rsidRPr="00F46C01" w:rsidRDefault="00F46C01" w:rsidP="0072384D">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TS.48</w:t>
            </w:r>
          </w:p>
        </w:tc>
        <w:tc>
          <w:tcPr>
            <w:tcW w:w="6300" w:type="dxa"/>
            <w:vAlign w:val="center"/>
          </w:tcPr>
          <w:p w14:paraId="0FD45AE1" w14:textId="77777777" w:rsidR="00F46C01" w:rsidRPr="00F46C01"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D12D60">
              <w:rPr>
                <w:rFonts w:eastAsia="Tahoma" w:cs="Arial"/>
                <w:sz w:val="20"/>
                <w:lang w:val="en-US" w:eastAsia="en-US" w:bidi="en-US"/>
              </w:rPr>
              <w:t>GSMA Generic eUICC Test Profile for Device Testing</w:t>
            </w:r>
          </w:p>
        </w:tc>
      </w:tr>
      <w:tr w:rsidR="00F46C01" w:rsidRPr="00F46C01" w14:paraId="5C99C7A1" w14:textId="77777777" w:rsidTr="5143B996">
        <w:trPr>
          <w:trHeight w:val="609"/>
        </w:trPr>
        <w:tc>
          <w:tcPr>
            <w:tcW w:w="1022" w:type="dxa"/>
            <w:vAlign w:val="center"/>
          </w:tcPr>
          <w:p w14:paraId="38C15B80" w14:textId="77777777" w:rsidR="00F46C01" w:rsidRPr="00D12D60" w:rsidRDefault="00F46C01" w:rsidP="00D12D60">
            <w:pPr>
              <w:widowControl w:val="0"/>
              <w:autoSpaceDE w:val="0"/>
              <w:autoSpaceDN w:val="0"/>
              <w:spacing w:before="170"/>
              <w:ind w:right="145"/>
              <w:jc w:val="center"/>
              <w:rPr>
                <w:rFonts w:cs="Arial"/>
                <w:sz w:val="20"/>
              </w:rPr>
            </w:pPr>
            <w:r w:rsidRPr="00D12D60">
              <w:rPr>
                <w:rFonts w:eastAsia="Tahoma" w:cs="Arial"/>
                <w:w w:val="95"/>
                <w:sz w:val="20"/>
                <w:lang w:val="en-US" w:eastAsia="en-US" w:bidi="en-US"/>
              </w:rPr>
              <w:t>[33]</w:t>
            </w:r>
          </w:p>
        </w:tc>
        <w:tc>
          <w:tcPr>
            <w:tcW w:w="1812" w:type="dxa"/>
            <w:vAlign w:val="center"/>
          </w:tcPr>
          <w:p w14:paraId="6CDFFE76" w14:textId="77777777" w:rsidR="00F46C01" w:rsidRPr="00F46C01" w:rsidRDefault="00F46C01" w:rsidP="0072384D">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eastAsia="en-US" w:bidi="en-US"/>
              </w:rPr>
              <w:t>ETSI TS 102 220</w:t>
            </w:r>
          </w:p>
        </w:tc>
        <w:tc>
          <w:tcPr>
            <w:tcW w:w="6300" w:type="dxa"/>
            <w:vAlign w:val="center"/>
          </w:tcPr>
          <w:p w14:paraId="6831E136" w14:textId="77777777" w:rsidR="00F46C01" w:rsidRPr="00F46C01"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D12D60">
              <w:rPr>
                <w:rFonts w:eastAsia="Tahoma" w:cs="Arial"/>
                <w:sz w:val="20"/>
                <w:lang w:val="en-US" w:eastAsia="en-US" w:bidi="en-US"/>
              </w:rPr>
              <w:t>Smart Cards; ETSI numbering system for telecommunication application providers</w:t>
            </w:r>
          </w:p>
        </w:tc>
      </w:tr>
      <w:tr w:rsidR="00F46C01" w:rsidRPr="00F46C01" w14:paraId="43377B33" w14:textId="77777777" w:rsidTr="5143B996">
        <w:trPr>
          <w:trHeight w:val="609"/>
        </w:trPr>
        <w:tc>
          <w:tcPr>
            <w:tcW w:w="1022" w:type="dxa"/>
            <w:vAlign w:val="center"/>
          </w:tcPr>
          <w:p w14:paraId="128C64BA"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[34]</w:t>
            </w:r>
          </w:p>
        </w:tc>
        <w:tc>
          <w:tcPr>
            <w:tcW w:w="1812" w:type="dxa"/>
            <w:vAlign w:val="center"/>
          </w:tcPr>
          <w:p w14:paraId="2F00E300" w14:textId="77777777" w:rsidR="00F46C01" w:rsidRPr="00D12D60" w:rsidRDefault="00F46C01" w:rsidP="0072384D">
            <w:pPr>
              <w:widowControl w:val="0"/>
              <w:autoSpaceDE w:val="0"/>
              <w:autoSpaceDN w:val="0"/>
              <w:spacing w:before="170"/>
              <w:ind w:left="108"/>
              <w:jc w:val="center"/>
              <w:rPr>
                <w:rFonts w:eastAsia="Tahoma" w:cs="Arial"/>
                <w:sz w:val="20"/>
                <w:lang w:eastAsia="en-US" w:bidi="en-US"/>
              </w:rPr>
            </w:pPr>
            <w:r w:rsidRPr="00D12D60">
              <w:rPr>
                <w:rFonts w:eastAsia="Tahoma" w:cs="Arial"/>
                <w:sz w:val="20"/>
                <w:lang w:eastAsia="en-US" w:bidi="en-US"/>
              </w:rPr>
              <w:t>PP0117</w:t>
            </w:r>
          </w:p>
        </w:tc>
        <w:tc>
          <w:tcPr>
            <w:tcW w:w="6300" w:type="dxa"/>
            <w:vAlign w:val="center"/>
          </w:tcPr>
          <w:p w14:paraId="2A413A0B" w14:textId="647B0DC0" w:rsidR="00F46C01"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D12D60">
              <w:rPr>
                <w:rFonts w:eastAsia="Tahoma" w:cs="Arial"/>
                <w:sz w:val="20"/>
                <w:lang w:val="en-US" w:eastAsia="en-US" w:bidi="en-US"/>
              </w:rPr>
              <w:t>Secure Sub-System in System-on-Chip (3S in SoC) Protection Profile, Version</w:t>
            </w:r>
            <w:r w:rsidR="00566ADA">
              <w:rPr>
                <w:rFonts w:eastAsia="Tahoma" w:cs="Arial"/>
                <w:sz w:val="20"/>
                <w:lang w:val="en-US" w:eastAsia="en-US" w:bidi="en-US"/>
              </w:rPr>
              <w:t>:</w:t>
            </w:r>
            <w:r w:rsidRPr="00D12D60">
              <w:rPr>
                <w:rFonts w:eastAsia="Tahoma" w:cs="Arial"/>
                <w:sz w:val="20"/>
                <w:lang w:val="en-US" w:eastAsia="en-US" w:bidi="en-US"/>
              </w:rPr>
              <w:t xml:space="preserve"> </w:t>
            </w:r>
          </w:p>
          <w:p w14:paraId="02F7F665" w14:textId="77777777" w:rsidR="00566ADA" w:rsidRPr="00B27923" w:rsidRDefault="00566ADA" w:rsidP="00566ADA">
            <w:pPr>
              <w:pStyle w:val="ListParagraph"/>
              <w:widowControl w:val="0"/>
              <w:numPr>
                <w:ilvl w:val="0"/>
                <w:numId w:val="152"/>
              </w:numPr>
              <w:autoSpaceDE w:val="0"/>
              <w:autoSpaceDN w:val="0"/>
              <w:spacing w:before="38"/>
              <w:ind w:right="500"/>
              <w:jc w:val="left"/>
              <w:rPr>
                <w:rFonts w:eastAsia="Tahoma" w:cs="Arial"/>
                <w:sz w:val="20"/>
                <w:lang w:val="en-US" w:eastAsia="en-US" w:bidi="en-US"/>
              </w:rPr>
            </w:pPr>
            <w:r w:rsidRPr="00B27923">
              <w:rPr>
                <w:rFonts w:eastAsia="Tahoma" w:cs="Arial"/>
                <w:sz w:val="20"/>
                <w:lang w:val="en-US" w:eastAsia="en-US" w:bidi="en-US"/>
              </w:rPr>
              <w:t xml:space="preserve">v1.5 </w:t>
            </w:r>
            <w:r w:rsidRPr="00B27923">
              <w:rPr>
                <w:rFonts w:eastAsia="Tahoma" w:cs="Arial"/>
                <w:lang w:val="en-US" w:eastAsia="en-US" w:bidi="en-US"/>
              </w:rPr>
              <w:t xml:space="preserve"> - </w:t>
            </w:r>
            <w:r w:rsidRPr="00B27923">
              <w:rPr>
                <w:rFonts w:eastAsia="Tahoma" w:cs="Arial"/>
                <w:sz w:val="20"/>
                <w:lang w:val="en-US" w:eastAsia="en-US" w:bidi="en-US"/>
              </w:rPr>
              <w:t>BSI-CC-PP-0117-2022</w:t>
            </w:r>
          </w:p>
          <w:p w14:paraId="7DB44266" w14:textId="77777777" w:rsidR="00566ADA" w:rsidRPr="00B27923" w:rsidRDefault="00566ADA" w:rsidP="00566ADA">
            <w:pPr>
              <w:pStyle w:val="ListParagraph"/>
              <w:widowControl w:val="0"/>
              <w:numPr>
                <w:ilvl w:val="0"/>
                <w:numId w:val="152"/>
              </w:numPr>
              <w:autoSpaceDE w:val="0"/>
              <w:autoSpaceDN w:val="0"/>
              <w:spacing w:before="38"/>
              <w:ind w:right="500"/>
              <w:jc w:val="left"/>
              <w:rPr>
                <w:rFonts w:eastAsia="Tahoma" w:cs="Arial"/>
                <w:sz w:val="20"/>
                <w:lang w:val="en-US" w:eastAsia="en-US" w:bidi="en-US"/>
              </w:rPr>
            </w:pPr>
            <w:r>
              <w:rPr>
                <w:rFonts w:eastAsia="Tahoma" w:cs="Arial"/>
                <w:lang w:val="en-US" w:eastAsia="en-US" w:bidi="en-US"/>
              </w:rPr>
              <w:t>v</w:t>
            </w:r>
            <w:r w:rsidRPr="00B27923">
              <w:rPr>
                <w:rFonts w:eastAsia="Tahoma" w:cs="Arial"/>
                <w:lang w:val="en-US" w:eastAsia="en-US" w:bidi="en-US"/>
              </w:rPr>
              <w:t xml:space="preserve">1.8 – </w:t>
            </w:r>
            <w:r w:rsidRPr="00B27923">
              <w:rPr>
                <w:rFonts w:eastAsia="Tahoma" w:cs="Arial"/>
                <w:sz w:val="20"/>
                <w:lang w:val="en-US" w:eastAsia="en-US" w:bidi="en-US"/>
              </w:rPr>
              <w:t>BSI-CC-PP-0117-v2-2023</w:t>
            </w:r>
          </w:p>
          <w:p w14:paraId="07644EBA" w14:textId="77777777" w:rsidR="00566ADA" w:rsidRDefault="00566ADA" w:rsidP="00566ADA">
            <w:pPr>
              <w:pStyle w:val="paragraph"/>
              <w:spacing w:before="0" w:beforeAutospacing="0" w:after="0" w:afterAutospacing="0"/>
              <w:ind w:left="105" w:right="435"/>
              <w:textAlignment w:val="baseline"/>
              <w:rPr>
                <w:rFonts w:ascii="Segoe UI" w:hAnsi="Segoe UI" w:cs="Segoe UI"/>
                <w:sz w:val="18"/>
                <w:szCs w:val="18"/>
                <w:lang w:eastAsia="en-GB"/>
              </w:rPr>
            </w:pPr>
            <w:r>
              <w:rPr>
                <w:rStyle w:val="normaltextrun"/>
                <w:rFonts w:ascii="Arial" w:hAnsi="Arial"/>
                <w:sz w:val="20"/>
                <w:szCs w:val="20"/>
                <w:lang w:val="en-US"/>
              </w:rPr>
              <w:t xml:space="preserve">References to </w:t>
            </w:r>
            <w:r>
              <w:rPr>
                <w:rStyle w:val="normaltextrun"/>
                <w:rFonts w:ascii="Arial" w:hAnsi="Arial"/>
                <w:i/>
                <w:iCs/>
                <w:sz w:val="20"/>
                <w:szCs w:val="20"/>
                <w:lang w:val="en-US"/>
              </w:rPr>
              <w:t xml:space="preserve">[34] </w:t>
            </w:r>
            <w:r>
              <w:rPr>
                <w:rStyle w:val="normaltextrun"/>
                <w:rFonts w:ascii="Arial" w:hAnsi="Arial"/>
                <w:sz w:val="20"/>
                <w:szCs w:val="20"/>
                <w:lang w:val="en-US"/>
              </w:rPr>
              <w:t xml:space="preserve">in this PP may be interpreted as </w:t>
            </w:r>
            <w:r>
              <w:rPr>
                <w:rStyle w:val="normaltextrun"/>
                <w:rFonts w:ascii="Arial" w:hAnsi="Arial"/>
                <w:i/>
                <w:iCs/>
                <w:sz w:val="20"/>
                <w:szCs w:val="20"/>
                <w:lang w:val="en-US"/>
              </w:rPr>
              <w:t>any of the two versions of this document</w:t>
            </w:r>
            <w:r>
              <w:rPr>
                <w:rStyle w:val="normaltextrun"/>
                <w:rFonts w:ascii="Arial" w:hAnsi="Arial"/>
                <w:sz w:val="20"/>
                <w:szCs w:val="20"/>
                <w:lang w:val="en-US"/>
              </w:rPr>
              <w:t>.</w:t>
            </w:r>
            <w:r>
              <w:rPr>
                <w:rStyle w:val="eop"/>
                <w:rFonts w:ascii="Arial" w:hAnsi="Arial"/>
                <w:sz w:val="20"/>
                <w:szCs w:val="20"/>
              </w:rPr>
              <w:t> </w:t>
            </w:r>
          </w:p>
          <w:p w14:paraId="50115004" w14:textId="0D8746FD" w:rsidR="00566ADA" w:rsidRPr="0072384D" w:rsidRDefault="00566ADA" w:rsidP="0072384D">
            <w:pPr>
              <w:pStyle w:val="paragraph"/>
              <w:spacing w:before="0" w:beforeAutospacing="0" w:after="0" w:afterAutospacing="0"/>
              <w:ind w:left="105" w:right="300"/>
              <w:textAlignment w:val="baseline"/>
              <w:rPr>
                <w:rFonts w:ascii="Segoe UI" w:hAnsi="Segoe UI" w:cs="Segoe UI"/>
                <w:sz w:val="18"/>
                <w:szCs w:val="18"/>
              </w:rPr>
            </w:pPr>
            <w:r>
              <w:rPr>
                <w:rStyle w:val="normaltextrun"/>
                <w:rFonts w:ascii="Arial" w:hAnsi="Arial"/>
                <w:sz w:val="20"/>
                <w:szCs w:val="20"/>
                <w:lang w:val="en-US"/>
              </w:rPr>
              <w:t xml:space="preserve">References to </w:t>
            </w:r>
            <w:r>
              <w:rPr>
                <w:rStyle w:val="normaltextrun"/>
                <w:rFonts w:ascii="Arial" w:hAnsi="Arial"/>
                <w:i/>
                <w:iCs/>
                <w:sz w:val="20"/>
                <w:szCs w:val="20"/>
                <w:lang w:val="en-US"/>
              </w:rPr>
              <w:t xml:space="preserve">[34] version 1.8 </w:t>
            </w:r>
            <w:r w:rsidRPr="00B27923">
              <w:rPr>
                <w:rStyle w:val="normaltextrun"/>
                <w:rFonts w:ascii="Arial" w:hAnsi="Arial"/>
                <w:i/>
                <w:iCs/>
                <w:sz w:val="20"/>
                <w:szCs w:val="20"/>
                <w:lang w:val="en-US"/>
              </w:rPr>
              <w:t xml:space="preserve">(BSI-CC-PP-0117-v2-2023) shall be interpreted as </w:t>
            </w:r>
            <w:r>
              <w:rPr>
                <w:rStyle w:val="normaltextrun"/>
                <w:rFonts w:ascii="Arial" w:hAnsi="Arial"/>
                <w:i/>
                <w:iCs/>
                <w:sz w:val="20"/>
                <w:szCs w:val="20"/>
                <w:lang w:val="en-US"/>
              </w:rPr>
              <w:t xml:space="preserve">only the version 1.8 </w:t>
            </w:r>
            <w:r w:rsidRPr="00B27923">
              <w:rPr>
                <w:rStyle w:val="normaltextrun"/>
                <w:rFonts w:ascii="Arial" w:hAnsi="Arial"/>
                <w:i/>
                <w:iCs/>
                <w:sz w:val="20"/>
                <w:szCs w:val="20"/>
                <w:lang w:val="en-US"/>
              </w:rPr>
              <w:t xml:space="preserve">(BSI-CC-PP-0117-v2-2023) </w:t>
            </w:r>
            <w:r>
              <w:rPr>
                <w:rStyle w:val="normaltextrun"/>
                <w:rFonts w:ascii="Arial" w:hAnsi="Arial"/>
                <w:i/>
                <w:iCs/>
                <w:sz w:val="20"/>
                <w:szCs w:val="20"/>
                <w:lang w:val="en-US"/>
              </w:rPr>
              <w:t>of the document</w:t>
            </w:r>
            <w:r w:rsidRPr="00B27923">
              <w:rPr>
                <w:rStyle w:val="normaltextrun"/>
                <w:rFonts w:ascii="Arial" w:hAnsi="Arial"/>
                <w:i/>
                <w:iCs/>
                <w:sz w:val="20"/>
                <w:szCs w:val="20"/>
                <w:lang w:val="en-US"/>
              </w:rPr>
              <w:t>.</w:t>
            </w:r>
            <w:r>
              <w:rPr>
                <w:rStyle w:val="eop"/>
                <w:rFonts w:ascii="Arial" w:hAnsi="Arial"/>
                <w:sz w:val="20"/>
                <w:szCs w:val="20"/>
              </w:rPr>
              <w:t> </w:t>
            </w:r>
          </w:p>
        </w:tc>
      </w:tr>
      <w:tr w:rsidR="00F46C01" w:rsidRPr="00F46C01" w14:paraId="7CE523DC" w14:textId="77777777" w:rsidTr="5143B996">
        <w:trPr>
          <w:trHeight w:val="609"/>
        </w:trPr>
        <w:tc>
          <w:tcPr>
            <w:tcW w:w="1022" w:type="dxa"/>
            <w:vAlign w:val="center"/>
          </w:tcPr>
          <w:p w14:paraId="427E33E3"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[35]</w:t>
            </w:r>
          </w:p>
        </w:tc>
        <w:tc>
          <w:tcPr>
            <w:tcW w:w="1812" w:type="dxa"/>
            <w:vAlign w:val="center"/>
          </w:tcPr>
          <w:p w14:paraId="7E995591" w14:textId="77777777" w:rsidR="00F46C01" w:rsidRPr="00D12D60" w:rsidRDefault="00F46C01" w:rsidP="0072384D">
            <w:pPr>
              <w:widowControl w:val="0"/>
              <w:autoSpaceDE w:val="0"/>
              <w:autoSpaceDN w:val="0"/>
              <w:spacing w:before="170"/>
              <w:ind w:left="108"/>
              <w:jc w:val="center"/>
              <w:rPr>
                <w:rFonts w:eastAsia="Tahoma" w:cs="Arial"/>
                <w:sz w:val="20"/>
                <w:lang w:eastAsia="en-US" w:bidi="en-US"/>
              </w:rPr>
            </w:pPr>
            <w:r w:rsidRPr="00D12D60">
              <w:rPr>
                <w:rFonts w:eastAsia="Tahoma" w:cs="Arial"/>
                <w:sz w:val="20"/>
                <w:lang w:val="en-US" w:eastAsia="en-US" w:bidi="en-US"/>
              </w:rPr>
              <w:t>SGP.31</w:t>
            </w:r>
          </w:p>
        </w:tc>
        <w:tc>
          <w:tcPr>
            <w:tcW w:w="6300" w:type="dxa"/>
          </w:tcPr>
          <w:p w14:paraId="5B748E2A" w14:textId="77777777" w:rsidR="00F46C01" w:rsidRPr="004817C3" w:rsidRDefault="00F46C01" w:rsidP="00F46C01">
            <w:pPr>
              <w:widowControl w:val="0"/>
              <w:autoSpaceDE w:val="0"/>
              <w:autoSpaceDN w:val="0"/>
              <w:spacing w:before="38" w:line="276" w:lineRule="auto"/>
              <w:ind w:left="111" w:right="445"/>
              <w:jc w:val="left"/>
              <w:rPr>
                <w:rFonts w:eastAsia="Tahoma" w:cs="Arial"/>
                <w:sz w:val="20"/>
                <w:lang w:val="en-US" w:eastAsia="en-US" w:bidi="en-US"/>
              </w:rPr>
            </w:pPr>
            <w:r w:rsidRPr="004817C3">
              <w:rPr>
                <w:rFonts w:eastAsia="Tahoma" w:cs="Arial"/>
                <w:sz w:val="20"/>
                <w:lang w:val="en-US" w:eastAsia="en-US" w:bidi="en-US"/>
              </w:rPr>
              <w:t>eSIM IoT Architecture and Requirements, version:</w:t>
            </w:r>
          </w:p>
          <w:p w14:paraId="217ED014" w14:textId="18D2D65B" w:rsidR="00F46C01" w:rsidRPr="004817C3" w:rsidRDefault="00F46C01" w:rsidP="00F46C01">
            <w:pPr>
              <w:widowControl w:val="0"/>
              <w:numPr>
                <w:ilvl w:val="0"/>
                <w:numId w:val="69"/>
              </w:numPr>
              <w:autoSpaceDE w:val="0"/>
              <w:autoSpaceDN w:val="0"/>
              <w:spacing w:before="38" w:line="276" w:lineRule="auto"/>
              <w:ind w:right="445"/>
              <w:jc w:val="left"/>
              <w:rPr>
                <w:rFonts w:eastAsia="Tahoma" w:cs="Arial"/>
                <w:sz w:val="20"/>
                <w:lang w:val="en-US" w:eastAsia="en-US" w:bidi="en-US"/>
              </w:rPr>
            </w:pPr>
            <w:r w:rsidRPr="004817C3">
              <w:rPr>
                <w:rFonts w:eastAsia="Tahoma" w:cs="Arial"/>
                <w:sz w:val="20"/>
                <w:lang w:val="en-US" w:eastAsia="en-US" w:bidi="en-US"/>
              </w:rPr>
              <w:t>1.0, GSMA, April 2022.</w:t>
            </w:r>
          </w:p>
          <w:p w14:paraId="19015B8C" w14:textId="2D51CE2F" w:rsidR="00F46C01" w:rsidRPr="004817C3" w:rsidRDefault="00F46C01" w:rsidP="00F46C01">
            <w:pPr>
              <w:widowControl w:val="0"/>
              <w:numPr>
                <w:ilvl w:val="0"/>
                <w:numId w:val="69"/>
              </w:numPr>
              <w:autoSpaceDE w:val="0"/>
              <w:autoSpaceDN w:val="0"/>
              <w:spacing w:before="38" w:line="276" w:lineRule="auto"/>
              <w:ind w:right="445"/>
              <w:jc w:val="left"/>
              <w:rPr>
                <w:rFonts w:eastAsia="Tahoma" w:cs="Arial"/>
                <w:sz w:val="20"/>
                <w:lang w:val="en-US" w:eastAsia="en-US" w:bidi="en-US"/>
              </w:rPr>
            </w:pPr>
            <w:r w:rsidRPr="004817C3">
              <w:rPr>
                <w:rFonts w:eastAsia="Tahoma" w:cs="Arial"/>
                <w:sz w:val="20"/>
                <w:lang w:val="en-US" w:eastAsia="en-US" w:bidi="en-US"/>
              </w:rPr>
              <w:t>1.1, GSMA, May 2023.</w:t>
            </w:r>
          </w:p>
          <w:p w14:paraId="407E770C" w14:textId="7909F1DC" w:rsidR="003B2092" w:rsidRPr="004817C3" w:rsidRDefault="003B2092" w:rsidP="00F46C01">
            <w:pPr>
              <w:widowControl w:val="0"/>
              <w:numPr>
                <w:ilvl w:val="0"/>
                <w:numId w:val="69"/>
              </w:numPr>
              <w:autoSpaceDE w:val="0"/>
              <w:autoSpaceDN w:val="0"/>
              <w:spacing w:before="38" w:line="276" w:lineRule="auto"/>
              <w:ind w:right="445"/>
              <w:jc w:val="left"/>
              <w:rPr>
                <w:rFonts w:eastAsia="Tahoma" w:cs="Arial"/>
                <w:sz w:val="20"/>
                <w:lang w:val="en-US" w:eastAsia="en-US" w:bidi="en-US"/>
              </w:rPr>
            </w:pPr>
            <w:r w:rsidRPr="004817C3">
              <w:rPr>
                <w:rFonts w:eastAsia="Tahoma" w:cs="Arial"/>
                <w:sz w:val="20"/>
                <w:lang w:val="en-US" w:eastAsia="en-US" w:bidi="en-US"/>
              </w:rPr>
              <w:t>1.2 GSMA, April 2024</w:t>
            </w:r>
          </w:p>
          <w:p w14:paraId="6421B9E3" w14:textId="77777777" w:rsidR="00F46C01" w:rsidRPr="004817C3" w:rsidRDefault="00F46C01" w:rsidP="0072384D">
            <w:pPr>
              <w:widowControl w:val="0"/>
              <w:autoSpaceDE w:val="0"/>
              <w:autoSpaceDN w:val="0"/>
              <w:spacing w:before="38" w:line="276" w:lineRule="auto"/>
              <w:ind w:right="500"/>
              <w:jc w:val="left"/>
              <w:rPr>
                <w:rFonts w:eastAsia="Tahoma" w:cs="Arial"/>
                <w:sz w:val="20"/>
                <w:lang w:val="en-US" w:eastAsia="en-US" w:bidi="en-US"/>
              </w:rPr>
            </w:pPr>
          </w:p>
        </w:tc>
      </w:tr>
      <w:tr w:rsidR="00F46C01" w:rsidRPr="00F46C01" w14:paraId="783E5491" w14:textId="77777777" w:rsidTr="5143B996">
        <w:trPr>
          <w:trHeight w:val="609"/>
        </w:trPr>
        <w:tc>
          <w:tcPr>
            <w:tcW w:w="1022" w:type="dxa"/>
            <w:vAlign w:val="center"/>
          </w:tcPr>
          <w:p w14:paraId="7D9DAC6C"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[36]</w:t>
            </w:r>
          </w:p>
        </w:tc>
        <w:tc>
          <w:tcPr>
            <w:tcW w:w="1812" w:type="dxa"/>
            <w:vAlign w:val="center"/>
          </w:tcPr>
          <w:p w14:paraId="24ECB508" w14:textId="77777777" w:rsidR="00F46C01" w:rsidRPr="00D12D60" w:rsidRDefault="00F46C01" w:rsidP="0072384D">
            <w:pPr>
              <w:widowControl w:val="0"/>
              <w:autoSpaceDE w:val="0"/>
              <w:autoSpaceDN w:val="0"/>
              <w:spacing w:before="170"/>
              <w:ind w:left="108"/>
              <w:jc w:val="center"/>
              <w:rPr>
                <w:rFonts w:eastAsia="Tahoma" w:cs="Arial"/>
                <w:sz w:val="20"/>
                <w:lang w:eastAsia="en-US" w:bidi="en-US"/>
              </w:rPr>
            </w:pPr>
            <w:r w:rsidRPr="00D12D60">
              <w:rPr>
                <w:rFonts w:eastAsia="Tahoma" w:cs="Arial"/>
                <w:sz w:val="20"/>
                <w:lang w:val="en-US" w:eastAsia="en-US" w:bidi="en-US"/>
              </w:rPr>
              <w:t>SGP.32</w:t>
            </w:r>
          </w:p>
        </w:tc>
        <w:tc>
          <w:tcPr>
            <w:tcW w:w="6300" w:type="dxa"/>
          </w:tcPr>
          <w:p w14:paraId="27E9A8E2" w14:textId="77777777" w:rsidR="00F46C01" w:rsidRPr="004817C3" w:rsidRDefault="00F46C01" w:rsidP="00F46C01">
            <w:pPr>
              <w:widowControl w:val="0"/>
              <w:autoSpaceDE w:val="0"/>
              <w:autoSpaceDN w:val="0"/>
              <w:spacing w:before="38" w:line="276" w:lineRule="auto"/>
              <w:ind w:left="111" w:right="445"/>
              <w:jc w:val="left"/>
              <w:rPr>
                <w:rFonts w:eastAsia="Tahoma" w:cs="Arial"/>
                <w:sz w:val="20"/>
                <w:lang w:val="en-US" w:eastAsia="en-US" w:bidi="en-US"/>
              </w:rPr>
            </w:pPr>
            <w:r w:rsidRPr="004817C3">
              <w:rPr>
                <w:rFonts w:eastAsia="Tahoma" w:cs="Arial"/>
                <w:sz w:val="20"/>
                <w:lang w:val="en-US" w:eastAsia="en-US" w:bidi="en-US"/>
              </w:rPr>
              <w:t>eSIM IoT Technical Specification, version:</w:t>
            </w:r>
          </w:p>
          <w:p w14:paraId="4A00A9B0" w14:textId="0D9EA235" w:rsidR="00F46C01" w:rsidRPr="004817C3" w:rsidRDefault="00F46C01" w:rsidP="00F46C01">
            <w:pPr>
              <w:widowControl w:val="0"/>
              <w:numPr>
                <w:ilvl w:val="0"/>
                <w:numId w:val="69"/>
              </w:numPr>
              <w:autoSpaceDE w:val="0"/>
              <w:autoSpaceDN w:val="0"/>
              <w:spacing w:before="38" w:line="276" w:lineRule="auto"/>
              <w:ind w:right="445"/>
              <w:jc w:val="left"/>
              <w:rPr>
                <w:rFonts w:eastAsia="Tahoma" w:cs="Arial"/>
                <w:sz w:val="20"/>
                <w:lang w:val="en-US" w:eastAsia="en-US" w:bidi="en-US"/>
              </w:rPr>
            </w:pPr>
            <w:r w:rsidRPr="004817C3">
              <w:rPr>
                <w:rFonts w:eastAsia="Tahoma" w:cs="Arial"/>
                <w:sz w:val="20"/>
                <w:lang w:val="en-US" w:eastAsia="en-US" w:bidi="en-US"/>
              </w:rPr>
              <w:t>1.0, GSMA, May 2023.</w:t>
            </w:r>
          </w:p>
          <w:p w14:paraId="7E38834B" w14:textId="75490E33" w:rsidR="003B2092" w:rsidRDefault="003B2092" w:rsidP="00F46C01">
            <w:pPr>
              <w:widowControl w:val="0"/>
              <w:numPr>
                <w:ilvl w:val="0"/>
                <w:numId w:val="69"/>
              </w:numPr>
              <w:autoSpaceDE w:val="0"/>
              <w:autoSpaceDN w:val="0"/>
              <w:spacing w:before="38" w:line="276" w:lineRule="auto"/>
              <w:ind w:right="445"/>
              <w:jc w:val="left"/>
              <w:rPr>
                <w:rFonts w:eastAsia="Tahoma" w:cs="Arial"/>
                <w:sz w:val="20"/>
                <w:lang w:val="en-US" w:eastAsia="en-US" w:bidi="en-US"/>
              </w:rPr>
            </w:pPr>
            <w:r w:rsidRPr="004817C3">
              <w:rPr>
                <w:rFonts w:eastAsia="Tahoma" w:cs="Arial"/>
                <w:sz w:val="20"/>
                <w:lang w:val="en-US" w:eastAsia="en-US" w:bidi="en-US"/>
              </w:rPr>
              <w:t>1.1 GSMA, April 2024.</w:t>
            </w:r>
          </w:p>
          <w:p w14:paraId="79BF9D72" w14:textId="0705F0E0" w:rsidR="00F07998" w:rsidRPr="00F07998" w:rsidRDefault="00F07998" w:rsidP="00F07998">
            <w:pPr>
              <w:widowControl w:val="0"/>
              <w:numPr>
                <w:ilvl w:val="0"/>
                <w:numId w:val="69"/>
              </w:numPr>
              <w:autoSpaceDE w:val="0"/>
              <w:autoSpaceDN w:val="0"/>
              <w:spacing w:before="38" w:line="276" w:lineRule="auto"/>
              <w:ind w:right="445"/>
              <w:jc w:val="left"/>
              <w:rPr>
                <w:rFonts w:eastAsia="Tahoma" w:cs="Arial"/>
                <w:sz w:val="20"/>
                <w:lang w:val="en-US" w:eastAsia="en-US" w:bidi="en-US"/>
              </w:rPr>
            </w:pPr>
            <w:r>
              <w:rPr>
                <w:rFonts w:eastAsia="Tahoma" w:cs="Arial"/>
                <w:sz w:val="20"/>
                <w:lang w:val="en-US" w:eastAsia="en-US" w:bidi="en-US"/>
              </w:rPr>
              <w:t>1.2 GSMA, June 2024.</w:t>
            </w:r>
          </w:p>
          <w:p w14:paraId="167A98A3" w14:textId="77777777" w:rsidR="00F46C01" w:rsidRPr="004817C3" w:rsidRDefault="00F46C01" w:rsidP="00F46C01">
            <w:pPr>
              <w:widowControl w:val="0"/>
              <w:autoSpaceDE w:val="0"/>
              <w:autoSpaceDN w:val="0"/>
              <w:spacing w:before="38" w:line="276" w:lineRule="auto"/>
              <w:ind w:left="111" w:right="500"/>
              <w:jc w:val="left"/>
              <w:rPr>
                <w:rFonts w:eastAsia="Tahoma" w:cs="Arial"/>
                <w:sz w:val="20"/>
                <w:lang w:val="en-US" w:eastAsia="en-US" w:bidi="en-US"/>
              </w:rPr>
            </w:pPr>
          </w:p>
        </w:tc>
      </w:tr>
      <w:tr w:rsidR="00F46C01" w:rsidRPr="00F46C01" w14:paraId="471A1068" w14:textId="77777777" w:rsidTr="5143B996">
        <w:trPr>
          <w:trHeight w:val="609"/>
        </w:trPr>
        <w:tc>
          <w:tcPr>
            <w:tcW w:w="1022" w:type="dxa"/>
            <w:vAlign w:val="center"/>
          </w:tcPr>
          <w:p w14:paraId="36311CF0"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[37]</w:t>
            </w:r>
          </w:p>
        </w:tc>
        <w:tc>
          <w:tcPr>
            <w:tcW w:w="1812" w:type="dxa"/>
            <w:vAlign w:val="center"/>
          </w:tcPr>
          <w:p w14:paraId="694212CC" w14:textId="77777777" w:rsidR="00F46C01" w:rsidRPr="00D12D60" w:rsidRDefault="00F46C01" w:rsidP="0072384D">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CC1v2022</w:t>
            </w:r>
          </w:p>
        </w:tc>
        <w:tc>
          <w:tcPr>
            <w:tcW w:w="6300" w:type="dxa"/>
          </w:tcPr>
          <w:p w14:paraId="26D7FD38" w14:textId="77777777" w:rsidR="00F46C01" w:rsidRPr="00D12D60" w:rsidRDefault="00F46C01" w:rsidP="00F46C01">
            <w:pPr>
              <w:widowControl w:val="0"/>
              <w:autoSpaceDE w:val="0"/>
              <w:autoSpaceDN w:val="0"/>
              <w:spacing w:before="38" w:line="276" w:lineRule="auto"/>
              <w:ind w:left="111" w:right="445"/>
              <w:jc w:val="left"/>
              <w:rPr>
                <w:rFonts w:eastAsia="Tahoma" w:cs="Arial"/>
                <w:sz w:val="20"/>
                <w:lang w:val="en-US" w:eastAsia="en-US" w:bidi="en-US"/>
              </w:rPr>
            </w:pPr>
            <w:r w:rsidRPr="00D12D60">
              <w:rPr>
                <w:rFonts w:eastAsia="Tahoma" w:cs="Arial"/>
                <w:sz w:val="20"/>
                <w:lang w:val="en-US" w:eastAsia="en-US" w:bidi="en-US"/>
              </w:rPr>
              <w:t>Common Criteria for Information Technology Security Evaluation, Part 1: Introduction and general model, version CC:2022 Revision 1, November 2022.</w:t>
            </w:r>
          </w:p>
        </w:tc>
      </w:tr>
      <w:tr w:rsidR="00F46C01" w:rsidRPr="00F46C01" w14:paraId="03FDDCE2" w14:textId="77777777" w:rsidTr="5143B996">
        <w:trPr>
          <w:trHeight w:val="609"/>
        </w:trPr>
        <w:tc>
          <w:tcPr>
            <w:tcW w:w="1022" w:type="dxa"/>
            <w:vAlign w:val="center"/>
          </w:tcPr>
          <w:p w14:paraId="2BBE4504"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[38]</w:t>
            </w:r>
          </w:p>
        </w:tc>
        <w:tc>
          <w:tcPr>
            <w:tcW w:w="1812" w:type="dxa"/>
            <w:vAlign w:val="center"/>
          </w:tcPr>
          <w:p w14:paraId="38D274E5" w14:textId="77777777" w:rsidR="00F46C01" w:rsidRPr="00D12D60" w:rsidRDefault="00F46C01" w:rsidP="0072384D">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CC2v2022</w:t>
            </w:r>
          </w:p>
        </w:tc>
        <w:tc>
          <w:tcPr>
            <w:tcW w:w="6300" w:type="dxa"/>
          </w:tcPr>
          <w:p w14:paraId="7CDB4BF4" w14:textId="77777777" w:rsidR="00F46C01" w:rsidRPr="00D12D60" w:rsidRDefault="00F46C01" w:rsidP="00F46C01">
            <w:pPr>
              <w:widowControl w:val="0"/>
              <w:autoSpaceDE w:val="0"/>
              <w:autoSpaceDN w:val="0"/>
              <w:spacing w:before="38" w:line="276" w:lineRule="auto"/>
              <w:ind w:left="111" w:right="445"/>
              <w:jc w:val="left"/>
              <w:rPr>
                <w:rFonts w:eastAsia="Tahoma" w:cs="Arial"/>
                <w:sz w:val="20"/>
                <w:lang w:val="en-US" w:eastAsia="en-US" w:bidi="en-US"/>
              </w:rPr>
            </w:pPr>
            <w:r w:rsidRPr="00D12D60">
              <w:rPr>
                <w:rFonts w:eastAsia="Tahoma" w:cs="Arial"/>
                <w:sz w:val="20"/>
                <w:lang w:val="en-US" w:eastAsia="en-US" w:bidi="en-US"/>
              </w:rPr>
              <w:t>Common Criteria for Information Technology Security Evaluation, Part 2: Security functional components, version CC:2022 Revision 1, November 2022.</w:t>
            </w:r>
          </w:p>
        </w:tc>
      </w:tr>
      <w:tr w:rsidR="00F46C01" w:rsidRPr="00F46C01" w14:paraId="5434B21F" w14:textId="77777777" w:rsidTr="5143B996">
        <w:trPr>
          <w:trHeight w:val="609"/>
        </w:trPr>
        <w:tc>
          <w:tcPr>
            <w:tcW w:w="1022" w:type="dxa"/>
            <w:vAlign w:val="center"/>
          </w:tcPr>
          <w:p w14:paraId="18960E51"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[39]</w:t>
            </w:r>
          </w:p>
        </w:tc>
        <w:tc>
          <w:tcPr>
            <w:tcW w:w="1812" w:type="dxa"/>
            <w:vAlign w:val="center"/>
          </w:tcPr>
          <w:p w14:paraId="2CC99873" w14:textId="77777777" w:rsidR="00F46C01" w:rsidRPr="00D12D60" w:rsidRDefault="00F46C01" w:rsidP="0072384D">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CC3v2022</w:t>
            </w:r>
          </w:p>
        </w:tc>
        <w:tc>
          <w:tcPr>
            <w:tcW w:w="6300" w:type="dxa"/>
          </w:tcPr>
          <w:p w14:paraId="4CEA5110" w14:textId="77777777" w:rsidR="00F46C01" w:rsidRPr="00D12D60" w:rsidRDefault="00F46C01" w:rsidP="00F46C01">
            <w:pPr>
              <w:widowControl w:val="0"/>
              <w:autoSpaceDE w:val="0"/>
              <w:autoSpaceDN w:val="0"/>
              <w:spacing w:before="38" w:line="276" w:lineRule="auto"/>
              <w:ind w:left="111" w:right="445"/>
              <w:jc w:val="left"/>
              <w:rPr>
                <w:rFonts w:eastAsia="Tahoma" w:cs="Arial"/>
                <w:sz w:val="20"/>
                <w:lang w:val="en-US" w:eastAsia="en-US" w:bidi="en-US"/>
              </w:rPr>
            </w:pPr>
            <w:r w:rsidRPr="00D12D60">
              <w:rPr>
                <w:rFonts w:eastAsia="Tahoma" w:cs="Arial"/>
                <w:sz w:val="20"/>
                <w:lang w:val="en-US" w:eastAsia="en-US" w:bidi="en-US"/>
              </w:rPr>
              <w:t>Common Criteria for Information Technology Security Evaluation, Part 3: Security assurance components, version CC:2022 Revision 1, November 2022.</w:t>
            </w:r>
          </w:p>
        </w:tc>
      </w:tr>
      <w:tr w:rsidR="00F46C01" w:rsidRPr="00F46C01" w14:paraId="10ED5FD5" w14:textId="77777777" w:rsidTr="5143B996">
        <w:trPr>
          <w:trHeight w:val="609"/>
        </w:trPr>
        <w:tc>
          <w:tcPr>
            <w:tcW w:w="1022" w:type="dxa"/>
            <w:vAlign w:val="center"/>
          </w:tcPr>
          <w:p w14:paraId="5C549903" w14:textId="77777777" w:rsidR="00F46C01" w:rsidRPr="00D12D60" w:rsidRDefault="00F46C01" w:rsidP="00D12D60">
            <w:pPr>
              <w:widowControl w:val="0"/>
              <w:autoSpaceDE w:val="0"/>
              <w:autoSpaceDN w:val="0"/>
              <w:spacing w:before="5"/>
              <w:jc w:val="center"/>
              <w:rPr>
                <w:rFonts w:cs="Arial"/>
                <w:b/>
                <w:sz w:val="20"/>
              </w:rPr>
            </w:pPr>
            <w:r w:rsidRPr="00D12D60">
              <w:rPr>
                <w:rFonts w:eastAsia="Tahoma" w:cs="Arial"/>
                <w:w w:val="95"/>
                <w:sz w:val="20"/>
                <w:lang w:val="en-US" w:eastAsia="en-US" w:bidi="en-US"/>
              </w:rPr>
              <w:t>[40]</w:t>
            </w:r>
          </w:p>
        </w:tc>
        <w:tc>
          <w:tcPr>
            <w:tcW w:w="1812" w:type="dxa"/>
            <w:vAlign w:val="center"/>
          </w:tcPr>
          <w:p w14:paraId="0509DDFA" w14:textId="77777777" w:rsidR="00F46C01" w:rsidRPr="00D12D60" w:rsidRDefault="00F46C01" w:rsidP="0072384D">
            <w:pPr>
              <w:widowControl w:val="0"/>
              <w:autoSpaceDE w:val="0"/>
              <w:autoSpaceDN w:val="0"/>
              <w:spacing w:before="5"/>
              <w:jc w:val="center"/>
              <w:rPr>
                <w:rFonts w:eastAsia="Tahoma" w:cs="Arial"/>
                <w:b/>
                <w:sz w:val="20"/>
                <w:lang w:val="en-US" w:eastAsia="en-US" w:bidi="en-US"/>
              </w:rPr>
            </w:pPr>
            <w:r w:rsidRPr="00D12D60">
              <w:rPr>
                <w:rFonts w:eastAsia="Tahoma" w:cs="Arial"/>
                <w:sz w:val="20"/>
                <w:lang w:val="en-US" w:eastAsia="en-US" w:bidi="en-US"/>
              </w:rPr>
              <w:t>CC5v2022</w:t>
            </w:r>
          </w:p>
        </w:tc>
        <w:tc>
          <w:tcPr>
            <w:tcW w:w="6300" w:type="dxa"/>
          </w:tcPr>
          <w:p w14:paraId="669583C7" w14:textId="77777777" w:rsidR="00F46C01" w:rsidRPr="00D12D60" w:rsidRDefault="00F46C01" w:rsidP="00F46C01">
            <w:pPr>
              <w:widowControl w:val="0"/>
              <w:autoSpaceDE w:val="0"/>
              <w:autoSpaceDN w:val="0"/>
              <w:spacing w:before="38" w:line="276" w:lineRule="auto"/>
              <w:ind w:left="111" w:right="445"/>
              <w:jc w:val="left"/>
              <w:rPr>
                <w:rFonts w:eastAsia="Tahoma" w:cs="Arial"/>
                <w:sz w:val="20"/>
                <w:lang w:val="en-US" w:eastAsia="en-US" w:bidi="en-US"/>
              </w:rPr>
            </w:pPr>
            <w:r w:rsidRPr="00D12D60">
              <w:rPr>
                <w:rFonts w:eastAsia="Tahoma" w:cs="Arial"/>
                <w:sz w:val="20"/>
                <w:lang w:val="en-US" w:eastAsia="en-US" w:bidi="en-US"/>
              </w:rPr>
              <w:t>Common Criteria for Information Technology Security Evaluation, Part 5: Pre-defined packages of security requirements, version CC:2022 Revision 1, November 2022.</w:t>
            </w:r>
          </w:p>
        </w:tc>
      </w:tr>
      <w:tr w:rsidR="00EE283D" w:rsidRPr="00F46C01" w14:paraId="7146A5D8" w14:textId="77777777" w:rsidTr="5143B996">
        <w:trPr>
          <w:trHeight w:val="609"/>
        </w:trPr>
        <w:tc>
          <w:tcPr>
            <w:tcW w:w="1022" w:type="dxa"/>
            <w:vAlign w:val="center"/>
          </w:tcPr>
          <w:p w14:paraId="354A516E" w14:textId="1145D596" w:rsidR="00EE283D" w:rsidRPr="00D12D60" w:rsidRDefault="00EE283D" w:rsidP="00EE283D">
            <w:pPr>
              <w:widowControl w:val="0"/>
              <w:autoSpaceDE w:val="0"/>
              <w:autoSpaceDN w:val="0"/>
              <w:spacing w:before="5"/>
              <w:jc w:val="center"/>
              <w:rPr>
                <w:rFonts w:eastAsia="Tahoma" w:cs="Arial"/>
                <w:w w:val="95"/>
                <w:sz w:val="20"/>
                <w:lang w:val="en-US" w:eastAsia="en-US" w:bidi="en-US"/>
              </w:rPr>
            </w:pPr>
            <w:r w:rsidRPr="00D12D60">
              <w:rPr>
                <w:rFonts w:eastAsia="Tahoma" w:cs="Arial"/>
                <w:w w:val="95"/>
                <w:sz w:val="20"/>
                <w:lang w:val="en-US" w:eastAsia="en-US" w:bidi="en-US"/>
              </w:rPr>
              <w:t>[4</w:t>
            </w:r>
            <w:r>
              <w:rPr>
                <w:rFonts w:eastAsia="Tahoma" w:cs="Arial"/>
                <w:w w:val="95"/>
                <w:sz w:val="20"/>
                <w:lang w:val="en-US" w:eastAsia="en-US" w:bidi="en-US"/>
              </w:rPr>
              <w:t>1</w:t>
            </w:r>
            <w:r w:rsidRPr="00D12D60">
              <w:rPr>
                <w:rFonts w:eastAsia="Tahoma" w:cs="Arial"/>
                <w:w w:val="95"/>
                <w:sz w:val="20"/>
                <w:lang w:val="en-US" w:eastAsia="en-US" w:bidi="en-US"/>
              </w:rPr>
              <w:t>]</w:t>
            </w:r>
          </w:p>
        </w:tc>
        <w:tc>
          <w:tcPr>
            <w:tcW w:w="1812" w:type="dxa"/>
            <w:vAlign w:val="center"/>
          </w:tcPr>
          <w:p w14:paraId="7F22AF04" w14:textId="5F76B427" w:rsidR="00EE283D" w:rsidRPr="00D12D60" w:rsidRDefault="00EE283D" w:rsidP="00EE283D">
            <w:pPr>
              <w:widowControl w:val="0"/>
              <w:autoSpaceDE w:val="0"/>
              <w:autoSpaceDN w:val="0"/>
              <w:spacing w:before="5"/>
              <w:jc w:val="center"/>
              <w:rPr>
                <w:rFonts w:eastAsia="Tahoma" w:cs="Arial"/>
                <w:sz w:val="20"/>
                <w:lang w:val="en-US" w:eastAsia="en-US" w:bidi="en-US"/>
              </w:rPr>
            </w:pPr>
            <w:r w:rsidRPr="00EE283D">
              <w:rPr>
                <w:rFonts w:eastAsia="Tahoma" w:cs="Arial"/>
                <w:sz w:val="20"/>
                <w:lang w:val="en-US" w:eastAsia="en-US" w:bidi="en-US"/>
              </w:rPr>
              <w:t>ERRATA </w:t>
            </w:r>
          </w:p>
        </w:tc>
        <w:tc>
          <w:tcPr>
            <w:tcW w:w="6300" w:type="dxa"/>
          </w:tcPr>
          <w:p w14:paraId="70A12649" w14:textId="67EA169B" w:rsidR="00EE283D" w:rsidRPr="00D12D60" w:rsidRDefault="00EE283D" w:rsidP="00EE283D">
            <w:pPr>
              <w:widowControl w:val="0"/>
              <w:autoSpaceDE w:val="0"/>
              <w:autoSpaceDN w:val="0"/>
              <w:spacing w:before="38" w:line="276" w:lineRule="auto"/>
              <w:ind w:left="111" w:right="445"/>
              <w:jc w:val="left"/>
              <w:rPr>
                <w:rFonts w:eastAsia="Tahoma" w:cs="Arial"/>
                <w:sz w:val="20"/>
                <w:lang w:val="en-US" w:eastAsia="en-US" w:bidi="en-US"/>
              </w:rPr>
            </w:pPr>
            <w:r w:rsidRPr="00EE283D">
              <w:rPr>
                <w:rFonts w:eastAsia="Tahoma" w:cs="Arial"/>
                <w:sz w:val="20"/>
                <w:lang w:val="en-US" w:eastAsia="en-US" w:bidi="en-US"/>
              </w:rPr>
              <w:t>Errata and Interpretation for CC 2022 (Release 1) and CEM 2022 (Release 1), 2024-07-22, Version 1.1, Unique identifier 002, CCMB  </w:t>
            </w:r>
          </w:p>
        </w:tc>
      </w:tr>
    </w:tbl>
    <w:p w14:paraId="66DF9E9D" w14:textId="77777777" w:rsidR="000739EE" w:rsidRPr="00436545" w:rsidRDefault="000739EE" w:rsidP="000739EE">
      <w:pPr>
        <w:pStyle w:val="NormalParagraph"/>
        <w:rPr>
          <w:rFonts w:cs="Arial"/>
          <w:lang w:eastAsia="en-US" w:bidi="bn-BD"/>
        </w:rPr>
      </w:pPr>
    </w:p>
    <w:p w14:paraId="0A181309" w14:textId="3C722F47" w:rsidR="004246AE" w:rsidRPr="00436545" w:rsidRDefault="004246AE">
      <w:pPr>
        <w:pStyle w:val="Heading1"/>
        <w:numPr>
          <w:ilvl w:val="1"/>
          <w:numId w:val="23"/>
        </w:numPr>
      </w:pPr>
      <w:bookmarkStart w:id="12" w:name="_Toc190980942"/>
      <w:bookmarkEnd w:id="5"/>
      <w:r w:rsidRPr="00436545">
        <w:t>Definition of Terms</w:t>
      </w:r>
      <w:bookmarkEnd w:id="12"/>
    </w:p>
    <w:p w14:paraId="63DE4D68" w14:textId="06662CBC" w:rsidR="000739EE" w:rsidRPr="00436545" w:rsidRDefault="000739EE" w:rsidP="000739EE">
      <w:pPr>
        <w:spacing w:before="64"/>
        <w:ind w:right="319"/>
        <w:rPr>
          <w:rFonts w:cs="Arial"/>
          <w:sz w:val="20"/>
        </w:rPr>
      </w:pPr>
      <w:r w:rsidRPr="00436545">
        <w:rPr>
          <w:rFonts w:cs="Arial"/>
          <w:sz w:val="20"/>
        </w:rPr>
        <w:t>Besides the terms described in the next table, the terminology and abbreviations of Common Criteria apply (see [37], [38], [39] and [40]).</w:t>
      </w: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3"/>
        <w:gridCol w:w="5937"/>
      </w:tblGrid>
      <w:tr w:rsidR="000739EE" w:rsidRPr="00436545" w14:paraId="0458B087" w14:textId="77777777" w:rsidTr="009F6E5D">
        <w:trPr>
          <w:trHeight w:val="350"/>
        </w:trPr>
        <w:tc>
          <w:tcPr>
            <w:tcW w:w="2833" w:type="dxa"/>
            <w:shd w:val="clear" w:color="auto" w:fill="C00000"/>
          </w:tcPr>
          <w:p w14:paraId="0E66D43A" w14:textId="77777777" w:rsidR="000739EE" w:rsidRPr="00436545" w:rsidRDefault="000739EE" w:rsidP="000739EE">
            <w:pPr>
              <w:widowControl w:val="0"/>
              <w:autoSpaceDE w:val="0"/>
              <w:autoSpaceDN w:val="0"/>
              <w:spacing w:before="55"/>
              <w:ind w:left="110"/>
              <w:jc w:val="left"/>
              <w:rPr>
                <w:rFonts w:eastAsia="Tahoma" w:cs="Arial"/>
                <w:b/>
                <w:szCs w:val="22"/>
                <w:lang w:val="en-US" w:eastAsia="en-US" w:bidi="en-US"/>
              </w:rPr>
            </w:pPr>
            <w:r w:rsidRPr="00436545">
              <w:rPr>
                <w:rFonts w:eastAsia="Tahoma" w:cs="Arial"/>
                <w:b/>
                <w:color w:val="FFFFFF"/>
                <w:szCs w:val="22"/>
                <w:lang w:val="en-US" w:eastAsia="en-US" w:bidi="en-US"/>
              </w:rPr>
              <w:lastRenderedPageBreak/>
              <w:t>Term</w:t>
            </w:r>
          </w:p>
        </w:tc>
        <w:tc>
          <w:tcPr>
            <w:tcW w:w="5937" w:type="dxa"/>
            <w:shd w:val="clear" w:color="auto" w:fill="C00000"/>
          </w:tcPr>
          <w:p w14:paraId="19E86ADF" w14:textId="77777777" w:rsidR="000739EE" w:rsidRPr="00436545" w:rsidRDefault="000739EE" w:rsidP="000739EE">
            <w:pPr>
              <w:widowControl w:val="0"/>
              <w:autoSpaceDE w:val="0"/>
              <w:autoSpaceDN w:val="0"/>
              <w:spacing w:before="55"/>
              <w:ind w:left="107"/>
              <w:jc w:val="left"/>
              <w:rPr>
                <w:rFonts w:eastAsia="Tahoma" w:cs="Arial"/>
                <w:b/>
                <w:szCs w:val="22"/>
                <w:lang w:val="en-US" w:eastAsia="en-US" w:bidi="en-US"/>
              </w:rPr>
            </w:pPr>
            <w:r w:rsidRPr="00436545">
              <w:rPr>
                <w:rFonts w:eastAsia="Tahoma" w:cs="Arial"/>
                <w:b/>
                <w:color w:val="FFFFFF"/>
                <w:szCs w:val="22"/>
                <w:lang w:val="en-US" w:eastAsia="en-US" w:bidi="en-US"/>
              </w:rPr>
              <w:t>Description</w:t>
            </w:r>
          </w:p>
        </w:tc>
      </w:tr>
      <w:tr w:rsidR="000739EE" w:rsidRPr="00436545" w14:paraId="0E1C1170" w14:textId="77777777" w:rsidTr="009F6E5D">
        <w:trPr>
          <w:trHeight w:val="609"/>
        </w:trPr>
        <w:tc>
          <w:tcPr>
            <w:tcW w:w="2833" w:type="dxa"/>
            <w:vAlign w:val="center"/>
          </w:tcPr>
          <w:p w14:paraId="5978D168"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Additional Code</w:t>
            </w:r>
          </w:p>
        </w:tc>
        <w:tc>
          <w:tcPr>
            <w:tcW w:w="5937" w:type="dxa"/>
            <w:vAlign w:val="center"/>
          </w:tcPr>
          <w:p w14:paraId="0B065CA0" w14:textId="77777777" w:rsidR="000739EE" w:rsidRPr="00436545" w:rsidRDefault="000739EE" w:rsidP="000739EE">
            <w:pPr>
              <w:widowControl w:val="0"/>
              <w:autoSpaceDE w:val="0"/>
              <w:autoSpaceDN w:val="0"/>
              <w:spacing w:before="40" w:line="273" w:lineRule="auto"/>
              <w:ind w:left="107"/>
              <w:jc w:val="left"/>
              <w:rPr>
                <w:rFonts w:eastAsia="Tahoma" w:cs="Arial"/>
                <w:sz w:val="20"/>
                <w:lang w:val="en-US" w:eastAsia="en-US" w:bidi="en-US"/>
              </w:rPr>
            </w:pPr>
            <w:r w:rsidRPr="00436545">
              <w:rPr>
                <w:rFonts w:eastAsia="Tahoma" w:cs="Arial"/>
                <w:sz w:val="20"/>
                <w:lang w:val="en-US" w:eastAsia="en-US" w:bidi="en-US"/>
              </w:rPr>
              <w:t>Code activated by the Atomic Activation on the Initial TOE to generate the final TOE. For instance, Additional Code could: correct flaws, add new functionalities, update the operating system (definition from [27]).</w:t>
            </w:r>
          </w:p>
        </w:tc>
      </w:tr>
      <w:tr w:rsidR="000739EE" w:rsidRPr="00436545" w14:paraId="7B29E581" w14:textId="77777777" w:rsidTr="009F6E5D">
        <w:trPr>
          <w:trHeight w:val="609"/>
        </w:trPr>
        <w:tc>
          <w:tcPr>
            <w:tcW w:w="2833" w:type="dxa"/>
            <w:vAlign w:val="center"/>
          </w:tcPr>
          <w:p w14:paraId="65D5A8B6"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Alternative SM-DS</w:t>
            </w:r>
          </w:p>
        </w:tc>
        <w:tc>
          <w:tcPr>
            <w:tcW w:w="5937" w:type="dxa"/>
            <w:vAlign w:val="center"/>
          </w:tcPr>
          <w:p w14:paraId="50B642B4" w14:textId="77777777" w:rsidR="000739EE" w:rsidRPr="00436545" w:rsidRDefault="000739EE" w:rsidP="000739EE">
            <w:pPr>
              <w:widowControl w:val="0"/>
              <w:autoSpaceDE w:val="0"/>
              <w:autoSpaceDN w:val="0"/>
              <w:spacing w:before="40" w:line="273" w:lineRule="auto"/>
              <w:ind w:left="107"/>
              <w:jc w:val="left"/>
              <w:rPr>
                <w:rFonts w:eastAsia="Tahoma" w:cs="Arial"/>
                <w:sz w:val="20"/>
                <w:lang w:val="en-US" w:eastAsia="en-US" w:bidi="en-US"/>
              </w:rPr>
            </w:pPr>
            <w:r w:rsidRPr="00436545">
              <w:rPr>
                <w:rFonts w:eastAsia="Tahoma" w:cs="Arial"/>
                <w:sz w:val="20"/>
                <w:lang w:val="en-US" w:eastAsia="en-US" w:bidi="en-US"/>
              </w:rPr>
              <w:t>SM-DS used in cascade mode with a Root SM-DS to redirect Event Registration from an SM-DP+ to the Root SM-DS.</w:t>
            </w:r>
          </w:p>
        </w:tc>
      </w:tr>
      <w:tr w:rsidR="000739EE" w:rsidRPr="00436545" w14:paraId="7E909730" w14:textId="77777777" w:rsidTr="00D12D60">
        <w:trPr>
          <w:trHeight w:val="609"/>
        </w:trPr>
        <w:tc>
          <w:tcPr>
            <w:tcW w:w="2833" w:type="dxa"/>
            <w:vAlign w:val="center"/>
          </w:tcPr>
          <w:p w14:paraId="11567835"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D12D60">
              <w:rPr>
                <w:rFonts w:eastAsia="Tahoma" w:cs="Arial"/>
                <w:sz w:val="20"/>
                <w:lang w:val="en-US" w:eastAsia="en-US" w:bidi="en-US"/>
              </w:rPr>
              <w:t>Consumer Device</w:t>
            </w:r>
          </w:p>
        </w:tc>
        <w:tc>
          <w:tcPr>
            <w:tcW w:w="5937" w:type="dxa"/>
          </w:tcPr>
          <w:p w14:paraId="3D4E43EC" w14:textId="77777777" w:rsidR="000739EE" w:rsidRPr="00436545" w:rsidRDefault="000739EE" w:rsidP="000739EE">
            <w:pPr>
              <w:widowControl w:val="0"/>
              <w:autoSpaceDE w:val="0"/>
              <w:autoSpaceDN w:val="0"/>
              <w:spacing w:before="40" w:line="273" w:lineRule="auto"/>
              <w:ind w:left="107"/>
              <w:jc w:val="left"/>
              <w:rPr>
                <w:rFonts w:eastAsia="Tahoma" w:cs="Arial"/>
                <w:sz w:val="20"/>
                <w:lang w:val="en-US" w:eastAsia="en-US" w:bidi="en-US"/>
              </w:rPr>
            </w:pPr>
            <w:r w:rsidRPr="00D12D60">
              <w:rPr>
                <w:rFonts w:eastAsia="Tahoma" w:cs="Arial"/>
                <w:sz w:val="20"/>
                <w:lang w:val="en-US" w:eastAsia="en-US" w:bidi="en-US"/>
              </w:rPr>
              <w:t>As per the definition of Device in SGP.22[24]. </w:t>
            </w:r>
          </w:p>
        </w:tc>
      </w:tr>
      <w:tr w:rsidR="000739EE" w:rsidRPr="00436545" w14:paraId="6DFF42F1" w14:textId="77777777" w:rsidTr="009F6E5D">
        <w:trPr>
          <w:trHeight w:val="873"/>
        </w:trPr>
        <w:tc>
          <w:tcPr>
            <w:tcW w:w="2833" w:type="dxa"/>
            <w:vAlign w:val="center"/>
          </w:tcPr>
          <w:p w14:paraId="2CBC2D9B"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Device</w:t>
            </w:r>
          </w:p>
        </w:tc>
        <w:tc>
          <w:tcPr>
            <w:tcW w:w="5937" w:type="dxa"/>
            <w:vAlign w:val="center"/>
          </w:tcPr>
          <w:p w14:paraId="4A2E51A7" w14:textId="18CED781" w:rsidR="000739EE" w:rsidRPr="00436545" w:rsidRDefault="000739EE" w:rsidP="00D12D60">
            <w:pPr>
              <w:widowControl w:val="0"/>
              <w:autoSpaceDE w:val="0"/>
              <w:autoSpaceDN w:val="0"/>
              <w:spacing w:before="40" w:line="273" w:lineRule="auto"/>
              <w:ind w:left="107"/>
              <w:jc w:val="left"/>
              <w:rPr>
                <w:rFonts w:cs="Arial"/>
                <w:sz w:val="20"/>
              </w:rPr>
            </w:pPr>
            <w:r w:rsidRPr="00D12D60">
              <w:rPr>
                <w:rFonts w:eastAsia="Tahoma" w:cs="Arial"/>
                <w:sz w:val="20"/>
                <w:lang w:val="en-US" w:eastAsia="en-US" w:bidi="en-US"/>
              </w:rPr>
              <w:t>Consumer Device or IoT Device</w:t>
            </w:r>
            <w:r w:rsidRPr="00436545" w:rsidDel="00F83049">
              <w:rPr>
                <w:rFonts w:eastAsia="Tahoma" w:cs="Arial"/>
                <w:sz w:val="20"/>
                <w:lang w:val="en-US" w:eastAsia="en-US" w:bidi="en-US"/>
              </w:rPr>
              <w:t xml:space="preserve"> </w:t>
            </w:r>
          </w:p>
        </w:tc>
      </w:tr>
      <w:tr w:rsidR="000739EE" w:rsidRPr="00436545" w14:paraId="19D8027F" w14:textId="77777777" w:rsidTr="009F6E5D">
        <w:trPr>
          <w:trHeight w:val="873"/>
        </w:trPr>
        <w:tc>
          <w:tcPr>
            <w:tcW w:w="2833" w:type="dxa"/>
            <w:vAlign w:val="center"/>
          </w:tcPr>
          <w:p w14:paraId="74B7F821"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Disabled (Profile)</w:t>
            </w:r>
          </w:p>
        </w:tc>
        <w:tc>
          <w:tcPr>
            <w:tcW w:w="5937" w:type="dxa"/>
            <w:vAlign w:val="center"/>
          </w:tcPr>
          <w:p w14:paraId="50B70F6F"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The state of a Profile where all files and applications (e.g. NAA) present in the Profile are not selectable over the eUICC- Terminal interface.</w:t>
            </w:r>
          </w:p>
        </w:tc>
      </w:tr>
      <w:tr w:rsidR="000739EE" w:rsidRPr="00436545" w14:paraId="33318357" w14:textId="77777777" w:rsidTr="00D12D60">
        <w:trPr>
          <w:trHeight w:val="873"/>
        </w:trPr>
        <w:tc>
          <w:tcPr>
            <w:tcW w:w="2833" w:type="dxa"/>
            <w:vAlign w:val="center"/>
          </w:tcPr>
          <w:p w14:paraId="0EE48E91"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Discrete eUICC</w:t>
            </w:r>
          </w:p>
        </w:tc>
        <w:tc>
          <w:tcPr>
            <w:tcW w:w="5937" w:type="dxa"/>
            <w:vAlign w:val="center"/>
          </w:tcPr>
          <w:p w14:paraId="713E0EA4" w14:textId="77777777" w:rsidR="000739EE" w:rsidRPr="00436545" w:rsidRDefault="000739EE" w:rsidP="00D12D60">
            <w:pPr>
              <w:widowControl w:val="0"/>
              <w:autoSpaceDE w:val="0"/>
              <w:autoSpaceDN w:val="0"/>
              <w:spacing w:before="40" w:line="273" w:lineRule="auto"/>
              <w:ind w:left="107"/>
              <w:jc w:val="left"/>
              <w:rPr>
                <w:rFonts w:eastAsia="Tahoma" w:cs="Arial"/>
                <w:lang w:val="en-US" w:eastAsia="en-US" w:bidi="en-US"/>
              </w:rPr>
            </w:pPr>
            <w:r w:rsidRPr="00D12D60">
              <w:rPr>
                <w:rFonts w:eastAsia="Tahoma" w:cs="Arial"/>
                <w:sz w:val="20"/>
                <w:lang w:val="en-US" w:eastAsia="en-US" w:bidi="en-US"/>
              </w:rPr>
              <w:t>An eUICC implemented on discrete standalone hardware, including its own dedicated volatile and non-volatile memory.</w:t>
            </w:r>
          </w:p>
          <w:p w14:paraId="74C48BBB"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Discrete eUICC can be removable or non-removable.</w:t>
            </w:r>
          </w:p>
        </w:tc>
      </w:tr>
      <w:tr w:rsidR="000739EE" w:rsidRPr="00436545" w14:paraId="05201250" w14:textId="77777777" w:rsidTr="00D12D60">
        <w:trPr>
          <w:trHeight w:val="873"/>
        </w:trPr>
        <w:tc>
          <w:tcPr>
            <w:tcW w:w="2833" w:type="dxa"/>
            <w:vAlign w:val="center"/>
          </w:tcPr>
          <w:p w14:paraId="0D886492"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eIM Configuration Operation</w:t>
            </w:r>
          </w:p>
        </w:tc>
        <w:tc>
          <w:tcPr>
            <w:tcW w:w="5937" w:type="dxa"/>
            <w:vAlign w:val="center"/>
          </w:tcPr>
          <w:p w14:paraId="4486DED9" w14:textId="77777777" w:rsidR="000739EE" w:rsidRPr="00436545" w:rsidRDefault="000739EE" w:rsidP="00D12D60">
            <w:pPr>
              <w:widowControl w:val="0"/>
              <w:autoSpaceDE w:val="0"/>
              <w:autoSpaceDN w:val="0"/>
              <w:spacing w:before="40" w:line="273" w:lineRule="auto"/>
              <w:ind w:left="107"/>
              <w:jc w:val="left"/>
              <w:rPr>
                <w:rFonts w:eastAsia="Tahoma" w:cs="Arial"/>
                <w:lang w:val="en-US" w:eastAsia="en-US" w:bidi="en-US"/>
              </w:rPr>
            </w:pPr>
            <w:r w:rsidRPr="00D12D60">
              <w:rPr>
                <w:rFonts w:eastAsia="Tahoma" w:cs="Arial"/>
                <w:sz w:val="20"/>
                <w:lang w:val="en-US" w:eastAsia="en-US" w:bidi="en-US"/>
              </w:rPr>
              <w:t>As defined in SGP.32[36]. </w:t>
            </w:r>
          </w:p>
        </w:tc>
      </w:tr>
      <w:tr w:rsidR="000739EE" w:rsidRPr="00436545" w14:paraId="70F913AB" w14:textId="77777777" w:rsidTr="009F6E5D">
        <w:trPr>
          <w:trHeight w:val="609"/>
        </w:trPr>
        <w:tc>
          <w:tcPr>
            <w:tcW w:w="2833" w:type="dxa"/>
            <w:vAlign w:val="center"/>
          </w:tcPr>
          <w:p w14:paraId="2DDBD928"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Enabled (Profile)</w:t>
            </w:r>
          </w:p>
        </w:tc>
        <w:tc>
          <w:tcPr>
            <w:tcW w:w="5937" w:type="dxa"/>
            <w:vAlign w:val="center"/>
          </w:tcPr>
          <w:p w14:paraId="66269398"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The state of a Profile when its files and/or applications (e.g., NAA) are selectable over the UICC-Terminal interface.</w:t>
            </w:r>
          </w:p>
        </w:tc>
      </w:tr>
      <w:tr w:rsidR="000739EE" w:rsidRPr="00436545" w14:paraId="70EA8B31" w14:textId="77777777" w:rsidTr="009F6E5D">
        <w:trPr>
          <w:trHeight w:val="609"/>
        </w:trPr>
        <w:tc>
          <w:tcPr>
            <w:tcW w:w="2833" w:type="dxa"/>
            <w:vAlign w:val="center"/>
          </w:tcPr>
          <w:p w14:paraId="1E748514"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Enterprise</w:t>
            </w:r>
          </w:p>
        </w:tc>
        <w:tc>
          <w:tcPr>
            <w:tcW w:w="5937" w:type="dxa"/>
            <w:vAlign w:val="center"/>
          </w:tcPr>
          <w:p w14:paraId="772210C7"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business, organization or government entity that subscribes to mobile services to be utilized by its workforce in support of the business or activities of the Enterprise. The Enterprise as the Subscriber owns the relationship with the Mobile Service Provider(s).</w:t>
            </w:r>
          </w:p>
        </w:tc>
      </w:tr>
      <w:tr w:rsidR="000739EE" w:rsidRPr="00436545" w14:paraId="3AB010F7" w14:textId="77777777" w:rsidTr="009F6E5D">
        <w:trPr>
          <w:trHeight w:val="609"/>
        </w:trPr>
        <w:tc>
          <w:tcPr>
            <w:tcW w:w="2833" w:type="dxa"/>
            <w:vAlign w:val="center"/>
          </w:tcPr>
          <w:p w14:paraId="70EABC07"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Enterprise Capable Device</w:t>
            </w:r>
          </w:p>
        </w:tc>
        <w:tc>
          <w:tcPr>
            <w:tcW w:w="5937" w:type="dxa"/>
            <w:vAlign w:val="center"/>
          </w:tcPr>
          <w:p w14:paraId="783C41AA"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Device that supports the installation and enforcement of Enterprise Rules.</w:t>
            </w:r>
          </w:p>
        </w:tc>
      </w:tr>
      <w:tr w:rsidR="000739EE" w:rsidRPr="00436545" w14:paraId="68BD3812" w14:textId="77777777" w:rsidTr="009F6E5D">
        <w:trPr>
          <w:trHeight w:val="609"/>
        </w:trPr>
        <w:tc>
          <w:tcPr>
            <w:tcW w:w="2833" w:type="dxa"/>
            <w:vAlign w:val="center"/>
          </w:tcPr>
          <w:p w14:paraId="0F87B777"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Enterprise Profile</w:t>
            </w:r>
          </w:p>
        </w:tc>
        <w:tc>
          <w:tcPr>
            <w:tcW w:w="5937" w:type="dxa"/>
            <w:vAlign w:val="center"/>
          </w:tcPr>
          <w:p w14:paraId="6495FAA3"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 xml:space="preserve">An Operational Profile for which the Subscriber is an Enterprise. This profile may include restrictions on the End User of the Device. </w:t>
            </w:r>
          </w:p>
        </w:tc>
      </w:tr>
      <w:tr w:rsidR="000739EE" w:rsidRPr="00436545" w14:paraId="41655CD2" w14:textId="77777777" w:rsidTr="009F6E5D">
        <w:trPr>
          <w:trHeight w:val="609"/>
        </w:trPr>
        <w:tc>
          <w:tcPr>
            <w:tcW w:w="2833" w:type="dxa"/>
            <w:vAlign w:val="center"/>
          </w:tcPr>
          <w:p w14:paraId="3E1D0A38"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Enterprise Rule</w:t>
            </w:r>
          </w:p>
        </w:tc>
        <w:tc>
          <w:tcPr>
            <w:tcW w:w="5937" w:type="dxa"/>
            <w:vAlign w:val="center"/>
          </w:tcPr>
          <w:p w14:paraId="7B1DCD99"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rule stored in an Enterprise Profile that can be used by the Profile Owner to restrict End User controllability for enabling and installing Profiles on Enterprise Capable Devices.</w:t>
            </w:r>
          </w:p>
        </w:tc>
      </w:tr>
      <w:tr w:rsidR="000739EE" w:rsidRPr="00436545" w14:paraId="7B20D41F" w14:textId="77777777" w:rsidTr="009F6E5D">
        <w:trPr>
          <w:trHeight w:val="609"/>
        </w:trPr>
        <w:tc>
          <w:tcPr>
            <w:tcW w:w="2833" w:type="dxa"/>
            <w:vAlign w:val="center"/>
          </w:tcPr>
          <w:p w14:paraId="68A6B00A"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eSIM CA</w:t>
            </w:r>
          </w:p>
        </w:tc>
        <w:tc>
          <w:tcPr>
            <w:tcW w:w="5937" w:type="dxa"/>
            <w:vAlign w:val="center"/>
          </w:tcPr>
          <w:p w14:paraId="5DBC61F9" w14:textId="77777777" w:rsidR="000739EE" w:rsidRPr="00436545" w:rsidRDefault="000739EE" w:rsidP="00D12D60">
            <w:pPr>
              <w:widowControl w:val="0"/>
              <w:autoSpaceDE w:val="0"/>
              <w:autoSpaceDN w:val="0"/>
              <w:spacing w:before="40" w:line="273" w:lineRule="auto"/>
              <w:ind w:left="107"/>
              <w:jc w:val="left"/>
              <w:rPr>
                <w:rFonts w:eastAsia="Tahoma"/>
                <w:sz w:val="20"/>
                <w:lang w:val="en-US" w:eastAsia="en-US" w:bidi="en-US"/>
              </w:rPr>
            </w:pPr>
            <w:r w:rsidRPr="00D12D60">
              <w:rPr>
                <w:rFonts w:eastAsia="Tahoma" w:cs="Arial"/>
                <w:sz w:val="20"/>
                <w:lang w:val="en-US" w:eastAsia="en-US" w:bidi="en-US"/>
              </w:rPr>
              <w:t>As defined in SGP.21 [23] V3.0.</w:t>
            </w:r>
          </w:p>
          <w:p w14:paraId="1F076E57" w14:textId="77777777" w:rsidR="000739EE" w:rsidRPr="00436545" w:rsidRDefault="000739EE" w:rsidP="00D12D60">
            <w:pPr>
              <w:widowControl w:val="0"/>
              <w:autoSpaceDE w:val="0"/>
              <w:autoSpaceDN w:val="0"/>
              <w:spacing w:before="40" w:line="273" w:lineRule="auto"/>
              <w:ind w:left="107"/>
              <w:jc w:val="left"/>
              <w:rPr>
                <w:rFonts w:cs="Arial"/>
                <w:sz w:val="20"/>
              </w:rPr>
            </w:pPr>
          </w:p>
        </w:tc>
      </w:tr>
      <w:tr w:rsidR="000739EE" w:rsidRPr="00436545" w14:paraId="0E812C4E" w14:textId="77777777" w:rsidTr="009F6E5D">
        <w:trPr>
          <w:trHeight w:val="609"/>
        </w:trPr>
        <w:tc>
          <w:tcPr>
            <w:tcW w:w="2833" w:type="dxa"/>
            <w:vAlign w:val="center"/>
          </w:tcPr>
          <w:p w14:paraId="3576A545"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eSIM IoT Remote Manager</w:t>
            </w:r>
          </w:p>
        </w:tc>
        <w:tc>
          <w:tcPr>
            <w:tcW w:w="5937" w:type="dxa"/>
            <w:vAlign w:val="center"/>
          </w:tcPr>
          <w:p w14:paraId="23AF1339"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As defined in SGP.32 [36].</w:t>
            </w:r>
          </w:p>
        </w:tc>
      </w:tr>
      <w:tr w:rsidR="000739EE" w:rsidRPr="00436545" w14:paraId="08C97F21" w14:textId="77777777" w:rsidTr="009F6E5D">
        <w:trPr>
          <w:trHeight w:val="609"/>
        </w:trPr>
        <w:tc>
          <w:tcPr>
            <w:tcW w:w="2833" w:type="dxa"/>
            <w:vAlign w:val="center"/>
          </w:tcPr>
          <w:p w14:paraId="0C8D6177"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eUICC</w:t>
            </w:r>
          </w:p>
        </w:tc>
        <w:tc>
          <w:tcPr>
            <w:tcW w:w="5937" w:type="dxa"/>
            <w:vAlign w:val="center"/>
          </w:tcPr>
          <w:p w14:paraId="26E0BD64" w14:textId="77777777" w:rsidR="000739EE" w:rsidRPr="00436545" w:rsidRDefault="000739EE" w:rsidP="00D12D60">
            <w:pPr>
              <w:widowControl w:val="0"/>
              <w:autoSpaceDE w:val="0"/>
              <w:autoSpaceDN w:val="0"/>
              <w:spacing w:before="40" w:line="273" w:lineRule="auto"/>
              <w:ind w:left="107"/>
              <w:jc w:val="left"/>
              <w:rPr>
                <w:rFonts w:eastAsia="Tahoma" w:cs="Arial"/>
                <w:lang w:val="en-US" w:eastAsia="en-US" w:bidi="en-US"/>
              </w:rPr>
            </w:pPr>
            <w:r w:rsidRPr="00D12D60">
              <w:rPr>
                <w:rFonts w:eastAsia="Tahoma" w:cs="Arial"/>
                <w:sz w:val="20"/>
                <w:lang w:val="en-US" w:eastAsia="en-US" w:bidi="en-US"/>
              </w:rPr>
              <w:t xml:space="preserve"> A UICC which enables the remote and/or local management of Profiles in a secure way.</w:t>
            </w:r>
          </w:p>
          <w:p w14:paraId="16CE70C9"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NOTE: The term originates from “embedded UICC”.</w:t>
            </w:r>
          </w:p>
        </w:tc>
      </w:tr>
      <w:tr w:rsidR="00857C8C" w:rsidRPr="00436545" w14:paraId="60BFF23F" w14:textId="77777777" w:rsidTr="009F6E5D">
        <w:trPr>
          <w:trHeight w:val="609"/>
        </w:trPr>
        <w:tc>
          <w:tcPr>
            <w:tcW w:w="2833" w:type="dxa"/>
            <w:vAlign w:val="center"/>
          </w:tcPr>
          <w:p w14:paraId="2D5B878C" w14:textId="6C7936B1" w:rsidR="00857C8C" w:rsidRPr="00436545" w:rsidRDefault="00857C8C" w:rsidP="00857C8C">
            <w:pPr>
              <w:widowControl w:val="0"/>
              <w:autoSpaceDE w:val="0"/>
              <w:autoSpaceDN w:val="0"/>
              <w:spacing w:before="172"/>
              <w:ind w:left="110"/>
              <w:jc w:val="center"/>
              <w:rPr>
                <w:rFonts w:eastAsia="Tahoma" w:cs="Arial"/>
                <w:sz w:val="20"/>
                <w:lang w:val="en-US" w:eastAsia="en-US" w:bidi="en-US"/>
              </w:rPr>
            </w:pPr>
            <w:r>
              <w:rPr>
                <w:rFonts w:eastAsia="Tahoma" w:cs="Arial"/>
                <w:sz w:val="20"/>
                <w:lang w:val="en-US" w:eastAsia="en-US" w:bidi="en-US"/>
              </w:rPr>
              <w:t>eUICCInfo2</w:t>
            </w:r>
          </w:p>
        </w:tc>
        <w:tc>
          <w:tcPr>
            <w:tcW w:w="5937" w:type="dxa"/>
            <w:vAlign w:val="center"/>
          </w:tcPr>
          <w:p w14:paraId="2B6BC70C" w14:textId="01341BAA" w:rsidR="00857C8C" w:rsidRPr="00D12D60" w:rsidRDefault="00857C8C" w:rsidP="00857C8C">
            <w:pPr>
              <w:widowControl w:val="0"/>
              <w:autoSpaceDE w:val="0"/>
              <w:autoSpaceDN w:val="0"/>
              <w:spacing w:before="40" w:line="273" w:lineRule="auto"/>
              <w:ind w:left="107"/>
              <w:jc w:val="left"/>
              <w:rPr>
                <w:rFonts w:eastAsia="Tahoma" w:cs="Arial"/>
                <w:sz w:val="20"/>
                <w:lang w:val="en-US" w:eastAsia="en-US" w:bidi="en-US"/>
              </w:rPr>
            </w:pPr>
            <w:r>
              <w:rPr>
                <w:rFonts w:eastAsia="Tahoma" w:cs="Arial"/>
                <w:sz w:val="20"/>
                <w:lang w:val="en-US" w:eastAsia="en-US" w:bidi="en-US"/>
              </w:rPr>
              <w:t>C</w:t>
            </w:r>
            <w:r w:rsidRPr="00C14349">
              <w:rPr>
                <w:rFonts w:eastAsia="Tahoma" w:cs="Arial"/>
                <w:sz w:val="20"/>
                <w:lang w:val="en-US" w:eastAsia="en-US" w:bidi="en-US"/>
              </w:rPr>
              <w:t>ontains the full eUICC information</w:t>
            </w:r>
            <w:r>
              <w:rPr>
                <w:rFonts w:eastAsia="Tahoma" w:cs="Arial"/>
                <w:sz w:val="20"/>
                <w:lang w:val="en-US" w:eastAsia="en-US" w:bidi="en-US"/>
              </w:rPr>
              <w:t xml:space="preserve"> related to properties and capabilities of the eUICC. </w:t>
            </w:r>
            <w:proofErr w:type="gramStart"/>
            <w:r>
              <w:rPr>
                <w:rFonts w:eastAsia="Tahoma" w:cs="Arial"/>
                <w:sz w:val="20"/>
                <w:lang w:val="en-US" w:eastAsia="en-US" w:bidi="en-US"/>
              </w:rPr>
              <w:t>These information</w:t>
            </w:r>
            <w:proofErr w:type="gramEnd"/>
            <w:r>
              <w:rPr>
                <w:rFonts w:eastAsia="Tahoma" w:cs="Arial"/>
                <w:sz w:val="20"/>
                <w:lang w:val="en-US" w:eastAsia="en-US" w:bidi="en-US"/>
              </w:rPr>
              <w:t xml:space="preserve"> are shared with an authenticated RSP server (i.e, SM-DP+ or SM-DS).</w:t>
            </w:r>
          </w:p>
        </w:tc>
      </w:tr>
      <w:tr w:rsidR="000739EE" w:rsidRPr="00436545" w14:paraId="2D7315DA" w14:textId="77777777" w:rsidTr="009F6E5D">
        <w:trPr>
          <w:trHeight w:val="647"/>
        </w:trPr>
        <w:tc>
          <w:tcPr>
            <w:tcW w:w="2833" w:type="dxa"/>
            <w:vAlign w:val="center"/>
          </w:tcPr>
          <w:p w14:paraId="351EB9A1"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eUICC Certificate</w:t>
            </w:r>
          </w:p>
        </w:tc>
        <w:tc>
          <w:tcPr>
            <w:tcW w:w="5937" w:type="dxa"/>
            <w:vAlign w:val="center"/>
          </w:tcPr>
          <w:p w14:paraId="76C42881"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certificate issued by the EUM for a specific eUICC.</w:t>
            </w:r>
          </w:p>
          <w:p w14:paraId="5E52E6F4"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This Certificate can be verified using the EUM Certificate.</w:t>
            </w:r>
          </w:p>
        </w:tc>
      </w:tr>
      <w:tr w:rsidR="000739EE" w:rsidRPr="00436545" w14:paraId="29C7FD7D" w14:textId="77777777" w:rsidTr="009F6E5D">
        <w:trPr>
          <w:trHeight w:val="609"/>
        </w:trPr>
        <w:tc>
          <w:tcPr>
            <w:tcW w:w="2833" w:type="dxa"/>
            <w:vAlign w:val="center"/>
          </w:tcPr>
          <w:p w14:paraId="331A25A9"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lastRenderedPageBreak/>
              <w:t>eUICC Manufacturer</w:t>
            </w:r>
          </w:p>
        </w:tc>
        <w:tc>
          <w:tcPr>
            <w:tcW w:w="5937" w:type="dxa"/>
            <w:vAlign w:val="center"/>
          </w:tcPr>
          <w:p w14:paraId="0D239997"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Supplier of the eUICCs and resident software (e.g. firmware and operating system).</w:t>
            </w:r>
          </w:p>
        </w:tc>
      </w:tr>
      <w:tr w:rsidR="000739EE" w:rsidRPr="00436545" w14:paraId="6F930E17" w14:textId="77777777" w:rsidTr="009F6E5D">
        <w:trPr>
          <w:trHeight w:val="609"/>
        </w:trPr>
        <w:tc>
          <w:tcPr>
            <w:tcW w:w="2833" w:type="dxa"/>
            <w:vAlign w:val="center"/>
          </w:tcPr>
          <w:p w14:paraId="785470C2" w14:textId="77777777" w:rsidR="000739EE" w:rsidRPr="00D12D60" w:rsidRDefault="000739EE" w:rsidP="000739EE">
            <w:pPr>
              <w:widowControl w:val="0"/>
              <w:autoSpaceDE w:val="0"/>
              <w:autoSpaceDN w:val="0"/>
              <w:spacing w:before="172"/>
              <w:ind w:left="110"/>
              <w:jc w:val="center"/>
              <w:rPr>
                <w:rFonts w:eastAsia="Tahoma" w:cs="Arial"/>
                <w:sz w:val="20"/>
                <w:lang w:val="en-US" w:eastAsia="en-US" w:bidi="en-US"/>
              </w:rPr>
            </w:pPr>
            <w:r w:rsidRPr="00D12D60">
              <w:rPr>
                <w:rFonts w:eastAsia="Tahoma" w:cs="Arial"/>
                <w:sz w:val="20"/>
                <w:lang w:val="en-US" w:eastAsia="en-US" w:bidi="en-US"/>
              </w:rPr>
              <w:t>eUICC-ID</w:t>
            </w:r>
          </w:p>
        </w:tc>
        <w:tc>
          <w:tcPr>
            <w:tcW w:w="5937" w:type="dxa"/>
            <w:vAlign w:val="center"/>
          </w:tcPr>
          <w:p w14:paraId="5A76C633" w14:textId="77777777" w:rsidR="000739EE" w:rsidRPr="00436545" w:rsidRDefault="000739EE" w:rsidP="00D12D60">
            <w:pPr>
              <w:widowControl w:val="0"/>
              <w:autoSpaceDE w:val="0"/>
              <w:autoSpaceDN w:val="0"/>
              <w:spacing w:before="40" w:line="273" w:lineRule="auto"/>
              <w:ind w:left="107"/>
              <w:jc w:val="left"/>
              <w:rPr>
                <w:rFonts w:eastAsia="Tahoma" w:cs="Arial"/>
                <w:sz w:val="20"/>
                <w:lang w:val="en-US" w:eastAsia="en-US" w:bidi="en-US"/>
              </w:rPr>
            </w:pPr>
            <w:r w:rsidRPr="00D12D60">
              <w:rPr>
                <w:rFonts w:eastAsia="Tahoma" w:cs="Arial"/>
                <w:sz w:val="20"/>
                <w:lang w:val="en-US" w:eastAsia="en-US" w:bidi="en-US"/>
              </w:rPr>
              <w:t>Unique identifier for the eUICC as defined in the SGP.02 [</w:t>
            </w:r>
            <w:hyperlink w:anchor="SGP02" w:history="1">
              <w:r w:rsidRPr="00D12D60">
                <w:rPr>
                  <w:rFonts w:eastAsia="Tahoma" w:cs="Arial"/>
                  <w:sz w:val="20"/>
                  <w:lang w:val="en-US" w:eastAsia="en-US" w:bidi="en-US"/>
                </w:rPr>
                <w:t>2</w:t>
              </w:r>
            </w:hyperlink>
            <w:r w:rsidRPr="00D12D60">
              <w:rPr>
                <w:rFonts w:eastAsia="Tahoma" w:cs="Arial"/>
                <w:sz w:val="20"/>
                <w:lang w:val="en-US" w:eastAsia="en-US" w:bidi="en-US"/>
              </w:rPr>
              <w:t xml:space="preserve">4] or alternatively with the new format as defined in SGP.29 [31] </w:t>
            </w:r>
          </w:p>
          <w:p w14:paraId="199E78F5"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See further explanation on section 4.3.1 of SGP.22 [24]</w:t>
            </w:r>
          </w:p>
        </w:tc>
      </w:tr>
      <w:tr w:rsidR="000739EE" w:rsidRPr="00436545" w14:paraId="2C94CF61" w14:textId="77777777" w:rsidTr="009F6E5D">
        <w:trPr>
          <w:trHeight w:val="609"/>
        </w:trPr>
        <w:tc>
          <w:tcPr>
            <w:tcW w:w="2833" w:type="dxa"/>
            <w:vAlign w:val="center"/>
          </w:tcPr>
          <w:p w14:paraId="7790864F"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D12D60">
              <w:rPr>
                <w:rFonts w:eastAsia="Tahoma" w:cs="Arial"/>
                <w:sz w:val="20"/>
                <w:lang w:val="en-US" w:eastAsia="en-US" w:bidi="en-US"/>
              </w:rPr>
              <w:t>eUICC OS Update</w:t>
            </w:r>
          </w:p>
        </w:tc>
        <w:tc>
          <w:tcPr>
            <w:tcW w:w="5937" w:type="dxa"/>
            <w:vAlign w:val="center"/>
          </w:tcPr>
          <w:p w14:paraId="7E7D6B93"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Mechanism to correct existing features on an eUICC by the original OS Manufacturer when the eUICC is in the field.</w:t>
            </w:r>
          </w:p>
        </w:tc>
      </w:tr>
      <w:tr w:rsidR="000739EE" w:rsidRPr="00436545" w14:paraId="4EDD1FA9" w14:textId="77777777" w:rsidTr="009F6E5D">
        <w:trPr>
          <w:trHeight w:val="609"/>
        </w:trPr>
        <w:tc>
          <w:tcPr>
            <w:tcW w:w="2833" w:type="dxa"/>
            <w:vAlign w:val="center"/>
          </w:tcPr>
          <w:p w14:paraId="63E48225" w14:textId="77777777" w:rsidR="000739EE" w:rsidRPr="00D12D60"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eUICC Package</w:t>
            </w:r>
          </w:p>
        </w:tc>
        <w:tc>
          <w:tcPr>
            <w:tcW w:w="5937" w:type="dxa"/>
            <w:vAlign w:val="center"/>
          </w:tcPr>
          <w:p w14:paraId="5061B156"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As defined in SGP.32 [36]. </w:t>
            </w:r>
          </w:p>
        </w:tc>
      </w:tr>
      <w:tr w:rsidR="000739EE" w:rsidRPr="00436545" w14:paraId="11881069" w14:textId="77777777" w:rsidTr="009F6E5D">
        <w:trPr>
          <w:trHeight w:val="609"/>
        </w:trPr>
        <w:tc>
          <w:tcPr>
            <w:tcW w:w="2833" w:type="dxa"/>
            <w:vAlign w:val="center"/>
          </w:tcPr>
          <w:p w14:paraId="1414740F"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Event</w:t>
            </w:r>
          </w:p>
        </w:tc>
        <w:tc>
          <w:tcPr>
            <w:tcW w:w="5937" w:type="dxa"/>
            <w:vAlign w:val="center"/>
          </w:tcPr>
          <w:p w14:paraId="6FB518DF"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Profile download which is set by an SM-DP+ on behalf of an Operator, to be processed by a specific eUICC.</w:t>
            </w:r>
          </w:p>
        </w:tc>
      </w:tr>
      <w:tr w:rsidR="000739EE" w:rsidRPr="00436545" w14:paraId="67DB40C7" w14:textId="77777777" w:rsidTr="009F6E5D">
        <w:trPr>
          <w:trHeight w:val="609"/>
        </w:trPr>
        <w:tc>
          <w:tcPr>
            <w:tcW w:w="2833" w:type="dxa"/>
            <w:vAlign w:val="center"/>
          </w:tcPr>
          <w:p w14:paraId="2BEA471D"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EventID</w:t>
            </w:r>
          </w:p>
        </w:tc>
        <w:tc>
          <w:tcPr>
            <w:tcW w:w="5937" w:type="dxa"/>
            <w:vAlign w:val="center"/>
          </w:tcPr>
          <w:p w14:paraId="55B6FB8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Unique identifier of an Event for a specific EID generated by the SM-DP+ / SM-DS.</w:t>
            </w:r>
          </w:p>
        </w:tc>
      </w:tr>
      <w:tr w:rsidR="000739EE" w:rsidRPr="00436545" w14:paraId="566EC293" w14:textId="77777777" w:rsidTr="009F6E5D">
        <w:trPr>
          <w:trHeight w:val="1533"/>
        </w:trPr>
        <w:tc>
          <w:tcPr>
            <w:tcW w:w="2833" w:type="dxa"/>
            <w:tcBorders>
              <w:bottom w:val="single" w:sz="6" w:space="0" w:color="000000"/>
            </w:tcBorders>
            <w:vAlign w:val="center"/>
          </w:tcPr>
          <w:p w14:paraId="615105FB"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Event Record</w:t>
            </w:r>
          </w:p>
        </w:tc>
        <w:tc>
          <w:tcPr>
            <w:tcW w:w="5937" w:type="dxa"/>
            <w:tcBorders>
              <w:bottom w:val="single" w:sz="6" w:space="0" w:color="000000"/>
            </w:tcBorders>
            <w:vAlign w:val="center"/>
          </w:tcPr>
          <w:p w14:paraId="7C5F5967"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The set of information stored on the SM-DS for a specific Event, via the Event Registration procedure. This information consists of either:</w:t>
            </w:r>
          </w:p>
          <w:p w14:paraId="70F5C1D8" w14:textId="77777777" w:rsidR="000739EE" w:rsidRPr="00436545" w:rsidRDefault="000739EE" w:rsidP="000739EE">
            <w:pPr>
              <w:widowControl w:val="0"/>
              <w:numPr>
                <w:ilvl w:val="0"/>
                <w:numId w:val="28"/>
              </w:numPr>
              <w:tabs>
                <w:tab w:val="left" w:pos="561"/>
              </w:tabs>
              <w:autoSpaceDE w:val="0"/>
              <w:autoSpaceDN w:val="0"/>
              <w:spacing w:before="40" w:line="273" w:lineRule="auto"/>
              <w:jc w:val="left"/>
              <w:rPr>
                <w:rFonts w:eastAsia="Tahoma" w:cs="Arial"/>
                <w:sz w:val="20"/>
                <w:lang w:val="en-US" w:eastAsia="en-US" w:bidi="en-US"/>
              </w:rPr>
            </w:pPr>
            <w:r w:rsidRPr="00436545">
              <w:rPr>
                <w:rFonts w:eastAsia="Tahoma" w:cs="Arial"/>
                <w:sz w:val="20"/>
                <w:lang w:val="en-US" w:eastAsia="en-US" w:bidi="en-US"/>
              </w:rPr>
              <w:t>the Event-ID, EID, and SM-DP+ address or</w:t>
            </w:r>
          </w:p>
          <w:p w14:paraId="1F1A7E5F" w14:textId="77777777" w:rsidR="000739EE" w:rsidRPr="00436545" w:rsidRDefault="000739EE" w:rsidP="000739EE">
            <w:pPr>
              <w:widowControl w:val="0"/>
              <w:numPr>
                <w:ilvl w:val="0"/>
                <w:numId w:val="28"/>
              </w:numPr>
              <w:tabs>
                <w:tab w:val="left" w:pos="561"/>
              </w:tabs>
              <w:autoSpaceDE w:val="0"/>
              <w:autoSpaceDN w:val="0"/>
              <w:spacing w:before="40" w:line="273" w:lineRule="auto"/>
              <w:jc w:val="left"/>
              <w:rPr>
                <w:rFonts w:eastAsia="Tahoma" w:cs="Arial"/>
                <w:sz w:val="20"/>
                <w:lang w:val="en-US" w:eastAsia="en-US" w:bidi="en-US"/>
              </w:rPr>
            </w:pPr>
            <w:r w:rsidRPr="00436545">
              <w:rPr>
                <w:rFonts w:eastAsia="Tahoma" w:cs="Arial"/>
                <w:sz w:val="20"/>
                <w:lang w:val="en-US" w:eastAsia="en-US" w:bidi="en-US"/>
              </w:rPr>
              <w:t>the Event-ID, EID, and SM-DS address.</w:t>
            </w:r>
          </w:p>
        </w:tc>
      </w:tr>
      <w:tr w:rsidR="000739EE" w:rsidRPr="00436545" w14:paraId="0A2013AF" w14:textId="77777777" w:rsidTr="009F6E5D">
        <w:trPr>
          <w:trHeight w:val="873"/>
        </w:trPr>
        <w:tc>
          <w:tcPr>
            <w:tcW w:w="2833" w:type="dxa"/>
            <w:vAlign w:val="center"/>
          </w:tcPr>
          <w:p w14:paraId="722B66DA"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Event Registration</w:t>
            </w:r>
          </w:p>
        </w:tc>
        <w:tc>
          <w:tcPr>
            <w:tcW w:w="5937" w:type="dxa"/>
            <w:vAlign w:val="center"/>
          </w:tcPr>
          <w:p w14:paraId="0615B727"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process notifying the SM-DS on the availability of information on either a specific SM-DP+ or a specific SM-DS for a specific eUICC.</w:t>
            </w:r>
          </w:p>
        </w:tc>
      </w:tr>
      <w:tr w:rsidR="000739EE" w:rsidRPr="00436545" w14:paraId="6798809C" w14:textId="77777777" w:rsidTr="009F6E5D">
        <w:trPr>
          <w:trHeight w:val="913"/>
        </w:trPr>
        <w:tc>
          <w:tcPr>
            <w:tcW w:w="2833" w:type="dxa"/>
            <w:vAlign w:val="center"/>
          </w:tcPr>
          <w:p w14:paraId="0B9FE31D"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EUM Certificate</w:t>
            </w:r>
          </w:p>
        </w:tc>
        <w:tc>
          <w:tcPr>
            <w:tcW w:w="5937" w:type="dxa"/>
            <w:vAlign w:val="center"/>
          </w:tcPr>
          <w:p w14:paraId="0FD88E67"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certificate issued to a GSMA accredited EUM which can be used to verify eUICC Certificates.</w:t>
            </w:r>
          </w:p>
          <w:p w14:paraId="01DBC81C"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This Certificate can be verified using the Root Certificate.</w:t>
            </w:r>
          </w:p>
        </w:tc>
      </w:tr>
      <w:tr w:rsidR="000739EE" w:rsidRPr="00436545" w14:paraId="69BC5773" w14:textId="77777777" w:rsidTr="009F6E5D">
        <w:trPr>
          <w:trHeight w:val="911"/>
        </w:trPr>
        <w:tc>
          <w:tcPr>
            <w:tcW w:w="2833" w:type="dxa"/>
            <w:vAlign w:val="center"/>
          </w:tcPr>
          <w:p w14:paraId="608AC17B"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Integrated Circuit Card ID</w:t>
            </w:r>
          </w:p>
        </w:tc>
        <w:tc>
          <w:tcPr>
            <w:tcW w:w="5937" w:type="dxa"/>
            <w:vAlign w:val="center"/>
          </w:tcPr>
          <w:p w14:paraId="462D703D"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Unique number to identify a Profile in an eUICC.</w:t>
            </w:r>
          </w:p>
          <w:p w14:paraId="5837A4DB" w14:textId="77777777" w:rsidR="000739EE" w:rsidRPr="00436545" w:rsidRDefault="000739EE" w:rsidP="00D12D60">
            <w:pPr>
              <w:widowControl w:val="0"/>
              <w:autoSpaceDE w:val="0"/>
              <w:autoSpaceDN w:val="0"/>
              <w:spacing w:before="40" w:line="273" w:lineRule="auto"/>
              <w:ind w:left="107" w:right="144"/>
              <w:jc w:val="left"/>
              <w:rPr>
                <w:rFonts w:cs="Arial"/>
                <w:sz w:val="20"/>
              </w:rPr>
            </w:pPr>
            <w:r w:rsidRPr="00436545">
              <w:rPr>
                <w:rFonts w:eastAsia="Tahoma" w:cs="Arial"/>
                <w:sz w:val="20"/>
                <w:lang w:val="en-US" w:eastAsia="en-US" w:bidi="en-US"/>
              </w:rPr>
              <w:t>Note: the ICCID throughout this specification is used to identify the Profile.</w:t>
            </w:r>
          </w:p>
        </w:tc>
      </w:tr>
      <w:tr w:rsidR="000739EE" w:rsidRPr="00436545" w14:paraId="2424B9D5" w14:textId="77777777" w:rsidTr="00D12D60">
        <w:trPr>
          <w:trHeight w:val="911"/>
        </w:trPr>
        <w:tc>
          <w:tcPr>
            <w:tcW w:w="2833" w:type="dxa"/>
            <w:vAlign w:val="center"/>
          </w:tcPr>
          <w:p w14:paraId="7973B436"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Integrated eUICC</w:t>
            </w:r>
          </w:p>
        </w:tc>
        <w:tc>
          <w:tcPr>
            <w:tcW w:w="5937" w:type="dxa"/>
            <w:vAlign w:val="center"/>
          </w:tcPr>
          <w:p w14:paraId="66D568DC"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 xml:space="preserve">An eUICC implemented on an Integrated TRE. </w:t>
            </w:r>
          </w:p>
        </w:tc>
      </w:tr>
      <w:tr w:rsidR="000739EE" w:rsidRPr="00436545" w14:paraId="0653AB32" w14:textId="77777777" w:rsidTr="00D12D60">
        <w:trPr>
          <w:trHeight w:val="911"/>
        </w:trPr>
        <w:tc>
          <w:tcPr>
            <w:tcW w:w="2833" w:type="dxa"/>
            <w:vAlign w:val="center"/>
          </w:tcPr>
          <w:p w14:paraId="2FF9E829"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Integrated TRE</w:t>
            </w:r>
          </w:p>
        </w:tc>
        <w:tc>
          <w:tcPr>
            <w:tcW w:w="5937" w:type="dxa"/>
            <w:vAlign w:val="center"/>
          </w:tcPr>
          <w:p w14:paraId="214C472F"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TRE implemented inside a System-on-Chip (SoC), optionally making use of remote volatile and/or non-volatile memory.</w:t>
            </w:r>
          </w:p>
        </w:tc>
      </w:tr>
      <w:tr w:rsidR="000739EE" w:rsidRPr="00436545" w14:paraId="7D54BE65" w14:textId="77777777" w:rsidTr="009F6E5D">
        <w:trPr>
          <w:trHeight w:val="1140"/>
        </w:trPr>
        <w:tc>
          <w:tcPr>
            <w:tcW w:w="2833" w:type="dxa"/>
            <w:vAlign w:val="center"/>
          </w:tcPr>
          <w:p w14:paraId="52DB5DD4"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International Mobile Subscriber Identity</w:t>
            </w:r>
          </w:p>
        </w:tc>
        <w:tc>
          <w:tcPr>
            <w:tcW w:w="5937" w:type="dxa"/>
            <w:vAlign w:val="center"/>
          </w:tcPr>
          <w:p w14:paraId="44AB5E7D"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 xml:space="preserve">Unique identifier owned and issued by Mobile operators to (U)SIM applications to enable Devices to attach to a network and use services as defined in 3GPP TS 23.003 </w:t>
            </w:r>
            <w:hyperlink w:anchor="_bookmark10" w:history="1">
              <w:r w:rsidRPr="00436545">
                <w:rPr>
                  <w:rFonts w:eastAsia="Tahoma" w:cs="Arial"/>
                  <w:sz w:val="20"/>
                  <w:lang w:val="en-US" w:eastAsia="en-US" w:bidi="en-US"/>
                </w:rPr>
                <w:t xml:space="preserve">[25] </w:t>
              </w:r>
            </w:hyperlink>
            <w:r w:rsidRPr="00436545">
              <w:rPr>
                <w:rFonts w:eastAsia="Tahoma" w:cs="Arial"/>
                <w:sz w:val="20"/>
                <w:lang w:val="en-US" w:eastAsia="en-US" w:bidi="en-US"/>
              </w:rPr>
              <w:t>section 2.2.</w:t>
            </w:r>
          </w:p>
        </w:tc>
      </w:tr>
      <w:tr w:rsidR="000739EE" w:rsidRPr="00436545" w14:paraId="5B640C5D" w14:textId="77777777" w:rsidTr="009F6E5D">
        <w:trPr>
          <w:trHeight w:val="1140"/>
        </w:trPr>
        <w:tc>
          <w:tcPr>
            <w:tcW w:w="2833" w:type="dxa"/>
            <w:vAlign w:val="center"/>
          </w:tcPr>
          <w:p w14:paraId="3719127E"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IoT Device</w:t>
            </w:r>
          </w:p>
        </w:tc>
        <w:tc>
          <w:tcPr>
            <w:tcW w:w="5937" w:type="dxa"/>
            <w:vAlign w:val="center"/>
          </w:tcPr>
          <w:p w14:paraId="57E73188"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As defined in SGP.32 [36]. </w:t>
            </w:r>
          </w:p>
        </w:tc>
      </w:tr>
      <w:tr w:rsidR="000739EE" w:rsidRPr="00436545" w14:paraId="3AE4D7FC" w14:textId="77777777" w:rsidTr="009F6E5D">
        <w:trPr>
          <w:trHeight w:val="1140"/>
        </w:trPr>
        <w:tc>
          <w:tcPr>
            <w:tcW w:w="2833" w:type="dxa"/>
            <w:vAlign w:val="center"/>
          </w:tcPr>
          <w:p w14:paraId="283B4373"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IoT Profile Assistant</w:t>
            </w:r>
          </w:p>
        </w:tc>
        <w:tc>
          <w:tcPr>
            <w:tcW w:w="5937" w:type="dxa"/>
            <w:vAlign w:val="center"/>
          </w:tcPr>
          <w:p w14:paraId="04974954"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As defined in SGP.32 [36]. </w:t>
            </w:r>
          </w:p>
        </w:tc>
      </w:tr>
      <w:tr w:rsidR="000739EE" w:rsidRPr="00436545" w14:paraId="4D7B4EF8" w14:textId="77777777" w:rsidTr="009F6E5D">
        <w:trPr>
          <w:trHeight w:val="342"/>
        </w:trPr>
        <w:tc>
          <w:tcPr>
            <w:tcW w:w="2833" w:type="dxa"/>
            <w:vAlign w:val="center"/>
          </w:tcPr>
          <w:p w14:paraId="783EA86C"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Issuer Identifier Number</w:t>
            </w:r>
          </w:p>
        </w:tc>
        <w:tc>
          <w:tcPr>
            <w:tcW w:w="5937" w:type="dxa"/>
            <w:vAlign w:val="center"/>
          </w:tcPr>
          <w:p w14:paraId="16D03B3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The first 8 digits of the EID.</w:t>
            </w:r>
          </w:p>
        </w:tc>
      </w:tr>
      <w:tr w:rsidR="000739EE" w:rsidRPr="00436545" w14:paraId="7B5601C9" w14:textId="77777777" w:rsidTr="009F6E5D">
        <w:trPr>
          <w:trHeight w:val="609"/>
        </w:trPr>
        <w:tc>
          <w:tcPr>
            <w:tcW w:w="2833" w:type="dxa"/>
            <w:vAlign w:val="center"/>
          </w:tcPr>
          <w:p w14:paraId="0E915238"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lastRenderedPageBreak/>
              <w:t>Issuer Security Domain</w:t>
            </w:r>
          </w:p>
        </w:tc>
        <w:tc>
          <w:tcPr>
            <w:tcW w:w="5937" w:type="dxa"/>
            <w:vAlign w:val="center"/>
          </w:tcPr>
          <w:p w14:paraId="780BE4D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security domain on the UICC as defined by GlobalPlatform Card Specification [11].</w:t>
            </w:r>
          </w:p>
        </w:tc>
      </w:tr>
      <w:tr w:rsidR="000739EE" w:rsidRPr="00436545" w14:paraId="02627A9E" w14:textId="77777777" w:rsidTr="009F6E5D">
        <w:trPr>
          <w:trHeight w:val="1931"/>
        </w:trPr>
        <w:tc>
          <w:tcPr>
            <w:tcW w:w="2833" w:type="dxa"/>
            <w:vAlign w:val="center"/>
          </w:tcPr>
          <w:p w14:paraId="2D8F7089"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Local Profile Assistant</w:t>
            </w:r>
          </w:p>
        </w:tc>
        <w:tc>
          <w:tcPr>
            <w:tcW w:w="5937" w:type="dxa"/>
            <w:vAlign w:val="center"/>
          </w:tcPr>
          <w:p w14:paraId="72DCFCA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functional element in the Device or in the eUICC that</w:t>
            </w:r>
            <w:r w:rsidRPr="00D12D60">
              <w:rPr>
                <w:rFonts w:eastAsia="Tahoma" w:cs="Arial"/>
                <w:sz w:val="20"/>
                <w:lang w:val="en-US" w:eastAsia="en-US" w:bidi="en-US"/>
              </w:rPr>
              <w:t xml:space="preserve"> </w:t>
            </w:r>
            <w:r w:rsidRPr="00436545">
              <w:rPr>
                <w:rFonts w:eastAsia="Tahoma" w:cs="Arial"/>
                <w:sz w:val="20"/>
                <w:lang w:val="en-US" w:eastAsia="en-US" w:bidi="en-US"/>
              </w:rPr>
              <w:t xml:space="preserve">provides the LPD, LDS and LUI features. When LPA </w:t>
            </w:r>
            <w:proofErr w:type="gramStart"/>
            <w:r w:rsidRPr="00436545">
              <w:rPr>
                <w:rFonts w:eastAsia="Tahoma" w:cs="Arial"/>
                <w:sz w:val="20"/>
                <w:lang w:val="en-US" w:eastAsia="en-US" w:bidi="en-US"/>
              </w:rPr>
              <w:t>is located in</w:t>
            </w:r>
            <w:proofErr w:type="gramEnd"/>
            <w:r w:rsidRPr="00436545">
              <w:rPr>
                <w:rFonts w:eastAsia="Tahoma" w:cs="Arial"/>
                <w:sz w:val="20"/>
                <w:lang w:val="en-US" w:eastAsia="en-US" w:bidi="en-US"/>
              </w:rPr>
              <w:t xml:space="preserve"> the Device, these elements are noted LPAd, LPDd, LUId,</w:t>
            </w:r>
            <w:r w:rsidRPr="00D12D60">
              <w:rPr>
                <w:rFonts w:eastAsia="Tahoma" w:cs="Arial"/>
                <w:sz w:val="20"/>
                <w:lang w:val="en-US" w:eastAsia="en-US" w:bidi="en-US"/>
              </w:rPr>
              <w:t xml:space="preserve"> </w:t>
            </w:r>
            <w:r w:rsidRPr="00436545">
              <w:rPr>
                <w:rFonts w:eastAsia="Tahoma" w:cs="Arial"/>
                <w:sz w:val="20"/>
                <w:lang w:val="en-US" w:eastAsia="en-US" w:bidi="en-US"/>
              </w:rPr>
              <w:t>LDSd.</w:t>
            </w:r>
          </w:p>
          <w:p w14:paraId="22D4838F"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 xml:space="preserve">When LPA </w:t>
            </w:r>
            <w:proofErr w:type="gramStart"/>
            <w:r w:rsidRPr="00436545">
              <w:rPr>
                <w:rFonts w:eastAsia="Tahoma" w:cs="Arial"/>
                <w:sz w:val="20"/>
                <w:lang w:val="en-US" w:eastAsia="en-US" w:bidi="en-US"/>
              </w:rPr>
              <w:t>is located in</w:t>
            </w:r>
            <w:proofErr w:type="gramEnd"/>
            <w:r w:rsidRPr="00436545">
              <w:rPr>
                <w:rFonts w:eastAsia="Tahoma" w:cs="Arial"/>
                <w:sz w:val="20"/>
                <w:lang w:val="en-US" w:eastAsia="en-US" w:bidi="en-US"/>
              </w:rPr>
              <w:t xml:space="preserve"> the eUICC, these elements are</w:t>
            </w:r>
            <w:r w:rsidRPr="00D12D60">
              <w:rPr>
                <w:rFonts w:eastAsia="Tahoma" w:cs="Arial"/>
                <w:sz w:val="20"/>
                <w:lang w:val="en-US" w:eastAsia="en-US" w:bidi="en-US"/>
              </w:rPr>
              <w:t xml:space="preserve"> </w:t>
            </w:r>
            <w:r w:rsidRPr="00436545">
              <w:rPr>
                <w:rFonts w:eastAsia="Tahoma" w:cs="Arial"/>
                <w:sz w:val="20"/>
                <w:lang w:val="en-US" w:eastAsia="en-US" w:bidi="en-US"/>
              </w:rPr>
              <w:t>noted LPAe, LPDe, LUIe, LDSe. Where LPA, LPD, LDS or LUI</w:t>
            </w:r>
            <w:r w:rsidRPr="00D12D60">
              <w:rPr>
                <w:rFonts w:eastAsia="Tahoma" w:cs="Arial"/>
                <w:sz w:val="20"/>
                <w:lang w:val="en-US" w:eastAsia="en-US" w:bidi="en-US"/>
              </w:rPr>
              <w:t xml:space="preserve"> </w:t>
            </w:r>
            <w:r w:rsidRPr="00436545">
              <w:rPr>
                <w:rFonts w:eastAsia="Tahoma" w:cs="Arial"/>
                <w:sz w:val="20"/>
                <w:lang w:val="en-US" w:eastAsia="en-US" w:bidi="en-US"/>
              </w:rPr>
              <w:t>are</w:t>
            </w:r>
          </w:p>
          <w:p w14:paraId="4DC7BB1F"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used, it applies to the element independent of its location in the Device or in the eUICC.</w:t>
            </w:r>
          </w:p>
        </w:tc>
      </w:tr>
      <w:tr w:rsidR="000739EE" w:rsidRPr="00436545" w14:paraId="66541AF9" w14:textId="77777777" w:rsidTr="009F6E5D">
        <w:trPr>
          <w:trHeight w:val="609"/>
        </w:trPr>
        <w:tc>
          <w:tcPr>
            <w:tcW w:w="2833" w:type="dxa"/>
            <w:vAlign w:val="center"/>
          </w:tcPr>
          <w:p w14:paraId="1706B786"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Local Profile Management</w:t>
            </w:r>
          </w:p>
        </w:tc>
        <w:tc>
          <w:tcPr>
            <w:tcW w:w="5937" w:type="dxa"/>
            <w:vAlign w:val="center"/>
          </w:tcPr>
          <w:p w14:paraId="77BB4507"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Local Profile Management are operations that are locally initiated on the End User (ESeu) interface.</w:t>
            </w:r>
          </w:p>
        </w:tc>
      </w:tr>
      <w:tr w:rsidR="000739EE" w:rsidRPr="00436545" w14:paraId="6801449C" w14:textId="77777777" w:rsidTr="009F6E5D">
        <w:trPr>
          <w:trHeight w:val="873"/>
        </w:trPr>
        <w:tc>
          <w:tcPr>
            <w:tcW w:w="2833" w:type="dxa"/>
            <w:vAlign w:val="center"/>
          </w:tcPr>
          <w:p w14:paraId="439B9EFE"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Local Profile Management Operation</w:t>
            </w:r>
          </w:p>
        </w:tc>
        <w:tc>
          <w:tcPr>
            <w:tcW w:w="5937" w:type="dxa"/>
            <w:vAlign w:val="center"/>
          </w:tcPr>
          <w:p w14:paraId="442F5CA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Local Profile Management Operations include enable Profile, disable Profile, delete Profile, query Profile Metadata, eUICC Memory Reset, eUICC Test Memory Reset and Set Nickname.</w:t>
            </w:r>
          </w:p>
        </w:tc>
      </w:tr>
      <w:tr w:rsidR="000739EE" w:rsidRPr="00436545" w14:paraId="713CDFFE" w14:textId="77777777" w:rsidTr="009F6E5D">
        <w:trPr>
          <w:trHeight w:val="873"/>
        </w:trPr>
        <w:tc>
          <w:tcPr>
            <w:tcW w:w="2833" w:type="dxa"/>
            <w:vAlign w:val="center"/>
          </w:tcPr>
          <w:p w14:paraId="13B1F063"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MatchingID</w:t>
            </w:r>
          </w:p>
        </w:tc>
        <w:tc>
          <w:tcPr>
            <w:tcW w:w="5937" w:type="dxa"/>
            <w:vAlign w:val="center"/>
          </w:tcPr>
          <w:p w14:paraId="2C5FC608" w14:textId="0D927151"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Equivalent to “Activation Code Token“as defined in SGP.21 [23]: “A part of the Activation Code information provided by the Operator/ Mobile Service Provider to reference a Subscription“.</w:t>
            </w:r>
          </w:p>
        </w:tc>
      </w:tr>
      <w:tr w:rsidR="000739EE" w:rsidRPr="00436545" w14:paraId="364760D1" w14:textId="77777777" w:rsidTr="009F6E5D">
        <w:trPr>
          <w:trHeight w:val="609"/>
        </w:trPr>
        <w:tc>
          <w:tcPr>
            <w:tcW w:w="2833" w:type="dxa"/>
            <w:vAlign w:val="center"/>
          </w:tcPr>
          <w:p w14:paraId="476A113A"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Mobile Network Operator</w:t>
            </w:r>
          </w:p>
        </w:tc>
        <w:tc>
          <w:tcPr>
            <w:tcW w:w="5937" w:type="dxa"/>
            <w:vAlign w:val="center"/>
          </w:tcPr>
          <w:p w14:paraId="4B23C4F2"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An entity providing access capability and communication services to its End User through a mobile network infrastructure.</w:t>
            </w:r>
          </w:p>
        </w:tc>
      </w:tr>
      <w:tr w:rsidR="000739EE" w:rsidRPr="00436545" w14:paraId="226E9547" w14:textId="77777777" w:rsidTr="009F6E5D">
        <w:trPr>
          <w:trHeight w:val="1137"/>
        </w:trPr>
        <w:tc>
          <w:tcPr>
            <w:tcW w:w="2833" w:type="dxa"/>
            <w:vAlign w:val="center"/>
          </w:tcPr>
          <w:p w14:paraId="6B59F0CA"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Mobile Network Operator Security Domain (MNO-SD)</w:t>
            </w:r>
          </w:p>
        </w:tc>
        <w:tc>
          <w:tcPr>
            <w:tcW w:w="5937" w:type="dxa"/>
            <w:vAlign w:val="center"/>
          </w:tcPr>
          <w:p w14:paraId="74775E6E"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 xml:space="preserve">Part of the Profile, owned by the Operator, providing the Secured Channel to the Operator’s Over </w:t>
            </w:r>
            <w:proofErr w:type="gramStart"/>
            <w:r w:rsidRPr="00436545">
              <w:rPr>
                <w:rFonts w:eastAsia="Tahoma" w:cs="Arial"/>
                <w:sz w:val="20"/>
                <w:lang w:val="en-US" w:eastAsia="en-US" w:bidi="en-US"/>
              </w:rPr>
              <w:t>The</w:t>
            </w:r>
            <w:proofErr w:type="gramEnd"/>
            <w:r w:rsidRPr="00436545">
              <w:rPr>
                <w:rFonts w:eastAsia="Tahoma" w:cs="Arial"/>
                <w:sz w:val="20"/>
                <w:lang w:val="en-US" w:eastAsia="en-US" w:bidi="en-US"/>
              </w:rPr>
              <w:t xml:space="preserve"> Air (OTA) Platform. It is used to manage the content of a Profile once the Profile is enabled.</w:t>
            </w:r>
          </w:p>
        </w:tc>
      </w:tr>
      <w:tr w:rsidR="000739EE" w:rsidRPr="00436545" w14:paraId="48A5BD6F" w14:textId="77777777" w:rsidTr="00D12D60">
        <w:trPr>
          <w:trHeight w:val="551"/>
        </w:trPr>
        <w:tc>
          <w:tcPr>
            <w:tcW w:w="2833" w:type="dxa"/>
            <w:vAlign w:val="center"/>
          </w:tcPr>
          <w:p w14:paraId="07618D41" w14:textId="77777777" w:rsidR="000739EE" w:rsidRPr="00436545" w:rsidRDefault="000739EE" w:rsidP="00D12D60">
            <w:pPr>
              <w:widowControl w:val="0"/>
              <w:autoSpaceDE w:val="0"/>
              <w:autoSpaceDN w:val="0"/>
              <w:spacing w:before="172"/>
              <w:ind w:left="110"/>
              <w:jc w:val="center"/>
              <w:rPr>
                <w:rFonts w:cs="Arial"/>
                <w:sz w:val="20"/>
              </w:rPr>
            </w:pPr>
            <w:r w:rsidRPr="00D12D60">
              <w:rPr>
                <w:rFonts w:eastAsia="Tahoma" w:cs="Arial"/>
                <w:sz w:val="20"/>
                <w:lang w:val="en-US" w:eastAsia="en-US" w:bidi="en-US"/>
              </w:rPr>
              <w:t>Network Constrained Device</w:t>
            </w:r>
          </w:p>
        </w:tc>
        <w:tc>
          <w:tcPr>
            <w:tcW w:w="5937" w:type="dxa"/>
          </w:tcPr>
          <w:p w14:paraId="44749C87" w14:textId="77777777" w:rsidR="000739EE" w:rsidRPr="00436545" w:rsidRDefault="000739EE" w:rsidP="00D12D60">
            <w:pPr>
              <w:widowControl w:val="0"/>
              <w:autoSpaceDE w:val="0"/>
              <w:autoSpaceDN w:val="0"/>
              <w:spacing w:before="40" w:line="273" w:lineRule="auto"/>
              <w:ind w:left="107"/>
              <w:jc w:val="left"/>
              <w:rPr>
                <w:rFonts w:cs="Arial"/>
                <w:sz w:val="20"/>
              </w:rPr>
            </w:pPr>
            <w:r w:rsidRPr="00D12D60">
              <w:rPr>
                <w:rFonts w:eastAsia="Tahoma" w:cs="Arial"/>
                <w:sz w:val="20"/>
                <w:lang w:val="en-US" w:eastAsia="en-US" w:bidi="en-US"/>
              </w:rPr>
              <w:t>As defined in SGP.32</w:t>
            </w:r>
            <w:r w:rsidRPr="00436545">
              <w:rPr>
                <w:rFonts w:eastAsia="Tahoma" w:cs="Arial"/>
                <w:sz w:val="20"/>
                <w:lang w:val="en-US" w:eastAsia="en-US" w:bidi="en-US"/>
              </w:rPr>
              <w:t xml:space="preserve"> </w:t>
            </w:r>
            <w:r w:rsidRPr="00D12D60">
              <w:rPr>
                <w:rFonts w:eastAsia="Tahoma" w:cs="Arial"/>
                <w:sz w:val="20"/>
                <w:lang w:val="en-US" w:eastAsia="en-US" w:bidi="en-US"/>
              </w:rPr>
              <w:t>[36]. </w:t>
            </w:r>
          </w:p>
        </w:tc>
      </w:tr>
      <w:tr w:rsidR="000739EE" w:rsidRPr="00436545" w14:paraId="3AAA26B0" w14:textId="77777777" w:rsidTr="009F6E5D">
        <w:trPr>
          <w:trHeight w:val="345"/>
        </w:trPr>
        <w:tc>
          <w:tcPr>
            <w:tcW w:w="2833" w:type="dxa"/>
            <w:vAlign w:val="center"/>
          </w:tcPr>
          <w:p w14:paraId="196135BA"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NFC Device</w:t>
            </w:r>
          </w:p>
        </w:tc>
        <w:tc>
          <w:tcPr>
            <w:tcW w:w="5937" w:type="dxa"/>
            <w:vAlign w:val="center"/>
          </w:tcPr>
          <w:p w14:paraId="4156D159"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 xml:space="preserve">A Device compliant with GSMA TS.26 </w:t>
            </w:r>
            <w:hyperlink w:anchor="_bookmark11" w:history="1">
              <w:r w:rsidRPr="00436545">
                <w:rPr>
                  <w:rFonts w:eastAsia="Tahoma" w:cs="Arial"/>
                  <w:sz w:val="20"/>
                  <w:lang w:val="en-US" w:eastAsia="en-US" w:bidi="en-US"/>
                </w:rPr>
                <w:t>[26].</w:t>
              </w:r>
            </w:hyperlink>
          </w:p>
        </w:tc>
      </w:tr>
      <w:tr w:rsidR="000739EE" w:rsidRPr="00436545" w14:paraId="2069F737" w14:textId="77777777" w:rsidTr="009F6E5D">
        <w:trPr>
          <w:trHeight w:val="609"/>
        </w:trPr>
        <w:tc>
          <w:tcPr>
            <w:tcW w:w="2833" w:type="dxa"/>
            <w:vAlign w:val="center"/>
          </w:tcPr>
          <w:p w14:paraId="2C9B023C"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Notification</w:t>
            </w:r>
          </w:p>
        </w:tc>
        <w:tc>
          <w:tcPr>
            <w:tcW w:w="5937" w:type="dxa"/>
            <w:vAlign w:val="center"/>
          </w:tcPr>
          <w:p w14:paraId="51B17889"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 xml:space="preserve">A report about a Profile </w:t>
            </w:r>
            <w:proofErr w:type="gramStart"/>
            <w:r w:rsidRPr="00436545">
              <w:rPr>
                <w:rFonts w:eastAsia="Tahoma" w:cs="Arial"/>
                <w:sz w:val="20"/>
                <w:lang w:val="en-US" w:eastAsia="en-US" w:bidi="en-US"/>
              </w:rPr>
              <w:t>download</w:t>
            </w:r>
            <w:proofErr w:type="gramEnd"/>
            <w:r w:rsidRPr="00436545">
              <w:rPr>
                <w:rFonts w:eastAsia="Tahoma" w:cs="Arial"/>
                <w:sz w:val="20"/>
                <w:lang w:val="en-US" w:eastAsia="en-US" w:bidi="en-US"/>
              </w:rPr>
              <w:t xml:space="preserve"> and Local Profile Management Operation processed by the eUICC.</w:t>
            </w:r>
          </w:p>
        </w:tc>
      </w:tr>
      <w:tr w:rsidR="000739EE" w:rsidRPr="00436545" w14:paraId="654AF528" w14:textId="77777777" w:rsidTr="009F6E5D">
        <w:trPr>
          <w:trHeight w:val="609"/>
        </w:trPr>
        <w:tc>
          <w:tcPr>
            <w:tcW w:w="2833" w:type="dxa"/>
            <w:vAlign w:val="center"/>
          </w:tcPr>
          <w:p w14:paraId="1C3DAB7C"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Managing SM-DP+</w:t>
            </w:r>
          </w:p>
        </w:tc>
        <w:tc>
          <w:tcPr>
            <w:tcW w:w="5937" w:type="dxa"/>
            <w:vAlign w:val="center"/>
          </w:tcPr>
          <w:p w14:paraId="04E877DC"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An SM-DP+ that is authorised by the Profile Owner to perform RPM to the eUICC on which their Profile resides.</w:t>
            </w:r>
          </w:p>
        </w:tc>
      </w:tr>
      <w:tr w:rsidR="000739EE" w:rsidRPr="00436545" w14:paraId="0C6F238A" w14:textId="77777777" w:rsidTr="009F6E5D">
        <w:trPr>
          <w:trHeight w:val="609"/>
        </w:trPr>
        <w:tc>
          <w:tcPr>
            <w:tcW w:w="2833" w:type="dxa"/>
            <w:vAlign w:val="center"/>
          </w:tcPr>
          <w:p w14:paraId="07ABEF41"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Operational Profile</w:t>
            </w:r>
          </w:p>
        </w:tc>
        <w:tc>
          <w:tcPr>
            <w:tcW w:w="5937" w:type="dxa"/>
            <w:vAlign w:val="center"/>
          </w:tcPr>
          <w:p w14:paraId="6A063D6B"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Profile that allows connectivity to a commercial mobile network.</w:t>
            </w:r>
          </w:p>
        </w:tc>
      </w:tr>
      <w:tr w:rsidR="000739EE" w:rsidRPr="00436545" w14:paraId="1D4C46A3" w14:textId="77777777" w:rsidTr="009F6E5D">
        <w:trPr>
          <w:trHeight w:val="609"/>
        </w:trPr>
        <w:tc>
          <w:tcPr>
            <w:tcW w:w="2833" w:type="dxa"/>
            <w:vAlign w:val="center"/>
          </w:tcPr>
          <w:p w14:paraId="1EB32DAA"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OTA Keys</w:t>
            </w:r>
          </w:p>
        </w:tc>
        <w:tc>
          <w:tcPr>
            <w:tcW w:w="5937" w:type="dxa"/>
            <w:vAlign w:val="center"/>
          </w:tcPr>
          <w:p w14:paraId="5AEBA60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The credentials included in the Profile, used in conjunction with OTA Platforms.</w:t>
            </w:r>
          </w:p>
        </w:tc>
      </w:tr>
      <w:tr w:rsidR="000739EE" w:rsidRPr="00436545" w14:paraId="1D83BE24" w14:textId="77777777" w:rsidTr="009F6E5D">
        <w:trPr>
          <w:trHeight w:val="609"/>
        </w:trPr>
        <w:tc>
          <w:tcPr>
            <w:tcW w:w="2833" w:type="dxa"/>
            <w:vAlign w:val="center"/>
          </w:tcPr>
          <w:p w14:paraId="123E9FA1"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OTA Platform</w:t>
            </w:r>
          </w:p>
        </w:tc>
        <w:tc>
          <w:tcPr>
            <w:tcW w:w="5937" w:type="dxa"/>
            <w:vAlign w:val="center"/>
          </w:tcPr>
          <w:p w14:paraId="077E90C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An Operator platform for remote management of UICCs and the content of Enabled Operator Profiles on eUICCs.</w:t>
            </w:r>
          </w:p>
        </w:tc>
      </w:tr>
      <w:tr w:rsidR="000739EE" w:rsidRPr="00436545" w14:paraId="09A51BBA" w14:textId="77777777" w:rsidTr="009F6E5D">
        <w:trPr>
          <w:trHeight w:val="609"/>
        </w:trPr>
        <w:tc>
          <w:tcPr>
            <w:tcW w:w="2833" w:type="dxa"/>
            <w:vAlign w:val="center"/>
          </w:tcPr>
          <w:p w14:paraId="62221AE1"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Platform Management</w:t>
            </w:r>
          </w:p>
        </w:tc>
        <w:tc>
          <w:tcPr>
            <w:tcW w:w="5937" w:type="dxa"/>
            <w:vAlign w:val="center"/>
          </w:tcPr>
          <w:p w14:paraId="516E2598" w14:textId="77777777" w:rsidR="000739EE" w:rsidRPr="00436545" w:rsidRDefault="000739EE" w:rsidP="000739EE">
            <w:pPr>
              <w:widowControl w:val="0"/>
              <w:autoSpaceDE w:val="0"/>
              <w:autoSpaceDN w:val="0"/>
              <w:spacing w:before="40" w:line="273" w:lineRule="auto"/>
              <w:ind w:left="107"/>
              <w:jc w:val="left"/>
              <w:rPr>
                <w:rFonts w:eastAsia="Tahoma" w:cs="Arial"/>
                <w:sz w:val="20"/>
                <w:lang w:val="en-US" w:eastAsia="en-US" w:bidi="en-US"/>
              </w:rPr>
            </w:pPr>
            <w:r w:rsidRPr="00436545">
              <w:rPr>
                <w:rFonts w:eastAsia="Tahoma" w:cs="Arial"/>
                <w:sz w:val="20"/>
                <w:lang w:val="en-US" w:eastAsia="en-US" w:bidi="en-US"/>
              </w:rPr>
              <w:t xml:space="preserve">A set of functions related to the, enabling, disabling and deletion of a Profile and/or the transport of Profile Management functions to an eUICC. Platform Management does not affect the contents of a Profile. </w:t>
            </w:r>
          </w:p>
        </w:tc>
      </w:tr>
      <w:tr w:rsidR="000739EE" w:rsidRPr="00436545" w14:paraId="3C53B80D" w14:textId="77777777" w:rsidTr="009F6E5D">
        <w:trPr>
          <w:trHeight w:val="1137"/>
        </w:trPr>
        <w:tc>
          <w:tcPr>
            <w:tcW w:w="2833" w:type="dxa"/>
            <w:vAlign w:val="center"/>
          </w:tcPr>
          <w:p w14:paraId="1E256A71"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w:t>
            </w:r>
          </w:p>
        </w:tc>
        <w:tc>
          <w:tcPr>
            <w:tcW w:w="5937" w:type="dxa"/>
            <w:vAlign w:val="center"/>
          </w:tcPr>
          <w:p w14:paraId="1C71298D"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Combination of a file structure, data and applications to be provisioned onto, or present on, an eUICC and which typically allows, when enabled, the access to a specific network A Profile can be an Operational, Provisioning or Test Profile.</w:t>
            </w:r>
          </w:p>
        </w:tc>
      </w:tr>
      <w:tr w:rsidR="000739EE" w:rsidRPr="00436545" w14:paraId="3AE4A127" w14:textId="77777777" w:rsidTr="009F6E5D">
        <w:trPr>
          <w:trHeight w:val="1881"/>
        </w:trPr>
        <w:tc>
          <w:tcPr>
            <w:tcW w:w="2833" w:type="dxa"/>
            <w:vAlign w:val="center"/>
          </w:tcPr>
          <w:p w14:paraId="72C89C8B"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lastRenderedPageBreak/>
              <w:t>Profile Component</w:t>
            </w:r>
          </w:p>
        </w:tc>
        <w:tc>
          <w:tcPr>
            <w:tcW w:w="5937" w:type="dxa"/>
            <w:vAlign w:val="center"/>
          </w:tcPr>
          <w:p w14:paraId="152A67D3"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Profile Component is an element of the Profile, when installed in the eUICC, and MAY be one of the following:</w:t>
            </w:r>
          </w:p>
          <w:p w14:paraId="16DDCFB7" w14:textId="77777777" w:rsidR="000739EE" w:rsidRPr="00436545" w:rsidRDefault="000739EE" w:rsidP="00D12D60">
            <w:pPr>
              <w:widowControl w:val="0"/>
              <w:numPr>
                <w:ilvl w:val="0"/>
                <w:numId w:val="27"/>
              </w:numPr>
              <w:tabs>
                <w:tab w:val="left" w:pos="827"/>
                <w:tab w:val="left" w:pos="828"/>
              </w:tabs>
              <w:autoSpaceDE w:val="0"/>
              <w:autoSpaceDN w:val="0"/>
              <w:spacing w:before="40" w:line="273" w:lineRule="auto"/>
              <w:ind w:hanging="361"/>
              <w:jc w:val="left"/>
              <w:rPr>
                <w:rFonts w:cs="Arial"/>
                <w:sz w:val="20"/>
              </w:rPr>
            </w:pPr>
            <w:r w:rsidRPr="00436545">
              <w:rPr>
                <w:rFonts w:eastAsia="Tahoma" w:cs="Arial"/>
                <w:sz w:val="20"/>
                <w:lang w:val="en-US" w:eastAsia="en-US" w:bidi="en-US"/>
              </w:rPr>
              <w:t>An element of the file system like an MF, EF or</w:t>
            </w:r>
            <w:r w:rsidRPr="00D12D60">
              <w:rPr>
                <w:rFonts w:eastAsia="Tahoma" w:cs="Arial"/>
                <w:sz w:val="20"/>
                <w:lang w:val="en-US" w:eastAsia="en-US" w:bidi="en-US"/>
              </w:rPr>
              <w:t xml:space="preserve"> </w:t>
            </w:r>
            <w:proofErr w:type="gramStart"/>
            <w:r w:rsidRPr="00436545">
              <w:rPr>
                <w:rFonts w:eastAsia="Tahoma" w:cs="Arial"/>
                <w:sz w:val="20"/>
                <w:lang w:val="en-US" w:eastAsia="en-US" w:bidi="en-US"/>
              </w:rPr>
              <w:t>DF;</w:t>
            </w:r>
            <w:proofErr w:type="gramEnd"/>
          </w:p>
          <w:p w14:paraId="56764C96" w14:textId="77777777" w:rsidR="000739EE" w:rsidRPr="00436545" w:rsidRDefault="000739EE" w:rsidP="00D12D60">
            <w:pPr>
              <w:widowControl w:val="0"/>
              <w:numPr>
                <w:ilvl w:val="0"/>
                <w:numId w:val="27"/>
              </w:numPr>
              <w:tabs>
                <w:tab w:val="left" w:pos="827"/>
                <w:tab w:val="left" w:pos="828"/>
              </w:tabs>
              <w:autoSpaceDE w:val="0"/>
              <w:autoSpaceDN w:val="0"/>
              <w:spacing w:before="40" w:line="273" w:lineRule="auto"/>
              <w:ind w:hanging="361"/>
              <w:jc w:val="left"/>
              <w:rPr>
                <w:rFonts w:cs="Arial"/>
                <w:sz w:val="20"/>
              </w:rPr>
            </w:pPr>
            <w:r w:rsidRPr="00436545">
              <w:rPr>
                <w:rFonts w:eastAsia="Tahoma" w:cs="Arial"/>
                <w:sz w:val="20"/>
                <w:lang w:val="en-US" w:eastAsia="en-US" w:bidi="en-US"/>
              </w:rPr>
              <w:t xml:space="preserve">An </w:t>
            </w:r>
            <w:proofErr w:type="gramStart"/>
            <w:r w:rsidRPr="00436545">
              <w:rPr>
                <w:rFonts w:eastAsia="Tahoma" w:cs="Arial"/>
                <w:sz w:val="20"/>
                <w:lang w:val="en-US" w:eastAsia="en-US" w:bidi="en-US"/>
              </w:rPr>
              <w:t>Application</w:t>
            </w:r>
            <w:proofErr w:type="gramEnd"/>
            <w:r w:rsidRPr="00436545">
              <w:rPr>
                <w:rFonts w:eastAsia="Tahoma" w:cs="Arial"/>
                <w:sz w:val="20"/>
                <w:lang w:val="en-US" w:eastAsia="en-US" w:bidi="en-US"/>
              </w:rPr>
              <w:t>, including NAA and Security</w:t>
            </w:r>
            <w:r w:rsidRPr="00D12D60">
              <w:rPr>
                <w:rFonts w:eastAsia="Tahoma" w:cs="Arial"/>
                <w:sz w:val="20"/>
                <w:lang w:val="en-US" w:eastAsia="en-US" w:bidi="en-US"/>
              </w:rPr>
              <w:t xml:space="preserve"> </w:t>
            </w:r>
            <w:r w:rsidRPr="00436545">
              <w:rPr>
                <w:rFonts w:eastAsia="Tahoma" w:cs="Arial"/>
                <w:sz w:val="20"/>
                <w:lang w:val="en-US" w:eastAsia="en-US" w:bidi="en-US"/>
              </w:rPr>
              <w:t>Domain;</w:t>
            </w:r>
          </w:p>
          <w:p w14:paraId="1364FDAC" w14:textId="77777777" w:rsidR="000739EE" w:rsidRPr="00436545" w:rsidRDefault="000739EE" w:rsidP="00D12D60">
            <w:pPr>
              <w:widowControl w:val="0"/>
              <w:numPr>
                <w:ilvl w:val="0"/>
                <w:numId w:val="27"/>
              </w:numPr>
              <w:tabs>
                <w:tab w:val="left" w:pos="827"/>
                <w:tab w:val="left" w:pos="828"/>
              </w:tabs>
              <w:autoSpaceDE w:val="0"/>
              <w:autoSpaceDN w:val="0"/>
              <w:spacing w:before="40" w:line="273" w:lineRule="auto"/>
              <w:ind w:hanging="361"/>
              <w:jc w:val="left"/>
              <w:rPr>
                <w:rFonts w:cs="Arial"/>
                <w:sz w:val="20"/>
              </w:rPr>
            </w:pPr>
            <w:r w:rsidRPr="00436545">
              <w:rPr>
                <w:rFonts w:eastAsia="Tahoma" w:cs="Arial"/>
                <w:sz w:val="20"/>
                <w:lang w:val="en-US" w:eastAsia="en-US" w:bidi="en-US"/>
              </w:rPr>
              <w:t>Profile metadata, including Profile Policy</w:t>
            </w:r>
            <w:r w:rsidRPr="00D12D60">
              <w:rPr>
                <w:rFonts w:eastAsia="Tahoma" w:cs="Arial"/>
                <w:sz w:val="20"/>
                <w:lang w:val="en-US" w:eastAsia="en-US" w:bidi="en-US"/>
              </w:rPr>
              <w:t xml:space="preserve"> </w:t>
            </w:r>
            <w:proofErr w:type="gramStart"/>
            <w:r w:rsidRPr="00436545">
              <w:rPr>
                <w:rFonts w:eastAsia="Tahoma" w:cs="Arial"/>
                <w:sz w:val="20"/>
                <w:lang w:val="en-US" w:eastAsia="en-US" w:bidi="en-US"/>
              </w:rPr>
              <w:t>Rules;</w:t>
            </w:r>
            <w:proofErr w:type="gramEnd"/>
          </w:p>
          <w:p w14:paraId="24646788" w14:textId="77777777" w:rsidR="000739EE" w:rsidRPr="00436545" w:rsidRDefault="000739EE" w:rsidP="00D12D60">
            <w:pPr>
              <w:widowControl w:val="0"/>
              <w:numPr>
                <w:ilvl w:val="0"/>
                <w:numId w:val="27"/>
              </w:numPr>
              <w:tabs>
                <w:tab w:val="left" w:pos="827"/>
                <w:tab w:val="left" w:pos="828"/>
              </w:tabs>
              <w:autoSpaceDE w:val="0"/>
              <w:autoSpaceDN w:val="0"/>
              <w:spacing w:before="40" w:line="273" w:lineRule="auto"/>
              <w:ind w:hanging="361"/>
              <w:jc w:val="left"/>
              <w:rPr>
                <w:rFonts w:cs="Arial"/>
                <w:sz w:val="20"/>
              </w:rPr>
            </w:pPr>
            <w:r w:rsidRPr="00436545">
              <w:rPr>
                <w:rFonts w:eastAsia="Tahoma" w:cs="Arial"/>
                <w:sz w:val="20"/>
                <w:lang w:val="en-US" w:eastAsia="en-US" w:bidi="en-US"/>
              </w:rPr>
              <w:t>An MNO-SD.</w:t>
            </w:r>
          </w:p>
        </w:tc>
      </w:tr>
      <w:tr w:rsidR="000739EE" w:rsidRPr="00436545" w14:paraId="382D651E" w14:textId="77777777" w:rsidTr="009F6E5D">
        <w:trPr>
          <w:trHeight w:val="1137"/>
        </w:trPr>
        <w:tc>
          <w:tcPr>
            <w:tcW w:w="2833" w:type="dxa"/>
            <w:vAlign w:val="center"/>
          </w:tcPr>
          <w:p w14:paraId="7007195A"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 Management</w:t>
            </w:r>
          </w:p>
        </w:tc>
        <w:tc>
          <w:tcPr>
            <w:tcW w:w="5937" w:type="dxa"/>
            <w:vAlign w:val="center"/>
          </w:tcPr>
          <w:p w14:paraId="5B6476C6"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set of functions related to the downloading, installation and content update of a Profile in a dedicated ISD-P on the eUICC. Download and installation are protected by Profile Management Credentials shared between the SM-DP+ and the ISD-P.</w:t>
            </w:r>
          </w:p>
        </w:tc>
      </w:tr>
      <w:tr w:rsidR="000739EE" w:rsidRPr="00436545" w14:paraId="17BEBA1A" w14:textId="77777777" w:rsidTr="009F6E5D">
        <w:trPr>
          <w:trHeight w:val="873"/>
        </w:trPr>
        <w:tc>
          <w:tcPr>
            <w:tcW w:w="2833" w:type="dxa"/>
            <w:vAlign w:val="center"/>
          </w:tcPr>
          <w:p w14:paraId="408D0BE9"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 Management Credentials</w:t>
            </w:r>
          </w:p>
        </w:tc>
        <w:tc>
          <w:tcPr>
            <w:tcW w:w="5937" w:type="dxa"/>
            <w:vAlign w:val="center"/>
          </w:tcPr>
          <w:p w14:paraId="7E0EC594"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Data required within an eUICC so that a Profile downloaded from an external entity can be decrypted and installed on the eUICC.</w:t>
            </w:r>
          </w:p>
        </w:tc>
      </w:tr>
      <w:tr w:rsidR="000739EE" w:rsidRPr="00436545" w14:paraId="5EAD2D0B" w14:textId="77777777" w:rsidTr="009F6E5D">
        <w:trPr>
          <w:trHeight w:val="609"/>
        </w:trPr>
        <w:tc>
          <w:tcPr>
            <w:tcW w:w="2833" w:type="dxa"/>
            <w:vAlign w:val="center"/>
          </w:tcPr>
          <w:p w14:paraId="0AF62A53"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 Management Operation</w:t>
            </w:r>
          </w:p>
        </w:tc>
        <w:tc>
          <w:tcPr>
            <w:tcW w:w="5937" w:type="dxa"/>
            <w:vAlign w:val="center"/>
          </w:tcPr>
          <w:p w14:paraId="20C27271"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Local or Remote Profile Management operation: Enable Profile, Disable Profile, Delete Profile</w:t>
            </w:r>
          </w:p>
        </w:tc>
      </w:tr>
      <w:tr w:rsidR="000739EE" w:rsidRPr="00436545" w14:paraId="1FFCEA3D" w14:textId="77777777" w:rsidTr="009F6E5D">
        <w:trPr>
          <w:trHeight w:val="345"/>
        </w:trPr>
        <w:tc>
          <w:tcPr>
            <w:tcW w:w="2833" w:type="dxa"/>
            <w:vAlign w:val="center"/>
          </w:tcPr>
          <w:p w14:paraId="34A5F097"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 Nickname</w:t>
            </w:r>
          </w:p>
        </w:tc>
        <w:tc>
          <w:tcPr>
            <w:tcW w:w="5937" w:type="dxa"/>
            <w:vAlign w:val="center"/>
          </w:tcPr>
          <w:p w14:paraId="5D0B926B"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Alternative name of the Profile set by the End User.</w:t>
            </w:r>
          </w:p>
        </w:tc>
      </w:tr>
      <w:tr w:rsidR="000739EE" w:rsidRPr="00436545" w14:paraId="4437B477" w14:textId="77777777" w:rsidTr="009F6E5D">
        <w:trPr>
          <w:trHeight w:val="609"/>
        </w:trPr>
        <w:tc>
          <w:tcPr>
            <w:tcW w:w="2833" w:type="dxa"/>
            <w:vAlign w:val="center"/>
          </w:tcPr>
          <w:p w14:paraId="44B2F80F"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 Policy Authorisation Rule</w:t>
            </w:r>
          </w:p>
        </w:tc>
        <w:tc>
          <w:tcPr>
            <w:tcW w:w="5937" w:type="dxa"/>
            <w:vAlign w:val="center"/>
          </w:tcPr>
          <w:p w14:paraId="20E31F62"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set of data that governs the ability of a Profile Owner to make use of a Profile Policy Rule in a Profile.</w:t>
            </w:r>
          </w:p>
        </w:tc>
      </w:tr>
      <w:tr w:rsidR="000739EE" w:rsidRPr="00436545" w14:paraId="70BB40EB" w14:textId="77777777" w:rsidTr="009F6E5D">
        <w:trPr>
          <w:trHeight w:val="609"/>
        </w:trPr>
        <w:tc>
          <w:tcPr>
            <w:tcW w:w="2833" w:type="dxa"/>
            <w:vAlign w:val="center"/>
          </w:tcPr>
          <w:p w14:paraId="2813061C"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 Policy Rule</w:t>
            </w:r>
          </w:p>
        </w:tc>
        <w:tc>
          <w:tcPr>
            <w:tcW w:w="5937" w:type="dxa"/>
            <w:vAlign w:val="center"/>
          </w:tcPr>
          <w:p w14:paraId="7CDE2195"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Defines a qualification for or enforcement of an action to be performed on a Profile when a certain condition occurs.</w:t>
            </w:r>
          </w:p>
        </w:tc>
      </w:tr>
      <w:tr w:rsidR="000739EE" w:rsidRPr="00436545" w14:paraId="14297DBA" w14:textId="77777777" w:rsidTr="009F6E5D">
        <w:trPr>
          <w:trHeight w:val="609"/>
        </w:trPr>
        <w:tc>
          <w:tcPr>
            <w:tcW w:w="2833" w:type="dxa"/>
            <w:vAlign w:val="center"/>
          </w:tcPr>
          <w:p w14:paraId="5AB677DF"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 State Management Operation</w:t>
            </w:r>
          </w:p>
        </w:tc>
        <w:tc>
          <w:tcPr>
            <w:tcW w:w="5937" w:type="dxa"/>
            <w:vAlign w:val="center"/>
          </w:tcPr>
          <w:p w14:paraId="252193A2"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As defined in SGP.32[36].</w:t>
            </w:r>
          </w:p>
        </w:tc>
      </w:tr>
      <w:tr w:rsidR="000739EE" w:rsidRPr="00436545" w14:paraId="193C7F18" w14:textId="77777777" w:rsidTr="009F6E5D">
        <w:trPr>
          <w:trHeight w:val="609"/>
        </w:trPr>
        <w:tc>
          <w:tcPr>
            <w:tcW w:w="2833" w:type="dxa"/>
            <w:vAlign w:val="center"/>
          </w:tcPr>
          <w:p w14:paraId="16C9142D"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 Type</w:t>
            </w:r>
          </w:p>
        </w:tc>
        <w:tc>
          <w:tcPr>
            <w:tcW w:w="5937" w:type="dxa"/>
            <w:vAlign w:val="center"/>
          </w:tcPr>
          <w:p w14:paraId="3B17C064" w14:textId="38D695C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Operator specific defined type of Profile. This is equivalent to the “Profile Description ID“as described in Annex B of SGP.21 [23]</w:t>
            </w:r>
          </w:p>
        </w:tc>
      </w:tr>
      <w:tr w:rsidR="000739EE" w:rsidRPr="00436545" w14:paraId="7B4E43FC" w14:textId="77777777" w:rsidTr="009F6E5D">
        <w:trPr>
          <w:trHeight w:val="873"/>
        </w:trPr>
        <w:tc>
          <w:tcPr>
            <w:tcW w:w="2833" w:type="dxa"/>
            <w:vAlign w:val="center"/>
          </w:tcPr>
          <w:p w14:paraId="40E46920"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Provisioning Profile</w:t>
            </w:r>
          </w:p>
        </w:tc>
        <w:tc>
          <w:tcPr>
            <w:tcW w:w="5937" w:type="dxa"/>
            <w:vAlign w:val="center"/>
          </w:tcPr>
          <w:p w14:paraId="15A1CD5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Profile that allows connectivity to a commercial mobile network solely to provide system services, such as the provisioning of Profiles.</w:t>
            </w:r>
          </w:p>
        </w:tc>
      </w:tr>
      <w:tr w:rsidR="000739EE" w:rsidRPr="00436545" w14:paraId="102352BF" w14:textId="77777777" w:rsidTr="009F6E5D">
        <w:trPr>
          <w:trHeight w:val="873"/>
        </w:trPr>
        <w:tc>
          <w:tcPr>
            <w:tcW w:w="2833" w:type="dxa"/>
            <w:vAlign w:val="center"/>
          </w:tcPr>
          <w:p w14:paraId="04931728"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Reference Enterprise Rule</w:t>
            </w:r>
          </w:p>
        </w:tc>
        <w:tc>
          <w:tcPr>
            <w:tcW w:w="5937" w:type="dxa"/>
            <w:vAlign w:val="center"/>
          </w:tcPr>
          <w:p w14:paraId="19EC0FB5"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The Enterprise Rule that is currently being enforced by the eUICC.</w:t>
            </w:r>
          </w:p>
        </w:tc>
      </w:tr>
      <w:tr w:rsidR="000739EE" w:rsidRPr="00436545" w14:paraId="0325049E" w14:textId="77777777" w:rsidTr="00D12D60">
        <w:trPr>
          <w:trHeight w:val="873"/>
        </w:trPr>
        <w:tc>
          <w:tcPr>
            <w:tcW w:w="2833" w:type="dxa"/>
            <w:vAlign w:val="center"/>
          </w:tcPr>
          <w:p w14:paraId="362A2182"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Remote Profile Management</w:t>
            </w:r>
          </w:p>
        </w:tc>
        <w:tc>
          <w:tcPr>
            <w:tcW w:w="5937" w:type="dxa"/>
            <w:vAlign w:val="center"/>
          </w:tcPr>
          <w:p w14:paraId="095453F1"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Profile Management operations performed by a Managing SM-DP+ at the request of the Profile Owner.</w:t>
            </w:r>
          </w:p>
        </w:tc>
      </w:tr>
      <w:tr w:rsidR="000739EE" w:rsidRPr="00436545" w14:paraId="338544CE" w14:textId="77777777" w:rsidTr="009F6E5D">
        <w:trPr>
          <w:trHeight w:val="342"/>
        </w:trPr>
        <w:tc>
          <w:tcPr>
            <w:tcW w:w="2833" w:type="dxa"/>
            <w:vAlign w:val="center"/>
          </w:tcPr>
          <w:p w14:paraId="3E2EE07D"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Roles</w:t>
            </w:r>
          </w:p>
        </w:tc>
        <w:tc>
          <w:tcPr>
            <w:tcW w:w="5937" w:type="dxa"/>
            <w:vAlign w:val="center"/>
          </w:tcPr>
          <w:p w14:paraId="2766F301"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Roles are representing a logical grouping of functions.</w:t>
            </w:r>
          </w:p>
        </w:tc>
      </w:tr>
      <w:tr w:rsidR="000739EE" w:rsidRPr="00436545" w14:paraId="2DBA3921" w14:textId="77777777" w:rsidTr="009F6E5D">
        <w:trPr>
          <w:trHeight w:val="609"/>
        </w:trPr>
        <w:tc>
          <w:tcPr>
            <w:tcW w:w="2833" w:type="dxa"/>
            <w:vAlign w:val="center"/>
          </w:tcPr>
          <w:p w14:paraId="1AAD6BB4"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Root SM-DS</w:t>
            </w:r>
          </w:p>
        </w:tc>
        <w:tc>
          <w:tcPr>
            <w:tcW w:w="5937" w:type="dxa"/>
            <w:vAlign w:val="center"/>
          </w:tcPr>
          <w:p w14:paraId="0A099C34" w14:textId="77777777" w:rsidR="000739EE" w:rsidRPr="00436545" w:rsidRDefault="000739EE" w:rsidP="000739EE">
            <w:pPr>
              <w:widowControl w:val="0"/>
              <w:autoSpaceDE w:val="0"/>
              <w:autoSpaceDN w:val="0"/>
              <w:spacing w:before="40" w:line="273" w:lineRule="auto"/>
              <w:ind w:left="107"/>
              <w:jc w:val="left"/>
              <w:rPr>
                <w:rFonts w:eastAsia="Tahoma" w:cs="Arial"/>
                <w:sz w:val="20"/>
                <w:lang w:val="en-US" w:eastAsia="en-US" w:bidi="en-US"/>
              </w:rPr>
            </w:pPr>
            <w:r w:rsidRPr="00436545">
              <w:rPr>
                <w:rFonts w:eastAsia="Tahoma" w:cs="Arial"/>
                <w:sz w:val="20"/>
                <w:lang w:val="en-US" w:eastAsia="en-US" w:bidi="en-US"/>
              </w:rPr>
              <w:t>A globally identified central access point for finding Events from one or more SM-DP+(s).</w:t>
            </w:r>
          </w:p>
        </w:tc>
      </w:tr>
      <w:tr w:rsidR="000739EE" w:rsidRPr="00436545" w14:paraId="091D3762" w14:textId="77777777" w:rsidTr="009F6E5D">
        <w:trPr>
          <w:trHeight w:val="873"/>
        </w:trPr>
        <w:tc>
          <w:tcPr>
            <w:tcW w:w="2833" w:type="dxa"/>
            <w:vAlign w:val="center"/>
          </w:tcPr>
          <w:p w14:paraId="5C2E7057"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Rules Authorisation Table</w:t>
            </w:r>
          </w:p>
        </w:tc>
        <w:tc>
          <w:tcPr>
            <w:tcW w:w="5937" w:type="dxa"/>
            <w:vAlign w:val="center"/>
          </w:tcPr>
          <w:p w14:paraId="7C98B323"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set of Profile Policy Authorisation Rules that, together, determines the ability of a Profile Owner to make use of a set of Profile Policy Rules in a Profile.</w:t>
            </w:r>
          </w:p>
        </w:tc>
      </w:tr>
      <w:tr w:rsidR="000739EE" w:rsidRPr="00436545" w14:paraId="7581D3BE" w14:textId="77777777" w:rsidTr="009F6E5D">
        <w:trPr>
          <w:trHeight w:val="609"/>
        </w:trPr>
        <w:tc>
          <w:tcPr>
            <w:tcW w:w="2833" w:type="dxa"/>
            <w:vAlign w:val="center"/>
          </w:tcPr>
          <w:p w14:paraId="40E27335"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SCP-SGP22</w:t>
            </w:r>
          </w:p>
        </w:tc>
        <w:tc>
          <w:tcPr>
            <w:tcW w:w="5937" w:type="dxa"/>
            <w:vAlign w:val="center"/>
          </w:tcPr>
          <w:p w14:paraId="4A6A9278"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Protocol for Profile Protection and eUICC Binding defined in [24] and based on SCP11 ([11] Amendment F)</w:t>
            </w:r>
          </w:p>
        </w:tc>
      </w:tr>
      <w:tr w:rsidR="000739EE" w:rsidRPr="00436545" w14:paraId="302AF78A" w14:textId="77777777" w:rsidTr="009F6E5D">
        <w:trPr>
          <w:trHeight w:val="873"/>
        </w:trPr>
        <w:tc>
          <w:tcPr>
            <w:tcW w:w="2833" w:type="dxa"/>
            <w:vAlign w:val="center"/>
          </w:tcPr>
          <w:p w14:paraId="10A50B2D"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Mobile Service Provider</w:t>
            </w:r>
          </w:p>
        </w:tc>
        <w:tc>
          <w:tcPr>
            <w:tcW w:w="5937" w:type="dxa"/>
            <w:vAlign w:val="center"/>
          </w:tcPr>
          <w:p w14:paraId="26AA673C" w14:textId="1B3CCE09" w:rsidR="000739EE" w:rsidRPr="00436545" w:rsidRDefault="000739EE" w:rsidP="000739EE">
            <w:pPr>
              <w:widowControl w:val="0"/>
              <w:autoSpaceDE w:val="0"/>
              <w:autoSpaceDN w:val="0"/>
              <w:spacing w:before="40" w:line="273" w:lineRule="auto"/>
              <w:ind w:left="107"/>
              <w:jc w:val="left"/>
              <w:rPr>
                <w:rFonts w:eastAsia="Tahoma" w:cs="Arial"/>
                <w:sz w:val="20"/>
                <w:lang w:val="en-US" w:eastAsia="en-US" w:bidi="en-US"/>
              </w:rPr>
            </w:pPr>
          </w:p>
          <w:p w14:paraId="724730E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As defined in SGP.21[23]</w:t>
            </w:r>
          </w:p>
        </w:tc>
      </w:tr>
      <w:tr w:rsidR="000739EE" w:rsidRPr="00436545" w14:paraId="51905236" w14:textId="77777777" w:rsidTr="009F6E5D">
        <w:trPr>
          <w:trHeight w:val="609"/>
        </w:trPr>
        <w:tc>
          <w:tcPr>
            <w:tcW w:w="2833" w:type="dxa"/>
            <w:vAlign w:val="center"/>
          </w:tcPr>
          <w:p w14:paraId="7B672DD7"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lastRenderedPageBreak/>
              <w:t>SM-DP+ OID</w:t>
            </w:r>
          </w:p>
        </w:tc>
        <w:tc>
          <w:tcPr>
            <w:tcW w:w="5937" w:type="dxa"/>
            <w:vAlign w:val="center"/>
          </w:tcPr>
          <w:p w14:paraId="40568099"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Identifier of the SM-DP+ that is globally unique and is included as part of the SM-DP+ Certificate.</w:t>
            </w:r>
          </w:p>
        </w:tc>
      </w:tr>
      <w:tr w:rsidR="000739EE" w:rsidRPr="00436545" w14:paraId="6EBC1DE8" w14:textId="77777777" w:rsidTr="009F6E5D">
        <w:trPr>
          <w:trHeight w:val="609"/>
        </w:trPr>
        <w:tc>
          <w:tcPr>
            <w:tcW w:w="2833" w:type="dxa"/>
            <w:vAlign w:val="center"/>
          </w:tcPr>
          <w:p w14:paraId="28AEB949"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SM-DS OID</w:t>
            </w:r>
          </w:p>
        </w:tc>
        <w:tc>
          <w:tcPr>
            <w:tcW w:w="5937" w:type="dxa"/>
            <w:vAlign w:val="center"/>
          </w:tcPr>
          <w:p w14:paraId="5206ECED"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Identifier of the SM-DS that is globally unique and is included as part of the SM-DS Certificate.</w:t>
            </w:r>
          </w:p>
        </w:tc>
      </w:tr>
      <w:tr w:rsidR="000739EE" w:rsidRPr="00436545" w14:paraId="43BCB7E8" w14:textId="77777777" w:rsidTr="009F6E5D">
        <w:trPr>
          <w:trHeight w:val="609"/>
        </w:trPr>
        <w:tc>
          <w:tcPr>
            <w:tcW w:w="2833" w:type="dxa"/>
            <w:vAlign w:val="center"/>
          </w:tcPr>
          <w:p w14:paraId="41D43701"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Subscription</w:t>
            </w:r>
          </w:p>
        </w:tc>
        <w:tc>
          <w:tcPr>
            <w:tcW w:w="5937" w:type="dxa"/>
            <w:vAlign w:val="center"/>
          </w:tcPr>
          <w:p w14:paraId="054F0698"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Describes the commercial relationship between the End User and the Mobile Service Provider.</w:t>
            </w:r>
          </w:p>
        </w:tc>
      </w:tr>
      <w:tr w:rsidR="000739EE" w:rsidRPr="00436545" w14:paraId="36046DED" w14:textId="77777777" w:rsidTr="009F6E5D">
        <w:trPr>
          <w:trHeight w:val="2233"/>
        </w:trPr>
        <w:tc>
          <w:tcPr>
            <w:tcW w:w="2833" w:type="dxa"/>
            <w:vAlign w:val="center"/>
          </w:tcPr>
          <w:p w14:paraId="39E80C15"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Subscription Manager Data Preparation+ (SM-DP+)</w:t>
            </w:r>
          </w:p>
        </w:tc>
        <w:tc>
          <w:tcPr>
            <w:tcW w:w="5937" w:type="dxa"/>
            <w:vAlign w:val="center"/>
          </w:tcPr>
          <w:p w14:paraId="1624627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This role prepares Profile Packages, secures them with a Profile protection key, stores Profile protection keys in a secure manner and the Protected Profile Packages in a Profile Package repository, and allocates the Protected Profile Packages to specified EIDs.</w:t>
            </w:r>
          </w:p>
          <w:p w14:paraId="0CE1303E"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The SM-DP+ binds Protected Profile Packages to the respective EID and securely downloads these Bound Profile Packages to the LPA of the respective eUICC. The SM-DP+ also performs Remote Profile Management.</w:t>
            </w:r>
          </w:p>
        </w:tc>
      </w:tr>
      <w:tr w:rsidR="000739EE" w:rsidRPr="00436545" w14:paraId="00E71167" w14:textId="77777777" w:rsidTr="009F6E5D">
        <w:trPr>
          <w:trHeight w:val="609"/>
        </w:trPr>
        <w:tc>
          <w:tcPr>
            <w:tcW w:w="2833" w:type="dxa"/>
            <w:vAlign w:val="center"/>
          </w:tcPr>
          <w:p w14:paraId="62F9E7CD"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Subscription Manager Discovery Server (SM-DS)</w:t>
            </w:r>
          </w:p>
        </w:tc>
        <w:tc>
          <w:tcPr>
            <w:tcW w:w="5937" w:type="dxa"/>
            <w:vAlign w:val="center"/>
          </w:tcPr>
          <w:p w14:paraId="283E80FC"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 xml:space="preserve">This is responsible for providing addresses of one or more SM-DP+(s) to </w:t>
            </w:r>
            <w:proofErr w:type="gramStart"/>
            <w:r w:rsidRPr="00436545">
              <w:rPr>
                <w:rFonts w:eastAsia="Tahoma" w:cs="Arial"/>
                <w:sz w:val="20"/>
                <w:lang w:val="en-US" w:eastAsia="en-US" w:bidi="en-US"/>
              </w:rPr>
              <w:t>a</w:t>
            </w:r>
            <w:proofErr w:type="gramEnd"/>
            <w:r w:rsidRPr="00436545">
              <w:rPr>
                <w:rFonts w:eastAsia="Tahoma" w:cs="Arial"/>
                <w:sz w:val="20"/>
                <w:lang w:val="en-US" w:eastAsia="en-US" w:bidi="en-US"/>
              </w:rPr>
              <w:t xml:space="preserve"> LDS.</w:t>
            </w:r>
          </w:p>
        </w:tc>
      </w:tr>
      <w:tr w:rsidR="000739EE" w:rsidRPr="00436545" w14:paraId="368D118E" w14:textId="77777777" w:rsidTr="009F6E5D">
        <w:trPr>
          <w:trHeight w:val="609"/>
        </w:trPr>
        <w:tc>
          <w:tcPr>
            <w:tcW w:w="2833" w:type="dxa"/>
            <w:vAlign w:val="center"/>
          </w:tcPr>
          <w:p w14:paraId="3B934554"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Tamper Resistant Element</w:t>
            </w:r>
          </w:p>
        </w:tc>
        <w:tc>
          <w:tcPr>
            <w:tcW w:w="5937" w:type="dxa"/>
            <w:vAlign w:val="center"/>
          </w:tcPr>
          <w:p w14:paraId="1BD7881A" w14:textId="77777777" w:rsidR="000739EE" w:rsidRPr="00436545" w:rsidDel="0067483F"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security module consisting of hardware and low-level software providing resistance against software and hardware attacks, capable of securely hosting operating systems together with applications and their confidential and cryptographic data.</w:t>
            </w:r>
          </w:p>
        </w:tc>
      </w:tr>
      <w:tr w:rsidR="000739EE" w:rsidRPr="00436545" w14:paraId="3E582D39" w14:textId="77777777" w:rsidTr="009F6E5D">
        <w:trPr>
          <w:trHeight w:val="609"/>
        </w:trPr>
        <w:tc>
          <w:tcPr>
            <w:tcW w:w="2833" w:type="dxa"/>
            <w:vAlign w:val="center"/>
          </w:tcPr>
          <w:p w14:paraId="5CE752B2"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Test Profile</w:t>
            </w:r>
          </w:p>
        </w:tc>
        <w:tc>
          <w:tcPr>
            <w:tcW w:w="5937" w:type="dxa"/>
            <w:vAlign w:val="center"/>
          </w:tcPr>
          <w:p w14:paraId="315C55E6" w14:textId="31398FB3"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As defined in SGP.22 [24].</w:t>
            </w:r>
          </w:p>
        </w:tc>
      </w:tr>
      <w:tr w:rsidR="000739EE" w:rsidRPr="00436545" w14:paraId="56F28195" w14:textId="77777777" w:rsidTr="00D12D60">
        <w:trPr>
          <w:trHeight w:val="287"/>
        </w:trPr>
        <w:tc>
          <w:tcPr>
            <w:tcW w:w="2833" w:type="dxa"/>
            <w:vAlign w:val="center"/>
          </w:tcPr>
          <w:p w14:paraId="57CBC749" w14:textId="77777777" w:rsidR="000739EE" w:rsidRPr="00436545" w:rsidRDefault="000739EE" w:rsidP="00D12D60">
            <w:pPr>
              <w:widowControl w:val="0"/>
              <w:autoSpaceDE w:val="0"/>
              <w:autoSpaceDN w:val="0"/>
              <w:spacing w:before="172"/>
              <w:ind w:left="110"/>
              <w:jc w:val="center"/>
              <w:rPr>
                <w:rFonts w:cs="Arial"/>
                <w:sz w:val="20"/>
              </w:rPr>
            </w:pPr>
            <w:r w:rsidRPr="00D12D60">
              <w:rPr>
                <w:rFonts w:eastAsia="Tahoma" w:cs="Arial"/>
                <w:sz w:val="20"/>
                <w:lang w:val="en-US" w:eastAsia="en-US" w:bidi="en-US"/>
              </w:rPr>
              <w:t>UI Constrained Device</w:t>
            </w:r>
          </w:p>
        </w:tc>
        <w:tc>
          <w:tcPr>
            <w:tcW w:w="5937" w:type="dxa"/>
          </w:tcPr>
          <w:p w14:paraId="3FA924B8" w14:textId="77777777" w:rsidR="000739EE" w:rsidRPr="00436545" w:rsidDel="00F83049" w:rsidRDefault="000739EE" w:rsidP="00D12D60">
            <w:pPr>
              <w:widowControl w:val="0"/>
              <w:autoSpaceDE w:val="0"/>
              <w:autoSpaceDN w:val="0"/>
              <w:spacing w:before="40" w:line="273" w:lineRule="auto"/>
              <w:ind w:left="107"/>
              <w:jc w:val="left"/>
              <w:rPr>
                <w:rFonts w:cs="Arial"/>
                <w:sz w:val="20"/>
              </w:rPr>
            </w:pPr>
            <w:r w:rsidRPr="00D12D60">
              <w:rPr>
                <w:rFonts w:eastAsia="Tahoma" w:cs="Arial"/>
                <w:sz w:val="20"/>
                <w:lang w:val="en-US" w:eastAsia="en-US" w:bidi="en-US"/>
              </w:rPr>
              <w:t>As defined in SGP.32[36]. </w:t>
            </w:r>
          </w:p>
        </w:tc>
      </w:tr>
      <w:tr w:rsidR="000739EE" w:rsidRPr="00436545" w14:paraId="69433973" w14:textId="77777777" w:rsidTr="009F6E5D">
        <w:trPr>
          <w:trHeight w:val="1139"/>
        </w:trPr>
        <w:tc>
          <w:tcPr>
            <w:tcW w:w="2833" w:type="dxa"/>
            <w:vAlign w:val="center"/>
          </w:tcPr>
          <w:p w14:paraId="306209B2"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User Intent</w:t>
            </w:r>
          </w:p>
        </w:tc>
        <w:tc>
          <w:tcPr>
            <w:tcW w:w="5937" w:type="dxa"/>
            <w:vAlign w:val="center"/>
          </w:tcPr>
          <w:p w14:paraId="3C1ABFF7" w14:textId="2B11B26C"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As defined</w:t>
            </w:r>
            <w:r w:rsidRPr="00D12D60">
              <w:rPr>
                <w:rFonts w:eastAsia="Tahoma" w:cs="Arial"/>
                <w:sz w:val="20"/>
                <w:lang w:val="en-US" w:eastAsia="en-US" w:bidi="en-US"/>
              </w:rPr>
              <w:t xml:space="preserve"> </w:t>
            </w:r>
            <w:r w:rsidRPr="00436545">
              <w:rPr>
                <w:rFonts w:eastAsia="Tahoma" w:cs="Arial"/>
                <w:sz w:val="20"/>
                <w:lang w:val="en-US" w:eastAsia="en-US" w:bidi="en-US"/>
              </w:rPr>
              <w:t>in SGP.22</w:t>
            </w:r>
            <w:r w:rsidRPr="00D12D60">
              <w:rPr>
                <w:rFonts w:eastAsia="Tahoma" w:cs="Arial"/>
                <w:sz w:val="20"/>
                <w:lang w:val="en-US" w:eastAsia="en-US" w:bidi="en-US"/>
              </w:rPr>
              <w:t xml:space="preserve"> </w:t>
            </w:r>
            <w:r w:rsidRPr="00436545">
              <w:rPr>
                <w:rFonts w:eastAsia="Tahoma" w:cs="Arial"/>
                <w:sz w:val="20"/>
                <w:lang w:val="en-US" w:eastAsia="en-US" w:bidi="en-US"/>
              </w:rPr>
              <w:t>[24].</w:t>
            </w:r>
          </w:p>
        </w:tc>
      </w:tr>
    </w:tbl>
    <w:p w14:paraId="44F0C5BA" w14:textId="77777777" w:rsidR="000739EE" w:rsidRPr="00436545" w:rsidRDefault="000739EE" w:rsidP="000739EE">
      <w:pPr>
        <w:pStyle w:val="NormalParagraph"/>
        <w:rPr>
          <w:rFonts w:cs="Arial"/>
          <w:lang w:eastAsia="en-US" w:bidi="bn-BD"/>
        </w:rPr>
      </w:pPr>
    </w:p>
    <w:p w14:paraId="45D60BD2" w14:textId="629D064E" w:rsidR="004246AE" w:rsidRPr="00436545" w:rsidRDefault="004246AE">
      <w:pPr>
        <w:pStyle w:val="Heading1"/>
        <w:numPr>
          <w:ilvl w:val="1"/>
          <w:numId w:val="23"/>
        </w:numPr>
      </w:pPr>
      <w:bookmarkStart w:id="13" w:name="_Toc190980943"/>
      <w:r w:rsidRPr="00436545">
        <w:t>Abbrevi</w:t>
      </w:r>
      <w:r w:rsidR="00566ADA">
        <w:t>a</w:t>
      </w:r>
      <w:r w:rsidRPr="00436545">
        <w:t>tions</w:t>
      </w:r>
      <w:bookmarkEnd w:id="13"/>
    </w:p>
    <w:p w14:paraId="5A7B2B28" w14:textId="7EDE43FB" w:rsidR="00D16090" w:rsidRPr="00436545" w:rsidRDefault="00D16090" w:rsidP="00D16090">
      <w:pPr>
        <w:widowControl w:val="0"/>
        <w:autoSpaceDE w:val="0"/>
        <w:autoSpaceDN w:val="0"/>
        <w:spacing w:before="63"/>
        <w:ind w:right="319"/>
        <w:jc w:val="left"/>
        <w:rPr>
          <w:rFonts w:eastAsia="Tahoma" w:cs="Arial"/>
          <w:szCs w:val="22"/>
          <w:lang w:val="en-US" w:eastAsia="en-US" w:bidi="en-US"/>
        </w:rPr>
      </w:pPr>
      <w:bookmarkStart w:id="14" w:name="_Hlk149050388"/>
      <w:r w:rsidRPr="00436545">
        <w:rPr>
          <w:rFonts w:eastAsia="Tahoma" w:cs="Arial"/>
          <w:szCs w:val="22"/>
          <w:lang w:val="en-US" w:eastAsia="en-US" w:bidi="en-US"/>
        </w:rPr>
        <w:t>Besides the terms described in the next table, the terminology and abbreviations of Common Criteria apply (see [37], [38], [39] and [40]).</w:t>
      </w: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5981"/>
      </w:tblGrid>
      <w:tr w:rsidR="00D16090" w:rsidRPr="00436545" w14:paraId="49C50A67" w14:textId="77777777" w:rsidTr="009F6E5D">
        <w:trPr>
          <w:trHeight w:val="352"/>
        </w:trPr>
        <w:tc>
          <w:tcPr>
            <w:tcW w:w="2837" w:type="dxa"/>
            <w:shd w:val="clear" w:color="auto" w:fill="C00000"/>
          </w:tcPr>
          <w:bookmarkEnd w:id="14"/>
          <w:p w14:paraId="5E271CD4" w14:textId="77777777" w:rsidR="00D16090" w:rsidRPr="00436545" w:rsidRDefault="00D16090" w:rsidP="00D16090">
            <w:pPr>
              <w:widowControl w:val="0"/>
              <w:autoSpaceDE w:val="0"/>
              <w:autoSpaceDN w:val="0"/>
              <w:spacing w:before="55"/>
              <w:ind w:left="110"/>
              <w:jc w:val="left"/>
              <w:rPr>
                <w:rFonts w:eastAsia="Tahoma" w:cs="Arial"/>
                <w:b/>
                <w:szCs w:val="22"/>
                <w:lang w:val="en-US" w:eastAsia="en-US" w:bidi="en-US"/>
              </w:rPr>
            </w:pPr>
            <w:r w:rsidRPr="00436545">
              <w:rPr>
                <w:rFonts w:eastAsia="Tahoma" w:cs="Arial"/>
                <w:b/>
                <w:color w:val="FFFFFF"/>
                <w:szCs w:val="22"/>
                <w:lang w:val="en-US" w:eastAsia="en-US" w:bidi="en-US"/>
              </w:rPr>
              <w:t>Abbreviation</w:t>
            </w:r>
          </w:p>
        </w:tc>
        <w:tc>
          <w:tcPr>
            <w:tcW w:w="5981" w:type="dxa"/>
            <w:shd w:val="clear" w:color="auto" w:fill="C00000"/>
          </w:tcPr>
          <w:p w14:paraId="1D89C7DC" w14:textId="77777777" w:rsidR="00D16090" w:rsidRPr="00436545" w:rsidRDefault="00D16090" w:rsidP="00D16090">
            <w:pPr>
              <w:widowControl w:val="0"/>
              <w:autoSpaceDE w:val="0"/>
              <w:autoSpaceDN w:val="0"/>
              <w:spacing w:before="55"/>
              <w:ind w:left="108"/>
              <w:jc w:val="left"/>
              <w:rPr>
                <w:rFonts w:eastAsia="Tahoma" w:cs="Arial"/>
                <w:b/>
                <w:szCs w:val="22"/>
                <w:lang w:val="en-US" w:eastAsia="en-US" w:bidi="en-US"/>
              </w:rPr>
            </w:pPr>
            <w:r w:rsidRPr="00436545">
              <w:rPr>
                <w:rFonts w:eastAsia="Tahoma" w:cs="Arial"/>
                <w:b/>
                <w:color w:val="FFFFFF"/>
                <w:szCs w:val="22"/>
                <w:lang w:val="en-US" w:eastAsia="en-US" w:bidi="en-US"/>
              </w:rPr>
              <w:t>Description</w:t>
            </w:r>
          </w:p>
        </w:tc>
      </w:tr>
      <w:tr w:rsidR="00D16090" w:rsidRPr="00436545" w14:paraId="762F61BA" w14:textId="77777777" w:rsidTr="009F6E5D">
        <w:trPr>
          <w:trHeight w:val="342"/>
        </w:trPr>
        <w:tc>
          <w:tcPr>
            <w:tcW w:w="2837" w:type="dxa"/>
          </w:tcPr>
          <w:p w14:paraId="272CF633"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AID</w:t>
            </w:r>
          </w:p>
        </w:tc>
        <w:tc>
          <w:tcPr>
            <w:tcW w:w="5981" w:type="dxa"/>
          </w:tcPr>
          <w:p w14:paraId="02EDC1C5"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Application Identifier</w:t>
            </w:r>
          </w:p>
        </w:tc>
      </w:tr>
      <w:tr w:rsidR="00D16090" w:rsidRPr="00436545" w14:paraId="1559B99E" w14:textId="77777777" w:rsidTr="009F6E5D">
        <w:trPr>
          <w:trHeight w:val="345"/>
        </w:trPr>
        <w:tc>
          <w:tcPr>
            <w:tcW w:w="2837" w:type="dxa"/>
          </w:tcPr>
          <w:p w14:paraId="12C52180"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ASN.1</w:t>
            </w:r>
          </w:p>
        </w:tc>
        <w:tc>
          <w:tcPr>
            <w:tcW w:w="5981" w:type="dxa"/>
          </w:tcPr>
          <w:p w14:paraId="2FA2D889"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Abstract Syntax Notation One</w:t>
            </w:r>
          </w:p>
        </w:tc>
      </w:tr>
      <w:tr w:rsidR="00D16090" w:rsidRPr="00436545" w14:paraId="54D78687" w14:textId="77777777" w:rsidTr="009F6E5D">
        <w:trPr>
          <w:trHeight w:val="342"/>
        </w:trPr>
        <w:tc>
          <w:tcPr>
            <w:tcW w:w="2837" w:type="dxa"/>
          </w:tcPr>
          <w:p w14:paraId="4875807F"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CERT.CI.ECDSA</w:t>
            </w:r>
          </w:p>
        </w:tc>
        <w:tc>
          <w:tcPr>
            <w:tcW w:w="5981" w:type="dxa"/>
          </w:tcPr>
          <w:p w14:paraId="5ECF6160" w14:textId="2FE2E002"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Certificate of the eSIM CA for its Public ECDSA Key</w:t>
            </w:r>
          </w:p>
        </w:tc>
      </w:tr>
      <w:tr w:rsidR="00D16090" w:rsidRPr="00436545" w14:paraId="6F4826D8" w14:textId="77777777" w:rsidTr="009F6E5D">
        <w:trPr>
          <w:trHeight w:val="609"/>
        </w:trPr>
        <w:tc>
          <w:tcPr>
            <w:tcW w:w="2837" w:type="dxa"/>
          </w:tcPr>
          <w:p w14:paraId="6B50BD09" w14:textId="77777777" w:rsidR="00D16090" w:rsidRPr="00436545" w:rsidRDefault="00D16090" w:rsidP="00D16090">
            <w:pPr>
              <w:widowControl w:val="0"/>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CERT.DPauth.ECDSA</w:t>
            </w:r>
          </w:p>
        </w:tc>
        <w:tc>
          <w:tcPr>
            <w:tcW w:w="5981" w:type="dxa"/>
          </w:tcPr>
          <w:p w14:paraId="1370F3DD" w14:textId="77777777" w:rsidR="00D16090" w:rsidRPr="00436545" w:rsidRDefault="00D16090" w:rsidP="00D16090">
            <w:pPr>
              <w:widowControl w:val="0"/>
              <w:autoSpaceDE w:val="0"/>
              <w:autoSpaceDN w:val="0"/>
              <w:spacing w:before="40" w:line="273" w:lineRule="auto"/>
              <w:ind w:left="108" w:right="516"/>
              <w:jc w:val="left"/>
              <w:rPr>
                <w:rFonts w:eastAsia="Tahoma" w:cs="Arial"/>
                <w:sz w:val="20"/>
                <w:lang w:val="en-US" w:eastAsia="en-US" w:bidi="en-US"/>
              </w:rPr>
            </w:pPr>
            <w:r w:rsidRPr="00436545">
              <w:rPr>
                <w:rFonts w:eastAsia="Tahoma" w:cs="Arial"/>
                <w:sz w:val="20"/>
                <w:lang w:val="en-US" w:eastAsia="en-US" w:bidi="en-US"/>
              </w:rPr>
              <w:t>Certificate of the SM-DP+ for its Public ECDSA key used for SM-DP+ authentication</w:t>
            </w:r>
          </w:p>
        </w:tc>
      </w:tr>
      <w:tr w:rsidR="00D16090" w:rsidRPr="00436545" w14:paraId="4EB7B545" w14:textId="77777777" w:rsidTr="009F6E5D">
        <w:trPr>
          <w:trHeight w:val="609"/>
        </w:trPr>
        <w:tc>
          <w:tcPr>
            <w:tcW w:w="2837" w:type="dxa"/>
          </w:tcPr>
          <w:p w14:paraId="3E072A33" w14:textId="77777777" w:rsidR="00D16090" w:rsidRPr="00436545" w:rsidRDefault="00D16090" w:rsidP="00D16090">
            <w:pPr>
              <w:widowControl w:val="0"/>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CERT.DPpb.ECDSA</w:t>
            </w:r>
          </w:p>
        </w:tc>
        <w:tc>
          <w:tcPr>
            <w:tcW w:w="5981" w:type="dxa"/>
          </w:tcPr>
          <w:p w14:paraId="33EAB893" w14:textId="77777777" w:rsidR="00D16090" w:rsidRPr="00436545" w:rsidRDefault="00D16090" w:rsidP="00D16090">
            <w:pPr>
              <w:widowControl w:val="0"/>
              <w:autoSpaceDE w:val="0"/>
              <w:autoSpaceDN w:val="0"/>
              <w:spacing w:before="38" w:line="276" w:lineRule="auto"/>
              <w:ind w:left="108" w:right="516"/>
              <w:jc w:val="left"/>
              <w:rPr>
                <w:rFonts w:eastAsia="Tahoma" w:cs="Arial"/>
                <w:sz w:val="20"/>
                <w:lang w:val="en-US" w:eastAsia="en-US" w:bidi="en-US"/>
              </w:rPr>
            </w:pPr>
            <w:r w:rsidRPr="00436545">
              <w:rPr>
                <w:rFonts w:eastAsia="Tahoma" w:cs="Arial"/>
                <w:sz w:val="20"/>
                <w:lang w:val="en-US" w:eastAsia="en-US" w:bidi="en-US"/>
              </w:rPr>
              <w:t>Certificate of the SM-DP+ for its Public ECDSA key used for Profile Package Binding</w:t>
            </w:r>
          </w:p>
        </w:tc>
      </w:tr>
      <w:tr w:rsidR="00D16090" w:rsidRPr="00436545" w14:paraId="4FC9AF10" w14:textId="77777777" w:rsidTr="009F6E5D">
        <w:trPr>
          <w:trHeight w:val="609"/>
        </w:trPr>
        <w:tc>
          <w:tcPr>
            <w:tcW w:w="2837" w:type="dxa"/>
          </w:tcPr>
          <w:p w14:paraId="78B1F80C" w14:textId="77777777" w:rsidR="00D16090" w:rsidRPr="00436545" w:rsidRDefault="00D16090" w:rsidP="00D16090">
            <w:pPr>
              <w:widowControl w:val="0"/>
              <w:autoSpaceDE w:val="0"/>
              <w:autoSpaceDN w:val="0"/>
              <w:spacing w:before="170"/>
              <w:ind w:left="110"/>
              <w:jc w:val="left"/>
              <w:rPr>
                <w:rFonts w:eastAsia="Tahoma" w:cs="Arial"/>
                <w:sz w:val="20"/>
                <w:lang w:val="en-US" w:eastAsia="en-US" w:bidi="en-US"/>
              </w:rPr>
            </w:pPr>
            <w:r w:rsidRPr="00436545">
              <w:rPr>
                <w:rFonts w:eastAsia="Tahoma" w:cs="Arial"/>
                <w:sz w:val="20"/>
                <w:lang w:val="en-US" w:eastAsia="en-US" w:bidi="en-US"/>
              </w:rPr>
              <w:t>CERT.DSauth.ECDSA</w:t>
            </w:r>
          </w:p>
        </w:tc>
        <w:tc>
          <w:tcPr>
            <w:tcW w:w="5981" w:type="dxa"/>
          </w:tcPr>
          <w:p w14:paraId="5E85D859" w14:textId="77777777" w:rsidR="00D16090" w:rsidRPr="00436545" w:rsidRDefault="00D16090" w:rsidP="00D16090">
            <w:pPr>
              <w:widowControl w:val="0"/>
              <w:autoSpaceDE w:val="0"/>
              <w:autoSpaceDN w:val="0"/>
              <w:spacing w:before="38" w:line="276" w:lineRule="auto"/>
              <w:ind w:left="108" w:right="672"/>
              <w:jc w:val="left"/>
              <w:rPr>
                <w:rFonts w:eastAsia="Tahoma" w:cs="Arial"/>
                <w:sz w:val="20"/>
                <w:lang w:val="en-US" w:eastAsia="en-US" w:bidi="en-US"/>
              </w:rPr>
            </w:pPr>
            <w:r w:rsidRPr="00436545">
              <w:rPr>
                <w:rFonts w:eastAsia="Tahoma" w:cs="Arial"/>
                <w:sz w:val="20"/>
                <w:lang w:val="en-US" w:eastAsia="en-US" w:bidi="en-US"/>
              </w:rPr>
              <w:t>Certificate of the SM-DS for its Public ECDSA key used for SM-DS authentication</w:t>
            </w:r>
          </w:p>
        </w:tc>
      </w:tr>
      <w:tr w:rsidR="00D16090" w:rsidRPr="00436545" w14:paraId="4C30B71D" w14:textId="77777777" w:rsidTr="009F6E5D">
        <w:trPr>
          <w:trHeight w:val="345"/>
        </w:trPr>
        <w:tc>
          <w:tcPr>
            <w:tcW w:w="2837" w:type="dxa"/>
          </w:tcPr>
          <w:p w14:paraId="074DE5C3"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CERT.EUICC.ECDSA</w:t>
            </w:r>
          </w:p>
        </w:tc>
        <w:tc>
          <w:tcPr>
            <w:tcW w:w="5981" w:type="dxa"/>
          </w:tcPr>
          <w:p w14:paraId="5274215C"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Certificate of the eUICC for its Public ECDSA key</w:t>
            </w:r>
          </w:p>
        </w:tc>
      </w:tr>
      <w:tr w:rsidR="00D16090" w:rsidRPr="00436545" w14:paraId="797942C0" w14:textId="77777777" w:rsidTr="009F6E5D">
        <w:trPr>
          <w:trHeight w:val="342"/>
        </w:trPr>
        <w:tc>
          <w:tcPr>
            <w:tcW w:w="2837" w:type="dxa"/>
          </w:tcPr>
          <w:p w14:paraId="03EDB492"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CERT.EUM.ECDSA</w:t>
            </w:r>
          </w:p>
        </w:tc>
        <w:tc>
          <w:tcPr>
            <w:tcW w:w="5981" w:type="dxa"/>
          </w:tcPr>
          <w:p w14:paraId="5135012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Certificate of the EUM for its Public ECDSA key</w:t>
            </w:r>
          </w:p>
        </w:tc>
      </w:tr>
      <w:tr w:rsidR="00D16090" w:rsidRPr="00436545" w14:paraId="658F0572" w14:textId="77777777" w:rsidTr="009F6E5D">
        <w:trPr>
          <w:trHeight w:val="609"/>
        </w:trPr>
        <w:tc>
          <w:tcPr>
            <w:tcW w:w="2837" w:type="dxa"/>
          </w:tcPr>
          <w:p w14:paraId="3C02B1F1" w14:textId="77777777" w:rsidR="00D16090" w:rsidRPr="00436545" w:rsidRDefault="00D16090" w:rsidP="00D16090">
            <w:pPr>
              <w:widowControl w:val="0"/>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lastRenderedPageBreak/>
              <w:t>CERT.DP.TLS</w:t>
            </w:r>
          </w:p>
        </w:tc>
        <w:tc>
          <w:tcPr>
            <w:tcW w:w="5981" w:type="dxa"/>
          </w:tcPr>
          <w:p w14:paraId="4E713D7F"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Certificate of the SM-DP+ for securing TLS connections (version</w:t>
            </w:r>
          </w:p>
          <w:p w14:paraId="69510DE5" w14:textId="77777777" w:rsidR="00D16090" w:rsidRPr="00436545" w:rsidRDefault="00D16090" w:rsidP="00D16090">
            <w:pPr>
              <w:widowControl w:val="0"/>
              <w:autoSpaceDE w:val="0"/>
              <w:autoSpaceDN w:val="0"/>
              <w:spacing w:before="32"/>
              <w:ind w:left="108"/>
              <w:jc w:val="left"/>
              <w:rPr>
                <w:rFonts w:eastAsia="Tahoma" w:cs="Arial"/>
                <w:sz w:val="20"/>
                <w:lang w:val="en-US" w:eastAsia="en-US" w:bidi="en-US"/>
              </w:rPr>
            </w:pPr>
            <w:r w:rsidRPr="00436545">
              <w:rPr>
                <w:rFonts w:eastAsia="Tahoma" w:cs="Arial"/>
                <w:sz w:val="20"/>
                <w:lang w:val="en-US" w:eastAsia="en-US" w:bidi="en-US"/>
              </w:rPr>
              <w:t>&gt;= 1.2)</w:t>
            </w:r>
          </w:p>
        </w:tc>
      </w:tr>
      <w:tr w:rsidR="00D16090" w:rsidRPr="00436545" w14:paraId="58F2E7F3" w14:textId="77777777" w:rsidTr="009F6E5D">
        <w:trPr>
          <w:trHeight w:val="609"/>
        </w:trPr>
        <w:tc>
          <w:tcPr>
            <w:tcW w:w="2837" w:type="dxa"/>
          </w:tcPr>
          <w:p w14:paraId="3AD0DEE6" w14:textId="77777777" w:rsidR="00D16090" w:rsidRPr="00436545" w:rsidRDefault="00D16090" w:rsidP="00D12D60">
            <w:pPr>
              <w:widowControl w:val="0"/>
              <w:tabs>
                <w:tab w:val="left" w:pos="2052"/>
              </w:tabs>
              <w:autoSpaceDE w:val="0"/>
              <w:autoSpaceDN w:val="0"/>
              <w:spacing w:before="172"/>
              <w:ind w:left="110"/>
              <w:jc w:val="left"/>
              <w:rPr>
                <w:rFonts w:cs="Arial"/>
                <w:sz w:val="20"/>
              </w:rPr>
            </w:pPr>
            <w:r w:rsidRPr="00436545">
              <w:rPr>
                <w:rFonts w:eastAsia="Tahoma" w:cs="Arial"/>
                <w:sz w:val="20"/>
                <w:lang w:val="en-US" w:eastAsia="en-US" w:bidi="en-US"/>
              </w:rPr>
              <w:t>CERT.DS.TLS</w:t>
            </w:r>
            <w:r w:rsidRPr="00436545">
              <w:rPr>
                <w:rFonts w:eastAsia="Tahoma" w:cs="Arial"/>
                <w:sz w:val="20"/>
                <w:lang w:val="en-US" w:eastAsia="en-US" w:bidi="en-US"/>
              </w:rPr>
              <w:tab/>
            </w:r>
          </w:p>
        </w:tc>
        <w:tc>
          <w:tcPr>
            <w:tcW w:w="5981" w:type="dxa"/>
          </w:tcPr>
          <w:p w14:paraId="7A03FA63"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Certificate of the SM-DS for securing TLS connections (version</w:t>
            </w:r>
          </w:p>
          <w:p w14:paraId="05A9AA32" w14:textId="77777777" w:rsidR="00D16090" w:rsidRPr="00436545" w:rsidRDefault="00D16090" w:rsidP="00D16090">
            <w:pPr>
              <w:widowControl w:val="0"/>
              <w:autoSpaceDE w:val="0"/>
              <w:autoSpaceDN w:val="0"/>
              <w:spacing w:before="32"/>
              <w:ind w:left="108"/>
              <w:jc w:val="left"/>
              <w:rPr>
                <w:rFonts w:eastAsia="Tahoma" w:cs="Arial"/>
                <w:sz w:val="20"/>
                <w:lang w:val="en-US" w:eastAsia="en-US" w:bidi="en-US"/>
              </w:rPr>
            </w:pPr>
            <w:r w:rsidRPr="00436545">
              <w:rPr>
                <w:rFonts w:eastAsia="Tahoma" w:cs="Arial"/>
                <w:sz w:val="20"/>
                <w:lang w:val="en-US" w:eastAsia="en-US" w:bidi="en-US"/>
              </w:rPr>
              <w:t>&gt;= 1.2)</w:t>
            </w:r>
          </w:p>
        </w:tc>
      </w:tr>
      <w:tr w:rsidR="00D16090" w:rsidRPr="00436545" w14:paraId="5EEF3E3F" w14:textId="77777777" w:rsidTr="009F6E5D">
        <w:trPr>
          <w:trHeight w:val="609"/>
        </w:trPr>
        <w:tc>
          <w:tcPr>
            <w:tcW w:w="2837" w:type="dxa"/>
          </w:tcPr>
          <w:p w14:paraId="79B9406C" w14:textId="77777777" w:rsidR="00D16090" w:rsidRPr="00436545" w:rsidRDefault="00D16090" w:rsidP="00D16090">
            <w:pPr>
              <w:widowControl w:val="0"/>
              <w:tabs>
                <w:tab w:val="left" w:pos="2052"/>
              </w:tabs>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CERT.EIM.ECDSA</w:t>
            </w:r>
          </w:p>
        </w:tc>
        <w:tc>
          <w:tcPr>
            <w:tcW w:w="5981" w:type="dxa"/>
          </w:tcPr>
          <w:p w14:paraId="52E965B2"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 xml:space="preserve">Certificate of the eIM for signing eUICC Packages. </w:t>
            </w:r>
          </w:p>
        </w:tc>
      </w:tr>
      <w:tr w:rsidR="00D16090" w:rsidRPr="00436545" w14:paraId="7E213D38" w14:textId="77777777" w:rsidTr="009F6E5D">
        <w:trPr>
          <w:trHeight w:val="609"/>
        </w:trPr>
        <w:tc>
          <w:tcPr>
            <w:tcW w:w="2837" w:type="dxa"/>
          </w:tcPr>
          <w:p w14:paraId="1B33D5E6" w14:textId="77777777" w:rsidR="00D16090" w:rsidRPr="00436545" w:rsidRDefault="00D16090" w:rsidP="00D16090">
            <w:pPr>
              <w:widowControl w:val="0"/>
              <w:tabs>
                <w:tab w:val="left" w:pos="2052"/>
              </w:tabs>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CERT.EIM.TLS</w:t>
            </w:r>
          </w:p>
        </w:tc>
        <w:tc>
          <w:tcPr>
            <w:tcW w:w="5981" w:type="dxa"/>
          </w:tcPr>
          <w:p w14:paraId="2EA19852"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Certificate of the eIM for securing TLS/DTLS connections (version</w:t>
            </w:r>
          </w:p>
          <w:p w14:paraId="085D4B5F"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&gt;= 1.2)</w:t>
            </w:r>
          </w:p>
        </w:tc>
      </w:tr>
      <w:tr w:rsidR="00D16090" w:rsidRPr="00436545" w14:paraId="5215CC4C" w14:textId="77777777" w:rsidTr="009F6E5D">
        <w:trPr>
          <w:trHeight w:val="345"/>
        </w:trPr>
        <w:tc>
          <w:tcPr>
            <w:tcW w:w="2837" w:type="dxa"/>
          </w:tcPr>
          <w:p w14:paraId="74D34E5B"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CMAC</w:t>
            </w:r>
          </w:p>
        </w:tc>
        <w:tc>
          <w:tcPr>
            <w:tcW w:w="5981" w:type="dxa"/>
          </w:tcPr>
          <w:p w14:paraId="6971E973"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Cipher-based MAC</w:t>
            </w:r>
          </w:p>
        </w:tc>
      </w:tr>
      <w:tr w:rsidR="00D16090" w:rsidRPr="00436545" w14:paraId="2CF9408A" w14:textId="77777777" w:rsidTr="009F6E5D">
        <w:trPr>
          <w:trHeight w:val="342"/>
        </w:trPr>
        <w:tc>
          <w:tcPr>
            <w:tcW w:w="2837" w:type="dxa"/>
          </w:tcPr>
          <w:p w14:paraId="294B728D"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CRL</w:t>
            </w:r>
          </w:p>
        </w:tc>
        <w:tc>
          <w:tcPr>
            <w:tcW w:w="5981" w:type="dxa"/>
          </w:tcPr>
          <w:p w14:paraId="4E765720"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Certificate Revocation List</w:t>
            </w:r>
          </w:p>
        </w:tc>
      </w:tr>
      <w:tr w:rsidR="00D16090" w:rsidRPr="00436545" w14:paraId="2AC9C647" w14:textId="77777777" w:rsidTr="009F6E5D">
        <w:trPr>
          <w:trHeight w:val="345"/>
        </w:trPr>
        <w:tc>
          <w:tcPr>
            <w:tcW w:w="2837" w:type="dxa"/>
          </w:tcPr>
          <w:p w14:paraId="712DC6C5"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DH</w:t>
            </w:r>
          </w:p>
        </w:tc>
        <w:tc>
          <w:tcPr>
            <w:tcW w:w="5981" w:type="dxa"/>
          </w:tcPr>
          <w:p w14:paraId="042F6F34"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Diffie-Hellman</w:t>
            </w:r>
          </w:p>
        </w:tc>
      </w:tr>
      <w:tr w:rsidR="00D16090" w:rsidRPr="00436545" w14:paraId="680B646D" w14:textId="77777777" w:rsidTr="009F6E5D">
        <w:trPr>
          <w:trHeight w:val="345"/>
        </w:trPr>
        <w:tc>
          <w:tcPr>
            <w:tcW w:w="2837" w:type="dxa"/>
          </w:tcPr>
          <w:p w14:paraId="19C867F7"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ECASD</w:t>
            </w:r>
          </w:p>
        </w:tc>
        <w:tc>
          <w:tcPr>
            <w:tcW w:w="5981" w:type="dxa"/>
          </w:tcPr>
          <w:p w14:paraId="38491DDC"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eUICC Controlling Authority Security Domain</w:t>
            </w:r>
          </w:p>
        </w:tc>
      </w:tr>
      <w:tr w:rsidR="00D16090" w:rsidRPr="00436545" w14:paraId="597BC390" w14:textId="77777777" w:rsidTr="009F6E5D">
        <w:trPr>
          <w:trHeight w:val="343"/>
        </w:trPr>
        <w:tc>
          <w:tcPr>
            <w:tcW w:w="2837" w:type="dxa"/>
          </w:tcPr>
          <w:p w14:paraId="18188BD5"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ECC</w:t>
            </w:r>
          </w:p>
        </w:tc>
        <w:tc>
          <w:tcPr>
            <w:tcW w:w="5981" w:type="dxa"/>
          </w:tcPr>
          <w:p w14:paraId="00B922E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Elliptic Curve Cryptography</w:t>
            </w:r>
          </w:p>
        </w:tc>
      </w:tr>
      <w:tr w:rsidR="00D16090" w:rsidRPr="00436545" w14:paraId="2128F56E" w14:textId="77777777" w:rsidTr="009F6E5D">
        <w:trPr>
          <w:trHeight w:val="345"/>
        </w:trPr>
        <w:tc>
          <w:tcPr>
            <w:tcW w:w="2837" w:type="dxa"/>
          </w:tcPr>
          <w:p w14:paraId="7C0A637F"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ECDSA</w:t>
            </w:r>
          </w:p>
        </w:tc>
        <w:tc>
          <w:tcPr>
            <w:tcW w:w="5981" w:type="dxa"/>
          </w:tcPr>
          <w:p w14:paraId="3597F1EE"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Elliptic Curve cryptography Digital Signature Algorithm</w:t>
            </w:r>
          </w:p>
        </w:tc>
      </w:tr>
      <w:tr w:rsidR="00D16090" w:rsidRPr="00436545" w14:paraId="25112EAD" w14:textId="77777777" w:rsidTr="009F6E5D">
        <w:trPr>
          <w:trHeight w:val="345"/>
        </w:trPr>
        <w:tc>
          <w:tcPr>
            <w:tcW w:w="2837" w:type="dxa"/>
          </w:tcPr>
          <w:p w14:paraId="3B5C38C1"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ECKA</w:t>
            </w:r>
          </w:p>
        </w:tc>
        <w:tc>
          <w:tcPr>
            <w:tcW w:w="5981" w:type="dxa"/>
          </w:tcPr>
          <w:p w14:paraId="5BFA1C0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Elliptic Curve cryptography Key Agreement algorithm</w:t>
            </w:r>
          </w:p>
        </w:tc>
      </w:tr>
      <w:tr w:rsidR="00D16090" w:rsidRPr="00436545" w14:paraId="45BE0F4F" w14:textId="77777777" w:rsidTr="009F6E5D">
        <w:trPr>
          <w:trHeight w:val="345"/>
        </w:trPr>
        <w:tc>
          <w:tcPr>
            <w:tcW w:w="2837" w:type="dxa"/>
          </w:tcPr>
          <w:p w14:paraId="1F38744C"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eCO</w:t>
            </w:r>
          </w:p>
        </w:tc>
        <w:tc>
          <w:tcPr>
            <w:tcW w:w="5981" w:type="dxa"/>
          </w:tcPr>
          <w:p w14:paraId="53D24C18"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eIM Configuration Operation</w:t>
            </w:r>
          </w:p>
        </w:tc>
      </w:tr>
      <w:tr w:rsidR="00D16090" w:rsidRPr="00436545" w14:paraId="031B5E6D" w14:textId="77777777" w:rsidTr="009F6E5D">
        <w:trPr>
          <w:trHeight w:val="345"/>
        </w:trPr>
        <w:tc>
          <w:tcPr>
            <w:tcW w:w="2837" w:type="dxa"/>
          </w:tcPr>
          <w:p w14:paraId="275E1454"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EID</w:t>
            </w:r>
          </w:p>
        </w:tc>
        <w:tc>
          <w:tcPr>
            <w:tcW w:w="5981" w:type="dxa"/>
          </w:tcPr>
          <w:p w14:paraId="5F3EB10E"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eUICC-ID</w:t>
            </w:r>
          </w:p>
        </w:tc>
      </w:tr>
      <w:tr w:rsidR="00D16090" w:rsidRPr="00436545" w14:paraId="3A513CC2" w14:textId="77777777" w:rsidTr="009F6E5D">
        <w:trPr>
          <w:trHeight w:val="345"/>
        </w:trPr>
        <w:tc>
          <w:tcPr>
            <w:tcW w:w="2837" w:type="dxa"/>
          </w:tcPr>
          <w:p w14:paraId="4C022422"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eIM</w:t>
            </w:r>
          </w:p>
        </w:tc>
        <w:tc>
          <w:tcPr>
            <w:tcW w:w="5981" w:type="dxa"/>
          </w:tcPr>
          <w:p w14:paraId="09311076"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eSIM IoT Remote Manager</w:t>
            </w:r>
          </w:p>
        </w:tc>
      </w:tr>
      <w:tr w:rsidR="00D16090" w:rsidRPr="00436545" w14:paraId="520F8381" w14:textId="77777777" w:rsidTr="009F6E5D">
        <w:trPr>
          <w:trHeight w:val="342"/>
        </w:trPr>
        <w:tc>
          <w:tcPr>
            <w:tcW w:w="2837" w:type="dxa"/>
          </w:tcPr>
          <w:p w14:paraId="5994B9AA"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ETSI</w:t>
            </w:r>
          </w:p>
        </w:tc>
        <w:tc>
          <w:tcPr>
            <w:tcW w:w="5981" w:type="dxa"/>
          </w:tcPr>
          <w:p w14:paraId="39A38AC5"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European Telecommunications Standards Institute</w:t>
            </w:r>
          </w:p>
        </w:tc>
      </w:tr>
      <w:tr w:rsidR="00D16090" w:rsidRPr="00436545" w14:paraId="59CB0F99" w14:textId="77777777" w:rsidTr="009F6E5D">
        <w:trPr>
          <w:trHeight w:val="345"/>
        </w:trPr>
        <w:tc>
          <w:tcPr>
            <w:tcW w:w="2837" w:type="dxa"/>
          </w:tcPr>
          <w:p w14:paraId="36A55AF0"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EUM</w:t>
            </w:r>
          </w:p>
        </w:tc>
        <w:tc>
          <w:tcPr>
            <w:tcW w:w="5981" w:type="dxa"/>
          </w:tcPr>
          <w:p w14:paraId="009E73B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eUICC Manufacturer</w:t>
            </w:r>
          </w:p>
        </w:tc>
      </w:tr>
      <w:tr w:rsidR="00D16090" w:rsidRPr="00436545" w14:paraId="2E61455A" w14:textId="77777777" w:rsidTr="009F6E5D">
        <w:trPr>
          <w:trHeight w:val="342"/>
        </w:trPr>
        <w:tc>
          <w:tcPr>
            <w:tcW w:w="2837" w:type="dxa"/>
          </w:tcPr>
          <w:p w14:paraId="5E2236AD"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GP</w:t>
            </w:r>
          </w:p>
        </w:tc>
        <w:tc>
          <w:tcPr>
            <w:tcW w:w="5981" w:type="dxa"/>
          </w:tcPr>
          <w:p w14:paraId="619864D6"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GlobalPlatform</w:t>
            </w:r>
          </w:p>
        </w:tc>
      </w:tr>
      <w:tr w:rsidR="00D16090" w:rsidRPr="00436545" w14:paraId="19830120" w14:textId="77777777" w:rsidTr="009F6E5D">
        <w:trPr>
          <w:trHeight w:val="345"/>
        </w:trPr>
        <w:tc>
          <w:tcPr>
            <w:tcW w:w="2837" w:type="dxa"/>
          </w:tcPr>
          <w:p w14:paraId="64AE5ED7"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GSMA</w:t>
            </w:r>
          </w:p>
        </w:tc>
        <w:tc>
          <w:tcPr>
            <w:tcW w:w="5981" w:type="dxa"/>
          </w:tcPr>
          <w:p w14:paraId="10795372"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GSM Association</w:t>
            </w:r>
          </w:p>
        </w:tc>
      </w:tr>
      <w:tr w:rsidR="00D16090" w:rsidRPr="00436545" w14:paraId="00A219B2" w14:textId="77777777" w:rsidTr="009F6E5D">
        <w:trPr>
          <w:trHeight w:val="345"/>
        </w:trPr>
        <w:tc>
          <w:tcPr>
            <w:tcW w:w="2837" w:type="dxa"/>
          </w:tcPr>
          <w:p w14:paraId="51CEF1C1"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HLR</w:t>
            </w:r>
          </w:p>
        </w:tc>
        <w:tc>
          <w:tcPr>
            <w:tcW w:w="5981" w:type="dxa"/>
          </w:tcPr>
          <w:p w14:paraId="0B1D5DB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Home Location Register</w:t>
            </w:r>
          </w:p>
        </w:tc>
      </w:tr>
      <w:tr w:rsidR="00D16090" w:rsidRPr="00436545" w14:paraId="729E647F" w14:textId="77777777" w:rsidTr="009F6E5D">
        <w:trPr>
          <w:trHeight w:val="342"/>
        </w:trPr>
        <w:tc>
          <w:tcPr>
            <w:tcW w:w="2837" w:type="dxa"/>
          </w:tcPr>
          <w:p w14:paraId="65C062B5"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ICCID</w:t>
            </w:r>
          </w:p>
        </w:tc>
        <w:tc>
          <w:tcPr>
            <w:tcW w:w="5981" w:type="dxa"/>
          </w:tcPr>
          <w:p w14:paraId="2097979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Integrated Circuit Card ID</w:t>
            </w:r>
          </w:p>
        </w:tc>
      </w:tr>
      <w:tr w:rsidR="00D16090" w:rsidRPr="00436545" w14:paraId="0F615B3F" w14:textId="77777777" w:rsidTr="009F6E5D">
        <w:trPr>
          <w:trHeight w:val="345"/>
        </w:trPr>
        <w:tc>
          <w:tcPr>
            <w:tcW w:w="2837" w:type="dxa"/>
          </w:tcPr>
          <w:p w14:paraId="41825FA3"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IMEI</w:t>
            </w:r>
          </w:p>
        </w:tc>
        <w:tc>
          <w:tcPr>
            <w:tcW w:w="5981" w:type="dxa"/>
          </w:tcPr>
          <w:p w14:paraId="419BC1AA"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International Mobile Equipment Identity</w:t>
            </w:r>
          </w:p>
        </w:tc>
      </w:tr>
      <w:tr w:rsidR="00D16090" w:rsidRPr="00436545" w14:paraId="1131ACCE" w14:textId="77777777" w:rsidTr="009F6E5D">
        <w:trPr>
          <w:trHeight w:val="345"/>
        </w:trPr>
        <w:tc>
          <w:tcPr>
            <w:tcW w:w="2837" w:type="dxa"/>
          </w:tcPr>
          <w:p w14:paraId="24F6341D"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IMSI</w:t>
            </w:r>
          </w:p>
        </w:tc>
        <w:tc>
          <w:tcPr>
            <w:tcW w:w="5981" w:type="dxa"/>
          </w:tcPr>
          <w:p w14:paraId="143A072B"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International Mobile Subscriber Identity</w:t>
            </w:r>
          </w:p>
        </w:tc>
      </w:tr>
      <w:tr w:rsidR="00D16090" w:rsidRPr="00436545" w14:paraId="3D366B2B" w14:textId="77777777" w:rsidTr="009F6E5D">
        <w:trPr>
          <w:trHeight w:val="345"/>
        </w:trPr>
        <w:tc>
          <w:tcPr>
            <w:tcW w:w="2837" w:type="dxa"/>
          </w:tcPr>
          <w:p w14:paraId="39BF0672"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IPA</w:t>
            </w:r>
          </w:p>
        </w:tc>
        <w:tc>
          <w:tcPr>
            <w:tcW w:w="5981" w:type="dxa"/>
          </w:tcPr>
          <w:p w14:paraId="70671250"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IoT Profile Assistant</w:t>
            </w:r>
          </w:p>
        </w:tc>
      </w:tr>
      <w:tr w:rsidR="00D16090" w:rsidRPr="00436545" w14:paraId="7A2D840A" w14:textId="77777777" w:rsidTr="009F6E5D">
        <w:trPr>
          <w:trHeight w:val="345"/>
        </w:trPr>
        <w:tc>
          <w:tcPr>
            <w:tcW w:w="2837" w:type="dxa"/>
          </w:tcPr>
          <w:p w14:paraId="6BBA1DDF"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IPAd</w:t>
            </w:r>
          </w:p>
        </w:tc>
        <w:tc>
          <w:tcPr>
            <w:tcW w:w="5981" w:type="dxa"/>
          </w:tcPr>
          <w:p w14:paraId="5E18D844"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IoT Profile Assistant in the IoT Device</w:t>
            </w:r>
          </w:p>
        </w:tc>
      </w:tr>
      <w:tr w:rsidR="00D16090" w:rsidRPr="00436545" w14:paraId="259A641D" w14:textId="77777777" w:rsidTr="009F6E5D">
        <w:trPr>
          <w:trHeight w:val="345"/>
        </w:trPr>
        <w:tc>
          <w:tcPr>
            <w:tcW w:w="2837" w:type="dxa"/>
          </w:tcPr>
          <w:p w14:paraId="3F2F5D95"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IPAe</w:t>
            </w:r>
          </w:p>
        </w:tc>
        <w:tc>
          <w:tcPr>
            <w:tcW w:w="5981" w:type="dxa"/>
          </w:tcPr>
          <w:p w14:paraId="1725F0FA"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IoT Profile Assistant in the eUICC</w:t>
            </w:r>
          </w:p>
        </w:tc>
      </w:tr>
      <w:tr w:rsidR="00D16090" w:rsidRPr="00436545" w14:paraId="556D69A5" w14:textId="77777777" w:rsidTr="009F6E5D">
        <w:trPr>
          <w:trHeight w:val="345"/>
        </w:trPr>
        <w:tc>
          <w:tcPr>
            <w:tcW w:w="2837" w:type="dxa"/>
          </w:tcPr>
          <w:p w14:paraId="2EFF7657"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ISD</w:t>
            </w:r>
          </w:p>
        </w:tc>
        <w:tc>
          <w:tcPr>
            <w:tcW w:w="5981" w:type="dxa"/>
          </w:tcPr>
          <w:p w14:paraId="196BBE3A"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Issuer Security Domain</w:t>
            </w:r>
          </w:p>
        </w:tc>
      </w:tr>
      <w:tr w:rsidR="00D16090" w:rsidRPr="00436545" w14:paraId="365DEDE7" w14:textId="77777777" w:rsidTr="009F6E5D">
        <w:trPr>
          <w:trHeight w:val="342"/>
        </w:trPr>
        <w:tc>
          <w:tcPr>
            <w:tcW w:w="2837" w:type="dxa"/>
          </w:tcPr>
          <w:p w14:paraId="617AD015"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ISD-P</w:t>
            </w:r>
          </w:p>
        </w:tc>
        <w:tc>
          <w:tcPr>
            <w:tcW w:w="5981" w:type="dxa"/>
          </w:tcPr>
          <w:p w14:paraId="3F8D9A1C"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Issuer Security Domain Profile</w:t>
            </w:r>
          </w:p>
        </w:tc>
      </w:tr>
      <w:tr w:rsidR="00D16090" w:rsidRPr="00436545" w14:paraId="0FD72E11" w14:textId="77777777" w:rsidTr="009F6E5D">
        <w:trPr>
          <w:trHeight w:val="345"/>
        </w:trPr>
        <w:tc>
          <w:tcPr>
            <w:tcW w:w="2837" w:type="dxa"/>
          </w:tcPr>
          <w:p w14:paraId="4C7C8691"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ISD-R</w:t>
            </w:r>
          </w:p>
        </w:tc>
        <w:tc>
          <w:tcPr>
            <w:tcW w:w="5981" w:type="dxa"/>
          </w:tcPr>
          <w:p w14:paraId="604345BC"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Issuer Security Domain Root</w:t>
            </w:r>
          </w:p>
        </w:tc>
      </w:tr>
      <w:tr w:rsidR="00D16090" w:rsidRPr="00436545" w14:paraId="5684E554" w14:textId="77777777" w:rsidTr="009F6E5D">
        <w:trPr>
          <w:trHeight w:val="345"/>
        </w:trPr>
        <w:tc>
          <w:tcPr>
            <w:tcW w:w="2837" w:type="dxa"/>
          </w:tcPr>
          <w:p w14:paraId="4D0F03D0"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ISO</w:t>
            </w:r>
          </w:p>
        </w:tc>
        <w:tc>
          <w:tcPr>
            <w:tcW w:w="5981" w:type="dxa"/>
          </w:tcPr>
          <w:p w14:paraId="541220E5"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International Standards Organisation</w:t>
            </w:r>
          </w:p>
        </w:tc>
      </w:tr>
      <w:tr w:rsidR="00D16090" w:rsidRPr="00436545" w14:paraId="029D69EE" w14:textId="77777777" w:rsidTr="009F6E5D">
        <w:trPr>
          <w:trHeight w:val="342"/>
        </w:trPr>
        <w:tc>
          <w:tcPr>
            <w:tcW w:w="2837" w:type="dxa"/>
          </w:tcPr>
          <w:p w14:paraId="435EB62F"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ITU</w:t>
            </w:r>
          </w:p>
        </w:tc>
        <w:tc>
          <w:tcPr>
            <w:tcW w:w="5981" w:type="dxa"/>
          </w:tcPr>
          <w:p w14:paraId="23800DC8"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International Telecommunications Union</w:t>
            </w:r>
          </w:p>
        </w:tc>
      </w:tr>
      <w:tr w:rsidR="00D16090" w:rsidRPr="00436545" w14:paraId="205CE93F" w14:textId="77777777" w:rsidTr="009F6E5D">
        <w:trPr>
          <w:trHeight w:val="345"/>
        </w:trPr>
        <w:tc>
          <w:tcPr>
            <w:tcW w:w="2837" w:type="dxa"/>
          </w:tcPr>
          <w:p w14:paraId="6BF592BF"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LDS</w:t>
            </w:r>
          </w:p>
        </w:tc>
        <w:tc>
          <w:tcPr>
            <w:tcW w:w="5981" w:type="dxa"/>
          </w:tcPr>
          <w:p w14:paraId="470B8793"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Local Discovery Service</w:t>
            </w:r>
          </w:p>
        </w:tc>
      </w:tr>
      <w:tr w:rsidR="00D16090" w:rsidRPr="00436545" w14:paraId="2BBBC0B4" w14:textId="77777777" w:rsidTr="009F6E5D">
        <w:trPr>
          <w:trHeight w:val="345"/>
        </w:trPr>
        <w:tc>
          <w:tcPr>
            <w:tcW w:w="2837" w:type="dxa"/>
          </w:tcPr>
          <w:p w14:paraId="276CDD5F"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LDSd</w:t>
            </w:r>
          </w:p>
        </w:tc>
        <w:tc>
          <w:tcPr>
            <w:tcW w:w="5981" w:type="dxa"/>
          </w:tcPr>
          <w:p w14:paraId="167543EE"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Discovery Service when LPA is in the Consumer Device</w:t>
            </w:r>
          </w:p>
        </w:tc>
      </w:tr>
      <w:tr w:rsidR="00D16090" w:rsidRPr="00436545" w14:paraId="3DD0741F" w14:textId="77777777" w:rsidTr="009F6E5D">
        <w:trPr>
          <w:trHeight w:val="342"/>
        </w:trPr>
        <w:tc>
          <w:tcPr>
            <w:tcW w:w="2837" w:type="dxa"/>
          </w:tcPr>
          <w:p w14:paraId="5CDC788E"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LDSe</w:t>
            </w:r>
          </w:p>
        </w:tc>
        <w:tc>
          <w:tcPr>
            <w:tcW w:w="5981" w:type="dxa"/>
          </w:tcPr>
          <w:p w14:paraId="1109BE26"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Discovery Service when LPA is in the eUICC</w:t>
            </w:r>
          </w:p>
        </w:tc>
      </w:tr>
      <w:tr w:rsidR="00D16090" w:rsidRPr="00436545" w14:paraId="30948BEF" w14:textId="77777777" w:rsidTr="009F6E5D">
        <w:trPr>
          <w:trHeight w:val="345"/>
        </w:trPr>
        <w:tc>
          <w:tcPr>
            <w:tcW w:w="2837" w:type="dxa"/>
          </w:tcPr>
          <w:p w14:paraId="0103AB92"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LPA</w:t>
            </w:r>
          </w:p>
        </w:tc>
        <w:tc>
          <w:tcPr>
            <w:tcW w:w="5981" w:type="dxa"/>
          </w:tcPr>
          <w:p w14:paraId="04D9BF82"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Local Profile Assistant</w:t>
            </w:r>
          </w:p>
        </w:tc>
      </w:tr>
      <w:tr w:rsidR="00D16090" w:rsidRPr="00436545" w14:paraId="7CA42216" w14:textId="77777777" w:rsidTr="009F6E5D">
        <w:trPr>
          <w:trHeight w:val="345"/>
        </w:trPr>
        <w:tc>
          <w:tcPr>
            <w:tcW w:w="2837" w:type="dxa"/>
          </w:tcPr>
          <w:p w14:paraId="4DC92D84"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LPAd</w:t>
            </w:r>
          </w:p>
        </w:tc>
        <w:tc>
          <w:tcPr>
            <w:tcW w:w="5981" w:type="dxa"/>
          </w:tcPr>
          <w:p w14:paraId="39E40BC4"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Profile Assistant when LPA is in the Consumer Device</w:t>
            </w:r>
          </w:p>
        </w:tc>
      </w:tr>
      <w:tr w:rsidR="00D16090" w:rsidRPr="00436545" w14:paraId="7FE70046" w14:textId="77777777" w:rsidTr="009F6E5D">
        <w:trPr>
          <w:trHeight w:val="345"/>
        </w:trPr>
        <w:tc>
          <w:tcPr>
            <w:tcW w:w="2837" w:type="dxa"/>
          </w:tcPr>
          <w:p w14:paraId="3FBC9590"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LPAe</w:t>
            </w:r>
          </w:p>
        </w:tc>
        <w:tc>
          <w:tcPr>
            <w:tcW w:w="5981" w:type="dxa"/>
          </w:tcPr>
          <w:p w14:paraId="40C27A9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Profile Assistant when LPA is in the eUICC</w:t>
            </w:r>
          </w:p>
        </w:tc>
      </w:tr>
      <w:tr w:rsidR="00D16090" w:rsidRPr="00436545" w14:paraId="4F003B4E" w14:textId="77777777" w:rsidTr="009F6E5D">
        <w:trPr>
          <w:trHeight w:val="342"/>
        </w:trPr>
        <w:tc>
          <w:tcPr>
            <w:tcW w:w="2837" w:type="dxa"/>
          </w:tcPr>
          <w:p w14:paraId="5C026774"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LPD</w:t>
            </w:r>
          </w:p>
        </w:tc>
        <w:tc>
          <w:tcPr>
            <w:tcW w:w="5981" w:type="dxa"/>
          </w:tcPr>
          <w:p w14:paraId="6347A7E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Profile Download</w:t>
            </w:r>
          </w:p>
        </w:tc>
      </w:tr>
      <w:tr w:rsidR="00D16090" w:rsidRPr="00436545" w14:paraId="366CB70B" w14:textId="77777777" w:rsidTr="009F6E5D">
        <w:trPr>
          <w:trHeight w:val="345"/>
        </w:trPr>
        <w:tc>
          <w:tcPr>
            <w:tcW w:w="2837" w:type="dxa"/>
          </w:tcPr>
          <w:p w14:paraId="56EFEDA3"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lastRenderedPageBreak/>
              <w:t>LPDd</w:t>
            </w:r>
          </w:p>
        </w:tc>
        <w:tc>
          <w:tcPr>
            <w:tcW w:w="5981" w:type="dxa"/>
          </w:tcPr>
          <w:p w14:paraId="4D7C58E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Profile Download when LPA is in the Consumer Device</w:t>
            </w:r>
          </w:p>
        </w:tc>
      </w:tr>
      <w:tr w:rsidR="00D16090" w:rsidRPr="00436545" w14:paraId="50947012" w14:textId="77777777" w:rsidTr="009F6E5D">
        <w:trPr>
          <w:trHeight w:val="345"/>
        </w:trPr>
        <w:tc>
          <w:tcPr>
            <w:tcW w:w="2837" w:type="dxa"/>
          </w:tcPr>
          <w:p w14:paraId="03B70242"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LPDe</w:t>
            </w:r>
          </w:p>
        </w:tc>
        <w:tc>
          <w:tcPr>
            <w:tcW w:w="5981" w:type="dxa"/>
          </w:tcPr>
          <w:p w14:paraId="1EDE489D"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Profile Download when LPA is in the eUICC</w:t>
            </w:r>
          </w:p>
        </w:tc>
      </w:tr>
      <w:tr w:rsidR="00D16090" w:rsidRPr="00436545" w14:paraId="00F734DD" w14:textId="77777777" w:rsidTr="009F6E5D">
        <w:trPr>
          <w:trHeight w:val="342"/>
        </w:trPr>
        <w:tc>
          <w:tcPr>
            <w:tcW w:w="2837" w:type="dxa"/>
          </w:tcPr>
          <w:p w14:paraId="699C55DA"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LTE</w:t>
            </w:r>
          </w:p>
        </w:tc>
        <w:tc>
          <w:tcPr>
            <w:tcW w:w="5981" w:type="dxa"/>
          </w:tcPr>
          <w:p w14:paraId="2D967AF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Long Term Evolution</w:t>
            </w:r>
          </w:p>
        </w:tc>
      </w:tr>
      <w:tr w:rsidR="00D16090" w:rsidRPr="00436545" w14:paraId="3215FE7F" w14:textId="77777777" w:rsidTr="009F6E5D">
        <w:trPr>
          <w:trHeight w:val="345"/>
        </w:trPr>
        <w:tc>
          <w:tcPr>
            <w:tcW w:w="2837" w:type="dxa"/>
          </w:tcPr>
          <w:p w14:paraId="26B3B670"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LUI</w:t>
            </w:r>
          </w:p>
        </w:tc>
        <w:tc>
          <w:tcPr>
            <w:tcW w:w="5981" w:type="dxa"/>
          </w:tcPr>
          <w:p w14:paraId="576AAA59"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User Interface</w:t>
            </w:r>
          </w:p>
        </w:tc>
      </w:tr>
      <w:tr w:rsidR="00D16090" w:rsidRPr="00436545" w14:paraId="4777AADE" w14:textId="77777777" w:rsidTr="009F6E5D">
        <w:trPr>
          <w:trHeight w:val="345"/>
        </w:trPr>
        <w:tc>
          <w:tcPr>
            <w:tcW w:w="2837" w:type="dxa"/>
          </w:tcPr>
          <w:p w14:paraId="10D12E59"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LUId</w:t>
            </w:r>
          </w:p>
        </w:tc>
        <w:tc>
          <w:tcPr>
            <w:tcW w:w="5981" w:type="dxa"/>
          </w:tcPr>
          <w:p w14:paraId="43EBC880"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User Interface when LPA is in the Consumer Device</w:t>
            </w:r>
          </w:p>
        </w:tc>
      </w:tr>
      <w:tr w:rsidR="00D16090" w:rsidRPr="00436545" w14:paraId="3839C680" w14:textId="77777777" w:rsidTr="009F6E5D">
        <w:trPr>
          <w:trHeight w:val="342"/>
        </w:trPr>
        <w:tc>
          <w:tcPr>
            <w:tcW w:w="2837" w:type="dxa"/>
          </w:tcPr>
          <w:p w14:paraId="54E2F4B8"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LUIe</w:t>
            </w:r>
          </w:p>
        </w:tc>
        <w:tc>
          <w:tcPr>
            <w:tcW w:w="5981" w:type="dxa"/>
          </w:tcPr>
          <w:p w14:paraId="21D30A2B"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User Interface when LPA is in the eUICC</w:t>
            </w:r>
          </w:p>
        </w:tc>
      </w:tr>
      <w:tr w:rsidR="00D16090" w:rsidRPr="00436545" w14:paraId="3E122577" w14:textId="77777777" w:rsidTr="009F6E5D">
        <w:trPr>
          <w:trHeight w:val="345"/>
        </w:trPr>
        <w:tc>
          <w:tcPr>
            <w:tcW w:w="2837" w:type="dxa"/>
          </w:tcPr>
          <w:p w14:paraId="1B80DCCB"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MAC</w:t>
            </w:r>
          </w:p>
        </w:tc>
        <w:tc>
          <w:tcPr>
            <w:tcW w:w="5981" w:type="dxa"/>
          </w:tcPr>
          <w:p w14:paraId="39A30561"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Message Authentication Code</w:t>
            </w:r>
          </w:p>
        </w:tc>
      </w:tr>
      <w:tr w:rsidR="00D16090" w:rsidRPr="00436545" w14:paraId="1E92C874" w14:textId="77777777" w:rsidTr="009F6E5D">
        <w:trPr>
          <w:trHeight w:val="345"/>
        </w:trPr>
        <w:tc>
          <w:tcPr>
            <w:tcW w:w="2837" w:type="dxa"/>
          </w:tcPr>
          <w:p w14:paraId="59342E28"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MEP</w:t>
            </w:r>
          </w:p>
        </w:tc>
        <w:tc>
          <w:tcPr>
            <w:tcW w:w="5981" w:type="dxa"/>
          </w:tcPr>
          <w:p w14:paraId="41DB8BE6"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Multiple Enabled Profiles</w:t>
            </w:r>
          </w:p>
        </w:tc>
      </w:tr>
      <w:tr w:rsidR="00D16090" w:rsidRPr="00436545" w14:paraId="43800015" w14:textId="77777777" w:rsidTr="009F6E5D">
        <w:trPr>
          <w:trHeight w:val="345"/>
        </w:trPr>
        <w:tc>
          <w:tcPr>
            <w:tcW w:w="2837" w:type="dxa"/>
          </w:tcPr>
          <w:p w14:paraId="0020D213"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MNO</w:t>
            </w:r>
          </w:p>
        </w:tc>
        <w:tc>
          <w:tcPr>
            <w:tcW w:w="5981" w:type="dxa"/>
          </w:tcPr>
          <w:p w14:paraId="0627E4C5"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Mobile Network Operator</w:t>
            </w:r>
          </w:p>
        </w:tc>
      </w:tr>
      <w:tr w:rsidR="00D16090" w:rsidRPr="00436545" w14:paraId="5B805AD5" w14:textId="77777777" w:rsidTr="009F6E5D">
        <w:trPr>
          <w:trHeight w:val="345"/>
        </w:trPr>
        <w:tc>
          <w:tcPr>
            <w:tcW w:w="2837" w:type="dxa"/>
          </w:tcPr>
          <w:p w14:paraId="208FF56A"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NAA</w:t>
            </w:r>
          </w:p>
        </w:tc>
        <w:tc>
          <w:tcPr>
            <w:tcW w:w="5981" w:type="dxa"/>
          </w:tcPr>
          <w:p w14:paraId="4DC6B7A7"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Network Access Application</w:t>
            </w:r>
          </w:p>
        </w:tc>
      </w:tr>
      <w:tr w:rsidR="00D16090" w:rsidRPr="00436545" w14:paraId="4DA3C350" w14:textId="77777777" w:rsidTr="009F6E5D">
        <w:trPr>
          <w:trHeight w:val="345"/>
        </w:trPr>
        <w:tc>
          <w:tcPr>
            <w:tcW w:w="2837" w:type="dxa"/>
          </w:tcPr>
          <w:p w14:paraId="66297D0F"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PSMO</w:t>
            </w:r>
          </w:p>
        </w:tc>
        <w:tc>
          <w:tcPr>
            <w:tcW w:w="5981" w:type="dxa"/>
          </w:tcPr>
          <w:p w14:paraId="60AFA6ED"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Profile State Management Operation</w:t>
            </w:r>
          </w:p>
        </w:tc>
      </w:tr>
      <w:tr w:rsidR="00D16090" w:rsidRPr="00436545" w14:paraId="3484D68D" w14:textId="77777777" w:rsidTr="009F6E5D">
        <w:trPr>
          <w:trHeight w:val="345"/>
        </w:trPr>
        <w:tc>
          <w:tcPr>
            <w:tcW w:w="2837" w:type="dxa"/>
          </w:tcPr>
          <w:p w14:paraId="1E88BF83"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szCs w:val="22"/>
                <w:lang w:val="en-US" w:eastAsia="en-US" w:bidi="en-US"/>
              </w:rPr>
              <w:t>NCD</w:t>
            </w:r>
          </w:p>
        </w:tc>
        <w:tc>
          <w:tcPr>
            <w:tcW w:w="5981" w:type="dxa"/>
          </w:tcPr>
          <w:p w14:paraId="7F27CA32"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Network Constrained Device</w:t>
            </w:r>
          </w:p>
        </w:tc>
      </w:tr>
      <w:tr w:rsidR="00D16090" w:rsidRPr="00436545" w14:paraId="517C02DF" w14:textId="77777777" w:rsidTr="009F6E5D">
        <w:trPr>
          <w:trHeight w:val="342"/>
        </w:trPr>
        <w:tc>
          <w:tcPr>
            <w:tcW w:w="2837" w:type="dxa"/>
          </w:tcPr>
          <w:p w14:paraId="6727B8C3"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OTA</w:t>
            </w:r>
          </w:p>
        </w:tc>
        <w:tc>
          <w:tcPr>
            <w:tcW w:w="5981" w:type="dxa"/>
          </w:tcPr>
          <w:p w14:paraId="79E7ED00"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Over The Air</w:t>
            </w:r>
          </w:p>
        </w:tc>
      </w:tr>
      <w:tr w:rsidR="00D16090" w:rsidRPr="00436545" w14:paraId="2E976715" w14:textId="77777777" w:rsidTr="009F6E5D">
        <w:trPr>
          <w:trHeight w:val="345"/>
        </w:trPr>
        <w:tc>
          <w:tcPr>
            <w:tcW w:w="2837" w:type="dxa"/>
          </w:tcPr>
          <w:p w14:paraId="1D87182E"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otPK.DP.ECKA</w:t>
            </w:r>
          </w:p>
        </w:tc>
        <w:tc>
          <w:tcPr>
            <w:tcW w:w="5981" w:type="dxa"/>
          </w:tcPr>
          <w:p w14:paraId="62B75727"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One-time Public Key of the SM-DP+ for ECKA</w:t>
            </w:r>
          </w:p>
        </w:tc>
      </w:tr>
      <w:tr w:rsidR="00D16090" w:rsidRPr="00436545" w14:paraId="7FAE5333" w14:textId="77777777" w:rsidTr="009F6E5D">
        <w:trPr>
          <w:trHeight w:val="345"/>
        </w:trPr>
        <w:tc>
          <w:tcPr>
            <w:tcW w:w="2837" w:type="dxa"/>
          </w:tcPr>
          <w:p w14:paraId="015A6A66"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Cs w:val="22"/>
                <w:lang w:val="en-US" w:eastAsia="en-US" w:bidi="en-US"/>
              </w:rPr>
              <w:t>otPK.DP.KAeac</w:t>
            </w:r>
          </w:p>
        </w:tc>
        <w:tc>
          <w:tcPr>
            <w:tcW w:w="5981" w:type="dxa"/>
          </w:tcPr>
          <w:p w14:paraId="04B06F66"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szCs w:val="22"/>
                <w:lang w:val="en-US" w:eastAsia="en-US" w:bidi="en-US"/>
              </w:rPr>
              <w:t>One-time Public Key of the SM-DP+ for ECKA for Device Change (optional)</w:t>
            </w:r>
          </w:p>
        </w:tc>
      </w:tr>
      <w:tr w:rsidR="00D16090" w:rsidRPr="00436545" w14:paraId="29C2409F" w14:textId="77777777" w:rsidTr="009F6E5D">
        <w:trPr>
          <w:trHeight w:val="345"/>
        </w:trPr>
        <w:tc>
          <w:tcPr>
            <w:tcW w:w="2837" w:type="dxa"/>
          </w:tcPr>
          <w:p w14:paraId="5DBACB3D"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otPK.EUICC.ECKA</w:t>
            </w:r>
          </w:p>
        </w:tc>
        <w:tc>
          <w:tcPr>
            <w:tcW w:w="5981" w:type="dxa"/>
          </w:tcPr>
          <w:p w14:paraId="6213B98D"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One-time Public Key of the eUICC for ECKA</w:t>
            </w:r>
          </w:p>
        </w:tc>
      </w:tr>
      <w:tr w:rsidR="00D16090" w:rsidRPr="00436545" w14:paraId="1295E8BA" w14:textId="77777777" w:rsidTr="009F6E5D">
        <w:trPr>
          <w:trHeight w:val="343"/>
        </w:trPr>
        <w:tc>
          <w:tcPr>
            <w:tcW w:w="2837" w:type="dxa"/>
          </w:tcPr>
          <w:p w14:paraId="1C35EAE8"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otSK.DP.ECKA</w:t>
            </w:r>
          </w:p>
        </w:tc>
        <w:tc>
          <w:tcPr>
            <w:tcW w:w="5981" w:type="dxa"/>
          </w:tcPr>
          <w:p w14:paraId="5B818346"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One-time Private Key of the SM-DP+ for ECKA</w:t>
            </w:r>
          </w:p>
        </w:tc>
      </w:tr>
      <w:tr w:rsidR="00D16090" w:rsidRPr="00436545" w14:paraId="00109BF3" w14:textId="77777777" w:rsidTr="009F6E5D">
        <w:trPr>
          <w:trHeight w:val="345"/>
        </w:trPr>
        <w:tc>
          <w:tcPr>
            <w:tcW w:w="2837" w:type="dxa"/>
          </w:tcPr>
          <w:p w14:paraId="1C0DE850"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otSK.EUICC.ECKA</w:t>
            </w:r>
          </w:p>
        </w:tc>
        <w:tc>
          <w:tcPr>
            <w:tcW w:w="5981" w:type="dxa"/>
          </w:tcPr>
          <w:p w14:paraId="5C95F624"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One-time Private Key of the eUICC for ECKA</w:t>
            </w:r>
          </w:p>
        </w:tc>
      </w:tr>
      <w:tr w:rsidR="00D16090" w:rsidRPr="00436545" w14:paraId="7FE8DF35" w14:textId="77777777" w:rsidTr="009F6E5D">
        <w:trPr>
          <w:trHeight w:val="345"/>
        </w:trPr>
        <w:tc>
          <w:tcPr>
            <w:tcW w:w="2837" w:type="dxa"/>
          </w:tcPr>
          <w:p w14:paraId="183B56BA"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szCs w:val="22"/>
                <w:lang w:val="en-US" w:eastAsia="en-US" w:bidi="en-US"/>
              </w:rPr>
              <w:t>otSK.EUICC.ECKAeac</w:t>
            </w:r>
          </w:p>
        </w:tc>
        <w:tc>
          <w:tcPr>
            <w:tcW w:w="5981" w:type="dxa"/>
          </w:tcPr>
          <w:p w14:paraId="377ADFC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szCs w:val="22"/>
                <w:lang w:val="en-US" w:eastAsia="en-US" w:bidi="en-US"/>
              </w:rPr>
              <w:t>One-time Private Key of the eUICC for ECKA for Device Change (optional)</w:t>
            </w:r>
          </w:p>
        </w:tc>
      </w:tr>
      <w:tr w:rsidR="00D16090" w:rsidRPr="00436545" w14:paraId="147FE78B" w14:textId="77777777" w:rsidTr="009F6E5D">
        <w:trPr>
          <w:trHeight w:val="343"/>
        </w:trPr>
        <w:tc>
          <w:tcPr>
            <w:tcW w:w="2837" w:type="dxa"/>
          </w:tcPr>
          <w:p w14:paraId="23C7E82C"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PE</w:t>
            </w:r>
          </w:p>
        </w:tc>
        <w:tc>
          <w:tcPr>
            <w:tcW w:w="5981" w:type="dxa"/>
          </w:tcPr>
          <w:p w14:paraId="47229376"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Profile Element</w:t>
            </w:r>
          </w:p>
        </w:tc>
      </w:tr>
      <w:tr w:rsidR="00D16090" w:rsidRPr="00436545" w14:paraId="56A32C08" w14:textId="77777777" w:rsidTr="009F6E5D">
        <w:trPr>
          <w:trHeight w:val="345"/>
        </w:trPr>
        <w:tc>
          <w:tcPr>
            <w:tcW w:w="2837" w:type="dxa"/>
          </w:tcPr>
          <w:p w14:paraId="09E27287"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PKI</w:t>
            </w:r>
          </w:p>
        </w:tc>
        <w:tc>
          <w:tcPr>
            <w:tcW w:w="5981" w:type="dxa"/>
          </w:tcPr>
          <w:p w14:paraId="4F504CE7"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Public Key Infrastructure</w:t>
            </w:r>
          </w:p>
        </w:tc>
      </w:tr>
      <w:tr w:rsidR="00D16090" w:rsidRPr="00436545" w14:paraId="7C47B015" w14:textId="77777777" w:rsidTr="009F6E5D">
        <w:trPr>
          <w:trHeight w:val="345"/>
        </w:trPr>
        <w:tc>
          <w:tcPr>
            <w:tcW w:w="2837" w:type="dxa"/>
          </w:tcPr>
          <w:p w14:paraId="4CDD213F" w14:textId="0C54EECE" w:rsidR="00D16090" w:rsidRPr="00436545" w:rsidRDefault="00AD186C" w:rsidP="00D16090">
            <w:pPr>
              <w:widowControl w:val="0"/>
              <w:autoSpaceDE w:val="0"/>
              <w:autoSpaceDN w:val="0"/>
              <w:spacing w:before="38"/>
              <w:ind w:left="110"/>
              <w:jc w:val="left"/>
              <w:rPr>
                <w:rFonts w:eastAsia="Tahoma" w:cs="Arial"/>
                <w:sz w:val="20"/>
                <w:lang w:val="en-US" w:eastAsia="en-US" w:bidi="en-US"/>
              </w:rPr>
            </w:pPr>
            <w:r>
              <w:rPr>
                <w:rFonts w:eastAsia="Tahoma" w:cs="Arial"/>
                <w:sz w:val="20"/>
                <w:lang w:val="en-US" w:eastAsia="en-US" w:bidi="en-US"/>
              </w:rPr>
              <w:t>D.</w:t>
            </w:r>
            <w:r w:rsidR="00D16090" w:rsidRPr="00436545">
              <w:rPr>
                <w:rFonts w:eastAsia="Tahoma" w:cs="Arial"/>
                <w:sz w:val="20"/>
                <w:lang w:val="en-US" w:eastAsia="en-US" w:bidi="en-US"/>
              </w:rPr>
              <w:t>PK.CI.ECDSA</w:t>
            </w:r>
          </w:p>
        </w:tc>
        <w:tc>
          <w:tcPr>
            <w:tcW w:w="5981" w:type="dxa"/>
          </w:tcPr>
          <w:p w14:paraId="5A514EC5" w14:textId="2DB86EE4"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Public Key of the eSIM CA, part of the CERT.CI.ECDSA</w:t>
            </w:r>
          </w:p>
        </w:tc>
      </w:tr>
      <w:tr w:rsidR="00D16090" w:rsidRPr="00436545" w14:paraId="43DDA81B" w14:textId="77777777" w:rsidTr="009F6E5D">
        <w:trPr>
          <w:trHeight w:val="345"/>
        </w:trPr>
        <w:tc>
          <w:tcPr>
            <w:tcW w:w="2837" w:type="dxa"/>
          </w:tcPr>
          <w:p w14:paraId="653B11A2"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PK.DPauth.ECDSA</w:t>
            </w:r>
          </w:p>
        </w:tc>
        <w:tc>
          <w:tcPr>
            <w:tcW w:w="5981" w:type="dxa"/>
          </w:tcPr>
          <w:p w14:paraId="2620655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Public Key of the SM-DP+ part of the CERT.DPauth.ECDSA</w:t>
            </w:r>
          </w:p>
        </w:tc>
      </w:tr>
      <w:tr w:rsidR="00D16090" w:rsidRPr="00436545" w14:paraId="151FCBCF" w14:textId="77777777" w:rsidTr="009F6E5D">
        <w:trPr>
          <w:trHeight w:val="342"/>
        </w:trPr>
        <w:tc>
          <w:tcPr>
            <w:tcW w:w="2837" w:type="dxa"/>
          </w:tcPr>
          <w:p w14:paraId="2986EF4C"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PK.DPpb.ECDSA</w:t>
            </w:r>
          </w:p>
        </w:tc>
        <w:tc>
          <w:tcPr>
            <w:tcW w:w="5981" w:type="dxa"/>
          </w:tcPr>
          <w:p w14:paraId="38970822"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Public Key of the SM-DP+ part of the CERT.DPpb.ECDSA</w:t>
            </w:r>
          </w:p>
        </w:tc>
      </w:tr>
      <w:tr w:rsidR="00D16090" w:rsidRPr="00436545" w14:paraId="4B699FB3" w14:textId="77777777" w:rsidTr="009F6E5D">
        <w:trPr>
          <w:trHeight w:val="345"/>
        </w:trPr>
        <w:tc>
          <w:tcPr>
            <w:tcW w:w="2837" w:type="dxa"/>
          </w:tcPr>
          <w:p w14:paraId="7FDA744D"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PK.DSauth.ECDSA</w:t>
            </w:r>
          </w:p>
        </w:tc>
        <w:tc>
          <w:tcPr>
            <w:tcW w:w="5981" w:type="dxa"/>
          </w:tcPr>
          <w:p w14:paraId="7AAC9F56"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Public Key of the SM-DS part of the CERT.DSauth.ECDSA</w:t>
            </w:r>
          </w:p>
        </w:tc>
      </w:tr>
      <w:tr w:rsidR="00D16090" w:rsidRPr="00436545" w14:paraId="26AEC378" w14:textId="77777777" w:rsidTr="009F6E5D">
        <w:trPr>
          <w:trHeight w:val="345"/>
        </w:trPr>
        <w:tc>
          <w:tcPr>
            <w:tcW w:w="2837" w:type="dxa"/>
          </w:tcPr>
          <w:p w14:paraId="2E2080CD"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PK.EIM.ECDSA</w:t>
            </w:r>
          </w:p>
        </w:tc>
        <w:tc>
          <w:tcPr>
            <w:tcW w:w="5981" w:type="dxa"/>
          </w:tcPr>
          <w:p w14:paraId="2FFA0C18"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Public Key of the eIM, optionally part of the CERT.EIM.ECDSA</w:t>
            </w:r>
          </w:p>
        </w:tc>
      </w:tr>
      <w:tr w:rsidR="00D16090" w:rsidRPr="00436545" w14:paraId="34B59E62" w14:textId="77777777" w:rsidTr="009F6E5D">
        <w:trPr>
          <w:trHeight w:val="345"/>
        </w:trPr>
        <w:tc>
          <w:tcPr>
            <w:tcW w:w="2837" w:type="dxa"/>
          </w:tcPr>
          <w:p w14:paraId="198DA8C4"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PK.EUICC.ECDSA</w:t>
            </w:r>
          </w:p>
        </w:tc>
        <w:tc>
          <w:tcPr>
            <w:tcW w:w="5981" w:type="dxa"/>
          </w:tcPr>
          <w:p w14:paraId="6A901655"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Public Key of the eUICC, part of the CERT.EUICC.ECDSA</w:t>
            </w:r>
          </w:p>
        </w:tc>
      </w:tr>
      <w:tr w:rsidR="00D16090" w:rsidRPr="00436545" w14:paraId="17054D5B" w14:textId="77777777" w:rsidTr="009F6E5D">
        <w:trPr>
          <w:trHeight w:val="342"/>
        </w:trPr>
        <w:tc>
          <w:tcPr>
            <w:tcW w:w="2837" w:type="dxa"/>
          </w:tcPr>
          <w:p w14:paraId="3689F7D5"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PK.EUM.ECDSA</w:t>
            </w:r>
          </w:p>
        </w:tc>
        <w:tc>
          <w:tcPr>
            <w:tcW w:w="5981" w:type="dxa"/>
          </w:tcPr>
          <w:p w14:paraId="65F5853C"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Public Key of the EUM, part of the CERT.EUM.ECDSA</w:t>
            </w:r>
          </w:p>
        </w:tc>
      </w:tr>
      <w:tr w:rsidR="00D16090" w:rsidRPr="00436545" w14:paraId="4370E224" w14:textId="77777777" w:rsidTr="009F6E5D">
        <w:trPr>
          <w:trHeight w:val="345"/>
        </w:trPr>
        <w:tc>
          <w:tcPr>
            <w:tcW w:w="2837" w:type="dxa"/>
          </w:tcPr>
          <w:p w14:paraId="41754784"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POS</w:t>
            </w:r>
          </w:p>
        </w:tc>
        <w:tc>
          <w:tcPr>
            <w:tcW w:w="5981" w:type="dxa"/>
          </w:tcPr>
          <w:p w14:paraId="4B457A47"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Point Of Sale</w:t>
            </w:r>
          </w:p>
        </w:tc>
      </w:tr>
      <w:tr w:rsidR="00D16090" w:rsidRPr="00436545" w14:paraId="32BF3BD9" w14:textId="77777777" w:rsidTr="009F6E5D">
        <w:trPr>
          <w:trHeight w:val="345"/>
        </w:trPr>
        <w:tc>
          <w:tcPr>
            <w:tcW w:w="2837" w:type="dxa"/>
          </w:tcPr>
          <w:p w14:paraId="5CA04B94"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PPI</w:t>
            </w:r>
          </w:p>
        </w:tc>
        <w:tc>
          <w:tcPr>
            <w:tcW w:w="5981" w:type="dxa"/>
          </w:tcPr>
          <w:p w14:paraId="0C80581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Profile Package Interpreter</w:t>
            </w:r>
          </w:p>
        </w:tc>
      </w:tr>
      <w:tr w:rsidR="00D16090" w:rsidRPr="00436545" w14:paraId="22BA554B" w14:textId="77777777" w:rsidTr="009F6E5D">
        <w:trPr>
          <w:trHeight w:val="342"/>
        </w:trPr>
        <w:tc>
          <w:tcPr>
            <w:tcW w:w="2837" w:type="dxa"/>
          </w:tcPr>
          <w:p w14:paraId="6D67CC18"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PPE</w:t>
            </w:r>
          </w:p>
        </w:tc>
        <w:tc>
          <w:tcPr>
            <w:tcW w:w="5981" w:type="dxa"/>
          </w:tcPr>
          <w:p w14:paraId="420DB3D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Profile Policy Enabler</w:t>
            </w:r>
          </w:p>
        </w:tc>
      </w:tr>
      <w:tr w:rsidR="00D16090" w:rsidRPr="00436545" w14:paraId="6B508067" w14:textId="77777777" w:rsidTr="009F6E5D">
        <w:trPr>
          <w:trHeight w:val="342"/>
        </w:trPr>
        <w:tc>
          <w:tcPr>
            <w:tcW w:w="2837" w:type="dxa"/>
          </w:tcPr>
          <w:p w14:paraId="6166EB92"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PRE</w:t>
            </w:r>
          </w:p>
        </w:tc>
        <w:tc>
          <w:tcPr>
            <w:tcW w:w="5981" w:type="dxa"/>
          </w:tcPr>
          <w:p w14:paraId="44682B43"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Profile Rules Enforcer</w:t>
            </w:r>
          </w:p>
        </w:tc>
      </w:tr>
      <w:tr w:rsidR="00D16090" w:rsidRPr="00436545" w14:paraId="222103DE" w14:textId="77777777" w:rsidTr="009F6E5D">
        <w:trPr>
          <w:trHeight w:val="345"/>
        </w:trPr>
        <w:tc>
          <w:tcPr>
            <w:tcW w:w="2837" w:type="dxa"/>
          </w:tcPr>
          <w:p w14:paraId="0A5AF22C"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PPR</w:t>
            </w:r>
          </w:p>
        </w:tc>
        <w:tc>
          <w:tcPr>
            <w:tcW w:w="5981" w:type="dxa"/>
          </w:tcPr>
          <w:p w14:paraId="5E09341C"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Profile Policy Rule</w:t>
            </w:r>
          </w:p>
        </w:tc>
      </w:tr>
      <w:tr w:rsidR="00D16090" w:rsidRPr="00436545" w14:paraId="1CCC4965" w14:textId="77777777" w:rsidTr="009F6E5D">
        <w:trPr>
          <w:trHeight w:val="345"/>
        </w:trPr>
        <w:tc>
          <w:tcPr>
            <w:tcW w:w="2837" w:type="dxa"/>
          </w:tcPr>
          <w:p w14:paraId="679E327D"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RAT</w:t>
            </w:r>
          </w:p>
        </w:tc>
        <w:tc>
          <w:tcPr>
            <w:tcW w:w="5981" w:type="dxa"/>
          </w:tcPr>
          <w:p w14:paraId="3B03D34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Rules Authorisation Table</w:t>
            </w:r>
          </w:p>
        </w:tc>
      </w:tr>
      <w:tr w:rsidR="00D16090" w:rsidRPr="00436545" w14:paraId="4216D178" w14:textId="77777777" w:rsidTr="009F6E5D">
        <w:trPr>
          <w:trHeight w:val="345"/>
        </w:trPr>
        <w:tc>
          <w:tcPr>
            <w:tcW w:w="2837" w:type="dxa"/>
          </w:tcPr>
          <w:p w14:paraId="642866EE"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RPM</w:t>
            </w:r>
          </w:p>
        </w:tc>
        <w:tc>
          <w:tcPr>
            <w:tcW w:w="5981" w:type="dxa"/>
          </w:tcPr>
          <w:p w14:paraId="7D019DFC"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Remote Profile Management</w:t>
            </w:r>
          </w:p>
        </w:tc>
      </w:tr>
      <w:tr w:rsidR="00D16090" w:rsidRPr="00436545" w14:paraId="5F29CBE8" w14:textId="77777777" w:rsidTr="009F6E5D">
        <w:trPr>
          <w:trHeight w:val="345"/>
        </w:trPr>
        <w:tc>
          <w:tcPr>
            <w:tcW w:w="2837" w:type="dxa"/>
          </w:tcPr>
          <w:p w14:paraId="006ECB6E"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RSP</w:t>
            </w:r>
          </w:p>
        </w:tc>
        <w:tc>
          <w:tcPr>
            <w:tcW w:w="5981" w:type="dxa"/>
          </w:tcPr>
          <w:p w14:paraId="357EDE7A"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Remote SIM Provisioning</w:t>
            </w:r>
          </w:p>
        </w:tc>
      </w:tr>
      <w:tr w:rsidR="00D16090" w:rsidRPr="00436545" w14:paraId="49261FCF" w14:textId="77777777" w:rsidTr="009F6E5D">
        <w:trPr>
          <w:trHeight w:val="342"/>
        </w:trPr>
        <w:tc>
          <w:tcPr>
            <w:tcW w:w="2837" w:type="dxa"/>
          </w:tcPr>
          <w:p w14:paraId="61806390"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SAS</w:t>
            </w:r>
          </w:p>
        </w:tc>
        <w:tc>
          <w:tcPr>
            <w:tcW w:w="5981" w:type="dxa"/>
          </w:tcPr>
          <w:p w14:paraId="157874D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Security Accreditation Scheme</w:t>
            </w:r>
          </w:p>
        </w:tc>
      </w:tr>
      <w:tr w:rsidR="00D16090" w:rsidRPr="00436545" w14:paraId="620168A8" w14:textId="77777777" w:rsidTr="009F6E5D">
        <w:trPr>
          <w:trHeight w:val="345"/>
        </w:trPr>
        <w:tc>
          <w:tcPr>
            <w:tcW w:w="2837" w:type="dxa"/>
          </w:tcPr>
          <w:p w14:paraId="569F36A4"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SCP</w:t>
            </w:r>
          </w:p>
        </w:tc>
        <w:tc>
          <w:tcPr>
            <w:tcW w:w="5981" w:type="dxa"/>
          </w:tcPr>
          <w:p w14:paraId="350027BE"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Secure Channel Protocol</w:t>
            </w:r>
          </w:p>
        </w:tc>
      </w:tr>
      <w:tr w:rsidR="00D16090" w:rsidRPr="00436545" w14:paraId="5E53AFAF" w14:textId="77777777" w:rsidTr="009F6E5D">
        <w:trPr>
          <w:trHeight w:val="345"/>
        </w:trPr>
        <w:tc>
          <w:tcPr>
            <w:tcW w:w="2837" w:type="dxa"/>
          </w:tcPr>
          <w:p w14:paraId="6B18DD8E"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SD</w:t>
            </w:r>
          </w:p>
        </w:tc>
        <w:tc>
          <w:tcPr>
            <w:tcW w:w="5981" w:type="dxa"/>
          </w:tcPr>
          <w:p w14:paraId="33F87956"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Security Domain</w:t>
            </w:r>
          </w:p>
        </w:tc>
      </w:tr>
      <w:tr w:rsidR="00D16090" w:rsidRPr="00436545" w14:paraId="6AB51785" w14:textId="77777777" w:rsidTr="009F6E5D">
        <w:trPr>
          <w:trHeight w:val="342"/>
        </w:trPr>
        <w:tc>
          <w:tcPr>
            <w:tcW w:w="2837" w:type="dxa"/>
          </w:tcPr>
          <w:p w14:paraId="4B87A570"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lastRenderedPageBreak/>
              <w:t>S-ENC</w:t>
            </w:r>
          </w:p>
        </w:tc>
        <w:tc>
          <w:tcPr>
            <w:tcW w:w="5981" w:type="dxa"/>
          </w:tcPr>
          <w:p w14:paraId="2DE2A3DD"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Session key for message encryption/decryption</w:t>
            </w:r>
          </w:p>
        </w:tc>
      </w:tr>
      <w:tr w:rsidR="00566ADA" w:rsidRPr="00436545" w14:paraId="7299545B" w14:textId="77777777" w:rsidTr="009F6E5D">
        <w:trPr>
          <w:trHeight w:val="342"/>
        </w:trPr>
        <w:tc>
          <w:tcPr>
            <w:tcW w:w="2837" w:type="dxa"/>
          </w:tcPr>
          <w:p w14:paraId="380144B1" w14:textId="27E46BF6" w:rsidR="00566ADA" w:rsidRPr="00436545" w:rsidRDefault="00566ADA" w:rsidP="00566ADA">
            <w:pPr>
              <w:widowControl w:val="0"/>
              <w:autoSpaceDE w:val="0"/>
              <w:autoSpaceDN w:val="0"/>
              <w:spacing w:before="38"/>
              <w:ind w:left="110"/>
              <w:jc w:val="left"/>
              <w:rPr>
                <w:rFonts w:eastAsia="Tahoma" w:cs="Arial"/>
                <w:sz w:val="20"/>
                <w:lang w:val="en-US" w:eastAsia="en-US" w:bidi="en-US"/>
              </w:rPr>
            </w:pPr>
            <w:r>
              <w:rPr>
                <w:rFonts w:eastAsia="Times New Roman"/>
              </w:rPr>
              <w:t>SEP</w:t>
            </w:r>
          </w:p>
        </w:tc>
        <w:tc>
          <w:tcPr>
            <w:tcW w:w="5981" w:type="dxa"/>
          </w:tcPr>
          <w:p w14:paraId="23B5054E" w14:textId="010E8F64" w:rsidR="00566ADA" w:rsidRPr="00436545" w:rsidRDefault="00566ADA" w:rsidP="00566ADA">
            <w:pPr>
              <w:widowControl w:val="0"/>
              <w:autoSpaceDE w:val="0"/>
              <w:autoSpaceDN w:val="0"/>
              <w:spacing w:before="38"/>
              <w:ind w:left="108"/>
              <w:jc w:val="left"/>
              <w:rPr>
                <w:rFonts w:eastAsia="Tahoma" w:cs="Arial"/>
                <w:sz w:val="20"/>
                <w:lang w:val="en-US" w:eastAsia="en-US" w:bidi="en-US"/>
              </w:rPr>
            </w:pPr>
            <w:r w:rsidRPr="00B27923">
              <w:rPr>
                <w:rFonts w:eastAsia="Tahoma"/>
                <w:sz w:val="20"/>
                <w:lang w:val="en-US" w:eastAsia="en-US" w:bidi="en-US"/>
              </w:rPr>
              <w:t>Single Enabled Profile</w:t>
            </w:r>
          </w:p>
        </w:tc>
      </w:tr>
      <w:tr w:rsidR="00D16090" w:rsidRPr="00436545" w14:paraId="4101775B" w14:textId="77777777" w:rsidTr="009F6E5D">
        <w:trPr>
          <w:trHeight w:val="345"/>
        </w:trPr>
        <w:tc>
          <w:tcPr>
            <w:tcW w:w="2837" w:type="dxa"/>
          </w:tcPr>
          <w:p w14:paraId="40543909"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S-MAC</w:t>
            </w:r>
          </w:p>
        </w:tc>
        <w:tc>
          <w:tcPr>
            <w:tcW w:w="5981" w:type="dxa"/>
          </w:tcPr>
          <w:p w14:paraId="7A1CE170"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Session Key for message MAC generation/verification</w:t>
            </w:r>
          </w:p>
        </w:tc>
      </w:tr>
      <w:tr w:rsidR="00D16090" w:rsidRPr="00436545" w14:paraId="452C9B9B" w14:textId="77777777" w:rsidTr="009F6E5D">
        <w:trPr>
          <w:trHeight w:val="345"/>
        </w:trPr>
        <w:tc>
          <w:tcPr>
            <w:tcW w:w="2837" w:type="dxa"/>
          </w:tcPr>
          <w:p w14:paraId="704CA6A9"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SoC</w:t>
            </w:r>
          </w:p>
        </w:tc>
        <w:tc>
          <w:tcPr>
            <w:tcW w:w="5981" w:type="dxa"/>
          </w:tcPr>
          <w:p w14:paraId="47A2A1F9"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System on Chip</w:t>
            </w:r>
          </w:p>
        </w:tc>
      </w:tr>
      <w:tr w:rsidR="00D16090" w:rsidRPr="00436545" w14:paraId="03E30075" w14:textId="77777777" w:rsidTr="009F6E5D">
        <w:trPr>
          <w:trHeight w:val="345"/>
        </w:trPr>
        <w:tc>
          <w:tcPr>
            <w:tcW w:w="2837" w:type="dxa"/>
          </w:tcPr>
          <w:p w14:paraId="5B5A7474"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ShS</w:t>
            </w:r>
          </w:p>
        </w:tc>
        <w:tc>
          <w:tcPr>
            <w:tcW w:w="5981" w:type="dxa"/>
          </w:tcPr>
          <w:p w14:paraId="38327C9A"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Shared Secret</w:t>
            </w:r>
          </w:p>
        </w:tc>
      </w:tr>
      <w:tr w:rsidR="00D16090" w:rsidRPr="00436545" w14:paraId="2EF40693" w14:textId="77777777" w:rsidTr="009F6E5D">
        <w:trPr>
          <w:trHeight w:val="342"/>
        </w:trPr>
        <w:tc>
          <w:tcPr>
            <w:tcW w:w="2837" w:type="dxa"/>
          </w:tcPr>
          <w:p w14:paraId="36953A2F"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SK.CI.ECDSA</w:t>
            </w:r>
          </w:p>
        </w:tc>
        <w:tc>
          <w:tcPr>
            <w:tcW w:w="5981" w:type="dxa"/>
          </w:tcPr>
          <w:p w14:paraId="15E5E0F6" w14:textId="1782E338"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Private key of the eSIM CA</w:t>
            </w:r>
            <w:r w:rsidRPr="00436545" w:rsidDel="00B32704">
              <w:rPr>
                <w:rFonts w:eastAsia="Tahoma" w:cs="Arial"/>
                <w:sz w:val="20"/>
                <w:lang w:val="en-US" w:eastAsia="en-US" w:bidi="en-US"/>
              </w:rPr>
              <w:t xml:space="preserve"> </w:t>
            </w:r>
            <w:r w:rsidRPr="00436545">
              <w:rPr>
                <w:rFonts w:eastAsia="Tahoma" w:cs="Arial"/>
                <w:sz w:val="20"/>
                <w:lang w:val="en-US" w:eastAsia="en-US" w:bidi="en-US"/>
              </w:rPr>
              <w:t>for signing certificates</w:t>
            </w:r>
          </w:p>
        </w:tc>
      </w:tr>
      <w:tr w:rsidR="00D16090" w:rsidRPr="00436545" w14:paraId="33948A9F" w14:textId="77777777" w:rsidTr="009F6E5D">
        <w:trPr>
          <w:trHeight w:val="609"/>
        </w:trPr>
        <w:tc>
          <w:tcPr>
            <w:tcW w:w="2837" w:type="dxa"/>
          </w:tcPr>
          <w:p w14:paraId="62ACFAA2" w14:textId="77777777" w:rsidR="00D16090" w:rsidRPr="00436545" w:rsidRDefault="00D16090" w:rsidP="00D16090">
            <w:pPr>
              <w:widowControl w:val="0"/>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SK.DPauth.ECDSA</w:t>
            </w:r>
          </w:p>
        </w:tc>
        <w:tc>
          <w:tcPr>
            <w:tcW w:w="5981" w:type="dxa"/>
          </w:tcPr>
          <w:p w14:paraId="211812C3" w14:textId="77777777" w:rsidR="00D16090" w:rsidRPr="00436545" w:rsidRDefault="00D16090" w:rsidP="00D16090">
            <w:pPr>
              <w:widowControl w:val="0"/>
              <w:autoSpaceDE w:val="0"/>
              <w:autoSpaceDN w:val="0"/>
              <w:spacing w:before="40" w:line="273" w:lineRule="auto"/>
              <w:ind w:left="108" w:right="85"/>
              <w:jc w:val="left"/>
              <w:rPr>
                <w:rFonts w:eastAsia="Tahoma" w:cs="Arial"/>
                <w:sz w:val="20"/>
                <w:lang w:val="en-US" w:eastAsia="en-US" w:bidi="en-US"/>
              </w:rPr>
            </w:pPr>
            <w:r w:rsidRPr="00436545">
              <w:rPr>
                <w:rFonts w:eastAsia="Tahoma" w:cs="Arial"/>
                <w:sz w:val="20"/>
                <w:lang w:val="en-US" w:eastAsia="en-US" w:bidi="en-US"/>
              </w:rPr>
              <w:t>Private Key of the of SM-DP+ for creating signatures for SM-DP+ authentication</w:t>
            </w:r>
          </w:p>
        </w:tc>
      </w:tr>
      <w:tr w:rsidR="00D16090" w:rsidRPr="00436545" w14:paraId="230EBA22" w14:textId="77777777" w:rsidTr="009F6E5D">
        <w:trPr>
          <w:trHeight w:val="609"/>
        </w:trPr>
        <w:tc>
          <w:tcPr>
            <w:tcW w:w="2837" w:type="dxa"/>
          </w:tcPr>
          <w:p w14:paraId="6496D00C" w14:textId="77777777" w:rsidR="00D16090" w:rsidRPr="00436545" w:rsidRDefault="00D16090" w:rsidP="00D16090">
            <w:pPr>
              <w:widowControl w:val="0"/>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SK.DPpb.ECDSA</w:t>
            </w:r>
          </w:p>
        </w:tc>
        <w:tc>
          <w:tcPr>
            <w:tcW w:w="5981" w:type="dxa"/>
          </w:tcPr>
          <w:p w14:paraId="08B857D8" w14:textId="77777777" w:rsidR="00D16090" w:rsidRPr="00436545" w:rsidRDefault="00D16090" w:rsidP="00D16090">
            <w:pPr>
              <w:widowControl w:val="0"/>
              <w:autoSpaceDE w:val="0"/>
              <w:autoSpaceDN w:val="0"/>
              <w:spacing w:before="40" w:line="273" w:lineRule="auto"/>
              <w:ind w:left="108" w:right="168"/>
              <w:jc w:val="left"/>
              <w:rPr>
                <w:rFonts w:eastAsia="Tahoma" w:cs="Arial"/>
                <w:sz w:val="20"/>
                <w:lang w:val="en-US" w:eastAsia="en-US" w:bidi="en-US"/>
              </w:rPr>
            </w:pPr>
            <w:r w:rsidRPr="00436545">
              <w:rPr>
                <w:rFonts w:eastAsia="Tahoma" w:cs="Arial"/>
                <w:sz w:val="20"/>
                <w:lang w:val="en-US" w:eastAsia="en-US" w:bidi="en-US"/>
              </w:rPr>
              <w:t>Private key of the SM-DP+ used to provide signatures for Profile binding</w:t>
            </w:r>
          </w:p>
        </w:tc>
      </w:tr>
      <w:tr w:rsidR="00D16090" w:rsidRPr="00436545" w14:paraId="2480D004" w14:textId="77777777" w:rsidTr="009F6E5D">
        <w:trPr>
          <w:trHeight w:val="609"/>
        </w:trPr>
        <w:tc>
          <w:tcPr>
            <w:tcW w:w="2837" w:type="dxa"/>
          </w:tcPr>
          <w:p w14:paraId="07077AD4" w14:textId="77777777" w:rsidR="00D16090" w:rsidRPr="00436545" w:rsidRDefault="00D16090" w:rsidP="00D16090">
            <w:pPr>
              <w:widowControl w:val="0"/>
              <w:autoSpaceDE w:val="0"/>
              <w:autoSpaceDN w:val="0"/>
              <w:spacing w:before="170"/>
              <w:ind w:left="110"/>
              <w:jc w:val="left"/>
              <w:rPr>
                <w:rFonts w:eastAsia="Tahoma" w:cs="Arial"/>
                <w:sz w:val="20"/>
                <w:lang w:val="en-US" w:eastAsia="en-US" w:bidi="en-US"/>
              </w:rPr>
            </w:pPr>
            <w:r w:rsidRPr="00436545">
              <w:rPr>
                <w:rFonts w:eastAsia="Tahoma" w:cs="Arial"/>
                <w:sz w:val="20"/>
                <w:lang w:val="en-US" w:eastAsia="en-US" w:bidi="en-US"/>
              </w:rPr>
              <w:t>SK.DSauth.ECDSA</w:t>
            </w:r>
          </w:p>
        </w:tc>
        <w:tc>
          <w:tcPr>
            <w:tcW w:w="5981" w:type="dxa"/>
          </w:tcPr>
          <w:p w14:paraId="44FFCDA3" w14:textId="77777777" w:rsidR="00D16090" w:rsidRPr="00436545" w:rsidRDefault="00D16090" w:rsidP="00D16090">
            <w:pPr>
              <w:widowControl w:val="0"/>
              <w:autoSpaceDE w:val="0"/>
              <w:autoSpaceDN w:val="0"/>
              <w:spacing w:before="38" w:line="276" w:lineRule="auto"/>
              <w:ind w:left="108" w:right="318"/>
              <w:jc w:val="left"/>
              <w:rPr>
                <w:rFonts w:eastAsia="Tahoma" w:cs="Arial"/>
                <w:sz w:val="20"/>
                <w:lang w:val="en-US" w:eastAsia="en-US" w:bidi="en-US"/>
              </w:rPr>
            </w:pPr>
            <w:r w:rsidRPr="00436545">
              <w:rPr>
                <w:rFonts w:eastAsia="Tahoma" w:cs="Arial"/>
                <w:sz w:val="20"/>
                <w:lang w:val="en-US" w:eastAsia="en-US" w:bidi="en-US"/>
              </w:rPr>
              <w:t>Private Key of the of SM-DS for creating signatures for SM-DS authentication</w:t>
            </w:r>
          </w:p>
        </w:tc>
      </w:tr>
      <w:tr w:rsidR="00D16090" w:rsidRPr="00436545" w14:paraId="54C4A736" w14:textId="77777777" w:rsidTr="009F6E5D">
        <w:trPr>
          <w:trHeight w:val="345"/>
        </w:trPr>
        <w:tc>
          <w:tcPr>
            <w:tcW w:w="2837" w:type="dxa"/>
          </w:tcPr>
          <w:p w14:paraId="7CB8EF35"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SK.EUICC.ECDSA</w:t>
            </w:r>
          </w:p>
        </w:tc>
        <w:tc>
          <w:tcPr>
            <w:tcW w:w="5981" w:type="dxa"/>
          </w:tcPr>
          <w:p w14:paraId="5DBDC893"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Private key of the eUICC for creating signatures</w:t>
            </w:r>
          </w:p>
        </w:tc>
      </w:tr>
      <w:tr w:rsidR="00D16090" w:rsidRPr="00436545" w14:paraId="3693AAEB" w14:textId="77777777" w:rsidTr="009F6E5D">
        <w:trPr>
          <w:trHeight w:val="345"/>
        </w:trPr>
        <w:tc>
          <w:tcPr>
            <w:tcW w:w="2837" w:type="dxa"/>
          </w:tcPr>
          <w:p w14:paraId="174FAD78"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SK.EUM.ECDSA</w:t>
            </w:r>
          </w:p>
        </w:tc>
        <w:tc>
          <w:tcPr>
            <w:tcW w:w="5981" w:type="dxa"/>
          </w:tcPr>
          <w:p w14:paraId="66BE88D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Private key of the EUM for creating signatures</w:t>
            </w:r>
          </w:p>
        </w:tc>
      </w:tr>
      <w:tr w:rsidR="00D16090" w:rsidRPr="00436545" w14:paraId="28290D16" w14:textId="77777777" w:rsidTr="009F6E5D">
        <w:trPr>
          <w:trHeight w:val="606"/>
        </w:trPr>
        <w:tc>
          <w:tcPr>
            <w:tcW w:w="2837" w:type="dxa"/>
          </w:tcPr>
          <w:p w14:paraId="5A10CFE9" w14:textId="77777777" w:rsidR="00D16090" w:rsidRPr="00436545" w:rsidRDefault="00D16090" w:rsidP="00D16090">
            <w:pPr>
              <w:widowControl w:val="0"/>
              <w:autoSpaceDE w:val="0"/>
              <w:autoSpaceDN w:val="0"/>
              <w:spacing w:before="170"/>
              <w:ind w:left="110"/>
              <w:jc w:val="left"/>
              <w:rPr>
                <w:rFonts w:eastAsia="Tahoma" w:cs="Arial"/>
                <w:sz w:val="20"/>
                <w:lang w:val="en-US" w:eastAsia="en-US" w:bidi="en-US"/>
              </w:rPr>
            </w:pPr>
            <w:r w:rsidRPr="00436545">
              <w:rPr>
                <w:rFonts w:eastAsia="Tahoma" w:cs="Arial"/>
                <w:sz w:val="20"/>
                <w:lang w:val="en-US" w:eastAsia="en-US" w:bidi="en-US"/>
              </w:rPr>
              <w:t>SK.DP.TLS</w:t>
            </w:r>
          </w:p>
        </w:tc>
        <w:tc>
          <w:tcPr>
            <w:tcW w:w="5981" w:type="dxa"/>
          </w:tcPr>
          <w:p w14:paraId="520515FB" w14:textId="77777777" w:rsidR="00D16090" w:rsidRPr="00436545" w:rsidRDefault="00D16090" w:rsidP="00D16090">
            <w:pPr>
              <w:widowControl w:val="0"/>
              <w:autoSpaceDE w:val="0"/>
              <w:autoSpaceDN w:val="0"/>
              <w:spacing w:before="38" w:line="276" w:lineRule="auto"/>
              <w:ind w:left="108"/>
              <w:jc w:val="left"/>
              <w:rPr>
                <w:rFonts w:eastAsia="Tahoma" w:cs="Arial"/>
                <w:sz w:val="20"/>
                <w:lang w:val="en-US" w:eastAsia="en-US" w:bidi="en-US"/>
              </w:rPr>
            </w:pPr>
            <w:r w:rsidRPr="00436545">
              <w:rPr>
                <w:rFonts w:eastAsia="Tahoma" w:cs="Arial"/>
                <w:sz w:val="20"/>
                <w:lang w:val="en-US" w:eastAsia="en-US" w:bidi="en-US"/>
              </w:rPr>
              <w:t>Private key of the SM-DP+ for securing TLS connection connections (version &gt;= 1.2)</w:t>
            </w:r>
          </w:p>
        </w:tc>
      </w:tr>
      <w:tr w:rsidR="00D16090" w:rsidRPr="00436545" w14:paraId="6D2BA61C" w14:textId="77777777" w:rsidTr="009F6E5D">
        <w:trPr>
          <w:trHeight w:val="609"/>
        </w:trPr>
        <w:tc>
          <w:tcPr>
            <w:tcW w:w="2837" w:type="dxa"/>
          </w:tcPr>
          <w:p w14:paraId="49E7C2BC" w14:textId="77777777" w:rsidR="00D16090" w:rsidRPr="00436545" w:rsidRDefault="00D16090" w:rsidP="00D16090">
            <w:pPr>
              <w:widowControl w:val="0"/>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SK.DS.TLS</w:t>
            </w:r>
          </w:p>
        </w:tc>
        <w:tc>
          <w:tcPr>
            <w:tcW w:w="5981" w:type="dxa"/>
          </w:tcPr>
          <w:p w14:paraId="5B26738C" w14:textId="77777777" w:rsidR="00D16090" w:rsidRPr="00436545" w:rsidRDefault="00D16090" w:rsidP="00D16090">
            <w:pPr>
              <w:widowControl w:val="0"/>
              <w:autoSpaceDE w:val="0"/>
              <w:autoSpaceDN w:val="0"/>
              <w:spacing w:before="40" w:line="273" w:lineRule="auto"/>
              <w:ind w:left="108" w:right="1051"/>
              <w:jc w:val="left"/>
              <w:rPr>
                <w:rFonts w:eastAsia="Tahoma" w:cs="Arial"/>
                <w:sz w:val="20"/>
                <w:lang w:val="en-US" w:eastAsia="en-US" w:bidi="en-US"/>
              </w:rPr>
            </w:pPr>
            <w:r w:rsidRPr="00436545">
              <w:rPr>
                <w:rFonts w:eastAsia="Tahoma" w:cs="Arial"/>
                <w:sz w:val="20"/>
                <w:lang w:val="en-US" w:eastAsia="en-US" w:bidi="en-US"/>
              </w:rPr>
              <w:t>Private key of the SM-DS for securing TLS connection connections (version &gt;= 1.2)</w:t>
            </w:r>
          </w:p>
        </w:tc>
      </w:tr>
      <w:tr w:rsidR="00D16090" w:rsidRPr="00436545" w14:paraId="0CA68A28" w14:textId="77777777" w:rsidTr="009F6E5D">
        <w:trPr>
          <w:trHeight w:val="609"/>
        </w:trPr>
        <w:tc>
          <w:tcPr>
            <w:tcW w:w="2837" w:type="dxa"/>
          </w:tcPr>
          <w:p w14:paraId="3E9081B9" w14:textId="77777777" w:rsidR="00D16090" w:rsidRPr="00436545" w:rsidRDefault="00D16090" w:rsidP="00D16090">
            <w:pPr>
              <w:widowControl w:val="0"/>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SM-DP+</w:t>
            </w:r>
          </w:p>
        </w:tc>
        <w:tc>
          <w:tcPr>
            <w:tcW w:w="5981" w:type="dxa"/>
          </w:tcPr>
          <w:p w14:paraId="48CD724B" w14:textId="77777777" w:rsidR="00D16090" w:rsidRPr="00436545" w:rsidRDefault="00D16090" w:rsidP="00D16090">
            <w:pPr>
              <w:widowControl w:val="0"/>
              <w:autoSpaceDE w:val="0"/>
              <w:autoSpaceDN w:val="0"/>
              <w:spacing w:before="38" w:line="276" w:lineRule="auto"/>
              <w:ind w:left="108"/>
              <w:jc w:val="left"/>
              <w:rPr>
                <w:rFonts w:eastAsia="Tahoma" w:cs="Arial"/>
                <w:sz w:val="20"/>
                <w:lang w:val="en-US" w:eastAsia="en-US" w:bidi="en-US"/>
              </w:rPr>
            </w:pPr>
            <w:r w:rsidRPr="00436545">
              <w:rPr>
                <w:rFonts w:eastAsia="Tahoma" w:cs="Arial"/>
                <w:sz w:val="20"/>
                <w:lang w:val="en-US" w:eastAsia="en-US" w:bidi="en-US"/>
              </w:rPr>
              <w:t>Subscription Manager Data Preparation (Enhanced compared to the SM-DP in SGP.02 [3])</w:t>
            </w:r>
          </w:p>
        </w:tc>
      </w:tr>
      <w:tr w:rsidR="00D16090" w:rsidRPr="00436545" w14:paraId="267AD9B7" w14:textId="77777777" w:rsidTr="009F6E5D">
        <w:trPr>
          <w:trHeight w:val="345"/>
        </w:trPr>
        <w:tc>
          <w:tcPr>
            <w:tcW w:w="2837" w:type="dxa"/>
          </w:tcPr>
          <w:p w14:paraId="6C0ECB03"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SM-DS</w:t>
            </w:r>
          </w:p>
        </w:tc>
        <w:tc>
          <w:tcPr>
            <w:tcW w:w="5981" w:type="dxa"/>
          </w:tcPr>
          <w:p w14:paraId="0E8F31EC"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Subscription Manager Discovery Server</w:t>
            </w:r>
          </w:p>
        </w:tc>
      </w:tr>
      <w:tr w:rsidR="00D16090" w:rsidRPr="00436545" w14:paraId="7CCCF67C" w14:textId="77777777" w:rsidTr="009F6E5D">
        <w:trPr>
          <w:trHeight w:val="609"/>
        </w:trPr>
        <w:tc>
          <w:tcPr>
            <w:tcW w:w="2837" w:type="dxa"/>
          </w:tcPr>
          <w:p w14:paraId="51FF170C" w14:textId="77777777" w:rsidR="00D16090" w:rsidRPr="00436545" w:rsidRDefault="00D16090" w:rsidP="00D16090">
            <w:pPr>
              <w:widowControl w:val="0"/>
              <w:autoSpaceDE w:val="0"/>
              <w:autoSpaceDN w:val="0"/>
              <w:spacing w:before="170"/>
              <w:ind w:left="110"/>
              <w:jc w:val="left"/>
              <w:rPr>
                <w:rFonts w:eastAsia="Tahoma" w:cs="Arial"/>
                <w:sz w:val="20"/>
                <w:lang w:val="en-US" w:eastAsia="en-US" w:bidi="en-US"/>
              </w:rPr>
            </w:pPr>
            <w:r w:rsidRPr="00436545">
              <w:rPr>
                <w:rFonts w:eastAsia="Tahoma" w:cs="Arial"/>
                <w:sz w:val="20"/>
                <w:lang w:val="en-US" w:eastAsia="en-US" w:bidi="en-US"/>
              </w:rPr>
              <w:t>SVN</w:t>
            </w:r>
          </w:p>
        </w:tc>
        <w:tc>
          <w:tcPr>
            <w:tcW w:w="5981" w:type="dxa"/>
          </w:tcPr>
          <w:p w14:paraId="422411D5" w14:textId="77777777" w:rsidR="00D16090" w:rsidRPr="00436545" w:rsidRDefault="00D16090" w:rsidP="00D16090">
            <w:pPr>
              <w:widowControl w:val="0"/>
              <w:autoSpaceDE w:val="0"/>
              <w:autoSpaceDN w:val="0"/>
              <w:spacing w:before="38" w:line="276" w:lineRule="auto"/>
              <w:ind w:left="108"/>
              <w:jc w:val="left"/>
              <w:rPr>
                <w:rFonts w:eastAsia="Tahoma" w:cs="Arial"/>
                <w:sz w:val="20"/>
                <w:lang w:val="en-US" w:eastAsia="en-US" w:bidi="en-US"/>
              </w:rPr>
            </w:pPr>
            <w:r w:rsidRPr="00436545">
              <w:rPr>
                <w:rFonts w:eastAsia="Tahoma" w:cs="Arial"/>
                <w:sz w:val="20"/>
                <w:lang w:val="en-US" w:eastAsia="en-US" w:bidi="en-US"/>
              </w:rPr>
              <w:t>SGP.22 Specification Version Number (referred to as 'eSVN' in SGP.21 [23]).</w:t>
            </w:r>
          </w:p>
        </w:tc>
      </w:tr>
      <w:tr w:rsidR="00D16090" w:rsidRPr="00436545" w14:paraId="6392721F" w14:textId="77777777" w:rsidTr="009F6E5D">
        <w:trPr>
          <w:trHeight w:val="345"/>
        </w:trPr>
        <w:tc>
          <w:tcPr>
            <w:tcW w:w="2837" w:type="dxa"/>
          </w:tcPr>
          <w:p w14:paraId="5E18F8A4"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TLS</w:t>
            </w:r>
          </w:p>
        </w:tc>
        <w:tc>
          <w:tcPr>
            <w:tcW w:w="5981" w:type="dxa"/>
          </w:tcPr>
          <w:p w14:paraId="7F07A6A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Transport Layer Security (version &gt;= 1.2)</w:t>
            </w:r>
          </w:p>
        </w:tc>
      </w:tr>
      <w:tr w:rsidR="00D16090" w:rsidRPr="00436545" w14:paraId="2288A3AC" w14:textId="77777777" w:rsidTr="009F6E5D">
        <w:trPr>
          <w:trHeight w:val="345"/>
        </w:trPr>
        <w:tc>
          <w:tcPr>
            <w:tcW w:w="2837" w:type="dxa"/>
          </w:tcPr>
          <w:p w14:paraId="0430F47E"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TRE</w:t>
            </w:r>
          </w:p>
        </w:tc>
        <w:tc>
          <w:tcPr>
            <w:tcW w:w="5981" w:type="dxa"/>
          </w:tcPr>
          <w:p w14:paraId="65204875"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Tamper Resistant Element</w:t>
            </w:r>
          </w:p>
        </w:tc>
      </w:tr>
      <w:tr w:rsidR="00D16090" w:rsidRPr="00436545" w14:paraId="303693EE" w14:textId="77777777" w:rsidTr="009F6E5D">
        <w:trPr>
          <w:trHeight w:val="343"/>
        </w:trPr>
        <w:tc>
          <w:tcPr>
            <w:tcW w:w="2837" w:type="dxa"/>
          </w:tcPr>
          <w:p w14:paraId="6EFBB7ED"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szCs w:val="22"/>
                <w:lang w:val="en-US" w:eastAsia="en-US" w:bidi="en-US"/>
              </w:rPr>
              <w:t>UICD</w:t>
            </w:r>
          </w:p>
        </w:tc>
        <w:tc>
          <w:tcPr>
            <w:tcW w:w="5981" w:type="dxa"/>
          </w:tcPr>
          <w:p w14:paraId="49CBF303"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UI Constrained Device</w:t>
            </w:r>
          </w:p>
        </w:tc>
      </w:tr>
      <w:tr w:rsidR="00D16090" w:rsidRPr="00436545" w14:paraId="7FFA0F3F" w14:textId="77777777" w:rsidTr="009F6E5D">
        <w:trPr>
          <w:trHeight w:val="343"/>
        </w:trPr>
        <w:tc>
          <w:tcPr>
            <w:tcW w:w="2837" w:type="dxa"/>
          </w:tcPr>
          <w:p w14:paraId="38D5E322"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USIM</w:t>
            </w:r>
          </w:p>
        </w:tc>
        <w:tc>
          <w:tcPr>
            <w:tcW w:w="5981" w:type="dxa"/>
          </w:tcPr>
          <w:p w14:paraId="007768B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Universal Subscriber Identity Module</w:t>
            </w:r>
          </w:p>
        </w:tc>
      </w:tr>
      <w:tr w:rsidR="00D16090" w:rsidRPr="00436545" w14:paraId="3DBC6671" w14:textId="77777777" w:rsidTr="009F6E5D">
        <w:trPr>
          <w:trHeight w:val="343"/>
        </w:trPr>
        <w:tc>
          <w:tcPr>
            <w:tcW w:w="2837" w:type="dxa"/>
          </w:tcPr>
          <w:p w14:paraId="3727D601"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3S</w:t>
            </w:r>
          </w:p>
        </w:tc>
        <w:tc>
          <w:tcPr>
            <w:tcW w:w="5981" w:type="dxa"/>
          </w:tcPr>
          <w:p w14:paraId="0E49BBF5"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Secure Sub-System</w:t>
            </w:r>
          </w:p>
        </w:tc>
      </w:tr>
    </w:tbl>
    <w:p w14:paraId="4872AACB" w14:textId="35AD613A" w:rsidR="00C076C2" w:rsidRPr="00436545" w:rsidRDefault="00C076C2">
      <w:pPr>
        <w:pStyle w:val="Heading1"/>
        <w:numPr>
          <w:ilvl w:val="0"/>
          <w:numId w:val="23"/>
        </w:numPr>
      </w:pPr>
      <w:bookmarkStart w:id="15" w:name="_Toc190980944"/>
      <w:r w:rsidRPr="00436545">
        <w:t>Introduction</w:t>
      </w:r>
      <w:bookmarkEnd w:id="1"/>
      <w:bookmarkEnd w:id="15"/>
      <w:r w:rsidRPr="00436545">
        <w:t xml:space="preserve"> </w:t>
      </w:r>
    </w:p>
    <w:p w14:paraId="5E77EE04" w14:textId="17E5CB9A" w:rsidR="00D16090" w:rsidRPr="00436545" w:rsidRDefault="00D16090" w:rsidP="00D16090">
      <w:pPr>
        <w:widowControl w:val="0"/>
        <w:autoSpaceDE w:val="0"/>
        <w:autoSpaceDN w:val="0"/>
        <w:spacing w:before="89"/>
        <w:ind w:right="295"/>
        <w:rPr>
          <w:rFonts w:eastAsia="Tahoma" w:cs="Arial"/>
          <w:szCs w:val="22"/>
          <w:lang w:val="en-US" w:eastAsia="en-US" w:bidi="en-US"/>
        </w:rPr>
      </w:pPr>
      <w:r w:rsidRPr="00436545">
        <w:rPr>
          <w:rFonts w:eastAsia="Tahoma" w:cs="Arial"/>
          <w:szCs w:val="22"/>
          <w:lang w:val="en-US" w:eastAsia="en-US" w:bidi="en-US"/>
        </w:rPr>
        <w:t>This document defines a Protection Profile (PP) for the remote provisioning and management of the eUICC in Consumer and IoT Devices, following the modular approach from [37], and consisting of:</w:t>
      </w:r>
    </w:p>
    <w:p w14:paraId="39F305B1" w14:textId="65C08299" w:rsidR="00D16090" w:rsidRPr="00436545" w:rsidRDefault="00D16090" w:rsidP="00D16090">
      <w:pPr>
        <w:widowControl w:val="0"/>
        <w:numPr>
          <w:ilvl w:val="1"/>
          <w:numId w:val="29"/>
        </w:numPr>
        <w:tabs>
          <w:tab w:val="left" w:pos="2016"/>
          <w:tab w:val="left" w:pos="2017"/>
        </w:tabs>
        <w:autoSpaceDE w:val="0"/>
        <w:autoSpaceDN w:val="0"/>
        <w:spacing w:before="0"/>
        <w:ind w:hanging="721"/>
        <w:jc w:val="left"/>
        <w:rPr>
          <w:rFonts w:eastAsia="Tahoma" w:cs="Arial"/>
          <w:szCs w:val="22"/>
          <w:lang w:val="en-US" w:eastAsia="en-US" w:bidi="en-US"/>
        </w:rPr>
      </w:pPr>
      <w:r w:rsidRPr="00436545">
        <w:rPr>
          <w:rFonts w:eastAsia="Tahoma" w:cs="Arial"/>
          <w:szCs w:val="22"/>
          <w:lang w:val="en-US" w:eastAsia="en-US" w:bidi="en-US"/>
        </w:rPr>
        <w:t xml:space="preserve">Base-PP (described in sections </w:t>
      </w:r>
      <w:hyperlink w:anchor="_bookmark14" w:history="1">
        <w:r w:rsidRPr="00436545">
          <w:rPr>
            <w:rFonts w:eastAsia="Tahoma" w:cs="Arial"/>
            <w:szCs w:val="22"/>
            <w:lang w:val="en-US" w:eastAsia="en-US" w:bidi="en-US"/>
          </w:rPr>
          <w:t xml:space="preserve">1 </w:t>
        </w:r>
      </w:hyperlink>
      <w:r w:rsidRPr="00436545">
        <w:rPr>
          <w:rFonts w:eastAsia="Tahoma" w:cs="Arial"/>
          <w:szCs w:val="22"/>
          <w:lang w:val="en-US" w:eastAsia="en-US" w:bidi="en-US"/>
        </w:rPr>
        <w:t xml:space="preserve">to </w:t>
      </w:r>
      <w:hyperlink w:anchor="_bookmark145" w:history="1">
        <w:r w:rsidRPr="00436545">
          <w:rPr>
            <w:rFonts w:eastAsia="Tahoma" w:cs="Arial"/>
            <w:szCs w:val="22"/>
            <w:lang w:val="en-US" w:eastAsia="en-US" w:bidi="en-US"/>
          </w:rPr>
          <w:t>6</w:t>
        </w:r>
      </w:hyperlink>
      <w:r w:rsidRPr="00436545">
        <w:rPr>
          <w:rFonts w:eastAsia="Tahoma" w:cs="Arial"/>
          <w:szCs w:val="22"/>
          <w:lang w:val="en-US" w:eastAsia="en-US" w:bidi="en-US"/>
        </w:rPr>
        <w:t>),</w:t>
      </w:r>
    </w:p>
    <w:p w14:paraId="3B2E22E7" w14:textId="4BC8BB3F" w:rsidR="00D16090" w:rsidRPr="00436545" w:rsidRDefault="00D16090" w:rsidP="00D16090">
      <w:pPr>
        <w:widowControl w:val="0"/>
        <w:numPr>
          <w:ilvl w:val="1"/>
          <w:numId w:val="29"/>
        </w:numPr>
        <w:tabs>
          <w:tab w:val="left" w:pos="2016"/>
          <w:tab w:val="left" w:pos="2017"/>
        </w:tabs>
        <w:autoSpaceDE w:val="0"/>
        <w:autoSpaceDN w:val="0"/>
        <w:spacing w:before="117"/>
        <w:ind w:hanging="721"/>
        <w:jc w:val="left"/>
        <w:rPr>
          <w:rFonts w:eastAsia="Tahoma" w:cs="Arial"/>
          <w:szCs w:val="22"/>
          <w:lang w:val="en-US" w:eastAsia="en-US" w:bidi="en-US"/>
        </w:rPr>
      </w:pPr>
      <w:r w:rsidRPr="00436545">
        <w:rPr>
          <w:rFonts w:eastAsia="Tahoma" w:cs="Arial"/>
          <w:szCs w:val="22"/>
          <w:lang w:val="en-US" w:eastAsia="en-US" w:bidi="en-US"/>
        </w:rPr>
        <w:t xml:space="preserve">LPAe PP-Module (described in section </w:t>
      </w:r>
      <w:hyperlink w:anchor="_bookmark242" w:history="1">
        <w:r w:rsidRPr="00436545">
          <w:rPr>
            <w:rFonts w:eastAsia="Tahoma" w:cs="Arial"/>
            <w:szCs w:val="22"/>
            <w:lang w:val="en-US" w:eastAsia="en-US" w:bidi="en-US"/>
          </w:rPr>
          <w:t>7</w:t>
        </w:r>
      </w:hyperlink>
      <w:r w:rsidRPr="00436545">
        <w:rPr>
          <w:rFonts w:eastAsia="Tahoma" w:cs="Arial"/>
          <w:szCs w:val="22"/>
          <w:lang w:val="en-US" w:eastAsia="en-US" w:bidi="en-US"/>
        </w:rPr>
        <w:t>),</w:t>
      </w:r>
      <w:r w:rsidRPr="00436545">
        <w:rPr>
          <w:rFonts w:eastAsia="Tahoma" w:cs="Arial"/>
          <w:spacing w:val="-15"/>
          <w:szCs w:val="22"/>
          <w:lang w:val="en-US" w:eastAsia="en-US" w:bidi="en-US"/>
        </w:rPr>
        <w:t xml:space="preserve"> </w:t>
      </w:r>
    </w:p>
    <w:p w14:paraId="73FDDC52" w14:textId="7A0C990C" w:rsidR="00D16090" w:rsidRPr="00436545" w:rsidRDefault="00D16090" w:rsidP="00D16090">
      <w:pPr>
        <w:widowControl w:val="0"/>
        <w:numPr>
          <w:ilvl w:val="1"/>
          <w:numId w:val="29"/>
        </w:numPr>
        <w:tabs>
          <w:tab w:val="left" w:pos="2016"/>
          <w:tab w:val="left" w:pos="2017"/>
        </w:tabs>
        <w:autoSpaceDE w:val="0"/>
        <w:autoSpaceDN w:val="0"/>
        <w:spacing w:before="0"/>
        <w:ind w:hanging="721"/>
        <w:jc w:val="left"/>
        <w:rPr>
          <w:rFonts w:eastAsia="Tahoma" w:cs="Arial"/>
          <w:szCs w:val="22"/>
          <w:lang w:val="en-US" w:eastAsia="en-US" w:bidi="en-US"/>
        </w:rPr>
      </w:pPr>
      <w:r w:rsidRPr="00436545">
        <w:rPr>
          <w:rFonts w:eastAsia="Tahoma" w:cs="Arial"/>
          <w:szCs w:val="22"/>
          <w:lang w:val="en-US" w:eastAsia="en-US" w:bidi="en-US"/>
        </w:rPr>
        <w:t>LPAe PP-Configuration (defined in section</w:t>
      </w:r>
      <w:r w:rsidRPr="00436545">
        <w:rPr>
          <w:rFonts w:eastAsia="Tahoma" w:cs="Arial"/>
          <w:spacing w:val="-14"/>
          <w:szCs w:val="22"/>
          <w:lang w:val="en-US" w:eastAsia="en-US" w:bidi="en-US"/>
        </w:rPr>
        <w:t xml:space="preserve"> </w:t>
      </w:r>
      <w:hyperlink w:anchor="_bookmark309" w:history="1">
        <w:r w:rsidRPr="00436545">
          <w:rPr>
            <w:rFonts w:eastAsia="Tahoma" w:cs="Arial"/>
            <w:szCs w:val="22"/>
            <w:lang w:val="en-US" w:eastAsia="en-US" w:bidi="en-US"/>
          </w:rPr>
          <w:t>8</w:t>
        </w:r>
      </w:hyperlink>
      <w:r w:rsidRPr="00436545">
        <w:rPr>
          <w:rFonts w:eastAsia="Tahoma" w:cs="Arial"/>
          <w:szCs w:val="22"/>
          <w:lang w:val="en-US" w:eastAsia="en-US" w:bidi="en-US"/>
        </w:rPr>
        <w:t xml:space="preserve">), </w:t>
      </w:r>
    </w:p>
    <w:p w14:paraId="6CFA1EE9" w14:textId="77777777" w:rsidR="00D16090" w:rsidRPr="00436545" w:rsidRDefault="00D16090" w:rsidP="00D16090">
      <w:pPr>
        <w:widowControl w:val="0"/>
        <w:numPr>
          <w:ilvl w:val="1"/>
          <w:numId w:val="29"/>
        </w:numPr>
        <w:tabs>
          <w:tab w:val="left" w:pos="2016"/>
          <w:tab w:val="left" w:pos="2017"/>
        </w:tabs>
        <w:autoSpaceDE w:val="0"/>
        <w:autoSpaceDN w:val="0"/>
        <w:spacing w:before="0"/>
        <w:ind w:hanging="721"/>
        <w:jc w:val="left"/>
        <w:rPr>
          <w:rFonts w:eastAsia="Tahoma" w:cs="Arial"/>
          <w:szCs w:val="22"/>
          <w:lang w:val="en-US" w:eastAsia="en-US" w:bidi="en-US"/>
        </w:rPr>
      </w:pPr>
      <w:r w:rsidRPr="00436545">
        <w:rPr>
          <w:rFonts w:eastAsia="Tahoma" w:cs="Arial"/>
          <w:szCs w:val="22"/>
          <w:lang w:val="en-US" w:eastAsia="en-US" w:bidi="en-US"/>
        </w:rPr>
        <w:t>IPAe PP-Module (defined in section</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9) and</w:t>
      </w:r>
    </w:p>
    <w:p w14:paraId="5280CADA" w14:textId="77777777" w:rsidR="00D16090" w:rsidRDefault="00D16090" w:rsidP="00D16090">
      <w:pPr>
        <w:widowControl w:val="0"/>
        <w:numPr>
          <w:ilvl w:val="1"/>
          <w:numId w:val="29"/>
        </w:numPr>
        <w:tabs>
          <w:tab w:val="left" w:pos="2016"/>
          <w:tab w:val="left" w:pos="2017"/>
        </w:tabs>
        <w:autoSpaceDE w:val="0"/>
        <w:autoSpaceDN w:val="0"/>
        <w:spacing w:before="0"/>
        <w:ind w:hanging="721"/>
        <w:jc w:val="left"/>
        <w:rPr>
          <w:rFonts w:eastAsia="Tahoma" w:cs="Arial"/>
          <w:szCs w:val="22"/>
          <w:lang w:val="en-US" w:eastAsia="en-US" w:bidi="en-US"/>
        </w:rPr>
      </w:pPr>
      <w:r w:rsidRPr="00436545">
        <w:rPr>
          <w:rFonts w:eastAsia="Tahoma" w:cs="Arial"/>
          <w:szCs w:val="22"/>
          <w:lang w:val="en-US" w:eastAsia="en-US" w:bidi="en-US"/>
        </w:rPr>
        <w:t>IPAe PP-Configuration(defined in section</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10).</w:t>
      </w:r>
    </w:p>
    <w:p w14:paraId="673E2078" w14:textId="731B82D5" w:rsidR="00593B29" w:rsidRPr="00436545" w:rsidRDefault="00593B29" w:rsidP="00D16090">
      <w:pPr>
        <w:widowControl w:val="0"/>
        <w:numPr>
          <w:ilvl w:val="1"/>
          <w:numId w:val="29"/>
        </w:numPr>
        <w:tabs>
          <w:tab w:val="left" w:pos="2016"/>
          <w:tab w:val="left" w:pos="2017"/>
        </w:tabs>
        <w:autoSpaceDE w:val="0"/>
        <w:autoSpaceDN w:val="0"/>
        <w:spacing w:before="0"/>
        <w:ind w:hanging="721"/>
        <w:jc w:val="left"/>
        <w:rPr>
          <w:rFonts w:eastAsia="Tahoma" w:cs="Arial"/>
          <w:szCs w:val="22"/>
          <w:lang w:val="en-US" w:eastAsia="en-US" w:bidi="en-US"/>
        </w:rPr>
      </w:pPr>
      <w:r w:rsidRPr="00F23FD3">
        <w:rPr>
          <w:rFonts w:eastAsia="Arial"/>
          <w:spacing w:val="-7"/>
          <w:lang w:val="en-US" w:bidi="en-US"/>
        </w:rPr>
        <w:t>Dual LPAe and IPAe PP-configuration</w:t>
      </w:r>
      <w:r w:rsidRPr="00C62BCE">
        <w:rPr>
          <w:rFonts w:eastAsia="Tahoma" w:cs="Arial"/>
          <w:szCs w:val="22"/>
          <w:lang w:val="en-US" w:eastAsia="en-US" w:bidi="en-US"/>
        </w:rPr>
        <w:t xml:space="preserve"> (defined in section</w:t>
      </w:r>
      <w:r w:rsidRPr="00C62BCE">
        <w:rPr>
          <w:rFonts w:eastAsia="Tahoma" w:cs="Arial"/>
          <w:spacing w:val="-14"/>
          <w:szCs w:val="22"/>
          <w:lang w:val="en-US" w:eastAsia="en-US" w:bidi="en-US"/>
        </w:rPr>
        <w:t xml:space="preserve"> </w:t>
      </w:r>
      <w:r w:rsidRPr="00C62BCE">
        <w:rPr>
          <w:rFonts w:eastAsia="Tahoma" w:cs="Arial"/>
          <w:szCs w:val="22"/>
          <w:lang w:val="en-US" w:eastAsia="en-US" w:bidi="en-US"/>
        </w:rPr>
        <w:t>1</w:t>
      </w:r>
      <w:r>
        <w:rPr>
          <w:rFonts w:eastAsia="Tahoma" w:cs="Arial"/>
          <w:szCs w:val="22"/>
          <w:lang w:val="en-US" w:eastAsia="en-US" w:bidi="en-US"/>
        </w:rPr>
        <w:t>1</w:t>
      </w:r>
      <w:r w:rsidRPr="00C62BCE">
        <w:rPr>
          <w:rFonts w:eastAsia="Tahoma" w:cs="Arial"/>
          <w:szCs w:val="22"/>
          <w:lang w:val="en-US" w:eastAsia="en-US" w:bidi="en-US"/>
        </w:rPr>
        <w:t>).</w:t>
      </w:r>
    </w:p>
    <w:p w14:paraId="13CBD921" w14:textId="77777777" w:rsidR="00D16090" w:rsidRPr="00436545" w:rsidRDefault="00D16090" w:rsidP="00D16090">
      <w:pPr>
        <w:pStyle w:val="NormalParagraph"/>
        <w:rPr>
          <w:rFonts w:cs="Arial"/>
          <w:lang w:eastAsia="en-US" w:bidi="bn-BD"/>
        </w:rPr>
      </w:pPr>
    </w:p>
    <w:p w14:paraId="6102A952" w14:textId="77777777" w:rsidR="00D16090" w:rsidRPr="00436545" w:rsidRDefault="00D16090" w:rsidP="0071170B">
      <w:pPr>
        <w:pStyle w:val="Heading2"/>
        <w:rPr>
          <w:rFonts w:eastAsia="Arial"/>
          <w:lang w:val="en-US" w:bidi="en-US"/>
        </w:rPr>
      </w:pPr>
      <w:bookmarkStart w:id="16" w:name="_Toc190980945"/>
      <w:bookmarkStart w:id="17" w:name="_Toc327548005"/>
      <w:bookmarkStart w:id="18" w:name="_Toc327548205"/>
      <w:bookmarkStart w:id="19" w:name="_Toc330993688"/>
      <w:bookmarkStart w:id="20" w:name="_Toc38647086"/>
      <w:r w:rsidRPr="00436545">
        <w:rPr>
          <w:rFonts w:eastAsia="Arial"/>
          <w:lang w:val="en-US" w:bidi="en-US"/>
        </w:rPr>
        <w:t>Protection Profile</w:t>
      </w:r>
      <w:r w:rsidRPr="00436545">
        <w:rPr>
          <w:rFonts w:eastAsia="Arial"/>
          <w:spacing w:val="-2"/>
          <w:lang w:val="en-US" w:bidi="en-US"/>
        </w:rPr>
        <w:t xml:space="preserve"> </w:t>
      </w:r>
      <w:r w:rsidRPr="00436545">
        <w:rPr>
          <w:rFonts w:eastAsia="Arial"/>
          <w:lang w:val="en-US" w:bidi="en-US"/>
        </w:rPr>
        <w:t>identification</w:t>
      </w:r>
      <w:bookmarkEnd w:id="16"/>
    </w:p>
    <w:p w14:paraId="3E269597" w14:textId="69D1A0FD" w:rsidR="00D16090" w:rsidRPr="00436545" w:rsidRDefault="00D16090" w:rsidP="00D16090">
      <w:pPr>
        <w:widowControl w:val="0"/>
        <w:tabs>
          <w:tab w:val="left" w:pos="2340"/>
        </w:tabs>
        <w:autoSpaceDE w:val="0"/>
        <w:autoSpaceDN w:val="0"/>
        <w:spacing w:before="122"/>
        <w:ind w:left="216"/>
        <w:rPr>
          <w:rFonts w:eastAsia="Tahoma" w:cs="Arial"/>
          <w:szCs w:val="22"/>
          <w:lang w:val="en-US" w:eastAsia="en-US" w:bidi="en-US"/>
        </w:rPr>
      </w:pPr>
      <w:r w:rsidRPr="00436545">
        <w:rPr>
          <w:rFonts w:eastAsia="Tahoma" w:cs="Arial"/>
          <w:b/>
          <w:szCs w:val="22"/>
          <w:lang w:val="en-US" w:eastAsia="en-US" w:bidi="en-US"/>
        </w:rPr>
        <w:t>Title</w:t>
      </w:r>
      <w:r w:rsidRPr="00436545">
        <w:rPr>
          <w:rFonts w:eastAsia="Tahoma" w:cs="Arial"/>
          <w:szCs w:val="22"/>
          <w:lang w:val="en-US" w:eastAsia="en-US" w:bidi="en-US"/>
        </w:rPr>
        <w:t>:</w:t>
      </w:r>
      <w:r w:rsidRPr="00436545">
        <w:rPr>
          <w:rFonts w:eastAsia="Tahoma" w:cs="Arial"/>
          <w:szCs w:val="22"/>
          <w:lang w:val="en-US" w:eastAsia="en-US" w:bidi="en-US"/>
        </w:rPr>
        <w:tab/>
        <w:t>eUICC for Consumer and IoT Devices Protection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Profile</w:t>
      </w:r>
    </w:p>
    <w:p w14:paraId="6945A3C9" w14:textId="77777777" w:rsidR="00D16090" w:rsidRPr="00436545" w:rsidRDefault="00D16090" w:rsidP="00D16090">
      <w:pPr>
        <w:widowControl w:val="0"/>
        <w:tabs>
          <w:tab w:val="left" w:pos="2340"/>
        </w:tabs>
        <w:autoSpaceDE w:val="0"/>
        <w:autoSpaceDN w:val="0"/>
        <w:spacing w:before="119"/>
        <w:ind w:left="216"/>
        <w:rPr>
          <w:rFonts w:eastAsia="Tahoma" w:cs="Arial"/>
          <w:szCs w:val="22"/>
          <w:lang w:val="en-US" w:eastAsia="en-US" w:bidi="en-US"/>
        </w:rPr>
      </w:pPr>
      <w:r w:rsidRPr="00436545">
        <w:rPr>
          <w:rFonts w:eastAsia="Tahoma" w:cs="Arial"/>
          <w:b/>
          <w:szCs w:val="22"/>
          <w:lang w:val="en-US" w:eastAsia="en-US" w:bidi="en-US"/>
        </w:rPr>
        <w:t>Author</w:t>
      </w:r>
      <w:r w:rsidRPr="00436545">
        <w:rPr>
          <w:rFonts w:eastAsia="Tahoma" w:cs="Arial"/>
          <w:szCs w:val="22"/>
          <w:lang w:val="en-US" w:eastAsia="en-US" w:bidi="en-US"/>
        </w:rPr>
        <w:t>:</w:t>
      </w:r>
      <w:r w:rsidRPr="00436545">
        <w:rPr>
          <w:rFonts w:eastAsia="Tahoma" w:cs="Arial"/>
          <w:szCs w:val="22"/>
          <w:lang w:val="en-US" w:eastAsia="en-US" w:bidi="en-US"/>
        </w:rPr>
        <w:tab/>
        <w:t>GSMA</w:t>
      </w:r>
    </w:p>
    <w:p w14:paraId="2FA93F5F" w14:textId="2F16AB5E" w:rsidR="00D16090" w:rsidRPr="00436545" w:rsidRDefault="00D16090" w:rsidP="00D16090">
      <w:pPr>
        <w:widowControl w:val="0"/>
        <w:tabs>
          <w:tab w:val="left" w:pos="2340"/>
        </w:tabs>
        <w:autoSpaceDE w:val="0"/>
        <w:autoSpaceDN w:val="0"/>
        <w:spacing w:before="121"/>
        <w:ind w:left="216"/>
        <w:jc w:val="left"/>
        <w:rPr>
          <w:rFonts w:eastAsia="Tahoma" w:cs="Arial"/>
          <w:szCs w:val="22"/>
          <w:lang w:val="en-US" w:eastAsia="en-US" w:bidi="en-US"/>
        </w:rPr>
      </w:pPr>
      <w:r w:rsidRPr="00436545">
        <w:rPr>
          <w:rFonts w:eastAsia="Tahoma" w:cs="Arial"/>
          <w:b/>
          <w:szCs w:val="22"/>
          <w:lang w:val="en-US" w:eastAsia="en-US" w:bidi="en-US"/>
        </w:rPr>
        <w:lastRenderedPageBreak/>
        <w:t>Editor</w:t>
      </w:r>
      <w:r w:rsidRPr="00436545">
        <w:rPr>
          <w:rFonts w:eastAsia="Tahoma" w:cs="Arial"/>
          <w:szCs w:val="22"/>
          <w:lang w:val="en-US" w:eastAsia="en-US" w:bidi="en-US"/>
        </w:rPr>
        <w:t>:</w:t>
      </w:r>
      <w:r w:rsidRPr="00436545">
        <w:rPr>
          <w:rFonts w:eastAsia="Tahoma" w:cs="Arial"/>
          <w:szCs w:val="22"/>
          <w:lang w:val="en-US" w:eastAsia="en-US" w:bidi="en-US"/>
        </w:rPr>
        <w:tab/>
        <w:t xml:space="preserve">GSMA </w:t>
      </w:r>
    </w:p>
    <w:p w14:paraId="0AF0E1D4" w14:textId="77777777" w:rsidR="00D16090" w:rsidRPr="00436545" w:rsidRDefault="00D16090" w:rsidP="00D16090">
      <w:pPr>
        <w:widowControl w:val="0"/>
        <w:tabs>
          <w:tab w:val="left" w:pos="2340"/>
        </w:tabs>
        <w:autoSpaceDE w:val="0"/>
        <w:autoSpaceDN w:val="0"/>
        <w:ind w:left="216"/>
        <w:jc w:val="left"/>
        <w:rPr>
          <w:rFonts w:eastAsia="Tahoma" w:cs="Arial"/>
          <w:szCs w:val="22"/>
          <w:lang w:val="en-US" w:eastAsia="en-US" w:bidi="en-US"/>
        </w:rPr>
      </w:pPr>
      <w:r w:rsidRPr="00436545">
        <w:rPr>
          <w:rFonts w:eastAsia="Tahoma" w:cs="Arial"/>
          <w:b/>
          <w:szCs w:val="22"/>
          <w:lang w:val="en-US" w:eastAsia="en-US" w:bidi="en-US"/>
        </w:rPr>
        <w:t>Reference:</w:t>
      </w:r>
      <w:r w:rsidRPr="00436545">
        <w:rPr>
          <w:rFonts w:eastAsia="Tahoma" w:cs="Arial"/>
          <w:b/>
          <w:szCs w:val="22"/>
          <w:lang w:val="en-US" w:eastAsia="en-US" w:bidi="en-US"/>
        </w:rPr>
        <w:tab/>
      </w:r>
      <w:r w:rsidRPr="00436545">
        <w:rPr>
          <w:rFonts w:eastAsia="Tahoma" w:cs="Arial"/>
          <w:szCs w:val="22"/>
          <w:lang w:val="en-US" w:eastAsia="en-US" w:bidi="en-US"/>
        </w:rPr>
        <w:t>SGP.25.Base</w:t>
      </w:r>
    </w:p>
    <w:p w14:paraId="56142BF9" w14:textId="5C8D6E0C" w:rsidR="00D16090" w:rsidRPr="00436545" w:rsidRDefault="00D16090" w:rsidP="00D16090">
      <w:pPr>
        <w:widowControl w:val="0"/>
        <w:tabs>
          <w:tab w:val="left" w:pos="2340"/>
        </w:tabs>
        <w:autoSpaceDE w:val="0"/>
        <w:autoSpaceDN w:val="0"/>
        <w:spacing w:before="119"/>
        <w:ind w:left="216"/>
        <w:jc w:val="left"/>
        <w:rPr>
          <w:rFonts w:eastAsia="Tahoma" w:cs="Arial"/>
          <w:szCs w:val="22"/>
          <w:lang w:val="en-US" w:eastAsia="en-US" w:bidi="en-US"/>
        </w:rPr>
      </w:pPr>
      <w:r w:rsidRPr="00436545">
        <w:rPr>
          <w:rFonts w:eastAsia="Tahoma" w:cs="Arial"/>
          <w:b/>
          <w:szCs w:val="22"/>
          <w:lang w:val="en-US" w:eastAsia="en-US" w:bidi="en-US"/>
        </w:rPr>
        <w:t>Version</w:t>
      </w:r>
      <w:r w:rsidRPr="00436545">
        <w:rPr>
          <w:rFonts w:eastAsia="Tahoma" w:cs="Arial"/>
          <w:szCs w:val="22"/>
          <w:lang w:val="en-US" w:eastAsia="en-US" w:bidi="en-US"/>
        </w:rPr>
        <w:t>:</w:t>
      </w:r>
      <w:r w:rsidRPr="00436545">
        <w:rPr>
          <w:rFonts w:eastAsia="Tahoma" w:cs="Arial"/>
          <w:szCs w:val="22"/>
          <w:lang w:val="en-US" w:eastAsia="en-US" w:bidi="en-US"/>
        </w:rPr>
        <w:tab/>
      </w:r>
      <w:r w:rsidRPr="0072384D">
        <w:rPr>
          <w:rFonts w:eastAsia="Tahoma" w:cs="Arial"/>
          <w:szCs w:val="22"/>
          <w:lang w:val="en-US" w:eastAsia="en-US" w:bidi="en-US"/>
        </w:rPr>
        <w:t>2.</w:t>
      </w:r>
      <w:r w:rsidR="00CA5C05" w:rsidRPr="0072384D">
        <w:rPr>
          <w:rFonts w:eastAsia="Tahoma" w:cs="Arial"/>
          <w:szCs w:val="22"/>
          <w:lang w:val="en-US" w:eastAsia="en-US" w:bidi="en-US"/>
        </w:rPr>
        <w:t>1</w:t>
      </w:r>
    </w:p>
    <w:p w14:paraId="5EE7E4DE" w14:textId="50920B3F" w:rsidR="00D16090" w:rsidRPr="00436545" w:rsidRDefault="00D16090" w:rsidP="00D16090">
      <w:pPr>
        <w:widowControl w:val="0"/>
        <w:tabs>
          <w:tab w:val="left" w:pos="2340"/>
        </w:tabs>
        <w:autoSpaceDE w:val="0"/>
        <w:autoSpaceDN w:val="0"/>
        <w:spacing w:before="121"/>
        <w:ind w:left="216"/>
        <w:jc w:val="left"/>
        <w:rPr>
          <w:rFonts w:eastAsia="Tahoma" w:cs="Arial"/>
          <w:szCs w:val="22"/>
          <w:lang w:val="en-US" w:eastAsia="en-US" w:bidi="en-US"/>
        </w:rPr>
      </w:pPr>
      <w:r w:rsidRPr="00436545">
        <w:rPr>
          <w:rFonts w:eastAsia="Tahoma" w:cs="Arial"/>
          <w:b/>
          <w:szCs w:val="22"/>
          <w:lang w:val="en-US" w:eastAsia="en-US" w:bidi="en-US"/>
        </w:rPr>
        <w:t>CC</w:t>
      </w:r>
      <w:r w:rsidRPr="00436545">
        <w:rPr>
          <w:rFonts w:eastAsia="Tahoma" w:cs="Arial"/>
          <w:b/>
          <w:spacing w:val="4"/>
          <w:szCs w:val="22"/>
          <w:lang w:val="en-US" w:eastAsia="en-US" w:bidi="en-US"/>
        </w:rPr>
        <w:t xml:space="preserve"> </w:t>
      </w:r>
      <w:r w:rsidRPr="00436545">
        <w:rPr>
          <w:rFonts w:eastAsia="Tahoma" w:cs="Arial"/>
          <w:b/>
          <w:szCs w:val="22"/>
          <w:lang w:val="en-US" w:eastAsia="en-US" w:bidi="en-US"/>
        </w:rPr>
        <w:t>Version</w:t>
      </w:r>
      <w:r w:rsidRPr="00436545">
        <w:rPr>
          <w:rFonts w:eastAsia="Tahoma" w:cs="Arial"/>
          <w:szCs w:val="22"/>
          <w:lang w:val="en-US" w:eastAsia="en-US" w:bidi="en-US"/>
        </w:rPr>
        <w:t>:</w:t>
      </w:r>
      <w:r w:rsidRPr="00436545">
        <w:rPr>
          <w:rFonts w:eastAsia="Tahoma" w:cs="Arial"/>
          <w:szCs w:val="22"/>
          <w:lang w:val="en-US" w:eastAsia="en-US" w:bidi="en-US"/>
        </w:rPr>
        <w:tab/>
        <w:t>CC:2022 release 1</w:t>
      </w:r>
    </w:p>
    <w:p w14:paraId="01440AB2" w14:textId="77777777" w:rsidR="00D16090" w:rsidRPr="00436545" w:rsidRDefault="00D16090" w:rsidP="00D16090">
      <w:pPr>
        <w:widowControl w:val="0"/>
        <w:tabs>
          <w:tab w:val="left" w:pos="2340"/>
        </w:tabs>
        <w:autoSpaceDE w:val="0"/>
        <w:autoSpaceDN w:val="0"/>
        <w:spacing w:before="121"/>
        <w:ind w:left="216"/>
        <w:jc w:val="left"/>
        <w:rPr>
          <w:rFonts w:eastAsia="Tahoma" w:cs="Arial"/>
          <w:szCs w:val="22"/>
          <w:lang w:val="en-US" w:eastAsia="en-US" w:bidi="en-US"/>
        </w:rPr>
      </w:pPr>
      <w:r w:rsidRPr="00436545">
        <w:rPr>
          <w:rFonts w:eastAsia="Tahoma" w:cs="Arial"/>
          <w:b/>
          <w:szCs w:val="22"/>
          <w:lang w:val="en-US" w:eastAsia="en-US" w:bidi="en-US"/>
        </w:rPr>
        <w:t>Assurance</w:t>
      </w:r>
      <w:r w:rsidRPr="00436545">
        <w:rPr>
          <w:rFonts w:eastAsia="Tahoma" w:cs="Arial"/>
          <w:b/>
          <w:spacing w:val="-4"/>
          <w:szCs w:val="22"/>
          <w:lang w:val="en-US" w:eastAsia="en-US" w:bidi="en-US"/>
        </w:rPr>
        <w:t xml:space="preserve"> </w:t>
      </w:r>
      <w:r w:rsidRPr="00436545">
        <w:rPr>
          <w:rFonts w:eastAsia="Tahoma" w:cs="Arial"/>
          <w:b/>
          <w:szCs w:val="22"/>
          <w:lang w:val="en-US" w:eastAsia="en-US" w:bidi="en-US"/>
        </w:rPr>
        <w:t>Level</w:t>
      </w:r>
      <w:r w:rsidRPr="00436545">
        <w:rPr>
          <w:rFonts w:eastAsia="Tahoma" w:cs="Arial"/>
          <w:szCs w:val="22"/>
          <w:lang w:val="en-US" w:eastAsia="en-US" w:bidi="en-US"/>
        </w:rPr>
        <w:t>:</w:t>
      </w:r>
      <w:r w:rsidRPr="00436545">
        <w:rPr>
          <w:rFonts w:eastAsia="Tahoma" w:cs="Arial"/>
          <w:szCs w:val="22"/>
          <w:lang w:val="en-US" w:eastAsia="en-US" w:bidi="en-US"/>
        </w:rPr>
        <w:tab/>
        <w:t>EAL4 augmented with ALC_DVS.2  and</w:t>
      </w:r>
      <w:r w:rsidRPr="00436545">
        <w:rPr>
          <w:rFonts w:eastAsia="Tahoma" w:cs="Arial"/>
          <w:spacing w:val="-3"/>
          <w:szCs w:val="22"/>
          <w:lang w:val="en-US" w:eastAsia="en-US" w:bidi="en-US"/>
        </w:rPr>
        <w:t xml:space="preserve"> </w:t>
      </w:r>
      <w:r w:rsidRPr="00436545">
        <w:rPr>
          <w:rFonts w:eastAsia="Tahoma" w:cs="Arial"/>
          <w:szCs w:val="22"/>
          <w:lang w:val="en-US" w:eastAsia="en-US" w:bidi="en-US"/>
        </w:rPr>
        <w:t>AVA_VAN.5</w:t>
      </w:r>
    </w:p>
    <w:p w14:paraId="2A5AED50" w14:textId="77777777" w:rsidR="00D16090" w:rsidRPr="00436545" w:rsidRDefault="00D16090" w:rsidP="00D16090">
      <w:pPr>
        <w:widowControl w:val="0"/>
        <w:tabs>
          <w:tab w:val="left" w:pos="2340"/>
        </w:tabs>
        <w:autoSpaceDE w:val="0"/>
        <w:autoSpaceDN w:val="0"/>
        <w:spacing w:before="118"/>
        <w:ind w:left="216"/>
        <w:jc w:val="left"/>
        <w:rPr>
          <w:rFonts w:eastAsia="Tahoma" w:cs="Arial"/>
          <w:szCs w:val="22"/>
          <w:lang w:val="en-US" w:eastAsia="en-US" w:bidi="en-US"/>
        </w:rPr>
      </w:pPr>
      <w:r w:rsidRPr="00436545">
        <w:rPr>
          <w:rFonts w:eastAsia="Tahoma" w:cs="Arial"/>
          <w:b/>
          <w:szCs w:val="22"/>
          <w:lang w:val="en-US" w:eastAsia="en-US" w:bidi="en-US"/>
        </w:rPr>
        <w:t>General</w:t>
      </w:r>
      <w:r w:rsidRPr="00436545">
        <w:rPr>
          <w:rFonts w:eastAsia="Tahoma" w:cs="Arial"/>
          <w:b/>
          <w:spacing w:val="-3"/>
          <w:szCs w:val="22"/>
          <w:lang w:val="en-US" w:eastAsia="en-US" w:bidi="en-US"/>
        </w:rPr>
        <w:t xml:space="preserve"> </w:t>
      </w:r>
      <w:r w:rsidRPr="00436545">
        <w:rPr>
          <w:rFonts w:eastAsia="Tahoma" w:cs="Arial"/>
          <w:b/>
          <w:szCs w:val="22"/>
          <w:lang w:val="en-US" w:eastAsia="en-US" w:bidi="en-US"/>
        </w:rPr>
        <w:t>Status</w:t>
      </w:r>
      <w:r w:rsidRPr="00436545">
        <w:rPr>
          <w:rFonts w:eastAsia="Tahoma" w:cs="Arial"/>
          <w:szCs w:val="22"/>
          <w:lang w:val="en-US" w:eastAsia="en-US" w:bidi="en-US"/>
        </w:rPr>
        <w:t>:</w:t>
      </w:r>
      <w:r w:rsidRPr="00436545">
        <w:rPr>
          <w:rFonts w:eastAsia="Tahoma" w:cs="Arial"/>
          <w:szCs w:val="22"/>
          <w:lang w:val="en-US" w:eastAsia="en-US" w:bidi="en-US"/>
        </w:rPr>
        <w:tab/>
        <w:t>Complete</w:t>
      </w:r>
    </w:p>
    <w:p w14:paraId="5442DD09" w14:textId="312C3F76" w:rsidR="00D16090" w:rsidRPr="00436545" w:rsidRDefault="00D16090" w:rsidP="00D16090">
      <w:pPr>
        <w:widowControl w:val="0"/>
        <w:tabs>
          <w:tab w:val="left" w:pos="2340"/>
        </w:tabs>
        <w:autoSpaceDE w:val="0"/>
        <w:autoSpaceDN w:val="0"/>
        <w:spacing w:before="121"/>
        <w:ind w:left="216"/>
        <w:jc w:val="left"/>
        <w:rPr>
          <w:rFonts w:eastAsia="Tahoma" w:cs="Arial"/>
          <w:szCs w:val="22"/>
          <w:lang w:val="en-US" w:eastAsia="en-US" w:bidi="en-US"/>
        </w:rPr>
      </w:pPr>
      <w:r w:rsidRPr="00436545">
        <w:rPr>
          <w:rFonts w:eastAsia="Tahoma" w:cs="Arial"/>
          <w:b/>
          <w:szCs w:val="22"/>
          <w:lang w:val="en-US" w:eastAsia="en-US" w:bidi="en-US"/>
        </w:rPr>
        <w:t>Keywords</w:t>
      </w:r>
      <w:r w:rsidRPr="00436545">
        <w:rPr>
          <w:rFonts w:eastAsia="Tahoma" w:cs="Arial"/>
          <w:szCs w:val="22"/>
          <w:lang w:val="en-US" w:eastAsia="en-US" w:bidi="en-US"/>
        </w:rPr>
        <w:t>:</w:t>
      </w:r>
      <w:r w:rsidRPr="00436545">
        <w:rPr>
          <w:rFonts w:eastAsia="Tahoma" w:cs="Arial"/>
          <w:szCs w:val="22"/>
          <w:lang w:val="en-US" w:eastAsia="en-US" w:bidi="en-US"/>
        </w:rPr>
        <w:tab/>
        <w:t>eUICC, Consumer Devices, IoT Devices, Remote</w:t>
      </w:r>
      <w:r w:rsidRPr="00436545">
        <w:rPr>
          <w:rFonts w:eastAsia="Tahoma" w:cs="Arial"/>
          <w:spacing w:val="-6"/>
          <w:szCs w:val="22"/>
          <w:lang w:val="en-US" w:eastAsia="en-US" w:bidi="en-US"/>
        </w:rPr>
        <w:t xml:space="preserve"> SIM </w:t>
      </w:r>
      <w:r w:rsidRPr="00436545">
        <w:rPr>
          <w:rFonts w:eastAsia="Tahoma" w:cs="Arial"/>
          <w:szCs w:val="22"/>
          <w:lang w:val="en-US" w:eastAsia="en-US" w:bidi="en-US"/>
        </w:rPr>
        <w:t>provisioning</w:t>
      </w:r>
    </w:p>
    <w:p w14:paraId="11A2EA10" w14:textId="77777777" w:rsidR="00D16090" w:rsidRDefault="00D16090" w:rsidP="00D16090">
      <w:pPr>
        <w:widowControl w:val="0"/>
        <w:tabs>
          <w:tab w:val="left" w:pos="2340"/>
        </w:tabs>
        <w:autoSpaceDE w:val="0"/>
        <w:autoSpaceDN w:val="0"/>
        <w:spacing w:before="121"/>
        <w:ind w:left="216"/>
        <w:jc w:val="left"/>
        <w:rPr>
          <w:rFonts w:eastAsia="Tahoma" w:cs="Arial"/>
          <w:szCs w:val="22"/>
          <w:lang w:val="en-US" w:eastAsia="en-US" w:bidi="en-US"/>
        </w:rPr>
      </w:pPr>
    </w:p>
    <w:p w14:paraId="5C5154B1" w14:textId="5C3C9100" w:rsidR="003D3B34" w:rsidRPr="00D12D60" w:rsidRDefault="003D3B34" w:rsidP="003D3B34">
      <w:pPr>
        <w:widowControl w:val="0"/>
        <w:autoSpaceDE w:val="0"/>
        <w:autoSpaceDN w:val="0"/>
        <w:spacing w:before="0"/>
        <w:jc w:val="left"/>
        <w:rPr>
          <w:rFonts w:eastAsia="Tahoma" w:cs="Arial"/>
          <w:i/>
          <w:iCs/>
          <w:szCs w:val="22"/>
          <w:lang w:val="en-US" w:eastAsia="en-US" w:bidi="en-US"/>
        </w:rPr>
      </w:pPr>
      <w:r w:rsidRPr="00D12D60">
        <w:rPr>
          <w:rFonts w:eastAsia="Tahoma" w:cs="Arial"/>
          <w:bCs/>
          <w:i/>
          <w:iCs/>
          <w:szCs w:val="22"/>
          <w:lang w:val="en-US" w:eastAsia="en-US" w:bidi="en-US"/>
        </w:rPr>
        <w:t xml:space="preserve">Application Note </w:t>
      </w:r>
      <w:r>
        <w:rPr>
          <w:rFonts w:eastAsia="Tahoma" w:cs="Arial"/>
          <w:bCs/>
          <w:i/>
          <w:iCs/>
          <w:szCs w:val="22"/>
          <w:lang w:val="en-US" w:eastAsia="en-US" w:bidi="en-US"/>
        </w:rPr>
        <w:t>0</w:t>
      </w:r>
      <w:r w:rsidRPr="00D12D60">
        <w:rPr>
          <w:rFonts w:eastAsia="Tahoma" w:cs="Arial"/>
          <w:i/>
          <w:iCs/>
          <w:szCs w:val="22"/>
          <w:lang w:val="en-US" w:eastAsia="en-US" w:bidi="en-US"/>
        </w:rPr>
        <w:t xml:space="preserve">: </w:t>
      </w:r>
    </w:p>
    <w:p w14:paraId="372AF9A5" w14:textId="40EE543D" w:rsidR="003D3B34" w:rsidRPr="00D12D60" w:rsidRDefault="003D3B34" w:rsidP="003D3B34">
      <w:pPr>
        <w:widowControl w:val="0"/>
        <w:autoSpaceDE w:val="0"/>
        <w:autoSpaceDN w:val="0"/>
        <w:spacing w:before="0"/>
        <w:jc w:val="left"/>
        <w:rPr>
          <w:rFonts w:eastAsia="Calibri" w:cs="Arial"/>
          <w:sz w:val="24"/>
          <w:szCs w:val="24"/>
          <w:lang w:eastAsia="en-GB" w:bidi="ar-SA"/>
        </w:rPr>
      </w:pPr>
      <w:r>
        <w:rPr>
          <w:rFonts w:eastAsia="Tahoma" w:cs="Arial"/>
          <w:szCs w:val="22"/>
          <w:lang w:val="en-US" w:eastAsia="en-US" w:bidi="en-US"/>
        </w:rPr>
        <w:t>If the optional security assurance component ALC_FLR.2 is added it needs to be added in the line “Assurance Level”.</w:t>
      </w:r>
    </w:p>
    <w:p w14:paraId="63C8E6C3" w14:textId="77777777" w:rsidR="003D3B34" w:rsidRPr="00436545" w:rsidRDefault="003D3B34" w:rsidP="00D16090">
      <w:pPr>
        <w:widowControl w:val="0"/>
        <w:tabs>
          <w:tab w:val="left" w:pos="2340"/>
        </w:tabs>
        <w:autoSpaceDE w:val="0"/>
        <w:autoSpaceDN w:val="0"/>
        <w:spacing w:before="121"/>
        <w:ind w:left="216"/>
        <w:jc w:val="left"/>
        <w:rPr>
          <w:rFonts w:eastAsia="Tahoma" w:cs="Arial"/>
          <w:szCs w:val="22"/>
          <w:lang w:val="en-US" w:eastAsia="en-US" w:bidi="en-US"/>
        </w:rPr>
      </w:pPr>
    </w:p>
    <w:p w14:paraId="7472AA27" w14:textId="77777777" w:rsidR="00D16090" w:rsidRPr="00436545" w:rsidRDefault="00D16090" w:rsidP="0071170B">
      <w:pPr>
        <w:pStyle w:val="Heading2"/>
        <w:rPr>
          <w:rFonts w:eastAsia="Arial"/>
          <w:lang w:val="en-US" w:bidi="en-US"/>
        </w:rPr>
      </w:pPr>
      <w:bookmarkStart w:id="21" w:name="_Toc190980946"/>
      <w:bookmarkStart w:id="22" w:name="_Toc38647091"/>
      <w:bookmarkEnd w:id="17"/>
      <w:bookmarkEnd w:id="18"/>
      <w:bookmarkEnd w:id="19"/>
      <w:bookmarkEnd w:id="20"/>
      <w:r w:rsidRPr="00436545">
        <w:rPr>
          <w:rFonts w:eastAsia="Arial"/>
          <w:lang w:val="en-US" w:bidi="en-US"/>
        </w:rPr>
        <w:t>TOE overview</w:t>
      </w:r>
      <w:bookmarkEnd w:id="21"/>
      <w:r w:rsidRPr="00436545">
        <w:rPr>
          <w:rFonts w:eastAsia="Arial"/>
          <w:lang w:val="en-US" w:bidi="en-US"/>
        </w:rPr>
        <w:t xml:space="preserve"> </w:t>
      </w:r>
    </w:p>
    <w:p w14:paraId="6623F5DC" w14:textId="77777777" w:rsidR="00D16090" w:rsidRPr="00436545" w:rsidRDefault="00D16090" w:rsidP="00D16090">
      <w:pPr>
        <w:widowControl w:val="0"/>
        <w:autoSpaceDE w:val="0"/>
        <w:autoSpaceDN w:val="0"/>
        <w:spacing w:before="121"/>
        <w:ind w:left="216"/>
        <w:jc w:val="left"/>
        <w:rPr>
          <w:rFonts w:eastAsia="Tahoma" w:cs="Arial"/>
          <w:szCs w:val="22"/>
          <w:lang w:val="en-US" w:eastAsia="en-US" w:bidi="en-US"/>
        </w:rPr>
      </w:pPr>
      <w:r w:rsidRPr="00436545">
        <w:rPr>
          <w:rFonts w:eastAsia="Tahoma" w:cs="Arial"/>
          <w:szCs w:val="22"/>
          <w:lang w:val="en-US" w:eastAsia="en-US" w:bidi="en-US"/>
        </w:rPr>
        <w:t>This section presents the architecture and common usages of the Target of Evaluation (TOE).</w:t>
      </w:r>
    </w:p>
    <w:p w14:paraId="036942DA" w14:textId="77777777" w:rsidR="00AD05F6" w:rsidRDefault="00D16090" w:rsidP="00D16090">
      <w:pPr>
        <w:widowControl w:val="0"/>
        <w:autoSpaceDE w:val="0"/>
        <w:autoSpaceDN w:val="0"/>
        <w:spacing w:line="230" w:lineRule="auto"/>
        <w:ind w:left="216" w:right="282"/>
        <w:jc w:val="left"/>
        <w:rPr>
          <w:rFonts w:eastAsia="Tahoma" w:cs="Arial"/>
          <w:szCs w:val="22"/>
          <w:lang w:val="en-US" w:eastAsia="en-US" w:bidi="en-US"/>
        </w:rPr>
      </w:pPr>
      <w:r w:rsidRPr="00436545">
        <w:rPr>
          <w:rFonts w:eastAsia="Tahoma" w:cs="Arial"/>
          <w:szCs w:val="22"/>
          <w:lang w:val="en-US" w:eastAsia="en-US" w:bidi="en-US"/>
        </w:rPr>
        <w:t>The TOE of this Protection Profile is the embedded UICC software that implements</w:t>
      </w:r>
      <w:r w:rsidR="00AD05F6">
        <w:rPr>
          <w:rFonts w:eastAsia="Tahoma" w:cs="Arial"/>
          <w:szCs w:val="22"/>
          <w:lang w:val="en-US" w:eastAsia="en-US" w:bidi="en-US"/>
        </w:rPr>
        <w:t>:</w:t>
      </w:r>
    </w:p>
    <w:p w14:paraId="3587165F" w14:textId="13EAF3AC" w:rsidR="00AD05F6" w:rsidRDefault="00D16090" w:rsidP="00AD05F6">
      <w:pPr>
        <w:pStyle w:val="ListParagraph"/>
        <w:widowControl w:val="0"/>
        <w:numPr>
          <w:ilvl w:val="0"/>
          <w:numId w:val="159"/>
        </w:numPr>
        <w:autoSpaceDE w:val="0"/>
        <w:autoSpaceDN w:val="0"/>
        <w:spacing w:line="230" w:lineRule="auto"/>
        <w:ind w:right="282"/>
        <w:jc w:val="left"/>
        <w:rPr>
          <w:rFonts w:eastAsia="Tahoma" w:cs="Arial"/>
          <w:szCs w:val="22"/>
          <w:lang w:val="en-US" w:eastAsia="en-US" w:bidi="en-US"/>
        </w:rPr>
      </w:pPr>
      <w:r w:rsidRPr="0072384D">
        <w:rPr>
          <w:rFonts w:eastAsia="Tahoma" w:cs="Arial"/>
          <w:szCs w:val="22"/>
          <w:lang w:val="en-US" w:eastAsia="en-US" w:bidi="en-US"/>
        </w:rPr>
        <w:t xml:space="preserve">GSMA RSP Architecture Specification [23] and Technical Specification [24] for Consumer Devices  </w:t>
      </w:r>
      <w:r w:rsidR="00AD05F6">
        <w:rPr>
          <w:rFonts w:eastAsia="Tahoma" w:cs="Arial"/>
          <w:szCs w:val="22"/>
          <w:lang w:val="en-US" w:eastAsia="en-US" w:bidi="en-US"/>
        </w:rPr>
        <w:t>and/</w:t>
      </w:r>
      <w:r w:rsidRPr="0072384D">
        <w:rPr>
          <w:rFonts w:eastAsia="Tahoma" w:cs="Arial"/>
          <w:szCs w:val="22"/>
          <w:lang w:val="en-US" w:eastAsia="en-US" w:bidi="en-US"/>
        </w:rPr>
        <w:t xml:space="preserve">or </w:t>
      </w:r>
    </w:p>
    <w:p w14:paraId="393A7C61" w14:textId="77777777" w:rsidR="00AD05F6" w:rsidRDefault="00AD05F6" w:rsidP="00AD05F6">
      <w:pPr>
        <w:pStyle w:val="ListParagraph"/>
        <w:widowControl w:val="0"/>
        <w:numPr>
          <w:ilvl w:val="0"/>
          <w:numId w:val="159"/>
        </w:numPr>
        <w:autoSpaceDE w:val="0"/>
        <w:autoSpaceDN w:val="0"/>
        <w:spacing w:line="230" w:lineRule="auto"/>
        <w:ind w:right="282"/>
        <w:jc w:val="left"/>
        <w:rPr>
          <w:rFonts w:eastAsia="Tahoma" w:cs="Arial"/>
          <w:szCs w:val="22"/>
          <w:lang w:val="en-US" w:eastAsia="en-US" w:bidi="en-US"/>
        </w:rPr>
      </w:pPr>
      <w:r>
        <w:rPr>
          <w:rFonts w:eastAsia="Tahoma" w:cs="Arial"/>
          <w:szCs w:val="22"/>
          <w:lang w:val="en-US" w:eastAsia="en-US" w:bidi="en-US"/>
        </w:rPr>
        <w:t xml:space="preserve">GSMA </w:t>
      </w:r>
      <w:r w:rsidR="00D16090" w:rsidRPr="0072384D">
        <w:rPr>
          <w:rFonts w:eastAsia="Tahoma" w:cs="Arial"/>
          <w:szCs w:val="22"/>
          <w:lang w:val="en-US" w:eastAsia="en-US" w:bidi="en-US"/>
        </w:rPr>
        <w:t xml:space="preserve">eSIM IoT Architecture and Requirements </w:t>
      </w:r>
      <w:hyperlink w:anchor="_bookmark8" w:history="1">
        <w:r w:rsidR="00D16090" w:rsidRPr="0072384D">
          <w:rPr>
            <w:rFonts w:eastAsia="Tahoma" w:cs="Arial"/>
            <w:szCs w:val="22"/>
            <w:lang w:val="en-US" w:eastAsia="en-US" w:bidi="en-US"/>
          </w:rPr>
          <w:t xml:space="preserve">[35] </w:t>
        </w:r>
      </w:hyperlink>
      <w:r w:rsidR="00D16090" w:rsidRPr="0072384D">
        <w:rPr>
          <w:rFonts w:eastAsia="Tahoma" w:cs="Arial"/>
          <w:szCs w:val="22"/>
          <w:lang w:val="en-US" w:eastAsia="en-US" w:bidi="en-US"/>
        </w:rPr>
        <w:t xml:space="preserve">and eSIM IoT Technical Specification </w:t>
      </w:r>
      <w:hyperlink w:anchor="_bookmark9" w:history="1">
        <w:r w:rsidR="00D16090" w:rsidRPr="0072384D">
          <w:rPr>
            <w:rFonts w:eastAsia="Tahoma" w:cs="Arial"/>
            <w:szCs w:val="22"/>
            <w:lang w:val="en-US" w:eastAsia="en-US" w:bidi="en-US"/>
          </w:rPr>
          <w:t>[36]</w:t>
        </w:r>
      </w:hyperlink>
      <w:r w:rsidR="00D16090" w:rsidRPr="0072384D">
        <w:rPr>
          <w:rFonts w:eastAsia="Tahoma" w:cs="Arial"/>
          <w:szCs w:val="22"/>
          <w:lang w:val="en-US" w:eastAsia="en-US" w:bidi="en-US"/>
        </w:rPr>
        <w:t xml:space="preserve"> for IoT Devices. </w:t>
      </w:r>
    </w:p>
    <w:p w14:paraId="0C9BF352" w14:textId="152C6198" w:rsidR="00D16090" w:rsidRPr="0072384D" w:rsidRDefault="00DF1E26" w:rsidP="00AD05F6">
      <w:pPr>
        <w:widowControl w:val="0"/>
        <w:autoSpaceDE w:val="0"/>
        <w:autoSpaceDN w:val="0"/>
        <w:spacing w:line="230" w:lineRule="auto"/>
        <w:ind w:left="216" w:right="282"/>
        <w:jc w:val="left"/>
        <w:rPr>
          <w:rFonts w:eastAsia="Tahoma" w:cs="Arial"/>
          <w:szCs w:val="22"/>
          <w:lang w:val="en-US" w:eastAsia="en-US" w:bidi="en-US"/>
        </w:rPr>
      </w:pPr>
      <w:r w:rsidRPr="0072384D">
        <w:rPr>
          <w:rFonts w:eastAsia="Tahoma" w:cs="Arial"/>
          <w:szCs w:val="22"/>
          <w:lang w:val="en-US" w:eastAsia="en-US" w:bidi="en-US"/>
        </w:rPr>
        <w:t xml:space="preserve">The eUICC provides protection of its functionality and assets against on-card applications and off-card actor </w:t>
      </w:r>
      <w:r w:rsidR="00D16090" w:rsidRPr="0072384D">
        <w:rPr>
          <w:rFonts w:eastAsia="Tahoma" w:cs="Arial"/>
          <w:szCs w:val="22"/>
          <w:lang w:val="en-US" w:eastAsia="en-US" w:bidi="en-US"/>
        </w:rPr>
        <w:t>The ST writer SHALL indicate which versions of the specifications are implemented by the TOE.</w:t>
      </w:r>
    </w:p>
    <w:p w14:paraId="55D24C48" w14:textId="2894BF98" w:rsidR="00D16090" w:rsidRPr="00436545" w:rsidRDefault="00D16090" w:rsidP="00D16090">
      <w:pPr>
        <w:widowControl w:val="0"/>
        <w:autoSpaceDE w:val="0"/>
        <w:autoSpaceDN w:val="0"/>
        <w:spacing w:before="118"/>
        <w:ind w:left="216"/>
        <w:jc w:val="left"/>
        <w:rPr>
          <w:rFonts w:eastAsia="Tahoma" w:cs="Arial"/>
          <w:szCs w:val="22"/>
          <w:lang w:val="en-US" w:eastAsia="en-US" w:bidi="en-US"/>
        </w:rPr>
      </w:pPr>
      <w:r w:rsidRPr="00436545">
        <w:rPr>
          <w:rFonts w:eastAsia="Tahoma" w:cs="Arial"/>
          <w:szCs w:val="22"/>
          <w:lang w:val="en-US" w:eastAsia="en-US" w:bidi="en-US"/>
        </w:rPr>
        <w:t>This TOE is loaded on a secure IC</w:t>
      </w:r>
      <w:r w:rsidR="00580077">
        <w:rPr>
          <w:rFonts w:eastAsia="Tahoma" w:cs="Arial"/>
          <w:szCs w:val="22"/>
          <w:lang w:val="en-US" w:eastAsia="en-US" w:bidi="en-US"/>
        </w:rPr>
        <w:t xml:space="preserve"> </w:t>
      </w:r>
      <w:r w:rsidR="00580077" w:rsidRPr="004B2D2A">
        <w:rPr>
          <w:rFonts w:eastAsia="Tahoma" w:cs="Arial"/>
          <w:szCs w:val="22"/>
          <w:lang w:val="en-US" w:eastAsia="en-US" w:bidi="en-US"/>
        </w:rPr>
        <w:t>or a secure subsytem integrated in a SoC</w:t>
      </w:r>
      <w:r w:rsidRPr="00436545">
        <w:rPr>
          <w:rFonts w:eastAsia="Tahoma" w:cs="Arial"/>
          <w:szCs w:val="22"/>
          <w:lang w:val="en-US" w:eastAsia="en-US" w:bidi="en-US"/>
        </w:rPr>
        <w:t xml:space="preserve">. The secure IC itself can be embedded or integrated onto a Device, but it can also be removable (for more details on the scope of the TOE, see </w:t>
      </w:r>
      <w:hyperlink w:anchor="_bookmark18" w:history="1">
        <w:r w:rsidRPr="00436545">
          <w:rPr>
            <w:rFonts w:eastAsia="Tahoma" w:cs="Arial"/>
            <w:szCs w:val="22"/>
            <w:lang w:val="en-US" w:eastAsia="en-US" w:bidi="en-US"/>
          </w:rPr>
          <w:t>Figure 1</w:t>
        </w:r>
      </w:hyperlink>
      <w:r w:rsidRPr="00436545">
        <w:rPr>
          <w:rFonts w:eastAsia="Tahoma" w:cs="Arial"/>
          <w:szCs w:val="22"/>
          <w:lang w:val="en-US" w:eastAsia="en-US" w:bidi="en-US"/>
        </w:rPr>
        <w:t>).</w:t>
      </w:r>
    </w:p>
    <w:p w14:paraId="7FC54889" w14:textId="77777777" w:rsidR="00D16090" w:rsidRPr="00436545" w:rsidRDefault="00D16090" w:rsidP="00D16090">
      <w:pPr>
        <w:widowControl w:val="0"/>
        <w:autoSpaceDE w:val="0"/>
        <w:autoSpaceDN w:val="0"/>
        <w:spacing w:before="122"/>
        <w:ind w:left="216"/>
        <w:jc w:val="left"/>
        <w:rPr>
          <w:rFonts w:eastAsia="Tahoma" w:cs="Arial"/>
          <w:szCs w:val="22"/>
          <w:lang w:val="en-US" w:eastAsia="en-US" w:bidi="en-US"/>
        </w:rPr>
      </w:pPr>
      <w:r w:rsidRPr="00436545">
        <w:rPr>
          <w:rFonts w:eastAsia="Tahoma" w:cs="Arial"/>
          <w:szCs w:val="22"/>
          <w:lang w:val="en-US" w:eastAsia="en-US" w:bidi="en-US"/>
        </w:rPr>
        <w:t>The TOE includes:</w:t>
      </w:r>
    </w:p>
    <w:p w14:paraId="4E7C9C91" w14:textId="77777777" w:rsidR="00D16090" w:rsidRPr="00436545" w:rsidRDefault="00D16090" w:rsidP="00D16090">
      <w:pPr>
        <w:widowControl w:val="0"/>
        <w:numPr>
          <w:ilvl w:val="2"/>
          <w:numId w:val="30"/>
        </w:numPr>
        <w:tabs>
          <w:tab w:val="left" w:pos="937"/>
        </w:tabs>
        <w:autoSpaceDE w:val="0"/>
        <w:autoSpaceDN w:val="0"/>
        <w:spacing w:before="122" w:line="237" w:lineRule="auto"/>
        <w:ind w:right="290"/>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Application</w:t>
      </w:r>
      <w:r w:rsidRPr="00436545">
        <w:rPr>
          <w:rFonts w:eastAsia="Tahoma" w:cs="Arial"/>
          <w:spacing w:val="-8"/>
          <w:szCs w:val="22"/>
          <w:lang w:val="en-US" w:eastAsia="en-US" w:bidi="en-US"/>
        </w:rPr>
        <w:t xml:space="preserve"> </w:t>
      </w:r>
      <w:r w:rsidRPr="00436545">
        <w:rPr>
          <w:rFonts w:eastAsia="Tahoma" w:cs="Arial"/>
          <w:szCs w:val="22"/>
          <w:lang w:val="en-US" w:eastAsia="en-US" w:bidi="en-US"/>
        </w:rPr>
        <w:t>Layer:</w:t>
      </w:r>
      <w:r w:rsidRPr="00436545">
        <w:rPr>
          <w:rFonts w:eastAsia="Tahoma" w:cs="Arial"/>
          <w:spacing w:val="-8"/>
          <w:szCs w:val="22"/>
          <w:lang w:val="en-US" w:eastAsia="en-US" w:bidi="en-US"/>
        </w:rPr>
        <w:t xml:space="preserve"> </w:t>
      </w:r>
      <w:r w:rsidRPr="00436545">
        <w:rPr>
          <w:rFonts w:eastAsia="Tahoma" w:cs="Arial"/>
          <w:szCs w:val="22"/>
          <w:lang w:val="en-US" w:eastAsia="en-US" w:bidi="en-US"/>
        </w:rPr>
        <w:t>privileged</w:t>
      </w:r>
      <w:r w:rsidRPr="00436545">
        <w:rPr>
          <w:rFonts w:eastAsia="Tahoma" w:cs="Arial"/>
          <w:spacing w:val="-8"/>
          <w:szCs w:val="22"/>
          <w:lang w:val="en-US" w:eastAsia="en-US" w:bidi="en-US"/>
        </w:rPr>
        <w:t xml:space="preserve"> </w:t>
      </w:r>
      <w:r w:rsidRPr="00436545">
        <w:rPr>
          <w:rFonts w:eastAsia="Tahoma" w:cs="Arial"/>
          <w:szCs w:val="22"/>
          <w:lang w:val="en-US" w:eastAsia="en-US" w:bidi="en-US"/>
        </w:rPr>
        <w:t>applications,</w:t>
      </w:r>
      <w:r w:rsidRPr="00436545">
        <w:rPr>
          <w:rFonts w:eastAsia="Tahoma" w:cs="Arial"/>
          <w:spacing w:val="-8"/>
          <w:szCs w:val="22"/>
          <w:lang w:val="en-US" w:eastAsia="en-US" w:bidi="en-US"/>
        </w:rPr>
        <w:t xml:space="preserve"> </w:t>
      </w:r>
      <w:r w:rsidRPr="00436545">
        <w:rPr>
          <w:rFonts w:eastAsia="Tahoma" w:cs="Arial"/>
          <w:szCs w:val="22"/>
          <w:lang w:val="en-US" w:eastAsia="en-US" w:bidi="en-US"/>
        </w:rPr>
        <w:t>such</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7"/>
          <w:szCs w:val="22"/>
          <w:lang w:val="en-US" w:eastAsia="en-US" w:bidi="en-US"/>
        </w:rPr>
        <w:t xml:space="preserve"> </w:t>
      </w:r>
      <w:r w:rsidRPr="00436545">
        <w:rPr>
          <w:rFonts w:eastAsia="Tahoma" w:cs="Arial"/>
          <w:szCs w:val="22"/>
          <w:lang w:val="en-US" w:eastAsia="en-US" w:bidi="en-US"/>
        </w:rPr>
        <w:t>Domains,</w:t>
      </w:r>
      <w:r w:rsidRPr="00436545">
        <w:rPr>
          <w:rFonts w:eastAsia="Tahoma" w:cs="Arial"/>
          <w:spacing w:val="-8"/>
          <w:szCs w:val="22"/>
          <w:lang w:val="en-US" w:eastAsia="en-US" w:bidi="en-US"/>
        </w:rPr>
        <w:t xml:space="preserve"> </w:t>
      </w:r>
      <w:r w:rsidRPr="00436545">
        <w:rPr>
          <w:rFonts w:eastAsia="Tahoma" w:cs="Arial"/>
          <w:szCs w:val="22"/>
          <w:lang w:val="en-US" w:eastAsia="en-US" w:bidi="en-US"/>
        </w:rPr>
        <w:t>providing</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the remote provisioning and administration functionality (the notion of Security Domain follows the definition given by</w:t>
      </w:r>
      <w:r w:rsidRPr="00436545">
        <w:rPr>
          <w:rFonts w:eastAsia="Tahoma" w:cs="Arial"/>
          <w:spacing w:val="-2"/>
          <w:szCs w:val="22"/>
          <w:lang w:val="en-US" w:eastAsia="en-US" w:bidi="en-US"/>
        </w:rPr>
        <w:t xml:space="preserve"> </w:t>
      </w:r>
      <w:r w:rsidRPr="00436545">
        <w:rPr>
          <w:rFonts w:eastAsia="Tahoma" w:cs="Arial"/>
          <w:szCs w:val="22"/>
          <w:lang w:val="en-US" w:eastAsia="en-US" w:bidi="en-US"/>
        </w:rPr>
        <w:t>[11]):</w:t>
      </w:r>
    </w:p>
    <w:p w14:paraId="1D8F36A0" w14:textId="77777777" w:rsidR="00D16090" w:rsidRPr="00436545" w:rsidRDefault="00D16090" w:rsidP="00D16090">
      <w:pPr>
        <w:widowControl w:val="0"/>
        <w:numPr>
          <w:ilvl w:val="3"/>
          <w:numId w:val="30"/>
        </w:numPr>
        <w:tabs>
          <w:tab w:val="left" w:pos="1656"/>
          <w:tab w:val="left" w:pos="1657"/>
        </w:tabs>
        <w:autoSpaceDE w:val="0"/>
        <w:autoSpaceDN w:val="0"/>
        <w:spacing w:before="113"/>
        <w:ind w:hanging="361"/>
        <w:jc w:val="left"/>
        <w:rPr>
          <w:rFonts w:eastAsia="Tahoma" w:cs="Arial"/>
          <w:szCs w:val="22"/>
          <w:lang w:val="en-US" w:eastAsia="en-US" w:bidi="en-US"/>
        </w:rPr>
      </w:pPr>
      <w:r w:rsidRPr="00436545">
        <w:rPr>
          <w:rFonts w:eastAsia="Tahoma" w:cs="Arial"/>
          <w:szCs w:val="22"/>
          <w:lang w:val="en-US" w:eastAsia="en-US" w:bidi="en-US"/>
        </w:rPr>
        <w:t>An</w:t>
      </w:r>
      <w:r w:rsidRPr="00436545">
        <w:rPr>
          <w:rFonts w:eastAsia="Tahoma" w:cs="Arial"/>
          <w:spacing w:val="-8"/>
          <w:szCs w:val="22"/>
          <w:lang w:val="en-US" w:eastAsia="en-US" w:bidi="en-US"/>
        </w:rPr>
        <w:t xml:space="preserve"> </w:t>
      </w:r>
      <w:r w:rsidRPr="00436545">
        <w:rPr>
          <w:rFonts w:eastAsia="Tahoma" w:cs="Arial"/>
          <w:szCs w:val="22"/>
          <w:lang w:val="en-US" w:eastAsia="en-US" w:bidi="en-US"/>
        </w:rPr>
        <w:t>ISD-R,</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including</w:t>
      </w:r>
      <w:r w:rsidRPr="00436545">
        <w:rPr>
          <w:rFonts w:eastAsia="Tahoma" w:cs="Arial"/>
          <w:spacing w:val="-6"/>
          <w:szCs w:val="22"/>
          <w:lang w:val="en-US" w:eastAsia="en-US" w:bidi="en-US"/>
        </w:rPr>
        <w:t xml:space="preserve"> </w:t>
      </w:r>
      <w:r w:rsidRPr="00436545">
        <w:rPr>
          <w:rFonts w:eastAsia="Tahoma" w:cs="Arial"/>
          <w:szCs w:val="22"/>
          <w:lang w:val="en-US" w:eastAsia="en-US" w:bidi="en-US"/>
        </w:rPr>
        <w:t>LPA/IPA</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Services,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providing</w:t>
      </w:r>
      <w:r w:rsidRPr="00436545">
        <w:rPr>
          <w:rFonts w:eastAsia="Tahoma" w:cs="Arial"/>
          <w:spacing w:val="-6"/>
          <w:szCs w:val="22"/>
          <w:lang w:val="en-US" w:eastAsia="en-US" w:bidi="en-US"/>
        </w:rPr>
        <w:t xml:space="preserve"> </w:t>
      </w:r>
      <w:r w:rsidRPr="00436545">
        <w:rPr>
          <w:rFonts w:eastAsia="Tahoma" w:cs="Arial"/>
          <w:szCs w:val="22"/>
          <w:lang w:val="en-US" w:eastAsia="en-US" w:bidi="en-US"/>
        </w:rPr>
        <w:t>life-cycle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management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7"/>
          <w:szCs w:val="22"/>
          <w:lang w:val="en-US" w:eastAsia="en-US" w:bidi="en-US"/>
        </w:rPr>
        <w:t xml:space="preserve"> </w:t>
      </w:r>
      <w:proofErr w:type="gramStart"/>
      <w:r w:rsidRPr="00436545">
        <w:rPr>
          <w:rFonts w:eastAsia="Tahoma" w:cs="Arial"/>
          <w:szCs w:val="22"/>
          <w:lang w:val="en-US" w:eastAsia="en-US" w:bidi="en-US"/>
        </w:rPr>
        <w:t>profiles;</w:t>
      </w:r>
      <w:proofErr w:type="gramEnd"/>
    </w:p>
    <w:p w14:paraId="1A2F6AB3" w14:textId="77777777" w:rsidR="00D16090" w:rsidRPr="00436545" w:rsidRDefault="00D16090" w:rsidP="00D16090">
      <w:pPr>
        <w:widowControl w:val="0"/>
        <w:numPr>
          <w:ilvl w:val="3"/>
          <w:numId w:val="30"/>
        </w:numPr>
        <w:tabs>
          <w:tab w:val="left" w:pos="1656"/>
          <w:tab w:val="left" w:pos="1657"/>
        </w:tabs>
        <w:autoSpaceDE w:val="0"/>
        <w:autoSpaceDN w:val="0"/>
        <w:spacing w:before="103" w:line="223" w:lineRule="auto"/>
        <w:ind w:right="297"/>
        <w:jc w:val="left"/>
        <w:rPr>
          <w:rFonts w:eastAsia="Tahoma" w:cs="Arial"/>
          <w:szCs w:val="22"/>
          <w:lang w:val="en-US" w:eastAsia="en-US" w:bidi="en-US"/>
        </w:rPr>
      </w:pPr>
      <w:r w:rsidRPr="00436545">
        <w:rPr>
          <w:rFonts w:eastAsia="Tahoma" w:cs="Arial"/>
          <w:szCs w:val="22"/>
          <w:lang w:val="en-US" w:eastAsia="en-US" w:bidi="en-US"/>
        </w:rPr>
        <w:t>An</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ECASD</w:t>
      </w:r>
      <w:r w:rsidRPr="00436545">
        <w:rPr>
          <w:rFonts w:eastAsia="Tahoma" w:cs="Arial"/>
          <w:spacing w:val="-20"/>
          <w:szCs w:val="22"/>
          <w:lang w:val="en-US" w:eastAsia="en-US" w:bidi="en-US"/>
        </w:rPr>
        <w:t xml:space="preserve"> </w:t>
      </w:r>
      <w:r w:rsidRPr="00436545">
        <w:rPr>
          <w:rFonts w:eastAsia="Tahoma" w:cs="Arial"/>
          <w:szCs w:val="22"/>
          <w:lang w:val="en-US" w:eastAsia="en-US" w:bidi="en-US"/>
        </w:rPr>
        <w:t>providing</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secure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storage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credentials</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functions</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key establishment and eUICC</w:t>
      </w:r>
      <w:r w:rsidRPr="00436545">
        <w:rPr>
          <w:rFonts w:eastAsia="Tahoma" w:cs="Arial"/>
          <w:spacing w:val="-3"/>
          <w:szCs w:val="22"/>
          <w:lang w:val="en-US" w:eastAsia="en-US" w:bidi="en-US"/>
        </w:rPr>
        <w:t xml:space="preserve"> </w:t>
      </w:r>
      <w:proofErr w:type="gramStart"/>
      <w:r w:rsidRPr="00436545">
        <w:rPr>
          <w:rFonts w:eastAsia="Tahoma" w:cs="Arial"/>
          <w:szCs w:val="22"/>
          <w:lang w:val="en-US" w:eastAsia="en-US" w:bidi="en-US"/>
        </w:rPr>
        <w:t>authentication;</w:t>
      </w:r>
      <w:proofErr w:type="gramEnd"/>
    </w:p>
    <w:p w14:paraId="281D0EF3" w14:textId="77777777" w:rsidR="00D16090" w:rsidRPr="00436545" w:rsidRDefault="00D16090" w:rsidP="00D16090">
      <w:pPr>
        <w:widowControl w:val="0"/>
        <w:numPr>
          <w:ilvl w:val="3"/>
          <w:numId w:val="30"/>
        </w:numPr>
        <w:tabs>
          <w:tab w:val="left" w:pos="1656"/>
          <w:tab w:val="left" w:pos="1657"/>
        </w:tabs>
        <w:autoSpaceDE w:val="0"/>
        <w:autoSpaceDN w:val="0"/>
        <w:spacing w:before="114"/>
        <w:ind w:hanging="361"/>
        <w:jc w:val="left"/>
        <w:rPr>
          <w:rFonts w:eastAsia="Tahoma" w:cs="Arial"/>
          <w:szCs w:val="22"/>
          <w:lang w:val="en-US" w:eastAsia="en-US" w:bidi="en-US"/>
        </w:rPr>
      </w:pPr>
      <w:r w:rsidRPr="00436545">
        <w:rPr>
          <w:rFonts w:eastAsia="Tahoma" w:cs="Arial"/>
          <w:szCs w:val="22"/>
          <w:lang w:val="en-US" w:eastAsia="en-US" w:bidi="en-US"/>
        </w:rPr>
        <w:t>ISD-P security domains, each one hosting a unique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profile.</w:t>
      </w:r>
    </w:p>
    <w:p w14:paraId="7DD34369" w14:textId="77777777" w:rsidR="00D16090" w:rsidRPr="00436545" w:rsidRDefault="00D16090" w:rsidP="00D16090">
      <w:pPr>
        <w:widowControl w:val="0"/>
        <w:numPr>
          <w:ilvl w:val="2"/>
          <w:numId w:val="30"/>
        </w:numPr>
        <w:tabs>
          <w:tab w:val="left" w:pos="936"/>
          <w:tab w:val="left" w:pos="937"/>
        </w:tabs>
        <w:autoSpaceDE w:val="0"/>
        <w:autoSpaceDN w:val="0"/>
        <w:spacing w:before="100"/>
        <w:ind w:hanging="361"/>
        <w:jc w:val="left"/>
        <w:rPr>
          <w:rFonts w:eastAsia="Tahoma" w:cs="Arial"/>
          <w:szCs w:val="22"/>
          <w:lang w:val="en-US" w:eastAsia="en-US" w:bidi="en-US"/>
        </w:rPr>
      </w:pPr>
      <w:r w:rsidRPr="00436545">
        <w:rPr>
          <w:rFonts w:eastAsia="Tahoma" w:cs="Arial"/>
          <w:szCs w:val="22"/>
          <w:lang w:val="en-US" w:eastAsia="en-US" w:bidi="en-US"/>
        </w:rPr>
        <w:t>The Platform Layer: a set of functions providing support to the Application</w:t>
      </w:r>
      <w:r w:rsidRPr="00436545">
        <w:rPr>
          <w:rFonts w:eastAsia="Tahoma" w:cs="Arial"/>
          <w:spacing w:val="-21"/>
          <w:szCs w:val="22"/>
          <w:lang w:val="en-US" w:eastAsia="en-US" w:bidi="en-US"/>
        </w:rPr>
        <w:t xml:space="preserve"> </w:t>
      </w:r>
      <w:r w:rsidRPr="00436545">
        <w:rPr>
          <w:rFonts w:eastAsia="Tahoma" w:cs="Arial"/>
          <w:szCs w:val="22"/>
          <w:lang w:val="en-US" w:eastAsia="en-US" w:bidi="en-US"/>
        </w:rPr>
        <w:t>Layer:</w:t>
      </w:r>
    </w:p>
    <w:p w14:paraId="2CCE09C2" w14:textId="77777777" w:rsidR="00D16090" w:rsidRPr="00436545" w:rsidRDefault="00D16090" w:rsidP="00D16090">
      <w:pPr>
        <w:widowControl w:val="0"/>
        <w:numPr>
          <w:ilvl w:val="3"/>
          <w:numId w:val="30"/>
        </w:numPr>
        <w:tabs>
          <w:tab w:val="left" w:pos="1656"/>
          <w:tab w:val="left" w:pos="1657"/>
        </w:tabs>
        <w:autoSpaceDE w:val="0"/>
        <w:autoSpaceDN w:val="0"/>
        <w:spacing w:before="105"/>
        <w:ind w:hanging="361"/>
        <w:jc w:val="left"/>
        <w:rPr>
          <w:rFonts w:eastAsia="Tahoma" w:cs="Arial"/>
          <w:szCs w:val="22"/>
          <w:lang w:val="en-US" w:eastAsia="en-US" w:bidi="en-US"/>
        </w:rPr>
      </w:pPr>
      <w:r w:rsidRPr="00436545">
        <w:rPr>
          <w:rFonts w:eastAsia="Tahoma" w:cs="Arial"/>
          <w:szCs w:val="22"/>
          <w:lang w:val="en-US" w:eastAsia="en-US" w:bidi="en-US"/>
        </w:rPr>
        <w:t>A Telecom Framework providing network authentication</w:t>
      </w:r>
      <w:r w:rsidRPr="00436545">
        <w:rPr>
          <w:rFonts w:eastAsia="Tahoma" w:cs="Arial"/>
          <w:spacing w:val="-33"/>
          <w:szCs w:val="22"/>
          <w:lang w:val="en-US" w:eastAsia="en-US" w:bidi="en-US"/>
        </w:rPr>
        <w:t xml:space="preserve"> </w:t>
      </w:r>
      <w:proofErr w:type="gramStart"/>
      <w:r w:rsidRPr="00436545">
        <w:rPr>
          <w:rFonts w:eastAsia="Tahoma" w:cs="Arial"/>
          <w:szCs w:val="22"/>
          <w:lang w:val="en-US" w:eastAsia="en-US" w:bidi="en-US"/>
        </w:rPr>
        <w:t>algorithms;</w:t>
      </w:r>
      <w:proofErr w:type="gramEnd"/>
    </w:p>
    <w:p w14:paraId="77591FA1" w14:textId="77777777" w:rsidR="00D16090" w:rsidRPr="00436545" w:rsidRDefault="00D16090" w:rsidP="00D16090">
      <w:pPr>
        <w:widowControl w:val="0"/>
        <w:numPr>
          <w:ilvl w:val="3"/>
          <w:numId w:val="30"/>
        </w:numPr>
        <w:tabs>
          <w:tab w:val="left" w:pos="1656"/>
          <w:tab w:val="left" w:pos="1657"/>
        </w:tabs>
        <w:autoSpaceDE w:val="0"/>
        <w:autoSpaceDN w:val="0"/>
        <w:spacing w:before="7" w:line="223" w:lineRule="auto"/>
        <w:ind w:right="297"/>
        <w:jc w:val="left"/>
        <w:rPr>
          <w:rFonts w:eastAsia="Tahoma" w:cs="Arial"/>
          <w:szCs w:val="22"/>
          <w:lang w:val="en-US" w:eastAsia="en-US" w:bidi="en-US"/>
        </w:rPr>
      </w:pPr>
      <w:r w:rsidRPr="00436545">
        <w:rPr>
          <w:rFonts w:eastAsia="Tahoma" w:cs="Arial"/>
          <w:szCs w:val="22"/>
          <w:lang w:val="en-US" w:eastAsia="en-US" w:bidi="en-US"/>
        </w:rPr>
        <w:t>A</w:t>
      </w:r>
      <w:r w:rsidRPr="00436545">
        <w:rPr>
          <w:rFonts w:eastAsia="Tahoma" w:cs="Arial"/>
          <w:spacing w:val="-4"/>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Package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Interpreter</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translating</w:t>
      </w:r>
      <w:r w:rsidRPr="00436545">
        <w:rPr>
          <w:rFonts w:eastAsia="Tahoma" w:cs="Arial"/>
          <w:spacing w:val="-6"/>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Package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data</w:t>
      </w:r>
      <w:r w:rsidRPr="00436545">
        <w:rPr>
          <w:rFonts w:eastAsia="Tahoma" w:cs="Arial"/>
          <w:spacing w:val="-7"/>
          <w:szCs w:val="22"/>
          <w:lang w:val="en-US" w:eastAsia="en-US" w:bidi="en-US"/>
        </w:rPr>
        <w:t xml:space="preserve"> </w:t>
      </w:r>
      <w:r w:rsidRPr="00436545">
        <w:rPr>
          <w:rFonts w:eastAsia="Tahoma" w:cs="Arial"/>
          <w:szCs w:val="22"/>
          <w:lang w:val="en-US" w:eastAsia="en-US" w:bidi="en-US"/>
        </w:rPr>
        <w:t>into</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 xml:space="preserve">installed </w:t>
      </w:r>
      <w:proofErr w:type="gramStart"/>
      <w:r w:rsidRPr="00436545">
        <w:rPr>
          <w:rFonts w:eastAsia="Tahoma" w:cs="Arial"/>
          <w:szCs w:val="22"/>
          <w:lang w:val="en-US" w:eastAsia="en-US" w:bidi="en-US"/>
        </w:rPr>
        <w:t>Profile;</w:t>
      </w:r>
      <w:proofErr w:type="gramEnd"/>
    </w:p>
    <w:p w14:paraId="311F609F" w14:textId="7A06D3B4" w:rsidR="00D16090" w:rsidRPr="00436545" w:rsidRDefault="00D16090" w:rsidP="00D16090">
      <w:pPr>
        <w:widowControl w:val="0"/>
        <w:numPr>
          <w:ilvl w:val="3"/>
          <w:numId w:val="30"/>
        </w:numPr>
        <w:tabs>
          <w:tab w:val="left" w:pos="1657"/>
        </w:tabs>
        <w:autoSpaceDE w:val="0"/>
        <w:autoSpaceDN w:val="0"/>
        <w:spacing w:before="0" w:line="220" w:lineRule="auto"/>
        <w:ind w:right="297"/>
        <w:jc w:val="left"/>
        <w:rPr>
          <w:rFonts w:eastAsia="Tahoma" w:cs="Arial"/>
          <w:szCs w:val="22"/>
          <w:lang w:val="en-US" w:eastAsia="en-US" w:bidi="en-US"/>
        </w:rPr>
      </w:pPr>
      <w:r w:rsidRPr="00436545">
        <w:rPr>
          <w:rFonts w:eastAsia="Tahoma" w:cs="Arial"/>
          <w:szCs w:val="22"/>
          <w:lang w:val="en-US" w:eastAsia="en-US" w:bidi="en-US"/>
        </w:rPr>
        <w:t>And a Profile Rules Enforcer which comprises the Profile Policy Enabler (Profile Policy verification and enforcement functions) and the enforcement of Enterprise Rules.</w:t>
      </w:r>
    </w:p>
    <w:p w14:paraId="1BCA746D" w14:textId="77777777" w:rsidR="00D16090" w:rsidRPr="00436545" w:rsidRDefault="00D16090" w:rsidP="00D16090">
      <w:pPr>
        <w:widowControl w:val="0"/>
        <w:autoSpaceDE w:val="0"/>
        <w:autoSpaceDN w:val="0"/>
        <w:spacing w:before="125"/>
        <w:ind w:left="216" w:right="297"/>
        <w:rPr>
          <w:rFonts w:eastAsia="Tahoma" w:cs="Arial"/>
          <w:szCs w:val="22"/>
          <w:lang w:val="en-US" w:eastAsia="en-US" w:bidi="en-US"/>
        </w:rPr>
      </w:pPr>
      <w:r w:rsidRPr="00436545">
        <w:rPr>
          <w:rFonts w:eastAsia="Tahoma" w:cs="Arial"/>
          <w:szCs w:val="22"/>
          <w:lang w:val="en-US" w:eastAsia="en-US" w:bidi="en-US"/>
        </w:rPr>
        <w:t>The secure IC and its embedded software are considered as the environment of the eUICC, covered by security objectives. Nevertheless, any eUICC evaluation against this PP shall comprehend the whole including:</w:t>
      </w:r>
    </w:p>
    <w:p w14:paraId="40E14A12" w14:textId="77777777" w:rsidR="00D16090" w:rsidRPr="00436545" w:rsidRDefault="00D16090" w:rsidP="00D16090">
      <w:pPr>
        <w:widowControl w:val="0"/>
        <w:numPr>
          <w:ilvl w:val="2"/>
          <w:numId w:val="30"/>
        </w:numPr>
        <w:tabs>
          <w:tab w:val="left" w:pos="936"/>
          <w:tab w:val="left" w:pos="937"/>
        </w:tabs>
        <w:autoSpaceDE w:val="0"/>
        <w:autoSpaceDN w:val="0"/>
        <w:spacing w:before="121"/>
        <w:ind w:hanging="361"/>
        <w:jc w:val="left"/>
        <w:rPr>
          <w:rFonts w:eastAsia="Tahoma" w:cs="Arial"/>
          <w:szCs w:val="22"/>
          <w:lang w:val="en-US" w:eastAsia="en-US" w:bidi="en-US"/>
        </w:rPr>
      </w:pPr>
      <w:r w:rsidRPr="00436545">
        <w:rPr>
          <w:rFonts w:eastAsia="Tahoma" w:cs="Arial"/>
          <w:szCs w:val="22"/>
          <w:lang w:val="en-US" w:eastAsia="en-US" w:bidi="en-US"/>
        </w:rPr>
        <w:t>The complete TOE of the</w:t>
      </w:r>
      <w:r w:rsidRPr="00436545">
        <w:rPr>
          <w:rFonts w:eastAsia="Tahoma" w:cs="Arial"/>
          <w:spacing w:val="-5"/>
          <w:szCs w:val="22"/>
          <w:lang w:val="en-US" w:eastAsia="en-US" w:bidi="en-US"/>
        </w:rPr>
        <w:t xml:space="preserve"> </w:t>
      </w:r>
      <w:proofErr w:type="gramStart"/>
      <w:r w:rsidRPr="00436545">
        <w:rPr>
          <w:rFonts w:eastAsia="Tahoma" w:cs="Arial"/>
          <w:szCs w:val="22"/>
          <w:lang w:val="en-US" w:eastAsia="en-US" w:bidi="en-US"/>
        </w:rPr>
        <w:t>PP;</w:t>
      </w:r>
      <w:proofErr w:type="gramEnd"/>
    </w:p>
    <w:p w14:paraId="1DE37187" w14:textId="77777777" w:rsidR="00D16090" w:rsidRPr="00436545" w:rsidRDefault="00D16090" w:rsidP="00D16090">
      <w:pPr>
        <w:widowControl w:val="0"/>
        <w:numPr>
          <w:ilvl w:val="2"/>
          <w:numId w:val="30"/>
        </w:numPr>
        <w:tabs>
          <w:tab w:val="left" w:pos="936"/>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lastRenderedPageBreak/>
        <w:t>The secure IC platform and</w:t>
      </w:r>
      <w:r w:rsidRPr="00436545">
        <w:rPr>
          <w:rFonts w:eastAsia="Tahoma" w:cs="Arial"/>
          <w:spacing w:val="-4"/>
          <w:szCs w:val="22"/>
          <w:lang w:val="en-US" w:eastAsia="en-US" w:bidi="en-US"/>
        </w:rPr>
        <w:t xml:space="preserve"> </w:t>
      </w:r>
      <w:proofErr w:type="gramStart"/>
      <w:r w:rsidRPr="00436545">
        <w:rPr>
          <w:rFonts w:eastAsia="Tahoma" w:cs="Arial"/>
          <w:szCs w:val="22"/>
          <w:lang w:val="en-US" w:eastAsia="en-US" w:bidi="en-US"/>
        </w:rPr>
        <w:t>OS;</w:t>
      </w:r>
      <w:proofErr w:type="gramEnd"/>
    </w:p>
    <w:p w14:paraId="39870B7B" w14:textId="77777777" w:rsidR="00D16090" w:rsidRPr="00436545" w:rsidRDefault="00D16090" w:rsidP="00D16090">
      <w:pPr>
        <w:widowControl w:val="0"/>
        <w:numPr>
          <w:ilvl w:val="2"/>
          <w:numId w:val="30"/>
        </w:numPr>
        <w:tabs>
          <w:tab w:val="left" w:pos="936"/>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The Runtime Environment (for example Java Card</w:t>
      </w:r>
      <w:r w:rsidRPr="00436545">
        <w:rPr>
          <w:rFonts w:eastAsia="Tahoma" w:cs="Arial"/>
          <w:spacing w:val="-6"/>
          <w:szCs w:val="22"/>
          <w:lang w:val="en-US" w:eastAsia="en-US" w:bidi="en-US"/>
        </w:rPr>
        <w:t xml:space="preserve"> </w:t>
      </w:r>
      <w:r w:rsidRPr="00436545">
        <w:rPr>
          <w:rFonts w:eastAsia="Tahoma" w:cs="Arial"/>
          <w:szCs w:val="22"/>
          <w:lang w:val="en-US" w:eastAsia="en-US" w:bidi="en-US"/>
        </w:rPr>
        <w:t>System).</w:t>
      </w:r>
    </w:p>
    <w:p w14:paraId="0CD03372" w14:textId="77777777" w:rsidR="00D16090" w:rsidRPr="00436545" w:rsidRDefault="00D16090" w:rsidP="00D16090">
      <w:pPr>
        <w:widowControl w:val="0"/>
        <w:tabs>
          <w:tab w:val="left" w:pos="936"/>
          <w:tab w:val="left" w:pos="937"/>
        </w:tabs>
        <w:autoSpaceDE w:val="0"/>
        <w:autoSpaceDN w:val="0"/>
        <w:spacing w:before="117"/>
        <w:jc w:val="left"/>
        <w:rPr>
          <w:rFonts w:eastAsia="Tahoma" w:cs="Arial"/>
          <w:szCs w:val="22"/>
          <w:lang w:val="en-US" w:eastAsia="en-US" w:bidi="en-US"/>
        </w:rPr>
      </w:pPr>
      <w:r w:rsidRPr="00436545">
        <w:rPr>
          <w:rFonts w:eastAsia="Tahoma" w:cs="Arial"/>
          <w:szCs w:val="22"/>
          <w:lang w:val="en-US" w:eastAsia="en-US" w:bidi="en-US"/>
        </w:rPr>
        <w:t>Remark: If the TOE provides eUICC OS Update functionality then the use of eUICC OS Update PP-Module is mandatory. The ST author should provide their own rationale for meeting the defined security objectives (See Appendix A).</w:t>
      </w:r>
    </w:p>
    <w:p w14:paraId="4BB41248" w14:textId="77777777" w:rsidR="00D16090" w:rsidRPr="00436545" w:rsidRDefault="00D16090" w:rsidP="00D16090">
      <w:pPr>
        <w:rPr>
          <w:rFonts w:cs="Arial"/>
          <w:lang w:val="en-US" w:eastAsia="en-US" w:bidi="en-US"/>
        </w:rPr>
      </w:pPr>
    </w:p>
    <w:p w14:paraId="121E3F0F" w14:textId="65DE4FE8" w:rsidR="00D16090" w:rsidRPr="00436545" w:rsidRDefault="00D16090" w:rsidP="0071170B">
      <w:pPr>
        <w:pStyle w:val="Heading3"/>
      </w:pPr>
      <w:bookmarkStart w:id="23" w:name="_Toc190980947"/>
      <w:r w:rsidRPr="00436545">
        <w:t>TOE type</w:t>
      </w:r>
      <w:bookmarkEnd w:id="23"/>
      <w:r w:rsidRPr="00436545">
        <w:t xml:space="preserve"> </w:t>
      </w:r>
    </w:p>
    <w:p w14:paraId="6FE95438" w14:textId="77777777" w:rsidR="00D16090" w:rsidRPr="00436545" w:rsidRDefault="00D16090" w:rsidP="00D16090">
      <w:pPr>
        <w:widowControl w:val="0"/>
        <w:autoSpaceDE w:val="0"/>
        <w:autoSpaceDN w:val="0"/>
        <w:spacing w:before="123"/>
        <w:ind w:left="216"/>
        <w:rPr>
          <w:rFonts w:eastAsia="Tahoma" w:cs="Arial"/>
          <w:szCs w:val="22"/>
          <w:lang w:val="en-US" w:eastAsia="en-US" w:bidi="en-US"/>
        </w:rPr>
      </w:pPr>
      <w:r w:rsidRPr="00436545">
        <w:rPr>
          <w:rFonts w:eastAsia="Tahoma" w:cs="Arial"/>
          <w:szCs w:val="22"/>
          <w:lang w:val="en-US" w:eastAsia="en-US" w:bidi="en-US"/>
        </w:rPr>
        <w:t>The TOE type is software.</w:t>
      </w:r>
    </w:p>
    <w:p w14:paraId="6550D271" w14:textId="4B1E3224" w:rsidR="00D16090" w:rsidRPr="00436545" w:rsidRDefault="00D16090" w:rsidP="00D16090">
      <w:pPr>
        <w:widowControl w:val="0"/>
        <w:autoSpaceDE w:val="0"/>
        <w:autoSpaceDN w:val="0"/>
        <w:spacing w:before="121"/>
        <w:ind w:left="216" w:right="293"/>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4"/>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2"/>
          <w:szCs w:val="22"/>
          <w:lang w:val="en-US" w:eastAsia="en-US" w:bidi="en-US"/>
        </w:rPr>
        <w:t xml:space="preserve"> </w:t>
      </w:r>
      <w:r w:rsidRPr="00436545">
        <w:rPr>
          <w:rFonts w:eastAsia="Tahoma" w:cs="Arial"/>
          <w:szCs w:val="22"/>
          <w:lang w:val="en-US" w:eastAsia="en-US" w:bidi="en-US"/>
        </w:rPr>
        <w:t>a component in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a</w:t>
      </w:r>
      <w:r w:rsidRPr="00436545">
        <w:rPr>
          <w:rFonts w:eastAsia="Tahoma" w:cs="Arial"/>
          <w:spacing w:val="-4"/>
          <w:szCs w:val="22"/>
          <w:lang w:val="en-US" w:eastAsia="en-US" w:bidi="en-US"/>
        </w:rPr>
        <w:t xml:space="preserve"> </w:t>
      </w:r>
      <w:r w:rsidRPr="00436545">
        <w:rPr>
          <w:rFonts w:eastAsia="Tahoma" w:cs="Arial"/>
          <w:szCs w:val="22"/>
          <w:lang w:val="en-US" w:eastAsia="en-US" w:bidi="en-US"/>
        </w:rPr>
        <w:t>Device.</w:t>
      </w:r>
      <w:r w:rsidRPr="00436545">
        <w:rPr>
          <w:rFonts w:eastAsia="Tahoma" w:cs="Arial"/>
          <w:spacing w:val="-3"/>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connected</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w:t>
      </w:r>
      <w:r w:rsidRPr="00436545">
        <w:rPr>
          <w:rFonts w:eastAsia="Tahoma" w:cs="Arial"/>
          <w:spacing w:val="-6"/>
          <w:szCs w:val="22"/>
          <w:lang w:val="en-US" w:eastAsia="en-US" w:bidi="en-US"/>
        </w:rPr>
        <w:t xml:space="preserve"> </w:t>
      </w:r>
      <w:r w:rsidRPr="00436545">
        <w:rPr>
          <w:rFonts w:eastAsia="Tahoma" w:cs="Arial"/>
          <w:szCs w:val="22"/>
          <w:lang w:val="en-US" w:eastAsia="en-US" w:bidi="en-US"/>
        </w:rPr>
        <w:t>given</w:t>
      </w:r>
      <w:r w:rsidRPr="00436545">
        <w:rPr>
          <w:rFonts w:eastAsia="Tahoma" w:cs="Arial"/>
          <w:spacing w:val="-7"/>
          <w:szCs w:val="22"/>
          <w:lang w:val="en-US" w:eastAsia="en-US" w:bidi="en-US"/>
        </w:rPr>
        <w:t xml:space="preserve"> </w:t>
      </w:r>
      <w:r w:rsidRPr="00436545">
        <w:rPr>
          <w:rFonts w:eastAsia="Tahoma" w:cs="Arial"/>
          <w:szCs w:val="22"/>
          <w:lang w:val="en-US" w:eastAsia="en-US" w:bidi="en-US"/>
        </w:rPr>
        <w:t>mobile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network,</w:t>
      </w:r>
      <w:r w:rsidRPr="00436545">
        <w:rPr>
          <w:rFonts w:eastAsia="Tahoma" w:cs="Arial"/>
          <w:spacing w:val="-5"/>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means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4"/>
          <w:szCs w:val="22"/>
          <w:lang w:val="en-US" w:eastAsia="en-US" w:bidi="en-US"/>
        </w:rPr>
        <w:t xml:space="preserve"> </w:t>
      </w:r>
      <w:r w:rsidRPr="00436545">
        <w:rPr>
          <w:rFonts w:eastAsia="Tahoma" w:cs="Arial"/>
          <w:szCs w:val="22"/>
          <w:lang w:val="en-US" w:eastAsia="en-US" w:bidi="en-US"/>
        </w:rPr>
        <w:t>its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currently</w:t>
      </w:r>
      <w:r w:rsidRPr="00436545">
        <w:rPr>
          <w:rFonts w:eastAsia="Tahoma" w:cs="Arial"/>
          <w:spacing w:val="-5"/>
          <w:szCs w:val="22"/>
          <w:lang w:val="en-US" w:eastAsia="en-US" w:bidi="en-US"/>
        </w:rPr>
        <w:t xml:space="preserve"> </w:t>
      </w:r>
      <w:r w:rsidRPr="00436545">
        <w:rPr>
          <w:rFonts w:eastAsia="Tahoma" w:cs="Arial"/>
          <w:szCs w:val="22"/>
          <w:lang w:val="en-US" w:eastAsia="en-US" w:bidi="en-US"/>
        </w:rPr>
        <w:t>enabled MNO</w:t>
      </w:r>
      <w:r w:rsidRPr="00436545">
        <w:rPr>
          <w:rFonts w:eastAsia="Tahoma" w:cs="Arial"/>
          <w:spacing w:val="-1"/>
          <w:szCs w:val="22"/>
          <w:lang w:val="en-US" w:eastAsia="en-US" w:bidi="en-US"/>
        </w:rPr>
        <w:t xml:space="preserve"> </w:t>
      </w:r>
      <w:r w:rsidRPr="00436545">
        <w:rPr>
          <w:rFonts w:eastAsia="Tahoma" w:cs="Arial"/>
          <w:szCs w:val="22"/>
          <w:lang w:val="en-US" w:eastAsia="en-US" w:bidi="en-US"/>
        </w:rPr>
        <w:t>Profile.</w:t>
      </w:r>
    </w:p>
    <w:p w14:paraId="68A61AAE" w14:textId="77777777" w:rsidR="00D16090" w:rsidRPr="00436545" w:rsidRDefault="00D16090" w:rsidP="00D16090">
      <w:pPr>
        <w:widowControl w:val="0"/>
        <w:autoSpaceDE w:val="0"/>
        <w:autoSpaceDN w:val="0"/>
        <w:spacing w:before="11"/>
        <w:jc w:val="left"/>
        <w:rPr>
          <w:rFonts w:eastAsia="Tahoma" w:cs="Arial"/>
          <w:sz w:val="21"/>
          <w:szCs w:val="22"/>
          <w:lang w:val="en-US" w:eastAsia="en-US" w:bidi="en-US"/>
        </w:rPr>
      </w:pPr>
    </w:p>
    <w:p w14:paraId="475A790D" w14:textId="1CAC6F18" w:rsidR="00D16090" w:rsidRPr="00436545" w:rsidRDefault="00D16090" w:rsidP="00D16090">
      <w:pPr>
        <w:widowControl w:val="0"/>
        <w:autoSpaceDE w:val="0"/>
        <w:autoSpaceDN w:val="0"/>
        <w:spacing w:before="1"/>
        <w:ind w:left="216" w:right="294"/>
        <w:rPr>
          <w:rFonts w:eastAsia="Tahoma" w:cs="Arial"/>
          <w:szCs w:val="22"/>
          <w:lang w:val="en-US" w:eastAsia="en-US" w:bidi="en-US"/>
        </w:rPr>
      </w:pPr>
      <w:r w:rsidRPr="00436545">
        <w:rPr>
          <w:rFonts w:eastAsia="Tahoma" w:cs="Arial"/>
          <w:szCs w:val="22"/>
          <w:lang w:val="en-US" w:eastAsia="en-US" w:bidi="en-US"/>
        </w:rPr>
        <w:t xml:space="preserve">The Security Target of the </w:t>
      </w:r>
      <w:r w:rsidR="00CB0004">
        <w:rPr>
          <w:rFonts w:eastAsia="Tahoma" w:cs="Arial"/>
          <w:szCs w:val="22"/>
          <w:lang w:val="en-US" w:eastAsia="en-US" w:bidi="en-US"/>
        </w:rPr>
        <w:t>TOE</w:t>
      </w:r>
      <w:r w:rsidR="00CB0004" w:rsidRPr="00436545">
        <w:rPr>
          <w:rFonts w:eastAsia="Tahoma" w:cs="Arial"/>
          <w:szCs w:val="22"/>
          <w:lang w:val="en-US" w:eastAsia="en-US" w:bidi="en-US"/>
        </w:rPr>
        <w:t xml:space="preserve"> </w:t>
      </w:r>
      <w:r w:rsidRPr="00436545">
        <w:rPr>
          <w:rFonts w:eastAsia="Tahoma" w:cs="Arial"/>
          <w:szCs w:val="22"/>
          <w:lang w:val="en-US" w:eastAsia="en-US" w:bidi="en-US"/>
        </w:rPr>
        <w:t>shall include the whole eUICC – however this Protection Profile only includes the bricks showed (in blue) on the figure hereafter.</w:t>
      </w:r>
    </w:p>
    <w:p w14:paraId="74E2BA84" w14:textId="77777777" w:rsidR="00D16090" w:rsidRPr="00436545" w:rsidRDefault="00D16090" w:rsidP="00D16090">
      <w:pPr>
        <w:widowControl w:val="0"/>
        <w:autoSpaceDE w:val="0"/>
        <w:autoSpaceDN w:val="0"/>
        <w:spacing w:before="0"/>
        <w:jc w:val="left"/>
        <w:rPr>
          <w:rFonts w:eastAsia="Tahoma" w:cs="Arial"/>
          <w:szCs w:val="22"/>
          <w:lang w:val="en-US" w:eastAsia="en-US" w:bidi="en-US"/>
        </w:rPr>
      </w:pPr>
    </w:p>
    <w:p w14:paraId="391A4F24" w14:textId="77777777" w:rsidR="00D16090" w:rsidRPr="00436545" w:rsidRDefault="00D16090" w:rsidP="00D16090">
      <w:pPr>
        <w:widowControl w:val="0"/>
        <w:autoSpaceDE w:val="0"/>
        <w:autoSpaceDN w:val="0"/>
        <w:spacing w:before="0"/>
        <w:ind w:left="216" w:right="291"/>
        <w:rPr>
          <w:rFonts w:eastAsia="Tahoma" w:cs="Arial"/>
          <w:szCs w:val="22"/>
          <w:lang w:val="en-US" w:eastAsia="en-US" w:bidi="en-US"/>
        </w:rPr>
      </w:pPr>
      <w:r w:rsidRPr="00436545">
        <w:rPr>
          <w:rFonts w:eastAsia="Tahoma" w:cs="Arial"/>
          <w:szCs w:val="22"/>
          <w:lang w:val="en-US" w:eastAsia="en-US" w:bidi="en-US"/>
        </w:rPr>
        <w:t xml:space="preserve">The Runtime Environment (RE) is not part of the TOE. </w:t>
      </w:r>
      <w:proofErr w:type="gramStart"/>
      <w:r w:rsidRPr="00436545">
        <w:rPr>
          <w:rFonts w:eastAsia="Tahoma" w:cs="Arial"/>
          <w:szCs w:val="22"/>
          <w:lang w:val="en-US" w:eastAsia="en-US" w:bidi="en-US"/>
        </w:rPr>
        <w:t>However</w:t>
      </w:r>
      <w:proofErr w:type="gramEnd"/>
      <w:r w:rsidRPr="00436545">
        <w:rPr>
          <w:rFonts w:eastAsia="Tahoma" w:cs="Arial"/>
          <w:szCs w:val="22"/>
          <w:lang w:val="en-US" w:eastAsia="en-US" w:bidi="en-US"/>
        </w:rPr>
        <w:t xml:space="preserve"> the TOE requires that the underlying RE meets a series of security objectives (see objectives OE.RE.* in section </w:t>
      </w:r>
      <w:hyperlink w:anchor="_bookmark99" w:history="1">
        <w:r w:rsidRPr="00436545">
          <w:rPr>
            <w:rFonts w:eastAsia="Tahoma" w:cs="Arial"/>
            <w:szCs w:val="22"/>
            <w:lang w:val="en-US" w:eastAsia="en-US" w:bidi="en-US"/>
          </w:rPr>
          <w:t>4.2.2</w:t>
        </w:r>
      </w:hyperlink>
      <w:r w:rsidRPr="00436545">
        <w:rPr>
          <w:rFonts w:eastAsia="Tahoma" w:cs="Arial"/>
          <w:szCs w:val="22"/>
          <w:lang w:val="en-US" w:eastAsia="en-US" w:bidi="en-US"/>
        </w:rPr>
        <w:t>) that</w:t>
      </w:r>
      <w:r w:rsidRPr="00436545">
        <w:rPr>
          <w:rFonts w:eastAsia="Tahoma" w:cs="Arial"/>
          <w:spacing w:val="-4"/>
          <w:szCs w:val="22"/>
          <w:lang w:val="en-US" w:eastAsia="en-US" w:bidi="en-US"/>
        </w:rPr>
        <w:t xml:space="preserve"> </w:t>
      </w:r>
      <w:r w:rsidRPr="00436545">
        <w:rPr>
          <w:rFonts w:eastAsia="Tahoma" w:cs="Arial"/>
          <w:szCs w:val="22"/>
          <w:lang w:val="en-US" w:eastAsia="en-US" w:bidi="en-US"/>
        </w:rPr>
        <w:t>are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met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Java</w:t>
      </w:r>
      <w:r w:rsidRPr="00436545">
        <w:rPr>
          <w:rFonts w:eastAsia="Tahoma" w:cs="Arial"/>
          <w:spacing w:val="-9"/>
          <w:szCs w:val="22"/>
          <w:lang w:val="en-US" w:eastAsia="en-US" w:bidi="en-US"/>
        </w:rPr>
        <w:t xml:space="preserve"> </w:t>
      </w:r>
      <w:r w:rsidRPr="00436545">
        <w:rPr>
          <w:rFonts w:eastAsia="Tahoma" w:cs="Arial"/>
          <w:szCs w:val="22"/>
          <w:lang w:val="en-US" w:eastAsia="en-US" w:bidi="en-US"/>
        </w:rPr>
        <w:t>Card</w:t>
      </w:r>
      <w:r w:rsidRPr="00436545">
        <w:rPr>
          <w:rFonts w:eastAsia="Tahoma" w:cs="Arial"/>
          <w:spacing w:val="-4"/>
          <w:szCs w:val="22"/>
          <w:lang w:val="en-US" w:eastAsia="en-US" w:bidi="en-US"/>
        </w:rPr>
        <w:t xml:space="preserve"> </w:t>
      </w:r>
      <w:r w:rsidRPr="00436545">
        <w:rPr>
          <w:rFonts w:eastAsia="Tahoma" w:cs="Arial"/>
          <w:szCs w:val="22"/>
          <w:lang w:val="en-US" w:eastAsia="en-US" w:bidi="en-US"/>
        </w:rPr>
        <w:t>System</w:t>
      </w:r>
      <w:r w:rsidRPr="00436545">
        <w:rPr>
          <w:rFonts w:eastAsia="Tahoma" w:cs="Arial"/>
          <w:spacing w:val="-5"/>
          <w:szCs w:val="22"/>
          <w:lang w:val="en-US" w:eastAsia="en-US" w:bidi="en-US"/>
        </w:rPr>
        <w:t xml:space="preserve"> </w:t>
      </w:r>
      <w:r w:rsidRPr="00436545">
        <w:rPr>
          <w:rFonts w:eastAsia="Tahoma" w:cs="Arial"/>
          <w:szCs w:val="22"/>
          <w:lang w:val="en-US" w:eastAsia="en-US" w:bidi="en-US"/>
        </w:rPr>
        <w:t>Protection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[1].</w:t>
      </w:r>
      <w:r w:rsidRPr="00436545">
        <w:rPr>
          <w:rFonts w:eastAsia="Tahoma" w:cs="Arial"/>
          <w:spacing w:val="-7"/>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figure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hereafter</w:t>
      </w:r>
      <w:r w:rsidRPr="00436545">
        <w:rPr>
          <w:rFonts w:eastAsia="Tahoma" w:cs="Arial"/>
          <w:spacing w:val="-3"/>
          <w:szCs w:val="22"/>
          <w:lang w:val="en-US" w:eastAsia="en-US" w:bidi="en-US"/>
        </w:rPr>
        <w:t xml:space="preserve"> </w:t>
      </w:r>
      <w:r w:rsidRPr="00436545">
        <w:rPr>
          <w:rFonts w:eastAsia="Tahoma" w:cs="Arial"/>
          <w:szCs w:val="22"/>
          <w:lang w:val="en-US" w:eastAsia="en-US" w:bidi="en-US"/>
        </w:rPr>
        <w:t>takes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such</w:t>
      </w:r>
      <w:r w:rsidRPr="00436545">
        <w:rPr>
          <w:rFonts w:eastAsia="Tahoma" w:cs="Arial"/>
          <w:spacing w:val="-1"/>
          <w:szCs w:val="22"/>
          <w:lang w:val="en-US" w:eastAsia="en-US" w:bidi="en-US"/>
        </w:rPr>
        <w:t xml:space="preserve"> </w:t>
      </w:r>
      <w:r w:rsidRPr="00436545">
        <w:rPr>
          <w:rFonts w:eastAsia="Tahoma" w:cs="Arial"/>
          <w:szCs w:val="22"/>
          <w:lang w:val="en-US" w:eastAsia="en-US" w:bidi="en-US"/>
        </w:rPr>
        <w:t>a Java Card System as an example of</w:t>
      </w:r>
      <w:r w:rsidRPr="00436545">
        <w:rPr>
          <w:rFonts w:eastAsia="Tahoma" w:cs="Arial"/>
          <w:spacing w:val="-8"/>
          <w:szCs w:val="22"/>
          <w:lang w:val="en-US" w:eastAsia="en-US" w:bidi="en-US"/>
        </w:rPr>
        <w:t xml:space="preserve"> </w:t>
      </w:r>
      <w:r w:rsidRPr="00436545">
        <w:rPr>
          <w:rFonts w:eastAsia="Tahoma" w:cs="Arial"/>
          <w:szCs w:val="22"/>
          <w:lang w:val="en-US" w:eastAsia="en-US" w:bidi="en-US"/>
        </w:rPr>
        <w:t>RE.</w:t>
      </w:r>
    </w:p>
    <w:p w14:paraId="415AF537" w14:textId="77777777" w:rsidR="00D16090" w:rsidRPr="00436545" w:rsidRDefault="00D16090" w:rsidP="00D16090">
      <w:pPr>
        <w:widowControl w:val="0"/>
        <w:autoSpaceDE w:val="0"/>
        <w:autoSpaceDN w:val="0"/>
        <w:spacing w:before="0"/>
        <w:jc w:val="left"/>
        <w:rPr>
          <w:rFonts w:eastAsia="Tahoma" w:cs="Arial"/>
          <w:szCs w:val="22"/>
          <w:lang w:val="en-US" w:eastAsia="en-US" w:bidi="en-US"/>
        </w:rPr>
      </w:pPr>
    </w:p>
    <w:p w14:paraId="597E105A" w14:textId="77777777" w:rsidR="00D16090" w:rsidRPr="00436545" w:rsidRDefault="00D16090" w:rsidP="00D16090">
      <w:pPr>
        <w:widowControl w:val="0"/>
        <w:autoSpaceDE w:val="0"/>
        <w:autoSpaceDN w:val="0"/>
        <w:spacing w:before="0"/>
        <w:ind w:left="216"/>
        <w:rPr>
          <w:rFonts w:eastAsia="Tahoma" w:cs="Arial"/>
          <w:szCs w:val="22"/>
          <w:lang w:val="en-US" w:eastAsia="en-US" w:bidi="en-US"/>
        </w:rPr>
      </w:pPr>
      <w:r w:rsidRPr="00436545">
        <w:rPr>
          <w:rFonts w:eastAsia="Tahoma" w:cs="Arial"/>
          <w:szCs w:val="22"/>
          <w:lang w:val="en-US" w:eastAsia="en-US" w:bidi="en-US"/>
        </w:rPr>
        <w:t>The Profiles are not part of the TOE.</w:t>
      </w:r>
    </w:p>
    <w:p w14:paraId="54463093" w14:textId="6076671E" w:rsidR="00D16090" w:rsidRPr="00436545" w:rsidRDefault="00D16090" w:rsidP="00D16090">
      <w:pPr>
        <w:widowControl w:val="0"/>
        <w:autoSpaceDE w:val="0"/>
        <w:autoSpaceDN w:val="0"/>
        <w:spacing w:before="5"/>
        <w:jc w:val="left"/>
        <w:rPr>
          <w:rFonts w:eastAsia="Tahoma" w:cs="Arial"/>
          <w:sz w:val="19"/>
          <w:szCs w:val="22"/>
          <w:lang w:val="en-US" w:eastAsia="en-US" w:bidi="en-US"/>
        </w:rPr>
      </w:pPr>
    </w:p>
    <w:p w14:paraId="23C2561D" w14:textId="1E2EB035" w:rsidR="00D16090" w:rsidRDefault="00D16090" w:rsidP="00D16090">
      <w:pPr>
        <w:widowControl w:val="0"/>
        <w:autoSpaceDE w:val="0"/>
        <w:autoSpaceDN w:val="0"/>
        <w:spacing w:before="230"/>
        <w:ind w:left="685" w:right="764"/>
        <w:jc w:val="center"/>
        <w:rPr>
          <w:rFonts w:eastAsia="Tahoma" w:cs="Arial"/>
          <w:b/>
          <w:sz w:val="20"/>
          <w:szCs w:val="22"/>
          <w:lang w:val="en-US" w:eastAsia="en-US" w:bidi="en-US"/>
        </w:rPr>
      </w:pPr>
      <w:bookmarkStart w:id="24" w:name="_bookmark18"/>
      <w:bookmarkEnd w:id="24"/>
    </w:p>
    <w:p w14:paraId="41C2461E" w14:textId="568BED23" w:rsidR="00E365F9" w:rsidRPr="00436545" w:rsidRDefault="00E365F9" w:rsidP="00D16090">
      <w:pPr>
        <w:widowControl w:val="0"/>
        <w:autoSpaceDE w:val="0"/>
        <w:autoSpaceDN w:val="0"/>
        <w:spacing w:before="230"/>
        <w:ind w:left="685" w:right="764"/>
        <w:jc w:val="center"/>
        <w:rPr>
          <w:rFonts w:eastAsia="Tahoma" w:cs="Arial"/>
          <w:b/>
          <w:sz w:val="20"/>
          <w:szCs w:val="22"/>
          <w:lang w:val="en-US" w:eastAsia="en-US" w:bidi="en-US"/>
        </w:rPr>
      </w:pPr>
      <w:r>
        <w:rPr>
          <w:rFonts w:eastAsia="Tahoma" w:cs="Arial"/>
          <w:b/>
          <w:noProof/>
          <w:sz w:val="20"/>
          <w:szCs w:val="22"/>
          <w:lang w:val="en-US" w:eastAsia="en-US" w:bidi="en-US"/>
        </w:rPr>
        <w:drawing>
          <wp:inline distT="0" distB="0" distL="0" distR="0" wp14:anchorId="04495F4B" wp14:editId="2E67C131">
            <wp:extent cx="5690899" cy="3377565"/>
            <wp:effectExtent l="0" t="0" r="5080" b="0"/>
            <wp:docPr id="9653377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2681" cy="3384558"/>
                    </a:xfrm>
                    <a:prstGeom prst="rect">
                      <a:avLst/>
                    </a:prstGeom>
                    <a:noFill/>
                  </pic:spPr>
                </pic:pic>
              </a:graphicData>
            </a:graphic>
          </wp:inline>
        </w:drawing>
      </w:r>
    </w:p>
    <w:p w14:paraId="716E60C9" w14:textId="4C28C389" w:rsidR="00D16090" w:rsidRPr="00436545" w:rsidRDefault="002E327F" w:rsidP="002E327F">
      <w:pPr>
        <w:pStyle w:val="Caption"/>
        <w:jc w:val="center"/>
        <w:rPr>
          <w:rFonts w:cs="Arial"/>
          <w:b/>
          <w:bCs/>
          <w:i w:val="0"/>
          <w:iCs w:val="0"/>
          <w:color w:val="auto"/>
        </w:rPr>
      </w:pPr>
      <w:bookmarkStart w:id="25" w:name="_Toc190981097"/>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CD5937">
        <w:rPr>
          <w:rFonts w:cs="Arial"/>
          <w:b/>
          <w:bCs/>
          <w:i w:val="0"/>
          <w:iCs w:val="0"/>
          <w:noProof/>
          <w:color w:val="auto"/>
        </w:rPr>
        <w:t>1</w:t>
      </w:r>
      <w:r w:rsidRPr="00436545">
        <w:rPr>
          <w:rFonts w:cs="Arial"/>
          <w:b/>
          <w:bCs/>
          <w:i w:val="0"/>
          <w:iCs w:val="0"/>
          <w:color w:val="auto"/>
        </w:rPr>
        <w:fldChar w:fldCharType="end"/>
      </w:r>
      <w:r w:rsidR="00D16090" w:rsidRPr="00436545">
        <w:rPr>
          <w:rFonts w:cs="Arial"/>
          <w:b/>
          <w:bCs/>
          <w:i w:val="0"/>
          <w:iCs w:val="0"/>
          <w:color w:val="auto"/>
        </w:rPr>
        <w:t xml:space="preserve"> Scope of the TOE based on [PP0084]</w:t>
      </w:r>
      <w:bookmarkEnd w:id="25"/>
    </w:p>
    <w:p w14:paraId="5A5EC749" w14:textId="77777777" w:rsidR="00D16090" w:rsidRPr="00436545" w:rsidRDefault="00D16090" w:rsidP="00D16090">
      <w:pPr>
        <w:jc w:val="center"/>
        <w:rPr>
          <w:rFonts w:cs="Arial"/>
          <w:sz w:val="20"/>
        </w:rPr>
      </w:pPr>
    </w:p>
    <w:p w14:paraId="01102F37" w14:textId="395ED426" w:rsidR="00D16090" w:rsidRPr="00436545" w:rsidRDefault="00D16090" w:rsidP="00D16090">
      <w:pPr>
        <w:jc w:val="center"/>
        <w:rPr>
          <w:rFonts w:cs="Arial"/>
          <w:sz w:val="20"/>
        </w:rPr>
      </w:pPr>
    </w:p>
    <w:p w14:paraId="3DD44CFD" w14:textId="002A957C" w:rsidR="00A12315" w:rsidRDefault="00A12315" w:rsidP="32062885">
      <w:pPr>
        <w:pStyle w:val="Caption"/>
        <w:jc w:val="center"/>
        <w:rPr>
          <w:rFonts w:cs="Arial"/>
          <w:b/>
          <w:bCs/>
          <w:i w:val="0"/>
          <w:iCs w:val="0"/>
          <w:color w:val="auto"/>
        </w:rPr>
      </w:pPr>
    </w:p>
    <w:p w14:paraId="748B526E" w14:textId="4C399BA1" w:rsidR="00E365F9" w:rsidRPr="0072384D" w:rsidRDefault="00E365F9" w:rsidP="0072384D">
      <w:pPr>
        <w:rPr>
          <w:i/>
          <w:iCs/>
        </w:rPr>
      </w:pPr>
      <w:r>
        <w:rPr>
          <w:noProof/>
        </w:rPr>
        <w:lastRenderedPageBreak/>
        <w:drawing>
          <wp:inline distT="0" distB="0" distL="0" distR="0" wp14:anchorId="142C4B67" wp14:editId="0248656D">
            <wp:extent cx="5486400" cy="3256194"/>
            <wp:effectExtent l="0" t="0" r="0" b="1905"/>
            <wp:docPr id="1990732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00471" cy="3264545"/>
                    </a:xfrm>
                    <a:prstGeom prst="rect">
                      <a:avLst/>
                    </a:prstGeom>
                    <a:noFill/>
                  </pic:spPr>
                </pic:pic>
              </a:graphicData>
            </a:graphic>
          </wp:inline>
        </w:drawing>
      </w:r>
    </w:p>
    <w:p w14:paraId="63C2F263" w14:textId="03C0489A" w:rsidR="00D16090" w:rsidRPr="00436545" w:rsidRDefault="002E327F" w:rsidP="002E327F">
      <w:pPr>
        <w:pStyle w:val="Caption"/>
        <w:jc w:val="center"/>
        <w:rPr>
          <w:rFonts w:cs="Arial"/>
          <w:b/>
          <w:bCs/>
          <w:i w:val="0"/>
          <w:iCs w:val="0"/>
          <w:color w:val="auto"/>
        </w:rPr>
      </w:pPr>
      <w:bookmarkStart w:id="26" w:name="_Toc190981098"/>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CD5937">
        <w:rPr>
          <w:rFonts w:cs="Arial"/>
          <w:b/>
          <w:bCs/>
          <w:i w:val="0"/>
          <w:iCs w:val="0"/>
          <w:noProof/>
          <w:color w:val="auto"/>
        </w:rPr>
        <w:t>2</w:t>
      </w:r>
      <w:r w:rsidRPr="00436545">
        <w:rPr>
          <w:rFonts w:cs="Arial"/>
          <w:b/>
          <w:bCs/>
          <w:i w:val="0"/>
          <w:iCs w:val="0"/>
          <w:color w:val="auto"/>
        </w:rPr>
        <w:fldChar w:fldCharType="end"/>
      </w:r>
      <w:r w:rsidRPr="00436545">
        <w:rPr>
          <w:rFonts w:cs="Arial"/>
          <w:b/>
          <w:bCs/>
          <w:i w:val="0"/>
          <w:iCs w:val="0"/>
          <w:color w:val="auto"/>
        </w:rPr>
        <w:t xml:space="preserve"> </w:t>
      </w:r>
      <w:r w:rsidR="00D16090" w:rsidRPr="00436545">
        <w:rPr>
          <w:rFonts w:cs="Arial"/>
          <w:b/>
          <w:bCs/>
          <w:i w:val="0"/>
          <w:iCs w:val="0"/>
          <w:color w:val="auto"/>
        </w:rPr>
        <w:t xml:space="preserve"> Scope of the TOE based on [PP0117]</w:t>
      </w:r>
      <w:bookmarkEnd w:id="26"/>
    </w:p>
    <w:p w14:paraId="0E380FD8" w14:textId="77777777" w:rsidR="00D16090" w:rsidRPr="00436545" w:rsidRDefault="00D16090" w:rsidP="0071170B">
      <w:pPr>
        <w:pStyle w:val="Heading4"/>
        <w:rPr>
          <w:rFonts w:ascii="Arial" w:eastAsia="Tahoma" w:hAnsi="Arial"/>
          <w:lang w:val="en-US" w:bidi="en-US"/>
        </w:rPr>
      </w:pPr>
      <w:r w:rsidRPr="00436545">
        <w:rPr>
          <w:rFonts w:ascii="Arial" w:eastAsia="Tahoma" w:hAnsi="Arial"/>
          <w:lang w:val="en-US" w:bidi="en-US"/>
        </w:rPr>
        <w:t>Application</w:t>
      </w:r>
      <w:r w:rsidRPr="00436545">
        <w:rPr>
          <w:rFonts w:ascii="Arial" w:eastAsia="Tahoma" w:hAnsi="Arial"/>
          <w:spacing w:val="-1"/>
          <w:lang w:val="en-US" w:bidi="en-US"/>
        </w:rPr>
        <w:t xml:space="preserve"> </w:t>
      </w:r>
      <w:r w:rsidRPr="00436545">
        <w:rPr>
          <w:rFonts w:ascii="Arial" w:eastAsia="Tahoma" w:hAnsi="Arial"/>
          <w:lang w:val="en-US" w:bidi="en-US"/>
        </w:rPr>
        <w:t>Layer</w:t>
      </w:r>
    </w:p>
    <w:p w14:paraId="17C49176" w14:textId="7CB55A4F" w:rsidR="00D16090" w:rsidRPr="00436545" w:rsidRDefault="00D16090" w:rsidP="00D16090">
      <w:pPr>
        <w:widowControl w:val="0"/>
        <w:autoSpaceDE w:val="0"/>
        <w:autoSpaceDN w:val="0"/>
        <w:spacing w:before="122"/>
        <w:ind w:left="216" w:right="291"/>
        <w:rPr>
          <w:rFonts w:eastAsia="Tahoma" w:cs="Arial"/>
          <w:szCs w:val="22"/>
          <w:lang w:val="en-US" w:eastAsia="en-US" w:bidi="en-US"/>
        </w:rPr>
      </w:pPr>
      <w:r w:rsidRPr="00436545">
        <w:rPr>
          <w:rFonts w:eastAsia="Tahoma" w:cs="Arial"/>
          <w:szCs w:val="22"/>
          <w:lang w:val="en-US" w:eastAsia="en-US" w:bidi="en-US"/>
        </w:rPr>
        <w:t xml:space="preserve">The goal of the Application layer is to implement the eUICC functionalities described in </w:t>
      </w:r>
      <w:hyperlink w:anchor="_bookmark8" w:history="1">
        <w:r w:rsidRPr="00436545">
          <w:rPr>
            <w:rFonts w:eastAsia="Tahoma" w:cs="Arial"/>
            <w:szCs w:val="22"/>
            <w:lang w:val="en-US" w:eastAsia="en-US" w:bidi="en-US"/>
          </w:rPr>
          <w:t>[23]</w:t>
        </w:r>
      </w:hyperlink>
      <w:r w:rsidRPr="00436545">
        <w:rPr>
          <w:rFonts w:eastAsia="Tahoma" w:cs="Arial"/>
          <w:szCs w:val="22"/>
          <w:lang w:val="en-US" w:eastAsia="en-US" w:bidi="en-US"/>
        </w:rPr>
        <w:t xml:space="preserve"> and </w:t>
      </w:r>
      <w:hyperlink w:anchor="_bookmark9" w:history="1">
        <w:r w:rsidRPr="00436545">
          <w:rPr>
            <w:rFonts w:eastAsia="Tahoma" w:cs="Arial"/>
            <w:szCs w:val="22"/>
            <w:lang w:val="en-US" w:eastAsia="en-US" w:bidi="en-US"/>
          </w:rPr>
          <w:t>[24]</w:t>
        </w:r>
      </w:hyperlink>
      <w:r w:rsidRPr="00436545">
        <w:rPr>
          <w:rFonts w:eastAsia="Tahoma" w:cs="Arial"/>
          <w:szCs w:val="22"/>
          <w:lang w:val="en-US" w:eastAsia="en-US" w:bidi="en-US"/>
        </w:rPr>
        <w:t>, which rely on the notion of a Profile. A Profile is the combination of a file structure, data</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applications</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8"/>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7"/>
          <w:szCs w:val="22"/>
          <w:lang w:val="en-US" w:eastAsia="en-US" w:bidi="en-US"/>
        </w:rPr>
        <w:t xml:space="preserve"> </w:t>
      </w:r>
      <w:r w:rsidRPr="00A93776">
        <w:rPr>
          <w:rFonts w:eastAsia="Tahoma" w:cs="Arial"/>
          <w:szCs w:val="22"/>
          <w:lang w:val="en-US" w:eastAsia="en-US" w:bidi="en-US"/>
        </w:rPr>
        <w:t>provisioned</w:t>
      </w:r>
      <w:r w:rsidRPr="00A93776">
        <w:rPr>
          <w:rFonts w:eastAsia="Tahoma" w:cs="Arial"/>
          <w:spacing w:val="-8"/>
          <w:szCs w:val="22"/>
          <w:lang w:val="en-US" w:eastAsia="en-US" w:bidi="en-US"/>
        </w:rPr>
        <w:t xml:space="preserve"> </w:t>
      </w:r>
      <w:r w:rsidRPr="00A93776">
        <w:rPr>
          <w:rFonts w:eastAsia="Tahoma" w:cs="Arial"/>
          <w:szCs w:val="22"/>
          <w:lang w:val="en-US" w:eastAsia="en-US" w:bidi="en-US"/>
        </w:rPr>
        <w:t>onto,</w:t>
      </w:r>
      <w:r w:rsidRPr="00A93776">
        <w:rPr>
          <w:rFonts w:eastAsia="Tahoma" w:cs="Arial"/>
          <w:spacing w:val="-9"/>
          <w:szCs w:val="22"/>
          <w:lang w:val="en-US" w:eastAsia="en-US" w:bidi="en-US"/>
        </w:rPr>
        <w:t xml:space="preserve"> </w:t>
      </w:r>
      <w:r w:rsidRPr="00A93776">
        <w:rPr>
          <w:rFonts w:eastAsia="Tahoma" w:cs="Arial"/>
          <w:szCs w:val="22"/>
          <w:lang w:val="en-US" w:eastAsia="en-US" w:bidi="en-US"/>
        </w:rPr>
        <w:t>or</w:t>
      </w:r>
      <w:r w:rsidRPr="00A93776">
        <w:rPr>
          <w:rFonts w:eastAsia="Tahoma" w:cs="Arial"/>
          <w:spacing w:val="-9"/>
          <w:szCs w:val="22"/>
          <w:lang w:val="en-US" w:eastAsia="en-US" w:bidi="en-US"/>
        </w:rPr>
        <w:t xml:space="preserve"> </w:t>
      </w:r>
      <w:r w:rsidRPr="00A93776">
        <w:rPr>
          <w:rFonts w:eastAsia="Tahoma" w:cs="Arial"/>
          <w:szCs w:val="22"/>
          <w:lang w:val="en-US" w:eastAsia="en-US" w:bidi="en-US"/>
        </w:rPr>
        <w:t>present</w:t>
      </w:r>
      <w:r w:rsidRPr="00A93776">
        <w:rPr>
          <w:rFonts w:eastAsia="Tahoma" w:cs="Arial"/>
          <w:spacing w:val="-5"/>
          <w:szCs w:val="22"/>
          <w:lang w:val="en-US" w:eastAsia="en-US" w:bidi="en-US"/>
        </w:rPr>
        <w:t xml:space="preserve"> </w:t>
      </w:r>
      <w:r w:rsidRPr="00A93776">
        <w:rPr>
          <w:rFonts w:eastAsia="Tahoma" w:cs="Arial"/>
          <w:szCs w:val="22"/>
          <w:lang w:val="en-US" w:eastAsia="en-US" w:bidi="en-US"/>
        </w:rPr>
        <w:t>on,</w:t>
      </w:r>
      <w:r w:rsidRPr="00A93776">
        <w:rPr>
          <w:rFonts w:eastAsia="Tahoma" w:cs="Arial"/>
          <w:spacing w:val="-4"/>
          <w:szCs w:val="22"/>
          <w:lang w:val="en-US" w:eastAsia="en-US" w:bidi="en-US"/>
        </w:rPr>
        <w:t xml:space="preserve"> </w:t>
      </w:r>
      <w:r w:rsidRPr="00A93776">
        <w:rPr>
          <w:rFonts w:eastAsia="Tahoma" w:cs="Arial"/>
          <w:szCs w:val="22"/>
          <w:lang w:val="en-US" w:eastAsia="en-US" w:bidi="en-US"/>
        </w:rPr>
        <w:t>an</w:t>
      </w:r>
      <w:r w:rsidRPr="00A93776">
        <w:rPr>
          <w:rFonts w:eastAsia="Tahoma" w:cs="Arial"/>
          <w:spacing w:val="-10"/>
          <w:szCs w:val="22"/>
          <w:lang w:val="en-US" w:eastAsia="en-US" w:bidi="en-US"/>
        </w:rPr>
        <w:t xml:space="preserve"> </w:t>
      </w:r>
      <w:r w:rsidRPr="00A93776">
        <w:rPr>
          <w:rFonts w:eastAsia="Tahoma" w:cs="Arial"/>
          <w:szCs w:val="22"/>
          <w:lang w:val="en-US" w:eastAsia="en-US" w:bidi="en-US"/>
        </w:rPr>
        <w:t>eUICC.</w:t>
      </w:r>
      <w:r w:rsidRPr="00A93776">
        <w:rPr>
          <w:rFonts w:eastAsia="Tahoma" w:cs="Arial"/>
          <w:spacing w:val="-7"/>
          <w:szCs w:val="22"/>
          <w:lang w:val="en-US" w:eastAsia="en-US" w:bidi="en-US"/>
        </w:rPr>
        <w:t xml:space="preserve"> </w:t>
      </w:r>
      <w:r w:rsidRPr="00A93776">
        <w:rPr>
          <w:rFonts w:eastAsia="Tahoma" w:cs="Arial"/>
          <w:szCs w:val="22"/>
          <w:lang w:val="en-US" w:eastAsia="en-US" w:bidi="en-US"/>
        </w:rPr>
        <w:t>Each</w:t>
      </w:r>
      <w:r w:rsidRPr="00A93776">
        <w:rPr>
          <w:rFonts w:eastAsia="Tahoma" w:cs="Arial"/>
          <w:spacing w:val="-7"/>
          <w:szCs w:val="22"/>
          <w:lang w:val="en-US" w:eastAsia="en-US" w:bidi="en-US"/>
        </w:rPr>
        <w:t xml:space="preserve"> </w:t>
      </w:r>
      <w:r w:rsidRPr="00A93776">
        <w:rPr>
          <w:rFonts w:eastAsia="Tahoma" w:cs="Arial"/>
          <w:szCs w:val="22"/>
          <w:lang w:val="en-US" w:eastAsia="en-US" w:bidi="en-US"/>
        </w:rPr>
        <w:t>Profile,</w:t>
      </w:r>
      <w:r w:rsidRPr="00A93776">
        <w:rPr>
          <w:rFonts w:eastAsia="Tahoma" w:cs="Arial"/>
          <w:spacing w:val="-9"/>
          <w:szCs w:val="22"/>
          <w:lang w:val="en-US" w:eastAsia="en-US" w:bidi="en-US"/>
        </w:rPr>
        <w:t xml:space="preserve"> </w:t>
      </w:r>
      <w:r w:rsidRPr="00A93776">
        <w:rPr>
          <w:rFonts w:eastAsia="Tahoma" w:cs="Arial"/>
          <w:szCs w:val="22"/>
          <w:lang w:val="en-US" w:eastAsia="en-US" w:bidi="en-US"/>
        </w:rPr>
        <w:t xml:space="preserve">combined with the functionality of the eUICC, behaves basically as a SIM card. An eUICC may contain more than one Profile. </w:t>
      </w:r>
      <w:r w:rsidR="00A93776" w:rsidRPr="0072384D">
        <w:rPr>
          <w:rStyle w:val="cf01"/>
          <w:rFonts w:ascii="Arial" w:hAnsi="Arial" w:cs="Arial"/>
          <w:sz w:val="22"/>
          <w:szCs w:val="22"/>
        </w:rPr>
        <w:t>If an eUICC supports SEP (Single Enabled Profile), then only one Profile can be activated at a time. If an eUICC supports MEP (Multiple Enabled Profiles), then more than one profile can be activated at a time.</w:t>
      </w:r>
      <w:r w:rsidR="00A93776" w:rsidRPr="0072384D">
        <w:rPr>
          <w:rStyle w:val="cf01"/>
          <w:rFonts w:cs="Arial"/>
          <w:sz w:val="22"/>
          <w:szCs w:val="22"/>
        </w:rPr>
        <w:t xml:space="preserve"> </w:t>
      </w:r>
      <w:r w:rsidRPr="00A93776">
        <w:rPr>
          <w:rFonts w:eastAsia="Tahoma" w:cs="Arial"/>
          <w:szCs w:val="22"/>
          <w:lang w:val="en-US" w:eastAsia="en-US" w:bidi="en-US"/>
        </w:rPr>
        <w:t>Each Profile is controlled by a unique ISD-P.</w:t>
      </w:r>
    </w:p>
    <w:p w14:paraId="6B0D13FC" w14:textId="77777777" w:rsidR="00D16090" w:rsidRPr="00436545" w:rsidRDefault="00D16090" w:rsidP="00D16090">
      <w:pPr>
        <w:widowControl w:val="0"/>
        <w:autoSpaceDE w:val="0"/>
        <w:autoSpaceDN w:val="0"/>
        <w:spacing w:before="121"/>
        <w:ind w:left="216"/>
        <w:rPr>
          <w:rFonts w:eastAsia="Tahoma" w:cs="Arial"/>
          <w:szCs w:val="22"/>
          <w:lang w:val="en-US" w:eastAsia="en-US" w:bidi="en-US"/>
        </w:rPr>
      </w:pPr>
      <w:r w:rsidRPr="00436545">
        <w:rPr>
          <w:rFonts w:eastAsia="Tahoma" w:cs="Arial"/>
          <w:szCs w:val="22"/>
          <w:lang w:val="en-US" w:eastAsia="en-US" w:bidi="en-US"/>
        </w:rPr>
        <w:t>A Profile can have several forms:</w:t>
      </w:r>
    </w:p>
    <w:p w14:paraId="6FC4AC9F" w14:textId="77777777" w:rsidR="00D16090" w:rsidRPr="00436545" w:rsidRDefault="00D16090" w:rsidP="00D16090">
      <w:pPr>
        <w:widowControl w:val="0"/>
        <w:numPr>
          <w:ilvl w:val="4"/>
          <w:numId w:val="35"/>
        </w:numPr>
        <w:tabs>
          <w:tab w:val="left" w:pos="937"/>
        </w:tabs>
        <w:autoSpaceDE w:val="0"/>
        <w:autoSpaceDN w:val="0"/>
        <w:spacing w:before="124" w:line="235" w:lineRule="auto"/>
        <w:ind w:right="296"/>
        <w:jc w:val="left"/>
        <w:rPr>
          <w:rFonts w:eastAsia="Tahoma" w:cs="Arial"/>
          <w:szCs w:val="22"/>
          <w:lang w:val="en-US" w:eastAsia="en-US" w:bidi="en-US"/>
        </w:rPr>
      </w:pPr>
      <w:r w:rsidRPr="00436545">
        <w:rPr>
          <w:rFonts w:eastAsia="Tahoma" w:cs="Arial"/>
          <w:szCs w:val="22"/>
          <w:lang w:val="en-US" w:eastAsia="en-US" w:bidi="en-US"/>
        </w:rPr>
        <w:t>A Provisioning Profile: A Profile that allows connectivity to a mobile network solely to provide the provisioning of</w:t>
      </w:r>
      <w:r w:rsidRPr="00436545">
        <w:rPr>
          <w:rFonts w:eastAsia="Tahoma" w:cs="Arial"/>
          <w:spacing w:val="-7"/>
          <w:szCs w:val="22"/>
          <w:lang w:val="en-US" w:eastAsia="en-US" w:bidi="en-US"/>
        </w:rPr>
        <w:t xml:space="preserve"> </w:t>
      </w:r>
      <w:proofErr w:type="gramStart"/>
      <w:r w:rsidRPr="00436545">
        <w:rPr>
          <w:rFonts w:eastAsia="Tahoma" w:cs="Arial"/>
          <w:szCs w:val="22"/>
          <w:lang w:val="en-US" w:eastAsia="en-US" w:bidi="en-US"/>
        </w:rPr>
        <w:t>Profiles;</w:t>
      </w:r>
      <w:proofErr w:type="gramEnd"/>
    </w:p>
    <w:p w14:paraId="671F3630" w14:textId="77777777" w:rsidR="00D16090" w:rsidRPr="00436545" w:rsidRDefault="00D16090" w:rsidP="00D16090">
      <w:pPr>
        <w:widowControl w:val="0"/>
        <w:numPr>
          <w:ilvl w:val="4"/>
          <w:numId w:val="35"/>
        </w:numPr>
        <w:tabs>
          <w:tab w:val="left" w:pos="937"/>
        </w:tabs>
        <w:autoSpaceDE w:val="0"/>
        <w:autoSpaceDN w:val="0"/>
        <w:spacing w:before="125"/>
        <w:ind w:hanging="361"/>
        <w:jc w:val="left"/>
        <w:rPr>
          <w:rFonts w:eastAsia="Tahoma" w:cs="Arial"/>
          <w:szCs w:val="22"/>
          <w:lang w:val="en-US" w:eastAsia="en-US" w:bidi="en-US"/>
        </w:rPr>
      </w:pPr>
      <w:r w:rsidRPr="00436545">
        <w:rPr>
          <w:rFonts w:eastAsia="Tahoma" w:cs="Arial"/>
          <w:szCs w:val="22"/>
          <w:lang w:val="en-US" w:eastAsia="en-US" w:bidi="en-US"/>
        </w:rPr>
        <w:t>An Operational Profile: A Profile that allows connectivity to a mobile</w:t>
      </w:r>
      <w:r w:rsidRPr="00436545">
        <w:rPr>
          <w:rFonts w:eastAsia="Tahoma" w:cs="Arial"/>
          <w:spacing w:val="-19"/>
          <w:szCs w:val="22"/>
          <w:lang w:val="en-US" w:eastAsia="en-US" w:bidi="en-US"/>
        </w:rPr>
        <w:t xml:space="preserve"> </w:t>
      </w:r>
      <w:proofErr w:type="gramStart"/>
      <w:r w:rsidRPr="00436545">
        <w:rPr>
          <w:rFonts w:eastAsia="Tahoma" w:cs="Arial"/>
          <w:szCs w:val="22"/>
          <w:lang w:val="en-US" w:eastAsia="en-US" w:bidi="en-US"/>
        </w:rPr>
        <w:t>network;</w:t>
      </w:r>
      <w:proofErr w:type="gramEnd"/>
    </w:p>
    <w:p w14:paraId="336EB4F7" w14:textId="77777777" w:rsidR="00D16090" w:rsidRPr="00436545" w:rsidRDefault="00D16090" w:rsidP="00D16090">
      <w:pPr>
        <w:widowControl w:val="0"/>
        <w:numPr>
          <w:ilvl w:val="4"/>
          <w:numId w:val="35"/>
        </w:numPr>
        <w:tabs>
          <w:tab w:val="left" w:pos="937"/>
        </w:tabs>
        <w:autoSpaceDE w:val="0"/>
        <w:autoSpaceDN w:val="0"/>
        <w:spacing w:before="119" w:line="237" w:lineRule="auto"/>
        <w:ind w:right="291"/>
        <w:jc w:val="left"/>
        <w:rPr>
          <w:rFonts w:eastAsia="Tahoma" w:cs="Arial"/>
          <w:szCs w:val="22"/>
          <w:lang w:val="en-US" w:eastAsia="en-US" w:bidi="en-US"/>
        </w:rPr>
      </w:pPr>
      <w:r w:rsidRPr="00436545">
        <w:rPr>
          <w:rFonts w:eastAsia="Tahoma" w:cs="Arial"/>
          <w:szCs w:val="22"/>
          <w:lang w:val="en-US" w:eastAsia="en-US" w:bidi="en-US"/>
        </w:rPr>
        <w:t>A</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Test</w:t>
      </w:r>
      <w:r w:rsidRPr="00436545">
        <w:rPr>
          <w:rFonts w:eastAsia="Tahoma" w:cs="Arial"/>
          <w:spacing w:val="-8"/>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w:t>
      </w:r>
      <w:r w:rsidRPr="00436545">
        <w:rPr>
          <w:rFonts w:eastAsia="Tahoma" w:cs="Arial"/>
          <w:spacing w:val="-8"/>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that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can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only</w:t>
      </w:r>
      <w:r w:rsidRPr="00436545">
        <w:rPr>
          <w:rFonts w:eastAsia="Tahoma" w:cs="Arial"/>
          <w:spacing w:val="-5"/>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used</w:t>
      </w:r>
      <w:r w:rsidRPr="00436545">
        <w:rPr>
          <w:rFonts w:eastAsia="Tahoma" w:cs="Arial"/>
          <w:spacing w:val="-8"/>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Device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Test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Mode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cannot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used to connect to any MNO. The support of this kind of profile is not mandatory for an eUICC</w:t>
      </w:r>
      <w:r w:rsidRPr="00436545">
        <w:rPr>
          <w:rFonts w:eastAsia="Tahoma" w:cs="Arial"/>
          <w:spacing w:val="-1"/>
          <w:szCs w:val="22"/>
          <w:lang w:val="en-US" w:eastAsia="en-US" w:bidi="en-US"/>
        </w:rPr>
        <w:t xml:space="preserve"> </w:t>
      </w:r>
      <w:r w:rsidRPr="00436545">
        <w:rPr>
          <w:rFonts w:eastAsia="Tahoma" w:cs="Arial"/>
          <w:szCs w:val="22"/>
          <w:lang w:val="en-US" w:eastAsia="en-US" w:bidi="en-US"/>
        </w:rPr>
        <w:t>implementation.</w:t>
      </w:r>
    </w:p>
    <w:p w14:paraId="3921464A" w14:textId="77777777" w:rsidR="00D16090" w:rsidRPr="00436545" w:rsidRDefault="00D16090" w:rsidP="00D16090">
      <w:pPr>
        <w:widowControl w:val="0"/>
        <w:autoSpaceDE w:val="0"/>
        <w:autoSpaceDN w:val="0"/>
        <w:spacing w:before="123"/>
        <w:ind w:left="216" w:right="294"/>
        <w:rPr>
          <w:rFonts w:eastAsia="Tahoma" w:cs="Arial"/>
          <w:szCs w:val="22"/>
          <w:lang w:val="en-US" w:eastAsia="en-US" w:bidi="en-US"/>
        </w:rPr>
      </w:pPr>
      <w:r w:rsidRPr="00436545">
        <w:rPr>
          <w:rFonts w:eastAsia="Tahoma" w:cs="Arial"/>
          <w:szCs w:val="22"/>
          <w:lang w:val="en-US" w:eastAsia="en-US" w:bidi="en-US"/>
        </w:rPr>
        <w:t>NOTE: The GSMA Generic Test Profile [32] is an example of a Test Profile that supports a wide range of development, certification, and repair/refurbishment testing activities.</w:t>
      </w:r>
    </w:p>
    <w:p w14:paraId="4C926790" w14:textId="77777777" w:rsidR="00D16090" w:rsidRPr="00436545" w:rsidRDefault="00D16090" w:rsidP="00D16090">
      <w:pPr>
        <w:widowControl w:val="0"/>
        <w:autoSpaceDE w:val="0"/>
        <w:autoSpaceDN w:val="0"/>
        <w:spacing w:before="123"/>
        <w:ind w:left="216" w:right="294"/>
        <w:rPr>
          <w:rFonts w:eastAsia="Tahoma" w:cs="Arial"/>
          <w:szCs w:val="22"/>
          <w:lang w:val="en-US" w:eastAsia="en-US" w:bidi="en-US"/>
        </w:rPr>
      </w:pPr>
      <w:r w:rsidRPr="00436545">
        <w:rPr>
          <w:rFonts w:eastAsia="Tahoma" w:cs="Arial"/>
          <w:szCs w:val="22"/>
          <w:lang w:val="en-US" w:eastAsia="en-US" w:bidi="en-US"/>
        </w:rPr>
        <w:t>This document will use the term “Profile” to describe either Provisioning Profiles, Operational Profiles, or Test Profiles.</w:t>
      </w:r>
    </w:p>
    <w:p w14:paraId="279BE19F" w14:textId="77777777" w:rsidR="00D16090" w:rsidRPr="00436545" w:rsidRDefault="00D16090" w:rsidP="00D16090">
      <w:pPr>
        <w:widowControl w:val="0"/>
        <w:autoSpaceDE w:val="0"/>
        <w:autoSpaceDN w:val="0"/>
        <w:spacing w:before="119"/>
        <w:ind w:left="216" w:right="295"/>
        <w:rPr>
          <w:rFonts w:eastAsia="Tahoma" w:cs="Arial"/>
          <w:szCs w:val="22"/>
          <w:lang w:val="en-US" w:eastAsia="en-US" w:bidi="en-US"/>
        </w:rPr>
      </w:pPr>
      <w:r w:rsidRPr="00436545">
        <w:rPr>
          <w:rFonts w:eastAsia="Tahoma" w:cs="Arial"/>
          <w:szCs w:val="22"/>
          <w:lang w:val="en-US" w:eastAsia="en-US" w:bidi="en-US"/>
        </w:rPr>
        <w:t>All Profiles include Network Access Applications and associated Parameters, but these applications rely on the algorithms stored in the platform layer of the eUICC.</w:t>
      </w:r>
    </w:p>
    <w:p w14:paraId="222B503A" w14:textId="77777777" w:rsidR="00D16090" w:rsidRPr="00436545" w:rsidRDefault="00D16090" w:rsidP="00D16090">
      <w:pPr>
        <w:widowControl w:val="0"/>
        <w:autoSpaceDE w:val="0"/>
        <w:autoSpaceDN w:val="0"/>
        <w:spacing w:before="119"/>
        <w:ind w:left="216" w:right="291"/>
        <w:rPr>
          <w:rFonts w:eastAsia="Tahoma" w:cs="Arial"/>
          <w:szCs w:val="22"/>
          <w:lang w:val="en-US" w:eastAsia="en-US" w:bidi="en-US"/>
        </w:rPr>
      </w:pPr>
      <w:r w:rsidRPr="00436545">
        <w:rPr>
          <w:rFonts w:eastAsia="Tahoma" w:cs="Arial"/>
          <w:szCs w:val="22"/>
          <w:lang w:val="en-US" w:eastAsia="en-US" w:bidi="en-US"/>
        </w:rPr>
        <w:t xml:space="preserve">In the same manner, the Profile includes policy rules (PPR) and may include </w:t>
      </w:r>
      <w:proofErr w:type="gramStart"/>
      <w:r w:rsidRPr="00436545">
        <w:rPr>
          <w:rFonts w:eastAsia="Tahoma" w:cs="Arial"/>
          <w:szCs w:val="22"/>
          <w:lang w:val="en-US" w:eastAsia="en-US" w:bidi="en-US"/>
        </w:rPr>
        <w:t>Enterprise Rules, but</w:t>
      </w:r>
      <w:proofErr w:type="gramEnd"/>
      <w:r w:rsidRPr="00436545">
        <w:rPr>
          <w:rFonts w:eastAsia="Tahoma" w:cs="Arial"/>
          <w:szCs w:val="22"/>
          <w:lang w:val="en-US" w:eastAsia="en-US" w:bidi="en-US"/>
        </w:rPr>
        <w:t xml:space="preserve"> relies on the Platform Layer to have them enforced on the eUICC. The Profile structure, composed of a set of Profile Components, is specified by, and under the full control of, the MNO. The full Profile structure shall be contained in a unique ISD-P. The Profile structure shall contain a Profile Component, called MNO-SD, which performs an identical Role as the ISD for a UICC. The Profile structure shall include:</w:t>
      </w:r>
    </w:p>
    <w:p w14:paraId="72B19523" w14:textId="77777777" w:rsidR="00D16090" w:rsidRPr="00436545" w:rsidRDefault="00D16090" w:rsidP="00D16090">
      <w:pPr>
        <w:widowControl w:val="0"/>
        <w:numPr>
          <w:ilvl w:val="4"/>
          <w:numId w:val="35"/>
        </w:numPr>
        <w:tabs>
          <w:tab w:val="left" w:pos="895"/>
          <w:tab w:val="left" w:pos="896"/>
        </w:tabs>
        <w:autoSpaceDE w:val="0"/>
        <w:autoSpaceDN w:val="0"/>
        <w:spacing w:before="0" w:line="269" w:lineRule="exact"/>
        <w:ind w:left="895" w:hanging="320"/>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3"/>
          <w:szCs w:val="22"/>
          <w:lang w:val="en-US" w:eastAsia="en-US" w:bidi="en-US"/>
        </w:rPr>
        <w:t xml:space="preserve"> </w:t>
      </w:r>
      <w:r w:rsidRPr="00436545">
        <w:rPr>
          <w:rFonts w:eastAsia="Tahoma" w:cs="Arial"/>
          <w:szCs w:val="22"/>
          <w:lang w:val="en-US" w:eastAsia="en-US" w:bidi="en-US"/>
        </w:rPr>
        <w:t>MNO-</w:t>
      </w:r>
      <w:proofErr w:type="gramStart"/>
      <w:r w:rsidRPr="00436545">
        <w:rPr>
          <w:rFonts w:eastAsia="Tahoma" w:cs="Arial"/>
          <w:szCs w:val="22"/>
          <w:lang w:val="en-US" w:eastAsia="en-US" w:bidi="en-US"/>
        </w:rPr>
        <w:t>SD;</w:t>
      </w:r>
      <w:proofErr w:type="gramEnd"/>
    </w:p>
    <w:p w14:paraId="21B35847" w14:textId="77777777" w:rsidR="00D16090" w:rsidRPr="00436545" w:rsidRDefault="00D16090" w:rsidP="00D16090">
      <w:pPr>
        <w:widowControl w:val="0"/>
        <w:numPr>
          <w:ilvl w:val="4"/>
          <w:numId w:val="35"/>
        </w:numPr>
        <w:tabs>
          <w:tab w:val="left" w:pos="895"/>
          <w:tab w:val="left" w:pos="896"/>
        </w:tabs>
        <w:autoSpaceDE w:val="0"/>
        <w:autoSpaceDN w:val="0"/>
        <w:spacing w:before="36"/>
        <w:ind w:left="895" w:hanging="320"/>
        <w:jc w:val="left"/>
        <w:rPr>
          <w:rFonts w:eastAsia="Tahoma" w:cs="Arial"/>
          <w:szCs w:val="22"/>
          <w:lang w:val="en-US" w:eastAsia="en-US" w:bidi="en-US"/>
        </w:rPr>
      </w:pPr>
      <w:r w:rsidRPr="00436545">
        <w:rPr>
          <w:rFonts w:eastAsia="Tahoma" w:cs="Arial"/>
          <w:szCs w:val="22"/>
          <w:lang w:val="en-US" w:eastAsia="en-US" w:bidi="en-US"/>
        </w:rPr>
        <w:t>Supplementary Security Domains (SSD) and a</w:t>
      </w:r>
      <w:r w:rsidRPr="00436545">
        <w:rPr>
          <w:rFonts w:eastAsia="Tahoma" w:cs="Arial"/>
          <w:spacing w:val="-7"/>
          <w:szCs w:val="22"/>
          <w:lang w:val="en-US" w:eastAsia="en-US" w:bidi="en-US"/>
        </w:rPr>
        <w:t xml:space="preserve"> </w:t>
      </w:r>
      <w:proofErr w:type="gramStart"/>
      <w:r w:rsidRPr="00436545">
        <w:rPr>
          <w:rFonts w:eastAsia="Tahoma" w:cs="Arial"/>
          <w:szCs w:val="22"/>
          <w:lang w:val="en-US" w:eastAsia="en-US" w:bidi="en-US"/>
        </w:rPr>
        <w:t>CASD;</w:t>
      </w:r>
      <w:proofErr w:type="gramEnd"/>
    </w:p>
    <w:p w14:paraId="784E594E" w14:textId="77777777" w:rsidR="00D16090" w:rsidRPr="00436545" w:rsidRDefault="00D16090" w:rsidP="00D16090">
      <w:pPr>
        <w:widowControl w:val="0"/>
        <w:numPr>
          <w:ilvl w:val="4"/>
          <w:numId w:val="35"/>
        </w:numPr>
        <w:tabs>
          <w:tab w:val="left" w:pos="895"/>
          <w:tab w:val="left" w:pos="896"/>
        </w:tabs>
        <w:autoSpaceDE w:val="0"/>
        <w:autoSpaceDN w:val="0"/>
        <w:spacing w:before="37"/>
        <w:ind w:left="895" w:hanging="320"/>
        <w:jc w:val="left"/>
        <w:rPr>
          <w:rFonts w:eastAsia="Tahoma" w:cs="Arial"/>
          <w:szCs w:val="22"/>
          <w:lang w:val="en-US" w:eastAsia="en-US" w:bidi="en-US"/>
        </w:rPr>
      </w:pPr>
      <w:proofErr w:type="gramStart"/>
      <w:r w:rsidRPr="00436545">
        <w:rPr>
          <w:rFonts w:eastAsia="Tahoma" w:cs="Arial"/>
          <w:szCs w:val="22"/>
          <w:lang w:val="en-US" w:eastAsia="en-US" w:bidi="en-US"/>
        </w:rPr>
        <w:lastRenderedPageBreak/>
        <w:t>Applets;</w:t>
      </w:r>
      <w:proofErr w:type="gramEnd"/>
    </w:p>
    <w:p w14:paraId="70C50A68" w14:textId="77777777" w:rsidR="00D16090" w:rsidRPr="00BB0C2D" w:rsidRDefault="00D16090" w:rsidP="00D16090">
      <w:pPr>
        <w:widowControl w:val="0"/>
        <w:numPr>
          <w:ilvl w:val="4"/>
          <w:numId w:val="35"/>
        </w:numPr>
        <w:tabs>
          <w:tab w:val="left" w:pos="895"/>
          <w:tab w:val="left" w:pos="896"/>
        </w:tabs>
        <w:autoSpaceDE w:val="0"/>
        <w:autoSpaceDN w:val="0"/>
        <w:spacing w:before="36"/>
        <w:ind w:left="895" w:hanging="320"/>
        <w:jc w:val="left"/>
        <w:rPr>
          <w:rFonts w:eastAsia="Tahoma" w:cs="Arial"/>
          <w:szCs w:val="22"/>
          <w:lang w:val="fr-FR" w:eastAsia="en-US" w:bidi="en-US"/>
        </w:rPr>
      </w:pPr>
      <w:r w:rsidRPr="00BB0C2D">
        <w:rPr>
          <w:rFonts w:eastAsia="Tahoma" w:cs="Arial"/>
          <w:szCs w:val="22"/>
          <w:lang w:val="fr-FR" w:eastAsia="en-US" w:bidi="en-US"/>
        </w:rPr>
        <w:t>Applications, e.g. NFC</w:t>
      </w:r>
      <w:r w:rsidRPr="00BB0C2D">
        <w:rPr>
          <w:rFonts w:eastAsia="Tahoma" w:cs="Arial"/>
          <w:spacing w:val="-2"/>
          <w:szCs w:val="22"/>
          <w:lang w:val="fr-FR" w:eastAsia="en-US" w:bidi="en-US"/>
        </w:rPr>
        <w:t xml:space="preserve"> </w:t>
      </w:r>
      <w:proofErr w:type="gramStart"/>
      <w:r w:rsidRPr="00BB0C2D">
        <w:rPr>
          <w:rFonts w:eastAsia="Tahoma" w:cs="Arial"/>
          <w:szCs w:val="22"/>
          <w:lang w:val="fr-FR" w:eastAsia="en-US" w:bidi="en-US"/>
        </w:rPr>
        <w:t>applications;</w:t>
      </w:r>
      <w:proofErr w:type="gramEnd"/>
    </w:p>
    <w:p w14:paraId="522D2866" w14:textId="77777777" w:rsidR="00D16090" w:rsidRPr="00436545" w:rsidRDefault="00D16090" w:rsidP="00D16090">
      <w:pPr>
        <w:widowControl w:val="0"/>
        <w:numPr>
          <w:ilvl w:val="4"/>
          <w:numId w:val="35"/>
        </w:numPr>
        <w:tabs>
          <w:tab w:val="left" w:pos="895"/>
          <w:tab w:val="left" w:pos="896"/>
        </w:tabs>
        <w:autoSpaceDE w:val="0"/>
        <w:autoSpaceDN w:val="0"/>
        <w:spacing w:before="37"/>
        <w:ind w:left="895" w:hanging="320"/>
        <w:jc w:val="left"/>
        <w:rPr>
          <w:rFonts w:eastAsia="Tahoma" w:cs="Arial"/>
          <w:szCs w:val="22"/>
          <w:lang w:val="en-US" w:eastAsia="en-US" w:bidi="en-US"/>
        </w:rPr>
      </w:pPr>
      <w:proofErr w:type="gramStart"/>
      <w:r w:rsidRPr="00436545">
        <w:rPr>
          <w:rFonts w:eastAsia="Tahoma" w:cs="Arial"/>
          <w:szCs w:val="22"/>
          <w:lang w:val="en-US" w:eastAsia="en-US" w:bidi="en-US"/>
        </w:rPr>
        <w:t>NAAs;</w:t>
      </w:r>
      <w:proofErr w:type="gramEnd"/>
    </w:p>
    <w:p w14:paraId="2973AB32" w14:textId="77777777" w:rsidR="00D16090" w:rsidRPr="00436545" w:rsidRDefault="00D16090" w:rsidP="00D16090">
      <w:pPr>
        <w:widowControl w:val="0"/>
        <w:numPr>
          <w:ilvl w:val="4"/>
          <w:numId w:val="35"/>
        </w:numPr>
        <w:tabs>
          <w:tab w:val="left" w:pos="895"/>
          <w:tab w:val="left" w:pos="896"/>
        </w:tabs>
        <w:autoSpaceDE w:val="0"/>
        <w:autoSpaceDN w:val="0"/>
        <w:spacing w:before="36"/>
        <w:ind w:left="895" w:hanging="320"/>
        <w:jc w:val="left"/>
        <w:rPr>
          <w:rFonts w:eastAsia="Tahoma" w:cs="Arial"/>
          <w:szCs w:val="22"/>
          <w:lang w:val="en-US" w:eastAsia="en-US" w:bidi="en-US"/>
        </w:rPr>
      </w:pPr>
      <w:r w:rsidRPr="00436545">
        <w:rPr>
          <w:rFonts w:eastAsia="Tahoma" w:cs="Arial"/>
          <w:szCs w:val="22"/>
          <w:lang w:val="en-US" w:eastAsia="en-US" w:bidi="en-US"/>
        </w:rPr>
        <w:t>Other elements of the File</w:t>
      </w:r>
      <w:r w:rsidRPr="00436545">
        <w:rPr>
          <w:rFonts w:eastAsia="Tahoma" w:cs="Arial"/>
          <w:spacing w:val="-2"/>
          <w:szCs w:val="22"/>
          <w:lang w:val="en-US" w:eastAsia="en-US" w:bidi="en-US"/>
        </w:rPr>
        <w:t xml:space="preserve"> </w:t>
      </w:r>
      <w:proofErr w:type="gramStart"/>
      <w:r w:rsidRPr="00436545">
        <w:rPr>
          <w:rFonts w:eastAsia="Tahoma" w:cs="Arial"/>
          <w:szCs w:val="22"/>
          <w:lang w:val="en-US" w:eastAsia="en-US" w:bidi="en-US"/>
        </w:rPr>
        <w:t>System;</w:t>
      </w:r>
      <w:proofErr w:type="gramEnd"/>
    </w:p>
    <w:p w14:paraId="557B6458" w14:textId="77777777" w:rsidR="00D16090" w:rsidRPr="00436545" w:rsidRDefault="00D16090" w:rsidP="00D16090">
      <w:pPr>
        <w:widowControl w:val="0"/>
        <w:numPr>
          <w:ilvl w:val="4"/>
          <w:numId w:val="35"/>
        </w:numPr>
        <w:tabs>
          <w:tab w:val="left" w:pos="895"/>
          <w:tab w:val="left" w:pos="896"/>
        </w:tabs>
        <w:autoSpaceDE w:val="0"/>
        <w:autoSpaceDN w:val="0"/>
        <w:spacing w:before="35"/>
        <w:ind w:left="895" w:hanging="320"/>
        <w:jc w:val="left"/>
        <w:rPr>
          <w:rFonts w:eastAsia="Tahoma" w:cs="Arial"/>
          <w:szCs w:val="22"/>
          <w:lang w:val="en-US" w:eastAsia="en-US" w:bidi="en-US"/>
        </w:rPr>
      </w:pPr>
      <w:r w:rsidRPr="00436545">
        <w:rPr>
          <w:rFonts w:eastAsia="Tahoma" w:cs="Arial"/>
          <w:szCs w:val="22"/>
          <w:lang w:val="en-US" w:eastAsia="en-US" w:bidi="en-US"/>
        </w:rPr>
        <w:t>Profile metadata, including Profile Policy Rules</w:t>
      </w:r>
      <w:r w:rsidRPr="00436545">
        <w:rPr>
          <w:rFonts w:eastAsia="Tahoma" w:cs="Arial"/>
          <w:spacing w:val="-1"/>
          <w:szCs w:val="22"/>
          <w:lang w:val="en-US" w:eastAsia="en-US" w:bidi="en-US"/>
        </w:rPr>
        <w:t xml:space="preserve"> </w:t>
      </w:r>
      <w:r w:rsidRPr="00436545">
        <w:rPr>
          <w:rFonts w:eastAsia="Tahoma" w:cs="Arial"/>
          <w:szCs w:val="22"/>
          <w:lang w:val="en-US" w:eastAsia="en-US" w:bidi="en-US"/>
        </w:rPr>
        <w:t>(PPR) and optionally, Enterprise Rules.</w:t>
      </w:r>
    </w:p>
    <w:p w14:paraId="79C5733C" w14:textId="77777777" w:rsidR="00D16090" w:rsidRPr="00436545" w:rsidRDefault="00D16090" w:rsidP="00D16090">
      <w:pPr>
        <w:widowControl w:val="0"/>
        <w:autoSpaceDE w:val="0"/>
        <w:autoSpaceDN w:val="0"/>
        <w:spacing w:before="8"/>
        <w:jc w:val="left"/>
        <w:rPr>
          <w:rFonts w:eastAsia="Tahoma" w:cs="Arial"/>
          <w:sz w:val="20"/>
          <w:szCs w:val="22"/>
          <w:lang w:val="en-US" w:eastAsia="en-US" w:bidi="en-US"/>
        </w:rPr>
      </w:pPr>
    </w:p>
    <w:p w14:paraId="26E2BAE3" w14:textId="77777777" w:rsidR="00D16090" w:rsidRPr="00436545" w:rsidRDefault="00D16090" w:rsidP="00D16090">
      <w:pPr>
        <w:widowControl w:val="0"/>
        <w:autoSpaceDE w:val="0"/>
        <w:autoSpaceDN w:val="0"/>
        <w:spacing w:before="0"/>
        <w:ind w:left="216"/>
        <w:rPr>
          <w:rFonts w:eastAsia="Tahoma" w:cs="Arial"/>
          <w:szCs w:val="22"/>
          <w:lang w:val="en-US" w:eastAsia="en-US" w:bidi="en-US"/>
        </w:rPr>
      </w:pPr>
      <w:r w:rsidRPr="00436545">
        <w:rPr>
          <w:rFonts w:eastAsia="Tahoma" w:cs="Arial"/>
          <w:szCs w:val="22"/>
          <w:lang w:val="en-US" w:eastAsia="en-US" w:bidi="en-US"/>
        </w:rPr>
        <w:t xml:space="preserve">More details on the Profile can be found in </w:t>
      </w:r>
      <w:hyperlink w:anchor="_bookmark8" w:history="1">
        <w:r w:rsidRPr="00436545">
          <w:rPr>
            <w:rFonts w:eastAsia="Tahoma" w:cs="Arial"/>
            <w:szCs w:val="22"/>
            <w:lang w:val="en-US" w:eastAsia="en-US" w:bidi="en-US"/>
          </w:rPr>
          <w:t xml:space="preserve">[23] </w:t>
        </w:r>
      </w:hyperlink>
      <w:r w:rsidRPr="00436545">
        <w:rPr>
          <w:rFonts w:eastAsia="Tahoma" w:cs="Arial"/>
          <w:szCs w:val="22"/>
          <w:lang w:val="en-US" w:eastAsia="en-US" w:bidi="en-US"/>
        </w:rPr>
        <w:t xml:space="preserve">and </w:t>
      </w:r>
      <w:hyperlink w:anchor="_bookmark9" w:history="1">
        <w:r w:rsidRPr="00436545">
          <w:rPr>
            <w:rFonts w:eastAsia="Tahoma" w:cs="Arial"/>
            <w:szCs w:val="22"/>
            <w:lang w:val="en-US" w:eastAsia="en-US" w:bidi="en-US"/>
          </w:rPr>
          <w:t>[24]</w:t>
        </w:r>
      </w:hyperlink>
      <w:r w:rsidRPr="00436545">
        <w:rPr>
          <w:rFonts w:eastAsia="Tahoma" w:cs="Arial"/>
          <w:szCs w:val="22"/>
          <w:lang w:val="en-US" w:eastAsia="en-US" w:bidi="en-US"/>
        </w:rPr>
        <w:t>.</w:t>
      </w:r>
    </w:p>
    <w:p w14:paraId="63285421" w14:textId="77777777" w:rsidR="00D16090" w:rsidRPr="00436545" w:rsidRDefault="00D16090" w:rsidP="00D16090">
      <w:pPr>
        <w:widowControl w:val="0"/>
        <w:autoSpaceDE w:val="0"/>
        <w:autoSpaceDN w:val="0"/>
        <w:spacing w:before="121"/>
        <w:ind w:left="216" w:right="292"/>
        <w:rPr>
          <w:rFonts w:eastAsia="Tahoma" w:cs="Arial"/>
          <w:szCs w:val="22"/>
          <w:lang w:val="en-US" w:eastAsia="en-US" w:bidi="en-US"/>
        </w:rPr>
      </w:pPr>
      <w:r w:rsidRPr="00436545">
        <w:rPr>
          <w:rFonts w:eastAsia="Tahoma" w:cs="Arial"/>
          <w:szCs w:val="22"/>
          <w:lang w:val="en-US" w:eastAsia="en-US" w:bidi="en-US"/>
        </w:rPr>
        <w:t>In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addition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4"/>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data,</w:t>
      </w:r>
      <w:r w:rsidRPr="00436545">
        <w:rPr>
          <w:rFonts w:eastAsia="Tahoma" w:cs="Arial"/>
          <w:spacing w:val="-3"/>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4"/>
          <w:szCs w:val="22"/>
          <w:lang w:val="en-US" w:eastAsia="en-US" w:bidi="en-US"/>
        </w:rPr>
        <w:t xml:space="preserve"> </w:t>
      </w:r>
      <w:r w:rsidRPr="00436545">
        <w:rPr>
          <w:rFonts w:eastAsia="Tahoma" w:cs="Arial"/>
          <w:szCs w:val="22"/>
          <w:lang w:val="en-US" w:eastAsia="en-US" w:bidi="en-US"/>
        </w:rPr>
        <w:t>itself</w:t>
      </w:r>
      <w:r w:rsidRPr="00436545">
        <w:rPr>
          <w:rFonts w:eastAsia="Tahoma" w:cs="Arial"/>
          <w:spacing w:val="-4"/>
          <w:szCs w:val="22"/>
          <w:lang w:val="en-US" w:eastAsia="en-US" w:bidi="en-US"/>
        </w:rPr>
        <w:t xml:space="preserve"> </w:t>
      </w:r>
      <w:r w:rsidRPr="00436545">
        <w:rPr>
          <w:rFonts w:eastAsia="Tahoma" w:cs="Arial"/>
          <w:szCs w:val="22"/>
          <w:lang w:val="en-US" w:eastAsia="en-US" w:bidi="en-US"/>
        </w:rPr>
        <w:t>has</w:t>
      </w:r>
      <w:r w:rsidRPr="00436545">
        <w:rPr>
          <w:rFonts w:eastAsia="Tahoma" w:cs="Arial"/>
          <w:spacing w:val="-3"/>
          <w:szCs w:val="22"/>
          <w:lang w:val="en-US" w:eastAsia="en-US" w:bidi="en-US"/>
        </w:rPr>
        <w:t xml:space="preserve"> </w:t>
      </w:r>
      <w:r w:rsidRPr="00436545">
        <w:rPr>
          <w:rFonts w:eastAsia="Tahoma" w:cs="Arial"/>
          <w:szCs w:val="22"/>
          <w:lang w:val="en-US" w:eastAsia="en-US" w:bidi="en-US"/>
        </w:rPr>
        <w:t>a</w:t>
      </w:r>
      <w:r w:rsidRPr="00436545">
        <w:rPr>
          <w:rFonts w:eastAsia="Tahoma" w:cs="Arial"/>
          <w:spacing w:val="-2"/>
          <w:szCs w:val="22"/>
          <w:lang w:val="en-US" w:eastAsia="en-US" w:bidi="en-US"/>
        </w:rPr>
        <w:t xml:space="preserve"> </w:t>
      </w:r>
      <w:r w:rsidRPr="00436545">
        <w:rPr>
          <w:rFonts w:eastAsia="Tahoma" w:cs="Arial"/>
          <w:szCs w:val="22"/>
          <w:lang w:val="en-US" w:eastAsia="en-US" w:bidi="en-US"/>
        </w:rPr>
        <w:t>Rules</w:t>
      </w:r>
      <w:r w:rsidRPr="00436545">
        <w:rPr>
          <w:rFonts w:eastAsia="Tahoma" w:cs="Arial"/>
          <w:spacing w:val="-3"/>
          <w:szCs w:val="22"/>
          <w:lang w:val="en-US" w:eastAsia="en-US" w:bidi="en-US"/>
        </w:rPr>
        <w:t xml:space="preserve"> </w:t>
      </w:r>
      <w:r w:rsidRPr="00436545">
        <w:rPr>
          <w:rFonts w:eastAsia="Tahoma" w:cs="Arial"/>
          <w:szCs w:val="22"/>
          <w:lang w:val="en-US" w:eastAsia="en-US" w:bidi="en-US"/>
        </w:rPr>
        <w:t>Authorisation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Table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(RAT)</w:t>
      </w:r>
      <w:r w:rsidRPr="00436545">
        <w:rPr>
          <w:rFonts w:eastAsia="Tahoma" w:cs="Arial"/>
          <w:spacing w:val="-3"/>
          <w:szCs w:val="22"/>
          <w:lang w:val="en-US" w:eastAsia="en-US" w:bidi="en-US"/>
        </w:rPr>
        <w:t xml:space="preserve"> </w:t>
      </w:r>
      <w:r w:rsidRPr="00436545">
        <w:rPr>
          <w:rFonts w:eastAsia="Tahoma" w:cs="Arial"/>
          <w:szCs w:val="22"/>
          <w:lang w:val="en-US" w:eastAsia="en-US" w:bidi="en-US"/>
        </w:rPr>
        <w:t>that</w:t>
      </w:r>
      <w:r w:rsidRPr="00436545">
        <w:rPr>
          <w:rFonts w:eastAsia="Tahoma" w:cs="Arial"/>
          <w:spacing w:val="-3"/>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3"/>
          <w:szCs w:val="22"/>
          <w:lang w:val="en-US" w:eastAsia="en-US" w:bidi="en-US"/>
        </w:rPr>
        <w:t xml:space="preserve"> </w:t>
      </w:r>
      <w:r w:rsidRPr="00436545">
        <w:rPr>
          <w:rFonts w:eastAsia="Tahoma" w:cs="Arial"/>
          <w:szCs w:val="22"/>
          <w:lang w:val="en-US" w:eastAsia="en-US" w:bidi="en-US"/>
        </w:rPr>
        <w:t xml:space="preserve">used by the Profile Policy Enabler (PPE) and the Local Profile Assistant (non-TOE element LPAd) to determine </w:t>
      </w:r>
      <w:proofErr w:type="gramStart"/>
      <w:r w:rsidRPr="00436545">
        <w:rPr>
          <w:rFonts w:eastAsia="Tahoma" w:cs="Arial"/>
          <w:szCs w:val="22"/>
          <w:lang w:val="en-US" w:eastAsia="en-US" w:bidi="en-US"/>
        </w:rPr>
        <w:t xml:space="preserve">whether or </w:t>
      </w:r>
      <w:r w:rsidRPr="00436545">
        <w:rPr>
          <w:rFonts w:eastAsia="Tahoma" w:cs="Arial"/>
          <w:spacing w:val="-3"/>
          <w:szCs w:val="22"/>
          <w:lang w:val="en-US" w:eastAsia="en-US" w:bidi="en-US"/>
        </w:rPr>
        <w:t>not</w:t>
      </w:r>
      <w:proofErr w:type="gramEnd"/>
      <w:r w:rsidRPr="00436545">
        <w:rPr>
          <w:rFonts w:eastAsia="Tahoma" w:cs="Arial"/>
          <w:spacing w:val="-3"/>
          <w:szCs w:val="22"/>
          <w:lang w:val="en-US" w:eastAsia="en-US" w:bidi="en-US"/>
        </w:rPr>
        <w:t xml:space="preserve"> </w:t>
      </w:r>
      <w:r w:rsidRPr="00436545">
        <w:rPr>
          <w:rFonts w:eastAsia="Tahoma" w:cs="Arial"/>
          <w:szCs w:val="22"/>
          <w:lang w:val="en-US" w:eastAsia="en-US" w:bidi="en-US"/>
        </w:rPr>
        <w:t>a Profile containing PPRs is authorised and can be installed on the eUICC.</w:t>
      </w:r>
    </w:p>
    <w:p w14:paraId="1D3062A3" w14:textId="77777777" w:rsidR="00D16090" w:rsidRPr="00436545" w:rsidRDefault="00D16090" w:rsidP="00D16090">
      <w:pPr>
        <w:widowControl w:val="0"/>
        <w:autoSpaceDE w:val="0"/>
        <w:autoSpaceDN w:val="0"/>
        <w:spacing w:before="119"/>
        <w:ind w:left="216" w:right="294"/>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RAT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initialised</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4"/>
          <w:szCs w:val="22"/>
          <w:lang w:val="en-US" w:eastAsia="en-US" w:bidi="en-US"/>
        </w:rPr>
        <w:t xml:space="preserve"> </w:t>
      </w:r>
      <w:r w:rsidRPr="00436545">
        <w:rPr>
          <w:rFonts w:eastAsia="Tahoma" w:cs="Arial"/>
          <w:szCs w:val="22"/>
          <w:lang w:val="en-US" w:eastAsia="en-US" w:bidi="en-US"/>
        </w:rPr>
        <w:t>manufacturing</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time,</w:t>
      </w:r>
      <w:r w:rsidRPr="00436545">
        <w:rPr>
          <w:rFonts w:eastAsia="Tahoma" w:cs="Arial"/>
          <w:spacing w:val="-2"/>
          <w:szCs w:val="22"/>
          <w:lang w:val="en-US" w:eastAsia="en-US" w:bidi="en-US"/>
        </w:rPr>
        <w:t xml:space="preserve"> </w:t>
      </w:r>
      <w:r w:rsidRPr="00436545">
        <w:rPr>
          <w:rFonts w:eastAsia="Tahoma" w:cs="Arial"/>
          <w:szCs w:val="22"/>
          <w:lang w:val="en-US" w:eastAsia="en-US" w:bidi="en-US"/>
        </w:rPr>
        <w:t>or</w:t>
      </w:r>
      <w:r w:rsidRPr="00436545">
        <w:rPr>
          <w:rFonts w:eastAsia="Tahoma" w:cs="Arial"/>
          <w:spacing w:val="-7"/>
          <w:szCs w:val="22"/>
          <w:lang w:val="en-US" w:eastAsia="en-US" w:bidi="en-US"/>
        </w:rPr>
        <w:t xml:space="preserve"> </w:t>
      </w:r>
      <w:r w:rsidRPr="00436545">
        <w:rPr>
          <w:rFonts w:eastAsia="Tahoma" w:cs="Arial"/>
          <w:szCs w:val="22"/>
          <w:lang w:val="en-US" w:eastAsia="en-US" w:bidi="en-US"/>
        </w:rPr>
        <w:t>during</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initial</w:t>
      </w:r>
      <w:r w:rsidRPr="00436545">
        <w:rPr>
          <w:rFonts w:eastAsia="Tahoma" w:cs="Arial"/>
          <w:spacing w:val="-6"/>
          <w:szCs w:val="22"/>
          <w:lang w:val="en-US" w:eastAsia="en-US" w:bidi="en-US"/>
        </w:rPr>
        <w:t xml:space="preserve"> </w:t>
      </w:r>
      <w:r w:rsidRPr="00436545">
        <w:rPr>
          <w:rFonts w:eastAsia="Tahoma" w:cs="Arial"/>
          <w:szCs w:val="22"/>
          <w:lang w:val="en-US" w:eastAsia="en-US" w:bidi="en-US"/>
        </w:rPr>
        <w:t>Device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setup</w:t>
      </w:r>
      <w:r w:rsidRPr="00436545">
        <w:rPr>
          <w:rFonts w:eastAsia="Tahoma" w:cs="Arial"/>
          <w:spacing w:val="-6"/>
          <w:szCs w:val="22"/>
          <w:lang w:val="en-US" w:eastAsia="en-US" w:bidi="en-US"/>
        </w:rPr>
        <w:t xml:space="preserve"> </w:t>
      </w:r>
      <w:proofErr w:type="gramStart"/>
      <w:r w:rsidRPr="00436545">
        <w:rPr>
          <w:rFonts w:eastAsia="Tahoma" w:cs="Arial"/>
          <w:szCs w:val="22"/>
          <w:lang w:val="en-US" w:eastAsia="en-US" w:bidi="en-US"/>
        </w:rPr>
        <w:t>provided that</w:t>
      </w:r>
      <w:proofErr w:type="gramEnd"/>
      <w:r w:rsidRPr="00436545">
        <w:rPr>
          <w:rFonts w:eastAsia="Tahoma" w:cs="Arial"/>
          <w:spacing w:val="-12"/>
          <w:szCs w:val="22"/>
          <w:lang w:val="en-US" w:eastAsia="en-US" w:bidi="en-US"/>
        </w:rPr>
        <w:t xml:space="preserve"> </w:t>
      </w:r>
      <w:r w:rsidRPr="00436545">
        <w:rPr>
          <w:rFonts w:eastAsia="Tahoma" w:cs="Arial"/>
          <w:szCs w:val="22"/>
          <w:lang w:val="en-US" w:eastAsia="en-US" w:bidi="en-US"/>
        </w:rPr>
        <w:t>there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no</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installed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Operational</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2"/>
          <w:szCs w:val="22"/>
          <w:lang w:val="en-US" w:eastAsia="en-US" w:bidi="en-US"/>
        </w:rPr>
        <w:t xml:space="preserve"> </w:t>
      </w:r>
      <w:proofErr w:type="gramStart"/>
      <w:r w:rsidRPr="00436545">
        <w:rPr>
          <w:rFonts w:eastAsia="Tahoma" w:cs="Arial"/>
          <w:szCs w:val="22"/>
          <w:lang w:val="en-US" w:eastAsia="en-US" w:bidi="en-US"/>
        </w:rPr>
        <w:t>In</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particular,</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it</w:t>
      </w:r>
      <w:proofErr w:type="gramEnd"/>
      <w:r w:rsidRPr="00436545">
        <w:rPr>
          <w:rFonts w:eastAsia="Tahoma" w:cs="Arial"/>
          <w:spacing w:val="-11"/>
          <w:szCs w:val="22"/>
          <w:lang w:val="en-US" w:eastAsia="en-US" w:bidi="en-US"/>
        </w:rPr>
        <w:t xml:space="preserve"> </w:t>
      </w:r>
      <w:r w:rsidRPr="00436545">
        <w:rPr>
          <w:rFonts w:eastAsia="Tahoma" w:cs="Arial"/>
          <w:szCs w:val="22"/>
          <w:lang w:val="en-US" w:eastAsia="en-US" w:bidi="en-US"/>
        </w:rPr>
        <w:t>cannot</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affected</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Memory Reset function.</w:t>
      </w:r>
    </w:p>
    <w:p w14:paraId="6444C93A" w14:textId="77777777" w:rsidR="00D16090" w:rsidRPr="00436545" w:rsidRDefault="00D16090" w:rsidP="00D16090">
      <w:pPr>
        <w:widowControl w:val="0"/>
        <w:autoSpaceDE w:val="0"/>
        <w:autoSpaceDN w:val="0"/>
        <w:spacing w:before="7"/>
        <w:jc w:val="left"/>
        <w:rPr>
          <w:rFonts w:eastAsia="Tahoma" w:cs="Arial"/>
          <w:sz w:val="19"/>
          <w:szCs w:val="22"/>
          <w:lang w:val="en-US" w:eastAsia="en-US" w:bidi="en-US"/>
        </w:rPr>
      </w:pPr>
    </w:p>
    <w:p w14:paraId="3DE890E2" w14:textId="77777777" w:rsidR="00D16090" w:rsidRPr="00436545" w:rsidRDefault="00D16090" w:rsidP="00D16090">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t>ISD-P</w:t>
      </w:r>
    </w:p>
    <w:p w14:paraId="1E0B0DA3" w14:textId="77777777" w:rsidR="00D16090" w:rsidRPr="00436545" w:rsidRDefault="00D16090" w:rsidP="00D16090">
      <w:pPr>
        <w:widowControl w:val="0"/>
        <w:autoSpaceDE w:val="0"/>
        <w:autoSpaceDN w:val="0"/>
        <w:spacing w:before="124"/>
        <w:ind w:left="216" w:right="294"/>
        <w:rPr>
          <w:rFonts w:eastAsia="Tahoma" w:cs="Arial"/>
          <w:szCs w:val="22"/>
          <w:lang w:val="en-US" w:eastAsia="en-US" w:bidi="en-US"/>
        </w:rPr>
      </w:pPr>
      <w:r w:rsidRPr="00436545">
        <w:rPr>
          <w:rFonts w:eastAsia="Tahoma" w:cs="Arial"/>
          <w:szCs w:val="22"/>
          <w:lang w:val="en-US" w:eastAsia="en-US" w:bidi="en-US"/>
        </w:rPr>
        <w:t>The ISD-P is a secure container (Security Domain) for the hosting of a Profile. The ISD-P is also used for updating the Profile Metadata on behalf of the MNO.</w:t>
      </w:r>
    </w:p>
    <w:p w14:paraId="2916F065" w14:textId="77777777" w:rsidR="00D16090" w:rsidRPr="00436545" w:rsidRDefault="00D16090" w:rsidP="00D16090">
      <w:pPr>
        <w:widowControl w:val="0"/>
        <w:autoSpaceDE w:val="0"/>
        <w:autoSpaceDN w:val="0"/>
        <w:ind w:left="216"/>
        <w:rPr>
          <w:rFonts w:eastAsia="Tahoma" w:cs="Arial"/>
          <w:szCs w:val="22"/>
          <w:lang w:val="en-US" w:eastAsia="en-US" w:bidi="en-US"/>
        </w:rPr>
      </w:pPr>
      <w:r w:rsidRPr="00436545">
        <w:rPr>
          <w:rFonts w:eastAsia="Tahoma" w:cs="Arial"/>
          <w:szCs w:val="22"/>
          <w:lang w:val="en-US" w:eastAsia="en-US" w:bidi="en-US"/>
        </w:rPr>
        <w:t xml:space="preserve">As defined in </w:t>
      </w:r>
      <w:hyperlink w:anchor="_bookmark9" w:history="1">
        <w:r w:rsidRPr="00436545">
          <w:rPr>
            <w:rFonts w:eastAsia="Tahoma" w:cs="Arial"/>
            <w:szCs w:val="22"/>
            <w:lang w:val="en-US" w:eastAsia="en-US" w:bidi="en-US"/>
          </w:rPr>
          <w:t>[24]</w:t>
        </w:r>
      </w:hyperlink>
      <w:r w:rsidRPr="00436545">
        <w:rPr>
          <w:rFonts w:eastAsia="Tahoma" w:cs="Arial"/>
          <w:szCs w:val="22"/>
          <w:lang w:val="en-US" w:eastAsia="en-US" w:bidi="en-US"/>
        </w:rPr>
        <w:t>, the ISD-P shall ensure that:</w:t>
      </w:r>
    </w:p>
    <w:p w14:paraId="701125C9" w14:textId="77777777" w:rsidR="00D16090" w:rsidRPr="00436545" w:rsidRDefault="00D16090" w:rsidP="00D16090">
      <w:pPr>
        <w:widowControl w:val="0"/>
        <w:numPr>
          <w:ilvl w:val="0"/>
          <w:numId w:val="34"/>
        </w:numPr>
        <w:tabs>
          <w:tab w:val="left" w:pos="937"/>
        </w:tabs>
        <w:autoSpaceDE w:val="0"/>
        <w:autoSpaceDN w:val="0"/>
        <w:spacing w:before="101"/>
        <w:ind w:hanging="361"/>
        <w:jc w:val="left"/>
        <w:rPr>
          <w:rFonts w:eastAsia="Tahoma" w:cs="Arial"/>
          <w:szCs w:val="22"/>
          <w:lang w:val="en-US" w:eastAsia="en-US" w:bidi="en-US"/>
        </w:rPr>
      </w:pPr>
      <w:r w:rsidRPr="00436545">
        <w:rPr>
          <w:rFonts w:eastAsia="Tahoma" w:cs="Arial"/>
          <w:szCs w:val="22"/>
          <w:lang w:val="en-US" w:eastAsia="en-US" w:bidi="en-US"/>
        </w:rPr>
        <w:t>It hosts a unique</w:t>
      </w:r>
      <w:r w:rsidRPr="00436545">
        <w:rPr>
          <w:rFonts w:eastAsia="Tahoma" w:cs="Arial"/>
          <w:spacing w:val="-4"/>
          <w:szCs w:val="22"/>
          <w:lang w:val="en-US" w:eastAsia="en-US" w:bidi="en-US"/>
        </w:rPr>
        <w:t xml:space="preserve"> </w:t>
      </w:r>
      <w:proofErr w:type="gramStart"/>
      <w:r w:rsidRPr="00436545">
        <w:rPr>
          <w:rFonts w:eastAsia="Tahoma" w:cs="Arial"/>
          <w:szCs w:val="22"/>
          <w:lang w:val="en-US" w:eastAsia="en-US" w:bidi="en-US"/>
        </w:rPr>
        <w:t>Profile;</w:t>
      </w:r>
      <w:proofErr w:type="gramEnd"/>
    </w:p>
    <w:p w14:paraId="5CE37AB7" w14:textId="77777777" w:rsidR="00D16090" w:rsidRPr="00436545" w:rsidRDefault="00D16090" w:rsidP="00D16090">
      <w:pPr>
        <w:widowControl w:val="0"/>
        <w:numPr>
          <w:ilvl w:val="0"/>
          <w:numId w:val="34"/>
        </w:numPr>
        <w:tabs>
          <w:tab w:val="left" w:pos="937"/>
        </w:tabs>
        <w:autoSpaceDE w:val="0"/>
        <w:autoSpaceDN w:val="0"/>
        <w:spacing w:before="118"/>
        <w:ind w:hanging="361"/>
        <w:jc w:val="left"/>
        <w:rPr>
          <w:rFonts w:eastAsia="Tahoma" w:cs="Arial"/>
          <w:szCs w:val="22"/>
          <w:lang w:val="en-US" w:eastAsia="en-US" w:bidi="en-US"/>
        </w:rPr>
      </w:pPr>
      <w:r w:rsidRPr="00436545">
        <w:rPr>
          <w:rFonts w:eastAsia="Tahoma" w:cs="Arial"/>
          <w:szCs w:val="22"/>
          <w:lang w:val="en-US" w:eastAsia="en-US" w:bidi="en-US"/>
        </w:rPr>
        <w:t>Only the following Application Layer components shall have access to the</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profiles:</w:t>
      </w:r>
    </w:p>
    <w:p w14:paraId="1DE7B17F" w14:textId="77777777" w:rsidR="00D16090" w:rsidRPr="00436545" w:rsidRDefault="00D16090" w:rsidP="00D16090">
      <w:pPr>
        <w:widowControl w:val="0"/>
        <w:numPr>
          <w:ilvl w:val="1"/>
          <w:numId w:val="34"/>
        </w:numPr>
        <w:tabs>
          <w:tab w:val="left" w:pos="360"/>
          <w:tab w:val="left" w:pos="360"/>
        </w:tabs>
        <w:autoSpaceDE w:val="0"/>
        <w:autoSpaceDN w:val="0"/>
        <w:spacing w:before="122"/>
        <w:ind w:right="7294" w:hanging="1657"/>
        <w:jc w:val="right"/>
        <w:rPr>
          <w:rFonts w:eastAsia="Tahoma" w:cs="Arial"/>
          <w:szCs w:val="22"/>
          <w:lang w:val="en-US" w:eastAsia="en-US" w:bidi="en-US"/>
        </w:rPr>
      </w:pPr>
      <w:r w:rsidRPr="00436545">
        <w:rPr>
          <w:rFonts w:eastAsia="Tahoma" w:cs="Arial"/>
          <w:spacing w:val="-1"/>
          <w:szCs w:val="22"/>
          <w:lang w:val="en-US" w:eastAsia="en-US" w:bidi="en-US"/>
        </w:rPr>
        <w:t>ISD-</w:t>
      </w:r>
      <w:proofErr w:type="gramStart"/>
      <w:r w:rsidRPr="00436545">
        <w:rPr>
          <w:rFonts w:eastAsia="Tahoma" w:cs="Arial"/>
          <w:spacing w:val="-1"/>
          <w:szCs w:val="22"/>
          <w:lang w:val="en-US" w:eastAsia="en-US" w:bidi="en-US"/>
        </w:rPr>
        <w:t>P;</w:t>
      </w:r>
      <w:proofErr w:type="gramEnd"/>
    </w:p>
    <w:p w14:paraId="5C912802" w14:textId="77777777" w:rsidR="00D16090" w:rsidRPr="00436545" w:rsidRDefault="00D16090" w:rsidP="00D16090">
      <w:pPr>
        <w:widowControl w:val="0"/>
        <w:numPr>
          <w:ilvl w:val="1"/>
          <w:numId w:val="34"/>
        </w:numPr>
        <w:tabs>
          <w:tab w:val="left" w:pos="1656"/>
          <w:tab w:val="left" w:pos="165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ISD-R, which shall only have access to the metadata of the</w:t>
      </w:r>
      <w:r w:rsidRPr="00436545">
        <w:rPr>
          <w:rFonts w:eastAsia="Tahoma" w:cs="Arial"/>
          <w:spacing w:val="-10"/>
          <w:szCs w:val="22"/>
          <w:lang w:val="en-US" w:eastAsia="en-US" w:bidi="en-US"/>
        </w:rPr>
        <w:t xml:space="preserve"> </w:t>
      </w:r>
      <w:proofErr w:type="gramStart"/>
      <w:r w:rsidRPr="00436545">
        <w:rPr>
          <w:rFonts w:eastAsia="Tahoma" w:cs="Arial"/>
          <w:szCs w:val="22"/>
          <w:lang w:val="en-US" w:eastAsia="en-US" w:bidi="en-US"/>
        </w:rPr>
        <w:t>profiles;</w:t>
      </w:r>
      <w:proofErr w:type="gramEnd"/>
    </w:p>
    <w:p w14:paraId="47B8AA85" w14:textId="77777777" w:rsidR="00D16090" w:rsidRPr="00436545" w:rsidRDefault="00D16090" w:rsidP="00D16090">
      <w:pPr>
        <w:widowControl w:val="0"/>
        <w:numPr>
          <w:ilvl w:val="0"/>
          <w:numId w:val="34"/>
        </w:numPr>
        <w:tabs>
          <w:tab w:val="left" w:pos="937"/>
        </w:tabs>
        <w:autoSpaceDE w:val="0"/>
        <w:autoSpaceDN w:val="0"/>
        <w:spacing w:before="116"/>
        <w:ind w:right="293"/>
        <w:jc w:val="left"/>
        <w:rPr>
          <w:rFonts w:eastAsia="Tahoma" w:cs="Arial"/>
          <w:szCs w:val="22"/>
          <w:lang w:val="en-US" w:eastAsia="en-US" w:bidi="en-US"/>
        </w:rPr>
      </w:pPr>
      <w:r w:rsidRPr="00436545">
        <w:rPr>
          <w:rFonts w:eastAsia="Tahoma" w:cs="Arial"/>
          <w:szCs w:val="22"/>
          <w:lang w:val="en-US" w:eastAsia="en-US" w:bidi="en-US"/>
        </w:rPr>
        <w:t>A Profile component shall not have any visibility of, or access to, components outside its ISD-P. An ISD-P shall not have any visibility of, or access to, any other</w:t>
      </w:r>
      <w:r w:rsidRPr="00436545">
        <w:rPr>
          <w:rFonts w:eastAsia="Tahoma" w:cs="Arial"/>
          <w:spacing w:val="-24"/>
          <w:szCs w:val="22"/>
          <w:lang w:val="en-US" w:eastAsia="en-US" w:bidi="en-US"/>
        </w:rPr>
        <w:t xml:space="preserve"> </w:t>
      </w:r>
      <w:r w:rsidRPr="00436545">
        <w:rPr>
          <w:rFonts w:eastAsia="Tahoma" w:cs="Arial"/>
          <w:szCs w:val="22"/>
          <w:lang w:val="en-US" w:eastAsia="en-US" w:bidi="en-US"/>
        </w:rPr>
        <w:t>ISD-</w:t>
      </w:r>
      <w:proofErr w:type="gramStart"/>
      <w:r w:rsidRPr="00436545">
        <w:rPr>
          <w:rFonts w:eastAsia="Tahoma" w:cs="Arial"/>
          <w:szCs w:val="22"/>
          <w:lang w:val="en-US" w:eastAsia="en-US" w:bidi="en-US"/>
        </w:rPr>
        <w:t>P;</w:t>
      </w:r>
      <w:proofErr w:type="gramEnd"/>
    </w:p>
    <w:p w14:paraId="12728956" w14:textId="77777777" w:rsidR="00D16090" w:rsidRPr="00436545" w:rsidRDefault="00D16090" w:rsidP="00D16090">
      <w:pPr>
        <w:widowControl w:val="0"/>
        <w:numPr>
          <w:ilvl w:val="0"/>
          <w:numId w:val="34"/>
        </w:numPr>
        <w:tabs>
          <w:tab w:val="left" w:pos="937"/>
        </w:tabs>
        <w:autoSpaceDE w:val="0"/>
        <w:autoSpaceDN w:val="0"/>
        <w:spacing w:before="121"/>
        <w:ind w:right="294"/>
        <w:jc w:val="left"/>
        <w:rPr>
          <w:rFonts w:eastAsia="Tahoma" w:cs="Arial"/>
          <w:szCs w:val="22"/>
          <w:lang w:val="en-US" w:eastAsia="en-US" w:bidi="en-US"/>
        </w:rPr>
      </w:pPr>
      <w:r w:rsidRPr="00436545">
        <w:rPr>
          <w:rFonts w:eastAsia="Tahoma" w:cs="Arial"/>
          <w:szCs w:val="22"/>
          <w:lang w:val="en-US" w:eastAsia="en-US" w:bidi="en-US"/>
        </w:rPr>
        <w:t>Deletion of a Profile shall remove the containing ISD-P and all Profile components of the</w:t>
      </w:r>
      <w:r w:rsidRPr="00436545">
        <w:rPr>
          <w:rFonts w:eastAsia="Tahoma" w:cs="Arial"/>
          <w:spacing w:val="-2"/>
          <w:szCs w:val="22"/>
          <w:lang w:val="en-US" w:eastAsia="en-US" w:bidi="en-US"/>
        </w:rPr>
        <w:t xml:space="preserve"> </w:t>
      </w:r>
      <w:r w:rsidRPr="00436545">
        <w:rPr>
          <w:rFonts w:eastAsia="Tahoma" w:cs="Arial"/>
          <w:szCs w:val="22"/>
          <w:lang w:val="en-US" w:eastAsia="en-US" w:bidi="en-US"/>
        </w:rPr>
        <w:t>Profile.</w:t>
      </w:r>
    </w:p>
    <w:p w14:paraId="4F0B53A0" w14:textId="77777777" w:rsidR="00D16090" w:rsidRPr="00436545" w:rsidRDefault="00D16090" w:rsidP="00D16090">
      <w:pPr>
        <w:widowControl w:val="0"/>
        <w:autoSpaceDE w:val="0"/>
        <w:autoSpaceDN w:val="0"/>
        <w:spacing w:before="7"/>
        <w:jc w:val="left"/>
        <w:rPr>
          <w:rFonts w:eastAsia="Tahoma" w:cs="Arial"/>
          <w:szCs w:val="22"/>
          <w:lang w:val="en-US" w:eastAsia="en-US" w:bidi="en-US"/>
        </w:rPr>
      </w:pPr>
    </w:p>
    <w:p w14:paraId="0094017D" w14:textId="77777777" w:rsidR="00D16090" w:rsidRPr="00436545" w:rsidRDefault="00D16090" w:rsidP="00D16090">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t>ISD-R</w:t>
      </w:r>
    </w:p>
    <w:p w14:paraId="4909BC27" w14:textId="77777777" w:rsidR="00D16090" w:rsidRPr="00436545" w:rsidRDefault="00D16090" w:rsidP="00D16090">
      <w:pPr>
        <w:widowControl w:val="0"/>
        <w:autoSpaceDE w:val="0"/>
        <w:autoSpaceDN w:val="0"/>
        <w:spacing w:before="124"/>
        <w:ind w:left="216" w:right="295"/>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ISD-R</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responsible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creation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7"/>
          <w:szCs w:val="22"/>
          <w:lang w:val="en-US" w:eastAsia="en-US" w:bidi="en-US"/>
        </w:rPr>
        <w:t xml:space="preserve"> </w:t>
      </w:r>
      <w:r w:rsidRPr="00436545">
        <w:rPr>
          <w:rFonts w:eastAsia="Tahoma" w:cs="Arial"/>
          <w:szCs w:val="22"/>
          <w:lang w:val="en-US" w:eastAsia="en-US" w:bidi="en-US"/>
        </w:rPr>
        <w:t>new</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ISD-Ps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5"/>
          <w:szCs w:val="22"/>
          <w:lang w:val="en-US" w:eastAsia="en-US" w:bidi="en-US"/>
        </w:rPr>
        <w:t xml:space="preserve"> </w:t>
      </w:r>
      <w:r w:rsidRPr="00436545">
        <w:rPr>
          <w:rFonts w:eastAsia="Tahoma" w:cs="Arial"/>
          <w:szCs w:val="22"/>
          <w:lang w:val="en-US" w:eastAsia="en-US" w:bidi="en-US"/>
        </w:rPr>
        <w:t>life-cycle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management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6"/>
          <w:szCs w:val="22"/>
          <w:lang w:val="en-US" w:eastAsia="en-US" w:bidi="en-US"/>
        </w:rPr>
        <w:t xml:space="preserve"> </w:t>
      </w:r>
      <w:r w:rsidRPr="00436545">
        <w:rPr>
          <w:rFonts w:eastAsia="Tahoma" w:cs="Arial"/>
          <w:szCs w:val="22"/>
          <w:lang w:val="en-US" w:eastAsia="en-US" w:bidi="en-US"/>
        </w:rPr>
        <w:t>all</w:t>
      </w:r>
      <w:r w:rsidRPr="00436545">
        <w:rPr>
          <w:rFonts w:eastAsia="Tahoma" w:cs="Arial"/>
          <w:spacing w:val="-7"/>
          <w:szCs w:val="22"/>
          <w:lang w:val="en-US" w:eastAsia="en-US" w:bidi="en-US"/>
        </w:rPr>
        <w:t xml:space="preserve"> </w:t>
      </w:r>
      <w:r w:rsidRPr="00436545">
        <w:rPr>
          <w:rFonts w:eastAsia="Tahoma" w:cs="Arial"/>
          <w:szCs w:val="22"/>
          <w:lang w:val="en-US" w:eastAsia="en-US" w:bidi="en-US"/>
        </w:rPr>
        <w:t>ISD- Ps. An ISD-R shall be created within an eUICC at the time of</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manufacture.</w:t>
      </w:r>
    </w:p>
    <w:p w14:paraId="1583F04D" w14:textId="77777777" w:rsidR="00D16090" w:rsidRPr="00436545" w:rsidRDefault="00D16090" w:rsidP="00D16090">
      <w:pPr>
        <w:widowControl w:val="0"/>
        <w:autoSpaceDE w:val="0"/>
        <w:autoSpaceDN w:val="0"/>
        <w:ind w:left="216" w:right="294"/>
        <w:rPr>
          <w:rFonts w:eastAsia="Tahoma" w:cs="Arial"/>
          <w:szCs w:val="22"/>
          <w:lang w:val="en-US" w:eastAsia="en-US" w:bidi="en-US"/>
        </w:rPr>
      </w:pPr>
      <w:r w:rsidRPr="00436545">
        <w:rPr>
          <w:rFonts w:eastAsia="Tahoma" w:cs="Arial"/>
          <w:szCs w:val="22"/>
          <w:lang w:val="en-US" w:eastAsia="en-US" w:bidi="en-US"/>
        </w:rPr>
        <w:t>The ISD-R is used for the Profile download and installation, in collaboration with the Profile Package Interpreter for the decoding/interpretation of the received Profile Package, and with an ISD-P as a target.</w:t>
      </w:r>
    </w:p>
    <w:p w14:paraId="01A66788" w14:textId="77777777" w:rsidR="00D16090" w:rsidRPr="00436545" w:rsidRDefault="00D16090" w:rsidP="00D16090">
      <w:pPr>
        <w:widowControl w:val="0"/>
        <w:autoSpaceDE w:val="0"/>
        <w:autoSpaceDN w:val="0"/>
        <w:ind w:left="216"/>
        <w:rPr>
          <w:rFonts w:eastAsia="Tahoma" w:cs="Arial"/>
          <w:szCs w:val="22"/>
          <w:lang w:val="en-US" w:eastAsia="en-US" w:bidi="en-US"/>
        </w:rPr>
      </w:pPr>
      <w:r w:rsidRPr="00436545">
        <w:rPr>
          <w:rFonts w:eastAsia="Tahoma" w:cs="Arial"/>
          <w:szCs w:val="22"/>
          <w:lang w:val="en-US" w:eastAsia="en-US" w:bidi="en-US"/>
        </w:rPr>
        <w:t xml:space="preserve">As defined in </w:t>
      </w:r>
      <w:hyperlink w:anchor="_bookmark9" w:history="1">
        <w:r w:rsidRPr="00436545">
          <w:rPr>
            <w:rFonts w:eastAsia="Tahoma" w:cs="Arial"/>
            <w:szCs w:val="22"/>
            <w:lang w:val="en-US" w:eastAsia="en-US" w:bidi="en-US"/>
          </w:rPr>
          <w:t>[24]</w:t>
        </w:r>
      </w:hyperlink>
      <w:r w:rsidRPr="00436545">
        <w:rPr>
          <w:rFonts w:eastAsia="Tahoma" w:cs="Arial"/>
          <w:szCs w:val="22"/>
          <w:lang w:val="en-US" w:eastAsia="en-US" w:bidi="en-US"/>
        </w:rPr>
        <w:t>:</w:t>
      </w:r>
    </w:p>
    <w:p w14:paraId="67DE90AA" w14:textId="77777777" w:rsidR="00D16090" w:rsidRPr="00436545" w:rsidRDefault="00D16090" w:rsidP="00D16090">
      <w:pPr>
        <w:widowControl w:val="0"/>
        <w:numPr>
          <w:ilvl w:val="0"/>
          <w:numId w:val="33"/>
        </w:numPr>
        <w:tabs>
          <w:tab w:val="left" w:pos="937"/>
        </w:tabs>
        <w:autoSpaceDE w:val="0"/>
        <w:autoSpaceDN w:val="0"/>
        <w:spacing w:before="121"/>
        <w:ind w:hanging="361"/>
        <w:jc w:val="left"/>
        <w:rPr>
          <w:rFonts w:eastAsia="Tahoma" w:cs="Arial"/>
          <w:szCs w:val="22"/>
          <w:lang w:val="en-US" w:eastAsia="en-US" w:bidi="en-US"/>
        </w:rPr>
      </w:pPr>
      <w:r w:rsidRPr="00436545">
        <w:rPr>
          <w:rFonts w:eastAsia="Tahoma" w:cs="Arial"/>
          <w:szCs w:val="22"/>
          <w:lang w:val="en-US" w:eastAsia="en-US" w:bidi="en-US"/>
        </w:rPr>
        <w:t>There shall be only one ISD-R on an</w:t>
      </w:r>
      <w:r w:rsidRPr="00436545">
        <w:rPr>
          <w:rFonts w:eastAsia="Tahoma" w:cs="Arial"/>
          <w:spacing w:val="-6"/>
          <w:szCs w:val="22"/>
          <w:lang w:val="en-US" w:eastAsia="en-US" w:bidi="en-US"/>
        </w:rPr>
        <w:t xml:space="preserve"> </w:t>
      </w:r>
      <w:proofErr w:type="gramStart"/>
      <w:r w:rsidRPr="00436545">
        <w:rPr>
          <w:rFonts w:eastAsia="Tahoma" w:cs="Arial"/>
          <w:szCs w:val="22"/>
          <w:lang w:val="en-US" w:eastAsia="en-US" w:bidi="en-US"/>
        </w:rPr>
        <w:t>eUICC;</w:t>
      </w:r>
      <w:proofErr w:type="gramEnd"/>
    </w:p>
    <w:p w14:paraId="6060B5CE" w14:textId="77777777" w:rsidR="00D16090" w:rsidRPr="00436545" w:rsidRDefault="00D16090" w:rsidP="00D16090">
      <w:pPr>
        <w:widowControl w:val="0"/>
        <w:numPr>
          <w:ilvl w:val="0"/>
          <w:numId w:val="33"/>
        </w:numPr>
        <w:tabs>
          <w:tab w:val="left" w:pos="937"/>
        </w:tabs>
        <w:autoSpaceDE w:val="0"/>
        <w:autoSpaceDN w:val="0"/>
        <w:spacing w:before="118"/>
        <w:ind w:right="295"/>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ISD-R</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shall</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installed</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personalized</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EUM</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during</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manufacturing. The ISD-R shall be associated with</w:t>
      </w:r>
      <w:r w:rsidRPr="00436545">
        <w:rPr>
          <w:rFonts w:eastAsia="Tahoma" w:cs="Arial"/>
          <w:spacing w:val="-3"/>
          <w:szCs w:val="22"/>
          <w:lang w:val="en-US" w:eastAsia="en-US" w:bidi="en-US"/>
        </w:rPr>
        <w:t xml:space="preserve"> </w:t>
      </w:r>
      <w:proofErr w:type="gramStart"/>
      <w:r w:rsidRPr="00436545">
        <w:rPr>
          <w:rFonts w:eastAsia="Tahoma" w:cs="Arial"/>
          <w:szCs w:val="22"/>
          <w:lang w:val="en-US" w:eastAsia="en-US" w:bidi="en-US"/>
        </w:rPr>
        <w:t>itself;</w:t>
      </w:r>
      <w:proofErr w:type="gramEnd"/>
    </w:p>
    <w:p w14:paraId="792B824A" w14:textId="77777777" w:rsidR="00D16090" w:rsidRPr="00436545" w:rsidRDefault="00D16090" w:rsidP="00D16090">
      <w:pPr>
        <w:widowControl w:val="0"/>
        <w:numPr>
          <w:ilvl w:val="0"/>
          <w:numId w:val="33"/>
        </w:numPr>
        <w:tabs>
          <w:tab w:val="left" w:pos="937"/>
        </w:tabs>
        <w:autoSpaceDE w:val="0"/>
        <w:autoSpaceDN w:val="0"/>
        <w:spacing w:before="0"/>
        <w:ind w:hanging="361"/>
        <w:jc w:val="left"/>
        <w:rPr>
          <w:rFonts w:eastAsia="Tahoma" w:cs="Arial"/>
          <w:szCs w:val="22"/>
          <w:lang w:val="en-US" w:eastAsia="en-US" w:bidi="en-US"/>
        </w:rPr>
      </w:pPr>
      <w:r w:rsidRPr="00436545">
        <w:rPr>
          <w:rFonts w:eastAsia="Tahoma" w:cs="Arial"/>
          <w:szCs w:val="22"/>
          <w:lang w:val="en-US" w:eastAsia="en-US" w:bidi="en-US"/>
        </w:rPr>
        <w:t>The ISD-R cannot be deleted or</w:t>
      </w:r>
      <w:r w:rsidRPr="00436545">
        <w:rPr>
          <w:rFonts w:eastAsia="Tahoma" w:cs="Arial"/>
          <w:spacing w:val="-2"/>
          <w:szCs w:val="22"/>
          <w:lang w:val="en-US" w:eastAsia="en-US" w:bidi="en-US"/>
        </w:rPr>
        <w:t xml:space="preserve"> </w:t>
      </w:r>
      <w:r w:rsidRPr="00436545">
        <w:rPr>
          <w:rFonts w:eastAsia="Tahoma" w:cs="Arial"/>
          <w:szCs w:val="22"/>
          <w:lang w:val="en-US" w:eastAsia="en-US" w:bidi="en-US"/>
        </w:rPr>
        <w:t>disabled.</w:t>
      </w:r>
    </w:p>
    <w:p w14:paraId="153244A6" w14:textId="77777777" w:rsidR="00D16090" w:rsidRPr="00436545" w:rsidRDefault="00D16090" w:rsidP="00D16090">
      <w:pPr>
        <w:widowControl w:val="0"/>
        <w:autoSpaceDE w:val="0"/>
        <w:autoSpaceDN w:val="0"/>
        <w:spacing w:before="231"/>
        <w:ind w:left="216"/>
        <w:rPr>
          <w:rFonts w:eastAsia="Tahoma" w:cs="Arial"/>
          <w:i/>
          <w:szCs w:val="22"/>
          <w:lang w:val="en-US" w:eastAsia="en-US" w:bidi="en-US"/>
        </w:rPr>
      </w:pPr>
      <w:r w:rsidRPr="00436545">
        <w:rPr>
          <w:rFonts w:eastAsia="Tahoma" w:cs="Arial"/>
          <w:i/>
          <w:szCs w:val="22"/>
          <w:lang w:val="en-US" w:eastAsia="en-US" w:bidi="en-US"/>
        </w:rPr>
        <w:t>LPA/IPA Services</w:t>
      </w:r>
    </w:p>
    <w:p w14:paraId="44806035" w14:textId="77777777" w:rsidR="00D16090" w:rsidRPr="00436545" w:rsidRDefault="00D16090" w:rsidP="00D16090">
      <w:pPr>
        <w:widowControl w:val="0"/>
        <w:autoSpaceDE w:val="0"/>
        <w:autoSpaceDN w:val="0"/>
        <w:spacing w:before="119"/>
        <w:ind w:left="216" w:right="290"/>
        <w:rPr>
          <w:rFonts w:eastAsia="Tahoma" w:cs="Arial"/>
          <w:szCs w:val="22"/>
          <w:lang w:val="en-US" w:eastAsia="en-US" w:bidi="en-US"/>
        </w:rPr>
      </w:pPr>
      <w:r w:rsidRPr="00436545">
        <w:rPr>
          <w:rFonts w:eastAsia="Tahoma" w:cs="Arial"/>
          <w:szCs w:val="22"/>
          <w:lang w:val="en-US" w:eastAsia="en-US" w:bidi="en-US"/>
        </w:rPr>
        <w:t>The LPA/IPA Services is the subset of ISD-R functionalities that provide the necessary access to the services and data required by LPA (the non-TOE element LPAd or the LPAe PP-Module- TOE-element LPAe) or IPA (the non-TOE element IPAd or the IPAe PP-Module- TOE-element IPAe). These services are:</w:t>
      </w:r>
    </w:p>
    <w:p w14:paraId="0BF7AB2C" w14:textId="77777777" w:rsidR="00D16090" w:rsidRPr="00436545" w:rsidRDefault="00D16090" w:rsidP="00D16090">
      <w:pPr>
        <w:widowControl w:val="0"/>
        <w:numPr>
          <w:ilvl w:val="4"/>
          <w:numId w:val="35"/>
        </w:numPr>
        <w:tabs>
          <w:tab w:val="left" w:pos="937"/>
        </w:tabs>
        <w:autoSpaceDE w:val="0"/>
        <w:autoSpaceDN w:val="0"/>
        <w:spacing w:before="121"/>
        <w:ind w:hanging="361"/>
        <w:jc w:val="left"/>
        <w:rPr>
          <w:rFonts w:eastAsia="Tahoma" w:cs="Arial"/>
          <w:szCs w:val="22"/>
          <w:lang w:val="en-US" w:eastAsia="en-US" w:bidi="en-US"/>
        </w:rPr>
      </w:pPr>
      <w:r w:rsidRPr="00436545">
        <w:rPr>
          <w:rFonts w:eastAsia="Tahoma" w:cs="Arial"/>
          <w:szCs w:val="22"/>
          <w:lang w:val="en-US" w:eastAsia="en-US" w:bidi="en-US"/>
        </w:rPr>
        <w:t>Transfer Bound Profile Package from the LPAd to the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ISD-</w:t>
      </w:r>
      <w:proofErr w:type="gramStart"/>
      <w:r w:rsidRPr="00436545">
        <w:rPr>
          <w:rFonts w:eastAsia="Tahoma" w:cs="Arial"/>
          <w:szCs w:val="22"/>
          <w:lang w:val="en-US" w:eastAsia="en-US" w:bidi="en-US"/>
        </w:rPr>
        <w:t>P;</w:t>
      </w:r>
      <w:proofErr w:type="gramEnd"/>
    </w:p>
    <w:p w14:paraId="376E6943" w14:textId="77777777" w:rsidR="00D16090" w:rsidRPr="00436545" w:rsidRDefault="00D16090" w:rsidP="00D16090">
      <w:pPr>
        <w:widowControl w:val="0"/>
        <w:numPr>
          <w:ilvl w:val="4"/>
          <w:numId w:val="35"/>
        </w:numPr>
        <w:tabs>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lastRenderedPageBreak/>
        <w:t>Provide list of installed</w:t>
      </w:r>
      <w:r w:rsidRPr="00436545">
        <w:rPr>
          <w:rFonts w:eastAsia="Tahoma" w:cs="Arial"/>
          <w:spacing w:val="-8"/>
          <w:szCs w:val="22"/>
          <w:lang w:val="en-US" w:eastAsia="en-US" w:bidi="en-US"/>
        </w:rPr>
        <w:t xml:space="preserve"> </w:t>
      </w:r>
      <w:proofErr w:type="gramStart"/>
      <w:r w:rsidRPr="00436545">
        <w:rPr>
          <w:rFonts w:eastAsia="Tahoma" w:cs="Arial"/>
          <w:szCs w:val="22"/>
          <w:lang w:val="en-US" w:eastAsia="en-US" w:bidi="en-US"/>
        </w:rPr>
        <w:t>Profiles;</w:t>
      </w:r>
      <w:proofErr w:type="gramEnd"/>
    </w:p>
    <w:p w14:paraId="21C9049C" w14:textId="77777777" w:rsidR="00D16090" w:rsidRPr="00436545" w:rsidRDefault="00D16090" w:rsidP="00D16090">
      <w:pPr>
        <w:widowControl w:val="0"/>
        <w:numPr>
          <w:ilvl w:val="4"/>
          <w:numId w:val="35"/>
        </w:numPr>
        <w:tabs>
          <w:tab w:val="left" w:pos="360"/>
          <w:tab w:val="left" w:pos="360"/>
        </w:tabs>
        <w:autoSpaceDE w:val="0"/>
        <w:autoSpaceDN w:val="0"/>
        <w:spacing w:before="117"/>
        <w:ind w:right="7348" w:hanging="937"/>
        <w:jc w:val="right"/>
        <w:rPr>
          <w:rFonts w:eastAsia="Tahoma" w:cs="Arial"/>
          <w:szCs w:val="22"/>
          <w:lang w:val="en-US" w:eastAsia="en-US" w:bidi="en-US"/>
        </w:rPr>
      </w:pPr>
      <w:r w:rsidRPr="00436545">
        <w:rPr>
          <w:rFonts w:eastAsia="Tahoma" w:cs="Arial"/>
          <w:szCs w:val="22"/>
          <w:lang w:val="en-US" w:eastAsia="en-US" w:bidi="en-US"/>
        </w:rPr>
        <w:t>Retrieve</w:t>
      </w:r>
      <w:r w:rsidRPr="00436545">
        <w:rPr>
          <w:rFonts w:eastAsia="Tahoma" w:cs="Arial"/>
          <w:spacing w:val="-5"/>
          <w:szCs w:val="22"/>
          <w:lang w:val="en-US" w:eastAsia="en-US" w:bidi="en-US"/>
        </w:rPr>
        <w:t xml:space="preserve"> </w:t>
      </w:r>
      <w:proofErr w:type="gramStart"/>
      <w:r w:rsidRPr="00436545">
        <w:rPr>
          <w:rFonts w:eastAsia="Tahoma" w:cs="Arial"/>
          <w:szCs w:val="22"/>
          <w:lang w:val="en-US" w:eastAsia="en-US" w:bidi="en-US"/>
        </w:rPr>
        <w:t>EID;</w:t>
      </w:r>
      <w:proofErr w:type="gramEnd"/>
    </w:p>
    <w:p w14:paraId="37C2A346" w14:textId="77777777" w:rsidR="00D16090" w:rsidRPr="00436545" w:rsidRDefault="00D16090" w:rsidP="5143B996">
      <w:pPr>
        <w:widowControl w:val="0"/>
        <w:numPr>
          <w:ilvl w:val="4"/>
          <w:numId w:val="35"/>
        </w:numPr>
        <w:tabs>
          <w:tab w:val="left" w:pos="937"/>
        </w:tabs>
        <w:autoSpaceDE w:val="0"/>
        <w:autoSpaceDN w:val="0"/>
        <w:spacing w:before="117"/>
        <w:ind w:hanging="361"/>
        <w:jc w:val="left"/>
        <w:rPr>
          <w:rFonts w:eastAsia="Tahoma" w:cs="Arial"/>
          <w:lang w:eastAsia="en-US" w:bidi="en-US"/>
        </w:rPr>
      </w:pPr>
      <w:r w:rsidRPr="5143B996">
        <w:rPr>
          <w:rFonts w:eastAsia="Tahoma" w:cs="Arial"/>
          <w:lang w:eastAsia="en-US" w:bidi="en-US"/>
        </w:rPr>
        <w:t>Provide Local/Remote Profile Management</w:t>
      </w:r>
      <w:r w:rsidRPr="5143B996">
        <w:rPr>
          <w:rFonts w:eastAsia="Tahoma" w:cs="Arial"/>
          <w:spacing w:val="-6"/>
          <w:lang w:eastAsia="en-US" w:bidi="en-US"/>
        </w:rPr>
        <w:t xml:space="preserve"> </w:t>
      </w:r>
      <w:r w:rsidRPr="5143B996">
        <w:rPr>
          <w:rFonts w:eastAsia="Tahoma" w:cs="Arial"/>
          <w:lang w:eastAsia="en-US" w:bidi="en-US"/>
        </w:rPr>
        <w:t>Operations (SGP.22);</w:t>
      </w:r>
    </w:p>
    <w:p w14:paraId="40FE7CA9" w14:textId="77777777" w:rsidR="00D16090" w:rsidRPr="00436545" w:rsidRDefault="00D16090" w:rsidP="00D16090">
      <w:pPr>
        <w:widowControl w:val="0"/>
        <w:numPr>
          <w:ilvl w:val="4"/>
          <w:numId w:val="35"/>
        </w:numPr>
        <w:tabs>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Transfer eUICC Package from the IPAd to the ISD-R (SGP.32).</w:t>
      </w:r>
    </w:p>
    <w:p w14:paraId="7E013D20" w14:textId="77777777" w:rsidR="00D16090" w:rsidRPr="00436545" w:rsidRDefault="00D16090" w:rsidP="00D16090">
      <w:pPr>
        <w:widowControl w:val="0"/>
        <w:autoSpaceDE w:val="0"/>
        <w:autoSpaceDN w:val="0"/>
        <w:spacing w:before="115"/>
        <w:ind w:left="216" w:right="296"/>
        <w:rPr>
          <w:rFonts w:eastAsia="Tahoma" w:cs="Arial"/>
          <w:szCs w:val="22"/>
          <w:lang w:val="en-US" w:eastAsia="en-US" w:bidi="en-US"/>
        </w:rPr>
      </w:pPr>
      <w:r w:rsidRPr="00436545">
        <w:rPr>
          <w:rFonts w:eastAsia="Tahoma" w:cs="Arial"/>
          <w:szCs w:val="22"/>
          <w:lang w:val="en-US" w:eastAsia="en-US" w:bidi="en-US"/>
        </w:rPr>
        <w:t xml:space="preserve">LPA Services are mandatory even if the LPAe is provided in the eUICC. LPA/IPA Services code </w:t>
      </w:r>
      <w:proofErr w:type="gramStart"/>
      <w:r w:rsidRPr="00436545">
        <w:rPr>
          <w:rFonts w:eastAsia="Tahoma" w:cs="Arial"/>
          <w:szCs w:val="22"/>
          <w:lang w:val="en-US" w:eastAsia="en-US" w:bidi="en-US"/>
        </w:rPr>
        <w:t>is located in</w:t>
      </w:r>
      <w:proofErr w:type="gramEnd"/>
      <w:r w:rsidRPr="00436545">
        <w:rPr>
          <w:rFonts w:eastAsia="Tahoma" w:cs="Arial"/>
          <w:szCs w:val="22"/>
          <w:lang w:val="en-US" w:eastAsia="en-US" w:bidi="en-US"/>
        </w:rPr>
        <w:t xml:space="preserve"> the ISD-R.</w:t>
      </w:r>
    </w:p>
    <w:p w14:paraId="1092FDBF" w14:textId="77777777" w:rsidR="00D16090" w:rsidRPr="00436545" w:rsidRDefault="00D16090" w:rsidP="00D16090">
      <w:pPr>
        <w:widowControl w:val="0"/>
        <w:autoSpaceDE w:val="0"/>
        <w:autoSpaceDN w:val="0"/>
        <w:spacing w:before="7"/>
        <w:jc w:val="left"/>
        <w:rPr>
          <w:rFonts w:eastAsia="Tahoma" w:cs="Arial"/>
          <w:szCs w:val="22"/>
          <w:lang w:val="en-US" w:eastAsia="en-US" w:bidi="en-US"/>
        </w:rPr>
      </w:pPr>
    </w:p>
    <w:p w14:paraId="721D4B72" w14:textId="77777777" w:rsidR="00D16090" w:rsidRPr="00436545" w:rsidRDefault="00D16090" w:rsidP="00D16090">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t>MNO-SD</w:t>
      </w:r>
    </w:p>
    <w:p w14:paraId="68E4440E" w14:textId="77777777" w:rsidR="00D16090" w:rsidRPr="00436545" w:rsidRDefault="00D16090" w:rsidP="00D16090">
      <w:pPr>
        <w:widowControl w:val="0"/>
        <w:autoSpaceDE w:val="0"/>
        <w:autoSpaceDN w:val="0"/>
        <w:spacing w:before="124"/>
        <w:ind w:left="216" w:right="290"/>
        <w:rPr>
          <w:rFonts w:eastAsia="Tahoma" w:cs="Arial"/>
          <w:szCs w:val="22"/>
          <w:lang w:val="en-US" w:eastAsia="en-US" w:bidi="en-US"/>
        </w:rPr>
      </w:pPr>
      <w:r w:rsidRPr="00436545">
        <w:rPr>
          <w:rFonts w:eastAsia="Tahoma" w:cs="Arial"/>
          <w:szCs w:val="22"/>
          <w:lang w:val="en-US" w:eastAsia="en-US" w:bidi="en-US"/>
        </w:rPr>
        <w:t>The MNO-SD is the on-card representative of the MNO Platform. It contains the MNO Over- The-Air (OTA) keys and provides a secure OTA channel.</w:t>
      </w:r>
    </w:p>
    <w:p w14:paraId="1813BFCE" w14:textId="77777777" w:rsidR="00D16090" w:rsidRPr="00436545" w:rsidRDefault="00D16090" w:rsidP="00D16090">
      <w:pPr>
        <w:widowControl w:val="0"/>
        <w:autoSpaceDE w:val="0"/>
        <w:autoSpaceDN w:val="0"/>
        <w:spacing w:before="7"/>
        <w:jc w:val="left"/>
        <w:rPr>
          <w:rFonts w:eastAsia="Tahoma" w:cs="Arial"/>
          <w:szCs w:val="22"/>
          <w:lang w:val="en-US" w:eastAsia="en-US" w:bidi="en-US"/>
        </w:rPr>
      </w:pPr>
    </w:p>
    <w:p w14:paraId="48B1F8D5" w14:textId="77777777" w:rsidR="00D16090" w:rsidRPr="00436545" w:rsidRDefault="00D16090" w:rsidP="00D16090">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t>ECASD</w:t>
      </w:r>
    </w:p>
    <w:p w14:paraId="6EA3E9A7" w14:textId="77777777" w:rsidR="00D16090" w:rsidRPr="00436545" w:rsidRDefault="00D16090" w:rsidP="00D16090">
      <w:pPr>
        <w:widowControl w:val="0"/>
        <w:autoSpaceDE w:val="0"/>
        <w:autoSpaceDN w:val="0"/>
        <w:spacing w:before="124"/>
        <w:ind w:left="216" w:right="292"/>
        <w:rPr>
          <w:rFonts w:eastAsia="Tahoma" w:cs="Arial"/>
          <w:szCs w:val="22"/>
          <w:lang w:val="en-US" w:eastAsia="en-US" w:bidi="en-US"/>
        </w:rPr>
      </w:pPr>
      <w:r w:rsidRPr="00436545">
        <w:rPr>
          <w:rFonts w:eastAsia="Tahoma" w:cs="Arial"/>
          <w:szCs w:val="22"/>
          <w:lang w:val="en-US" w:eastAsia="en-US" w:bidi="en-US"/>
        </w:rPr>
        <w:t>The Embedded UICC Controlling Authority Security Domain (ECASD) is responsible for the secure storage of credentials used to enforce trust in the identities of Actors (eUICC, remote Actors such as SM-DS or SM-DP+) and provides security functions used during key establishment and eUICC authentication.</w:t>
      </w:r>
    </w:p>
    <w:p w14:paraId="2147A98D" w14:textId="512B64CF" w:rsidR="00D16090" w:rsidRPr="00436545" w:rsidRDefault="00D16090" w:rsidP="00D16090">
      <w:pPr>
        <w:widowControl w:val="0"/>
        <w:autoSpaceDE w:val="0"/>
        <w:autoSpaceDN w:val="0"/>
        <w:spacing w:before="121" w:line="348" w:lineRule="auto"/>
        <w:ind w:left="216" w:right="3328"/>
        <w:rPr>
          <w:rFonts w:eastAsia="Tahoma" w:cs="Arial"/>
          <w:szCs w:val="22"/>
          <w:lang w:val="en-US" w:eastAsia="en-US" w:bidi="en-US"/>
        </w:rPr>
      </w:pPr>
      <w:r w:rsidRPr="00436545">
        <w:rPr>
          <w:rFonts w:eastAsia="Tahoma" w:cs="Arial"/>
          <w:szCs w:val="22"/>
          <w:lang w:val="en-US" w:eastAsia="en-US" w:bidi="en-US"/>
        </w:rPr>
        <w:t>As defined in [23], the ECASD has the following properties:</w:t>
      </w:r>
    </w:p>
    <w:p w14:paraId="55403FB1" w14:textId="77777777" w:rsidR="00D16090" w:rsidRPr="00436545" w:rsidRDefault="00D16090" w:rsidP="00D16090">
      <w:pPr>
        <w:widowControl w:val="0"/>
        <w:autoSpaceDE w:val="0"/>
        <w:autoSpaceDN w:val="0"/>
        <w:spacing w:before="7"/>
        <w:jc w:val="left"/>
        <w:rPr>
          <w:rFonts w:eastAsia="Tahoma" w:cs="Arial"/>
          <w:szCs w:val="22"/>
          <w:lang w:val="en-US" w:eastAsia="en-US" w:bidi="en-US"/>
        </w:rPr>
      </w:pPr>
    </w:p>
    <w:p w14:paraId="1CD84F5B" w14:textId="77777777" w:rsidR="00D16090" w:rsidRPr="00436545" w:rsidRDefault="00D16090" w:rsidP="00D16090">
      <w:pPr>
        <w:widowControl w:val="0"/>
        <w:numPr>
          <w:ilvl w:val="0"/>
          <w:numId w:val="32"/>
        </w:numPr>
        <w:tabs>
          <w:tab w:val="left" w:pos="937"/>
        </w:tabs>
        <w:autoSpaceDE w:val="0"/>
        <w:autoSpaceDN w:val="0"/>
        <w:spacing w:before="101"/>
        <w:ind w:hanging="361"/>
        <w:jc w:val="left"/>
        <w:rPr>
          <w:rFonts w:eastAsia="Tahoma" w:cs="Arial"/>
          <w:szCs w:val="22"/>
          <w:lang w:val="en-US" w:eastAsia="en-US" w:bidi="en-US"/>
        </w:rPr>
      </w:pPr>
      <w:r w:rsidRPr="00436545">
        <w:rPr>
          <w:rFonts w:eastAsia="Tahoma" w:cs="Arial"/>
          <w:szCs w:val="22"/>
          <w:lang w:val="en-US" w:eastAsia="en-US" w:bidi="en-US"/>
        </w:rPr>
        <w:t>There can only be one ECASD on an</w:t>
      </w:r>
      <w:r w:rsidRPr="00436545">
        <w:rPr>
          <w:rFonts w:eastAsia="Tahoma" w:cs="Arial"/>
          <w:spacing w:val="-10"/>
          <w:szCs w:val="22"/>
          <w:lang w:val="en-US" w:eastAsia="en-US" w:bidi="en-US"/>
        </w:rPr>
        <w:t xml:space="preserve"> </w:t>
      </w:r>
      <w:proofErr w:type="gramStart"/>
      <w:r w:rsidRPr="00436545">
        <w:rPr>
          <w:rFonts w:eastAsia="Tahoma" w:cs="Arial"/>
          <w:szCs w:val="22"/>
          <w:lang w:val="en-US" w:eastAsia="en-US" w:bidi="en-US"/>
        </w:rPr>
        <w:t>eUICC;</w:t>
      </w:r>
      <w:proofErr w:type="gramEnd"/>
    </w:p>
    <w:p w14:paraId="316918AC" w14:textId="77777777" w:rsidR="00D16090" w:rsidRPr="00436545" w:rsidRDefault="00D16090" w:rsidP="00D16090">
      <w:pPr>
        <w:widowControl w:val="0"/>
        <w:numPr>
          <w:ilvl w:val="0"/>
          <w:numId w:val="32"/>
        </w:numPr>
        <w:tabs>
          <w:tab w:val="left" w:pos="937"/>
        </w:tabs>
        <w:autoSpaceDE w:val="0"/>
        <w:autoSpaceDN w:val="0"/>
        <w:spacing w:before="118"/>
        <w:ind w:right="297"/>
        <w:jc w:val="left"/>
        <w:rPr>
          <w:rFonts w:eastAsia="Tahoma" w:cs="Arial"/>
          <w:szCs w:val="22"/>
          <w:lang w:val="en-US" w:eastAsia="en-US" w:bidi="en-US"/>
        </w:rPr>
      </w:pPr>
      <w:r w:rsidRPr="00436545">
        <w:rPr>
          <w:rFonts w:eastAsia="Tahoma" w:cs="Arial"/>
          <w:szCs w:val="22"/>
          <w:lang w:val="en-US" w:eastAsia="en-US" w:bidi="en-US"/>
        </w:rPr>
        <w:t>It is installed and personalised by the EUM during the eUICC manufacturing as described in</w:t>
      </w:r>
      <w:r w:rsidRPr="00436545">
        <w:rPr>
          <w:rFonts w:eastAsia="Tahoma" w:cs="Arial"/>
          <w:spacing w:val="-1"/>
          <w:szCs w:val="22"/>
          <w:lang w:val="en-US" w:eastAsia="en-US" w:bidi="en-US"/>
        </w:rPr>
        <w:t xml:space="preserve"> </w:t>
      </w:r>
      <w:hyperlink w:anchor="_bookmark7" w:history="1">
        <w:r w:rsidRPr="00436545">
          <w:rPr>
            <w:rFonts w:eastAsia="Tahoma" w:cs="Arial"/>
            <w:szCs w:val="22"/>
            <w:lang w:val="en-US" w:eastAsia="en-US" w:bidi="en-US"/>
          </w:rPr>
          <w:t>[11]</w:t>
        </w:r>
      </w:hyperlink>
      <w:r w:rsidRPr="00436545">
        <w:rPr>
          <w:rFonts w:eastAsia="Tahoma" w:cs="Arial"/>
          <w:szCs w:val="22"/>
          <w:lang w:val="en-US" w:eastAsia="en-US" w:bidi="en-US"/>
        </w:rPr>
        <w:t>;</w:t>
      </w:r>
    </w:p>
    <w:p w14:paraId="27E44452" w14:textId="77777777" w:rsidR="00D16090" w:rsidRPr="00436545" w:rsidRDefault="00D16090" w:rsidP="00D16090">
      <w:pPr>
        <w:widowControl w:val="0"/>
        <w:numPr>
          <w:ilvl w:val="0"/>
          <w:numId w:val="32"/>
        </w:numPr>
        <w:tabs>
          <w:tab w:val="left" w:pos="937"/>
        </w:tabs>
        <w:autoSpaceDE w:val="0"/>
        <w:autoSpaceDN w:val="0"/>
        <w:spacing w:before="122"/>
        <w:ind w:hanging="361"/>
        <w:jc w:val="left"/>
        <w:rPr>
          <w:rFonts w:eastAsia="Tahoma" w:cs="Arial"/>
          <w:szCs w:val="22"/>
          <w:lang w:val="en-US" w:eastAsia="en-US" w:bidi="en-US"/>
        </w:rPr>
      </w:pPr>
      <w:r w:rsidRPr="00436545">
        <w:rPr>
          <w:rFonts w:eastAsia="Tahoma" w:cs="Arial"/>
          <w:szCs w:val="22"/>
          <w:lang w:val="en-US" w:eastAsia="en-US" w:bidi="en-US"/>
        </w:rPr>
        <w:t>It has eUICC private key(s) for creating</w:t>
      </w:r>
      <w:r w:rsidRPr="00436545">
        <w:rPr>
          <w:rFonts w:eastAsia="Tahoma" w:cs="Arial"/>
          <w:spacing w:val="-6"/>
          <w:szCs w:val="22"/>
          <w:lang w:val="en-US" w:eastAsia="en-US" w:bidi="en-US"/>
        </w:rPr>
        <w:t xml:space="preserve"> </w:t>
      </w:r>
      <w:proofErr w:type="gramStart"/>
      <w:r w:rsidRPr="00436545">
        <w:rPr>
          <w:rFonts w:eastAsia="Tahoma" w:cs="Arial"/>
          <w:szCs w:val="22"/>
          <w:lang w:val="en-US" w:eastAsia="en-US" w:bidi="en-US"/>
        </w:rPr>
        <w:t>signatures;</w:t>
      </w:r>
      <w:proofErr w:type="gramEnd"/>
    </w:p>
    <w:p w14:paraId="7B1DBC5A" w14:textId="77777777" w:rsidR="00D16090" w:rsidRPr="00436545" w:rsidRDefault="00D16090" w:rsidP="00D16090">
      <w:pPr>
        <w:widowControl w:val="0"/>
        <w:numPr>
          <w:ilvl w:val="0"/>
          <w:numId w:val="32"/>
        </w:numPr>
        <w:tabs>
          <w:tab w:val="left" w:pos="937"/>
        </w:tabs>
        <w:autoSpaceDE w:val="0"/>
        <w:autoSpaceDN w:val="0"/>
        <w:spacing w:before="118"/>
        <w:ind w:hanging="361"/>
        <w:jc w:val="left"/>
        <w:rPr>
          <w:rFonts w:eastAsia="Tahoma" w:cs="Arial"/>
          <w:szCs w:val="22"/>
          <w:lang w:val="en-US" w:eastAsia="en-US" w:bidi="en-US"/>
        </w:rPr>
      </w:pPr>
      <w:r w:rsidRPr="00436545">
        <w:rPr>
          <w:rFonts w:eastAsia="Tahoma" w:cs="Arial"/>
          <w:szCs w:val="22"/>
          <w:lang w:val="en-US" w:eastAsia="en-US" w:bidi="en-US"/>
        </w:rPr>
        <w:t>It has associated certificate(s) for eUICC</w:t>
      </w:r>
      <w:r w:rsidRPr="00436545">
        <w:rPr>
          <w:rFonts w:eastAsia="Tahoma" w:cs="Arial"/>
          <w:spacing w:val="-4"/>
          <w:szCs w:val="22"/>
          <w:lang w:val="en-US" w:eastAsia="en-US" w:bidi="en-US"/>
        </w:rPr>
        <w:t xml:space="preserve"> </w:t>
      </w:r>
      <w:proofErr w:type="gramStart"/>
      <w:r w:rsidRPr="00436545">
        <w:rPr>
          <w:rFonts w:eastAsia="Tahoma" w:cs="Arial"/>
          <w:szCs w:val="22"/>
          <w:lang w:val="en-US" w:eastAsia="en-US" w:bidi="en-US"/>
        </w:rPr>
        <w:t>authentication;</w:t>
      </w:r>
      <w:proofErr w:type="gramEnd"/>
    </w:p>
    <w:p w14:paraId="3ECFBC3C" w14:textId="08C7337E" w:rsidR="00D16090" w:rsidRPr="00436545" w:rsidRDefault="00D16090" w:rsidP="00D16090">
      <w:pPr>
        <w:widowControl w:val="0"/>
        <w:numPr>
          <w:ilvl w:val="0"/>
          <w:numId w:val="32"/>
        </w:numPr>
        <w:tabs>
          <w:tab w:val="left" w:pos="937"/>
        </w:tabs>
        <w:autoSpaceDE w:val="0"/>
        <w:autoSpaceDN w:val="0"/>
        <w:spacing w:before="121"/>
        <w:ind w:right="294"/>
        <w:jc w:val="left"/>
        <w:rPr>
          <w:rFonts w:eastAsia="Tahoma" w:cs="Arial"/>
          <w:szCs w:val="22"/>
          <w:lang w:val="en-US" w:eastAsia="en-US" w:bidi="en-US"/>
        </w:rPr>
      </w:pPr>
      <w:r w:rsidRPr="00436545">
        <w:rPr>
          <w:rFonts w:eastAsia="Tahoma" w:cs="Arial"/>
          <w:szCs w:val="22"/>
          <w:lang w:val="en-US" w:eastAsia="en-US" w:bidi="en-US"/>
        </w:rPr>
        <w:t xml:space="preserve">It has the eSIM CA public key(s) for verifying SM-DP+ and SM-DS </w:t>
      </w:r>
      <w:proofErr w:type="gramStart"/>
      <w:r w:rsidRPr="00436545">
        <w:rPr>
          <w:rFonts w:eastAsia="Tahoma" w:cs="Arial"/>
          <w:szCs w:val="22"/>
          <w:lang w:val="en-US" w:eastAsia="en-US" w:bidi="en-US"/>
        </w:rPr>
        <w:t>certificates;</w:t>
      </w:r>
      <w:proofErr w:type="gramEnd"/>
    </w:p>
    <w:p w14:paraId="4275273C" w14:textId="77777777" w:rsidR="00D16090" w:rsidRPr="00436545" w:rsidRDefault="00D16090" w:rsidP="00D16090">
      <w:pPr>
        <w:widowControl w:val="0"/>
        <w:numPr>
          <w:ilvl w:val="0"/>
          <w:numId w:val="32"/>
        </w:numPr>
        <w:tabs>
          <w:tab w:val="left" w:pos="936"/>
          <w:tab w:val="left" w:pos="937"/>
        </w:tabs>
        <w:autoSpaceDE w:val="0"/>
        <w:autoSpaceDN w:val="0"/>
        <w:spacing w:before="119"/>
        <w:ind w:hanging="361"/>
        <w:jc w:val="left"/>
        <w:rPr>
          <w:rFonts w:eastAsia="Tahoma" w:cs="Arial"/>
          <w:szCs w:val="22"/>
          <w:lang w:val="en-US" w:eastAsia="en-US" w:bidi="en-US"/>
        </w:rPr>
      </w:pPr>
      <w:r w:rsidRPr="00436545">
        <w:rPr>
          <w:rFonts w:eastAsia="Tahoma" w:cs="Arial"/>
          <w:szCs w:val="22"/>
          <w:lang w:val="en-US" w:eastAsia="en-US" w:bidi="en-US"/>
        </w:rPr>
        <w:t>It has the certificate of the</w:t>
      </w:r>
      <w:r w:rsidRPr="00436545">
        <w:rPr>
          <w:rFonts w:eastAsia="Tahoma" w:cs="Arial"/>
          <w:spacing w:val="-2"/>
          <w:szCs w:val="22"/>
          <w:lang w:val="en-US" w:eastAsia="en-US" w:bidi="en-US"/>
        </w:rPr>
        <w:t xml:space="preserve"> </w:t>
      </w:r>
      <w:proofErr w:type="gramStart"/>
      <w:r w:rsidRPr="00436545">
        <w:rPr>
          <w:rFonts w:eastAsia="Tahoma" w:cs="Arial"/>
          <w:szCs w:val="22"/>
          <w:lang w:val="en-US" w:eastAsia="en-US" w:bidi="en-US"/>
        </w:rPr>
        <w:t>EUM;</w:t>
      </w:r>
      <w:proofErr w:type="gramEnd"/>
    </w:p>
    <w:p w14:paraId="236EEFAE" w14:textId="77777777" w:rsidR="00D16090" w:rsidRPr="00436545" w:rsidRDefault="00D16090" w:rsidP="00D16090">
      <w:pPr>
        <w:widowControl w:val="0"/>
        <w:numPr>
          <w:ilvl w:val="0"/>
          <w:numId w:val="32"/>
        </w:numPr>
        <w:tabs>
          <w:tab w:val="left" w:pos="936"/>
          <w:tab w:val="left" w:pos="937"/>
        </w:tabs>
        <w:autoSpaceDE w:val="0"/>
        <w:autoSpaceDN w:val="0"/>
        <w:spacing w:before="119"/>
        <w:ind w:hanging="361"/>
        <w:jc w:val="left"/>
        <w:rPr>
          <w:rFonts w:eastAsia="Tahoma" w:cs="Arial"/>
          <w:szCs w:val="22"/>
          <w:lang w:val="en-US" w:eastAsia="en-US" w:bidi="en-US"/>
        </w:rPr>
      </w:pPr>
      <w:r w:rsidRPr="00436545">
        <w:rPr>
          <w:rFonts w:eastAsia="Tahoma" w:cs="Arial"/>
          <w:szCs w:val="22"/>
          <w:lang w:val="en-US" w:eastAsia="en-US" w:bidi="en-US"/>
        </w:rPr>
        <w:t xml:space="preserve"> It MAY have the eIM public key(s) or certificate(s) for verifying eIM messages (SGP.32).</w:t>
      </w:r>
    </w:p>
    <w:p w14:paraId="71EDB99A" w14:textId="77777777" w:rsidR="00D16090" w:rsidRPr="00436545" w:rsidRDefault="00D16090" w:rsidP="00D16090">
      <w:pPr>
        <w:widowControl w:val="0"/>
        <w:autoSpaceDE w:val="0"/>
        <w:autoSpaceDN w:val="0"/>
        <w:spacing w:before="9"/>
        <w:jc w:val="left"/>
        <w:rPr>
          <w:rFonts w:eastAsia="Tahoma" w:cs="Arial"/>
          <w:sz w:val="19"/>
          <w:szCs w:val="22"/>
          <w:lang w:val="en-US" w:eastAsia="en-US" w:bidi="en-US"/>
        </w:rPr>
      </w:pPr>
    </w:p>
    <w:p w14:paraId="47F64F84" w14:textId="77777777" w:rsidR="00D16090" w:rsidRPr="00436545" w:rsidRDefault="00D16090" w:rsidP="0071170B">
      <w:pPr>
        <w:pStyle w:val="Heading4"/>
        <w:rPr>
          <w:rFonts w:ascii="Arial" w:eastAsia="Tahoma" w:hAnsi="Arial"/>
          <w:lang w:val="en-US" w:bidi="en-US"/>
        </w:rPr>
      </w:pPr>
      <w:r w:rsidRPr="00436545">
        <w:rPr>
          <w:rFonts w:ascii="Arial" w:eastAsia="Tahoma" w:hAnsi="Arial"/>
          <w:lang w:val="en-US" w:bidi="en-US"/>
        </w:rPr>
        <w:t>Platform</w:t>
      </w:r>
      <w:r w:rsidRPr="00436545">
        <w:rPr>
          <w:rFonts w:ascii="Arial" w:eastAsia="Tahoma" w:hAnsi="Arial"/>
          <w:spacing w:val="-2"/>
          <w:lang w:val="en-US" w:bidi="en-US"/>
        </w:rPr>
        <w:t xml:space="preserve"> </w:t>
      </w:r>
      <w:r w:rsidRPr="00436545">
        <w:rPr>
          <w:rFonts w:ascii="Arial" w:eastAsia="Tahoma" w:hAnsi="Arial"/>
          <w:lang w:val="en-US" w:bidi="en-US"/>
        </w:rPr>
        <w:t>layer</w:t>
      </w:r>
    </w:p>
    <w:p w14:paraId="4F555D7C" w14:textId="77777777" w:rsidR="00D16090" w:rsidRPr="00436545" w:rsidRDefault="00D16090" w:rsidP="00D16090">
      <w:pPr>
        <w:widowControl w:val="0"/>
        <w:autoSpaceDE w:val="0"/>
        <w:autoSpaceDN w:val="0"/>
        <w:spacing w:before="125" w:line="237" w:lineRule="auto"/>
        <w:ind w:left="216" w:right="291"/>
        <w:rPr>
          <w:rFonts w:eastAsia="Tahoma" w:cs="Arial"/>
          <w:szCs w:val="22"/>
          <w:lang w:val="en-US" w:eastAsia="en-US" w:bidi="en-US"/>
        </w:rPr>
      </w:pPr>
      <w:r w:rsidRPr="00436545">
        <w:rPr>
          <w:rFonts w:eastAsia="Tahoma" w:cs="Arial"/>
          <w:szCs w:val="22"/>
          <w:lang w:val="en-US" w:eastAsia="en-US" w:bidi="en-US"/>
        </w:rPr>
        <w:t xml:space="preserve">This PP does not assume that the Platform code is realized by applications, native applications/libraries or OS services, that is, the Platform layer is </w:t>
      </w:r>
      <w:r w:rsidRPr="00436545">
        <w:rPr>
          <w:rFonts w:eastAsia="Tahoma" w:cs="Arial"/>
          <w:i/>
          <w:szCs w:val="22"/>
          <w:lang w:val="en-US" w:eastAsia="en-US" w:bidi="en-US"/>
        </w:rPr>
        <w:t xml:space="preserve">not </w:t>
      </w:r>
      <w:r w:rsidRPr="00436545">
        <w:rPr>
          <w:rFonts w:eastAsia="Tahoma" w:cs="Arial"/>
          <w:szCs w:val="22"/>
          <w:lang w:val="en-US" w:eastAsia="en-US" w:bidi="en-US"/>
        </w:rPr>
        <w:t>meant to relate to “platform” as a pseudonym for a runtime environment (e.g. Java Card). The Platform capabilities include:</w:t>
      </w:r>
    </w:p>
    <w:p w14:paraId="18F0326B" w14:textId="77777777" w:rsidR="00D16090" w:rsidRPr="00436545" w:rsidRDefault="00D16090" w:rsidP="00D16090">
      <w:pPr>
        <w:widowControl w:val="0"/>
        <w:numPr>
          <w:ilvl w:val="4"/>
          <w:numId w:val="35"/>
        </w:numPr>
        <w:tabs>
          <w:tab w:val="left" w:pos="937"/>
        </w:tabs>
        <w:autoSpaceDE w:val="0"/>
        <w:autoSpaceDN w:val="0"/>
        <w:spacing w:before="121" w:line="237" w:lineRule="auto"/>
        <w:ind w:right="292"/>
        <w:jc w:val="left"/>
        <w:rPr>
          <w:rFonts w:eastAsia="Tahoma" w:cs="Arial"/>
          <w:szCs w:val="22"/>
          <w:lang w:val="en-US" w:eastAsia="en-US" w:bidi="en-US"/>
        </w:rPr>
      </w:pPr>
      <w:r w:rsidRPr="00436545">
        <w:rPr>
          <w:rFonts w:eastAsia="Tahoma" w:cs="Arial"/>
          <w:szCs w:val="22"/>
          <w:lang w:val="en-US" w:eastAsia="en-US" w:bidi="en-US"/>
        </w:rPr>
        <w:t>The Telecom Framework, which includes algorithms used by Network Access Applications (NAA) to access mobile networks. The NAAs are part of the Profiles, but the algorithms, as part of the Telecom Framework, are provisioned onto the eUICC during manufacturing.</w:t>
      </w:r>
    </w:p>
    <w:p w14:paraId="51CAFA94" w14:textId="28BE4949" w:rsidR="00D16090" w:rsidRPr="00436545" w:rsidRDefault="00D16090" w:rsidP="00D16090">
      <w:pPr>
        <w:widowControl w:val="0"/>
        <w:numPr>
          <w:ilvl w:val="4"/>
          <w:numId w:val="35"/>
        </w:numPr>
        <w:tabs>
          <w:tab w:val="left" w:pos="937"/>
        </w:tabs>
        <w:autoSpaceDE w:val="0"/>
        <w:autoSpaceDN w:val="0"/>
        <w:spacing w:before="128" w:line="237" w:lineRule="auto"/>
        <w:ind w:right="293"/>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Package</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Interpreter,</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an</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Operating</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System</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service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that</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translates</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the Profile Package data as defined in eUICC Profile Package Specification [30] into an installed Profile using the specific internal format of the target</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eUICC.</w:t>
      </w:r>
    </w:p>
    <w:p w14:paraId="72FBD315" w14:textId="270E3549" w:rsidR="00D16090" w:rsidRPr="00436545" w:rsidRDefault="00D16090" w:rsidP="00D16090">
      <w:pPr>
        <w:widowControl w:val="0"/>
        <w:numPr>
          <w:ilvl w:val="4"/>
          <w:numId w:val="35"/>
        </w:numPr>
        <w:tabs>
          <w:tab w:val="left" w:pos="937"/>
        </w:tabs>
        <w:autoSpaceDE w:val="0"/>
        <w:autoSpaceDN w:val="0"/>
        <w:spacing w:before="122"/>
        <w:ind w:hanging="361"/>
        <w:jc w:val="left"/>
        <w:rPr>
          <w:rFonts w:eastAsia="Tahoma" w:cs="Arial"/>
          <w:szCs w:val="22"/>
          <w:lang w:val="en-US" w:eastAsia="en-US" w:bidi="en-US"/>
        </w:rPr>
      </w:pPr>
      <w:r w:rsidRPr="00436545">
        <w:rPr>
          <w:rFonts w:eastAsia="Tahoma" w:cs="Arial"/>
          <w:szCs w:val="22"/>
          <w:lang w:val="en-US" w:eastAsia="en-US" w:bidi="en-US"/>
        </w:rPr>
        <w:t>The Profile Rules Enforcer, which implements the enforcement of Enterprise Rules, and the Profile Policy Enabler (PPE). The PPE has two</w:t>
      </w:r>
      <w:r w:rsidRPr="00436545">
        <w:rPr>
          <w:rFonts w:eastAsia="Tahoma" w:cs="Arial"/>
          <w:spacing w:val="-9"/>
          <w:szCs w:val="22"/>
          <w:lang w:val="en-US" w:eastAsia="en-US" w:bidi="en-US"/>
        </w:rPr>
        <w:t xml:space="preserve"> </w:t>
      </w:r>
      <w:r w:rsidRPr="00436545">
        <w:rPr>
          <w:rFonts w:eastAsia="Tahoma" w:cs="Arial"/>
          <w:szCs w:val="22"/>
          <w:lang w:val="en-US" w:eastAsia="en-US" w:bidi="en-US"/>
        </w:rPr>
        <w:t>functions:</w:t>
      </w:r>
    </w:p>
    <w:p w14:paraId="41DDCC3B" w14:textId="77777777" w:rsidR="00D16090" w:rsidRPr="00436545" w:rsidRDefault="00D16090" w:rsidP="00D16090">
      <w:pPr>
        <w:widowControl w:val="0"/>
        <w:numPr>
          <w:ilvl w:val="5"/>
          <w:numId w:val="35"/>
        </w:numPr>
        <w:tabs>
          <w:tab w:val="left" w:pos="1657"/>
        </w:tabs>
        <w:autoSpaceDE w:val="0"/>
        <w:autoSpaceDN w:val="0"/>
        <w:spacing w:before="115"/>
        <w:ind w:hanging="361"/>
        <w:jc w:val="left"/>
        <w:rPr>
          <w:rFonts w:eastAsia="Tahoma" w:cs="Arial"/>
          <w:szCs w:val="22"/>
          <w:lang w:val="en-US" w:eastAsia="en-US" w:bidi="en-US"/>
        </w:rPr>
      </w:pPr>
      <w:r w:rsidRPr="00436545">
        <w:rPr>
          <w:rFonts w:eastAsia="Tahoma" w:cs="Arial"/>
          <w:szCs w:val="22"/>
          <w:lang w:val="en-US" w:eastAsia="en-US" w:bidi="en-US"/>
        </w:rPr>
        <w:t>Verification that a Profile containing PPRs is authorised by the</w:t>
      </w:r>
      <w:r w:rsidRPr="00436545">
        <w:rPr>
          <w:rFonts w:eastAsia="Tahoma" w:cs="Arial"/>
          <w:spacing w:val="-15"/>
          <w:szCs w:val="22"/>
          <w:lang w:val="en-US" w:eastAsia="en-US" w:bidi="en-US"/>
        </w:rPr>
        <w:t xml:space="preserve"> </w:t>
      </w:r>
      <w:proofErr w:type="gramStart"/>
      <w:r w:rsidRPr="00436545">
        <w:rPr>
          <w:rFonts w:eastAsia="Tahoma" w:cs="Arial"/>
          <w:szCs w:val="22"/>
          <w:lang w:val="en-US" w:eastAsia="en-US" w:bidi="en-US"/>
        </w:rPr>
        <w:t>RAT;</w:t>
      </w:r>
      <w:proofErr w:type="gramEnd"/>
    </w:p>
    <w:p w14:paraId="74F0DA28" w14:textId="77777777" w:rsidR="00D16090" w:rsidRPr="00436545" w:rsidRDefault="00D16090" w:rsidP="00D16090">
      <w:pPr>
        <w:widowControl w:val="0"/>
        <w:numPr>
          <w:ilvl w:val="5"/>
          <w:numId w:val="35"/>
        </w:numPr>
        <w:tabs>
          <w:tab w:val="left" w:pos="1657"/>
        </w:tabs>
        <w:autoSpaceDE w:val="0"/>
        <w:autoSpaceDN w:val="0"/>
        <w:spacing w:before="101"/>
        <w:ind w:hanging="361"/>
        <w:jc w:val="left"/>
        <w:rPr>
          <w:rFonts w:eastAsia="Tahoma" w:cs="Arial"/>
          <w:szCs w:val="22"/>
          <w:lang w:val="en-US" w:eastAsia="en-US" w:bidi="en-US"/>
        </w:rPr>
      </w:pPr>
      <w:r w:rsidRPr="00436545">
        <w:rPr>
          <w:rFonts w:eastAsia="Tahoma" w:cs="Arial"/>
          <w:szCs w:val="22"/>
          <w:lang w:val="en-US" w:eastAsia="en-US" w:bidi="en-US"/>
        </w:rPr>
        <w:t>Enforcement of the PPRs of a</w:t>
      </w:r>
      <w:r w:rsidRPr="00436545">
        <w:rPr>
          <w:rFonts w:eastAsia="Tahoma" w:cs="Arial"/>
          <w:spacing w:val="-4"/>
          <w:szCs w:val="22"/>
          <w:lang w:val="en-US" w:eastAsia="en-US" w:bidi="en-US"/>
        </w:rPr>
        <w:t xml:space="preserve"> </w:t>
      </w:r>
      <w:r w:rsidRPr="00436545">
        <w:rPr>
          <w:rFonts w:eastAsia="Tahoma" w:cs="Arial"/>
          <w:szCs w:val="22"/>
          <w:lang w:val="en-US" w:eastAsia="en-US" w:bidi="en-US"/>
        </w:rPr>
        <w:t>Profile.</w:t>
      </w:r>
    </w:p>
    <w:p w14:paraId="56EE31DB" w14:textId="671EFB19" w:rsidR="00D16090" w:rsidRPr="00436545" w:rsidRDefault="00D16090" w:rsidP="00D16090">
      <w:pPr>
        <w:widowControl w:val="0"/>
        <w:autoSpaceDE w:val="0"/>
        <w:autoSpaceDN w:val="0"/>
        <w:spacing w:before="102" w:line="237" w:lineRule="auto"/>
        <w:ind w:left="216" w:right="293"/>
        <w:rPr>
          <w:rFonts w:eastAsia="Tahoma" w:cs="Arial"/>
          <w:szCs w:val="22"/>
          <w:lang w:val="en-US" w:eastAsia="en-US" w:bidi="en-US"/>
        </w:rPr>
      </w:pPr>
      <w:r w:rsidRPr="00436545">
        <w:rPr>
          <w:rFonts w:eastAsia="Tahoma" w:cs="Arial"/>
          <w:szCs w:val="22"/>
          <w:lang w:val="en-US" w:eastAsia="en-US" w:bidi="en-US"/>
        </w:rPr>
        <w:t>A</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developer</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choose,</w:t>
      </w:r>
      <w:r w:rsidRPr="00436545">
        <w:rPr>
          <w:rFonts w:eastAsia="Tahoma" w:cs="Arial"/>
          <w:spacing w:val="-15"/>
          <w:szCs w:val="22"/>
          <w:lang w:val="en-US" w:eastAsia="en-US" w:bidi="en-US"/>
        </w:rPr>
        <w:t xml:space="preserve"> </w:t>
      </w:r>
      <w:proofErr w:type="gramStart"/>
      <w:r w:rsidRPr="00436545">
        <w:rPr>
          <w:rFonts w:eastAsia="Tahoma" w:cs="Arial"/>
          <w:szCs w:val="22"/>
          <w:lang w:val="en-US" w:eastAsia="en-US" w:bidi="en-US"/>
        </w:rPr>
        <w:t>if</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at</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all</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possible</w:t>
      </w:r>
      <w:proofErr w:type="gramEnd"/>
      <w:r w:rsidRPr="00436545">
        <w:rPr>
          <w:rFonts w:eastAsia="Tahoma" w:cs="Arial"/>
          <w:szCs w:val="22"/>
          <w:lang w:val="en-US" w:eastAsia="en-US" w:bidi="en-US"/>
        </w:rPr>
        <w:t>,</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implement</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some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management</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 xml:space="preserve">functions </w:t>
      </w:r>
      <w:r w:rsidRPr="00436545">
        <w:rPr>
          <w:rFonts w:eastAsia="Tahoma" w:cs="Arial"/>
          <w:szCs w:val="22"/>
          <w:lang w:val="en-US" w:eastAsia="en-US" w:bidi="en-US"/>
        </w:rPr>
        <w:lastRenderedPageBreak/>
        <w:t>in</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SDs,</w:t>
      </w:r>
      <w:r w:rsidRPr="00436545">
        <w:rPr>
          <w:rFonts w:eastAsia="Tahoma" w:cs="Arial"/>
          <w:spacing w:val="-3"/>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4"/>
          <w:szCs w:val="22"/>
          <w:lang w:val="en-US" w:eastAsia="en-US" w:bidi="en-US"/>
        </w:rPr>
        <w:t xml:space="preserve"> </w:t>
      </w:r>
      <w:r w:rsidRPr="00436545">
        <w:rPr>
          <w:rFonts w:eastAsia="Tahoma" w:cs="Arial"/>
          <w:szCs w:val="22"/>
          <w:lang w:val="en-US" w:eastAsia="en-US" w:bidi="en-US"/>
        </w:rPr>
        <w:t>example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policy</w:t>
      </w:r>
      <w:r w:rsidRPr="00436545">
        <w:rPr>
          <w:rFonts w:eastAsia="Tahoma" w:cs="Arial"/>
          <w:spacing w:val="-3"/>
          <w:szCs w:val="22"/>
          <w:lang w:val="en-US" w:eastAsia="en-US" w:bidi="en-US"/>
        </w:rPr>
        <w:t xml:space="preserve"> </w:t>
      </w:r>
      <w:r w:rsidRPr="00436545">
        <w:rPr>
          <w:rFonts w:eastAsia="Tahoma" w:cs="Arial"/>
          <w:szCs w:val="22"/>
          <w:lang w:val="en-US" w:eastAsia="en-US" w:bidi="en-US"/>
        </w:rPr>
        <w:t>enforcement</w:t>
      </w:r>
      <w:r w:rsidRPr="00436545">
        <w:rPr>
          <w:rFonts w:eastAsia="Tahoma" w:cs="Arial"/>
          <w:spacing w:val="-3"/>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3"/>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realized</w:t>
      </w:r>
      <w:r w:rsidRPr="00436545">
        <w:rPr>
          <w:rFonts w:eastAsia="Tahoma" w:cs="Arial"/>
          <w:spacing w:val="-4"/>
          <w:szCs w:val="22"/>
          <w:lang w:val="en-US" w:eastAsia="en-US" w:bidi="en-US"/>
        </w:rPr>
        <w:t xml:space="preserve"> </w:t>
      </w:r>
      <w:r w:rsidRPr="00436545">
        <w:rPr>
          <w:rFonts w:eastAsia="Tahoma" w:cs="Arial"/>
          <w:szCs w:val="22"/>
          <w:lang w:val="en-US" w:eastAsia="en-US" w:bidi="en-US"/>
        </w:rPr>
        <w:t>completely</w:t>
      </w:r>
      <w:r w:rsidRPr="00436545">
        <w:rPr>
          <w:rFonts w:eastAsia="Tahoma" w:cs="Arial"/>
          <w:spacing w:val="-5"/>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3"/>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ISD-R.</w:t>
      </w:r>
      <w:r w:rsidRPr="00436545">
        <w:rPr>
          <w:rFonts w:eastAsia="Tahoma" w:cs="Arial"/>
          <w:spacing w:val="-5"/>
          <w:szCs w:val="22"/>
          <w:lang w:val="en-US" w:eastAsia="en-US" w:bidi="en-US"/>
        </w:rPr>
        <w:t xml:space="preserve"> </w:t>
      </w:r>
      <w:r w:rsidRPr="00436545">
        <w:rPr>
          <w:rFonts w:eastAsia="Tahoma" w:cs="Arial"/>
          <w:szCs w:val="22"/>
          <w:lang w:val="en-US" w:eastAsia="en-US" w:bidi="en-US"/>
        </w:rPr>
        <w:t xml:space="preserve">The Profile Package Interpreter and Profile Rules Enforcer are only defined here to identify the platform code supporting the SDs </w:t>
      </w:r>
      <w:r w:rsidRPr="00436545">
        <w:rPr>
          <w:rFonts w:eastAsia="Tahoma" w:cs="Arial"/>
          <w:i/>
          <w:szCs w:val="22"/>
          <w:lang w:val="en-US" w:eastAsia="en-US" w:bidi="en-US"/>
        </w:rPr>
        <w:t>if it</w:t>
      </w:r>
      <w:r w:rsidRPr="00436545">
        <w:rPr>
          <w:rFonts w:eastAsia="Tahoma" w:cs="Arial"/>
          <w:i/>
          <w:spacing w:val="-16"/>
          <w:szCs w:val="22"/>
          <w:lang w:val="en-US" w:eastAsia="en-US" w:bidi="en-US"/>
        </w:rPr>
        <w:t xml:space="preserve"> </w:t>
      </w:r>
      <w:r w:rsidRPr="00436545">
        <w:rPr>
          <w:rFonts w:eastAsia="Tahoma" w:cs="Arial"/>
          <w:i/>
          <w:szCs w:val="22"/>
          <w:lang w:val="en-US" w:eastAsia="en-US" w:bidi="en-US"/>
        </w:rPr>
        <w:t>exists</w:t>
      </w:r>
      <w:r w:rsidRPr="00436545">
        <w:rPr>
          <w:rFonts w:eastAsia="Tahoma" w:cs="Arial"/>
          <w:szCs w:val="22"/>
          <w:lang w:val="en-US" w:eastAsia="en-US" w:bidi="en-US"/>
        </w:rPr>
        <w:t>.</w:t>
      </w:r>
    </w:p>
    <w:p w14:paraId="0AFB8C2F" w14:textId="77777777" w:rsidR="00D16090" w:rsidRPr="00436545" w:rsidRDefault="00D16090" w:rsidP="00D16090">
      <w:pPr>
        <w:widowControl w:val="0"/>
        <w:autoSpaceDE w:val="0"/>
        <w:autoSpaceDN w:val="0"/>
        <w:spacing w:before="105"/>
        <w:ind w:left="216" w:right="291"/>
        <w:rPr>
          <w:rFonts w:eastAsia="Tahoma" w:cs="Arial"/>
          <w:i/>
          <w:szCs w:val="22"/>
          <w:lang w:val="en-US" w:eastAsia="en-US" w:bidi="en-US"/>
        </w:rPr>
      </w:pPr>
      <w:r w:rsidRPr="00436545">
        <w:rPr>
          <w:rFonts w:eastAsia="Tahoma" w:cs="Arial"/>
          <w:i/>
          <w:szCs w:val="22"/>
          <w:lang w:val="en-US" w:eastAsia="en-US" w:bidi="en-US"/>
        </w:rPr>
        <w:t xml:space="preserve">Application Note 1: </w:t>
      </w:r>
    </w:p>
    <w:p w14:paraId="6F3D9095" w14:textId="26422919" w:rsidR="00D16090" w:rsidRPr="00436545" w:rsidRDefault="00D16090" w:rsidP="00D16090">
      <w:pPr>
        <w:widowControl w:val="0"/>
        <w:autoSpaceDE w:val="0"/>
        <w:autoSpaceDN w:val="0"/>
        <w:spacing w:before="105"/>
        <w:ind w:left="216" w:right="291"/>
        <w:rPr>
          <w:rFonts w:eastAsia="Tahoma" w:cs="Arial"/>
          <w:szCs w:val="22"/>
          <w:lang w:val="en-US" w:eastAsia="en-US" w:bidi="en-US"/>
        </w:rPr>
      </w:pPr>
      <w:r w:rsidRPr="00436545">
        <w:rPr>
          <w:rFonts w:eastAsia="Tahoma" w:cs="Arial"/>
          <w:szCs w:val="22"/>
          <w:lang w:val="en-US" w:eastAsia="en-US" w:bidi="en-US"/>
        </w:rPr>
        <w:t>Authentication to a Public Mobile Network (PMN) is done in accordance with</w:t>
      </w:r>
      <w:r w:rsidRPr="00436545">
        <w:rPr>
          <w:rFonts w:eastAsia="Tahoma" w:cs="Arial"/>
          <w:spacing w:val="-9"/>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3GPP</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standards</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[22].</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According</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9"/>
          <w:szCs w:val="22"/>
          <w:lang w:val="en-US" w:eastAsia="en-US" w:bidi="en-US"/>
        </w:rPr>
        <w:t xml:space="preserve"> </w:t>
      </w:r>
      <w:r w:rsidRPr="00436545">
        <w:rPr>
          <w:rFonts w:eastAsia="Tahoma" w:cs="Arial"/>
          <w:szCs w:val="22"/>
          <w:lang w:val="en-US" w:eastAsia="en-US" w:bidi="en-US"/>
        </w:rPr>
        <w:t>these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standards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(especially</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TS</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33.102</w:t>
      </w:r>
      <w:r w:rsidR="00D746D1">
        <w:rPr>
          <w:rFonts w:eastAsia="Tahoma" w:cs="Arial"/>
          <w:szCs w:val="22"/>
          <w:lang w:val="en-US" w:eastAsia="en-US" w:bidi="en-US"/>
        </w:rPr>
        <w:t xml:space="preserve"> [22]</w:t>
      </w:r>
      <w:r w:rsidRPr="00436545">
        <w:rPr>
          <w:rFonts w:eastAsia="Tahoma" w:cs="Arial"/>
          <w:szCs w:val="22"/>
          <w:lang w:val="en-US" w:eastAsia="en-US" w:bidi="en-US"/>
        </w:rPr>
        <w:t>)</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3G</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and 4G authentication mechanisms allow the response values RES to have a length that is any multiple of 8 bits between 32 and 128 bits inclusive.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 xml:space="preserve">In practice, either 32-bit or 64-bit RES is used. This </w:t>
      </w:r>
      <w:r w:rsidR="00552656">
        <w:rPr>
          <w:rFonts w:eastAsia="Tahoma" w:cs="Arial"/>
          <w:szCs w:val="22"/>
          <w:lang w:val="en-US" w:eastAsia="en-US" w:bidi="en-US"/>
        </w:rPr>
        <w:t>P</w:t>
      </w:r>
      <w:r w:rsidRPr="00436545">
        <w:rPr>
          <w:rFonts w:eastAsia="Tahoma" w:cs="Arial"/>
          <w:szCs w:val="22"/>
          <w:lang w:val="en-US" w:eastAsia="en-US" w:bidi="en-US"/>
        </w:rPr>
        <w:t xml:space="preserve">rotection </w:t>
      </w:r>
      <w:r w:rsidR="00552656">
        <w:rPr>
          <w:rFonts w:eastAsia="Tahoma" w:cs="Arial"/>
          <w:szCs w:val="22"/>
          <w:lang w:val="en-US" w:eastAsia="en-US" w:bidi="en-US"/>
        </w:rPr>
        <w:t>P</w:t>
      </w:r>
      <w:r w:rsidRPr="00436545">
        <w:rPr>
          <w:rFonts w:eastAsia="Tahoma" w:cs="Arial"/>
          <w:szCs w:val="22"/>
          <w:lang w:val="en-US" w:eastAsia="en-US" w:bidi="en-US"/>
        </w:rPr>
        <w:t xml:space="preserve">rofile covers products only when used to create 64-bit RES. Operators choosing to use 32-bit RES will therefore be using the product outside the scope of this </w:t>
      </w:r>
      <w:r w:rsidR="00552656">
        <w:rPr>
          <w:rFonts w:eastAsia="Tahoma" w:cs="Arial"/>
          <w:szCs w:val="22"/>
          <w:lang w:val="en-US" w:eastAsia="en-US" w:bidi="en-US"/>
        </w:rPr>
        <w:t>P</w:t>
      </w:r>
      <w:r w:rsidRPr="00436545">
        <w:rPr>
          <w:rFonts w:eastAsia="Tahoma" w:cs="Arial"/>
          <w:szCs w:val="22"/>
          <w:lang w:val="en-US" w:eastAsia="en-US" w:bidi="en-US"/>
        </w:rPr>
        <w:t>rotection</w:t>
      </w:r>
      <w:r w:rsidRPr="00436545">
        <w:rPr>
          <w:rFonts w:eastAsia="Tahoma" w:cs="Arial"/>
          <w:spacing w:val="-1"/>
          <w:szCs w:val="22"/>
          <w:lang w:val="en-US" w:eastAsia="en-US" w:bidi="en-US"/>
        </w:rPr>
        <w:t xml:space="preserve"> </w:t>
      </w:r>
      <w:r w:rsidR="00552656">
        <w:rPr>
          <w:rFonts w:eastAsia="Tahoma" w:cs="Arial"/>
          <w:szCs w:val="22"/>
          <w:lang w:val="en-US" w:eastAsia="en-US" w:bidi="en-US"/>
        </w:rPr>
        <w:t>P</w:t>
      </w:r>
      <w:r w:rsidRPr="00436545">
        <w:rPr>
          <w:rFonts w:eastAsia="Tahoma" w:cs="Arial"/>
          <w:szCs w:val="22"/>
          <w:lang w:val="en-US" w:eastAsia="en-US" w:bidi="en-US"/>
        </w:rPr>
        <w:t>rofile.</w:t>
      </w:r>
    </w:p>
    <w:p w14:paraId="27E09619" w14:textId="5D52772F" w:rsidR="00D16090" w:rsidRPr="00436545" w:rsidRDefault="00D16090" w:rsidP="00D16090">
      <w:pPr>
        <w:widowControl w:val="0"/>
        <w:autoSpaceDE w:val="0"/>
        <w:autoSpaceDN w:val="0"/>
        <w:ind w:left="216" w:right="296"/>
        <w:rPr>
          <w:rFonts w:eastAsia="Tahoma" w:cs="Arial"/>
          <w:szCs w:val="22"/>
          <w:lang w:val="en-US" w:eastAsia="en-US" w:bidi="en-US"/>
        </w:rPr>
      </w:pPr>
      <w:r w:rsidRPr="00436545">
        <w:rPr>
          <w:rFonts w:eastAsia="Tahoma" w:cs="Arial"/>
          <w:szCs w:val="22"/>
          <w:lang w:val="en-US" w:eastAsia="en-US" w:bidi="en-US"/>
        </w:rPr>
        <w:t xml:space="preserve">The </w:t>
      </w:r>
      <w:r w:rsidR="00552656">
        <w:rPr>
          <w:rFonts w:eastAsia="Tahoma" w:cs="Arial"/>
          <w:szCs w:val="22"/>
          <w:lang w:val="en-US" w:eastAsia="en-US" w:bidi="en-US"/>
        </w:rPr>
        <w:t>P</w:t>
      </w:r>
      <w:r w:rsidRPr="00436545">
        <w:rPr>
          <w:rFonts w:eastAsia="Tahoma" w:cs="Arial"/>
          <w:szCs w:val="22"/>
          <w:lang w:val="en-US" w:eastAsia="en-US" w:bidi="en-US"/>
        </w:rPr>
        <w:t xml:space="preserve">rotection </w:t>
      </w:r>
      <w:r w:rsidR="00552656">
        <w:rPr>
          <w:rFonts w:eastAsia="Tahoma" w:cs="Arial"/>
          <w:szCs w:val="22"/>
          <w:lang w:val="en-US" w:eastAsia="en-US" w:bidi="en-US"/>
        </w:rPr>
        <w:t>P</w:t>
      </w:r>
      <w:r w:rsidRPr="00436545">
        <w:rPr>
          <w:rFonts w:eastAsia="Tahoma" w:cs="Arial"/>
          <w:szCs w:val="22"/>
          <w:lang w:val="en-US" w:eastAsia="en-US" w:bidi="en-US"/>
        </w:rPr>
        <w:t>rofile includes origin authentication of the PMN that owns the customer subscription to the Profile. It includes also entity authentication of the Profile to the PMN in which a customer subscriber is roaming on. It does not include entity authentication of this visited PMN to the Profile, except in 4G authentication.</w:t>
      </w:r>
    </w:p>
    <w:p w14:paraId="6DEAFB32" w14:textId="77777777" w:rsidR="00D16090" w:rsidRPr="00436545" w:rsidRDefault="00D16090" w:rsidP="00D16090">
      <w:pPr>
        <w:widowControl w:val="0"/>
        <w:autoSpaceDE w:val="0"/>
        <w:autoSpaceDN w:val="0"/>
        <w:spacing w:before="118"/>
        <w:ind w:left="216"/>
        <w:rPr>
          <w:rFonts w:eastAsia="Tahoma" w:cs="Arial"/>
          <w:szCs w:val="22"/>
          <w:lang w:val="en-US" w:eastAsia="en-US" w:bidi="en-US"/>
        </w:rPr>
      </w:pPr>
      <w:r w:rsidRPr="00436545">
        <w:rPr>
          <w:rFonts w:eastAsia="Tahoma" w:cs="Arial"/>
          <w:szCs w:val="22"/>
          <w:lang w:val="en-US" w:eastAsia="en-US" w:bidi="en-US"/>
        </w:rPr>
        <w:t>The RE code is out of scope of this Protection Profile.</w:t>
      </w:r>
    </w:p>
    <w:p w14:paraId="6A64CE9F" w14:textId="77777777" w:rsidR="00D16090" w:rsidRPr="00436545" w:rsidRDefault="00D16090" w:rsidP="0071170B">
      <w:pPr>
        <w:pStyle w:val="Heading3"/>
        <w:rPr>
          <w:rFonts w:eastAsia="Arial"/>
          <w:lang w:val="en-US" w:bidi="en-US"/>
        </w:rPr>
      </w:pPr>
      <w:bookmarkStart w:id="27" w:name="_Toc190980948"/>
      <w:r w:rsidRPr="00436545">
        <w:rPr>
          <w:rFonts w:eastAsia="Arial"/>
          <w:lang w:val="en-US" w:bidi="en-US"/>
        </w:rPr>
        <w:t>TOE</w:t>
      </w:r>
      <w:r w:rsidRPr="00436545">
        <w:rPr>
          <w:rFonts w:eastAsia="Arial"/>
          <w:spacing w:val="-1"/>
          <w:lang w:val="en-US" w:bidi="en-US"/>
        </w:rPr>
        <w:t xml:space="preserve"> </w:t>
      </w:r>
      <w:r w:rsidRPr="00436545">
        <w:rPr>
          <w:rFonts w:eastAsia="Arial"/>
          <w:lang w:val="en-US" w:bidi="en-US"/>
        </w:rPr>
        <w:t>usage</w:t>
      </w:r>
      <w:bookmarkEnd w:id="27"/>
    </w:p>
    <w:p w14:paraId="3857A6AB" w14:textId="77777777" w:rsidR="00D16090" w:rsidRPr="00436545" w:rsidRDefault="00D16090" w:rsidP="00D16090">
      <w:pPr>
        <w:widowControl w:val="0"/>
        <w:autoSpaceDE w:val="0"/>
        <w:autoSpaceDN w:val="0"/>
        <w:spacing w:before="123"/>
        <w:ind w:left="216" w:right="296"/>
        <w:rPr>
          <w:rFonts w:eastAsia="Tahoma" w:cs="Arial"/>
          <w:sz w:val="11"/>
          <w:szCs w:val="22"/>
          <w:lang w:val="en-US" w:eastAsia="en-US" w:bidi="en-US"/>
        </w:rPr>
      </w:pPr>
      <w:r w:rsidRPr="00436545">
        <w:rPr>
          <w:rFonts w:eastAsia="Tahoma" w:cs="Arial"/>
          <w:szCs w:val="22"/>
          <w:lang w:val="en-US" w:eastAsia="en-US" w:bidi="en-US"/>
        </w:rPr>
        <w:t>The eUICC will contain several MNO Profiles, each of them being associated with a given International Mobile Subscriber Identity (IMSI).</w:t>
      </w:r>
    </w:p>
    <w:p w14:paraId="15A1C018" w14:textId="77777777" w:rsidR="00D16090" w:rsidRPr="00436545" w:rsidRDefault="00D16090" w:rsidP="00D16090">
      <w:pPr>
        <w:widowControl w:val="0"/>
        <w:autoSpaceDE w:val="0"/>
        <w:autoSpaceDN w:val="0"/>
        <w:spacing w:before="101"/>
        <w:ind w:left="216" w:right="319"/>
        <w:jc w:val="left"/>
        <w:rPr>
          <w:rFonts w:eastAsia="Tahoma" w:cs="Arial"/>
          <w:szCs w:val="22"/>
          <w:lang w:val="en-US" w:eastAsia="en-US" w:bidi="en-US"/>
        </w:rPr>
      </w:pPr>
      <w:r w:rsidRPr="00436545">
        <w:rPr>
          <w:rFonts w:eastAsia="Tahoma" w:cs="Arial"/>
          <w:szCs w:val="22"/>
          <w:lang w:val="en-US" w:eastAsia="en-US" w:bidi="en-US"/>
        </w:rPr>
        <w:t>The primary function of the Profile is to authenticate the validity of a Device when accessing the network. The Profile is MNO’s property, and stores MNO specific information.</w:t>
      </w:r>
    </w:p>
    <w:p w14:paraId="7953279D" w14:textId="77777777" w:rsidR="00D16090" w:rsidRPr="00436545" w:rsidRDefault="00D16090" w:rsidP="00D16090">
      <w:pPr>
        <w:widowControl w:val="0"/>
        <w:autoSpaceDE w:val="0"/>
        <w:autoSpaceDN w:val="0"/>
        <w:spacing w:before="119"/>
        <w:ind w:left="216"/>
        <w:jc w:val="left"/>
        <w:rPr>
          <w:rFonts w:eastAsia="Tahoma" w:cs="Arial"/>
          <w:szCs w:val="22"/>
          <w:lang w:val="en-US" w:eastAsia="en-US" w:bidi="en-US"/>
        </w:rPr>
      </w:pPr>
      <w:r w:rsidRPr="00436545">
        <w:rPr>
          <w:rFonts w:eastAsia="Tahoma" w:cs="Arial"/>
          <w:szCs w:val="22"/>
          <w:lang w:val="en-US" w:eastAsia="en-US" w:bidi="en-US"/>
        </w:rPr>
        <w:t>An</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with</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an</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enabled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operational</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provides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same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functionality</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as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SIM</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or</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USIM card.</w:t>
      </w:r>
    </w:p>
    <w:p w14:paraId="0623BC82" w14:textId="77777777" w:rsidR="00D16090" w:rsidRPr="00436545" w:rsidRDefault="00D16090" w:rsidP="00D16090">
      <w:pPr>
        <w:widowControl w:val="0"/>
        <w:autoSpaceDE w:val="0"/>
        <w:autoSpaceDN w:val="0"/>
        <w:spacing w:before="7"/>
        <w:jc w:val="left"/>
        <w:rPr>
          <w:rFonts w:eastAsia="Tahoma" w:cs="Arial"/>
          <w:sz w:val="19"/>
          <w:szCs w:val="22"/>
          <w:lang w:val="en-US" w:eastAsia="en-US" w:bidi="en-US"/>
        </w:rPr>
      </w:pPr>
    </w:p>
    <w:p w14:paraId="24036E1E" w14:textId="77777777" w:rsidR="00D16090" w:rsidRPr="00436545" w:rsidRDefault="00D16090" w:rsidP="0071170B">
      <w:pPr>
        <w:pStyle w:val="Heading3"/>
        <w:rPr>
          <w:rFonts w:eastAsia="Arial"/>
          <w:lang w:val="en-US" w:bidi="en-US"/>
        </w:rPr>
      </w:pPr>
      <w:bookmarkStart w:id="28" w:name="_Toc190980949"/>
      <w:r w:rsidRPr="00436545">
        <w:rPr>
          <w:rFonts w:eastAsia="Arial"/>
          <w:lang w:val="en-US" w:bidi="en-US"/>
        </w:rPr>
        <w:t xml:space="preserve">TOE </w:t>
      </w:r>
      <w:proofErr w:type="gramStart"/>
      <w:r w:rsidRPr="00436545">
        <w:rPr>
          <w:rFonts w:eastAsia="Arial"/>
          <w:lang w:val="en-US" w:bidi="en-US"/>
        </w:rPr>
        <w:t>life-cycle</w:t>
      </w:r>
      <w:bookmarkEnd w:id="28"/>
      <w:proofErr w:type="gramEnd"/>
    </w:p>
    <w:p w14:paraId="36606955" w14:textId="77777777" w:rsidR="00580077" w:rsidRPr="004B2D2A" w:rsidRDefault="00580077" w:rsidP="00580077">
      <w:pPr>
        <w:widowControl w:val="0"/>
        <w:autoSpaceDE w:val="0"/>
        <w:autoSpaceDN w:val="0"/>
        <w:spacing w:before="64"/>
        <w:ind w:left="216" w:right="1093"/>
        <w:jc w:val="left"/>
        <w:rPr>
          <w:rFonts w:eastAsia="Tahoma" w:cs="Arial"/>
          <w:szCs w:val="22"/>
          <w:lang w:val="en-US" w:eastAsia="en-US" w:bidi="en-US"/>
        </w:rPr>
      </w:pPr>
      <w:r w:rsidRPr="004B2D2A">
        <w:rPr>
          <w:rFonts w:eastAsia="Tahoma" w:cs="Arial"/>
          <w:szCs w:val="22"/>
          <w:lang w:val="en-US" w:eastAsia="en-US" w:bidi="en-US"/>
        </w:rPr>
        <w:t xml:space="preserve">The TOE </w:t>
      </w:r>
      <w:proofErr w:type="gramStart"/>
      <w:r w:rsidRPr="004B2D2A">
        <w:rPr>
          <w:rFonts w:eastAsia="Tahoma" w:cs="Arial"/>
          <w:szCs w:val="22"/>
          <w:lang w:val="en-US" w:eastAsia="en-US" w:bidi="en-US"/>
        </w:rPr>
        <w:t>life-cycles</w:t>
      </w:r>
      <w:proofErr w:type="gramEnd"/>
      <w:r w:rsidRPr="004B2D2A">
        <w:rPr>
          <w:rFonts w:eastAsia="Tahoma" w:cs="Arial"/>
          <w:szCs w:val="22"/>
          <w:lang w:val="en-US" w:eastAsia="en-US" w:bidi="en-US"/>
        </w:rPr>
        <w:t xml:space="preserve"> depends on the type of the hardware platform that could be either a secure IC or a secure subsytem integrated in a SoC</w:t>
      </w:r>
      <w:r>
        <w:rPr>
          <w:rFonts w:eastAsia="Tahoma" w:cs="Arial"/>
          <w:szCs w:val="22"/>
          <w:lang w:val="en-US" w:eastAsia="en-US" w:bidi="en-US"/>
        </w:rPr>
        <w:t>.</w:t>
      </w:r>
    </w:p>
    <w:p w14:paraId="32A432CA" w14:textId="77777777" w:rsidR="00D16090" w:rsidRPr="00436545" w:rsidRDefault="00D16090" w:rsidP="00D16090">
      <w:pPr>
        <w:widowControl w:val="0"/>
        <w:autoSpaceDE w:val="0"/>
        <w:autoSpaceDN w:val="0"/>
        <w:spacing w:before="10"/>
        <w:jc w:val="left"/>
        <w:rPr>
          <w:rFonts w:eastAsia="Tahoma" w:cs="Arial"/>
          <w:b/>
          <w:i/>
          <w:sz w:val="20"/>
          <w:szCs w:val="22"/>
          <w:lang w:val="en-US" w:eastAsia="en-US" w:bidi="en-US"/>
        </w:rPr>
      </w:pPr>
    </w:p>
    <w:p w14:paraId="603D4A92" w14:textId="77777777" w:rsidR="00D16090" w:rsidRPr="00436545" w:rsidRDefault="00D16090" w:rsidP="0071170B">
      <w:pPr>
        <w:pStyle w:val="Heading4"/>
        <w:rPr>
          <w:rFonts w:ascii="Arial" w:eastAsia="Tahoma" w:hAnsi="Arial"/>
          <w:lang w:val="en-US" w:bidi="en-US"/>
        </w:rPr>
      </w:pPr>
      <w:bookmarkStart w:id="29" w:name="_bookmark22"/>
      <w:bookmarkEnd w:id="29"/>
      <w:proofErr w:type="gramStart"/>
      <w:r w:rsidRPr="00436545">
        <w:rPr>
          <w:rFonts w:ascii="Arial" w:eastAsia="Tahoma" w:hAnsi="Arial"/>
          <w:lang w:val="en-US" w:bidi="en-US"/>
        </w:rPr>
        <w:t>Life-cycle</w:t>
      </w:r>
      <w:proofErr w:type="gramEnd"/>
      <w:r w:rsidRPr="00436545">
        <w:rPr>
          <w:rFonts w:ascii="Arial" w:eastAsia="Tahoma" w:hAnsi="Arial"/>
          <w:lang w:val="en-US" w:bidi="en-US"/>
        </w:rPr>
        <w:t xml:space="preserve"> compared to a secure IC Platform</w:t>
      </w:r>
      <w:r w:rsidRPr="00D12D60">
        <w:rPr>
          <w:rFonts w:ascii="Arial" w:eastAsia="Tahoma" w:hAnsi="Arial"/>
          <w:lang w:val="en-US" w:bidi="en-US"/>
        </w:rPr>
        <w:t xml:space="preserve"> </w:t>
      </w:r>
      <w:r w:rsidRPr="00436545">
        <w:rPr>
          <w:rFonts w:ascii="Arial" w:eastAsia="Tahoma" w:hAnsi="Arial"/>
          <w:lang w:val="en-US" w:bidi="en-US"/>
        </w:rPr>
        <w:t>life-cycle</w:t>
      </w:r>
    </w:p>
    <w:p w14:paraId="2A629F0D" w14:textId="77777777" w:rsidR="00D16090" w:rsidRPr="00436545" w:rsidRDefault="00D16090" w:rsidP="00D16090">
      <w:pPr>
        <w:widowControl w:val="0"/>
        <w:autoSpaceDE w:val="0"/>
        <w:autoSpaceDN w:val="0"/>
        <w:spacing w:before="64"/>
        <w:ind w:left="216" w:right="1093"/>
        <w:jc w:val="left"/>
        <w:rPr>
          <w:rFonts w:eastAsia="Tahoma" w:cs="Arial"/>
          <w:szCs w:val="22"/>
          <w:lang w:val="en-US" w:eastAsia="en-US" w:bidi="en-US"/>
        </w:rPr>
      </w:pPr>
      <w:r w:rsidRPr="00436545">
        <w:rPr>
          <w:rFonts w:eastAsia="Tahoma" w:cs="Arial"/>
          <w:szCs w:val="22"/>
          <w:lang w:val="en-US" w:eastAsia="en-US" w:bidi="en-US"/>
        </w:rPr>
        <w:t xml:space="preserve">The TOE </w:t>
      </w:r>
      <w:proofErr w:type="gramStart"/>
      <w:r w:rsidRPr="00436545">
        <w:rPr>
          <w:rFonts w:eastAsia="Tahoma" w:cs="Arial"/>
          <w:szCs w:val="22"/>
          <w:lang w:val="en-US" w:eastAsia="en-US" w:bidi="en-US"/>
        </w:rPr>
        <w:t>life-cycle</w:t>
      </w:r>
      <w:proofErr w:type="gramEnd"/>
      <w:r w:rsidRPr="00436545">
        <w:rPr>
          <w:rFonts w:eastAsia="Tahoma" w:cs="Arial"/>
          <w:szCs w:val="22"/>
          <w:lang w:val="en-US" w:eastAsia="en-US" w:bidi="en-US"/>
        </w:rPr>
        <w:t xml:space="preserve"> is different from a traditional smartcard life-cycle, due to the post- issuance provisioning functionality.</w:t>
      </w:r>
    </w:p>
    <w:p w14:paraId="247C91A9" w14:textId="77777777" w:rsidR="00D16090" w:rsidRPr="00436545" w:rsidRDefault="00D16090" w:rsidP="00D16090">
      <w:pPr>
        <w:widowControl w:val="0"/>
        <w:autoSpaceDE w:val="0"/>
        <w:autoSpaceDN w:val="0"/>
        <w:spacing w:before="0"/>
        <w:jc w:val="left"/>
        <w:rPr>
          <w:rFonts w:eastAsia="Tahoma" w:cs="Arial"/>
          <w:szCs w:val="22"/>
          <w:lang w:val="en-US" w:eastAsia="en-US" w:bidi="en-US"/>
        </w:rPr>
      </w:pPr>
    </w:p>
    <w:p w14:paraId="59ECD55D" w14:textId="77777777" w:rsidR="00D16090" w:rsidRPr="00436545" w:rsidRDefault="00D16090" w:rsidP="00D16090">
      <w:pPr>
        <w:widowControl w:val="0"/>
        <w:autoSpaceDE w:val="0"/>
        <w:autoSpaceDN w:val="0"/>
        <w:spacing w:before="1"/>
        <w:ind w:left="216" w:right="668"/>
        <w:jc w:val="left"/>
        <w:rPr>
          <w:rFonts w:eastAsia="Tahoma" w:cs="Arial"/>
          <w:szCs w:val="22"/>
          <w:lang w:val="en-US" w:eastAsia="en-US" w:bidi="en-US"/>
        </w:rPr>
      </w:pPr>
      <w:r w:rsidRPr="00436545">
        <w:rPr>
          <w:rFonts w:eastAsia="Tahoma" w:cs="Arial"/>
          <w:szCs w:val="22"/>
          <w:lang w:val="en-US" w:eastAsia="en-US" w:bidi="en-US"/>
        </w:rPr>
        <w:t xml:space="preserve">The figures hereafter show the description of the TOE </w:t>
      </w:r>
      <w:proofErr w:type="gramStart"/>
      <w:r w:rsidRPr="00436545">
        <w:rPr>
          <w:rFonts w:eastAsia="Tahoma" w:cs="Arial"/>
          <w:szCs w:val="22"/>
          <w:lang w:val="en-US" w:eastAsia="en-US" w:bidi="en-US"/>
        </w:rPr>
        <w:t>life-cycle</w:t>
      </w:r>
      <w:proofErr w:type="gramEnd"/>
      <w:r w:rsidRPr="00436545">
        <w:rPr>
          <w:rFonts w:eastAsia="Tahoma" w:cs="Arial"/>
          <w:szCs w:val="22"/>
          <w:lang w:val="en-US" w:eastAsia="en-US" w:bidi="en-US"/>
        </w:rPr>
        <w:t>, compared to the [2] life- cycle. The delivery of the TOE may be performed at different stages.</w:t>
      </w:r>
    </w:p>
    <w:p w14:paraId="6DC229DF" w14:textId="77777777" w:rsidR="00D16090" w:rsidRPr="00436545" w:rsidRDefault="00D16090" w:rsidP="00D16090">
      <w:pPr>
        <w:widowControl w:val="0"/>
        <w:autoSpaceDE w:val="0"/>
        <w:autoSpaceDN w:val="0"/>
        <w:spacing w:before="0"/>
        <w:jc w:val="left"/>
        <w:rPr>
          <w:rFonts w:eastAsia="Tahoma" w:cs="Arial"/>
          <w:sz w:val="20"/>
          <w:szCs w:val="22"/>
          <w:lang w:val="en-US" w:eastAsia="en-US" w:bidi="en-US"/>
        </w:rPr>
      </w:pPr>
    </w:p>
    <w:p w14:paraId="4CCD4F17" w14:textId="3FB33531" w:rsidR="00D16090" w:rsidRPr="00436545" w:rsidRDefault="00D16090" w:rsidP="00D16090">
      <w:pPr>
        <w:widowControl w:val="0"/>
        <w:autoSpaceDE w:val="0"/>
        <w:autoSpaceDN w:val="0"/>
        <w:spacing w:before="9"/>
        <w:jc w:val="left"/>
        <w:rPr>
          <w:rFonts w:eastAsia="Tahoma" w:cs="Arial"/>
          <w:sz w:val="27"/>
          <w:szCs w:val="22"/>
          <w:lang w:val="en-US" w:eastAsia="en-US" w:bidi="en-US"/>
        </w:rPr>
      </w:pPr>
    </w:p>
    <w:p w14:paraId="5861E8F1" w14:textId="1C9F1D74" w:rsidR="00F07998" w:rsidRDefault="00F07998" w:rsidP="002E327F">
      <w:pPr>
        <w:pStyle w:val="Caption"/>
        <w:jc w:val="center"/>
        <w:rPr>
          <w:rFonts w:cs="Arial"/>
          <w:b/>
          <w:bCs/>
          <w:i w:val="0"/>
          <w:iCs w:val="0"/>
          <w:color w:val="auto"/>
        </w:rPr>
      </w:pPr>
      <w:r>
        <w:rPr>
          <w:noProof/>
        </w:rPr>
        <w:lastRenderedPageBreak/>
        <w:drawing>
          <wp:inline distT="0" distB="0" distL="0" distR="0" wp14:anchorId="1F399F11" wp14:editId="35DD3509">
            <wp:extent cx="6066385" cy="4206240"/>
            <wp:effectExtent l="0" t="0" r="0" b="3810"/>
            <wp:docPr id="40518782"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8782" name="Picture 1" descr="A screenshot of a computer pro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7535" cy="4220905"/>
                    </a:xfrm>
                    <a:prstGeom prst="rect">
                      <a:avLst/>
                    </a:prstGeom>
                    <a:noFill/>
                  </pic:spPr>
                </pic:pic>
              </a:graphicData>
            </a:graphic>
          </wp:inline>
        </w:drawing>
      </w:r>
    </w:p>
    <w:p w14:paraId="3E0EAC01" w14:textId="2E1C68CE" w:rsidR="002E327F" w:rsidRPr="00436545" w:rsidRDefault="002E327F" w:rsidP="002E327F">
      <w:pPr>
        <w:pStyle w:val="Caption"/>
        <w:jc w:val="center"/>
        <w:rPr>
          <w:rFonts w:cs="Arial"/>
          <w:b/>
          <w:bCs/>
          <w:i w:val="0"/>
          <w:iCs w:val="0"/>
          <w:color w:val="auto"/>
        </w:rPr>
      </w:pPr>
      <w:bookmarkStart w:id="30" w:name="_Toc190981099"/>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CD5937">
        <w:rPr>
          <w:rFonts w:cs="Arial"/>
          <w:b/>
          <w:bCs/>
          <w:i w:val="0"/>
          <w:iCs w:val="0"/>
          <w:noProof/>
          <w:color w:val="auto"/>
        </w:rPr>
        <w:t>3</w:t>
      </w:r>
      <w:r w:rsidRPr="00436545">
        <w:rPr>
          <w:rFonts w:cs="Arial"/>
          <w:b/>
          <w:bCs/>
          <w:i w:val="0"/>
          <w:iCs w:val="0"/>
          <w:color w:val="auto"/>
        </w:rPr>
        <w:fldChar w:fldCharType="end"/>
      </w:r>
      <w:r w:rsidR="00D16090" w:rsidRPr="00436545">
        <w:rPr>
          <w:rFonts w:cs="Arial"/>
          <w:b/>
          <w:bCs/>
          <w:i w:val="0"/>
          <w:iCs w:val="0"/>
          <w:color w:val="auto"/>
          <w:lang w:val="en-US" w:eastAsia="en-GB" w:bidi="ar-SA"/>
        </w:rPr>
        <w:t xml:space="preserve"> TOE life-cycle – TOE delivery compared to the [PP0084]</w:t>
      </w:r>
      <w:bookmarkEnd w:id="30"/>
    </w:p>
    <w:p w14:paraId="2D29EEB3" w14:textId="77777777" w:rsidR="00D16090" w:rsidRPr="00436545" w:rsidRDefault="00D16090" w:rsidP="00D16090">
      <w:pPr>
        <w:widowControl w:val="0"/>
        <w:autoSpaceDE w:val="0"/>
        <w:autoSpaceDN w:val="0"/>
        <w:spacing w:before="9"/>
        <w:jc w:val="left"/>
        <w:rPr>
          <w:rFonts w:eastAsia="Tahoma" w:cs="Arial"/>
          <w:b/>
          <w:sz w:val="31"/>
          <w:szCs w:val="22"/>
          <w:lang w:val="en-US" w:eastAsia="en-US" w:bidi="en-US"/>
        </w:rPr>
      </w:pPr>
    </w:p>
    <w:p w14:paraId="3CB711C9" w14:textId="77777777" w:rsidR="00D16090" w:rsidRPr="00436545" w:rsidRDefault="00D16090" w:rsidP="00D16090">
      <w:pPr>
        <w:widowControl w:val="0"/>
        <w:autoSpaceDE w:val="0"/>
        <w:autoSpaceDN w:val="0"/>
        <w:spacing w:before="1"/>
        <w:ind w:left="216"/>
        <w:jc w:val="left"/>
        <w:rPr>
          <w:rFonts w:eastAsia="Tahoma" w:cs="Arial"/>
          <w:szCs w:val="22"/>
          <w:lang w:val="en-US" w:eastAsia="en-US" w:bidi="en-US"/>
        </w:rPr>
      </w:pPr>
      <w:r w:rsidRPr="00436545">
        <w:rPr>
          <w:rFonts w:eastAsia="Tahoma" w:cs="Arial"/>
          <w:szCs w:val="22"/>
          <w:lang w:val="en-US" w:eastAsia="en-US" w:bidi="en-US"/>
        </w:rPr>
        <w:t>The reader may refer to [2] for a thorough description of Phases 1 to 7:</w:t>
      </w:r>
    </w:p>
    <w:p w14:paraId="56320DCE" w14:textId="2A93D629" w:rsidR="00D16090" w:rsidRPr="00436545" w:rsidRDefault="00D16090" w:rsidP="00D16090">
      <w:pPr>
        <w:widowControl w:val="0"/>
        <w:numPr>
          <w:ilvl w:val="0"/>
          <w:numId w:val="36"/>
        </w:numPr>
        <w:tabs>
          <w:tab w:val="left" w:pos="936"/>
          <w:tab w:val="left" w:pos="937"/>
        </w:tabs>
        <w:autoSpaceDE w:val="0"/>
        <w:autoSpaceDN w:val="0"/>
        <w:spacing w:before="0"/>
        <w:ind w:right="633"/>
        <w:jc w:val="left"/>
        <w:rPr>
          <w:rFonts w:eastAsia="Tahoma" w:cs="Arial"/>
          <w:szCs w:val="22"/>
          <w:lang w:val="en-US" w:eastAsia="en-US" w:bidi="en-US"/>
        </w:rPr>
      </w:pPr>
      <w:r w:rsidRPr="00436545">
        <w:rPr>
          <w:rFonts w:eastAsia="Tahoma" w:cs="Arial"/>
          <w:szCs w:val="22"/>
          <w:lang w:val="en-US" w:eastAsia="en-US" w:bidi="en-US"/>
        </w:rPr>
        <w:t>Phases 1 and 2 compose the product development: Embedded Software (IC Dedicated Software, OS, RE, applications, other Platform components such as PPI, PRE, Applications) and IC</w:t>
      </w:r>
      <w:r w:rsidRPr="00436545">
        <w:rPr>
          <w:rFonts w:eastAsia="Tahoma" w:cs="Arial"/>
          <w:spacing w:val="-4"/>
          <w:szCs w:val="22"/>
          <w:lang w:val="en-US" w:eastAsia="en-US" w:bidi="en-US"/>
        </w:rPr>
        <w:t xml:space="preserve"> </w:t>
      </w:r>
      <w:proofErr w:type="gramStart"/>
      <w:r w:rsidRPr="00436545">
        <w:rPr>
          <w:rFonts w:eastAsia="Tahoma" w:cs="Arial"/>
          <w:szCs w:val="22"/>
          <w:lang w:val="en-US" w:eastAsia="en-US" w:bidi="en-US"/>
        </w:rPr>
        <w:t>development;</w:t>
      </w:r>
      <w:proofErr w:type="gramEnd"/>
    </w:p>
    <w:p w14:paraId="5948841B" w14:textId="77777777" w:rsidR="00D16090" w:rsidRPr="00436545" w:rsidRDefault="00D16090" w:rsidP="00D16090">
      <w:pPr>
        <w:widowControl w:val="0"/>
        <w:numPr>
          <w:ilvl w:val="0"/>
          <w:numId w:val="36"/>
        </w:numPr>
        <w:tabs>
          <w:tab w:val="left" w:pos="936"/>
          <w:tab w:val="left" w:pos="937"/>
        </w:tabs>
        <w:autoSpaceDE w:val="0"/>
        <w:autoSpaceDN w:val="0"/>
        <w:spacing w:before="1"/>
        <w:ind w:right="388"/>
        <w:jc w:val="left"/>
        <w:rPr>
          <w:rFonts w:eastAsia="Tahoma" w:cs="Arial"/>
          <w:szCs w:val="22"/>
          <w:lang w:val="en-US" w:eastAsia="en-US" w:bidi="en-US"/>
        </w:rPr>
      </w:pPr>
      <w:proofErr w:type="gramStart"/>
      <w:r w:rsidRPr="00436545">
        <w:rPr>
          <w:rFonts w:eastAsia="Tahoma" w:cs="Arial"/>
          <w:szCs w:val="22"/>
          <w:lang w:val="en-US" w:eastAsia="en-US" w:bidi="en-US"/>
        </w:rPr>
        <w:t>Phase</w:t>
      </w:r>
      <w:proofErr w:type="gramEnd"/>
      <w:r w:rsidRPr="00436545">
        <w:rPr>
          <w:rFonts w:eastAsia="Tahoma" w:cs="Arial"/>
          <w:szCs w:val="22"/>
          <w:lang w:val="en-US" w:eastAsia="en-US" w:bidi="en-US"/>
        </w:rPr>
        <w:t xml:space="preserve"> 3 and 4 correspond to IC manufacturing and packaging, respectively. Some IC pre-personalisation steps may occur in Phase</w:t>
      </w:r>
      <w:r w:rsidRPr="00436545">
        <w:rPr>
          <w:rFonts w:eastAsia="Tahoma" w:cs="Arial"/>
          <w:spacing w:val="-6"/>
          <w:szCs w:val="22"/>
          <w:lang w:val="en-US" w:eastAsia="en-US" w:bidi="en-US"/>
        </w:rPr>
        <w:t xml:space="preserve"> </w:t>
      </w:r>
      <w:proofErr w:type="gramStart"/>
      <w:r w:rsidRPr="00436545">
        <w:rPr>
          <w:rFonts w:eastAsia="Tahoma" w:cs="Arial"/>
          <w:szCs w:val="22"/>
          <w:lang w:val="en-US" w:eastAsia="en-US" w:bidi="en-US"/>
        </w:rPr>
        <w:t>3;</w:t>
      </w:r>
      <w:proofErr w:type="gramEnd"/>
    </w:p>
    <w:p w14:paraId="4E00EBB4" w14:textId="77777777" w:rsidR="00D16090" w:rsidRPr="00436545" w:rsidRDefault="00D16090" w:rsidP="00D16090">
      <w:pPr>
        <w:widowControl w:val="0"/>
        <w:numPr>
          <w:ilvl w:val="0"/>
          <w:numId w:val="36"/>
        </w:numPr>
        <w:tabs>
          <w:tab w:val="left" w:pos="936"/>
          <w:tab w:val="left" w:pos="937"/>
        </w:tabs>
        <w:autoSpaceDE w:val="0"/>
        <w:autoSpaceDN w:val="0"/>
        <w:spacing w:before="0" w:line="265" w:lineRule="exact"/>
        <w:ind w:hanging="361"/>
        <w:jc w:val="left"/>
        <w:rPr>
          <w:rFonts w:eastAsia="Tahoma" w:cs="Arial"/>
          <w:szCs w:val="22"/>
          <w:lang w:val="en-US" w:eastAsia="en-US" w:bidi="en-US"/>
        </w:rPr>
      </w:pPr>
      <w:r w:rsidRPr="00436545">
        <w:rPr>
          <w:rFonts w:eastAsia="Tahoma" w:cs="Arial"/>
          <w:szCs w:val="22"/>
          <w:lang w:val="en-US" w:eastAsia="en-US" w:bidi="en-US"/>
        </w:rPr>
        <w:t>Phase 5 concerns the embedding of software components within the</w:t>
      </w:r>
      <w:r w:rsidRPr="00436545">
        <w:rPr>
          <w:rFonts w:eastAsia="Tahoma" w:cs="Arial"/>
          <w:spacing w:val="-14"/>
          <w:szCs w:val="22"/>
          <w:lang w:val="en-US" w:eastAsia="en-US" w:bidi="en-US"/>
        </w:rPr>
        <w:t xml:space="preserve"> </w:t>
      </w:r>
      <w:proofErr w:type="gramStart"/>
      <w:r w:rsidRPr="00436545">
        <w:rPr>
          <w:rFonts w:eastAsia="Tahoma" w:cs="Arial"/>
          <w:szCs w:val="22"/>
          <w:lang w:val="en-US" w:eastAsia="en-US" w:bidi="en-US"/>
        </w:rPr>
        <w:t>IC;</w:t>
      </w:r>
      <w:proofErr w:type="gramEnd"/>
    </w:p>
    <w:p w14:paraId="145F47D0" w14:textId="77777777" w:rsidR="00D16090" w:rsidRPr="00436545" w:rsidRDefault="00D16090" w:rsidP="00D16090">
      <w:pPr>
        <w:widowControl w:val="0"/>
        <w:numPr>
          <w:ilvl w:val="0"/>
          <w:numId w:val="36"/>
        </w:numPr>
        <w:tabs>
          <w:tab w:val="left" w:pos="936"/>
          <w:tab w:val="left" w:pos="937"/>
        </w:tabs>
        <w:autoSpaceDE w:val="0"/>
        <w:autoSpaceDN w:val="0"/>
        <w:spacing w:before="7"/>
        <w:ind w:hanging="361"/>
        <w:jc w:val="left"/>
        <w:rPr>
          <w:rFonts w:eastAsia="Tahoma" w:cs="Arial"/>
          <w:szCs w:val="22"/>
          <w:lang w:val="en-US" w:eastAsia="en-US" w:bidi="en-US"/>
        </w:rPr>
      </w:pPr>
      <w:r w:rsidRPr="00436545">
        <w:rPr>
          <w:rFonts w:eastAsia="Tahoma" w:cs="Arial"/>
          <w:szCs w:val="22"/>
          <w:lang w:val="en-US" w:eastAsia="en-US" w:bidi="en-US"/>
        </w:rPr>
        <w:t>Phase 6 is dedicated to the product personalisation prior final</w:t>
      </w:r>
      <w:r w:rsidRPr="00436545">
        <w:rPr>
          <w:rFonts w:eastAsia="Tahoma" w:cs="Arial"/>
          <w:spacing w:val="-8"/>
          <w:szCs w:val="22"/>
          <w:lang w:val="en-US" w:eastAsia="en-US" w:bidi="en-US"/>
        </w:rPr>
        <w:t xml:space="preserve"> </w:t>
      </w:r>
      <w:proofErr w:type="gramStart"/>
      <w:r w:rsidRPr="00436545">
        <w:rPr>
          <w:rFonts w:eastAsia="Tahoma" w:cs="Arial"/>
          <w:szCs w:val="22"/>
          <w:lang w:val="en-US" w:eastAsia="en-US" w:bidi="en-US"/>
        </w:rPr>
        <w:t>use;</w:t>
      </w:r>
      <w:proofErr w:type="gramEnd"/>
      <w:r w:rsidRPr="00436545">
        <w:rPr>
          <w:rFonts w:eastAsia="Tahoma" w:cs="Arial"/>
          <w:szCs w:val="22"/>
          <w:lang w:val="en-US" w:eastAsia="en-US" w:bidi="en-US"/>
        </w:rPr>
        <w:t xml:space="preserve"> </w:t>
      </w:r>
    </w:p>
    <w:p w14:paraId="2652ADDD" w14:textId="77777777" w:rsidR="00D16090" w:rsidRPr="00436545" w:rsidRDefault="00D16090" w:rsidP="00D16090">
      <w:pPr>
        <w:widowControl w:val="0"/>
        <w:numPr>
          <w:ilvl w:val="0"/>
          <w:numId w:val="36"/>
        </w:numPr>
        <w:tabs>
          <w:tab w:val="left" w:pos="936"/>
          <w:tab w:val="left" w:pos="937"/>
        </w:tabs>
        <w:autoSpaceDE w:val="0"/>
        <w:autoSpaceDN w:val="0"/>
        <w:spacing w:before="101"/>
        <w:ind w:hanging="361"/>
        <w:jc w:val="left"/>
        <w:rPr>
          <w:rFonts w:eastAsia="Tahoma" w:cs="Arial"/>
          <w:szCs w:val="22"/>
          <w:lang w:val="en-US" w:eastAsia="en-US" w:bidi="en-US"/>
        </w:rPr>
      </w:pPr>
      <w:r w:rsidRPr="00436545">
        <w:rPr>
          <w:rFonts w:eastAsia="Tahoma" w:cs="Arial"/>
          <w:szCs w:val="22"/>
          <w:lang w:val="en-US" w:eastAsia="en-US" w:bidi="en-US"/>
        </w:rPr>
        <w:t>Phase 7 is the product operational</w:t>
      </w:r>
      <w:r w:rsidRPr="00436545">
        <w:rPr>
          <w:rFonts w:eastAsia="Tahoma" w:cs="Arial"/>
          <w:spacing w:val="-7"/>
          <w:szCs w:val="22"/>
          <w:lang w:val="en-US" w:eastAsia="en-US" w:bidi="en-US"/>
        </w:rPr>
        <w:t xml:space="preserve"> </w:t>
      </w:r>
      <w:r w:rsidRPr="00436545">
        <w:rPr>
          <w:rFonts w:eastAsia="Tahoma" w:cs="Arial"/>
          <w:szCs w:val="22"/>
          <w:lang w:val="en-US" w:eastAsia="en-US" w:bidi="en-US"/>
        </w:rPr>
        <w:t>phase.</w:t>
      </w:r>
    </w:p>
    <w:p w14:paraId="4CE4ACB5" w14:textId="77777777" w:rsidR="00D16090" w:rsidRPr="00436545" w:rsidRDefault="00D16090" w:rsidP="00D16090">
      <w:pPr>
        <w:widowControl w:val="0"/>
        <w:autoSpaceDE w:val="0"/>
        <w:autoSpaceDN w:val="0"/>
        <w:spacing w:before="11"/>
        <w:jc w:val="left"/>
        <w:rPr>
          <w:rFonts w:eastAsia="Tahoma" w:cs="Arial"/>
          <w:szCs w:val="22"/>
          <w:lang w:val="en-US" w:eastAsia="en-US" w:bidi="en-US"/>
        </w:rPr>
      </w:pPr>
    </w:p>
    <w:p w14:paraId="7BC28925" w14:textId="77777777" w:rsidR="00D16090" w:rsidRPr="00436545" w:rsidRDefault="00D16090" w:rsidP="00D16090">
      <w:pPr>
        <w:widowControl w:val="0"/>
        <w:autoSpaceDE w:val="0"/>
        <w:autoSpaceDN w:val="0"/>
        <w:spacing w:before="0"/>
        <w:ind w:left="216"/>
        <w:jc w:val="left"/>
        <w:rPr>
          <w:rFonts w:eastAsia="Tahoma" w:cs="Arial"/>
          <w:szCs w:val="22"/>
          <w:lang w:val="en-US" w:eastAsia="en-US" w:bidi="en-US"/>
        </w:rPr>
      </w:pPr>
      <w:r w:rsidRPr="00436545">
        <w:rPr>
          <w:rFonts w:eastAsia="Tahoma" w:cs="Arial"/>
          <w:szCs w:val="22"/>
          <w:lang w:val="en-US" w:eastAsia="en-US" w:bidi="en-US"/>
        </w:rPr>
        <w:t xml:space="preserve">The eUICC </w:t>
      </w:r>
      <w:proofErr w:type="gramStart"/>
      <w:r w:rsidRPr="00436545">
        <w:rPr>
          <w:rFonts w:eastAsia="Tahoma" w:cs="Arial"/>
          <w:szCs w:val="22"/>
          <w:lang w:val="en-US" w:eastAsia="en-US" w:bidi="en-US"/>
        </w:rPr>
        <w:t>life-cycle</w:t>
      </w:r>
      <w:proofErr w:type="gramEnd"/>
      <w:r w:rsidRPr="00436545">
        <w:rPr>
          <w:rFonts w:eastAsia="Tahoma" w:cs="Arial"/>
          <w:szCs w:val="22"/>
          <w:lang w:val="en-US" w:eastAsia="en-US" w:bidi="en-US"/>
        </w:rPr>
        <w:t xml:space="preserve"> is composed of the following stages:</w:t>
      </w:r>
    </w:p>
    <w:p w14:paraId="71145822" w14:textId="7B818A41" w:rsidR="00D16090" w:rsidRPr="00436545" w:rsidRDefault="00D16090" w:rsidP="00D16090">
      <w:pPr>
        <w:widowControl w:val="0"/>
        <w:numPr>
          <w:ilvl w:val="4"/>
          <w:numId w:val="35"/>
        </w:numPr>
        <w:tabs>
          <w:tab w:val="left" w:pos="936"/>
          <w:tab w:val="left" w:pos="937"/>
        </w:tabs>
        <w:autoSpaceDE w:val="0"/>
        <w:autoSpaceDN w:val="0"/>
        <w:spacing w:before="2" w:line="268" w:lineRule="exact"/>
        <w:ind w:hanging="361"/>
        <w:jc w:val="left"/>
        <w:rPr>
          <w:rFonts w:eastAsia="Tahoma" w:cs="Arial"/>
          <w:szCs w:val="22"/>
          <w:lang w:val="en-US" w:eastAsia="en-US" w:bidi="en-US"/>
        </w:rPr>
      </w:pPr>
      <w:r w:rsidRPr="00436545">
        <w:rPr>
          <w:rFonts w:eastAsia="Tahoma" w:cs="Arial"/>
          <w:b/>
          <w:szCs w:val="22"/>
          <w:lang w:val="en-US" w:eastAsia="en-US" w:bidi="en-US"/>
        </w:rPr>
        <w:t xml:space="preserve">Phase a : </w:t>
      </w:r>
      <w:r w:rsidR="00F07998" w:rsidRPr="0072384D">
        <w:rPr>
          <w:rFonts w:eastAsia="Tahoma" w:cs="Arial"/>
          <w:szCs w:val="22"/>
          <w:lang w:val="en-US" w:eastAsia="en-US" w:bidi="en-US"/>
        </w:rPr>
        <w:t xml:space="preserve">eUICC Platform </w:t>
      </w:r>
      <w:r w:rsidRPr="00436545">
        <w:rPr>
          <w:rFonts w:eastAsia="Tahoma" w:cs="Arial"/>
          <w:szCs w:val="22"/>
          <w:lang w:val="en-US" w:eastAsia="en-US" w:bidi="en-US"/>
        </w:rPr>
        <w:t>Development corresponds to the first two stages of the IC</w:t>
      </w:r>
      <w:r w:rsidRPr="00436545">
        <w:rPr>
          <w:rFonts w:eastAsia="Tahoma" w:cs="Arial"/>
          <w:spacing w:val="-23"/>
          <w:szCs w:val="22"/>
          <w:lang w:val="en-US" w:eastAsia="en-US" w:bidi="en-US"/>
        </w:rPr>
        <w:t xml:space="preserve"> </w:t>
      </w:r>
      <w:proofErr w:type="gramStart"/>
      <w:r w:rsidRPr="00436545">
        <w:rPr>
          <w:rFonts w:eastAsia="Tahoma" w:cs="Arial"/>
          <w:szCs w:val="22"/>
          <w:lang w:val="en-US" w:eastAsia="en-US" w:bidi="en-US"/>
        </w:rPr>
        <w:t>development;</w:t>
      </w:r>
      <w:proofErr w:type="gramEnd"/>
    </w:p>
    <w:p w14:paraId="34860EC2" w14:textId="77777777" w:rsidR="00D16090" w:rsidRPr="00436545" w:rsidRDefault="00D16090" w:rsidP="00D16090">
      <w:pPr>
        <w:widowControl w:val="0"/>
        <w:numPr>
          <w:ilvl w:val="4"/>
          <w:numId w:val="35"/>
        </w:numPr>
        <w:tabs>
          <w:tab w:val="left" w:pos="936"/>
          <w:tab w:val="left" w:pos="937"/>
        </w:tabs>
        <w:autoSpaceDE w:val="0"/>
        <w:autoSpaceDN w:val="0"/>
        <w:spacing w:before="3" w:line="235" w:lineRule="auto"/>
        <w:ind w:right="1309"/>
        <w:jc w:val="left"/>
        <w:rPr>
          <w:rFonts w:eastAsia="Tahoma" w:cs="Arial"/>
          <w:szCs w:val="22"/>
          <w:lang w:val="en-US" w:eastAsia="en-US" w:bidi="en-US"/>
        </w:rPr>
      </w:pPr>
      <w:r w:rsidRPr="00436545">
        <w:rPr>
          <w:rFonts w:eastAsia="Tahoma" w:cs="Arial"/>
          <w:b/>
          <w:szCs w:val="22"/>
          <w:lang w:val="en-US" w:eastAsia="en-US" w:bidi="en-US"/>
        </w:rPr>
        <w:t xml:space="preserve">Phase b : </w:t>
      </w:r>
      <w:r w:rsidRPr="00436545">
        <w:rPr>
          <w:rFonts w:eastAsia="Tahoma" w:cs="Arial"/>
          <w:szCs w:val="22"/>
          <w:lang w:val="en-US" w:eastAsia="en-US" w:bidi="en-US"/>
        </w:rPr>
        <w:t>Storage, pre-personalisation and test cover the stages related to manufacturing and packaging of the</w:t>
      </w:r>
      <w:r w:rsidRPr="00436545">
        <w:rPr>
          <w:rFonts w:eastAsia="Tahoma" w:cs="Arial"/>
          <w:spacing w:val="-3"/>
          <w:szCs w:val="22"/>
          <w:lang w:val="en-US" w:eastAsia="en-US" w:bidi="en-US"/>
        </w:rPr>
        <w:t xml:space="preserve"> </w:t>
      </w:r>
      <w:proofErr w:type="gramStart"/>
      <w:r w:rsidRPr="00436545">
        <w:rPr>
          <w:rFonts w:eastAsia="Tahoma" w:cs="Arial"/>
          <w:szCs w:val="22"/>
          <w:lang w:val="en-US" w:eastAsia="en-US" w:bidi="en-US"/>
        </w:rPr>
        <w:t>IC;</w:t>
      </w:r>
      <w:proofErr w:type="gramEnd"/>
    </w:p>
    <w:p w14:paraId="15F0EC70" w14:textId="73E2A29A" w:rsidR="00D16090" w:rsidRPr="00436545" w:rsidRDefault="00D16090" w:rsidP="00D16090">
      <w:pPr>
        <w:widowControl w:val="0"/>
        <w:numPr>
          <w:ilvl w:val="4"/>
          <w:numId w:val="35"/>
        </w:numPr>
        <w:tabs>
          <w:tab w:val="left" w:pos="936"/>
          <w:tab w:val="left" w:pos="937"/>
        </w:tabs>
        <w:autoSpaceDE w:val="0"/>
        <w:autoSpaceDN w:val="0"/>
        <w:spacing w:before="7" w:line="228" w:lineRule="auto"/>
        <w:ind w:right="410"/>
        <w:jc w:val="left"/>
        <w:rPr>
          <w:rFonts w:eastAsia="Tahoma" w:cs="Arial"/>
          <w:i/>
          <w:szCs w:val="22"/>
          <w:lang w:val="en-US" w:eastAsia="en-US" w:bidi="en-US"/>
        </w:rPr>
      </w:pPr>
      <w:r w:rsidRPr="00436545">
        <w:rPr>
          <w:rFonts w:eastAsia="Tahoma" w:cs="Arial"/>
          <w:i/>
          <w:szCs w:val="22"/>
          <w:lang w:val="en-US" w:eastAsia="en-US" w:bidi="en-US"/>
        </w:rPr>
        <w:t>TOE</w:t>
      </w:r>
      <w:r w:rsidRPr="00436545">
        <w:rPr>
          <w:rFonts w:eastAsia="Tahoma" w:cs="Arial"/>
          <w:i/>
          <w:spacing w:val="-27"/>
          <w:szCs w:val="22"/>
          <w:lang w:val="en-US" w:eastAsia="en-US" w:bidi="en-US"/>
        </w:rPr>
        <w:t xml:space="preserve"> </w:t>
      </w:r>
      <w:r w:rsidRPr="00436545">
        <w:rPr>
          <w:rFonts w:eastAsia="Tahoma" w:cs="Arial"/>
          <w:i/>
          <w:szCs w:val="22"/>
          <w:lang w:val="en-US" w:eastAsia="en-US" w:bidi="en-US"/>
        </w:rPr>
        <w:t>Delivery</w:t>
      </w:r>
      <w:r w:rsidRPr="00436545">
        <w:rPr>
          <w:rFonts w:eastAsia="Tahoma" w:cs="Arial"/>
          <w:i/>
          <w:spacing w:val="-25"/>
          <w:szCs w:val="22"/>
          <w:lang w:val="en-US" w:eastAsia="en-US" w:bidi="en-US"/>
        </w:rPr>
        <w:t xml:space="preserve"> </w:t>
      </w:r>
      <w:r w:rsidRPr="00436545">
        <w:rPr>
          <w:rFonts w:eastAsia="Tahoma" w:cs="Arial"/>
          <w:i/>
          <w:szCs w:val="22"/>
          <w:lang w:val="en-US" w:eastAsia="en-US" w:bidi="en-US"/>
        </w:rPr>
        <w:t>[optional]:</w:t>
      </w:r>
      <w:r w:rsidRPr="00436545">
        <w:rPr>
          <w:rFonts w:eastAsia="Tahoma" w:cs="Arial"/>
          <w:i/>
          <w:spacing w:val="-27"/>
          <w:szCs w:val="22"/>
          <w:lang w:val="en-US" w:eastAsia="en-US" w:bidi="en-US"/>
        </w:rPr>
        <w:t xml:space="preserve"> </w:t>
      </w:r>
      <w:r w:rsidRPr="00436545">
        <w:rPr>
          <w:rFonts w:eastAsia="Tahoma" w:cs="Arial"/>
          <w:i/>
          <w:szCs w:val="22"/>
          <w:lang w:val="en-US" w:eastAsia="en-US" w:bidi="en-US"/>
        </w:rPr>
        <w:t>At</w:t>
      </w:r>
      <w:r w:rsidRPr="00436545">
        <w:rPr>
          <w:rFonts w:eastAsia="Tahoma" w:cs="Arial"/>
          <w:i/>
          <w:spacing w:val="-26"/>
          <w:szCs w:val="22"/>
          <w:lang w:val="en-US" w:eastAsia="en-US" w:bidi="en-US"/>
        </w:rPr>
        <w:t xml:space="preserve"> </w:t>
      </w:r>
      <w:r w:rsidRPr="00436545">
        <w:rPr>
          <w:rFonts w:eastAsia="Tahoma" w:cs="Arial"/>
          <w:i/>
          <w:szCs w:val="22"/>
          <w:lang w:val="en-US" w:eastAsia="en-US" w:bidi="en-US"/>
        </w:rPr>
        <w:t>this</w:t>
      </w:r>
      <w:r w:rsidRPr="00436545">
        <w:rPr>
          <w:rFonts w:eastAsia="Tahoma" w:cs="Arial"/>
          <w:i/>
          <w:spacing w:val="-27"/>
          <w:szCs w:val="22"/>
          <w:lang w:val="en-US" w:eastAsia="en-US" w:bidi="en-US"/>
        </w:rPr>
        <w:t xml:space="preserve"> </w:t>
      </w:r>
      <w:r w:rsidRPr="00436545">
        <w:rPr>
          <w:rFonts w:eastAsia="Tahoma" w:cs="Arial"/>
          <w:i/>
          <w:szCs w:val="22"/>
          <w:lang w:val="en-US" w:eastAsia="en-US" w:bidi="en-US"/>
        </w:rPr>
        <w:t>phase</w:t>
      </w:r>
      <w:r w:rsidRPr="00436545">
        <w:rPr>
          <w:rFonts w:eastAsia="Tahoma" w:cs="Arial"/>
          <w:i/>
          <w:spacing w:val="-26"/>
          <w:szCs w:val="22"/>
          <w:lang w:val="en-US" w:eastAsia="en-US" w:bidi="en-US"/>
        </w:rPr>
        <w:t xml:space="preserve"> </w:t>
      </w:r>
      <w:r w:rsidRPr="00436545">
        <w:rPr>
          <w:rFonts w:eastAsia="Tahoma" w:cs="Arial"/>
          <w:i/>
          <w:szCs w:val="22"/>
          <w:lang w:val="en-US" w:eastAsia="en-US" w:bidi="en-US"/>
        </w:rPr>
        <w:t>the</w:t>
      </w:r>
      <w:r w:rsidRPr="00436545">
        <w:rPr>
          <w:rFonts w:eastAsia="Tahoma" w:cs="Arial"/>
          <w:i/>
          <w:spacing w:val="-27"/>
          <w:szCs w:val="22"/>
          <w:lang w:val="en-US" w:eastAsia="en-US" w:bidi="en-US"/>
        </w:rPr>
        <w:t xml:space="preserve"> </w:t>
      </w:r>
      <w:r w:rsidRPr="00436545">
        <w:rPr>
          <w:rFonts w:eastAsia="Tahoma" w:cs="Arial"/>
          <w:i/>
          <w:szCs w:val="22"/>
          <w:lang w:val="en-US" w:eastAsia="en-US" w:bidi="en-US"/>
        </w:rPr>
        <w:t>delivery</w:t>
      </w:r>
      <w:r w:rsidRPr="00436545">
        <w:rPr>
          <w:rFonts w:eastAsia="Tahoma" w:cs="Arial"/>
          <w:i/>
          <w:spacing w:val="-25"/>
          <w:szCs w:val="22"/>
          <w:lang w:val="en-US" w:eastAsia="en-US" w:bidi="en-US"/>
        </w:rPr>
        <w:t xml:space="preserve"> </w:t>
      </w:r>
      <w:r w:rsidRPr="00436545">
        <w:rPr>
          <w:rFonts w:eastAsia="Tahoma" w:cs="Arial"/>
          <w:i/>
          <w:szCs w:val="22"/>
          <w:lang w:val="en-US" w:eastAsia="en-US" w:bidi="en-US"/>
        </w:rPr>
        <w:t>of</w:t>
      </w:r>
      <w:r w:rsidRPr="00436545">
        <w:rPr>
          <w:rFonts w:eastAsia="Tahoma" w:cs="Arial"/>
          <w:i/>
          <w:spacing w:val="-25"/>
          <w:szCs w:val="22"/>
          <w:lang w:val="en-US" w:eastAsia="en-US" w:bidi="en-US"/>
        </w:rPr>
        <w:t xml:space="preserve"> </w:t>
      </w:r>
      <w:r w:rsidRPr="00436545">
        <w:rPr>
          <w:rFonts w:eastAsia="Tahoma" w:cs="Arial"/>
          <w:i/>
          <w:szCs w:val="22"/>
          <w:lang w:val="en-US" w:eastAsia="en-US" w:bidi="en-US"/>
        </w:rPr>
        <w:t>the</w:t>
      </w:r>
      <w:r w:rsidRPr="00436545">
        <w:rPr>
          <w:rFonts w:eastAsia="Tahoma" w:cs="Arial"/>
          <w:i/>
          <w:spacing w:val="-28"/>
          <w:szCs w:val="22"/>
          <w:lang w:val="en-US" w:eastAsia="en-US" w:bidi="en-US"/>
        </w:rPr>
        <w:t xml:space="preserve"> </w:t>
      </w:r>
      <w:r w:rsidRPr="00436545">
        <w:rPr>
          <w:rFonts w:eastAsia="Tahoma" w:cs="Arial"/>
          <w:i/>
          <w:szCs w:val="22"/>
          <w:lang w:val="en-US" w:eastAsia="en-US" w:bidi="en-US"/>
        </w:rPr>
        <w:t>could</w:t>
      </w:r>
      <w:r w:rsidRPr="00436545">
        <w:rPr>
          <w:rFonts w:eastAsia="Tahoma" w:cs="Arial"/>
          <w:i/>
          <w:spacing w:val="-13"/>
          <w:szCs w:val="22"/>
          <w:lang w:val="en-US" w:eastAsia="en-US" w:bidi="en-US"/>
        </w:rPr>
        <w:t xml:space="preserve"> </w:t>
      </w:r>
      <w:r w:rsidRPr="00436545">
        <w:rPr>
          <w:rFonts w:eastAsia="Tahoma" w:cs="Arial"/>
          <w:i/>
          <w:szCs w:val="22"/>
          <w:lang w:val="en-US" w:eastAsia="en-US" w:bidi="en-US"/>
        </w:rPr>
        <w:t>happen,</w:t>
      </w:r>
      <w:r w:rsidRPr="00436545">
        <w:rPr>
          <w:rFonts w:eastAsia="Tahoma" w:cs="Arial"/>
          <w:i/>
          <w:spacing w:val="-13"/>
          <w:szCs w:val="22"/>
          <w:lang w:val="en-US" w:eastAsia="en-US" w:bidi="en-US"/>
        </w:rPr>
        <w:t xml:space="preserve"> </w:t>
      </w:r>
      <w:r w:rsidRPr="00436545">
        <w:rPr>
          <w:rFonts w:eastAsia="Tahoma" w:cs="Arial"/>
          <w:i/>
          <w:szCs w:val="22"/>
          <w:lang w:val="en-US" w:eastAsia="en-US" w:bidi="en-US"/>
        </w:rPr>
        <w:t>if</w:t>
      </w:r>
      <w:r w:rsidRPr="00436545">
        <w:rPr>
          <w:rFonts w:eastAsia="Tahoma" w:cs="Arial"/>
          <w:i/>
          <w:spacing w:val="-16"/>
          <w:szCs w:val="22"/>
          <w:lang w:val="en-US" w:eastAsia="en-US" w:bidi="en-US"/>
        </w:rPr>
        <w:t xml:space="preserve"> </w:t>
      </w:r>
      <w:r w:rsidRPr="00436545">
        <w:rPr>
          <w:rFonts w:eastAsia="Tahoma" w:cs="Arial"/>
          <w:i/>
          <w:szCs w:val="22"/>
          <w:lang w:val="en-US" w:eastAsia="en-US" w:bidi="en-US"/>
        </w:rPr>
        <w:t>the</w:t>
      </w:r>
      <w:r w:rsidRPr="00436545">
        <w:rPr>
          <w:rFonts w:eastAsia="Tahoma" w:cs="Arial"/>
          <w:i/>
          <w:spacing w:val="-15"/>
          <w:szCs w:val="22"/>
          <w:lang w:val="en-US" w:eastAsia="en-US" w:bidi="en-US"/>
        </w:rPr>
        <w:t xml:space="preserve"> </w:t>
      </w:r>
      <w:r w:rsidRPr="00436545">
        <w:rPr>
          <w:rFonts w:eastAsia="Tahoma" w:cs="Arial"/>
          <w:i/>
          <w:szCs w:val="22"/>
          <w:lang w:val="en-US" w:eastAsia="en-US" w:bidi="en-US"/>
        </w:rPr>
        <w:t>TOE</w:t>
      </w:r>
      <w:r w:rsidRPr="00436545">
        <w:rPr>
          <w:rFonts w:eastAsia="Tahoma" w:cs="Arial"/>
          <w:i/>
          <w:spacing w:val="-14"/>
          <w:szCs w:val="22"/>
          <w:lang w:val="en-US" w:eastAsia="en-US" w:bidi="en-US"/>
        </w:rPr>
        <w:t xml:space="preserve"> </w:t>
      </w:r>
      <w:r w:rsidRPr="00436545">
        <w:rPr>
          <w:rFonts w:eastAsia="Tahoma" w:cs="Arial"/>
          <w:i/>
          <w:szCs w:val="22"/>
          <w:lang w:val="en-US" w:eastAsia="en-US" w:bidi="en-US"/>
        </w:rPr>
        <w:t>is</w:t>
      </w:r>
      <w:r w:rsidRPr="00436545">
        <w:rPr>
          <w:rFonts w:eastAsia="Tahoma" w:cs="Arial"/>
          <w:i/>
          <w:spacing w:val="-14"/>
          <w:szCs w:val="22"/>
          <w:lang w:val="en-US" w:eastAsia="en-US" w:bidi="en-US"/>
        </w:rPr>
        <w:t xml:space="preserve"> </w:t>
      </w:r>
      <w:r w:rsidRPr="00436545">
        <w:rPr>
          <w:rFonts w:eastAsia="Tahoma" w:cs="Arial"/>
          <w:i/>
          <w:szCs w:val="22"/>
          <w:lang w:val="en-US" w:eastAsia="en-US" w:bidi="en-US"/>
        </w:rPr>
        <w:t>already</w:t>
      </w:r>
      <w:r w:rsidRPr="00436545">
        <w:rPr>
          <w:rFonts w:eastAsia="Tahoma" w:cs="Arial"/>
          <w:i/>
          <w:spacing w:val="-14"/>
          <w:szCs w:val="22"/>
          <w:lang w:val="en-US" w:eastAsia="en-US" w:bidi="en-US"/>
        </w:rPr>
        <w:t xml:space="preserve"> </w:t>
      </w:r>
      <w:r w:rsidRPr="00436545">
        <w:rPr>
          <w:rFonts w:eastAsia="Tahoma" w:cs="Arial"/>
          <w:i/>
          <w:szCs w:val="22"/>
          <w:lang w:val="en-US" w:eastAsia="en-US" w:bidi="en-US"/>
        </w:rPr>
        <w:t>self-</w:t>
      </w:r>
      <w:proofErr w:type="gramStart"/>
      <w:r w:rsidRPr="00436545">
        <w:rPr>
          <w:rFonts w:eastAsia="Tahoma" w:cs="Arial"/>
          <w:i/>
          <w:szCs w:val="22"/>
          <w:lang w:val="en-US" w:eastAsia="en-US" w:bidi="en-US"/>
        </w:rPr>
        <w:t>protected;</w:t>
      </w:r>
      <w:proofErr w:type="gramEnd"/>
    </w:p>
    <w:p w14:paraId="56AB54DC" w14:textId="77777777" w:rsidR="00D16090" w:rsidRPr="00436545" w:rsidRDefault="00D16090" w:rsidP="00D16090">
      <w:pPr>
        <w:widowControl w:val="0"/>
        <w:numPr>
          <w:ilvl w:val="4"/>
          <w:numId w:val="35"/>
        </w:numPr>
        <w:tabs>
          <w:tab w:val="left" w:pos="936"/>
          <w:tab w:val="left" w:pos="937"/>
        </w:tabs>
        <w:autoSpaceDE w:val="0"/>
        <w:autoSpaceDN w:val="0"/>
        <w:spacing w:before="4" w:line="235" w:lineRule="auto"/>
        <w:ind w:right="519"/>
        <w:jc w:val="left"/>
        <w:rPr>
          <w:rFonts w:eastAsia="Tahoma" w:cs="Arial"/>
          <w:szCs w:val="22"/>
          <w:lang w:val="en-US" w:eastAsia="en-US" w:bidi="en-US"/>
        </w:rPr>
      </w:pPr>
      <w:r w:rsidRPr="00436545">
        <w:rPr>
          <w:rFonts w:eastAsia="Tahoma" w:cs="Arial"/>
          <w:b/>
          <w:szCs w:val="22"/>
          <w:lang w:val="en-US" w:eastAsia="en-US" w:bidi="en-US"/>
        </w:rPr>
        <w:t xml:space="preserve">Phase c : </w:t>
      </w:r>
      <w:r w:rsidRPr="00436545">
        <w:rPr>
          <w:rFonts w:eastAsia="Tahoma" w:cs="Arial"/>
          <w:szCs w:val="22"/>
          <w:lang w:val="en-US" w:eastAsia="en-US" w:bidi="en-US"/>
        </w:rPr>
        <w:t>eUICC platform storage, pre-personalization, test covers the stage of the embedding of software products onto the</w:t>
      </w:r>
      <w:r w:rsidRPr="00436545">
        <w:rPr>
          <w:rFonts w:eastAsia="Tahoma" w:cs="Arial"/>
          <w:spacing w:val="-6"/>
          <w:szCs w:val="22"/>
          <w:lang w:val="en-US" w:eastAsia="en-US" w:bidi="en-US"/>
        </w:rPr>
        <w:t xml:space="preserve"> </w:t>
      </w:r>
      <w:proofErr w:type="gramStart"/>
      <w:r w:rsidRPr="00436545">
        <w:rPr>
          <w:rFonts w:eastAsia="Tahoma" w:cs="Arial"/>
          <w:szCs w:val="22"/>
          <w:lang w:val="en-US" w:eastAsia="en-US" w:bidi="en-US"/>
        </w:rPr>
        <w:t>eUICC;</w:t>
      </w:r>
      <w:proofErr w:type="gramEnd"/>
    </w:p>
    <w:p w14:paraId="05E36367" w14:textId="5884E468" w:rsidR="00D16090" w:rsidRPr="00436545" w:rsidRDefault="00D16090" w:rsidP="00D12D60">
      <w:pPr>
        <w:widowControl w:val="0"/>
        <w:numPr>
          <w:ilvl w:val="4"/>
          <w:numId w:val="35"/>
        </w:numPr>
        <w:tabs>
          <w:tab w:val="left" w:pos="936"/>
          <w:tab w:val="left" w:pos="937"/>
        </w:tabs>
        <w:autoSpaceDE w:val="0"/>
        <w:autoSpaceDN w:val="0"/>
        <w:spacing w:before="7" w:line="228" w:lineRule="auto"/>
        <w:ind w:right="410"/>
        <w:jc w:val="left"/>
        <w:rPr>
          <w:rFonts w:eastAsia="Tahoma"/>
          <w:szCs w:val="22"/>
          <w:lang w:val="en-US" w:bidi="en-US"/>
        </w:rPr>
      </w:pPr>
      <w:r w:rsidRPr="00D12D60">
        <w:rPr>
          <w:rFonts w:eastAsia="Tahoma" w:cs="Arial"/>
          <w:i/>
          <w:szCs w:val="22"/>
          <w:lang w:val="en-US" w:eastAsia="en-US" w:bidi="en-US"/>
        </w:rPr>
        <w:t>TOE Delivery [optional]: At this phase the delivery of the TOE could happen, if the TOE is already self-protected</w:t>
      </w:r>
      <w:r w:rsidR="00C40912">
        <w:rPr>
          <w:rFonts w:eastAsia="Tahoma" w:cs="Arial"/>
          <w:i/>
          <w:szCs w:val="22"/>
          <w:lang w:val="en-US" w:eastAsia="en-US" w:bidi="en-US"/>
        </w:rPr>
        <w:t xml:space="preserve"> </w:t>
      </w:r>
      <w:r w:rsidR="00C40912" w:rsidRPr="00E548A6">
        <w:rPr>
          <w:rFonts w:eastAsia="Tahoma" w:cs="Arial"/>
          <w:i/>
          <w:iCs/>
          <w:szCs w:val="22"/>
          <w:lang w:val="en-US" w:eastAsia="en-US" w:bidi="en-US"/>
        </w:rPr>
        <w:t xml:space="preserve">except in case the Phase c and Phase d </w:t>
      </w:r>
      <w:r w:rsidR="00C40912">
        <w:rPr>
          <w:rFonts w:eastAsia="Tahoma" w:cs="Arial"/>
          <w:i/>
          <w:iCs/>
          <w:szCs w:val="22"/>
          <w:lang w:val="en-US" w:eastAsia="en-US" w:bidi="en-US"/>
        </w:rPr>
        <w:t>(GSMA SAS)</w:t>
      </w:r>
      <w:r w:rsidR="00C40912" w:rsidRPr="00E548A6">
        <w:rPr>
          <w:rFonts w:eastAsia="Tahoma" w:cs="Arial"/>
          <w:i/>
          <w:iCs/>
          <w:szCs w:val="22"/>
          <w:lang w:val="en-US" w:eastAsia="en-US" w:bidi="en-US"/>
        </w:rPr>
        <w:t xml:space="preserve"> are performed at the same </w:t>
      </w:r>
      <w:r w:rsidR="00C40912">
        <w:rPr>
          <w:rFonts w:eastAsia="Tahoma" w:cs="Arial"/>
          <w:i/>
          <w:iCs/>
          <w:szCs w:val="22"/>
          <w:lang w:val="en-US" w:eastAsia="en-US" w:bidi="en-US"/>
        </w:rPr>
        <w:t>secure</w:t>
      </w:r>
      <w:r w:rsidR="00C40912" w:rsidRPr="00E548A6">
        <w:rPr>
          <w:rFonts w:eastAsia="Tahoma" w:cs="Arial"/>
          <w:i/>
          <w:iCs/>
          <w:szCs w:val="22"/>
          <w:lang w:val="en-US" w:eastAsia="en-US" w:bidi="en-US"/>
        </w:rPr>
        <w:t xml:space="preserve"> site</w:t>
      </w:r>
      <w:r w:rsidR="00C40912">
        <w:rPr>
          <w:rFonts w:eastAsia="Tahoma" w:cs="Arial"/>
          <w:i/>
          <w:iCs/>
          <w:szCs w:val="22"/>
          <w:lang w:val="en-US" w:eastAsia="en-US" w:bidi="en-US"/>
        </w:rPr>
        <w:t xml:space="preserve"> </w:t>
      </w:r>
      <w:r w:rsidR="00C40912" w:rsidRPr="00E548A6">
        <w:rPr>
          <w:rFonts w:eastAsia="Tahoma" w:cs="Arial"/>
          <w:i/>
          <w:iCs/>
          <w:szCs w:val="22"/>
          <w:lang w:val="en-US" w:eastAsia="en-US" w:bidi="en-US"/>
        </w:rPr>
        <w:t xml:space="preserve">in which case the eUICC Manufacturer is considered as trusted administrator to enable the TOE self-protection before the end of phase </w:t>
      </w:r>
      <w:proofErr w:type="gramStart"/>
      <w:r w:rsidR="00C40912" w:rsidRPr="00E548A6">
        <w:rPr>
          <w:rFonts w:eastAsia="Tahoma" w:cs="Arial"/>
          <w:i/>
          <w:iCs/>
          <w:szCs w:val="22"/>
          <w:lang w:val="en-US" w:eastAsia="en-US" w:bidi="en-US"/>
        </w:rPr>
        <w:t>d</w:t>
      </w:r>
      <w:r w:rsidRPr="00D12D60">
        <w:rPr>
          <w:rFonts w:eastAsia="Tahoma" w:cs="Arial"/>
          <w:i/>
          <w:szCs w:val="22"/>
          <w:lang w:val="en-US" w:eastAsia="en-US" w:bidi="en-US"/>
        </w:rPr>
        <w:t>;</w:t>
      </w:r>
      <w:proofErr w:type="gramEnd"/>
    </w:p>
    <w:p w14:paraId="7F6913F9" w14:textId="7D3B4A5C" w:rsidR="00D16090" w:rsidRPr="00436545" w:rsidRDefault="00D16090" w:rsidP="00D16090">
      <w:pPr>
        <w:widowControl w:val="0"/>
        <w:numPr>
          <w:ilvl w:val="4"/>
          <w:numId w:val="35"/>
        </w:numPr>
        <w:tabs>
          <w:tab w:val="left" w:pos="936"/>
          <w:tab w:val="left" w:pos="937"/>
        </w:tabs>
        <w:autoSpaceDE w:val="0"/>
        <w:autoSpaceDN w:val="0"/>
        <w:spacing w:before="4" w:line="237" w:lineRule="auto"/>
        <w:ind w:right="775"/>
        <w:jc w:val="left"/>
        <w:rPr>
          <w:rFonts w:eastAsia="Tahoma" w:cs="Arial"/>
          <w:szCs w:val="22"/>
          <w:lang w:val="en-US" w:eastAsia="en-US" w:bidi="en-US"/>
        </w:rPr>
      </w:pPr>
      <w:r w:rsidRPr="00436545">
        <w:rPr>
          <w:rFonts w:eastAsia="Tahoma" w:cs="Arial"/>
          <w:b/>
          <w:szCs w:val="22"/>
          <w:lang w:val="en-US" w:eastAsia="en-US" w:bidi="en-US"/>
        </w:rPr>
        <w:t xml:space="preserve">Phase d : </w:t>
      </w:r>
      <w:r w:rsidRPr="00436545">
        <w:rPr>
          <w:rFonts w:eastAsia="Tahoma" w:cs="Arial"/>
          <w:szCs w:val="22"/>
          <w:lang w:val="en-US" w:eastAsia="en-US" w:bidi="en-US"/>
        </w:rPr>
        <w:t xml:space="preserve">eUICC personalization covers the </w:t>
      </w:r>
      <w:r w:rsidR="00F07998" w:rsidRPr="006E7E87">
        <w:rPr>
          <w:rFonts w:eastAsia="Tahoma" w:cs="Arial"/>
          <w:szCs w:val="22"/>
          <w:lang w:eastAsia="en-US" w:bidi="en-US"/>
        </w:rPr>
        <w:t xml:space="preserve">ECASD /ISD-R keys and optionally </w:t>
      </w:r>
      <w:r w:rsidR="00F07998" w:rsidRPr="006E7E87">
        <w:rPr>
          <w:rFonts w:eastAsia="Tahoma" w:cs="Arial"/>
          <w:szCs w:val="22"/>
          <w:lang w:eastAsia="en-US" w:bidi="en-US"/>
        </w:rPr>
        <w:lastRenderedPageBreak/>
        <w:t xml:space="preserve">the </w:t>
      </w:r>
      <w:r w:rsidR="00F07998" w:rsidRPr="006E7E87">
        <w:rPr>
          <w:rFonts w:eastAsia="Tahoma" w:cs="Arial"/>
          <w:szCs w:val="22"/>
          <w:lang w:val="en-US" w:eastAsia="en-US" w:bidi="en-US"/>
        </w:rPr>
        <w:t xml:space="preserve">addition </w:t>
      </w:r>
      <w:r w:rsidRPr="00436545">
        <w:rPr>
          <w:rFonts w:eastAsia="Tahoma" w:cs="Arial"/>
          <w:szCs w:val="22"/>
          <w:lang w:val="en-US" w:eastAsia="en-US" w:bidi="en-US"/>
        </w:rPr>
        <w:t>of provisioning Profiles and Operational Profiles onto the</w:t>
      </w:r>
      <w:r w:rsidRPr="00436545">
        <w:rPr>
          <w:rFonts w:eastAsia="Tahoma" w:cs="Arial"/>
          <w:spacing w:val="-7"/>
          <w:szCs w:val="22"/>
          <w:lang w:val="en-US" w:eastAsia="en-US" w:bidi="en-US"/>
        </w:rPr>
        <w:t xml:space="preserve"> </w:t>
      </w:r>
      <w:proofErr w:type="gramStart"/>
      <w:r w:rsidRPr="00436545">
        <w:rPr>
          <w:rFonts w:eastAsia="Tahoma" w:cs="Arial"/>
          <w:szCs w:val="22"/>
          <w:lang w:val="en-US" w:eastAsia="en-US" w:bidi="en-US"/>
        </w:rPr>
        <w:t>eUICC;</w:t>
      </w:r>
      <w:proofErr w:type="gramEnd"/>
    </w:p>
    <w:p w14:paraId="7D302214" w14:textId="77777777" w:rsidR="00D16090" w:rsidRPr="00436545" w:rsidRDefault="00D16090" w:rsidP="00D12D60">
      <w:pPr>
        <w:widowControl w:val="0"/>
        <w:numPr>
          <w:ilvl w:val="4"/>
          <w:numId w:val="35"/>
        </w:numPr>
        <w:tabs>
          <w:tab w:val="left" w:pos="936"/>
          <w:tab w:val="left" w:pos="937"/>
        </w:tabs>
        <w:autoSpaceDE w:val="0"/>
        <w:autoSpaceDN w:val="0"/>
        <w:spacing w:before="7" w:line="228" w:lineRule="auto"/>
        <w:ind w:right="410"/>
        <w:jc w:val="left"/>
        <w:rPr>
          <w:rFonts w:eastAsia="Tahoma"/>
          <w:szCs w:val="22"/>
          <w:lang w:val="en-US" w:bidi="en-US"/>
        </w:rPr>
      </w:pPr>
      <w:r w:rsidRPr="00D12D60">
        <w:rPr>
          <w:rFonts w:eastAsia="Tahoma" w:cs="Arial"/>
          <w:i/>
          <w:szCs w:val="22"/>
          <w:lang w:val="en-US" w:eastAsia="en-US" w:bidi="en-US"/>
        </w:rPr>
        <w:t xml:space="preserve">TOE Delivery [optional]: At this phase the delivery of the TOE to the customer of the eUICC manufacturer happens at the </w:t>
      </w:r>
      <w:proofErr w:type="gramStart"/>
      <w:r w:rsidRPr="00D12D60">
        <w:rPr>
          <w:rFonts w:eastAsia="Tahoma" w:cs="Arial"/>
          <w:i/>
          <w:szCs w:val="22"/>
          <w:lang w:val="en-US" w:eastAsia="en-US" w:bidi="en-US"/>
        </w:rPr>
        <w:t>latest;</w:t>
      </w:r>
      <w:proofErr w:type="gramEnd"/>
    </w:p>
    <w:p w14:paraId="3A984563" w14:textId="77777777" w:rsidR="00D16090" w:rsidRPr="00436545" w:rsidRDefault="00D16090" w:rsidP="00D16090">
      <w:pPr>
        <w:widowControl w:val="0"/>
        <w:numPr>
          <w:ilvl w:val="4"/>
          <w:numId w:val="35"/>
        </w:numPr>
        <w:tabs>
          <w:tab w:val="left" w:pos="936"/>
          <w:tab w:val="left" w:pos="937"/>
        </w:tabs>
        <w:autoSpaceDE w:val="0"/>
        <w:autoSpaceDN w:val="0"/>
        <w:spacing w:before="0" w:line="266" w:lineRule="exact"/>
        <w:ind w:hanging="361"/>
        <w:jc w:val="left"/>
        <w:rPr>
          <w:rFonts w:eastAsia="Tahoma" w:cs="Arial"/>
          <w:szCs w:val="22"/>
          <w:lang w:val="en-US" w:eastAsia="en-US" w:bidi="en-US"/>
        </w:rPr>
      </w:pPr>
      <w:r w:rsidRPr="00436545">
        <w:rPr>
          <w:rFonts w:eastAsia="Tahoma" w:cs="Arial"/>
          <w:b/>
          <w:szCs w:val="22"/>
          <w:lang w:val="en-US" w:eastAsia="en-US" w:bidi="en-US"/>
        </w:rPr>
        <w:t xml:space="preserve">Phase e : </w:t>
      </w:r>
      <w:r w:rsidRPr="00436545">
        <w:rPr>
          <w:rFonts w:eastAsia="Tahoma" w:cs="Arial"/>
          <w:szCs w:val="22"/>
          <w:lang w:val="en-US" w:eastAsia="en-US" w:bidi="en-US"/>
        </w:rPr>
        <w:t>operational usage of the TOE covers the following</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steps:</w:t>
      </w:r>
    </w:p>
    <w:p w14:paraId="7EAAC4FF" w14:textId="77777777" w:rsidR="00D16090" w:rsidRPr="00436545" w:rsidRDefault="00D16090" w:rsidP="00D16090">
      <w:pPr>
        <w:widowControl w:val="0"/>
        <w:numPr>
          <w:ilvl w:val="5"/>
          <w:numId w:val="35"/>
        </w:numPr>
        <w:tabs>
          <w:tab w:val="left" w:pos="1656"/>
          <w:tab w:val="left" w:pos="1657"/>
        </w:tabs>
        <w:autoSpaceDE w:val="0"/>
        <w:autoSpaceDN w:val="0"/>
        <w:spacing w:before="3" w:line="232" w:lineRule="auto"/>
        <w:ind w:right="502"/>
        <w:jc w:val="left"/>
        <w:rPr>
          <w:rFonts w:eastAsia="Tahoma" w:cs="Arial"/>
          <w:szCs w:val="22"/>
          <w:lang w:val="en-US" w:eastAsia="en-US" w:bidi="en-US"/>
        </w:rPr>
      </w:pPr>
      <w:r w:rsidRPr="00436545">
        <w:rPr>
          <w:rFonts w:eastAsia="Tahoma" w:cs="Arial"/>
          <w:szCs w:val="22"/>
          <w:lang w:val="en-US" w:eastAsia="en-US" w:bidi="en-US"/>
        </w:rPr>
        <w:t>eUICC integration onto the Device is performed by the Device Manufacturer. The Device Manufacturer and/or the eUICC Manufacturer also register the eUICC in a given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SM-</w:t>
      </w:r>
      <w:proofErr w:type="gramStart"/>
      <w:r w:rsidRPr="00436545">
        <w:rPr>
          <w:rFonts w:eastAsia="Tahoma" w:cs="Arial"/>
          <w:szCs w:val="22"/>
          <w:lang w:val="en-US" w:eastAsia="en-US" w:bidi="en-US"/>
        </w:rPr>
        <w:t>DS;</w:t>
      </w:r>
      <w:proofErr w:type="gramEnd"/>
    </w:p>
    <w:p w14:paraId="78546943" w14:textId="77777777" w:rsidR="00D16090" w:rsidRPr="00436545" w:rsidRDefault="00D16090" w:rsidP="00D16090">
      <w:pPr>
        <w:widowControl w:val="0"/>
        <w:numPr>
          <w:ilvl w:val="5"/>
          <w:numId w:val="35"/>
        </w:numPr>
        <w:tabs>
          <w:tab w:val="left" w:pos="1656"/>
          <w:tab w:val="left" w:pos="1657"/>
        </w:tabs>
        <w:autoSpaceDE w:val="0"/>
        <w:autoSpaceDN w:val="0"/>
        <w:spacing w:before="4" w:line="232" w:lineRule="auto"/>
        <w:ind w:right="589"/>
        <w:jc w:val="left"/>
        <w:rPr>
          <w:rFonts w:eastAsia="Tahoma" w:cs="Arial"/>
          <w:szCs w:val="22"/>
          <w:lang w:val="en-US" w:eastAsia="en-US" w:bidi="en-US"/>
        </w:rPr>
      </w:pPr>
      <w:r w:rsidRPr="00436545">
        <w:rPr>
          <w:rFonts w:eastAsia="Tahoma" w:cs="Arial"/>
          <w:szCs w:val="22"/>
          <w:lang w:val="en-US" w:eastAsia="en-US" w:bidi="en-US"/>
        </w:rPr>
        <w:t>The eUICC is then used to provide connectivity to the Device end-user. The eUICC may be provisioned again, at post-issuance, using the remote provisioning</w:t>
      </w:r>
      <w:r w:rsidRPr="00436545">
        <w:rPr>
          <w:rFonts w:eastAsia="Tahoma" w:cs="Arial"/>
          <w:spacing w:val="-3"/>
          <w:szCs w:val="22"/>
          <w:lang w:val="en-US" w:eastAsia="en-US" w:bidi="en-US"/>
        </w:rPr>
        <w:t xml:space="preserve"> </w:t>
      </w:r>
      <w:r w:rsidRPr="00436545">
        <w:rPr>
          <w:rFonts w:eastAsia="Tahoma" w:cs="Arial"/>
          <w:szCs w:val="22"/>
          <w:lang w:val="en-US" w:eastAsia="en-US" w:bidi="en-US"/>
        </w:rPr>
        <w:t>infrastructure.</w:t>
      </w:r>
    </w:p>
    <w:p w14:paraId="59572EA4" w14:textId="77777777" w:rsidR="00D16090" w:rsidRPr="00436545" w:rsidRDefault="00D16090" w:rsidP="00D16090">
      <w:pPr>
        <w:widowControl w:val="0"/>
        <w:autoSpaceDE w:val="0"/>
        <w:autoSpaceDN w:val="0"/>
        <w:spacing w:before="0"/>
        <w:jc w:val="left"/>
        <w:rPr>
          <w:rFonts w:eastAsia="Tahoma" w:cs="Arial"/>
          <w:sz w:val="21"/>
          <w:szCs w:val="22"/>
          <w:lang w:val="en-US" w:eastAsia="en-US" w:bidi="en-US"/>
        </w:rPr>
      </w:pPr>
    </w:p>
    <w:p w14:paraId="2CBC64AA" w14:textId="77777777" w:rsidR="00D16090" w:rsidRPr="00436545" w:rsidRDefault="00D16090" w:rsidP="00D16090">
      <w:pPr>
        <w:spacing w:before="0" w:after="200" w:line="276" w:lineRule="auto"/>
        <w:jc w:val="left"/>
        <w:rPr>
          <w:rFonts w:cs="Arial"/>
          <w:iCs/>
          <w:szCs w:val="22"/>
          <w:lang w:eastAsia="en-GB" w:bidi="ar-SA"/>
        </w:rPr>
      </w:pPr>
      <w:r w:rsidRPr="00436545">
        <w:rPr>
          <w:rFonts w:cs="Arial"/>
          <w:i/>
          <w:iCs/>
          <w:szCs w:val="22"/>
          <w:lang w:eastAsia="en-GB" w:bidi="ar-SA"/>
        </w:rPr>
        <w:t>Application Note 2:</w:t>
      </w:r>
    </w:p>
    <w:p w14:paraId="43CEC337" w14:textId="713015CC" w:rsidR="00D16090" w:rsidRPr="00436545" w:rsidRDefault="00D16090" w:rsidP="00D16090">
      <w:pPr>
        <w:pStyle w:val="NormalParagraph"/>
        <w:rPr>
          <w:rFonts w:eastAsia="Tahoma" w:cs="Arial"/>
          <w:lang w:val="en-US" w:eastAsia="en-US" w:bidi="en-US"/>
        </w:rPr>
      </w:pPr>
      <w:r w:rsidRPr="00436545">
        <w:rPr>
          <w:rFonts w:eastAsia="Tahoma" w:cs="Arial"/>
          <w:lang w:val="en-US" w:eastAsia="en-US" w:bidi="en-US"/>
        </w:rPr>
        <w:t xml:space="preserve">The ST writer must describe which delivery activities are required in their own life-cycle model and at which phase the delivery of the self-protected TOE happens. </w:t>
      </w:r>
    </w:p>
    <w:p w14:paraId="5EBDD004" w14:textId="77777777" w:rsidR="00D16090" w:rsidRPr="00D12D60" w:rsidRDefault="00D16090" w:rsidP="00D12D60">
      <w:pPr>
        <w:pStyle w:val="Heading4"/>
        <w:rPr>
          <w:rFonts w:eastAsia="Tahoma"/>
          <w:b w:val="0"/>
          <w:lang w:val="en-US" w:bidi="en-US"/>
        </w:rPr>
      </w:pPr>
      <w:r w:rsidRPr="00D12D60">
        <w:rPr>
          <w:rFonts w:ascii="Arial" w:eastAsia="Tahoma" w:hAnsi="Arial"/>
          <w:lang w:val="en-US" w:bidi="en-US"/>
        </w:rPr>
        <w:t>Lifecycle compared to a 3S Platform lifecycle</w:t>
      </w:r>
    </w:p>
    <w:p w14:paraId="32E2120E" w14:textId="66A0B0CB" w:rsidR="00D16090" w:rsidRDefault="00D16090" w:rsidP="00D16090">
      <w:pPr>
        <w:widowControl w:val="0"/>
        <w:autoSpaceDE w:val="0"/>
        <w:autoSpaceDN w:val="0"/>
        <w:spacing w:before="0"/>
        <w:jc w:val="center"/>
        <w:rPr>
          <w:rFonts w:eastAsia="Tahoma" w:cs="Arial"/>
          <w:lang w:val="en-US" w:eastAsia="en-US" w:bidi="en-US"/>
        </w:rPr>
      </w:pPr>
    </w:p>
    <w:p w14:paraId="5D7078E9" w14:textId="0FEE9903" w:rsidR="00282E91" w:rsidRPr="00436545" w:rsidRDefault="00282E91" w:rsidP="00D16090">
      <w:pPr>
        <w:widowControl w:val="0"/>
        <w:autoSpaceDE w:val="0"/>
        <w:autoSpaceDN w:val="0"/>
        <w:spacing w:before="0"/>
        <w:jc w:val="center"/>
        <w:rPr>
          <w:rFonts w:eastAsia="Tahoma" w:cs="Arial"/>
          <w:lang w:val="en-US" w:eastAsia="en-US" w:bidi="en-US"/>
        </w:rPr>
      </w:pPr>
      <w:r>
        <w:rPr>
          <w:rFonts w:eastAsia="Tahoma" w:cs="Arial"/>
          <w:noProof/>
          <w:lang w:val="en-US" w:eastAsia="en-US" w:bidi="en-US"/>
        </w:rPr>
        <w:drawing>
          <wp:inline distT="0" distB="0" distL="0" distR="0" wp14:anchorId="30E6E84D" wp14:editId="4E723F2E">
            <wp:extent cx="4747260" cy="2910840"/>
            <wp:effectExtent l="0" t="0" r="0" b="3810"/>
            <wp:docPr id="1253631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7260" cy="2910840"/>
                    </a:xfrm>
                    <a:prstGeom prst="rect">
                      <a:avLst/>
                    </a:prstGeom>
                    <a:noFill/>
                    <a:ln>
                      <a:noFill/>
                    </a:ln>
                  </pic:spPr>
                </pic:pic>
              </a:graphicData>
            </a:graphic>
          </wp:inline>
        </w:drawing>
      </w:r>
    </w:p>
    <w:p w14:paraId="25DB6C71" w14:textId="713EA950" w:rsidR="00D16090" w:rsidRPr="00436545" w:rsidRDefault="002E327F" w:rsidP="002E327F">
      <w:pPr>
        <w:pStyle w:val="Caption"/>
        <w:jc w:val="center"/>
        <w:rPr>
          <w:rFonts w:cs="Arial"/>
          <w:b/>
          <w:bCs/>
          <w:i w:val="0"/>
          <w:iCs w:val="0"/>
          <w:color w:val="auto"/>
          <w:lang w:val="en-US" w:eastAsia="en-GB" w:bidi="ar-SA"/>
        </w:rPr>
      </w:pPr>
      <w:bookmarkStart w:id="31" w:name="_Toc190981100"/>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CD5937">
        <w:rPr>
          <w:rFonts w:cs="Arial"/>
          <w:b/>
          <w:bCs/>
          <w:i w:val="0"/>
          <w:iCs w:val="0"/>
          <w:noProof/>
          <w:color w:val="auto"/>
        </w:rPr>
        <w:t>4</w:t>
      </w:r>
      <w:r w:rsidRPr="00436545">
        <w:rPr>
          <w:rFonts w:cs="Arial"/>
          <w:b/>
          <w:bCs/>
          <w:i w:val="0"/>
          <w:iCs w:val="0"/>
          <w:color w:val="auto"/>
        </w:rPr>
        <w:fldChar w:fldCharType="end"/>
      </w:r>
      <w:r w:rsidR="00D16090" w:rsidRPr="00436545">
        <w:rPr>
          <w:rFonts w:cs="Arial"/>
          <w:b/>
          <w:bCs/>
          <w:i w:val="0"/>
          <w:iCs w:val="0"/>
          <w:color w:val="auto"/>
          <w:lang w:val="en-US" w:eastAsia="en-GB" w:bidi="ar-SA"/>
        </w:rPr>
        <w:t xml:space="preserve"> TOE lifecycle – TOE delivery compared to the [PP0117]</w:t>
      </w:r>
      <w:bookmarkEnd w:id="31"/>
    </w:p>
    <w:p w14:paraId="6DDBFE38" w14:textId="77777777" w:rsidR="00D16090" w:rsidRPr="00436545" w:rsidRDefault="00D16090" w:rsidP="00D16090">
      <w:pPr>
        <w:widowControl w:val="0"/>
        <w:autoSpaceDE w:val="0"/>
        <w:autoSpaceDN w:val="0"/>
        <w:spacing w:before="0"/>
        <w:jc w:val="left"/>
        <w:rPr>
          <w:rFonts w:eastAsia="Tahoma" w:cs="Arial"/>
          <w:b/>
          <w:bCs/>
          <w:szCs w:val="22"/>
          <w:lang w:val="en-US" w:eastAsia="en-US" w:bidi="en-US"/>
        </w:rPr>
      </w:pPr>
    </w:p>
    <w:p w14:paraId="2BB49C03" w14:textId="77777777" w:rsidR="00D16090" w:rsidRPr="00D12D60" w:rsidRDefault="00D16090" w:rsidP="00D16090">
      <w:pPr>
        <w:widowControl w:val="0"/>
        <w:autoSpaceDE w:val="0"/>
        <w:autoSpaceDN w:val="0"/>
        <w:spacing w:before="0"/>
        <w:jc w:val="left"/>
        <w:rPr>
          <w:rFonts w:eastAsia="Tahoma" w:cs="Arial"/>
          <w:i/>
          <w:iCs/>
          <w:szCs w:val="22"/>
          <w:lang w:val="en-US" w:eastAsia="en-US" w:bidi="en-US"/>
        </w:rPr>
      </w:pPr>
      <w:r w:rsidRPr="00D12D60">
        <w:rPr>
          <w:rFonts w:eastAsia="Tahoma" w:cs="Arial"/>
          <w:bCs/>
          <w:i/>
          <w:iCs/>
          <w:szCs w:val="22"/>
          <w:lang w:val="en-US" w:eastAsia="en-US" w:bidi="en-US"/>
        </w:rPr>
        <w:t>Application Note 3</w:t>
      </w:r>
      <w:r w:rsidRPr="00D12D60">
        <w:rPr>
          <w:rFonts w:eastAsia="Tahoma" w:cs="Arial"/>
          <w:i/>
          <w:iCs/>
          <w:szCs w:val="22"/>
          <w:lang w:val="en-US" w:eastAsia="en-US" w:bidi="en-US"/>
        </w:rPr>
        <w:t xml:space="preserve">: </w:t>
      </w:r>
    </w:p>
    <w:p w14:paraId="4AD1E7B2" w14:textId="77777777" w:rsidR="00D16090" w:rsidRPr="00D12D60" w:rsidRDefault="00D16090" w:rsidP="00D16090">
      <w:pPr>
        <w:widowControl w:val="0"/>
        <w:autoSpaceDE w:val="0"/>
        <w:autoSpaceDN w:val="0"/>
        <w:spacing w:before="0"/>
        <w:jc w:val="left"/>
        <w:rPr>
          <w:rFonts w:eastAsia="Calibri" w:cs="Arial"/>
          <w:sz w:val="24"/>
          <w:szCs w:val="24"/>
          <w:lang w:eastAsia="en-GB" w:bidi="ar-SA"/>
        </w:rPr>
      </w:pPr>
      <w:r w:rsidRPr="00D12D60">
        <w:rPr>
          <w:rFonts w:eastAsia="Tahoma" w:cs="Arial"/>
          <w:szCs w:val="22"/>
          <w:lang w:val="en-US" w:eastAsia="en-US" w:bidi="en-US"/>
        </w:rPr>
        <w:t>For simplicity reasons, the right side of the Figure 4 does not include the eUICC implementation based on PL macro.</w:t>
      </w:r>
      <w:r w:rsidRPr="00D12D60">
        <w:rPr>
          <w:rFonts w:eastAsia="Calibri" w:cs="Arial"/>
          <w:sz w:val="24"/>
          <w:szCs w:val="24"/>
          <w:lang w:val="en-US" w:eastAsia="en-GB" w:bidi="ar-SA"/>
        </w:rPr>
        <w:t xml:space="preserve"> </w:t>
      </w:r>
    </w:p>
    <w:p w14:paraId="71B271E0" w14:textId="77777777" w:rsidR="00D16090" w:rsidRPr="00436545" w:rsidRDefault="00D16090" w:rsidP="00D16090">
      <w:pPr>
        <w:widowControl w:val="0"/>
        <w:autoSpaceDE w:val="0"/>
        <w:autoSpaceDN w:val="0"/>
        <w:spacing w:before="0"/>
        <w:ind w:left="216" w:right="864"/>
        <w:jc w:val="left"/>
        <w:rPr>
          <w:rFonts w:eastAsia="Tahoma" w:cs="Arial"/>
          <w:szCs w:val="22"/>
          <w:lang w:val="en-US" w:eastAsia="en-US" w:bidi="en-US"/>
        </w:rPr>
      </w:pPr>
    </w:p>
    <w:p w14:paraId="65C792E3" w14:textId="77777777" w:rsidR="00D16090" w:rsidRPr="00436545" w:rsidRDefault="00D16090" w:rsidP="00D16090">
      <w:pPr>
        <w:widowControl w:val="0"/>
        <w:autoSpaceDE w:val="0"/>
        <w:autoSpaceDN w:val="0"/>
        <w:spacing w:before="8"/>
        <w:jc w:val="left"/>
        <w:rPr>
          <w:rFonts w:eastAsia="Tahoma" w:cs="Arial"/>
          <w:sz w:val="19"/>
          <w:szCs w:val="22"/>
          <w:lang w:val="en-US" w:eastAsia="en-US" w:bidi="en-US"/>
        </w:rPr>
      </w:pPr>
    </w:p>
    <w:p w14:paraId="345AF9B0" w14:textId="77777777" w:rsidR="00D16090" w:rsidRPr="00436545" w:rsidRDefault="00D16090" w:rsidP="0071170B">
      <w:pPr>
        <w:pStyle w:val="Heading4"/>
        <w:rPr>
          <w:rFonts w:ascii="Arial" w:eastAsia="Tahoma" w:hAnsi="Arial"/>
          <w:lang w:val="en-US" w:bidi="en-US"/>
        </w:rPr>
      </w:pPr>
      <w:r w:rsidRPr="00436545">
        <w:rPr>
          <w:rFonts w:ascii="Arial" w:eastAsia="Tahoma" w:hAnsi="Arial"/>
          <w:lang w:val="en-US" w:bidi="en-US"/>
        </w:rPr>
        <w:t>Actors of the</w:t>
      </w:r>
      <w:r w:rsidRPr="00436545">
        <w:rPr>
          <w:rFonts w:ascii="Arial" w:eastAsia="Tahoma" w:hAnsi="Arial"/>
          <w:spacing w:val="-1"/>
          <w:lang w:val="en-US" w:bidi="en-US"/>
        </w:rPr>
        <w:t xml:space="preserve"> </w:t>
      </w:r>
      <w:r w:rsidRPr="00436545">
        <w:rPr>
          <w:rFonts w:ascii="Arial" w:eastAsia="Tahoma" w:hAnsi="Arial"/>
          <w:lang w:val="en-US" w:bidi="en-US"/>
        </w:rPr>
        <w:t>TOE</w:t>
      </w:r>
    </w:p>
    <w:p w14:paraId="2129AC02" w14:textId="77777777" w:rsidR="00D16090" w:rsidRPr="00436545" w:rsidRDefault="00D16090" w:rsidP="00D16090">
      <w:pPr>
        <w:widowControl w:val="0"/>
        <w:autoSpaceDE w:val="0"/>
        <w:autoSpaceDN w:val="0"/>
        <w:spacing w:before="62"/>
        <w:ind w:left="216" w:right="357"/>
        <w:jc w:val="left"/>
        <w:rPr>
          <w:rFonts w:eastAsia="Tahoma" w:cs="Arial"/>
          <w:szCs w:val="22"/>
          <w:lang w:val="en-US" w:eastAsia="en-US" w:bidi="en-US"/>
        </w:rPr>
      </w:pPr>
      <w:r w:rsidRPr="00436545">
        <w:rPr>
          <w:rFonts w:eastAsia="Tahoma" w:cs="Arial"/>
          <w:szCs w:val="22"/>
          <w:lang w:val="en-US" w:eastAsia="en-US" w:bidi="en-US"/>
        </w:rPr>
        <w:t>The eUICC delivered to the end-user can be either embedded onto the Device or removable. In addition, the end-user can have a direct interface to the eUICC.</w:t>
      </w:r>
    </w:p>
    <w:p w14:paraId="56B87EC0" w14:textId="77777777" w:rsidR="00D16090" w:rsidRPr="00436545" w:rsidRDefault="00D16090" w:rsidP="00D16090">
      <w:pPr>
        <w:widowControl w:val="0"/>
        <w:autoSpaceDE w:val="0"/>
        <w:autoSpaceDN w:val="0"/>
        <w:spacing w:before="0"/>
        <w:jc w:val="left"/>
        <w:rPr>
          <w:rFonts w:eastAsia="Tahoma" w:cs="Arial"/>
          <w:szCs w:val="22"/>
          <w:lang w:val="en-US" w:eastAsia="en-US" w:bidi="en-US"/>
        </w:rPr>
      </w:pPr>
    </w:p>
    <w:p w14:paraId="7EE36429" w14:textId="77777777" w:rsidR="00D16090" w:rsidRPr="00436545" w:rsidRDefault="00D16090" w:rsidP="00D16090">
      <w:pPr>
        <w:widowControl w:val="0"/>
        <w:autoSpaceDE w:val="0"/>
        <w:autoSpaceDN w:val="0"/>
        <w:spacing w:before="0"/>
        <w:ind w:left="216" w:right="457"/>
        <w:jc w:val="left"/>
        <w:rPr>
          <w:rFonts w:eastAsia="Tahoma" w:cs="Arial"/>
          <w:szCs w:val="22"/>
          <w:lang w:val="en-US" w:eastAsia="en-US" w:bidi="en-US"/>
        </w:rPr>
      </w:pPr>
      <w:r w:rsidRPr="00436545">
        <w:rPr>
          <w:rFonts w:eastAsia="Tahoma" w:cs="Arial"/>
          <w:szCs w:val="22"/>
          <w:lang w:val="en-US" w:eastAsia="en-US" w:bidi="en-US"/>
        </w:rPr>
        <w:t>The MNO-SD not being part of the TOE, this PP also considers that the MNO is not an Actor of the TOE.</w:t>
      </w:r>
    </w:p>
    <w:p w14:paraId="748685FB" w14:textId="77777777" w:rsidR="00D16090" w:rsidRPr="00436545" w:rsidRDefault="00D16090" w:rsidP="00D16090">
      <w:pPr>
        <w:widowControl w:val="0"/>
        <w:autoSpaceDE w:val="0"/>
        <w:autoSpaceDN w:val="0"/>
        <w:spacing w:before="0"/>
        <w:jc w:val="left"/>
        <w:rPr>
          <w:rFonts w:eastAsia="Tahoma" w:cs="Arial"/>
          <w:szCs w:val="22"/>
          <w:lang w:val="en-US" w:eastAsia="en-US" w:bidi="en-US"/>
        </w:rPr>
      </w:pPr>
    </w:p>
    <w:p w14:paraId="67CEEF95" w14:textId="77777777" w:rsidR="00D16090" w:rsidRPr="00436545" w:rsidRDefault="00D16090" w:rsidP="00D16090">
      <w:pPr>
        <w:widowControl w:val="0"/>
        <w:autoSpaceDE w:val="0"/>
        <w:autoSpaceDN w:val="0"/>
        <w:spacing w:before="0"/>
        <w:ind w:left="216"/>
        <w:jc w:val="left"/>
        <w:rPr>
          <w:rFonts w:eastAsia="Tahoma" w:cs="Arial"/>
          <w:szCs w:val="22"/>
          <w:lang w:val="en-US" w:eastAsia="en-US" w:bidi="en-US"/>
        </w:rPr>
      </w:pPr>
      <w:r w:rsidRPr="00436545">
        <w:rPr>
          <w:rFonts w:eastAsia="Tahoma" w:cs="Arial"/>
          <w:szCs w:val="22"/>
          <w:lang w:val="en-US" w:eastAsia="en-US" w:bidi="en-US"/>
        </w:rPr>
        <w:t>The only Actors having an interface to the TOE are:</w:t>
      </w:r>
    </w:p>
    <w:p w14:paraId="08CA1BA5" w14:textId="77777777" w:rsidR="00D16090" w:rsidRPr="00436545" w:rsidRDefault="00D16090" w:rsidP="00D16090">
      <w:pPr>
        <w:widowControl w:val="0"/>
        <w:numPr>
          <w:ilvl w:val="0"/>
          <w:numId w:val="37"/>
        </w:numPr>
        <w:tabs>
          <w:tab w:val="left" w:pos="936"/>
          <w:tab w:val="left" w:pos="937"/>
        </w:tabs>
        <w:autoSpaceDE w:val="0"/>
        <w:autoSpaceDN w:val="0"/>
        <w:spacing w:before="1" w:line="265" w:lineRule="exact"/>
        <w:ind w:hanging="361"/>
        <w:jc w:val="left"/>
        <w:rPr>
          <w:rFonts w:eastAsia="Tahoma" w:cs="Arial"/>
          <w:szCs w:val="22"/>
          <w:lang w:val="en-US" w:eastAsia="en-US" w:bidi="en-US"/>
        </w:rPr>
      </w:pPr>
      <w:r w:rsidRPr="00436545">
        <w:rPr>
          <w:rFonts w:eastAsia="Tahoma" w:cs="Arial"/>
          <w:szCs w:val="22"/>
          <w:lang w:val="en-US" w:eastAsia="en-US" w:bidi="en-US"/>
        </w:rPr>
        <w:t>The Device Manufacturer, when integrating the eUICC onto the</w:t>
      </w:r>
      <w:r w:rsidRPr="00436545">
        <w:rPr>
          <w:rFonts w:eastAsia="Tahoma" w:cs="Arial"/>
          <w:spacing w:val="-13"/>
          <w:szCs w:val="22"/>
          <w:lang w:val="en-US" w:eastAsia="en-US" w:bidi="en-US"/>
        </w:rPr>
        <w:t xml:space="preserve"> </w:t>
      </w:r>
      <w:proofErr w:type="gramStart"/>
      <w:r w:rsidRPr="00436545">
        <w:rPr>
          <w:rFonts w:eastAsia="Tahoma" w:cs="Arial"/>
          <w:szCs w:val="22"/>
          <w:lang w:val="en-US" w:eastAsia="en-US" w:bidi="en-US"/>
        </w:rPr>
        <w:t>Device;</w:t>
      </w:r>
      <w:proofErr w:type="gramEnd"/>
    </w:p>
    <w:p w14:paraId="4C934DBA" w14:textId="77777777" w:rsidR="00D16090" w:rsidRPr="00436545" w:rsidRDefault="00D16090" w:rsidP="00D16090">
      <w:pPr>
        <w:widowControl w:val="0"/>
        <w:numPr>
          <w:ilvl w:val="0"/>
          <w:numId w:val="37"/>
        </w:numPr>
        <w:tabs>
          <w:tab w:val="left" w:pos="936"/>
          <w:tab w:val="left" w:pos="937"/>
        </w:tabs>
        <w:autoSpaceDE w:val="0"/>
        <w:autoSpaceDN w:val="0"/>
        <w:spacing w:before="0" w:line="265" w:lineRule="exact"/>
        <w:ind w:hanging="361"/>
        <w:jc w:val="left"/>
        <w:rPr>
          <w:rFonts w:eastAsia="Tahoma" w:cs="Arial"/>
          <w:szCs w:val="22"/>
          <w:lang w:val="en-US" w:eastAsia="en-US" w:bidi="en-US"/>
        </w:rPr>
      </w:pPr>
      <w:r w:rsidRPr="00436545">
        <w:rPr>
          <w:rFonts w:eastAsia="Tahoma" w:cs="Arial"/>
          <w:szCs w:val="22"/>
          <w:lang w:val="en-US" w:eastAsia="en-US" w:bidi="en-US"/>
        </w:rPr>
        <w:t>The remote provisioning Actors, during the final usage of the</w:t>
      </w:r>
      <w:r w:rsidRPr="00436545">
        <w:rPr>
          <w:rFonts w:eastAsia="Tahoma" w:cs="Arial"/>
          <w:spacing w:val="-17"/>
          <w:szCs w:val="22"/>
          <w:lang w:val="en-US" w:eastAsia="en-US" w:bidi="en-US"/>
        </w:rPr>
        <w:t xml:space="preserve"> </w:t>
      </w:r>
      <w:proofErr w:type="gramStart"/>
      <w:r w:rsidRPr="00436545">
        <w:rPr>
          <w:rFonts w:eastAsia="Tahoma" w:cs="Arial"/>
          <w:szCs w:val="22"/>
          <w:lang w:val="en-US" w:eastAsia="en-US" w:bidi="en-US"/>
        </w:rPr>
        <w:t>eUICC;</w:t>
      </w:r>
      <w:proofErr w:type="gramEnd"/>
    </w:p>
    <w:p w14:paraId="4A19A8AB" w14:textId="77777777" w:rsidR="00D16090" w:rsidRPr="00436545" w:rsidRDefault="00D16090" w:rsidP="5143B996">
      <w:pPr>
        <w:widowControl w:val="0"/>
        <w:numPr>
          <w:ilvl w:val="0"/>
          <w:numId w:val="37"/>
        </w:numPr>
        <w:tabs>
          <w:tab w:val="left" w:pos="936"/>
          <w:tab w:val="left" w:pos="937"/>
        </w:tabs>
        <w:autoSpaceDE w:val="0"/>
        <w:autoSpaceDN w:val="0"/>
        <w:spacing w:before="1"/>
        <w:ind w:right="937"/>
        <w:jc w:val="left"/>
        <w:rPr>
          <w:rFonts w:eastAsia="Tahoma" w:cs="Arial"/>
          <w:lang w:eastAsia="en-US" w:bidi="en-US"/>
        </w:rPr>
      </w:pPr>
      <w:r w:rsidRPr="5143B996">
        <w:rPr>
          <w:rFonts w:eastAsia="Tahoma" w:cs="Arial"/>
          <w:lang w:eastAsia="en-US" w:bidi="en-US"/>
        </w:rPr>
        <w:lastRenderedPageBreak/>
        <w:t>The application developers, during the final usage of the eUICC (since their applications, within the Profiles, will have interfaces with the applications of the eUICC);</w:t>
      </w:r>
    </w:p>
    <w:p w14:paraId="432335E8" w14:textId="77777777" w:rsidR="00D16090" w:rsidRPr="00436545" w:rsidRDefault="00D16090" w:rsidP="00D16090">
      <w:pPr>
        <w:widowControl w:val="0"/>
        <w:numPr>
          <w:ilvl w:val="0"/>
          <w:numId w:val="37"/>
        </w:numPr>
        <w:tabs>
          <w:tab w:val="left" w:pos="936"/>
          <w:tab w:val="left" w:pos="937"/>
        </w:tabs>
        <w:autoSpaceDE w:val="0"/>
        <w:autoSpaceDN w:val="0"/>
        <w:spacing w:before="0"/>
        <w:ind w:right="505"/>
        <w:jc w:val="left"/>
        <w:rPr>
          <w:rFonts w:eastAsia="Tahoma" w:cs="Arial"/>
          <w:szCs w:val="22"/>
          <w:lang w:val="en-US" w:eastAsia="en-US" w:bidi="en-US"/>
        </w:rPr>
      </w:pPr>
      <w:r w:rsidRPr="00436545">
        <w:rPr>
          <w:rFonts w:eastAsia="Tahoma" w:cs="Arial"/>
          <w:szCs w:val="22"/>
          <w:lang w:val="en-US" w:eastAsia="en-US" w:bidi="en-US"/>
        </w:rPr>
        <w:t>And, the End User, through the Local User Interface, but possibly also via the direct interface to the eUICC in the case when this later is</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removable.</w:t>
      </w:r>
    </w:p>
    <w:p w14:paraId="622C9936" w14:textId="17501F0A" w:rsidR="00D16090" w:rsidRPr="00436545" w:rsidRDefault="00D16090" w:rsidP="00D16090">
      <w:pPr>
        <w:widowControl w:val="0"/>
        <w:numPr>
          <w:ilvl w:val="0"/>
          <w:numId w:val="37"/>
        </w:numPr>
        <w:tabs>
          <w:tab w:val="left" w:pos="936"/>
          <w:tab w:val="left" w:pos="937"/>
        </w:tabs>
        <w:autoSpaceDE w:val="0"/>
        <w:autoSpaceDN w:val="0"/>
        <w:spacing w:before="0"/>
        <w:ind w:right="505"/>
        <w:jc w:val="left"/>
        <w:rPr>
          <w:rFonts w:eastAsia="Tahoma" w:cs="Arial"/>
          <w:szCs w:val="22"/>
          <w:lang w:val="en-US" w:eastAsia="en-US" w:bidi="en-US"/>
        </w:rPr>
      </w:pPr>
      <w:r w:rsidRPr="00436545">
        <w:rPr>
          <w:rFonts w:eastAsia="Calibri" w:cs="Arial"/>
          <w:color w:val="000000"/>
          <w:lang w:val="en-US"/>
        </w:rPr>
        <w:t xml:space="preserve">3S FW / SW developer, 3S integrator or SoC manufacturer on </w:t>
      </w:r>
      <w:r w:rsidRPr="00436545">
        <w:rPr>
          <w:rFonts w:eastAsia="Calibri" w:cs="Arial"/>
          <w:color w:val="000000"/>
          <w:lang w:eastAsia="en-GB" w:bidi="ar-SA"/>
        </w:rPr>
        <w:t>its behalf, will have interfaces for updating the 3S FW / SW and Composite Software.</w:t>
      </w:r>
    </w:p>
    <w:p w14:paraId="7B9FBD1B" w14:textId="77777777" w:rsidR="00D16090" w:rsidRPr="00436545" w:rsidRDefault="00D16090" w:rsidP="00D16090">
      <w:pPr>
        <w:widowControl w:val="0"/>
        <w:tabs>
          <w:tab w:val="left" w:pos="936"/>
          <w:tab w:val="left" w:pos="937"/>
        </w:tabs>
        <w:autoSpaceDE w:val="0"/>
        <w:autoSpaceDN w:val="0"/>
        <w:spacing w:before="0"/>
        <w:ind w:right="505"/>
        <w:jc w:val="left"/>
        <w:rPr>
          <w:rFonts w:eastAsia="Tahoma" w:cs="Arial"/>
          <w:szCs w:val="22"/>
          <w:lang w:val="en-US" w:eastAsia="en-US" w:bidi="en-US"/>
        </w:rPr>
      </w:pPr>
    </w:p>
    <w:p w14:paraId="03EE7345" w14:textId="77777777" w:rsidR="007A0079" w:rsidRPr="00436545" w:rsidRDefault="007A0079" w:rsidP="0071170B">
      <w:pPr>
        <w:pStyle w:val="Heading3"/>
        <w:rPr>
          <w:rFonts w:eastAsia="Arial"/>
          <w:lang w:val="en-US" w:bidi="en-US"/>
        </w:rPr>
      </w:pPr>
      <w:bookmarkStart w:id="32" w:name="_Toc190980950"/>
      <w:r w:rsidRPr="00436545">
        <w:rPr>
          <w:rFonts w:eastAsia="Arial"/>
          <w:lang w:val="en-US" w:bidi="en-US"/>
        </w:rPr>
        <w:t>Non-TOE HW/SW/FW Available to the</w:t>
      </w:r>
      <w:r w:rsidRPr="00436545">
        <w:rPr>
          <w:rFonts w:eastAsia="Arial"/>
          <w:spacing w:val="1"/>
          <w:lang w:val="en-US" w:bidi="en-US"/>
        </w:rPr>
        <w:t xml:space="preserve"> </w:t>
      </w:r>
      <w:r w:rsidRPr="00436545">
        <w:rPr>
          <w:rFonts w:eastAsia="Arial"/>
          <w:lang w:val="en-US" w:bidi="en-US"/>
        </w:rPr>
        <w:t>TOE</w:t>
      </w:r>
      <w:bookmarkEnd w:id="32"/>
    </w:p>
    <w:p w14:paraId="6DC8CE78" w14:textId="77777777" w:rsidR="007A0079" w:rsidRPr="00436545" w:rsidRDefault="007A0079" w:rsidP="007A0079">
      <w:pPr>
        <w:widowControl w:val="0"/>
        <w:autoSpaceDE w:val="0"/>
        <w:autoSpaceDN w:val="0"/>
        <w:spacing w:before="9"/>
        <w:jc w:val="left"/>
        <w:rPr>
          <w:rFonts w:eastAsia="Tahoma" w:cs="Arial"/>
          <w:b/>
          <w:i/>
          <w:sz w:val="20"/>
          <w:szCs w:val="22"/>
          <w:lang w:val="en-US" w:eastAsia="en-US" w:bidi="en-US"/>
        </w:rPr>
      </w:pPr>
    </w:p>
    <w:p w14:paraId="4BA5B878" w14:textId="77777777" w:rsidR="007A0079" w:rsidRPr="00436545" w:rsidRDefault="007A0079" w:rsidP="0071170B">
      <w:pPr>
        <w:pStyle w:val="Heading4"/>
        <w:rPr>
          <w:rFonts w:ascii="Arial" w:eastAsia="Tahoma" w:hAnsi="Arial"/>
          <w:lang w:val="en-US" w:bidi="en-US"/>
        </w:rPr>
      </w:pPr>
      <w:r w:rsidRPr="00436545">
        <w:rPr>
          <w:rFonts w:ascii="Arial" w:eastAsia="Tahoma" w:hAnsi="Arial"/>
          <w:lang w:val="en-US" w:bidi="en-US"/>
        </w:rPr>
        <w:t>TOE interfaces</w:t>
      </w:r>
    </w:p>
    <w:p w14:paraId="2FA2BC92" w14:textId="048BA1D7" w:rsidR="007A0079" w:rsidRPr="00436545" w:rsidRDefault="007A0079" w:rsidP="007A0079">
      <w:pPr>
        <w:widowControl w:val="0"/>
        <w:autoSpaceDE w:val="0"/>
        <w:autoSpaceDN w:val="0"/>
        <w:spacing w:before="8"/>
        <w:jc w:val="left"/>
        <w:rPr>
          <w:rFonts w:eastAsia="Tahoma" w:cs="Arial"/>
          <w:b/>
          <w:sz w:val="12"/>
          <w:szCs w:val="22"/>
          <w:lang w:val="en-US" w:eastAsia="en-US" w:bidi="en-US"/>
        </w:rPr>
      </w:pPr>
    </w:p>
    <w:p w14:paraId="1128F2E0" w14:textId="7BCC5865" w:rsidR="007A0079" w:rsidRPr="00436545" w:rsidRDefault="007A0079" w:rsidP="007A0079">
      <w:pPr>
        <w:widowControl w:val="0"/>
        <w:autoSpaceDE w:val="0"/>
        <w:autoSpaceDN w:val="0"/>
        <w:spacing w:before="6"/>
        <w:jc w:val="left"/>
        <w:rPr>
          <w:rFonts w:eastAsia="Tahoma" w:cs="Arial"/>
          <w:b/>
          <w:szCs w:val="22"/>
          <w:lang w:val="en-US" w:eastAsia="en-US" w:bidi="en-US"/>
        </w:rPr>
      </w:pPr>
      <w:r w:rsidRPr="00436545">
        <w:rPr>
          <w:rFonts w:eastAsia="Tahoma" w:cs="Arial"/>
          <w:b/>
          <w:noProof/>
          <w:sz w:val="20"/>
          <w:szCs w:val="22"/>
          <w:lang w:val="en-US" w:eastAsia="en-US" w:bidi="en-US"/>
        </w:rPr>
        <w:drawing>
          <wp:inline distT="0" distB="0" distL="0" distR="0" wp14:anchorId="0EF55A7A" wp14:editId="71D28FA2">
            <wp:extent cx="6030388" cy="3881209"/>
            <wp:effectExtent l="0" t="0" r="8890" b="0"/>
            <wp:docPr id="2113194326" name="Picture 2113194326"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94326" name="Picture 2113194326" descr="A screen shot of a computer&#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5470" cy="3890916"/>
                    </a:xfrm>
                    <a:prstGeom prst="rect">
                      <a:avLst/>
                    </a:prstGeom>
                    <a:noFill/>
                  </pic:spPr>
                </pic:pic>
              </a:graphicData>
            </a:graphic>
          </wp:inline>
        </w:drawing>
      </w:r>
    </w:p>
    <w:p w14:paraId="6AFA39F0" w14:textId="77777777" w:rsidR="007A0079" w:rsidRPr="00436545" w:rsidRDefault="007A0079" w:rsidP="007A0079">
      <w:pPr>
        <w:widowControl w:val="0"/>
        <w:autoSpaceDE w:val="0"/>
        <w:autoSpaceDN w:val="0"/>
        <w:spacing w:before="0"/>
        <w:ind w:left="683" w:right="766"/>
        <w:jc w:val="center"/>
        <w:rPr>
          <w:rFonts w:eastAsia="Tahoma" w:cs="Arial"/>
          <w:b/>
          <w:sz w:val="20"/>
          <w:szCs w:val="22"/>
          <w:lang w:val="en-US" w:eastAsia="en-US" w:bidi="en-US"/>
        </w:rPr>
      </w:pPr>
      <w:bookmarkStart w:id="33" w:name="_bookmark25"/>
      <w:bookmarkEnd w:id="33"/>
    </w:p>
    <w:p w14:paraId="1C8D9FBB" w14:textId="4237AEF7" w:rsidR="007A0079" w:rsidRPr="00436545" w:rsidRDefault="002E327F" w:rsidP="002E327F">
      <w:pPr>
        <w:pStyle w:val="Caption"/>
        <w:jc w:val="center"/>
        <w:rPr>
          <w:rFonts w:cs="Arial"/>
          <w:b/>
          <w:bCs/>
          <w:i w:val="0"/>
          <w:iCs w:val="0"/>
          <w:color w:val="auto"/>
        </w:rPr>
      </w:pPr>
      <w:bookmarkStart w:id="34" w:name="_Toc190981101"/>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CD5937">
        <w:rPr>
          <w:rFonts w:cs="Arial"/>
          <w:b/>
          <w:bCs/>
          <w:i w:val="0"/>
          <w:iCs w:val="0"/>
          <w:noProof/>
          <w:color w:val="auto"/>
        </w:rPr>
        <w:t>5</w:t>
      </w:r>
      <w:r w:rsidRPr="00436545">
        <w:rPr>
          <w:rFonts w:cs="Arial"/>
          <w:b/>
          <w:bCs/>
          <w:i w:val="0"/>
          <w:iCs w:val="0"/>
          <w:color w:val="auto"/>
        </w:rPr>
        <w:fldChar w:fldCharType="end"/>
      </w:r>
      <w:r w:rsidR="007A0079" w:rsidRPr="00436545">
        <w:rPr>
          <w:rFonts w:cs="Arial"/>
          <w:b/>
          <w:bCs/>
          <w:i w:val="0"/>
          <w:iCs w:val="0"/>
          <w:color w:val="auto"/>
        </w:rPr>
        <w:t xml:space="preserve"> TOE interfaces based on [PP0084]</w:t>
      </w:r>
      <w:bookmarkEnd w:id="34"/>
    </w:p>
    <w:p w14:paraId="00358003" w14:textId="77777777" w:rsidR="007A0079" w:rsidRPr="00436545" w:rsidRDefault="007A0079" w:rsidP="007A0079">
      <w:pPr>
        <w:widowControl w:val="0"/>
        <w:autoSpaceDE w:val="0"/>
        <w:autoSpaceDN w:val="0"/>
        <w:spacing w:before="0"/>
        <w:jc w:val="left"/>
        <w:rPr>
          <w:rFonts w:eastAsia="Tahoma" w:cs="Arial"/>
          <w:b/>
          <w:sz w:val="24"/>
          <w:szCs w:val="22"/>
          <w:lang w:val="en-US" w:eastAsia="en-US" w:bidi="en-US"/>
        </w:rPr>
      </w:pPr>
    </w:p>
    <w:p w14:paraId="1F7C939C" w14:textId="696809BC" w:rsidR="007A0079" w:rsidRPr="00436545" w:rsidRDefault="007A0079" w:rsidP="007A0079">
      <w:pPr>
        <w:keepNext/>
        <w:widowControl w:val="0"/>
        <w:autoSpaceDE w:val="0"/>
        <w:autoSpaceDN w:val="0"/>
        <w:spacing w:before="0"/>
        <w:jc w:val="center"/>
        <w:rPr>
          <w:rFonts w:cs="Arial"/>
          <w:sz w:val="20"/>
          <w:szCs w:val="22"/>
          <w:lang w:val="en-US" w:eastAsia="en-US"/>
        </w:rPr>
      </w:pPr>
    </w:p>
    <w:p w14:paraId="09379B12" w14:textId="574A52A1" w:rsidR="007A0079" w:rsidRPr="00436545" w:rsidRDefault="007A0079" w:rsidP="007A0079">
      <w:pPr>
        <w:widowControl w:val="0"/>
        <w:autoSpaceDE w:val="0"/>
        <w:autoSpaceDN w:val="0"/>
        <w:spacing w:before="0"/>
        <w:ind w:left="683" w:right="766"/>
        <w:jc w:val="center"/>
        <w:rPr>
          <w:rFonts w:eastAsia="Tahoma" w:cs="Arial"/>
          <w:b/>
          <w:sz w:val="20"/>
          <w:szCs w:val="22"/>
          <w:lang w:val="en-US" w:eastAsia="en-US" w:bidi="en-US"/>
        </w:rPr>
      </w:pPr>
    </w:p>
    <w:p w14:paraId="3544C9C5" w14:textId="77777777" w:rsidR="007A0079" w:rsidRPr="00436545" w:rsidRDefault="007A0079" w:rsidP="007A0079">
      <w:pPr>
        <w:widowControl w:val="0"/>
        <w:autoSpaceDE w:val="0"/>
        <w:autoSpaceDN w:val="0"/>
        <w:spacing w:before="0"/>
        <w:ind w:left="683" w:right="766"/>
        <w:jc w:val="center"/>
        <w:rPr>
          <w:rFonts w:eastAsia="Tahoma" w:cs="Arial"/>
          <w:b/>
          <w:sz w:val="20"/>
          <w:szCs w:val="22"/>
          <w:lang w:val="en-US" w:eastAsia="en-US" w:bidi="en-US"/>
        </w:rPr>
      </w:pPr>
      <w:r w:rsidRPr="00436545">
        <w:rPr>
          <w:rFonts w:eastAsia="Tahoma" w:cs="Arial"/>
          <w:b/>
          <w:noProof/>
          <w:sz w:val="20"/>
          <w:szCs w:val="22"/>
          <w:lang w:val="en-US" w:eastAsia="en-US" w:bidi="en-US"/>
        </w:rPr>
        <w:lastRenderedPageBreak/>
        <w:drawing>
          <wp:inline distT="0" distB="0" distL="0" distR="0" wp14:anchorId="683CC8FD" wp14:editId="6A559F71">
            <wp:extent cx="5673850" cy="3651738"/>
            <wp:effectExtent l="0" t="0" r="3175" b="0"/>
            <wp:docPr id="2113194327" name="Picture 2113194327" descr="A screenshot of a computer softw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94327" name="Picture 2113194327" descr="A screenshot of a computer softwar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9324" cy="3661697"/>
                    </a:xfrm>
                    <a:prstGeom prst="rect">
                      <a:avLst/>
                    </a:prstGeom>
                    <a:noFill/>
                  </pic:spPr>
                </pic:pic>
              </a:graphicData>
            </a:graphic>
          </wp:inline>
        </w:drawing>
      </w:r>
    </w:p>
    <w:p w14:paraId="2AFD684E" w14:textId="287A184E" w:rsidR="007A0079" w:rsidRPr="00436545" w:rsidRDefault="002E327F" w:rsidP="006D11C1">
      <w:pPr>
        <w:pStyle w:val="Caption"/>
        <w:jc w:val="center"/>
        <w:rPr>
          <w:rFonts w:cs="Arial"/>
          <w:b/>
          <w:bCs/>
        </w:rPr>
      </w:pPr>
      <w:bookmarkStart w:id="35" w:name="_Toc190981102"/>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CD5937">
        <w:rPr>
          <w:rFonts w:cs="Arial"/>
          <w:b/>
          <w:bCs/>
          <w:i w:val="0"/>
          <w:iCs w:val="0"/>
          <w:noProof/>
          <w:color w:val="auto"/>
        </w:rPr>
        <w:t>6</w:t>
      </w:r>
      <w:r w:rsidRPr="00436545">
        <w:rPr>
          <w:rFonts w:cs="Arial"/>
          <w:b/>
          <w:bCs/>
          <w:i w:val="0"/>
          <w:iCs w:val="0"/>
          <w:color w:val="auto"/>
        </w:rPr>
        <w:fldChar w:fldCharType="end"/>
      </w:r>
      <w:r w:rsidR="007A0079" w:rsidRPr="00436545">
        <w:rPr>
          <w:rFonts w:cs="Arial"/>
          <w:b/>
          <w:bCs/>
          <w:i w:val="0"/>
          <w:iCs w:val="0"/>
          <w:color w:val="auto"/>
        </w:rPr>
        <w:t xml:space="preserve"> TOE interfaces based on [PP0117]</w:t>
      </w:r>
      <w:bookmarkEnd w:id="35"/>
    </w:p>
    <w:p w14:paraId="569734BA" w14:textId="77777777" w:rsidR="007A0079" w:rsidRPr="00436545" w:rsidRDefault="007A0079" w:rsidP="007A0079">
      <w:pPr>
        <w:widowControl w:val="0"/>
        <w:autoSpaceDE w:val="0"/>
        <w:autoSpaceDN w:val="0"/>
        <w:spacing w:before="11"/>
        <w:jc w:val="left"/>
        <w:rPr>
          <w:rFonts w:eastAsia="Tahoma" w:cs="Arial"/>
          <w:b/>
          <w:sz w:val="17"/>
          <w:szCs w:val="22"/>
          <w:lang w:val="en-US" w:eastAsia="en-US" w:bidi="en-US"/>
        </w:rPr>
      </w:pPr>
    </w:p>
    <w:p w14:paraId="01CEACD9" w14:textId="3DAB41E0" w:rsidR="007A0079" w:rsidRPr="00436545" w:rsidRDefault="007A0079" w:rsidP="007A0079">
      <w:pPr>
        <w:widowControl w:val="0"/>
        <w:autoSpaceDE w:val="0"/>
        <w:autoSpaceDN w:val="0"/>
        <w:spacing w:before="1"/>
        <w:ind w:left="216" w:right="300"/>
        <w:rPr>
          <w:rFonts w:eastAsia="Tahoma" w:cs="Arial"/>
          <w:szCs w:val="22"/>
          <w:lang w:val="en-US" w:eastAsia="en-US" w:bidi="en-US"/>
        </w:rPr>
      </w:pPr>
      <w:r w:rsidRPr="00436545">
        <w:rPr>
          <w:rFonts w:eastAsia="Tahoma" w:cs="Arial"/>
          <w:szCs w:val="22"/>
          <w:lang w:val="en-US" w:eastAsia="en-US" w:bidi="en-US"/>
        </w:rPr>
        <w:t xml:space="preserve">The TOE of this </w:t>
      </w:r>
      <w:r w:rsidR="00552656">
        <w:rPr>
          <w:rFonts w:eastAsia="Tahoma" w:cs="Arial"/>
          <w:szCs w:val="22"/>
          <w:lang w:val="en-US" w:eastAsia="en-US" w:bidi="en-US"/>
        </w:rPr>
        <w:t>P</w:t>
      </w:r>
      <w:r w:rsidRPr="00436545">
        <w:rPr>
          <w:rFonts w:eastAsia="Tahoma" w:cs="Arial"/>
          <w:szCs w:val="22"/>
          <w:lang w:val="en-US" w:eastAsia="en-US" w:bidi="en-US"/>
        </w:rPr>
        <w:t>rotection Profile is a part of the complete eUICC. The TOE of the Security Target will include the complete eUICC except:</w:t>
      </w:r>
    </w:p>
    <w:p w14:paraId="70C9BC2C" w14:textId="77777777" w:rsidR="007A0079" w:rsidRPr="00436545" w:rsidRDefault="007A0079" w:rsidP="007A0079">
      <w:pPr>
        <w:widowControl w:val="0"/>
        <w:numPr>
          <w:ilvl w:val="4"/>
          <w:numId w:val="35"/>
        </w:numPr>
        <w:tabs>
          <w:tab w:val="left" w:pos="937"/>
        </w:tabs>
        <w:autoSpaceDE w:val="0"/>
        <w:autoSpaceDN w:val="0"/>
        <w:spacing w:before="0"/>
        <w:ind w:hanging="361"/>
        <w:jc w:val="left"/>
        <w:rPr>
          <w:rFonts w:eastAsia="Tahoma" w:cs="Arial"/>
          <w:szCs w:val="22"/>
          <w:lang w:val="en-US" w:eastAsia="en-US" w:bidi="en-US"/>
        </w:rPr>
      </w:pPr>
      <w:r w:rsidRPr="00436545">
        <w:rPr>
          <w:rFonts w:eastAsia="Tahoma" w:cs="Arial"/>
          <w:szCs w:val="22"/>
          <w:lang w:val="en-US" w:eastAsia="en-US" w:bidi="en-US"/>
        </w:rPr>
        <w:t xml:space="preserve">The loaded Profiles consisting in </w:t>
      </w:r>
      <w:proofErr w:type="gramStart"/>
      <w:r w:rsidRPr="00436545">
        <w:rPr>
          <w:rFonts w:eastAsia="Tahoma" w:cs="Arial"/>
          <w:szCs w:val="22"/>
          <w:lang w:val="en-US" w:eastAsia="en-US" w:bidi="en-US"/>
        </w:rPr>
        <w:t>a</w:t>
      </w:r>
      <w:proofErr w:type="gramEnd"/>
      <w:r w:rsidRPr="00436545">
        <w:rPr>
          <w:rFonts w:eastAsia="Tahoma" w:cs="Arial"/>
          <w:szCs w:val="22"/>
          <w:lang w:val="en-US" w:eastAsia="en-US" w:bidi="en-US"/>
        </w:rPr>
        <w:t xml:space="preserve"> MNO-SD and associated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applications;</w:t>
      </w:r>
    </w:p>
    <w:p w14:paraId="0644DECC" w14:textId="77777777" w:rsidR="007A0079" w:rsidRPr="00436545" w:rsidRDefault="007A0079" w:rsidP="007A0079">
      <w:pPr>
        <w:widowControl w:val="0"/>
        <w:numPr>
          <w:ilvl w:val="4"/>
          <w:numId w:val="35"/>
        </w:numPr>
        <w:tabs>
          <w:tab w:val="left" w:pos="937"/>
        </w:tabs>
        <w:autoSpaceDE w:val="0"/>
        <w:autoSpaceDN w:val="0"/>
        <w:spacing w:before="122" w:line="235" w:lineRule="auto"/>
        <w:ind w:right="300"/>
        <w:jc w:val="left"/>
        <w:rPr>
          <w:rFonts w:eastAsia="Tahoma" w:cs="Arial"/>
          <w:szCs w:val="22"/>
          <w:lang w:val="en-US" w:eastAsia="en-US" w:bidi="en-US"/>
        </w:rPr>
      </w:pPr>
      <w:r w:rsidRPr="00436545">
        <w:rPr>
          <w:rFonts w:eastAsia="Tahoma" w:cs="Arial"/>
          <w:szCs w:val="22"/>
          <w:lang w:val="en-US" w:eastAsia="en-US" w:bidi="en-US"/>
        </w:rPr>
        <w:t>Any other non-TOE software, such as applications loaded on the eUICC and not belonging to a</w:t>
      </w:r>
      <w:r w:rsidRPr="00436545">
        <w:rPr>
          <w:rFonts w:eastAsia="Tahoma" w:cs="Arial"/>
          <w:spacing w:val="-4"/>
          <w:szCs w:val="22"/>
          <w:lang w:val="en-US" w:eastAsia="en-US" w:bidi="en-US"/>
        </w:rPr>
        <w:t xml:space="preserve"> </w:t>
      </w:r>
      <w:r w:rsidRPr="00436545">
        <w:rPr>
          <w:rFonts w:eastAsia="Tahoma" w:cs="Arial"/>
          <w:szCs w:val="22"/>
          <w:lang w:val="en-US" w:eastAsia="en-US" w:bidi="en-US"/>
        </w:rPr>
        <w:t>profile.</w:t>
      </w:r>
    </w:p>
    <w:p w14:paraId="689A1C7B" w14:textId="5950C274" w:rsidR="007A0079" w:rsidRPr="00436545" w:rsidRDefault="007A0079" w:rsidP="007A0079">
      <w:pPr>
        <w:widowControl w:val="0"/>
        <w:autoSpaceDE w:val="0"/>
        <w:autoSpaceDN w:val="0"/>
        <w:spacing w:before="115" w:line="237" w:lineRule="auto"/>
        <w:ind w:left="216" w:right="295"/>
        <w:rPr>
          <w:rFonts w:eastAsia="Tahoma" w:cs="Arial"/>
          <w:i/>
          <w:szCs w:val="22"/>
          <w:lang w:val="en-US" w:eastAsia="en-US" w:bidi="en-US"/>
        </w:rPr>
      </w:pPr>
      <w:r w:rsidRPr="00436545">
        <w:rPr>
          <w:rFonts w:eastAsia="Tahoma" w:cs="Arial"/>
          <w:i/>
          <w:szCs w:val="22"/>
          <w:lang w:val="en-US" w:eastAsia="en-US" w:bidi="en-US"/>
        </w:rPr>
        <w:t>Application Note 4:</w:t>
      </w:r>
    </w:p>
    <w:p w14:paraId="1B23F76D" w14:textId="48225816" w:rsidR="007A0079" w:rsidRPr="00436545" w:rsidRDefault="007A0079" w:rsidP="007A0079">
      <w:pPr>
        <w:widowControl w:val="0"/>
        <w:autoSpaceDE w:val="0"/>
        <w:autoSpaceDN w:val="0"/>
        <w:spacing w:before="115" w:line="237" w:lineRule="auto"/>
        <w:ind w:left="216" w:right="295"/>
        <w:rPr>
          <w:rFonts w:eastAsia="Tahoma" w:cs="Arial"/>
          <w:szCs w:val="22"/>
          <w:lang w:val="en-US" w:eastAsia="en-US" w:bidi="en-US"/>
        </w:rPr>
      </w:pPr>
      <w:r w:rsidRPr="00436545">
        <w:rPr>
          <w:rFonts w:eastAsia="Tahoma" w:cs="Arial"/>
          <w:i/>
          <w:szCs w:val="22"/>
          <w:lang w:val="en-US" w:eastAsia="en-US" w:bidi="en-US"/>
        </w:rPr>
        <w:t xml:space="preserve"> </w:t>
      </w:r>
      <w:r w:rsidRPr="00436545">
        <w:rPr>
          <w:rFonts w:eastAsia="Tahoma" w:cs="Arial"/>
          <w:szCs w:val="22"/>
          <w:lang w:val="en-US" w:eastAsia="en-US" w:bidi="en-US"/>
        </w:rPr>
        <w:t xml:space="preserve">The ST writer may choose to include these items in the ST </w:t>
      </w:r>
      <w:proofErr w:type="gramStart"/>
      <w:r w:rsidRPr="00436545">
        <w:rPr>
          <w:rFonts w:eastAsia="Tahoma" w:cs="Arial"/>
          <w:szCs w:val="22"/>
          <w:lang w:val="en-US" w:eastAsia="en-US" w:bidi="en-US"/>
        </w:rPr>
        <w:t>TOE</w:t>
      </w:r>
      <w:proofErr w:type="gramEnd"/>
      <w:r w:rsidRPr="00436545">
        <w:rPr>
          <w:rFonts w:eastAsia="Tahoma" w:cs="Arial"/>
          <w:szCs w:val="22"/>
          <w:lang w:val="en-US" w:eastAsia="en-US" w:bidi="en-US"/>
        </w:rPr>
        <w:t xml:space="preserve"> but it is not mandatory.</w:t>
      </w:r>
    </w:p>
    <w:p w14:paraId="4DD7D6BB" w14:textId="0A40BF6D" w:rsidR="007A0079" w:rsidRPr="00436545" w:rsidRDefault="007A0079" w:rsidP="007A0079">
      <w:pPr>
        <w:widowControl w:val="0"/>
        <w:autoSpaceDE w:val="0"/>
        <w:autoSpaceDN w:val="0"/>
        <w:ind w:left="216"/>
        <w:rPr>
          <w:rFonts w:eastAsia="Tahoma" w:cs="Arial"/>
          <w:szCs w:val="22"/>
          <w:lang w:val="en-US" w:eastAsia="en-US" w:bidi="en-US"/>
        </w:rPr>
      </w:pPr>
      <w:r w:rsidRPr="00436545">
        <w:rPr>
          <w:rFonts w:eastAsia="Tahoma" w:cs="Arial"/>
          <w:szCs w:val="22"/>
          <w:lang w:val="en-US" w:eastAsia="en-US" w:bidi="en-US"/>
        </w:rPr>
        <w:t xml:space="preserve">As shown on </w:t>
      </w:r>
      <w:hyperlink w:anchor="_bookmark25" w:history="1">
        <w:r w:rsidRPr="00436545">
          <w:rPr>
            <w:rFonts w:eastAsia="Tahoma" w:cs="Arial"/>
            <w:szCs w:val="22"/>
            <w:lang w:val="en-US" w:eastAsia="en-US" w:bidi="en-US"/>
          </w:rPr>
          <w:t>Figure 5</w:t>
        </w:r>
      </w:hyperlink>
      <w:r w:rsidRPr="00436545">
        <w:rPr>
          <w:rFonts w:eastAsia="Tahoma" w:cs="Arial"/>
          <w:szCs w:val="22"/>
          <w:lang w:val="en-US" w:eastAsia="en-US" w:bidi="en-US"/>
        </w:rPr>
        <w:t xml:space="preserve"> and Figure 6, the ST TOE has the following interfaces:</w:t>
      </w:r>
    </w:p>
    <w:p w14:paraId="6C559E5F" w14:textId="4DD0695D" w:rsidR="007A0079" w:rsidRPr="00436545" w:rsidRDefault="007A0079" w:rsidP="007A0079">
      <w:pPr>
        <w:widowControl w:val="0"/>
        <w:numPr>
          <w:ilvl w:val="4"/>
          <w:numId w:val="35"/>
        </w:numPr>
        <w:tabs>
          <w:tab w:val="left" w:pos="937"/>
        </w:tabs>
        <w:autoSpaceDE w:val="0"/>
        <w:autoSpaceDN w:val="0"/>
        <w:spacing w:before="125" w:line="237" w:lineRule="auto"/>
        <w:ind w:right="292"/>
        <w:jc w:val="left"/>
        <w:rPr>
          <w:rFonts w:eastAsia="Tahoma" w:cs="Arial"/>
          <w:szCs w:val="22"/>
          <w:lang w:val="en-US" w:eastAsia="en-US" w:bidi="en-US"/>
        </w:rPr>
      </w:pPr>
      <w:r w:rsidRPr="00436545">
        <w:rPr>
          <w:rFonts w:eastAsia="Tahoma" w:cs="Arial"/>
          <w:szCs w:val="22"/>
          <w:lang w:val="en-US" w:eastAsia="en-US" w:bidi="en-US"/>
        </w:rPr>
        <w:t>With</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provisioning</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infrastructure,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consisting</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SM-DS,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SM-DP+,</w:t>
      </w:r>
      <w:r w:rsidRPr="00436545">
        <w:rPr>
          <w:rFonts w:eastAsia="Tahoma" w:cs="Arial"/>
          <w:spacing w:val="-13"/>
          <w:szCs w:val="22"/>
          <w:lang w:val="en-US" w:eastAsia="en-US" w:bidi="en-US"/>
        </w:rPr>
        <w:t xml:space="preserve"> </w:t>
      </w:r>
      <w:r w:rsidR="00AF28D9" w:rsidRPr="00AF28D9">
        <w:rPr>
          <w:rFonts w:eastAsia="Tahoma" w:cs="Arial"/>
          <w:szCs w:val="22"/>
          <w:lang w:val="en-US" w:eastAsia="en-US" w:bidi="en-US"/>
        </w:rPr>
        <w:t xml:space="preserve"> </w:t>
      </w:r>
      <w:r w:rsidR="00AF28D9">
        <w:rPr>
          <w:rFonts w:eastAsia="Tahoma" w:cs="Arial"/>
          <w:szCs w:val="22"/>
          <w:lang w:val="en-US" w:eastAsia="en-US" w:bidi="en-US"/>
        </w:rPr>
        <w:t xml:space="preserve">eIM </w:t>
      </w:r>
      <w:r w:rsidR="00AF28D9" w:rsidRPr="00C45120">
        <w:rPr>
          <w:rFonts w:eastAsia="Tahoma" w:cs="Arial"/>
          <w:szCs w:val="22"/>
          <w:lang w:val="en-US" w:eastAsia="en-US" w:bidi="en-US"/>
        </w:rPr>
        <w:t>(SGP.</w:t>
      </w:r>
      <w:r w:rsidR="00AF28D9">
        <w:rPr>
          <w:rFonts w:eastAsia="Tahoma" w:cs="Arial"/>
          <w:szCs w:val="22"/>
          <w:lang w:val="en-US" w:eastAsia="en-US" w:bidi="en-US"/>
        </w:rPr>
        <w:t>3</w:t>
      </w:r>
      <w:r w:rsidR="00AF28D9" w:rsidRPr="00C45120">
        <w:rPr>
          <w:rFonts w:eastAsia="Tahoma" w:cs="Arial"/>
          <w:szCs w:val="22"/>
          <w:lang w:val="en-US" w:eastAsia="en-US" w:bidi="en-US"/>
        </w:rPr>
        <w:t>2)</w:t>
      </w:r>
      <w:r w:rsidRPr="00436545">
        <w:rPr>
          <w:rFonts w:eastAsia="Tahoma" w:cs="Arial"/>
          <w:szCs w:val="22"/>
          <w:lang w:val="en-US" w:eastAsia="en-US" w:bidi="en-US"/>
        </w:rPr>
        <w:t>, and LPAd</w:t>
      </w:r>
      <w:r w:rsidR="00AF28D9">
        <w:rPr>
          <w:rFonts w:eastAsia="Tahoma" w:cs="Arial"/>
          <w:szCs w:val="22"/>
          <w:lang w:val="en-US" w:eastAsia="en-US" w:bidi="en-US"/>
        </w:rPr>
        <w:t>/IPAd</w:t>
      </w:r>
      <w:r w:rsidRPr="00436545">
        <w:rPr>
          <w:rFonts w:eastAsia="Tahoma" w:cs="Arial"/>
          <w:szCs w:val="22"/>
          <w:lang w:val="en-US" w:eastAsia="en-US" w:bidi="en-US"/>
        </w:rPr>
        <w:t xml:space="preserve"> interfaces (identified</w:t>
      </w:r>
      <w:r w:rsidR="00AF28D9" w:rsidRPr="00AF28D9">
        <w:rPr>
          <w:rFonts w:eastAsia="Tahoma" w:cs="Arial"/>
          <w:szCs w:val="22"/>
          <w:lang w:val="en-US" w:eastAsia="en-US" w:bidi="en-US"/>
        </w:rPr>
        <w:t xml:space="preserve"> </w:t>
      </w:r>
      <w:r w:rsidR="00AF28D9">
        <w:rPr>
          <w:rFonts w:eastAsia="Tahoma" w:cs="Arial"/>
          <w:szCs w:val="22"/>
          <w:lang w:val="en-US" w:eastAsia="en-US" w:bidi="en-US"/>
        </w:rPr>
        <w:t>respectively</w:t>
      </w:r>
      <w:r w:rsidRPr="00436545">
        <w:rPr>
          <w:rFonts w:eastAsia="Tahoma" w:cs="Arial"/>
          <w:szCs w:val="22"/>
          <w:lang w:val="en-US" w:eastAsia="en-US" w:bidi="en-US"/>
        </w:rPr>
        <w:t xml:space="preserve"> ES</w:t>
      </w:r>
      <w:r w:rsidR="00AF28D9">
        <w:rPr>
          <w:rFonts w:eastAsia="Tahoma" w:cs="Arial"/>
          <w:szCs w:val="22"/>
          <w:lang w:val="en-US" w:eastAsia="en-US" w:bidi="en-US"/>
        </w:rPr>
        <w:t>11</w:t>
      </w:r>
      <w:r w:rsidRPr="00436545">
        <w:rPr>
          <w:rFonts w:eastAsia="Tahoma" w:cs="Arial"/>
          <w:szCs w:val="22"/>
          <w:lang w:val="en-US" w:eastAsia="en-US" w:bidi="en-US"/>
        </w:rPr>
        <w:t>, ES8+</w:t>
      </w:r>
      <w:r w:rsidR="00AF28D9">
        <w:rPr>
          <w:rFonts w:eastAsia="Tahoma" w:cs="Arial"/>
          <w:szCs w:val="22"/>
          <w:lang w:val="en-US" w:eastAsia="en-US" w:bidi="en-US"/>
        </w:rPr>
        <w:t>/ES9+</w:t>
      </w:r>
      <w:r w:rsidRPr="00436545">
        <w:rPr>
          <w:rFonts w:eastAsia="Tahoma" w:cs="Arial"/>
          <w:szCs w:val="22"/>
          <w:lang w:val="en-US" w:eastAsia="en-US" w:bidi="en-US"/>
        </w:rPr>
        <w:t xml:space="preserve">, </w:t>
      </w:r>
      <w:r w:rsidR="00AF28D9" w:rsidRPr="00436545">
        <w:rPr>
          <w:rFonts w:eastAsia="Tahoma" w:cs="Arial"/>
          <w:szCs w:val="22"/>
          <w:lang w:val="en-US" w:eastAsia="en-US" w:bidi="en-US"/>
        </w:rPr>
        <w:t>ESep</w:t>
      </w:r>
      <w:r w:rsidR="00AF28D9">
        <w:rPr>
          <w:rFonts w:eastAsia="Tahoma" w:cs="Arial"/>
          <w:szCs w:val="22"/>
          <w:lang w:val="en-US" w:eastAsia="en-US" w:bidi="en-US"/>
        </w:rPr>
        <w:t xml:space="preserve"> (</w:t>
      </w:r>
      <w:r w:rsidR="00AF28D9" w:rsidRPr="00C45120">
        <w:rPr>
          <w:rFonts w:eastAsia="Tahoma" w:cs="Arial"/>
          <w:szCs w:val="22"/>
          <w:lang w:val="en-US" w:eastAsia="en-US" w:bidi="en-US"/>
        </w:rPr>
        <w:t>SGP.</w:t>
      </w:r>
      <w:r w:rsidR="00AF28D9">
        <w:rPr>
          <w:rFonts w:eastAsia="Tahoma" w:cs="Arial"/>
          <w:szCs w:val="22"/>
          <w:lang w:val="en-US" w:eastAsia="en-US" w:bidi="en-US"/>
        </w:rPr>
        <w:t>3</w:t>
      </w:r>
      <w:r w:rsidR="00AF28D9" w:rsidRPr="00C45120">
        <w:rPr>
          <w:rFonts w:eastAsia="Tahoma" w:cs="Arial"/>
          <w:szCs w:val="22"/>
          <w:lang w:val="en-US" w:eastAsia="en-US" w:bidi="en-US"/>
        </w:rPr>
        <w:t>2</w:t>
      </w:r>
      <w:r w:rsidR="00AF28D9">
        <w:rPr>
          <w:rFonts w:eastAsia="Tahoma" w:cs="Arial"/>
          <w:szCs w:val="22"/>
          <w:lang w:val="en-US" w:eastAsia="en-US" w:bidi="en-US"/>
        </w:rPr>
        <w:t>), and</w:t>
      </w:r>
      <w:r w:rsidR="00AF28D9" w:rsidRPr="00436545">
        <w:rPr>
          <w:rFonts w:eastAsia="Tahoma" w:cs="Arial"/>
          <w:szCs w:val="22"/>
          <w:lang w:val="en-US" w:eastAsia="en-US" w:bidi="en-US"/>
        </w:rPr>
        <w:t xml:space="preserve"> </w:t>
      </w:r>
      <w:r w:rsidRPr="00436545">
        <w:rPr>
          <w:rFonts w:eastAsia="Tahoma" w:cs="Arial"/>
          <w:szCs w:val="22"/>
          <w:lang w:val="en-US" w:eastAsia="en-US" w:bidi="en-US"/>
        </w:rPr>
        <w:t>ES10a-c),  as well as the End User interface</w:t>
      </w:r>
      <w:r w:rsidRPr="00436545">
        <w:rPr>
          <w:rFonts w:eastAsia="Tahoma" w:cs="Arial"/>
          <w:spacing w:val="-2"/>
          <w:szCs w:val="22"/>
          <w:lang w:val="en-US" w:eastAsia="en-US" w:bidi="en-US"/>
        </w:rPr>
        <w:t xml:space="preserve"> </w:t>
      </w:r>
      <w:r w:rsidRPr="00436545">
        <w:rPr>
          <w:rFonts w:eastAsia="Tahoma" w:cs="Arial"/>
          <w:szCs w:val="22"/>
          <w:lang w:val="en-US" w:eastAsia="en-US" w:bidi="en-US"/>
        </w:rPr>
        <w:t>(ESeu (SGP.22)</w:t>
      </w:r>
      <w:proofErr w:type="gramStart"/>
      <w:r w:rsidRPr="00436545">
        <w:rPr>
          <w:rFonts w:eastAsia="Tahoma" w:cs="Arial"/>
          <w:szCs w:val="22"/>
          <w:lang w:val="en-US" w:eastAsia="en-US" w:bidi="en-US"/>
        </w:rPr>
        <w:t>);</w:t>
      </w:r>
      <w:proofErr w:type="gramEnd"/>
    </w:p>
    <w:p w14:paraId="2BA98592" w14:textId="77777777" w:rsidR="007A0079" w:rsidRPr="00436545" w:rsidRDefault="007A0079" w:rsidP="007A0079">
      <w:pPr>
        <w:widowControl w:val="0"/>
        <w:numPr>
          <w:ilvl w:val="4"/>
          <w:numId w:val="35"/>
        </w:numPr>
        <w:tabs>
          <w:tab w:val="left" w:pos="937"/>
        </w:tabs>
        <w:autoSpaceDE w:val="0"/>
        <w:autoSpaceDN w:val="0"/>
        <w:spacing w:before="122"/>
        <w:ind w:hanging="361"/>
        <w:jc w:val="left"/>
        <w:rPr>
          <w:rFonts w:eastAsia="Tahoma" w:cs="Arial"/>
          <w:szCs w:val="22"/>
          <w:lang w:val="en-US" w:eastAsia="en-US" w:bidi="en-US"/>
        </w:rPr>
      </w:pPr>
      <w:r w:rsidRPr="00436545">
        <w:rPr>
          <w:rFonts w:eastAsia="Tahoma" w:cs="Arial"/>
          <w:szCs w:val="22"/>
          <w:lang w:val="en-US" w:eastAsia="en-US" w:bidi="en-US"/>
        </w:rPr>
        <w:t>With 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MNO-SD:</w:t>
      </w:r>
    </w:p>
    <w:p w14:paraId="2175EA9D" w14:textId="40572511" w:rsidR="007A0079" w:rsidRPr="00436545" w:rsidRDefault="007A0079" w:rsidP="007A0079">
      <w:pPr>
        <w:widowControl w:val="0"/>
        <w:numPr>
          <w:ilvl w:val="5"/>
          <w:numId w:val="35"/>
        </w:numPr>
        <w:tabs>
          <w:tab w:val="left" w:pos="1656"/>
          <w:tab w:val="left" w:pos="1657"/>
        </w:tabs>
        <w:autoSpaceDE w:val="0"/>
        <w:autoSpaceDN w:val="0"/>
        <w:spacing w:before="7" w:line="223" w:lineRule="auto"/>
        <w:ind w:right="295"/>
        <w:jc w:val="left"/>
        <w:rPr>
          <w:rFonts w:eastAsia="Tahoma" w:cs="Arial"/>
          <w:sz w:val="11"/>
          <w:szCs w:val="22"/>
          <w:lang w:val="en-US" w:eastAsia="en-US" w:bidi="en-US"/>
        </w:rPr>
      </w:pPr>
      <w:r w:rsidRPr="00436545">
        <w:rPr>
          <w:rFonts w:eastAsia="Tahoma" w:cs="Arial"/>
          <w:szCs w:val="22"/>
          <w:lang w:val="en-US" w:eastAsia="en-US" w:bidi="en-US"/>
        </w:rPr>
        <w:t xml:space="preserve">The interface 1 </w:t>
      </w:r>
      <w:r w:rsidR="00AF28D9">
        <w:rPr>
          <w:rFonts w:eastAsia="Tahoma" w:cs="Arial"/>
          <w:szCs w:val="22"/>
          <w:lang w:val="en-US" w:eastAsia="en-US" w:bidi="en-US"/>
        </w:rPr>
        <w:t>(identified ES6)</w:t>
      </w:r>
      <w:r w:rsidR="00AF28D9" w:rsidRPr="00C45120">
        <w:rPr>
          <w:rFonts w:eastAsia="Tahoma" w:cs="Arial"/>
          <w:szCs w:val="22"/>
          <w:lang w:val="en-US" w:eastAsia="en-US" w:bidi="en-US"/>
        </w:rPr>
        <w:t xml:space="preserve"> </w:t>
      </w:r>
      <w:r w:rsidRPr="00436545">
        <w:rPr>
          <w:rFonts w:eastAsia="Tahoma" w:cs="Arial"/>
          <w:szCs w:val="22"/>
          <w:lang w:val="en-US" w:eastAsia="en-US" w:bidi="en-US"/>
        </w:rPr>
        <w:t>is used to enforce the trusted channel between the MNO-SD and the MNO OTA</w:t>
      </w:r>
      <w:r w:rsidRPr="00436545">
        <w:rPr>
          <w:rFonts w:eastAsia="Tahoma" w:cs="Arial"/>
          <w:spacing w:val="-5"/>
          <w:szCs w:val="22"/>
          <w:lang w:val="en-US" w:eastAsia="en-US" w:bidi="en-US"/>
        </w:rPr>
        <w:t xml:space="preserve"> </w:t>
      </w:r>
      <w:proofErr w:type="gramStart"/>
      <w:r w:rsidRPr="00436545">
        <w:rPr>
          <w:rFonts w:eastAsia="Tahoma" w:cs="Arial"/>
          <w:szCs w:val="22"/>
          <w:lang w:val="en-US" w:eastAsia="en-US" w:bidi="en-US"/>
        </w:rPr>
        <w:t>Platform;</w:t>
      </w:r>
      <w:proofErr w:type="gramEnd"/>
    </w:p>
    <w:p w14:paraId="43B641D5" w14:textId="3E3E995A" w:rsidR="007A0079" w:rsidRPr="00436545" w:rsidRDefault="007A0079" w:rsidP="007A0079">
      <w:pPr>
        <w:widowControl w:val="0"/>
        <w:numPr>
          <w:ilvl w:val="5"/>
          <w:numId w:val="35"/>
        </w:numPr>
        <w:tabs>
          <w:tab w:val="left" w:pos="1656"/>
          <w:tab w:val="left" w:pos="1657"/>
        </w:tabs>
        <w:autoSpaceDE w:val="0"/>
        <w:autoSpaceDN w:val="0"/>
        <w:spacing w:before="117" w:line="220" w:lineRule="auto"/>
        <w:ind w:right="293"/>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20"/>
          <w:szCs w:val="22"/>
          <w:lang w:val="en-US" w:eastAsia="en-US" w:bidi="en-US"/>
        </w:rPr>
        <w:t xml:space="preserve"> </w:t>
      </w:r>
      <w:r w:rsidRPr="00AF28D9">
        <w:rPr>
          <w:rFonts w:eastAsia="Tahoma" w:cs="Arial"/>
          <w:szCs w:val="22"/>
          <w:lang w:val="en-US" w:eastAsia="en-US" w:bidi="en-US"/>
        </w:rPr>
        <w:t>interface</w:t>
      </w:r>
      <w:r w:rsidRPr="0072384D">
        <w:rPr>
          <w:rFonts w:eastAsia="Tahoma" w:cs="Arial"/>
          <w:szCs w:val="22"/>
          <w:lang w:val="en-US" w:eastAsia="en-US" w:bidi="en-US"/>
        </w:rPr>
        <w:t xml:space="preserve"> </w:t>
      </w:r>
      <w:r w:rsidRPr="00AF28D9">
        <w:rPr>
          <w:rFonts w:eastAsia="Tahoma" w:cs="Arial"/>
          <w:szCs w:val="22"/>
          <w:lang w:val="en-US" w:eastAsia="en-US" w:bidi="en-US"/>
        </w:rPr>
        <w:t>2</w:t>
      </w:r>
      <w:r w:rsidRPr="0072384D">
        <w:rPr>
          <w:rFonts w:eastAsia="Tahoma" w:cs="Arial"/>
          <w:szCs w:val="22"/>
          <w:lang w:val="en-US" w:eastAsia="en-US" w:bidi="en-US"/>
        </w:rPr>
        <w:t xml:space="preserve"> </w:t>
      </w:r>
      <w:r w:rsidR="00AF28D9" w:rsidRPr="0072384D">
        <w:rPr>
          <w:rFonts w:eastAsia="Tahoma" w:cs="Arial"/>
          <w:szCs w:val="22"/>
          <w:lang w:val="en-US" w:eastAsia="en-US" w:bidi="en-US"/>
        </w:rPr>
        <w:t xml:space="preserve">(internal) </w:t>
      </w:r>
      <w:r w:rsidRPr="00AF28D9">
        <w:rPr>
          <w:rFonts w:eastAsia="Tahoma" w:cs="Arial"/>
          <w:szCs w:val="22"/>
          <w:lang w:val="en-US" w:eastAsia="en-US" w:bidi="en-US"/>
        </w:rPr>
        <w:t>is</w:t>
      </w:r>
      <w:r w:rsidRPr="0072384D">
        <w:rPr>
          <w:rFonts w:eastAsia="Tahoma" w:cs="Arial"/>
          <w:szCs w:val="22"/>
          <w:lang w:val="en-US" w:eastAsia="en-US" w:bidi="en-US"/>
        </w:rPr>
        <w:t xml:space="preserve"> </w:t>
      </w:r>
      <w:r w:rsidRPr="00AF28D9">
        <w:rPr>
          <w:rFonts w:eastAsia="Tahoma" w:cs="Arial"/>
          <w:szCs w:val="22"/>
          <w:lang w:val="en-US" w:eastAsia="en-US" w:bidi="en-US"/>
        </w:rPr>
        <w:t>used</w:t>
      </w:r>
      <w:r w:rsidRPr="00AF28D9">
        <w:rPr>
          <w:rFonts w:eastAsia="Tahoma" w:cs="Arial"/>
          <w:spacing w:val="-17"/>
          <w:szCs w:val="22"/>
          <w:lang w:val="en-US" w:eastAsia="en-US" w:bidi="en-US"/>
        </w:rPr>
        <w:t xml:space="preserve"> </w:t>
      </w:r>
      <w:r w:rsidRPr="00AF28D9">
        <w:rPr>
          <w:rFonts w:eastAsia="Tahoma" w:cs="Arial"/>
          <w:szCs w:val="22"/>
          <w:lang w:val="en-US" w:eastAsia="en-US" w:bidi="en-US"/>
        </w:rPr>
        <w:t>to</w:t>
      </w:r>
      <w:r w:rsidRPr="00436545">
        <w:rPr>
          <w:rFonts w:eastAsia="Tahoma" w:cs="Arial"/>
          <w:spacing w:val="-21"/>
          <w:szCs w:val="22"/>
          <w:lang w:val="en-US" w:eastAsia="en-US" w:bidi="en-US"/>
        </w:rPr>
        <w:t xml:space="preserve"> </w:t>
      </w:r>
      <w:r w:rsidRPr="00436545">
        <w:rPr>
          <w:rFonts w:eastAsia="Tahoma" w:cs="Arial"/>
          <w:szCs w:val="22"/>
          <w:lang w:val="en-US" w:eastAsia="en-US" w:bidi="en-US"/>
        </w:rPr>
        <w:t>enforce</w:t>
      </w:r>
      <w:r w:rsidRPr="00436545">
        <w:rPr>
          <w:rFonts w:eastAsia="Tahoma" w:cs="Arial"/>
          <w:spacing w:val="-18"/>
          <w:szCs w:val="22"/>
          <w:lang w:val="en-US" w:eastAsia="en-US" w:bidi="en-US"/>
        </w:rPr>
        <w:t xml:space="preserve"> </w:t>
      </w:r>
      <w:r w:rsidR="00AF28D9">
        <w:rPr>
          <w:rFonts w:eastAsia="Tahoma" w:cs="Arial"/>
          <w:spacing w:val="-18"/>
          <w:szCs w:val="22"/>
          <w:lang w:val="en-US" w:eastAsia="en-US" w:bidi="en-US"/>
        </w:rPr>
        <w:t xml:space="preserve">the </w:t>
      </w:r>
      <w:r w:rsidRPr="00436545">
        <w:rPr>
          <w:rFonts w:eastAsia="Tahoma" w:cs="Arial"/>
          <w:szCs w:val="22"/>
          <w:lang w:val="en-US" w:eastAsia="en-US" w:bidi="en-US"/>
        </w:rPr>
        <w:t>trusted</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channel</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between</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MNO- SD and the</w:t>
      </w:r>
      <w:r w:rsidRPr="00436545">
        <w:rPr>
          <w:rFonts w:eastAsia="Tahoma" w:cs="Arial"/>
          <w:spacing w:val="-3"/>
          <w:szCs w:val="22"/>
          <w:lang w:val="en-US" w:eastAsia="en-US" w:bidi="en-US"/>
        </w:rPr>
        <w:t xml:space="preserve"> </w:t>
      </w:r>
      <w:r w:rsidRPr="00436545">
        <w:rPr>
          <w:rFonts w:eastAsia="Tahoma" w:cs="Arial"/>
          <w:szCs w:val="22"/>
          <w:lang w:val="en-US" w:eastAsia="en-US" w:bidi="en-US"/>
        </w:rPr>
        <w:t>ISD-P.</w:t>
      </w:r>
    </w:p>
    <w:p w14:paraId="42085614" w14:textId="77777777" w:rsidR="007A0079" w:rsidRPr="00436545" w:rsidRDefault="007A0079" w:rsidP="007A0079">
      <w:pPr>
        <w:widowControl w:val="0"/>
        <w:autoSpaceDE w:val="0"/>
        <w:autoSpaceDN w:val="0"/>
        <w:spacing w:before="125"/>
        <w:ind w:left="216" w:right="294"/>
        <w:jc w:val="left"/>
        <w:rPr>
          <w:rFonts w:eastAsia="Tahoma" w:cs="Arial"/>
          <w:szCs w:val="22"/>
          <w:lang w:val="en-US" w:eastAsia="en-US" w:bidi="en-US"/>
        </w:rPr>
      </w:pPr>
      <w:r w:rsidRPr="00436545">
        <w:rPr>
          <w:rFonts w:eastAsia="Tahoma" w:cs="Arial"/>
          <w:szCs w:val="22"/>
          <w:lang w:val="en-US" w:eastAsia="en-US" w:bidi="en-US"/>
        </w:rPr>
        <w:t>As the MNO-SD is not part of the TOE, a part of the enforcement of these trusted channels is ensured by the operational environment of the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TOE.</w:t>
      </w:r>
    </w:p>
    <w:p w14:paraId="54DB24F7" w14:textId="77777777" w:rsidR="007A0079" w:rsidRPr="00436545" w:rsidRDefault="007A0079" w:rsidP="007A0079">
      <w:pPr>
        <w:widowControl w:val="0"/>
        <w:autoSpaceDE w:val="0"/>
        <w:autoSpaceDN w:val="0"/>
        <w:spacing w:before="119"/>
        <w:ind w:left="216"/>
        <w:jc w:val="left"/>
        <w:rPr>
          <w:rFonts w:eastAsia="Tahoma" w:cs="Arial"/>
          <w:szCs w:val="22"/>
          <w:lang w:val="en-US" w:eastAsia="en-US" w:bidi="en-US"/>
        </w:rPr>
      </w:pPr>
      <w:r w:rsidRPr="00436545">
        <w:rPr>
          <w:rFonts w:eastAsia="Tahoma" w:cs="Arial"/>
          <w:szCs w:val="22"/>
          <w:lang w:val="en-US" w:eastAsia="en-US" w:bidi="en-US"/>
        </w:rPr>
        <w:t>All communications are supported by the Platform functions, which provide a secure APDU dispatching and support for secure communications between SDs.</w:t>
      </w:r>
    </w:p>
    <w:p w14:paraId="7626008D" w14:textId="77777777" w:rsidR="007A0079" w:rsidRPr="00436545" w:rsidRDefault="007A0079" w:rsidP="007A0079">
      <w:pPr>
        <w:widowControl w:val="0"/>
        <w:autoSpaceDE w:val="0"/>
        <w:autoSpaceDN w:val="0"/>
        <w:spacing w:before="122"/>
        <w:ind w:left="216"/>
        <w:jc w:val="left"/>
        <w:rPr>
          <w:rFonts w:eastAsia="Tahoma" w:cs="Arial"/>
          <w:szCs w:val="22"/>
          <w:lang w:val="en-US" w:eastAsia="en-US" w:bidi="en-US"/>
        </w:rPr>
      </w:pPr>
      <w:r w:rsidRPr="00436545">
        <w:rPr>
          <w:rFonts w:eastAsia="Tahoma" w:cs="Arial"/>
          <w:szCs w:val="22"/>
          <w:lang w:val="en-US" w:eastAsia="en-US" w:bidi="en-US"/>
        </w:rPr>
        <w:t>The RE also supports communications by providing applications with means to protect the confidentiality and integrity of their communications (see OE.RE.SECURE-COMM)</w:t>
      </w:r>
    </w:p>
    <w:p w14:paraId="2AF025D9" w14:textId="77777777" w:rsidR="007A0079" w:rsidRPr="00436545" w:rsidRDefault="007A0079" w:rsidP="007A0079">
      <w:pPr>
        <w:widowControl w:val="0"/>
        <w:autoSpaceDE w:val="0"/>
        <w:autoSpaceDN w:val="0"/>
        <w:spacing w:before="119"/>
        <w:ind w:left="216"/>
        <w:jc w:val="left"/>
        <w:rPr>
          <w:rFonts w:eastAsia="Tahoma" w:cs="Arial"/>
          <w:szCs w:val="22"/>
          <w:lang w:val="en-US" w:eastAsia="en-US" w:bidi="en-US"/>
        </w:rPr>
      </w:pPr>
      <w:r w:rsidRPr="00436545">
        <w:rPr>
          <w:rFonts w:eastAsia="Tahoma" w:cs="Arial"/>
          <w:szCs w:val="22"/>
          <w:lang w:val="en-US" w:eastAsia="en-US" w:bidi="en-US"/>
        </w:rPr>
        <w:t>The RE itself relies on the secure IC and its embedded software.</w:t>
      </w:r>
    </w:p>
    <w:p w14:paraId="7D84F78D" w14:textId="77777777" w:rsidR="00D16090" w:rsidRPr="00436545" w:rsidRDefault="00D16090" w:rsidP="00D16090">
      <w:pPr>
        <w:widowControl w:val="0"/>
        <w:tabs>
          <w:tab w:val="left" w:pos="936"/>
          <w:tab w:val="left" w:pos="937"/>
        </w:tabs>
        <w:autoSpaceDE w:val="0"/>
        <w:autoSpaceDN w:val="0"/>
        <w:spacing w:before="0"/>
        <w:ind w:right="505"/>
        <w:jc w:val="left"/>
        <w:rPr>
          <w:rFonts w:eastAsia="Tahoma" w:cs="Arial"/>
          <w:szCs w:val="22"/>
          <w:lang w:val="en-US" w:eastAsia="en-US" w:bidi="en-US"/>
        </w:rPr>
      </w:pPr>
    </w:p>
    <w:p w14:paraId="6B6729E2" w14:textId="77777777" w:rsidR="00CA7225" w:rsidRPr="00436545" w:rsidRDefault="00CA7225" w:rsidP="0071170B">
      <w:pPr>
        <w:pStyle w:val="Heading4"/>
        <w:rPr>
          <w:rFonts w:ascii="Arial" w:eastAsia="Tahoma" w:hAnsi="Arial"/>
          <w:lang w:val="en-US" w:bidi="en-US"/>
        </w:rPr>
      </w:pPr>
      <w:r w:rsidRPr="00436545">
        <w:rPr>
          <w:rFonts w:ascii="Arial" w:eastAsia="Tahoma" w:hAnsi="Arial"/>
          <w:lang w:val="en-US" w:bidi="en-US"/>
        </w:rPr>
        <w:lastRenderedPageBreak/>
        <w:t>Description of Non-TOE HW/FW/SW and</w:t>
      </w:r>
      <w:r w:rsidRPr="00436545">
        <w:rPr>
          <w:rFonts w:ascii="Arial" w:eastAsia="Tahoma" w:hAnsi="Arial"/>
          <w:spacing w:val="-1"/>
          <w:lang w:val="en-US" w:bidi="en-US"/>
        </w:rPr>
        <w:t xml:space="preserve"> </w:t>
      </w:r>
      <w:r w:rsidRPr="00436545">
        <w:rPr>
          <w:rFonts w:ascii="Arial" w:eastAsia="Tahoma" w:hAnsi="Arial"/>
          <w:lang w:val="en-US" w:bidi="en-US"/>
        </w:rPr>
        <w:t>systems</w:t>
      </w:r>
    </w:p>
    <w:p w14:paraId="6FBEA21C" w14:textId="77777777" w:rsidR="00CA7225" w:rsidRPr="00436545" w:rsidRDefault="00CA7225" w:rsidP="00CA7225">
      <w:pPr>
        <w:widowControl w:val="0"/>
        <w:autoSpaceDE w:val="0"/>
        <w:autoSpaceDN w:val="0"/>
        <w:spacing w:before="9"/>
        <w:jc w:val="left"/>
        <w:rPr>
          <w:rFonts w:eastAsia="Tahoma" w:cs="Arial"/>
          <w:b/>
          <w:sz w:val="20"/>
          <w:szCs w:val="22"/>
          <w:lang w:val="en-US" w:eastAsia="en-US" w:bidi="en-US"/>
        </w:rPr>
      </w:pPr>
    </w:p>
    <w:p w14:paraId="7F5DF24C" w14:textId="77777777" w:rsidR="00CA7225" w:rsidRPr="00436545" w:rsidRDefault="00CA7225" w:rsidP="00CA7225">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t>Integrated Circuit (IC) or Chip</w:t>
      </w:r>
    </w:p>
    <w:p w14:paraId="52253DA0" w14:textId="77777777" w:rsidR="00CA7225" w:rsidRPr="00436545" w:rsidRDefault="00CA7225" w:rsidP="00CA7225">
      <w:pPr>
        <w:widowControl w:val="0"/>
        <w:autoSpaceDE w:val="0"/>
        <w:autoSpaceDN w:val="0"/>
        <w:spacing w:before="124"/>
        <w:ind w:left="216" w:right="294"/>
        <w:rPr>
          <w:rFonts w:eastAsia="Tahoma" w:cs="Arial"/>
          <w:szCs w:val="22"/>
          <w:lang w:val="en-US" w:eastAsia="en-US" w:bidi="en-US"/>
        </w:rPr>
      </w:pPr>
      <w:r w:rsidRPr="00436545">
        <w:rPr>
          <w:rFonts w:eastAsia="Tahoma" w:cs="Arial"/>
          <w:szCs w:val="22"/>
          <w:lang w:val="en-US" w:eastAsia="en-US" w:bidi="en-US"/>
        </w:rPr>
        <w:t>The TOE is based on a secure IC which is a hardware Device composed of a processing unit, memories,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7"/>
          <w:szCs w:val="22"/>
          <w:lang w:val="en-US" w:eastAsia="en-US" w:bidi="en-US"/>
        </w:rPr>
        <w:t xml:space="preserve"> </w:t>
      </w:r>
      <w:r w:rsidRPr="00436545">
        <w:rPr>
          <w:rFonts w:eastAsia="Tahoma" w:cs="Arial"/>
          <w:szCs w:val="22"/>
          <w:lang w:val="en-US" w:eastAsia="en-US" w:bidi="en-US"/>
        </w:rPr>
        <w:t>components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7"/>
          <w:szCs w:val="22"/>
          <w:lang w:val="en-US" w:eastAsia="en-US" w:bidi="en-US"/>
        </w:rPr>
        <w:t xml:space="preserve"> </w:t>
      </w:r>
      <w:r w:rsidRPr="00436545">
        <w:rPr>
          <w:rFonts w:eastAsia="Tahoma" w:cs="Arial"/>
          <w:szCs w:val="22"/>
          <w:lang w:val="en-US" w:eastAsia="en-US" w:bidi="en-US"/>
        </w:rPr>
        <w:t>I/O</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interfaces.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It</w:t>
      </w:r>
      <w:r w:rsidRPr="00436545">
        <w:rPr>
          <w:rFonts w:eastAsia="Tahoma" w:cs="Arial"/>
          <w:spacing w:val="-7"/>
          <w:szCs w:val="22"/>
          <w:lang w:val="en-US" w:eastAsia="en-US" w:bidi="en-US"/>
        </w:rPr>
        <w:t xml:space="preserve"> </w:t>
      </w:r>
      <w:proofErr w:type="gramStart"/>
      <w:r w:rsidRPr="00436545">
        <w:rPr>
          <w:rFonts w:eastAsia="Tahoma" w:cs="Arial"/>
          <w:szCs w:val="22"/>
          <w:lang w:val="en-US" w:eastAsia="en-US" w:bidi="en-US"/>
        </w:rPr>
        <w:t>has</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to</w:t>
      </w:r>
      <w:proofErr w:type="gramEnd"/>
      <w:r w:rsidRPr="00436545">
        <w:rPr>
          <w:rFonts w:eastAsia="Tahoma" w:cs="Arial"/>
          <w:spacing w:val="-7"/>
          <w:szCs w:val="22"/>
          <w:lang w:val="en-US" w:eastAsia="en-US" w:bidi="en-US"/>
        </w:rPr>
        <w:t xml:space="preserve"> </w:t>
      </w:r>
      <w:r w:rsidRPr="00436545">
        <w:rPr>
          <w:rFonts w:eastAsia="Tahoma" w:cs="Arial"/>
          <w:szCs w:val="22"/>
          <w:lang w:val="en-US" w:eastAsia="en-US" w:bidi="en-US"/>
        </w:rPr>
        <w:t>implement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5"/>
          <w:szCs w:val="22"/>
          <w:lang w:val="en-US" w:eastAsia="en-US" w:bidi="en-US"/>
        </w:rPr>
        <w:t xml:space="preserve"> </w:t>
      </w:r>
      <w:r w:rsidRPr="00436545">
        <w:rPr>
          <w:rFonts w:eastAsia="Tahoma" w:cs="Arial"/>
          <w:szCs w:val="22"/>
          <w:lang w:val="en-US" w:eastAsia="en-US" w:bidi="en-US"/>
        </w:rPr>
        <w:t>features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able to</w:t>
      </w:r>
      <w:r w:rsidRPr="00436545">
        <w:rPr>
          <w:rFonts w:eastAsia="Tahoma" w:cs="Arial"/>
          <w:spacing w:val="-1"/>
          <w:szCs w:val="22"/>
          <w:lang w:val="en-US" w:eastAsia="en-US" w:bidi="en-US"/>
        </w:rPr>
        <w:t xml:space="preserve"> </w:t>
      </w:r>
      <w:r w:rsidRPr="00436545">
        <w:rPr>
          <w:rFonts w:eastAsia="Tahoma" w:cs="Arial"/>
          <w:szCs w:val="22"/>
          <w:lang w:val="en-US" w:eastAsia="en-US" w:bidi="en-US"/>
        </w:rPr>
        <w:t>ensure:</w:t>
      </w:r>
    </w:p>
    <w:p w14:paraId="79BA123E" w14:textId="77777777" w:rsidR="00CA7225" w:rsidRPr="00436545" w:rsidRDefault="00CA7225" w:rsidP="00CA7225">
      <w:pPr>
        <w:widowControl w:val="0"/>
        <w:numPr>
          <w:ilvl w:val="4"/>
          <w:numId w:val="35"/>
        </w:numPr>
        <w:tabs>
          <w:tab w:val="left" w:pos="937"/>
        </w:tabs>
        <w:autoSpaceDE w:val="0"/>
        <w:autoSpaceDN w:val="0"/>
        <w:spacing w:before="126" w:line="235" w:lineRule="auto"/>
        <w:ind w:right="297"/>
        <w:jc w:val="left"/>
        <w:rPr>
          <w:rFonts w:eastAsia="Tahoma" w:cs="Arial"/>
          <w:szCs w:val="22"/>
          <w:lang w:val="en-US" w:eastAsia="en-US" w:bidi="en-US"/>
        </w:rPr>
      </w:pPr>
      <w:r w:rsidRPr="00436545">
        <w:rPr>
          <w:rFonts w:eastAsia="Tahoma" w:cs="Arial"/>
          <w:szCs w:val="22"/>
          <w:lang w:val="en-US" w:eastAsia="en-US" w:bidi="en-US"/>
        </w:rPr>
        <w:t xml:space="preserve">The confidentiality and the integrity of information processed and flowing through the </w:t>
      </w:r>
      <w:proofErr w:type="gramStart"/>
      <w:r w:rsidRPr="00436545">
        <w:rPr>
          <w:rFonts w:eastAsia="Tahoma" w:cs="Arial"/>
          <w:szCs w:val="22"/>
          <w:lang w:val="en-US" w:eastAsia="en-US" w:bidi="en-US"/>
        </w:rPr>
        <w:t>Device;</w:t>
      </w:r>
      <w:proofErr w:type="gramEnd"/>
    </w:p>
    <w:p w14:paraId="725ABCAC" w14:textId="77777777" w:rsidR="00CA7225" w:rsidRPr="00436545" w:rsidRDefault="00CA7225" w:rsidP="00CA7225">
      <w:pPr>
        <w:widowControl w:val="0"/>
        <w:numPr>
          <w:ilvl w:val="4"/>
          <w:numId w:val="35"/>
        </w:numPr>
        <w:tabs>
          <w:tab w:val="left" w:pos="937"/>
        </w:tabs>
        <w:autoSpaceDE w:val="0"/>
        <w:autoSpaceDN w:val="0"/>
        <w:spacing w:before="123" w:line="237" w:lineRule="auto"/>
        <w:ind w:right="292"/>
        <w:jc w:val="left"/>
        <w:rPr>
          <w:rFonts w:eastAsia="Tahoma" w:cs="Arial"/>
          <w:szCs w:val="22"/>
          <w:lang w:val="en-US" w:eastAsia="en-US" w:bidi="en-US"/>
        </w:rPr>
      </w:pPr>
      <w:r w:rsidRPr="00436545">
        <w:rPr>
          <w:rFonts w:eastAsia="Tahoma" w:cs="Arial"/>
          <w:szCs w:val="22"/>
          <w:lang w:val="en-US" w:eastAsia="en-US" w:bidi="en-US"/>
        </w:rPr>
        <w:t>The resistance of the secure IC to externals attacks such as physical tampering, environmental stress or any other attacks that could compromise the sensitive assets stored or flowing through</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it.</w:t>
      </w:r>
    </w:p>
    <w:p w14:paraId="1E04FEE8" w14:textId="77777777" w:rsidR="00CA7225" w:rsidRPr="00436545" w:rsidRDefault="00CA7225" w:rsidP="00CA7225">
      <w:pPr>
        <w:widowControl w:val="0"/>
        <w:autoSpaceDE w:val="0"/>
        <w:autoSpaceDN w:val="0"/>
        <w:spacing w:before="124"/>
        <w:ind w:left="216"/>
        <w:rPr>
          <w:rFonts w:eastAsia="Tahoma" w:cs="Arial"/>
          <w:szCs w:val="22"/>
          <w:lang w:val="en-US" w:eastAsia="en-US" w:bidi="en-US"/>
        </w:rPr>
      </w:pPr>
      <w:r w:rsidRPr="00436545">
        <w:rPr>
          <w:rFonts w:eastAsia="Tahoma" w:cs="Arial"/>
          <w:szCs w:val="22"/>
          <w:lang w:val="en-US" w:eastAsia="en-US" w:bidi="en-US"/>
        </w:rPr>
        <w:t>The IC security features are required to be certified according to [2] or [34].</w:t>
      </w:r>
    </w:p>
    <w:p w14:paraId="40B3DDD4" w14:textId="77777777" w:rsidR="00CA7225" w:rsidRPr="00436545" w:rsidRDefault="00CA7225" w:rsidP="00CA7225">
      <w:pPr>
        <w:widowControl w:val="0"/>
        <w:autoSpaceDE w:val="0"/>
        <w:autoSpaceDN w:val="0"/>
        <w:spacing w:before="5"/>
        <w:jc w:val="left"/>
        <w:rPr>
          <w:rFonts w:eastAsia="Tahoma" w:cs="Arial"/>
          <w:szCs w:val="22"/>
          <w:lang w:val="en-US" w:eastAsia="en-US" w:bidi="en-US"/>
        </w:rPr>
      </w:pPr>
    </w:p>
    <w:p w14:paraId="4F51D5CC" w14:textId="77777777" w:rsidR="00CA7225" w:rsidRPr="00436545" w:rsidRDefault="00CA7225" w:rsidP="00CA7225">
      <w:pPr>
        <w:widowControl w:val="0"/>
        <w:autoSpaceDE w:val="0"/>
        <w:autoSpaceDN w:val="0"/>
        <w:spacing w:before="1"/>
        <w:ind w:left="924"/>
        <w:jc w:val="left"/>
        <w:rPr>
          <w:rFonts w:eastAsia="Tahoma" w:cs="Arial"/>
          <w:b/>
          <w:szCs w:val="22"/>
          <w:lang w:val="en-US" w:eastAsia="en-US" w:bidi="en-US"/>
        </w:rPr>
      </w:pPr>
      <w:r w:rsidRPr="00436545">
        <w:rPr>
          <w:rFonts w:eastAsia="Tahoma" w:cs="Arial"/>
          <w:b/>
          <w:szCs w:val="22"/>
          <w:u w:val="thick"/>
          <w:lang w:val="en-US" w:eastAsia="en-US" w:bidi="en-US"/>
        </w:rPr>
        <w:t xml:space="preserve">LPAd/IPAd </w:t>
      </w:r>
    </w:p>
    <w:p w14:paraId="1183CD67" w14:textId="790D5B1F" w:rsidR="00CA7225" w:rsidRPr="00436545" w:rsidRDefault="00CA7225" w:rsidP="00CA7225">
      <w:pPr>
        <w:widowControl w:val="0"/>
        <w:autoSpaceDE w:val="0"/>
        <w:autoSpaceDN w:val="0"/>
        <w:spacing w:before="123"/>
        <w:ind w:left="216" w:right="293"/>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TOE</w:t>
      </w:r>
      <w:r w:rsidRPr="00436545">
        <w:rPr>
          <w:rFonts w:eastAsia="Tahoma" w:cs="Arial"/>
          <w:spacing w:val="-4"/>
          <w:szCs w:val="22"/>
          <w:lang w:val="en-US" w:eastAsia="en-US" w:bidi="en-US"/>
        </w:rPr>
        <w:t xml:space="preserve"> for Consumer eUICC </w:t>
      </w:r>
      <w:r w:rsidRPr="00436545">
        <w:rPr>
          <w:rFonts w:eastAsia="Tahoma" w:cs="Arial"/>
          <w:szCs w:val="22"/>
          <w:lang w:val="en-US" w:eastAsia="en-US" w:bidi="en-US"/>
        </w:rPr>
        <w:t>relies</w:t>
      </w:r>
      <w:r w:rsidRPr="00436545">
        <w:rPr>
          <w:rFonts w:eastAsia="Tahoma" w:cs="Arial"/>
          <w:spacing w:val="-2"/>
          <w:szCs w:val="22"/>
          <w:lang w:val="en-US" w:eastAsia="en-US" w:bidi="en-US"/>
        </w:rPr>
        <w:t xml:space="preserve"> </w:t>
      </w:r>
      <w:r w:rsidRPr="00436545">
        <w:rPr>
          <w:rFonts w:eastAsia="Tahoma" w:cs="Arial"/>
          <w:szCs w:val="22"/>
          <w:lang w:val="en-US" w:eastAsia="en-US" w:bidi="en-US"/>
        </w:rPr>
        <w:t>on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a</w:t>
      </w:r>
      <w:r w:rsidRPr="00436545">
        <w:rPr>
          <w:rFonts w:eastAsia="Tahoma" w:cs="Arial"/>
          <w:spacing w:val="-3"/>
          <w:szCs w:val="22"/>
          <w:lang w:val="en-US" w:eastAsia="en-US" w:bidi="en-US"/>
        </w:rPr>
        <w:t xml:space="preserve"> </w:t>
      </w:r>
      <w:r w:rsidRPr="00436545">
        <w:rPr>
          <w:rFonts w:eastAsia="Tahoma" w:cs="Arial"/>
          <w:szCs w:val="22"/>
          <w:lang w:val="en-US" w:eastAsia="en-US" w:bidi="en-US"/>
        </w:rPr>
        <w:t>Local</w:t>
      </w:r>
      <w:r w:rsidRPr="00436545">
        <w:rPr>
          <w:rFonts w:eastAsia="Tahoma" w:cs="Arial"/>
          <w:spacing w:val="-3"/>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3"/>
          <w:szCs w:val="22"/>
          <w:lang w:val="en-US" w:eastAsia="en-US" w:bidi="en-US"/>
        </w:rPr>
        <w:t xml:space="preserve"> </w:t>
      </w:r>
      <w:r w:rsidRPr="00436545">
        <w:rPr>
          <w:rFonts w:eastAsia="Tahoma" w:cs="Arial"/>
          <w:szCs w:val="22"/>
          <w:lang w:val="en-US" w:eastAsia="en-US" w:bidi="en-US"/>
        </w:rPr>
        <w:t>Assistant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(LPA)</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or IoT Profile Assistant (IPA) component [24] and [36].</w:t>
      </w:r>
      <w:r w:rsidRPr="00436545">
        <w:rPr>
          <w:rFonts w:eastAsia="Tahoma" w:cs="Arial"/>
          <w:spacing w:val="-3"/>
          <w:szCs w:val="22"/>
          <w:lang w:val="en-US" w:eastAsia="en-US" w:bidi="en-US"/>
        </w:rPr>
        <w:t xml:space="preserve"> </w:t>
      </w:r>
      <w:r w:rsidRPr="00436545">
        <w:rPr>
          <w:rFonts w:eastAsia="Tahoma" w:cs="Arial"/>
          <w:szCs w:val="22"/>
          <w:lang w:val="en-US" w:eastAsia="en-US" w:bidi="en-US"/>
        </w:rPr>
        <w:t>It</w:t>
      </w:r>
      <w:r w:rsidRPr="00436545">
        <w:rPr>
          <w:rFonts w:eastAsia="Tahoma" w:cs="Arial"/>
          <w:spacing w:val="-3"/>
          <w:szCs w:val="22"/>
          <w:lang w:val="en-US" w:eastAsia="en-US" w:bidi="en-US"/>
        </w:rPr>
        <w:t xml:space="preserve"> </w:t>
      </w:r>
      <w:r w:rsidRPr="00436545">
        <w:rPr>
          <w:rFonts w:eastAsia="Tahoma" w:cs="Arial"/>
          <w:szCs w:val="22"/>
          <w:lang w:val="en-US" w:eastAsia="en-US" w:bidi="en-US"/>
        </w:rPr>
        <w:t>can</w:t>
      </w:r>
      <w:r w:rsidRPr="00436545">
        <w:rPr>
          <w:rFonts w:eastAsia="Tahoma" w:cs="Arial"/>
          <w:spacing w:val="-3"/>
          <w:szCs w:val="22"/>
          <w:lang w:val="en-US" w:eastAsia="en-US" w:bidi="en-US"/>
        </w:rPr>
        <w:t xml:space="preserve"> </w:t>
      </w:r>
      <w:r w:rsidRPr="00436545">
        <w:rPr>
          <w:rFonts w:eastAsia="Tahoma" w:cs="Arial"/>
          <w:szCs w:val="22"/>
          <w:lang w:val="en-US" w:eastAsia="en-US" w:bidi="en-US"/>
        </w:rPr>
        <w:t>either</w:t>
      </w:r>
      <w:r w:rsidRPr="00436545">
        <w:rPr>
          <w:rFonts w:eastAsia="Tahoma" w:cs="Arial"/>
          <w:spacing w:val="-2"/>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implemented at the application level as LPAe/IPAe (the case covered by the LPAe/IPAe PP-Module), or it can be implemented as a non-TOE on-device unit called</w:t>
      </w:r>
      <w:r w:rsidRPr="00436545">
        <w:rPr>
          <w:rFonts w:eastAsia="Tahoma" w:cs="Arial"/>
          <w:spacing w:val="-4"/>
          <w:szCs w:val="22"/>
          <w:lang w:val="en-US" w:eastAsia="en-US" w:bidi="en-US"/>
        </w:rPr>
        <w:t xml:space="preserve"> </w:t>
      </w:r>
      <w:r w:rsidRPr="00436545">
        <w:rPr>
          <w:rFonts w:eastAsia="Tahoma" w:cs="Arial"/>
          <w:szCs w:val="22"/>
          <w:lang w:val="en-US" w:eastAsia="en-US" w:bidi="en-US"/>
        </w:rPr>
        <w:t>LPAd/IPAd.</w:t>
      </w:r>
    </w:p>
    <w:p w14:paraId="086B972D" w14:textId="77777777" w:rsidR="00CA7225" w:rsidRPr="00436545" w:rsidRDefault="00CA7225" w:rsidP="00CA7225">
      <w:pPr>
        <w:widowControl w:val="0"/>
        <w:autoSpaceDE w:val="0"/>
        <w:autoSpaceDN w:val="0"/>
        <w:spacing w:before="121"/>
        <w:ind w:left="216" w:right="297"/>
        <w:rPr>
          <w:rFonts w:eastAsia="Tahoma" w:cs="Arial"/>
          <w:szCs w:val="22"/>
          <w:lang w:val="en-US" w:eastAsia="en-US" w:bidi="en-US"/>
        </w:rPr>
      </w:pPr>
      <w:r w:rsidRPr="00436545">
        <w:rPr>
          <w:rFonts w:eastAsia="Tahoma" w:cs="Arial"/>
          <w:szCs w:val="22"/>
          <w:lang w:val="en-US" w:eastAsia="en-US" w:bidi="en-US"/>
        </w:rPr>
        <w:t>Although</w:t>
      </w:r>
      <w:r w:rsidRPr="00436545">
        <w:rPr>
          <w:rFonts w:eastAsia="Tahoma" w:cs="Arial"/>
          <w:spacing w:val="-7"/>
          <w:szCs w:val="22"/>
          <w:lang w:val="en-US" w:eastAsia="en-US" w:bidi="en-US"/>
        </w:rPr>
        <w:t xml:space="preserve"> </w:t>
      </w:r>
      <w:r w:rsidRPr="00436545">
        <w:rPr>
          <w:rFonts w:eastAsia="Tahoma" w:cs="Arial"/>
          <w:szCs w:val="22"/>
          <w:lang w:val="en-US" w:eastAsia="en-US" w:bidi="en-US"/>
        </w:rPr>
        <w:t>LPAd/IPAd</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a</w:t>
      </w:r>
      <w:r w:rsidRPr="00436545">
        <w:rPr>
          <w:rFonts w:eastAsia="Tahoma" w:cs="Arial"/>
          <w:spacing w:val="-7"/>
          <w:szCs w:val="22"/>
          <w:lang w:val="en-US" w:eastAsia="en-US" w:bidi="en-US"/>
        </w:rPr>
        <w:t xml:space="preserve"> </w:t>
      </w:r>
      <w:r w:rsidRPr="00436545">
        <w:rPr>
          <w:rFonts w:eastAsia="Tahoma" w:cs="Arial"/>
          <w:szCs w:val="22"/>
          <w:lang w:val="en-US" w:eastAsia="en-US" w:bidi="en-US"/>
        </w:rPr>
        <w:t>non-TOE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component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uses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LPA/IPAd</w:t>
      </w:r>
      <w:r w:rsidRPr="00436545">
        <w:rPr>
          <w:rFonts w:eastAsia="Tahoma" w:cs="Arial"/>
          <w:spacing w:val="-6"/>
          <w:szCs w:val="22"/>
          <w:lang w:val="en-US" w:eastAsia="en-US" w:bidi="en-US"/>
        </w:rPr>
        <w:t xml:space="preserve"> </w:t>
      </w:r>
      <w:r w:rsidRPr="00436545">
        <w:rPr>
          <w:rFonts w:eastAsia="Tahoma" w:cs="Arial"/>
          <w:szCs w:val="22"/>
          <w:lang w:val="en-US" w:eastAsia="en-US" w:bidi="en-US"/>
        </w:rPr>
        <w:t>Services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already</w:t>
      </w:r>
      <w:r w:rsidRPr="00436545">
        <w:rPr>
          <w:rFonts w:eastAsia="Tahoma" w:cs="Arial"/>
          <w:spacing w:val="-6"/>
          <w:szCs w:val="22"/>
          <w:lang w:val="en-US" w:eastAsia="en-US" w:bidi="en-US"/>
        </w:rPr>
        <w:t xml:space="preserve"> </w:t>
      </w:r>
      <w:r w:rsidRPr="00436545">
        <w:rPr>
          <w:rFonts w:eastAsia="Tahoma" w:cs="Arial"/>
          <w:szCs w:val="22"/>
          <w:lang w:val="en-US" w:eastAsia="en-US" w:bidi="en-US"/>
        </w:rPr>
        <w:t>mentioned</w:t>
      </w:r>
      <w:r w:rsidRPr="00436545">
        <w:rPr>
          <w:rFonts w:eastAsia="Tahoma" w:cs="Arial"/>
          <w:spacing w:val="-5"/>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7"/>
          <w:szCs w:val="22"/>
          <w:lang w:val="en-US" w:eastAsia="en-US" w:bidi="en-US"/>
        </w:rPr>
        <w:t xml:space="preserve"> </w:t>
      </w:r>
      <w:r w:rsidRPr="00436545">
        <w:rPr>
          <w:rFonts w:eastAsia="Tahoma" w:cs="Arial"/>
          <w:szCs w:val="22"/>
          <w:lang w:val="en-US" w:eastAsia="en-US" w:bidi="en-US"/>
        </w:rPr>
        <w:t xml:space="preserve">section </w:t>
      </w:r>
      <w:hyperlink w:anchor="_bookmark19" w:history="1">
        <w:r w:rsidRPr="00436545">
          <w:rPr>
            <w:rFonts w:eastAsia="Tahoma" w:cs="Arial"/>
            <w:szCs w:val="22"/>
            <w:lang w:val="en-US" w:eastAsia="en-US" w:bidi="en-US"/>
          </w:rPr>
          <w:t>1.2.1.1</w:t>
        </w:r>
      </w:hyperlink>
      <w:r w:rsidRPr="00436545">
        <w:rPr>
          <w:rFonts w:eastAsia="Tahoma" w:cs="Arial"/>
          <w:szCs w:val="22"/>
          <w:lang w:val="en-US" w:eastAsia="en-US" w:bidi="en-US"/>
        </w:rPr>
        <w:t>.</w:t>
      </w:r>
    </w:p>
    <w:p w14:paraId="7C09724C" w14:textId="77777777" w:rsidR="00CA7225" w:rsidRPr="00436545" w:rsidRDefault="00CA7225" w:rsidP="00CA7225">
      <w:pPr>
        <w:widowControl w:val="0"/>
        <w:autoSpaceDE w:val="0"/>
        <w:autoSpaceDN w:val="0"/>
        <w:spacing w:before="6"/>
        <w:jc w:val="left"/>
        <w:rPr>
          <w:rFonts w:eastAsia="Tahoma" w:cs="Arial"/>
          <w:szCs w:val="22"/>
          <w:lang w:val="en-US" w:eastAsia="en-US" w:bidi="en-US"/>
        </w:rPr>
      </w:pPr>
    </w:p>
    <w:p w14:paraId="1172B769" w14:textId="77777777" w:rsidR="00CA7225" w:rsidRPr="00436545" w:rsidRDefault="00CA7225" w:rsidP="00CA7225">
      <w:pPr>
        <w:widowControl w:val="0"/>
        <w:autoSpaceDE w:val="0"/>
        <w:autoSpaceDN w:val="0"/>
        <w:spacing w:before="0"/>
        <w:ind w:left="924"/>
        <w:jc w:val="left"/>
        <w:rPr>
          <w:rFonts w:eastAsia="Tahoma" w:cs="Arial"/>
          <w:b/>
          <w:szCs w:val="22"/>
          <w:u w:val="thick"/>
          <w:lang w:val="en-US" w:eastAsia="en-US" w:bidi="en-US"/>
        </w:rPr>
      </w:pPr>
    </w:p>
    <w:p w14:paraId="78F2FCE6" w14:textId="77777777" w:rsidR="00CA7225" w:rsidRPr="00436545" w:rsidRDefault="00CA7225" w:rsidP="00CA7225">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t>Embedded software (ES)</w:t>
      </w:r>
    </w:p>
    <w:p w14:paraId="1CDD07E1" w14:textId="77777777" w:rsidR="00CA7225" w:rsidRPr="00436545" w:rsidRDefault="00CA7225" w:rsidP="00CA7225">
      <w:pPr>
        <w:widowControl w:val="0"/>
        <w:autoSpaceDE w:val="0"/>
        <w:autoSpaceDN w:val="0"/>
        <w:spacing w:before="124"/>
        <w:ind w:left="216" w:right="282"/>
        <w:jc w:val="left"/>
        <w:rPr>
          <w:rFonts w:eastAsia="Tahoma" w:cs="Arial"/>
          <w:szCs w:val="22"/>
          <w:lang w:val="en-US" w:eastAsia="en-US" w:bidi="en-US"/>
        </w:rPr>
      </w:pPr>
      <w:r w:rsidRPr="00436545">
        <w:rPr>
          <w:rFonts w:eastAsia="Tahoma" w:cs="Arial"/>
          <w:szCs w:val="22"/>
          <w:lang w:val="en-US" w:eastAsia="en-US" w:bidi="en-US"/>
        </w:rPr>
        <w:t>The TOE relies on an Embedded Software (ES) loaded into the secure IC and which manages the features and resources provided by the chip. It is, generally divided into two levels:</w:t>
      </w:r>
    </w:p>
    <w:p w14:paraId="6684142F" w14:textId="77777777" w:rsidR="00CA7225" w:rsidRPr="00436545" w:rsidRDefault="00CA7225" w:rsidP="00CA7225">
      <w:pPr>
        <w:widowControl w:val="0"/>
        <w:numPr>
          <w:ilvl w:val="0"/>
          <w:numId w:val="39"/>
        </w:numPr>
        <w:tabs>
          <w:tab w:val="left" w:pos="490"/>
        </w:tabs>
        <w:autoSpaceDE w:val="0"/>
        <w:autoSpaceDN w:val="0"/>
        <w:spacing w:before="121"/>
        <w:jc w:val="left"/>
        <w:rPr>
          <w:rFonts w:eastAsia="Tahoma" w:cs="Arial"/>
          <w:szCs w:val="22"/>
          <w:lang w:val="en-US" w:eastAsia="en-US" w:bidi="en-US"/>
        </w:rPr>
      </w:pPr>
      <w:r w:rsidRPr="00436545">
        <w:rPr>
          <w:rFonts w:eastAsia="Tahoma" w:cs="Arial"/>
          <w:szCs w:val="22"/>
          <w:lang w:val="en-US" w:eastAsia="en-US" w:bidi="en-US"/>
        </w:rPr>
        <w:t>Low</w:t>
      </w:r>
      <w:r w:rsidRPr="00436545">
        <w:rPr>
          <w:rFonts w:eastAsia="Tahoma" w:cs="Arial"/>
          <w:spacing w:val="-1"/>
          <w:szCs w:val="22"/>
          <w:lang w:val="en-US" w:eastAsia="en-US" w:bidi="en-US"/>
        </w:rPr>
        <w:t xml:space="preserve"> </w:t>
      </w:r>
      <w:r w:rsidRPr="00436545">
        <w:rPr>
          <w:rFonts w:eastAsia="Tahoma" w:cs="Arial"/>
          <w:szCs w:val="22"/>
          <w:lang w:val="en-US" w:eastAsia="en-US" w:bidi="en-US"/>
        </w:rPr>
        <w:t>level:</w:t>
      </w:r>
    </w:p>
    <w:p w14:paraId="740739EB" w14:textId="77777777" w:rsidR="00CA7225" w:rsidRPr="00436545" w:rsidRDefault="00CA7225" w:rsidP="00CA7225">
      <w:pPr>
        <w:widowControl w:val="0"/>
        <w:numPr>
          <w:ilvl w:val="1"/>
          <w:numId w:val="39"/>
        </w:numPr>
        <w:tabs>
          <w:tab w:val="left" w:pos="936"/>
          <w:tab w:val="left" w:pos="937"/>
        </w:tabs>
        <w:autoSpaceDE w:val="0"/>
        <w:autoSpaceDN w:val="0"/>
        <w:spacing w:before="125" w:line="235" w:lineRule="auto"/>
        <w:ind w:right="299"/>
        <w:jc w:val="left"/>
        <w:rPr>
          <w:rFonts w:eastAsia="Tahoma" w:cs="Arial"/>
          <w:szCs w:val="22"/>
          <w:lang w:val="en-US" w:eastAsia="en-US" w:bidi="en-US"/>
        </w:rPr>
      </w:pPr>
      <w:r w:rsidRPr="00436545">
        <w:rPr>
          <w:rFonts w:eastAsia="Tahoma" w:cs="Arial"/>
          <w:szCs w:val="22"/>
          <w:lang w:val="en-US" w:eastAsia="en-US" w:bidi="en-US"/>
        </w:rPr>
        <w:t>Drivers related to the I/O, RAM, ROM, EEPROM, Flash memory if any, and any other hardware component present on the secure</w:t>
      </w:r>
      <w:r w:rsidRPr="00436545">
        <w:rPr>
          <w:rFonts w:eastAsia="Tahoma" w:cs="Arial"/>
          <w:spacing w:val="-4"/>
          <w:szCs w:val="22"/>
          <w:lang w:val="en-US" w:eastAsia="en-US" w:bidi="en-US"/>
        </w:rPr>
        <w:t xml:space="preserve"> </w:t>
      </w:r>
      <w:proofErr w:type="gramStart"/>
      <w:r w:rsidRPr="00436545">
        <w:rPr>
          <w:rFonts w:eastAsia="Tahoma" w:cs="Arial"/>
          <w:szCs w:val="22"/>
          <w:lang w:val="en-US" w:eastAsia="en-US" w:bidi="en-US"/>
        </w:rPr>
        <w:t>IC;</w:t>
      </w:r>
      <w:proofErr w:type="gramEnd"/>
    </w:p>
    <w:p w14:paraId="5445ED52" w14:textId="77777777" w:rsidR="00CA7225" w:rsidRPr="00436545" w:rsidRDefault="00CA7225" w:rsidP="00CA7225">
      <w:pPr>
        <w:widowControl w:val="0"/>
        <w:numPr>
          <w:ilvl w:val="0"/>
          <w:numId w:val="39"/>
        </w:numPr>
        <w:tabs>
          <w:tab w:val="left" w:pos="490"/>
        </w:tabs>
        <w:autoSpaceDE w:val="0"/>
        <w:autoSpaceDN w:val="0"/>
        <w:spacing w:before="122"/>
        <w:jc w:val="left"/>
        <w:rPr>
          <w:rFonts w:eastAsia="Tahoma" w:cs="Arial"/>
          <w:szCs w:val="22"/>
          <w:lang w:val="en-US" w:eastAsia="en-US" w:bidi="en-US"/>
        </w:rPr>
      </w:pPr>
      <w:r w:rsidRPr="00436545">
        <w:rPr>
          <w:rFonts w:eastAsia="Tahoma" w:cs="Arial"/>
          <w:szCs w:val="22"/>
          <w:lang w:val="en-US" w:eastAsia="en-US" w:bidi="en-US"/>
        </w:rPr>
        <w:t>High</w:t>
      </w:r>
      <w:r w:rsidRPr="00436545">
        <w:rPr>
          <w:rFonts w:eastAsia="Tahoma" w:cs="Arial"/>
          <w:spacing w:val="-1"/>
          <w:szCs w:val="22"/>
          <w:lang w:val="en-US" w:eastAsia="en-US" w:bidi="en-US"/>
        </w:rPr>
        <w:t xml:space="preserve"> </w:t>
      </w:r>
      <w:r w:rsidRPr="00436545">
        <w:rPr>
          <w:rFonts w:eastAsia="Tahoma" w:cs="Arial"/>
          <w:szCs w:val="22"/>
          <w:lang w:val="en-US" w:eastAsia="en-US" w:bidi="en-US"/>
        </w:rPr>
        <w:t>Level:</w:t>
      </w:r>
    </w:p>
    <w:p w14:paraId="19AE53DC" w14:textId="77777777" w:rsidR="00CA7225" w:rsidRPr="00436545" w:rsidRDefault="00CA7225" w:rsidP="00CA7225">
      <w:pPr>
        <w:widowControl w:val="0"/>
        <w:numPr>
          <w:ilvl w:val="1"/>
          <w:numId w:val="39"/>
        </w:numPr>
        <w:tabs>
          <w:tab w:val="left" w:pos="936"/>
          <w:tab w:val="left" w:pos="937"/>
        </w:tabs>
        <w:autoSpaceDE w:val="0"/>
        <w:autoSpaceDN w:val="0"/>
        <w:spacing w:before="123"/>
        <w:ind w:hanging="361"/>
        <w:jc w:val="left"/>
        <w:rPr>
          <w:rFonts w:eastAsia="Tahoma" w:cs="Arial"/>
          <w:szCs w:val="22"/>
          <w:lang w:val="en-US" w:eastAsia="en-US" w:bidi="en-US"/>
        </w:rPr>
      </w:pPr>
      <w:r w:rsidRPr="00436545">
        <w:rPr>
          <w:rFonts w:eastAsia="Tahoma" w:cs="Arial"/>
          <w:szCs w:val="22"/>
          <w:lang w:val="en-US" w:eastAsia="en-US" w:bidi="en-US"/>
        </w:rPr>
        <w:t>Protocols and handlers to manage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I/</w:t>
      </w:r>
      <w:proofErr w:type="gramStart"/>
      <w:r w:rsidRPr="00436545">
        <w:rPr>
          <w:rFonts w:eastAsia="Tahoma" w:cs="Arial"/>
          <w:szCs w:val="22"/>
          <w:lang w:val="en-US" w:eastAsia="en-US" w:bidi="en-US"/>
        </w:rPr>
        <w:t>O;</w:t>
      </w:r>
      <w:proofErr w:type="gramEnd"/>
    </w:p>
    <w:p w14:paraId="4FD3D612" w14:textId="77777777" w:rsidR="00CA7225" w:rsidRPr="00436545" w:rsidRDefault="00CA7225" w:rsidP="00CA7225">
      <w:pPr>
        <w:widowControl w:val="0"/>
        <w:numPr>
          <w:ilvl w:val="1"/>
          <w:numId w:val="39"/>
        </w:numPr>
        <w:tabs>
          <w:tab w:val="left" w:pos="936"/>
          <w:tab w:val="left" w:pos="937"/>
        </w:tabs>
        <w:autoSpaceDE w:val="0"/>
        <w:autoSpaceDN w:val="0"/>
        <w:spacing w:before="116"/>
        <w:ind w:hanging="361"/>
        <w:jc w:val="left"/>
        <w:rPr>
          <w:rFonts w:eastAsia="Tahoma" w:cs="Arial"/>
          <w:szCs w:val="22"/>
          <w:lang w:val="en-US" w:eastAsia="en-US" w:bidi="en-US"/>
        </w:rPr>
      </w:pPr>
      <w:r w:rsidRPr="00436545">
        <w:rPr>
          <w:rFonts w:eastAsia="Tahoma" w:cs="Arial"/>
          <w:szCs w:val="22"/>
          <w:lang w:val="en-US" w:eastAsia="en-US" w:bidi="en-US"/>
        </w:rPr>
        <w:t>Memory and file</w:t>
      </w:r>
      <w:r w:rsidRPr="00436545">
        <w:rPr>
          <w:rFonts w:eastAsia="Tahoma" w:cs="Arial"/>
          <w:spacing w:val="-1"/>
          <w:szCs w:val="22"/>
          <w:lang w:val="en-US" w:eastAsia="en-US" w:bidi="en-US"/>
        </w:rPr>
        <w:t xml:space="preserve"> </w:t>
      </w:r>
      <w:proofErr w:type="gramStart"/>
      <w:r w:rsidRPr="00436545">
        <w:rPr>
          <w:rFonts w:eastAsia="Tahoma" w:cs="Arial"/>
          <w:szCs w:val="22"/>
          <w:lang w:val="en-US" w:eastAsia="en-US" w:bidi="en-US"/>
        </w:rPr>
        <w:t>manager;</w:t>
      </w:r>
      <w:proofErr w:type="gramEnd"/>
    </w:p>
    <w:p w14:paraId="0CC83E65" w14:textId="77777777" w:rsidR="00CA7225" w:rsidRPr="00436545" w:rsidRDefault="00CA7225" w:rsidP="00CA7225">
      <w:pPr>
        <w:widowControl w:val="0"/>
        <w:numPr>
          <w:ilvl w:val="1"/>
          <w:numId w:val="39"/>
        </w:numPr>
        <w:tabs>
          <w:tab w:val="left" w:pos="936"/>
          <w:tab w:val="left" w:pos="937"/>
        </w:tabs>
        <w:autoSpaceDE w:val="0"/>
        <w:autoSpaceDN w:val="0"/>
        <w:spacing w:before="8" w:line="343" w:lineRule="auto"/>
        <w:ind w:left="216" w:right="1201" w:firstLine="360"/>
        <w:jc w:val="left"/>
        <w:rPr>
          <w:rFonts w:eastAsia="Tahoma" w:cs="Arial"/>
          <w:szCs w:val="22"/>
          <w:lang w:val="en-US" w:eastAsia="en-US" w:bidi="en-US"/>
        </w:rPr>
      </w:pPr>
      <w:r w:rsidRPr="00436545">
        <w:rPr>
          <w:rFonts w:eastAsia="Tahoma" w:cs="Arial"/>
          <w:szCs w:val="22"/>
          <w:lang w:val="en-US" w:eastAsia="en-US" w:bidi="en-US"/>
        </w:rPr>
        <w:t xml:space="preserve">Cryptographic services and any other </w:t>
      </w:r>
      <w:proofErr w:type="gramStart"/>
      <w:r w:rsidRPr="00436545">
        <w:rPr>
          <w:rFonts w:eastAsia="Tahoma" w:cs="Arial"/>
          <w:szCs w:val="22"/>
          <w:lang w:val="en-US" w:eastAsia="en-US" w:bidi="en-US"/>
        </w:rPr>
        <w:t>high level</w:t>
      </w:r>
      <w:proofErr w:type="gramEnd"/>
      <w:r w:rsidRPr="00436545">
        <w:rPr>
          <w:rFonts w:eastAsia="Tahoma" w:cs="Arial"/>
          <w:szCs w:val="22"/>
          <w:lang w:val="en-US" w:eastAsia="en-US" w:bidi="en-US"/>
        </w:rPr>
        <w:t xml:space="preserve"> services provided by the OS. The ES is expected to provide the following security</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features:</w:t>
      </w:r>
    </w:p>
    <w:p w14:paraId="790E5199" w14:textId="77777777" w:rsidR="00CA7225" w:rsidRPr="00436545" w:rsidRDefault="00CA7225" w:rsidP="00CA7225">
      <w:pPr>
        <w:widowControl w:val="0"/>
        <w:numPr>
          <w:ilvl w:val="1"/>
          <w:numId w:val="39"/>
        </w:numPr>
        <w:tabs>
          <w:tab w:val="left" w:pos="936"/>
          <w:tab w:val="left" w:pos="937"/>
        </w:tabs>
        <w:autoSpaceDE w:val="0"/>
        <w:autoSpaceDN w:val="0"/>
        <w:spacing w:before="101"/>
        <w:ind w:hanging="361"/>
        <w:jc w:val="left"/>
        <w:rPr>
          <w:rFonts w:eastAsia="Tahoma" w:cs="Arial"/>
          <w:szCs w:val="22"/>
          <w:lang w:val="en-US" w:eastAsia="en-US" w:bidi="en-US"/>
        </w:rPr>
      </w:pPr>
      <w:r w:rsidRPr="00436545">
        <w:rPr>
          <w:rFonts w:eastAsia="Tahoma" w:cs="Arial"/>
          <w:szCs w:val="22"/>
          <w:lang w:val="en-US" w:eastAsia="en-US" w:bidi="en-US"/>
        </w:rPr>
        <w:t>Crypto: provides secure low-level cryptographic</w:t>
      </w:r>
      <w:r w:rsidRPr="00436545">
        <w:rPr>
          <w:rFonts w:eastAsia="Tahoma" w:cs="Arial"/>
          <w:spacing w:val="-8"/>
          <w:szCs w:val="22"/>
          <w:lang w:val="en-US" w:eastAsia="en-US" w:bidi="en-US"/>
        </w:rPr>
        <w:t xml:space="preserve"> </w:t>
      </w:r>
      <w:proofErr w:type="gramStart"/>
      <w:r w:rsidRPr="00436545">
        <w:rPr>
          <w:rFonts w:eastAsia="Tahoma" w:cs="Arial"/>
          <w:szCs w:val="22"/>
          <w:lang w:val="en-US" w:eastAsia="en-US" w:bidi="en-US"/>
        </w:rPr>
        <w:t>processing;</w:t>
      </w:r>
      <w:proofErr w:type="gramEnd"/>
    </w:p>
    <w:p w14:paraId="355D6187" w14:textId="77777777" w:rsidR="00CA7225" w:rsidRPr="00436545" w:rsidRDefault="00CA7225" w:rsidP="00CA7225">
      <w:pPr>
        <w:widowControl w:val="0"/>
        <w:numPr>
          <w:ilvl w:val="1"/>
          <w:numId w:val="39"/>
        </w:numPr>
        <w:tabs>
          <w:tab w:val="left" w:pos="936"/>
          <w:tab w:val="left" w:pos="937"/>
        </w:tabs>
        <w:autoSpaceDE w:val="0"/>
        <w:autoSpaceDN w:val="0"/>
        <w:spacing w:before="121" w:line="235" w:lineRule="auto"/>
        <w:ind w:right="292"/>
        <w:jc w:val="left"/>
        <w:rPr>
          <w:rFonts w:eastAsia="Tahoma" w:cs="Arial"/>
          <w:szCs w:val="22"/>
          <w:lang w:val="en-US" w:eastAsia="en-US" w:bidi="en-US"/>
        </w:rPr>
      </w:pPr>
      <w:r w:rsidRPr="00436545">
        <w:rPr>
          <w:rFonts w:eastAsia="Tahoma" w:cs="Arial"/>
          <w:szCs w:val="22"/>
          <w:lang w:val="en-US" w:eastAsia="en-US" w:bidi="en-US"/>
        </w:rPr>
        <w:t xml:space="preserve">Layer </w:t>
      </w:r>
      <w:proofErr w:type="gramStart"/>
      <w:r w:rsidRPr="00436545">
        <w:rPr>
          <w:rFonts w:eastAsia="Tahoma" w:cs="Arial"/>
          <w:szCs w:val="22"/>
          <w:lang w:val="en-US" w:eastAsia="en-US" w:bidi="en-US"/>
        </w:rPr>
        <w:t>separation:</w:t>
      </w:r>
      <w:proofErr w:type="gramEnd"/>
      <w:r w:rsidRPr="00436545">
        <w:rPr>
          <w:rFonts w:eastAsia="Tahoma" w:cs="Arial"/>
          <w:szCs w:val="22"/>
          <w:lang w:val="en-US" w:eastAsia="en-US" w:bidi="en-US"/>
        </w:rPr>
        <w:t xml:space="preserve"> enforces that access to low-level functionality is done only via APIs (incl. integrity/confidentiality of private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data/code);</w:t>
      </w:r>
    </w:p>
    <w:p w14:paraId="5A735720" w14:textId="77777777" w:rsidR="00CA7225" w:rsidRPr="00436545" w:rsidRDefault="00CA7225" w:rsidP="00CA7225">
      <w:pPr>
        <w:widowControl w:val="0"/>
        <w:numPr>
          <w:ilvl w:val="1"/>
          <w:numId w:val="39"/>
        </w:numPr>
        <w:tabs>
          <w:tab w:val="left" w:pos="936"/>
          <w:tab w:val="left" w:pos="937"/>
        </w:tabs>
        <w:autoSpaceDE w:val="0"/>
        <w:autoSpaceDN w:val="0"/>
        <w:spacing w:before="129" w:line="235" w:lineRule="auto"/>
        <w:ind w:right="293"/>
        <w:jc w:val="left"/>
        <w:rPr>
          <w:rFonts w:eastAsia="Tahoma" w:cs="Arial"/>
          <w:szCs w:val="22"/>
          <w:lang w:val="en-US" w:eastAsia="en-US" w:bidi="en-US"/>
        </w:rPr>
      </w:pPr>
      <w:r w:rsidRPr="00436545">
        <w:rPr>
          <w:rFonts w:eastAsia="Tahoma" w:cs="Arial"/>
          <w:szCs w:val="22"/>
          <w:lang w:val="en-US" w:eastAsia="en-US" w:bidi="en-US"/>
        </w:rPr>
        <w:t xml:space="preserve">TOE protection: does not allow any native code or application to be bypassed or </w:t>
      </w:r>
      <w:proofErr w:type="gramStart"/>
      <w:r w:rsidRPr="00436545">
        <w:rPr>
          <w:rFonts w:eastAsia="Tahoma" w:cs="Arial"/>
          <w:szCs w:val="22"/>
          <w:lang w:val="en-US" w:eastAsia="en-US" w:bidi="en-US"/>
        </w:rPr>
        <w:t>altered;</w:t>
      </w:r>
      <w:proofErr w:type="gramEnd"/>
    </w:p>
    <w:p w14:paraId="15E253B9" w14:textId="77777777" w:rsidR="00CA7225" w:rsidRPr="00436545" w:rsidRDefault="00CA7225" w:rsidP="00CA7225">
      <w:pPr>
        <w:widowControl w:val="0"/>
        <w:numPr>
          <w:ilvl w:val="1"/>
          <w:numId w:val="39"/>
        </w:numPr>
        <w:tabs>
          <w:tab w:val="left" w:pos="936"/>
          <w:tab w:val="left" w:pos="937"/>
        </w:tabs>
        <w:autoSpaceDE w:val="0"/>
        <w:autoSpaceDN w:val="0"/>
        <w:spacing w:before="126" w:line="235" w:lineRule="auto"/>
        <w:ind w:right="294"/>
        <w:jc w:val="left"/>
        <w:rPr>
          <w:rFonts w:eastAsia="Tahoma" w:cs="Arial"/>
          <w:szCs w:val="22"/>
          <w:lang w:val="en-US" w:eastAsia="en-US" w:bidi="en-US"/>
        </w:rPr>
      </w:pPr>
      <w:r w:rsidRPr="00436545">
        <w:rPr>
          <w:rFonts w:eastAsia="Tahoma" w:cs="Arial"/>
          <w:szCs w:val="22"/>
          <w:lang w:val="en-US" w:eastAsia="en-US" w:bidi="en-US"/>
        </w:rPr>
        <w:t>Secure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operation: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supports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needs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8"/>
          <w:szCs w:val="22"/>
          <w:lang w:val="en-US" w:eastAsia="en-US" w:bidi="en-US"/>
        </w:rPr>
        <w:t xml:space="preserve"> </w:t>
      </w:r>
      <w:r w:rsidRPr="00436545">
        <w:rPr>
          <w:rFonts w:eastAsia="Tahoma" w:cs="Arial"/>
          <w:szCs w:val="22"/>
          <w:lang w:val="en-US" w:eastAsia="en-US" w:bidi="en-US"/>
        </w:rPr>
        <w:t>any</w:t>
      </w:r>
      <w:r w:rsidRPr="00436545">
        <w:rPr>
          <w:rFonts w:eastAsia="Tahoma" w:cs="Arial"/>
          <w:spacing w:val="-4"/>
          <w:szCs w:val="22"/>
          <w:lang w:val="en-US" w:eastAsia="en-US" w:bidi="en-US"/>
        </w:rPr>
        <w:t xml:space="preserve"> </w:t>
      </w:r>
      <w:r w:rsidRPr="00436545">
        <w:rPr>
          <w:rFonts w:eastAsia="Tahoma" w:cs="Arial"/>
          <w:szCs w:val="22"/>
          <w:lang w:val="en-US" w:eastAsia="en-US" w:bidi="en-US"/>
        </w:rPr>
        <w:t>modification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w:t>
      </w:r>
      <w:r w:rsidRPr="00436545">
        <w:rPr>
          <w:rFonts w:eastAsia="Tahoma" w:cs="Arial"/>
          <w:spacing w:val="-7"/>
          <w:szCs w:val="22"/>
          <w:lang w:val="en-US" w:eastAsia="en-US" w:bidi="en-US"/>
        </w:rPr>
        <w:t xml:space="preserve"> </w:t>
      </w:r>
      <w:r w:rsidRPr="00436545">
        <w:rPr>
          <w:rFonts w:eastAsia="Tahoma" w:cs="Arial"/>
          <w:szCs w:val="22"/>
          <w:lang w:val="en-US" w:eastAsia="en-US" w:bidi="en-US"/>
        </w:rPr>
        <w:t>single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persistent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object or class field to be atomic and provides low level transaction concurrency</w:t>
      </w:r>
      <w:r w:rsidRPr="00436545">
        <w:rPr>
          <w:rFonts w:eastAsia="Tahoma" w:cs="Arial"/>
          <w:spacing w:val="-21"/>
          <w:szCs w:val="22"/>
          <w:lang w:val="en-US" w:eastAsia="en-US" w:bidi="en-US"/>
        </w:rPr>
        <w:t xml:space="preserve"> </w:t>
      </w:r>
      <w:proofErr w:type="gramStart"/>
      <w:r w:rsidRPr="00436545">
        <w:rPr>
          <w:rFonts w:eastAsia="Tahoma" w:cs="Arial"/>
          <w:szCs w:val="22"/>
          <w:lang w:val="en-US" w:eastAsia="en-US" w:bidi="en-US"/>
        </w:rPr>
        <w:t>control;</w:t>
      </w:r>
      <w:proofErr w:type="gramEnd"/>
    </w:p>
    <w:p w14:paraId="26B2A5AB" w14:textId="77777777" w:rsidR="00CA7225" w:rsidRPr="00436545" w:rsidRDefault="00CA7225" w:rsidP="00CA7225">
      <w:pPr>
        <w:widowControl w:val="0"/>
        <w:numPr>
          <w:ilvl w:val="1"/>
          <w:numId w:val="39"/>
        </w:numPr>
        <w:tabs>
          <w:tab w:val="left" w:pos="936"/>
          <w:tab w:val="left" w:pos="937"/>
        </w:tabs>
        <w:autoSpaceDE w:val="0"/>
        <w:autoSpaceDN w:val="0"/>
        <w:spacing w:before="124"/>
        <w:ind w:hanging="361"/>
        <w:jc w:val="left"/>
        <w:rPr>
          <w:rFonts w:eastAsia="Tahoma" w:cs="Arial"/>
          <w:szCs w:val="22"/>
          <w:lang w:val="en-US" w:eastAsia="en-US" w:bidi="en-US"/>
        </w:rPr>
      </w:pPr>
      <w:r w:rsidRPr="00436545">
        <w:rPr>
          <w:rFonts w:eastAsia="Tahoma" w:cs="Arial"/>
          <w:szCs w:val="22"/>
          <w:lang w:val="en-US" w:eastAsia="en-US" w:bidi="en-US"/>
        </w:rPr>
        <w:t>Memory management:</w:t>
      </w:r>
      <w:r w:rsidRPr="00436545">
        <w:rPr>
          <w:rFonts w:eastAsia="Tahoma" w:cs="Arial"/>
          <w:spacing w:val="-2"/>
          <w:szCs w:val="22"/>
          <w:lang w:val="en-US" w:eastAsia="en-US" w:bidi="en-US"/>
        </w:rPr>
        <w:t xml:space="preserve"> </w:t>
      </w:r>
      <w:r w:rsidRPr="00436545">
        <w:rPr>
          <w:rFonts w:eastAsia="Tahoma" w:cs="Arial"/>
          <w:szCs w:val="22"/>
          <w:lang w:val="en-US" w:eastAsia="en-US" w:bidi="en-US"/>
        </w:rPr>
        <w:t>provides</w:t>
      </w:r>
    </w:p>
    <w:p w14:paraId="2E8A5336" w14:textId="77777777" w:rsidR="00CA7225" w:rsidRPr="00436545" w:rsidRDefault="00CA7225" w:rsidP="00CA7225">
      <w:pPr>
        <w:widowControl w:val="0"/>
        <w:numPr>
          <w:ilvl w:val="2"/>
          <w:numId w:val="39"/>
        </w:numPr>
        <w:tabs>
          <w:tab w:val="left" w:pos="1656"/>
          <w:tab w:val="left" w:pos="1657"/>
        </w:tabs>
        <w:autoSpaceDE w:val="0"/>
        <w:autoSpaceDN w:val="0"/>
        <w:spacing w:before="115"/>
        <w:ind w:hanging="361"/>
        <w:jc w:val="left"/>
        <w:rPr>
          <w:rFonts w:eastAsia="Tahoma" w:cs="Arial"/>
          <w:szCs w:val="22"/>
          <w:lang w:val="en-US" w:eastAsia="en-US" w:bidi="en-US"/>
        </w:rPr>
      </w:pPr>
      <w:r w:rsidRPr="00436545">
        <w:rPr>
          <w:rFonts w:eastAsia="Tahoma" w:cs="Arial"/>
          <w:szCs w:val="22"/>
          <w:lang w:val="en-US" w:eastAsia="en-US" w:bidi="en-US"/>
        </w:rPr>
        <w:t>storage in persistent or volatile memory, depending on the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needs,</w:t>
      </w:r>
    </w:p>
    <w:p w14:paraId="0BA6FA0A" w14:textId="77777777" w:rsidR="00CA7225" w:rsidRPr="00436545" w:rsidRDefault="00CA7225" w:rsidP="00CA7225">
      <w:pPr>
        <w:widowControl w:val="0"/>
        <w:numPr>
          <w:ilvl w:val="2"/>
          <w:numId w:val="39"/>
        </w:numPr>
        <w:tabs>
          <w:tab w:val="left" w:pos="1656"/>
          <w:tab w:val="left" w:pos="1657"/>
        </w:tabs>
        <w:autoSpaceDE w:val="0"/>
        <w:autoSpaceDN w:val="0"/>
        <w:spacing w:before="101"/>
        <w:ind w:hanging="361"/>
        <w:jc w:val="left"/>
        <w:rPr>
          <w:rFonts w:eastAsia="Tahoma" w:cs="Arial"/>
          <w:szCs w:val="22"/>
          <w:lang w:val="en-US" w:eastAsia="en-US" w:bidi="en-US"/>
        </w:rPr>
      </w:pPr>
      <w:r w:rsidRPr="00436545">
        <w:rPr>
          <w:rFonts w:eastAsia="Tahoma" w:cs="Arial"/>
          <w:szCs w:val="22"/>
          <w:lang w:val="en-US" w:eastAsia="en-US" w:bidi="en-US"/>
        </w:rPr>
        <w:t>low-level control accesses (segmentation fault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detection),</w:t>
      </w:r>
    </w:p>
    <w:p w14:paraId="1FD306AF" w14:textId="77777777" w:rsidR="00CA7225" w:rsidRPr="00436545" w:rsidRDefault="00CA7225" w:rsidP="00CA7225">
      <w:pPr>
        <w:widowControl w:val="0"/>
        <w:numPr>
          <w:ilvl w:val="2"/>
          <w:numId w:val="39"/>
        </w:numPr>
        <w:tabs>
          <w:tab w:val="left" w:pos="1656"/>
          <w:tab w:val="left" w:pos="1657"/>
        </w:tabs>
        <w:autoSpaceDE w:val="0"/>
        <w:autoSpaceDN w:val="0"/>
        <w:spacing w:before="98"/>
        <w:ind w:hanging="361"/>
        <w:jc w:val="left"/>
        <w:rPr>
          <w:rFonts w:eastAsia="Tahoma" w:cs="Arial"/>
          <w:szCs w:val="22"/>
          <w:lang w:val="en-US" w:eastAsia="en-US" w:bidi="en-US"/>
        </w:rPr>
      </w:pPr>
      <w:r w:rsidRPr="00436545">
        <w:rPr>
          <w:rFonts w:eastAsia="Tahoma" w:cs="Arial"/>
          <w:szCs w:val="22"/>
          <w:lang w:val="en-US" w:eastAsia="en-US" w:bidi="en-US"/>
        </w:rPr>
        <w:lastRenderedPageBreak/>
        <w:t>a means to perform memory operations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atomically.</w:t>
      </w:r>
    </w:p>
    <w:p w14:paraId="7DB43220" w14:textId="77777777" w:rsidR="00CA7225" w:rsidRPr="00436545" w:rsidRDefault="00CA7225" w:rsidP="00CA7225">
      <w:pPr>
        <w:widowControl w:val="0"/>
        <w:autoSpaceDE w:val="0"/>
        <w:autoSpaceDN w:val="0"/>
        <w:spacing w:before="217"/>
        <w:ind w:left="924"/>
        <w:jc w:val="left"/>
        <w:rPr>
          <w:rFonts w:eastAsia="Tahoma" w:cs="Arial"/>
          <w:b/>
          <w:szCs w:val="22"/>
          <w:lang w:val="en-US" w:eastAsia="en-US" w:bidi="en-US"/>
        </w:rPr>
      </w:pPr>
      <w:r w:rsidRPr="00436545">
        <w:rPr>
          <w:rFonts w:eastAsia="Tahoma" w:cs="Arial"/>
          <w:b/>
          <w:szCs w:val="22"/>
          <w:u w:val="thick"/>
          <w:lang w:val="en-US" w:eastAsia="en-US" w:bidi="en-US"/>
        </w:rPr>
        <w:t>Runtime Environment</w:t>
      </w:r>
    </w:p>
    <w:p w14:paraId="04F3EB91" w14:textId="77777777" w:rsidR="00CA7225" w:rsidRPr="00436545" w:rsidRDefault="00CA7225" w:rsidP="00CA7225">
      <w:pPr>
        <w:widowControl w:val="0"/>
        <w:autoSpaceDE w:val="0"/>
        <w:autoSpaceDN w:val="0"/>
        <w:spacing w:before="124"/>
        <w:ind w:left="216"/>
        <w:rPr>
          <w:rFonts w:eastAsia="Tahoma" w:cs="Arial"/>
          <w:szCs w:val="22"/>
          <w:lang w:val="en-US" w:eastAsia="en-US" w:bidi="en-US"/>
        </w:rPr>
      </w:pPr>
      <w:r w:rsidRPr="00436545">
        <w:rPr>
          <w:rFonts w:eastAsia="Tahoma" w:cs="Arial"/>
          <w:szCs w:val="22"/>
          <w:lang w:val="en-US" w:eastAsia="en-US" w:bidi="en-US"/>
        </w:rPr>
        <w:t>Following [11], the Runtime Environment is responsible for:</w:t>
      </w:r>
    </w:p>
    <w:p w14:paraId="1CA0C98F" w14:textId="77777777" w:rsidR="00CA7225" w:rsidRPr="00436545" w:rsidRDefault="00CA7225" w:rsidP="00CA7225">
      <w:pPr>
        <w:widowControl w:val="0"/>
        <w:numPr>
          <w:ilvl w:val="0"/>
          <w:numId w:val="38"/>
        </w:numPr>
        <w:tabs>
          <w:tab w:val="left" w:pos="937"/>
        </w:tabs>
        <w:autoSpaceDE w:val="0"/>
        <w:autoSpaceDN w:val="0"/>
        <w:spacing w:before="0"/>
        <w:ind w:right="294"/>
        <w:jc w:val="left"/>
        <w:rPr>
          <w:rFonts w:eastAsia="Tahoma" w:cs="Arial"/>
          <w:szCs w:val="22"/>
          <w:lang w:val="en-US" w:eastAsia="en-US" w:bidi="en-US"/>
        </w:rPr>
      </w:pPr>
      <w:r w:rsidRPr="00436545">
        <w:rPr>
          <w:rFonts w:eastAsia="Tahoma" w:cs="Arial"/>
          <w:szCs w:val="22"/>
          <w:lang w:val="en-US" w:eastAsia="en-US" w:bidi="en-US"/>
        </w:rPr>
        <w:t xml:space="preserve">Providing an interface to all Applications that ensures that the Runtime Environment security mechanisms cannot be bypassed, deactivated, corrupted or otherwise </w:t>
      </w:r>
      <w:proofErr w:type="gramStart"/>
      <w:r w:rsidRPr="00436545">
        <w:rPr>
          <w:rFonts w:eastAsia="Tahoma" w:cs="Arial"/>
          <w:szCs w:val="22"/>
          <w:lang w:val="en-US" w:eastAsia="en-US" w:bidi="en-US"/>
        </w:rPr>
        <w:t>circumvented;</w:t>
      </w:r>
      <w:proofErr w:type="gramEnd"/>
    </w:p>
    <w:p w14:paraId="5F61290C" w14:textId="77777777" w:rsidR="00CA7225" w:rsidRPr="00436545" w:rsidRDefault="00CA7225" w:rsidP="00CA7225">
      <w:pPr>
        <w:widowControl w:val="0"/>
        <w:numPr>
          <w:ilvl w:val="0"/>
          <w:numId w:val="38"/>
        </w:numPr>
        <w:tabs>
          <w:tab w:val="left" w:pos="937"/>
        </w:tabs>
        <w:autoSpaceDE w:val="0"/>
        <w:autoSpaceDN w:val="0"/>
        <w:spacing w:before="118"/>
        <w:ind w:hanging="361"/>
        <w:jc w:val="left"/>
        <w:rPr>
          <w:rFonts w:eastAsia="Tahoma" w:cs="Arial"/>
          <w:szCs w:val="22"/>
          <w:lang w:val="en-US" w:eastAsia="en-US" w:bidi="en-US"/>
        </w:rPr>
      </w:pPr>
      <w:r w:rsidRPr="00436545">
        <w:rPr>
          <w:rFonts w:eastAsia="Tahoma" w:cs="Arial"/>
          <w:szCs w:val="22"/>
          <w:lang w:val="en-US" w:eastAsia="en-US" w:bidi="en-US"/>
        </w:rPr>
        <w:t>Performing secure memory management to ensure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that:</w:t>
      </w:r>
    </w:p>
    <w:p w14:paraId="2D7090BF" w14:textId="77777777" w:rsidR="00CA7225" w:rsidRPr="00436545" w:rsidRDefault="00CA7225" w:rsidP="00CA7225">
      <w:pPr>
        <w:widowControl w:val="0"/>
        <w:numPr>
          <w:ilvl w:val="1"/>
          <w:numId w:val="38"/>
        </w:numPr>
        <w:tabs>
          <w:tab w:val="left" w:pos="1657"/>
        </w:tabs>
        <w:autoSpaceDE w:val="0"/>
        <w:autoSpaceDN w:val="0"/>
        <w:spacing w:before="125" w:line="235" w:lineRule="auto"/>
        <w:ind w:right="293"/>
        <w:jc w:val="left"/>
        <w:rPr>
          <w:rFonts w:eastAsia="Tahoma" w:cs="Arial"/>
          <w:szCs w:val="22"/>
          <w:lang w:val="en-US" w:eastAsia="en-US" w:bidi="en-US"/>
        </w:rPr>
      </w:pPr>
      <w:r w:rsidRPr="00436545">
        <w:rPr>
          <w:rFonts w:eastAsia="Tahoma" w:cs="Arial"/>
          <w:szCs w:val="22"/>
          <w:lang w:val="en-US" w:eastAsia="en-US" w:bidi="en-US"/>
        </w:rPr>
        <w:t xml:space="preserve">Each Application's code and data (including transient session data) as well as the Runtime Environment itself and its data (including transient session data) is protected from unauthorized access from within the card. The Runtime Environment provides isolation between Security Domains via an Application </w:t>
      </w:r>
      <w:proofErr w:type="gramStart"/>
      <w:r w:rsidRPr="00436545">
        <w:rPr>
          <w:rFonts w:eastAsia="Tahoma" w:cs="Arial"/>
          <w:szCs w:val="22"/>
          <w:lang w:val="en-US" w:eastAsia="en-US" w:bidi="en-US"/>
        </w:rPr>
        <w:t>Firewall;</w:t>
      </w:r>
      <w:proofErr w:type="gramEnd"/>
    </w:p>
    <w:p w14:paraId="526DABA1" w14:textId="77777777" w:rsidR="00CA7225" w:rsidRPr="00436545" w:rsidRDefault="00CA7225" w:rsidP="00CA7225">
      <w:pPr>
        <w:widowControl w:val="0"/>
        <w:numPr>
          <w:ilvl w:val="1"/>
          <w:numId w:val="38"/>
        </w:numPr>
        <w:tabs>
          <w:tab w:val="left" w:pos="1657"/>
        </w:tabs>
        <w:autoSpaceDE w:val="0"/>
        <w:autoSpaceDN w:val="0"/>
        <w:spacing w:before="126" w:line="235" w:lineRule="auto"/>
        <w:ind w:right="292"/>
        <w:jc w:val="left"/>
        <w:rPr>
          <w:rFonts w:eastAsia="Tahoma" w:cs="Arial"/>
          <w:szCs w:val="22"/>
          <w:lang w:val="en-US" w:eastAsia="en-US" w:bidi="en-US"/>
        </w:rPr>
      </w:pPr>
      <w:r w:rsidRPr="00436545">
        <w:rPr>
          <w:rFonts w:eastAsia="Tahoma" w:cs="Arial"/>
          <w:szCs w:val="22"/>
          <w:lang w:val="en-US" w:eastAsia="en-US" w:bidi="en-US"/>
        </w:rPr>
        <w:t>When more than one logical channel is supported, each concurrently selected Application's code and data (including transient session data) as well as the Runtime Environment itself and its data (including transient session data) is protected from unauthorized access from within the card; The previous contents of the memory is not accessible when that memory is</w:t>
      </w:r>
      <w:r w:rsidRPr="00436545">
        <w:rPr>
          <w:rFonts w:eastAsia="Tahoma" w:cs="Arial"/>
          <w:spacing w:val="-13"/>
          <w:szCs w:val="22"/>
          <w:lang w:val="en-US" w:eastAsia="en-US" w:bidi="en-US"/>
        </w:rPr>
        <w:t xml:space="preserve"> </w:t>
      </w:r>
      <w:proofErr w:type="gramStart"/>
      <w:r w:rsidRPr="00436545">
        <w:rPr>
          <w:rFonts w:eastAsia="Tahoma" w:cs="Arial"/>
          <w:szCs w:val="22"/>
          <w:lang w:val="en-US" w:eastAsia="en-US" w:bidi="en-US"/>
        </w:rPr>
        <w:t>reused;</w:t>
      </w:r>
      <w:proofErr w:type="gramEnd"/>
    </w:p>
    <w:p w14:paraId="545E1AD3" w14:textId="77777777" w:rsidR="00CA7225" w:rsidRPr="00436545" w:rsidRDefault="00CA7225" w:rsidP="00CA7225">
      <w:pPr>
        <w:widowControl w:val="0"/>
        <w:numPr>
          <w:ilvl w:val="1"/>
          <w:numId w:val="38"/>
        </w:numPr>
        <w:tabs>
          <w:tab w:val="left" w:pos="1657"/>
        </w:tabs>
        <w:autoSpaceDE w:val="0"/>
        <w:autoSpaceDN w:val="0"/>
        <w:spacing w:before="132" w:line="230" w:lineRule="auto"/>
        <w:ind w:right="293"/>
        <w:jc w:val="left"/>
        <w:rPr>
          <w:rFonts w:eastAsia="Tahoma" w:cs="Arial"/>
          <w:szCs w:val="22"/>
          <w:lang w:val="en-US" w:eastAsia="en-US" w:bidi="en-US"/>
        </w:rPr>
      </w:pPr>
      <w:r w:rsidRPr="00436545">
        <w:rPr>
          <w:rFonts w:eastAsia="Tahoma" w:cs="Arial"/>
          <w:szCs w:val="22"/>
          <w:lang w:val="en-US" w:eastAsia="en-US" w:bidi="en-US"/>
        </w:rPr>
        <w:t xml:space="preserve">The memory recovery process is secure and consistent in case of a loss of power or withdrawal of the card from the card reader while an operation is in </w:t>
      </w:r>
      <w:proofErr w:type="gramStart"/>
      <w:r w:rsidRPr="00436545">
        <w:rPr>
          <w:rFonts w:eastAsia="Tahoma" w:cs="Arial"/>
          <w:szCs w:val="22"/>
          <w:lang w:val="en-US" w:eastAsia="en-US" w:bidi="en-US"/>
        </w:rPr>
        <w:t>progress;</w:t>
      </w:r>
      <w:proofErr w:type="gramEnd"/>
    </w:p>
    <w:p w14:paraId="3937FA9A" w14:textId="77777777" w:rsidR="00CA7225" w:rsidRPr="00436545" w:rsidRDefault="00CA7225" w:rsidP="00CA7225">
      <w:pPr>
        <w:widowControl w:val="0"/>
        <w:numPr>
          <w:ilvl w:val="0"/>
          <w:numId w:val="38"/>
        </w:numPr>
        <w:tabs>
          <w:tab w:val="left" w:pos="937"/>
        </w:tabs>
        <w:autoSpaceDE w:val="0"/>
        <w:autoSpaceDN w:val="0"/>
        <w:spacing w:before="124"/>
        <w:ind w:right="293"/>
        <w:jc w:val="left"/>
        <w:rPr>
          <w:rFonts w:eastAsia="Tahoma" w:cs="Arial"/>
          <w:szCs w:val="22"/>
          <w:lang w:val="en-US" w:eastAsia="en-US" w:bidi="en-US"/>
        </w:rPr>
      </w:pPr>
      <w:r w:rsidRPr="00436545">
        <w:rPr>
          <w:rFonts w:eastAsia="Tahoma" w:cs="Arial"/>
          <w:szCs w:val="22"/>
          <w:lang w:val="en-US" w:eastAsia="en-US" w:bidi="en-US"/>
        </w:rPr>
        <w:t>Providing communication services with off-card entities that ensures the proper transmission (according to the specific communication protocol rules) of unaltered command and response</w:t>
      </w:r>
      <w:r w:rsidRPr="00436545">
        <w:rPr>
          <w:rFonts w:eastAsia="Tahoma" w:cs="Arial"/>
          <w:spacing w:val="-3"/>
          <w:szCs w:val="22"/>
          <w:lang w:val="en-US" w:eastAsia="en-US" w:bidi="en-US"/>
        </w:rPr>
        <w:t xml:space="preserve"> </w:t>
      </w:r>
      <w:r w:rsidRPr="00436545">
        <w:rPr>
          <w:rFonts w:eastAsia="Tahoma" w:cs="Arial"/>
          <w:szCs w:val="22"/>
          <w:lang w:val="en-US" w:eastAsia="en-US" w:bidi="en-US"/>
        </w:rPr>
        <w:t>messages.</w:t>
      </w:r>
    </w:p>
    <w:p w14:paraId="3395B9A4" w14:textId="77777777" w:rsidR="00CA7225" w:rsidRPr="00436545" w:rsidRDefault="00CA7225" w:rsidP="00CA7225">
      <w:pPr>
        <w:widowControl w:val="0"/>
        <w:autoSpaceDE w:val="0"/>
        <w:autoSpaceDN w:val="0"/>
        <w:spacing w:before="117"/>
        <w:ind w:left="216"/>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Runtime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Environment</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also</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provides</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applications</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with</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cryptographic</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means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protect</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their communications.</w:t>
      </w:r>
    </w:p>
    <w:p w14:paraId="11FF9E4D" w14:textId="77777777" w:rsidR="00CA7225" w:rsidRPr="00436545" w:rsidRDefault="00CA7225" w:rsidP="00CA7225">
      <w:pPr>
        <w:widowControl w:val="0"/>
        <w:autoSpaceDE w:val="0"/>
        <w:autoSpaceDN w:val="0"/>
        <w:spacing w:before="122"/>
        <w:ind w:left="216" w:right="215"/>
        <w:jc w:val="left"/>
        <w:rPr>
          <w:rFonts w:eastAsia="Tahoma" w:cs="Arial"/>
          <w:szCs w:val="22"/>
          <w:lang w:val="en-US" w:eastAsia="en-US" w:bidi="en-US"/>
        </w:rPr>
      </w:pPr>
      <w:r w:rsidRPr="00436545">
        <w:rPr>
          <w:rFonts w:eastAsia="Tahoma" w:cs="Arial"/>
          <w:szCs w:val="22"/>
          <w:lang w:val="en-US" w:eastAsia="en-US" w:bidi="en-US"/>
        </w:rPr>
        <w:t>A Java Card System compliant to [1] typically meets these objectives, while compliance to [1] is not required by this PP.</w:t>
      </w:r>
    </w:p>
    <w:p w14:paraId="16689BA9" w14:textId="77777777" w:rsidR="00CA7225" w:rsidRPr="00436545" w:rsidRDefault="00CA7225" w:rsidP="00CA7225">
      <w:pPr>
        <w:widowControl w:val="0"/>
        <w:autoSpaceDE w:val="0"/>
        <w:autoSpaceDN w:val="0"/>
        <w:spacing w:before="119"/>
        <w:ind w:left="216"/>
        <w:jc w:val="left"/>
        <w:rPr>
          <w:rFonts w:eastAsia="Tahoma" w:cs="Arial"/>
          <w:szCs w:val="22"/>
          <w:lang w:val="en-US" w:eastAsia="en-US" w:bidi="en-US"/>
        </w:rPr>
      </w:pPr>
      <w:r w:rsidRPr="00436545">
        <w:rPr>
          <w:rFonts w:eastAsia="Tahoma" w:cs="Arial"/>
          <w:szCs w:val="22"/>
          <w:lang w:val="en-US" w:eastAsia="en-US" w:bidi="en-US"/>
        </w:rPr>
        <w:t>This PP uses the Java Card System as a reference for the expected Runtime Environment. Consequently, the SFRs of this PP:</w:t>
      </w:r>
    </w:p>
    <w:p w14:paraId="462851E6" w14:textId="77777777" w:rsidR="00CA7225" w:rsidRPr="00436545" w:rsidRDefault="00CA7225" w:rsidP="00CA7225">
      <w:pPr>
        <w:widowControl w:val="0"/>
        <w:numPr>
          <w:ilvl w:val="0"/>
          <w:numId w:val="38"/>
        </w:numPr>
        <w:tabs>
          <w:tab w:val="left" w:pos="936"/>
          <w:tab w:val="left" w:pos="937"/>
        </w:tabs>
        <w:autoSpaceDE w:val="0"/>
        <w:autoSpaceDN w:val="0"/>
        <w:spacing w:before="110"/>
        <w:ind w:right="294"/>
        <w:jc w:val="left"/>
        <w:rPr>
          <w:rFonts w:eastAsia="Tahoma" w:cs="Arial"/>
          <w:szCs w:val="22"/>
          <w:lang w:val="en-US" w:eastAsia="en-US" w:bidi="en-US"/>
        </w:rPr>
      </w:pPr>
      <w:r w:rsidRPr="00436545">
        <w:rPr>
          <w:rFonts w:eastAsia="Tahoma" w:cs="Arial"/>
          <w:szCs w:val="22"/>
          <w:lang w:val="en-US" w:eastAsia="en-US" w:bidi="en-US"/>
        </w:rPr>
        <w:t>Use the notion of AID</w:t>
      </w:r>
      <w:r w:rsidRPr="00436545">
        <w:rPr>
          <w:rFonts w:eastAsia="Tahoma" w:cs="Arial"/>
          <w:i/>
          <w:szCs w:val="22"/>
          <w:lang w:val="en-US" w:eastAsia="en-US" w:bidi="en-US"/>
        </w:rPr>
        <w:t xml:space="preserve">, </w:t>
      </w:r>
      <w:r w:rsidRPr="00436545">
        <w:rPr>
          <w:rFonts w:eastAsia="Tahoma" w:cs="Arial"/>
          <w:szCs w:val="22"/>
          <w:lang w:val="en-US" w:eastAsia="en-US" w:bidi="en-US"/>
        </w:rPr>
        <w:t>as described in [1], as an identification for applications for the Runtime Environment as well as the</w:t>
      </w:r>
      <w:r w:rsidRPr="00436545">
        <w:rPr>
          <w:rFonts w:eastAsia="Tahoma" w:cs="Arial"/>
          <w:spacing w:val="-7"/>
          <w:szCs w:val="22"/>
          <w:lang w:val="en-US" w:eastAsia="en-US" w:bidi="en-US"/>
        </w:rPr>
        <w:t xml:space="preserve"> </w:t>
      </w:r>
      <w:proofErr w:type="gramStart"/>
      <w:r w:rsidRPr="00436545">
        <w:rPr>
          <w:rFonts w:eastAsia="Tahoma" w:cs="Arial"/>
          <w:szCs w:val="22"/>
          <w:lang w:val="en-US" w:eastAsia="en-US" w:bidi="en-US"/>
        </w:rPr>
        <w:t>TOE;</w:t>
      </w:r>
      <w:proofErr w:type="gramEnd"/>
    </w:p>
    <w:p w14:paraId="13DAC48A" w14:textId="77777777" w:rsidR="00CA7225" w:rsidRPr="00436545" w:rsidRDefault="00CA7225" w:rsidP="00CA7225">
      <w:pPr>
        <w:widowControl w:val="0"/>
        <w:numPr>
          <w:ilvl w:val="0"/>
          <w:numId w:val="38"/>
        </w:numPr>
        <w:tabs>
          <w:tab w:val="left" w:pos="936"/>
          <w:tab w:val="left" w:pos="937"/>
        </w:tabs>
        <w:autoSpaceDE w:val="0"/>
        <w:autoSpaceDN w:val="0"/>
        <w:spacing w:before="7"/>
        <w:ind w:hanging="361"/>
        <w:jc w:val="left"/>
        <w:rPr>
          <w:rFonts w:eastAsia="Tahoma" w:cs="Arial"/>
          <w:szCs w:val="22"/>
          <w:lang w:val="en-US" w:eastAsia="en-US" w:bidi="en-US"/>
        </w:rPr>
      </w:pPr>
      <w:r w:rsidRPr="00436545">
        <w:rPr>
          <w:rFonts w:eastAsia="Tahoma" w:cs="Arial"/>
          <w:szCs w:val="22"/>
          <w:lang w:val="en-US" w:eastAsia="en-US" w:bidi="en-US"/>
        </w:rPr>
        <w:t>Refer to some SFRs of the Protection Profile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[1].</w:t>
      </w:r>
    </w:p>
    <w:p w14:paraId="6BE6E0F1" w14:textId="1F15315F" w:rsidR="004963EA" w:rsidRPr="00436545" w:rsidRDefault="00CA7225" w:rsidP="00CA7225">
      <w:pPr>
        <w:widowControl w:val="0"/>
        <w:autoSpaceDE w:val="0"/>
        <w:autoSpaceDN w:val="0"/>
        <w:spacing w:before="105" w:line="237" w:lineRule="auto"/>
        <w:ind w:left="216" w:right="294"/>
        <w:rPr>
          <w:rFonts w:eastAsia="Tahoma" w:cs="Arial"/>
          <w:i/>
          <w:szCs w:val="22"/>
          <w:lang w:val="en-US" w:eastAsia="en-US" w:bidi="en-US"/>
        </w:rPr>
      </w:pPr>
      <w:r w:rsidRPr="00436545">
        <w:rPr>
          <w:rFonts w:eastAsia="Tahoma" w:cs="Arial"/>
          <w:i/>
          <w:szCs w:val="22"/>
          <w:lang w:val="en-US" w:eastAsia="en-US" w:bidi="en-US"/>
        </w:rPr>
        <w:t>Application Note 5 :</w:t>
      </w:r>
    </w:p>
    <w:p w14:paraId="4AB2AFC2" w14:textId="3A0EED3D" w:rsidR="00CA7225" w:rsidRPr="00436545" w:rsidRDefault="00CA7225" w:rsidP="00CA7225">
      <w:pPr>
        <w:widowControl w:val="0"/>
        <w:autoSpaceDE w:val="0"/>
        <w:autoSpaceDN w:val="0"/>
        <w:spacing w:before="105" w:line="237" w:lineRule="auto"/>
        <w:ind w:left="216" w:right="294"/>
        <w:rPr>
          <w:rFonts w:eastAsia="Tahoma" w:cs="Arial"/>
          <w:szCs w:val="22"/>
          <w:lang w:val="en-US" w:eastAsia="en-US" w:bidi="en-US"/>
        </w:rPr>
      </w:pPr>
      <w:r w:rsidRPr="00436545">
        <w:rPr>
          <w:rFonts w:eastAsia="Tahoma" w:cs="Arial"/>
          <w:szCs w:val="22"/>
          <w:lang w:val="en-US" w:eastAsia="en-US" w:bidi="en-US"/>
        </w:rPr>
        <w:t>If the ST writer uses a different Runtime Environment, corresponding SFRs must be adapted to describe equivalent mechanisms.</w:t>
      </w:r>
    </w:p>
    <w:p w14:paraId="440D8636" w14:textId="77777777" w:rsidR="00CA7225" w:rsidRPr="00436545" w:rsidRDefault="00CA7225" w:rsidP="00CA7225">
      <w:pPr>
        <w:widowControl w:val="0"/>
        <w:autoSpaceDE w:val="0"/>
        <w:autoSpaceDN w:val="0"/>
        <w:spacing w:before="7"/>
        <w:jc w:val="left"/>
        <w:rPr>
          <w:rFonts w:eastAsia="Tahoma" w:cs="Arial"/>
          <w:szCs w:val="22"/>
          <w:lang w:val="en-US" w:eastAsia="en-US" w:bidi="en-US"/>
        </w:rPr>
      </w:pPr>
    </w:p>
    <w:p w14:paraId="55E28C33" w14:textId="0B13DDA9" w:rsidR="00CA7225" w:rsidRPr="00436545" w:rsidRDefault="00CA7225" w:rsidP="00CA7225">
      <w:pPr>
        <w:widowControl w:val="0"/>
        <w:autoSpaceDE w:val="0"/>
        <w:autoSpaceDN w:val="0"/>
        <w:spacing w:before="1"/>
        <w:ind w:left="924"/>
        <w:jc w:val="left"/>
        <w:rPr>
          <w:rFonts w:eastAsia="Tahoma" w:cs="Arial"/>
          <w:b/>
          <w:szCs w:val="22"/>
          <w:lang w:val="en-US" w:eastAsia="en-US" w:bidi="en-US"/>
        </w:rPr>
      </w:pPr>
      <w:r w:rsidRPr="00436545">
        <w:rPr>
          <w:rFonts w:eastAsia="Tahoma" w:cs="Arial"/>
          <w:b/>
          <w:szCs w:val="22"/>
          <w:u w:val="thick"/>
          <w:lang w:val="en-US" w:eastAsia="en-US" w:bidi="en-US"/>
        </w:rPr>
        <w:t>Device</w:t>
      </w:r>
    </w:p>
    <w:p w14:paraId="6F295E69" w14:textId="5C8A10D9" w:rsidR="00CA7225" w:rsidRPr="00436545" w:rsidRDefault="00CA7225" w:rsidP="00CA7225">
      <w:pPr>
        <w:widowControl w:val="0"/>
        <w:autoSpaceDE w:val="0"/>
        <w:autoSpaceDN w:val="0"/>
        <w:spacing w:before="123"/>
        <w:ind w:left="216" w:right="292"/>
        <w:rPr>
          <w:rFonts w:eastAsia="Tahoma" w:cs="Arial"/>
          <w:szCs w:val="22"/>
          <w:lang w:val="en-US" w:eastAsia="en-US" w:bidi="en-US"/>
        </w:rPr>
      </w:pPr>
      <w:r w:rsidRPr="00436545">
        <w:rPr>
          <w:rFonts w:eastAsia="Tahoma" w:cs="Arial"/>
          <w:szCs w:val="22"/>
          <w:lang w:val="en-US" w:eastAsia="en-US" w:bidi="en-US"/>
        </w:rPr>
        <w:t>The eUICC is intended to be used in a Consumer or IoT Device.</w:t>
      </w:r>
    </w:p>
    <w:p w14:paraId="2117D2D7" w14:textId="1C8BAA70" w:rsidR="00CA7225" w:rsidRPr="00436545" w:rsidRDefault="00CA7225" w:rsidP="00CA7225">
      <w:pPr>
        <w:widowControl w:val="0"/>
        <w:autoSpaceDE w:val="0"/>
        <w:autoSpaceDN w:val="0"/>
        <w:ind w:left="216" w:right="291"/>
        <w:rPr>
          <w:rFonts w:eastAsia="Tahoma" w:cs="Arial"/>
          <w:szCs w:val="22"/>
          <w:lang w:val="en-US" w:eastAsia="en-US" w:bidi="en-US"/>
        </w:rPr>
      </w:pPr>
      <w:r w:rsidRPr="00436545">
        <w:rPr>
          <w:rFonts w:eastAsia="Tahoma" w:cs="Arial"/>
          <w:szCs w:val="22"/>
          <w:lang w:val="en-US" w:eastAsia="en-US" w:bidi="en-US"/>
        </w:rPr>
        <w:t>The Consumer Device is expected to include a user interface, at least related to the eUICC functionality. In this case, the eUICC includes the Local User Interface (LUI) part of the LPA.</w:t>
      </w:r>
    </w:p>
    <w:p w14:paraId="2A003CC7" w14:textId="77777777" w:rsidR="00CA7225" w:rsidRPr="00436545" w:rsidRDefault="00CA7225" w:rsidP="00CA7225">
      <w:pPr>
        <w:widowControl w:val="0"/>
        <w:autoSpaceDE w:val="0"/>
        <w:autoSpaceDN w:val="0"/>
        <w:spacing w:before="0"/>
        <w:ind w:left="216" w:right="291"/>
        <w:jc w:val="left"/>
        <w:rPr>
          <w:rFonts w:eastAsia="Tahoma" w:cs="Arial"/>
          <w:szCs w:val="22"/>
          <w:lang w:val="en-US" w:eastAsia="en-US" w:bidi="en-US"/>
        </w:rPr>
      </w:pPr>
    </w:p>
    <w:p w14:paraId="66285A62" w14:textId="77777777" w:rsidR="00CA7225" w:rsidRPr="00436545" w:rsidRDefault="00CA7225" w:rsidP="00CA7225">
      <w:pPr>
        <w:widowControl w:val="0"/>
        <w:autoSpaceDE w:val="0"/>
        <w:autoSpaceDN w:val="0"/>
        <w:spacing w:before="0"/>
        <w:ind w:left="216" w:right="291"/>
        <w:jc w:val="left"/>
        <w:rPr>
          <w:rFonts w:eastAsia="Tahoma" w:cs="Arial"/>
          <w:szCs w:val="22"/>
          <w:lang w:val="en-US" w:eastAsia="en-US" w:bidi="en-US"/>
        </w:rPr>
      </w:pPr>
      <w:r w:rsidRPr="00436545">
        <w:rPr>
          <w:rFonts w:eastAsia="Tahoma" w:cs="Arial"/>
          <w:szCs w:val="22"/>
          <w:lang w:val="en-US" w:eastAsia="en-US" w:bidi="en-US"/>
        </w:rPr>
        <w:t xml:space="preserve">The IoT Device can be either a Network Constrained Device or a User Interface Constrained Device. </w:t>
      </w:r>
    </w:p>
    <w:p w14:paraId="3520555E" w14:textId="77777777" w:rsidR="00CA7225" w:rsidRPr="00436545" w:rsidRDefault="00CA7225" w:rsidP="00CA7225">
      <w:pPr>
        <w:widowControl w:val="0"/>
        <w:autoSpaceDE w:val="0"/>
        <w:autoSpaceDN w:val="0"/>
        <w:ind w:left="216" w:right="293"/>
        <w:rPr>
          <w:rFonts w:eastAsia="Tahoma" w:cs="Arial"/>
          <w:szCs w:val="22"/>
          <w:lang w:val="en-US" w:eastAsia="en-US" w:bidi="en-US"/>
        </w:rPr>
      </w:pPr>
    </w:p>
    <w:p w14:paraId="3477C2FA" w14:textId="3516504C" w:rsidR="00CA7225" w:rsidRPr="00436545" w:rsidRDefault="00CA7225" w:rsidP="00CA7225">
      <w:pPr>
        <w:widowControl w:val="0"/>
        <w:autoSpaceDE w:val="0"/>
        <w:autoSpaceDN w:val="0"/>
        <w:ind w:left="216" w:right="293"/>
        <w:rPr>
          <w:rFonts w:eastAsia="Tahoma" w:cs="Arial"/>
          <w:szCs w:val="22"/>
          <w:lang w:val="en-US" w:eastAsia="en-US" w:bidi="en-US"/>
        </w:rPr>
      </w:pPr>
      <w:r w:rsidRPr="00436545">
        <w:rPr>
          <w:rFonts w:eastAsia="Tahoma" w:cs="Arial"/>
          <w:szCs w:val="22"/>
          <w:lang w:val="en-US" w:eastAsia="en-US" w:bidi="en-US"/>
        </w:rPr>
        <w:t>No security certification is expected to be performed on the Device itself, and the eUICC does not rely on the Device security to protect its assets.</w:t>
      </w:r>
    </w:p>
    <w:p w14:paraId="717FC3C3" w14:textId="77777777" w:rsidR="00CA7225" w:rsidRPr="00436545" w:rsidRDefault="00CA7225" w:rsidP="00CA7225">
      <w:pPr>
        <w:widowControl w:val="0"/>
        <w:autoSpaceDE w:val="0"/>
        <w:autoSpaceDN w:val="0"/>
        <w:spacing w:before="7"/>
        <w:jc w:val="left"/>
        <w:rPr>
          <w:rFonts w:eastAsia="Tahoma" w:cs="Arial"/>
          <w:szCs w:val="22"/>
          <w:lang w:val="en-US" w:eastAsia="en-US" w:bidi="en-US"/>
        </w:rPr>
      </w:pPr>
    </w:p>
    <w:p w14:paraId="4D8612F7" w14:textId="77777777" w:rsidR="00CA7225" w:rsidRPr="00436545" w:rsidRDefault="00CA7225" w:rsidP="00CA7225">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lastRenderedPageBreak/>
        <w:t>MNO-SD and applications</w:t>
      </w:r>
    </w:p>
    <w:p w14:paraId="2B9262C7" w14:textId="77777777" w:rsidR="00CA7225" w:rsidRPr="00436545" w:rsidRDefault="00CA7225" w:rsidP="00CA7225">
      <w:pPr>
        <w:widowControl w:val="0"/>
        <w:autoSpaceDE w:val="0"/>
        <w:autoSpaceDN w:val="0"/>
        <w:spacing w:before="124"/>
        <w:ind w:left="216" w:right="294"/>
        <w:rPr>
          <w:rFonts w:eastAsia="Tahoma" w:cs="Arial"/>
          <w:szCs w:val="22"/>
          <w:lang w:val="en-US" w:eastAsia="en-US" w:bidi="en-US"/>
        </w:rPr>
      </w:pPr>
      <w:r w:rsidRPr="00436545">
        <w:rPr>
          <w:rFonts w:eastAsia="Tahoma" w:cs="Arial"/>
          <w:szCs w:val="22"/>
          <w:lang w:val="en-US" w:eastAsia="en-US" w:bidi="en-US"/>
        </w:rPr>
        <w:t xml:space="preserve">The Profile controlled by each ISD-P consists in </w:t>
      </w:r>
      <w:proofErr w:type="gramStart"/>
      <w:r w:rsidRPr="00436545">
        <w:rPr>
          <w:rFonts w:eastAsia="Tahoma" w:cs="Arial"/>
          <w:szCs w:val="22"/>
          <w:lang w:val="en-US" w:eastAsia="en-US" w:bidi="en-US"/>
        </w:rPr>
        <w:t>a</w:t>
      </w:r>
      <w:proofErr w:type="gramEnd"/>
      <w:r w:rsidRPr="00436545">
        <w:rPr>
          <w:rFonts w:eastAsia="Tahoma" w:cs="Arial"/>
          <w:szCs w:val="22"/>
          <w:lang w:val="en-US" w:eastAsia="en-US" w:bidi="en-US"/>
        </w:rPr>
        <w:t xml:space="preserve"> MNO-SD security domain, which itself may manage several applications, in the same meaning as intended by [4].</w:t>
      </w:r>
    </w:p>
    <w:p w14:paraId="29E425FD" w14:textId="77777777" w:rsidR="00CA7225" w:rsidRPr="00436545" w:rsidRDefault="00CA7225" w:rsidP="00CA7225">
      <w:pPr>
        <w:widowControl w:val="0"/>
        <w:autoSpaceDE w:val="0"/>
        <w:autoSpaceDN w:val="0"/>
        <w:spacing w:before="229"/>
        <w:ind w:left="216"/>
        <w:jc w:val="left"/>
        <w:rPr>
          <w:rFonts w:eastAsia="Tahoma" w:cs="Arial"/>
          <w:i/>
          <w:szCs w:val="22"/>
          <w:lang w:val="en-US" w:eastAsia="en-US" w:bidi="en-US"/>
        </w:rPr>
      </w:pPr>
      <w:r w:rsidRPr="00436545">
        <w:rPr>
          <w:rFonts w:eastAsia="Tahoma" w:cs="Arial"/>
          <w:i/>
          <w:szCs w:val="22"/>
          <w:lang w:val="en-US" w:eastAsia="en-US" w:bidi="en-US"/>
        </w:rPr>
        <w:t>Basic applications</w:t>
      </w:r>
    </w:p>
    <w:p w14:paraId="30922F81" w14:textId="77777777" w:rsidR="00CA7225" w:rsidRPr="00436545" w:rsidRDefault="00CA7225" w:rsidP="00CA7225">
      <w:pPr>
        <w:widowControl w:val="0"/>
        <w:autoSpaceDE w:val="0"/>
        <w:autoSpaceDN w:val="0"/>
        <w:spacing w:before="119"/>
        <w:ind w:left="216" w:right="319"/>
        <w:jc w:val="left"/>
        <w:rPr>
          <w:rFonts w:eastAsia="Tahoma" w:cs="Arial"/>
          <w:szCs w:val="22"/>
          <w:lang w:val="en-US" w:eastAsia="en-US" w:bidi="en-US"/>
        </w:rPr>
      </w:pPr>
      <w:r w:rsidRPr="00436545">
        <w:rPr>
          <w:rFonts w:eastAsia="Tahoma" w:cs="Arial"/>
          <w:szCs w:val="22"/>
          <w:lang w:val="en-US" w:eastAsia="en-US" w:bidi="en-US"/>
        </w:rPr>
        <w:t>Basic applications stand for applications that do not require any particular security for their own.</w:t>
      </w:r>
    </w:p>
    <w:p w14:paraId="73354479" w14:textId="77777777" w:rsidR="00CA7225" w:rsidRPr="00436545" w:rsidRDefault="00CA7225" w:rsidP="00CA7225">
      <w:pPr>
        <w:widowControl w:val="0"/>
        <w:autoSpaceDE w:val="0"/>
        <w:autoSpaceDN w:val="0"/>
        <w:spacing w:before="119"/>
        <w:ind w:left="216"/>
        <w:jc w:val="left"/>
        <w:rPr>
          <w:rFonts w:eastAsia="Tahoma" w:cs="Arial"/>
          <w:szCs w:val="22"/>
          <w:lang w:val="en-US" w:eastAsia="en-US" w:bidi="en-US"/>
        </w:rPr>
      </w:pPr>
      <w:r w:rsidRPr="00436545">
        <w:rPr>
          <w:rFonts w:eastAsia="Tahoma" w:cs="Arial"/>
          <w:szCs w:val="22"/>
          <w:lang w:val="en-US" w:eastAsia="en-US" w:bidi="en-US"/>
        </w:rPr>
        <w:t>Basic applications must be compliant with the security rules as defined in [5].</w:t>
      </w:r>
    </w:p>
    <w:p w14:paraId="5D90C347" w14:textId="77777777" w:rsidR="00CA7225" w:rsidRPr="00436545" w:rsidRDefault="00CA7225" w:rsidP="00CA7225">
      <w:pPr>
        <w:spacing w:before="0" w:after="200" w:line="276" w:lineRule="auto"/>
        <w:ind w:firstLine="216"/>
        <w:jc w:val="left"/>
        <w:rPr>
          <w:rFonts w:cs="Arial"/>
          <w:i/>
          <w:iCs/>
          <w:szCs w:val="22"/>
          <w:lang w:eastAsia="en-GB" w:bidi="ar-SA"/>
        </w:rPr>
      </w:pPr>
    </w:p>
    <w:p w14:paraId="15A0553C" w14:textId="77777777" w:rsidR="00CA7225" w:rsidRPr="00436545" w:rsidRDefault="00CA7225" w:rsidP="00CA7225">
      <w:pPr>
        <w:spacing w:before="0" w:after="200" w:line="276" w:lineRule="auto"/>
        <w:ind w:firstLine="216"/>
        <w:jc w:val="left"/>
        <w:rPr>
          <w:rFonts w:cs="Arial"/>
          <w:i/>
          <w:iCs/>
          <w:szCs w:val="22"/>
          <w:lang w:eastAsia="en-GB" w:bidi="ar-SA"/>
        </w:rPr>
      </w:pPr>
      <w:r w:rsidRPr="00436545">
        <w:rPr>
          <w:rFonts w:cs="Arial"/>
          <w:i/>
          <w:iCs/>
          <w:szCs w:val="22"/>
          <w:lang w:eastAsia="en-GB" w:bidi="ar-SA"/>
        </w:rPr>
        <w:t>Secure Applications</w:t>
      </w:r>
    </w:p>
    <w:p w14:paraId="42F29B7D" w14:textId="77777777" w:rsidR="00CA7225" w:rsidRPr="00436545" w:rsidRDefault="00CA7225" w:rsidP="00CA7225">
      <w:pPr>
        <w:widowControl w:val="0"/>
        <w:autoSpaceDE w:val="0"/>
        <w:autoSpaceDN w:val="0"/>
        <w:spacing w:before="119"/>
        <w:ind w:left="216" w:right="296"/>
        <w:rPr>
          <w:rFonts w:eastAsia="Tahoma" w:cs="Arial"/>
          <w:szCs w:val="22"/>
          <w:lang w:val="en-US" w:eastAsia="en-US" w:bidi="en-US"/>
        </w:rPr>
      </w:pPr>
      <w:r w:rsidRPr="00436545">
        <w:rPr>
          <w:rFonts w:eastAsia="Tahoma" w:cs="Arial"/>
          <w:szCs w:val="22"/>
          <w:lang w:val="en-US" w:eastAsia="en-US" w:bidi="en-US"/>
        </w:rPr>
        <w:t>Secure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applications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are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applications</w:t>
      </w:r>
      <w:r w:rsidRPr="00436545">
        <w:rPr>
          <w:rFonts w:eastAsia="Tahoma" w:cs="Arial"/>
          <w:spacing w:val="-8"/>
          <w:szCs w:val="22"/>
          <w:lang w:val="en-US" w:eastAsia="en-US" w:bidi="en-US"/>
        </w:rPr>
        <w:t xml:space="preserve"> </w:t>
      </w:r>
      <w:r w:rsidRPr="00436545">
        <w:rPr>
          <w:rFonts w:eastAsia="Tahoma" w:cs="Arial"/>
          <w:szCs w:val="22"/>
          <w:lang w:val="en-US" w:eastAsia="en-US" w:bidi="en-US"/>
        </w:rPr>
        <w:t>requiring</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w:t>
      </w:r>
      <w:r w:rsidRPr="00436545">
        <w:rPr>
          <w:rFonts w:eastAsia="Tahoma" w:cs="Arial"/>
          <w:spacing w:val="-7"/>
          <w:szCs w:val="22"/>
          <w:lang w:val="en-US" w:eastAsia="en-US" w:bidi="en-US"/>
        </w:rPr>
        <w:t xml:space="preserve"> </w:t>
      </w:r>
      <w:r w:rsidRPr="00436545">
        <w:rPr>
          <w:rFonts w:eastAsia="Tahoma" w:cs="Arial"/>
          <w:szCs w:val="22"/>
          <w:lang w:val="en-US" w:eastAsia="en-US" w:bidi="en-US"/>
        </w:rPr>
        <w:t>high</w:t>
      </w:r>
      <w:r w:rsidRPr="00436545">
        <w:rPr>
          <w:rFonts w:eastAsia="Tahoma" w:cs="Arial"/>
          <w:spacing w:val="-8"/>
          <w:szCs w:val="22"/>
          <w:lang w:val="en-US" w:eastAsia="en-US" w:bidi="en-US"/>
        </w:rPr>
        <w:t xml:space="preserve"> </w:t>
      </w:r>
      <w:r w:rsidRPr="00436545">
        <w:rPr>
          <w:rFonts w:eastAsia="Tahoma" w:cs="Arial"/>
          <w:szCs w:val="22"/>
          <w:lang w:val="en-US" w:eastAsia="en-US" w:bidi="en-US"/>
        </w:rPr>
        <w:t>level</w:t>
      </w:r>
      <w:r w:rsidRPr="00436545">
        <w:rPr>
          <w:rFonts w:eastAsia="Tahoma" w:cs="Arial"/>
          <w:spacing w:val="-7"/>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7"/>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9"/>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their</w:t>
      </w:r>
      <w:r w:rsidRPr="00436545">
        <w:rPr>
          <w:rFonts w:eastAsia="Tahoma" w:cs="Arial"/>
          <w:spacing w:val="-7"/>
          <w:szCs w:val="22"/>
          <w:lang w:val="en-US" w:eastAsia="en-US" w:bidi="en-US"/>
        </w:rPr>
        <w:t xml:space="preserve"> </w:t>
      </w:r>
      <w:r w:rsidRPr="00436545">
        <w:rPr>
          <w:rFonts w:eastAsia="Tahoma" w:cs="Arial"/>
          <w:szCs w:val="22"/>
          <w:lang w:val="en-US" w:eastAsia="en-US" w:bidi="en-US"/>
        </w:rPr>
        <w:t>own</w:t>
      </w:r>
      <w:r w:rsidRPr="00436545">
        <w:rPr>
          <w:rFonts w:eastAsia="Tahoma" w:cs="Arial"/>
          <w:spacing w:val="-8"/>
          <w:szCs w:val="22"/>
          <w:lang w:val="en-US" w:eastAsia="en-US" w:bidi="en-US"/>
        </w:rPr>
        <w:t xml:space="preserve"> </w:t>
      </w:r>
      <w:r w:rsidRPr="00436545">
        <w:rPr>
          <w:rFonts w:eastAsia="Tahoma" w:cs="Arial"/>
          <w:szCs w:val="22"/>
          <w:lang w:val="en-US" w:eastAsia="en-US" w:bidi="en-US"/>
        </w:rPr>
        <w:t>assets.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It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is indeed necessary to protect application assets in confidentiality, integrity or availability at different security levels depending on the AP Security</w:t>
      </w:r>
      <w:r w:rsidRPr="00436545">
        <w:rPr>
          <w:rFonts w:eastAsia="Tahoma" w:cs="Arial"/>
          <w:spacing w:val="-5"/>
          <w:szCs w:val="22"/>
          <w:lang w:val="en-US" w:eastAsia="en-US" w:bidi="en-US"/>
        </w:rPr>
        <w:t xml:space="preserve"> </w:t>
      </w:r>
      <w:r w:rsidRPr="00436545">
        <w:rPr>
          <w:rFonts w:eastAsia="Tahoma" w:cs="Arial"/>
          <w:szCs w:val="22"/>
          <w:lang w:val="en-US" w:eastAsia="en-US" w:bidi="en-US"/>
        </w:rPr>
        <w:t>Policy.</w:t>
      </w:r>
    </w:p>
    <w:p w14:paraId="7043E931" w14:textId="77777777" w:rsidR="00CA7225" w:rsidRPr="00436545" w:rsidRDefault="00CA7225" w:rsidP="00CA7225">
      <w:pPr>
        <w:widowControl w:val="0"/>
        <w:autoSpaceDE w:val="0"/>
        <w:autoSpaceDN w:val="0"/>
        <w:spacing w:before="121"/>
        <w:ind w:left="216" w:right="299"/>
        <w:rPr>
          <w:rFonts w:eastAsia="Tahoma" w:cs="Arial"/>
          <w:szCs w:val="22"/>
          <w:lang w:val="en-US" w:eastAsia="en-US" w:bidi="en-US"/>
        </w:rPr>
      </w:pPr>
      <w:r w:rsidRPr="00436545">
        <w:rPr>
          <w:rFonts w:eastAsia="Tahoma" w:cs="Arial"/>
          <w:szCs w:val="22"/>
          <w:lang w:val="en-US" w:eastAsia="en-US" w:bidi="en-US"/>
        </w:rPr>
        <w:t>As such, secure applications follow a Common Criteria evaluation and certification in composition with the previously certified underlying Platform.</w:t>
      </w:r>
    </w:p>
    <w:p w14:paraId="7855F462" w14:textId="77777777" w:rsidR="00CA7225" w:rsidRPr="00436545" w:rsidRDefault="00CA7225" w:rsidP="00CA7225">
      <w:pPr>
        <w:widowControl w:val="0"/>
        <w:autoSpaceDE w:val="0"/>
        <w:autoSpaceDN w:val="0"/>
        <w:spacing w:before="6"/>
        <w:jc w:val="left"/>
        <w:rPr>
          <w:rFonts w:eastAsia="Tahoma" w:cs="Arial"/>
          <w:szCs w:val="22"/>
          <w:lang w:val="en-US" w:eastAsia="en-US" w:bidi="en-US"/>
        </w:rPr>
      </w:pPr>
    </w:p>
    <w:p w14:paraId="148D4FE9" w14:textId="77777777" w:rsidR="00CA7225" w:rsidRPr="00436545" w:rsidRDefault="00CA7225" w:rsidP="00CA7225">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t>Remote provisioning infrastructure for Consumer Devices</w:t>
      </w:r>
    </w:p>
    <w:p w14:paraId="0C3F5E50" w14:textId="12EF137E" w:rsidR="00CA7225" w:rsidRPr="00436545" w:rsidRDefault="00CA7225" w:rsidP="00CA7225">
      <w:pPr>
        <w:widowControl w:val="0"/>
        <w:autoSpaceDE w:val="0"/>
        <w:autoSpaceDN w:val="0"/>
        <w:spacing w:before="124"/>
        <w:ind w:left="216" w:right="291"/>
        <w:rPr>
          <w:rFonts w:eastAsia="Tahoma" w:cs="Arial"/>
          <w:szCs w:val="22"/>
          <w:lang w:val="en-US" w:eastAsia="en-US" w:bidi="en-US"/>
        </w:rPr>
      </w:pPr>
      <w:r w:rsidRPr="00436545">
        <w:rPr>
          <w:rFonts w:eastAsia="Tahoma" w:cs="Arial"/>
          <w:szCs w:val="22"/>
          <w:lang w:val="en-US" w:eastAsia="en-US" w:bidi="en-US"/>
        </w:rPr>
        <w:t xml:space="preserve">The eUICC interfaces with the following remote provisioning entities that are responsible for the management of Profiles on the eUICC. </w:t>
      </w:r>
      <w:hyperlink w:anchor="_bookmark27" w:history="1">
        <w:r w:rsidRPr="00436545">
          <w:rPr>
            <w:rFonts w:eastAsia="Tahoma" w:cs="Arial"/>
            <w:szCs w:val="22"/>
            <w:lang w:val="en-US" w:eastAsia="en-US" w:bidi="en-US"/>
          </w:rPr>
          <w:t xml:space="preserve">Figure 7 </w:t>
        </w:r>
      </w:hyperlink>
      <w:r w:rsidRPr="00436545">
        <w:rPr>
          <w:rFonts w:eastAsia="Tahoma" w:cs="Arial"/>
          <w:szCs w:val="22"/>
          <w:lang w:val="en-US" w:eastAsia="en-US" w:bidi="en-US"/>
        </w:rPr>
        <w:t xml:space="preserve">describes the communication channels of the architecture when the LPA </w:t>
      </w:r>
      <w:proofErr w:type="gramStart"/>
      <w:r w:rsidRPr="00436545">
        <w:rPr>
          <w:rFonts w:eastAsia="Tahoma" w:cs="Arial"/>
          <w:szCs w:val="22"/>
          <w:lang w:val="en-US" w:eastAsia="en-US" w:bidi="en-US"/>
        </w:rPr>
        <w:t>is located in</w:t>
      </w:r>
      <w:proofErr w:type="gramEnd"/>
      <w:r w:rsidRPr="00436545">
        <w:rPr>
          <w:rFonts w:eastAsia="Tahoma" w:cs="Arial"/>
          <w:szCs w:val="22"/>
          <w:lang w:val="en-US" w:eastAsia="en-US" w:bidi="en-US"/>
        </w:rPr>
        <w:t xml:space="preserve"> the Consumer Device (LPAd).</w:t>
      </w:r>
    </w:p>
    <w:p w14:paraId="4CD4AB92" w14:textId="77777777" w:rsidR="00CA7225" w:rsidRPr="00436545" w:rsidRDefault="00CA7225" w:rsidP="00CA7225">
      <w:pPr>
        <w:widowControl w:val="0"/>
        <w:autoSpaceDE w:val="0"/>
        <w:autoSpaceDN w:val="0"/>
        <w:spacing w:before="124"/>
        <w:ind w:left="216" w:right="291"/>
        <w:rPr>
          <w:rFonts w:eastAsia="Tahoma" w:cs="Arial"/>
          <w:szCs w:val="22"/>
          <w:lang w:val="en-US" w:eastAsia="en-US" w:bidi="en-US"/>
        </w:rPr>
      </w:pPr>
    </w:p>
    <w:p w14:paraId="15C6D430" w14:textId="77777777" w:rsidR="00CA7225" w:rsidRPr="00436545" w:rsidRDefault="00CA7225" w:rsidP="00CA7225">
      <w:pPr>
        <w:widowControl w:val="0"/>
        <w:autoSpaceDE w:val="0"/>
        <w:autoSpaceDN w:val="0"/>
        <w:spacing w:before="1"/>
        <w:jc w:val="left"/>
        <w:rPr>
          <w:rFonts w:eastAsia="Tahoma" w:cs="Arial"/>
          <w:sz w:val="10"/>
          <w:szCs w:val="22"/>
          <w:lang w:val="en-US" w:eastAsia="en-US" w:bidi="en-US"/>
        </w:rPr>
      </w:pPr>
    </w:p>
    <w:p w14:paraId="07C6E83E" w14:textId="78CB8C48" w:rsidR="00CA7225" w:rsidRPr="00436545" w:rsidRDefault="00CA7225" w:rsidP="00CA7225">
      <w:pPr>
        <w:widowControl w:val="0"/>
        <w:autoSpaceDE w:val="0"/>
        <w:autoSpaceDN w:val="0"/>
        <w:spacing w:before="0"/>
        <w:ind w:left="465"/>
        <w:jc w:val="left"/>
        <w:rPr>
          <w:rFonts w:eastAsia="Tahoma" w:cs="Arial"/>
          <w:sz w:val="20"/>
          <w:szCs w:val="22"/>
          <w:lang w:val="en-US" w:eastAsia="en-US" w:bidi="en-US"/>
        </w:rPr>
      </w:pPr>
    </w:p>
    <w:p w14:paraId="74C84BD7" w14:textId="77777777" w:rsidR="00CA7225" w:rsidRPr="00436545" w:rsidRDefault="00CA7225" w:rsidP="00CA7225">
      <w:pPr>
        <w:widowControl w:val="0"/>
        <w:autoSpaceDE w:val="0"/>
        <w:autoSpaceDN w:val="0"/>
        <w:spacing w:before="9"/>
        <w:jc w:val="left"/>
        <w:rPr>
          <w:rFonts w:eastAsia="Tahoma" w:cs="Arial"/>
          <w:sz w:val="24"/>
          <w:szCs w:val="22"/>
          <w:lang w:val="en-US" w:eastAsia="en-US" w:bidi="en-US"/>
        </w:rPr>
      </w:pPr>
    </w:p>
    <w:p w14:paraId="6A7483F0" w14:textId="77777777" w:rsidR="00CA7225" w:rsidRDefault="00717ADF" w:rsidP="00CA7225">
      <w:pPr>
        <w:widowControl w:val="0"/>
        <w:autoSpaceDE w:val="0"/>
        <w:autoSpaceDN w:val="0"/>
        <w:spacing w:before="0"/>
        <w:jc w:val="left"/>
        <w:rPr>
          <w:rFonts w:eastAsia="Tahoma" w:cs="Arial"/>
          <w:sz w:val="24"/>
          <w:szCs w:val="22"/>
          <w:lang w:val="en-US" w:eastAsia="en-US" w:bidi="en-US"/>
        </w:rPr>
      </w:pPr>
      <w:r w:rsidRPr="00436545">
        <w:rPr>
          <w:rFonts w:cs="Arial"/>
          <w:noProof/>
        </w:rPr>
        <mc:AlternateContent>
          <mc:Choice Requires="wps">
            <w:drawing>
              <wp:anchor distT="0" distB="0" distL="114300" distR="114300" simplePos="0" relativeHeight="251551744" behindDoc="0" locked="0" layoutInCell="1" allowOverlap="1" wp14:anchorId="1DEA581A" wp14:editId="6E7BEE0C">
                <wp:simplePos x="0" y="0"/>
                <wp:positionH relativeFrom="column">
                  <wp:posOffset>2567104</wp:posOffset>
                </wp:positionH>
                <wp:positionV relativeFrom="paragraph">
                  <wp:posOffset>1935112</wp:posOffset>
                </wp:positionV>
                <wp:extent cx="343535" cy="247015"/>
                <wp:effectExtent l="0" t="0" r="0" b="0"/>
                <wp:wrapNone/>
                <wp:docPr id="181493315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858E8" w14:textId="5408BAD4" w:rsidR="009F6E5D" w:rsidRDefault="009F6E5D" w:rsidP="00CA7225">
                            <w:pPr>
                              <w:spacing w:line="193" w:lineRule="exact"/>
                              <w:rPr>
                                <w:b/>
                                <w:sz w:val="17"/>
                              </w:rPr>
                            </w:pPr>
                            <w:r>
                              <w:rPr>
                                <w:b/>
                                <w:color w:val="FF0000"/>
                                <w:sz w:val="17"/>
                              </w:rPr>
                              <w:t>LPDd</w:t>
                            </w:r>
                          </w:p>
                        </w:txbxContent>
                      </wps:txbx>
                      <wps:bodyPr rot="0" vert="horz" wrap="square" lIns="0" tIns="0" rIns="0" bIns="0" anchor="t" anchorCtr="0" upright="1">
                        <a:noAutofit/>
                      </wps:bodyPr>
                    </wps:wsp>
                  </a:graphicData>
                </a:graphic>
              </wp:anchor>
            </w:drawing>
          </mc:Choice>
          <mc:Fallback>
            <w:pict>
              <v:shapetype w14:anchorId="1DEA581A" id="_x0000_t202" coordsize="21600,21600" o:spt="202" path="m,l,21600r21600,l21600,xe">
                <v:stroke joinstyle="miter"/>
                <v:path gradientshapeok="t" o:connecttype="rect"/>
              </v:shapetype>
              <v:shape id="Text Box 218" o:spid="_x0000_s1026" type="#_x0000_t202" style="position:absolute;margin-left:202.15pt;margin-top:152.35pt;width:27.05pt;height:19.45pt;z-index:25155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" filled="f" stroked="f">
                <v:textbox inset="0,0,0,0">
                  <w:txbxContent>
                    <w:p w14:paraId="5EE858E8" w14:textId="5408BAD4" w:rsidR="009F6E5D" w:rsidRDefault="009F6E5D" w:rsidP="00CA7225">
                      <w:pPr>
                        <w:spacing w:line="193" w:lineRule="exact"/>
                        <w:rPr>
                          <w:b/>
                          <w:sz w:val="17"/>
                        </w:rPr>
                      </w:pPr>
                      <w:r>
                        <w:rPr>
                          <w:b/>
                          <w:color w:val="FF0000"/>
                          <w:sz w:val="17"/>
                        </w:rPr>
                        <w:t>LPDd</w:t>
                      </w:r>
                    </w:p>
                  </w:txbxContent>
                </v:textbox>
              </v:shape>
            </w:pict>
          </mc:Fallback>
        </mc:AlternateContent>
      </w:r>
      <w:r w:rsidRPr="00436545">
        <w:rPr>
          <w:rFonts w:cs="Arial"/>
          <w:noProof/>
        </w:rPr>
        <mc:AlternateContent>
          <mc:Choice Requires="wps">
            <w:drawing>
              <wp:anchor distT="0" distB="0" distL="114300" distR="114300" simplePos="0" relativeHeight="251554816" behindDoc="0" locked="0" layoutInCell="1" allowOverlap="1" wp14:anchorId="137ECBE2" wp14:editId="63968167">
                <wp:simplePos x="0" y="0"/>
                <wp:positionH relativeFrom="column">
                  <wp:posOffset>2008472</wp:posOffset>
                </wp:positionH>
                <wp:positionV relativeFrom="paragraph">
                  <wp:posOffset>1953895</wp:posOffset>
                </wp:positionV>
                <wp:extent cx="343535" cy="247015"/>
                <wp:effectExtent l="0" t="0" r="0" b="0"/>
                <wp:wrapNone/>
                <wp:docPr id="21140780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C9577" w14:textId="26AEC319" w:rsidR="009F6E5D" w:rsidRDefault="009F6E5D" w:rsidP="00717ADF">
                            <w:pPr>
                              <w:spacing w:line="193" w:lineRule="exact"/>
                              <w:rPr>
                                <w:b/>
                                <w:sz w:val="17"/>
                              </w:rPr>
                            </w:pPr>
                            <w:r>
                              <w:rPr>
                                <w:b/>
                                <w:color w:val="FF0000"/>
                                <w:sz w:val="17"/>
                              </w:rPr>
                              <w:t>LDSd</w:t>
                            </w:r>
                          </w:p>
                        </w:txbxContent>
                      </wps:txbx>
                      <wps:bodyPr rot="0" vert="horz" wrap="square" lIns="0" tIns="0" rIns="0" bIns="0" anchor="t" anchorCtr="0" upright="1">
                        <a:noAutofit/>
                      </wps:bodyPr>
                    </wps:wsp>
                  </a:graphicData>
                </a:graphic>
              </wp:anchor>
            </w:drawing>
          </mc:Choice>
          <mc:Fallback>
            <w:pict>
              <v:shape w14:anchorId="137ECBE2" id="_x0000_s1027" type="#_x0000_t202" style="position:absolute;margin-left:158.15pt;margin-top:153.85pt;width:27.05pt;height:19.4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" filled="f" stroked="f">
                <v:textbox inset="0,0,0,0">
                  <w:txbxContent>
                    <w:p w14:paraId="7FDC9577" w14:textId="26AEC319" w:rsidR="009F6E5D" w:rsidRDefault="009F6E5D" w:rsidP="00717ADF">
                      <w:pPr>
                        <w:spacing w:line="193" w:lineRule="exact"/>
                        <w:rPr>
                          <w:b/>
                          <w:sz w:val="17"/>
                        </w:rPr>
                      </w:pPr>
                      <w:r>
                        <w:rPr>
                          <w:b/>
                          <w:color w:val="FF0000"/>
                          <w:sz w:val="17"/>
                        </w:rPr>
                        <w:t>LDSd</w:t>
                      </w:r>
                    </w:p>
                  </w:txbxContent>
                </v:textbox>
              </v:shape>
            </w:pict>
          </mc:Fallback>
        </mc:AlternateContent>
      </w:r>
      <w:r w:rsidR="00CA7225" w:rsidRPr="00436545">
        <w:rPr>
          <w:rFonts w:eastAsia="Tahoma" w:cs="Arial"/>
          <w:noProof/>
          <w:sz w:val="20"/>
          <w:szCs w:val="22"/>
          <w:lang w:eastAsia="en-GB" w:bidi="ar-SA"/>
        </w:rPr>
        <mc:AlternateContent>
          <mc:Choice Requires="wpg">
            <w:drawing>
              <wp:anchor distT="0" distB="0" distL="114300" distR="114300" simplePos="0" relativeHeight="251548672" behindDoc="0" locked="0" layoutInCell="1" allowOverlap="1" wp14:anchorId="2FA97D3F" wp14:editId="50271D96">
                <wp:simplePos x="0" y="0"/>
                <wp:positionH relativeFrom="column">
                  <wp:posOffset>3917950</wp:posOffset>
                </wp:positionH>
                <wp:positionV relativeFrom="paragraph">
                  <wp:posOffset>434340</wp:posOffset>
                </wp:positionV>
                <wp:extent cx="831215" cy="1062990"/>
                <wp:effectExtent l="0" t="0" r="26035" b="22860"/>
                <wp:wrapNone/>
                <wp:docPr id="2113194329" name="Group 2113194329"/>
                <wp:cNvGraphicFramePr/>
                <a:graphic xmlns:a="http://schemas.openxmlformats.org/drawingml/2006/main">
                  <a:graphicData uri="http://schemas.microsoft.com/office/word/2010/wordprocessingGroup">
                    <wpg:wgp>
                      <wpg:cNvGrpSpPr/>
                      <wpg:grpSpPr>
                        <a:xfrm>
                          <a:off x="0" y="0"/>
                          <a:ext cx="831215" cy="1062990"/>
                          <a:chOff x="0" y="0"/>
                          <a:chExt cx="831215" cy="1062990"/>
                        </a:xfrm>
                      </wpg:grpSpPr>
                      <wps:wsp>
                        <wps:cNvPr id="406" name="AutoShape 270"/>
                        <wps:cNvSpPr>
                          <a:spLocks/>
                        </wps:cNvSpPr>
                        <wps:spPr bwMode="auto">
                          <a:xfrm>
                            <a:off x="565150" y="0"/>
                            <a:ext cx="69215" cy="750570"/>
                          </a:xfrm>
                          <a:custGeom>
                            <a:avLst/>
                            <a:gdLst>
                              <a:gd name="T0" fmla="+- 0 7588 7588"/>
                              <a:gd name="T1" fmla="*/ T0 w 109"/>
                              <a:gd name="T2" fmla="+- 0 2820 596"/>
                              <a:gd name="T3" fmla="*/ 2820 h 2317"/>
                              <a:gd name="T4" fmla="+- 0 7633 7588"/>
                              <a:gd name="T5" fmla="*/ T4 w 109"/>
                              <a:gd name="T6" fmla="+- 0 2895 596"/>
                              <a:gd name="T7" fmla="*/ 2895 h 2317"/>
                              <a:gd name="T8" fmla="+- 0 7598 7588"/>
                              <a:gd name="T9" fmla="*/ T8 w 109"/>
                              <a:gd name="T10" fmla="+- 0 2809 596"/>
                              <a:gd name="T11" fmla="*/ 2809 h 2317"/>
                              <a:gd name="T12" fmla="+- 0 7651 7588"/>
                              <a:gd name="T13" fmla="*/ T12 w 109"/>
                              <a:gd name="T14" fmla="+- 0 2890 596"/>
                              <a:gd name="T15" fmla="*/ 2890 h 2317"/>
                              <a:gd name="T16" fmla="+- 0 7686 7588"/>
                              <a:gd name="T17" fmla="*/ T16 w 109"/>
                              <a:gd name="T18" fmla="+- 0 2809 596"/>
                              <a:gd name="T19" fmla="*/ 2809 h 2317"/>
                              <a:gd name="T20" fmla="+- 0 7651 7588"/>
                              <a:gd name="T21" fmla="*/ T20 w 109"/>
                              <a:gd name="T22" fmla="+- 0 2895 596"/>
                              <a:gd name="T23" fmla="*/ 2895 h 2317"/>
                              <a:gd name="T24" fmla="+- 0 7695 7588"/>
                              <a:gd name="T25" fmla="*/ T24 w 109"/>
                              <a:gd name="T26" fmla="+- 0 2814 596"/>
                              <a:gd name="T27" fmla="*/ 2814 h 2317"/>
                              <a:gd name="T28" fmla="+- 0 7635 7588"/>
                              <a:gd name="T29" fmla="*/ T28 w 109"/>
                              <a:gd name="T30" fmla="+- 0 2890 596"/>
                              <a:gd name="T31" fmla="*/ 2890 h 2317"/>
                              <a:gd name="T32" fmla="+- 0 7642 7588"/>
                              <a:gd name="T33" fmla="*/ T32 w 109"/>
                              <a:gd name="T34" fmla="+- 0 2877 596"/>
                              <a:gd name="T35" fmla="*/ 2877 h 2317"/>
                              <a:gd name="T36" fmla="+- 0 7651 7588"/>
                              <a:gd name="T37" fmla="*/ T36 w 109"/>
                              <a:gd name="T38" fmla="+- 0 2841 596"/>
                              <a:gd name="T39" fmla="*/ 2841 h 2317"/>
                              <a:gd name="T40" fmla="+- 0 7651 7588"/>
                              <a:gd name="T41" fmla="*/ T40 w 109"/>
                              <a:gd name="T42" fmla="+- 0 2861 596"/>
                              <a:gd name="T43" fmla="*/ 2861 h 2317"/>
                              <a:gd name="T44" fmla="+- 0 7633 7588"/>
                              <a:gd name="T45" fmla="*/ T44 w 109"/>
                              <a:gd name="T46" fmla="+- 0 2823 596"/>
                              <a:gd name="T47" fmla="*/ 2823 h 2317"/>
                              <a:gd name="T48" fmla="+- 0 7633 7588"/>
                              <a:gd name="T49" fmla="*/ T48 w 109"/>
                              <a:gd name="T50" fmla="+- 0 2697 596"/>
                              <a:gd name="T51" fmla="*/ 2697 h 2317"/>
                              <a:gd name="T52" fmla="+- 0 7651 7588"/>
                              <a:gd name="T53" fmla="*/ T52 w 109"/>
                              <a:gd name="T54" fmla="+- 0 2625 596"/>
                              <a:gd name="T55" fmla="*/ 2625 h 2317"/>
                              <a:gd name="T56" fmla="+- 0 7651 7588"/>
                              <a:gd name="T57" fmla="*/ T56 w 109"/>
                              <a:gd name="T58" fmla="+- 0 2625 596"/>
                              <a:gd name="T59" fmla="*/ 2625 h 2317"/>
                              <a:gd name="T60" fmla="+- 0 7651 7588"/>
                              <a:gd name="T61" fmla="*/ T60 w 109"/>
                              <a:gd name="T62" fmla="+- 0 2607 596"/>
                              <a:gd name="T63" fmla="*/ 2607 h 2317"/>
                              <a:gd name="T64" fmla="+- 0 7633 7588"/>
                              <a:gd name="T65" fmla="*/ T64 w 109"/>
                              <a:gd name="T66" fmla="+- 0 2535 596"/>
                              <a:gd name="T67" fmla="*/ 2535 h 2317"/>
                              <a:gd name="T68" fmla="+- 0 7633 7588"/>
                              <a:gd name="T69" fmla="*/ T68 w 109"/>
                              <a:gd name="T70" fmla="+- 0 2409 596"/>
                              <a:gd name="T71" fmla="*/ 2409 h 2317"/>
                              <a:gd name="T72" fmla="+- 0 7651 7588"/>
                              <a:gd name="T73" fmla="*/ T72 w 109"/>
                              <a:gd name="T74" fmla="+- 0 2337 596"/>
                              <a:gd name="T75" fmla="*/ 2337 h 2317"/>
                              <a:gd name="T76" fmla="+- 0 7651 7588"/>
                              <a:gd name="T77" fmla="*/ T76 w 109"/>
                              <a:gd name="T78" fmla="+- 0 2337 596"/>
                              <a:gd name="T79" fmla="*/ 2337 h 2317"/>
                              <a:gd name="T80" fmla="+- 0 7651 7588"/>
                              <a:gd name="T81" fmla="*/ T80 w 109"/>
                              <a:gd name="T82" fmla="+- 0 2319 596"/>
                              <a:gd name="T83" fmla="*/ 2319 h 2317"/>
                              <a:gd name="T84" fmla="+- 0 7633 7588"/>
                              <a:gd name="T85" fmla="*/ T84 w 109"/>
                              <a:gd name="T86" fmla="+- 0 2247 596"/>
                              <a:gd name="T87" fmla="*/ 2247 h 2317"/>
                              <a:gd name="T88" fmla="+- 0 7633 7588"/>
                              <a:gd name="T89" fmla="*/ T88 w 109"/>
                              <a:gd name="T90" fmla="+- 0 2121 596"/>
                              <a:gd name="T91" fmla="*/ 2121 h 2317"/>
                              <a:gd name="T92" fmla="+- 0 7651 7588"/>
                              <a:gd name="T93" fmla="*/ T92 w 109"/>
                              <a:gd name="T94" fmla="+- 0 2049 596"/>
                              <a:gd name="T95" fmla="*/ 2049 h 2317"/>
                              <a:gd name="T96" fmla="+- 0 7651 7588"/>
                              <a:gd name="T97" fmla="*/ T96 w 109"/>
                              <a:gd name="T98" fmla="+- 0 2049 596"/>
                              <a:gd name="T99" fmla="*/ 2049 h 2317"/>
                              <a:gd name="T100" fmla="+- 0 7651 7588"/>
                              <a:gd name="T101" fmla="*/ T100 w 109"/>
                              <a:gd name="T102" fmla="+- 0 2031 596"/>
                              <a:gd name="T103" fmla="*/ 2031 h 2317"/>
                              <a:gd name="T104" fmla="+- 0 7633 7588"/>
                              <a:gd name="T105" fmla="*/ T104 w 109"/>
                              <a:gd name="T106" fmla="+- 0 1959 596"/>
                              <a:gd name="T107" fmla="*/ 1959 h 2317"/>
                              <a:gd name="T108" fmla="+- 0 7633 7588"/>
                              <a:gd name="T109" fmla="*/ T108 w 109"/>
                              <a:gd name="T110" fmla="+- 0 1833 596"/>
                              <a:gd name="T111" fmla="*/ 1833 h 2317"/>
                              <a:gd name="T112" fmla="+- 0 7651 7588"/>
                              <a:gd name="T113" fmla="*/ T112 w 109"/>
                              <a:gd name="T114" fmla="+- 0 1761 596"/>
                              <a:gd name="T115" fmla="*/ 1761 h 2317"/>
                              <a:gd name="T116" fmla="+- 0 7651 7588"/>
                              <a:gd name="T117" fmla="*/ T116 w 109"/>
                              <a:gd name="T118" fmla="+- 0 1761 596"/>
                              <a:gd name="T119" fmla="*/ 1761 h 2317"/>
                              <a:gd name="T120" fmla="+- 0 7651 7588"/>
                              <a:gd name="T121" fmla="*/ T120 w 109"/>
                              <a:gd name="T122" fmla="+- 0 1743 596"/>
                              <a:gd name="T123" fmla="*/ 1743 h 2317"/>
                              <a:gd name="T124" fmla="+- 0 7633 7588"/>
                              <a:gd name="T125" fmla="*/ T124 w 109"/>
                              <a:gd name="T126" fmla="+- 0 1671 596"/>
                              <a:gd name="T127" fmla="*/ 1671 h 2317"/>
                              <a:gd name="T128" fmla="+- 0 7633 7588"/>
                              <a:gd name="T129" fmla="*/ T128 w 109"/>
                              <a:gd name="T130" fmla="+- 0 1545 596"/>
                              <a:gd name="T131" fmla="*/ 1545 h 2317"/>
                              <a:gd name="T132" fmla="+- 0 7651 7588"/>
                              <a:gd name="T133" fmla="*/ T132 w 109"/>
                              <a:gd name="T134" fmla="+- 0 1473 596"/>
                              <a:gd name="T135" fmla="*/ 1473 h 2317"/>
                              <a:gd name="T136" fmla="+- 0 7651 7588"/>
                              <a:gd name="T137" fmla="*/ T136 w 109"/>
                              <a:gd name="T138" fmla="+- 0 1473 596"/>
                              <a:gd name="T139" fmla="*/ 1473 h 2317"/>
                              <a:gd name="T140" fmla="+- 0 7651 7588"/>
                              <a:gd name="T141" fmla="*/ T140 w 109"/>
                              <a:gd name="T142" fmla="+- 0 1455 596"/>
                              <a:gd name="T143" fmla="*/ 1455 h 2317"/>
                              <a:gd name="T144" fmla="+- 0 7633 7588"/>
                              <a:gd name="T145" fmla="*/ T144 w 109"/>
                              <a:gd name="T146" fmla="+- 0 1384 596"/>
                              <a:gd name="T147" fmla="*/ 1384 h 2317"/>
                              <a:gd name="T148" fmla="+- 0 7633 7588"/>
                              <a:gd name="T149" fmla="*/ T148 w 109"/>
                              <a:gd name="T150" fmla="+- 0 1258 596"/>
                              <a:gd name="T151" fmla="*/ 1258 h 2317"/>
                              <a:gd name="T152" fmla="+- 0 7651 7588"/>
                              <a:gd name="T153" fmla="*/ T152 w 109"/>
                              <a:gd name="T154" fmla="+- 0 1186 596"/>
                              <a:gd name="T155" fmla="*/ 1186 h 2317"/>
                              <a:gd name="T156" fmla="+- 0 7651 7588"/>
                              <a:gd name="T157" fmla="*/ T156 w 109"/>
                              <a:gd name="T158" fmla="+- 0 1186 596"/>
                              <a:gd name="T159" fmla="*/ 1186 h 2317"/>
                              <a:gd name="T160" fmla="+- 0 7651 7588"/>
                              <a:gd name="T161" fmla="*/ T160 w 109"/>
                              <a:gd name="T162" fmla="+- 0 1168 596"/>
                              <a:gd name="T163" fmla="*/ 1168 h 2317"/>
                              <a:gd name="T164" fmla="+- 0 7633 7588"/>
                              <a:gd name="T165" fmla="*/ T164 w 109"/>
                              <a:gd name="T166" fmla="+- 0 1096 596"/>
                              <a:gd name="T167" fmla="*/ 1096 h 2317"/>
                              <a:gd name="T168" fmla="+- 0 7633 7588"/>
                              <a:gd name="T169" fmla="*/ T168 w 109"/>
                              <a:gd name="T170" fmla="+- 0 970 596"/>
                              <a:gd name="T171" fmla="*/ 970 h 2317"/>
                              <a:gd name="T172" fmla="+- 0 7651 7588"/>
                              <a:gd name="T173" fmla="*/ T172 w 109"/>
                              <a:gd name="T174" fmla="+- 0 898 596"/>
                              <a:gd name="T175" fmla="*/ 898 h 2317"/>
                              <a:gd name="T176" fmla="+- 0 7651 7588"/>
                              <a:gd name="T177" fmla="*/ T176 w 109"/>
                              <a:gd name="T178" fmla="+- 0 898 596"/>
                              <a:gd name="T179" fmla="*/ 898 h 2317"/>
                              <a:gd name="T180" fmla="+- 0 7651 7588"/>
                              <a:gd name="T181" fmla="*/ T180 w 109"/>
                              <a:gd name="T182" fmla="+- 0 880 596"/>
                              <a:gd name="T183" fmla="*/ 880 h 2317"/>
                              <a:gd name="T184" fmla="+- 0 7633 7588"/>
                              <a:gd name="T185" fmla="*/ T184 w 109"/>
                              <a:gd name="T186" fmla="+- 0 808 596"/>
                              <a:gd name="T187" fmla="*/ 808 h 2317"/>
                              <a:gd name="T188" fmla="+- 0 7633 7588"/>
                              <a:gd name="T189" fmla="*/ T188 w 109"/>
                              <a:gd name="T190" fmla="+- 0 682 596"/>
                              <a:gd name="T191" fmla="*/ 682 h 2317"/>
                              <a:gd name="T192" fmla="+- 0 7642 7588"/>
                              <a:gd name="T193" fmla="*/ T192 w 109"/>
                              <a:gd name="T194" fmla="+- 0 596 596"/>
                              <a:gd name="T195" fmla="*/ 596 h 2317"/>
                              <a:gd name="T196" fmla="+- 0 7594 7588"/>
                              <a:gd name="T197" fmla="*/ T196 w 109"/>
                              <a:gd name="T198" fmla="+- 0 697 596"/>
                              <a:gd name="T199" fmla="*/ 697 h 2317"/>
                              <a:gd name="T200" fmla="+- 0 7633 7588"/>
                              <a:gd name="T201" fmla="*/ T200 w 109"/>
                              <a:gd name="T202" fmla="+- 0 647 596"/>
                              <a:gd name="T203" fmla="*/ 647 h 2317"/>
                              <a:gd name="T204" fmla="+- 0 7653 7588"/>
                              <a:gd name="T205" fmla="*/ T204 w 109"/>
                              <a:gd name="T206" fmla="+- 0 614 596"/>
                              <a:gd name="T207" fmla="*/ 614 h 2317"/>
                              <a:gd name="T208" fmla="+- 0 7681 7588"/>
                              <a:gd name="T209" fmla="*/ T208 w 109"/>
                              <a:gd name="T210" fmla="+- 0 698 596"/>
                              <a:gd name="T211" fmla="*/ 698 h 2317"/>
                              <a:gd name="T212" fmla="+- 0 7696 7588"/>
                              <a:gd name="T213" fmla="*/ T212 w 109"/>
                              <a:gd name="T214" fmla="+- 0 689 596"/>
                              <a:gd name="T215" fmla="*/ 689 h 2317"/>
                              <a:gd name="T216" fmla="+- 0 7633 7588"/>
                              <a:gd name="T217" fmla="*/ T216 w 109"/>
                              <a:gd name="T218" fmla="+- 0 647 596"/>
                              <a:gd name="T219" fmla="*/ 647 h 2317"/>
                              <a:gd name="T220" fmla="+- 0 7642 7588"/>
                              <a:gd name="T221" fmla="*/ T220 w 109"/>
                              <a:gd name="T222" fmla="+- 0 632 596"/>
                              <a:gd name="T223" fmla="*/ 632 h 2317"/>
                              <a:gd name="T224" fmla="+- 0 7642 7588"/>
                              <a:gd name="T225" fmla="*/ T224 w 109"/>
                              <a:gd name="T226" fmla="+- 0 632 596"/>
                              <a:gd name="T227" fmla="*/ 632 h 2317"/>
                              <a:gd name="T228" fmla="+- 0 7651 7588"/>
                              <a:gd name="T229" fmla="*/ T228 w 109"/>
                              <a:gd name="T230" fmla="+- 0 619 596"/>
                              <a:gd name="T231" fmla="*/ 619 h 2317"/>
                              <a:gd name="T232" fmla="+- 0 7651 7588"/>
                              <a:gd name="T233" fmla="*/ T232 w 109"/>
                              <a:gd name="T234" fmla="+- 0 619 596"/>
                              <a:gd name="T235" fmla="*/ 619 h 2317"/>
                              <a:gd name="T236" fmla="+- 0 7650 7588"/>
                              <a:gd name="T237" fmla="*/ T236 w 109"/>
                              <a:gd name="T238" fmla="+- 0 619 596"/>
                              <a:gd name="T239" fmla="*/ 619 h 2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9" h="2317">
                                <a:moveTo>
                                  <a:pt x="10" y="2213"/>
                                </a:moveTo>
                                <a:lnTo>
                                  <a:pt x="6" y="2216"/>
                                </a:lnTo>
                                <a:lnTo>
                                  <a:pt x="2" y="2218"/>
                                </a:lnTo>
                                <a:lnTo>
                                  <a:pt x="0" y="2224"/>
                                </a:lnTo>
                                <a:lnTo>
                                  <a:pt x="3" y="2228"/>
                                </a:lnTo>
                                <a:lnTo>
                                  <a:pt x="54" y="2316"/>
                                </a:lnTo>
                                <a:lnTo>
                                  <a:pt x="65" y="2299"/>
                                </a:lnTo>
                                <a:lnTo>
                                  <a:pt x="45" y="2299"/>
                                </a:lnTo>
                                <a:lnTo>
                                  <a:pt x="45" y="2265"/>
                                </a:lnTo>
                                <a:lnTo>
                                  <a:pt x="18" y="2219"/>
                                </a:lnTo>
                                <a:lnTo>
                                  <a:pt x="16" y="2215"/>
                                </a:lnTo>
                                <a:lnTo>
                                  <a:pt x="10" y="2213"/>
                                </a:lnTo>
                                <a:close/>
                                <a:moveTo>
                                  <a:pt x="45" y="2265"/>
                                </a:moveTo>
                                <a:lnTo>
                                  <a:pt x="45" y="2299"/>
                                </a:lnTo>
                                <a:lnTo>
                                  <a:pt x="63" y="2299"/>
                                </a:lnTo>
                                <a:lnTo>
                                  <a:pt x="63" y="2294"/>
                                </a:lnTo>
                                <a:lnTo>
                                  <a:pt x="47" y="2294"/>
                                </a:lnTo>
                                <a:lnTo>
                                  <a:pt x="54" y="2281"/>
                                </a:lnTo>
                                <a:lnTo>
                                  <a:pt x="45" y="2265"/>
                                </a:lnTo>
                                <a:close/>
                                <a:moveTo>
                                  <a:pt x="98" y="2213"/>
                                </a:moveTo>
                                <a:lnTo>
                                  <a:pt x="93" y="2215"/>
                                </a:lnTo>
                                <a:lnTo>
                                  <a:pt x="90" y="2219"/>
                                </a:lnTo>
                                <a:lnTo>
                                  <a:pt x="63" y="2265"/>
                                </a:lnTo>
                                <a:lnTo>
                                  <a:pt x="63" y="2299"/>
                                </a:lnTo>
                                <a:lnTo>
                                  <a:pt x="65" y="2299"/>
                                </a:lnTo>
                                <a:lnTo>
                                  <a:pt x="106" y="2228"/>
                                </a:lnTo>
                                <a:lnTo>
                                  <a:pt x="108" y="2224"/>
                                </a:lnTo>
                                <a:lnTo>
                                  <a:pt x="107" y="2218"/>
                                </a:lnTo>
                                <a:lnTo>
                                  <a:pt x="103" y="2216"/>
                                </a:lnTo>
                                <a:lnTo>
                                  <a:pt x="98" y="2213"/>
                                </a:lnTo>
                                <a:close/>
                                <a:moveTo>
                                  <a:pt x="54" y="2281"/>
                                </a:moveTo>
                                <a:lnTo>
                                  <a:pt x="47" y="2294"/>
                                </a:lnTo>
                                <a:lnTo>
                                  <a:pt x="62" y="2294"/>
                                </a:lnTo>
                                <a:lnTo>
                                  <a:pt x="54" y="2281"/>
                                </a:lnTo>
                                <a:close/>
                                <a:moveTo>
                                  <a:pt x="63" y="2265"/>
                                </a:moveTo>
                                <a:lnTo>
                                  <a:pt x="54" y="2281"/>
                                </a:lnTo>
                                <a:lnTo>
                                  <a:pt x="62" y="2294"/>
                                </a:lnTo>
                                <a:lnTo>
                                  <a:pt x="63" y="2294"/>
                                </a:lnTo>
                                <a:lnTo>
                                  <a:pt x="63" y="2265"/>
                                </a:lnTo>
                                <a:close/>
                                <a:moveTo>
                                  <a:pt x="63" y="2245"/>
                                </a:moveTo>
                                <a:lnTo>
                                  <a:pt x="45" y="2245"/>
                                </a:lnTo>
                                <a:lnTo>
                                  <a:pt x="45" y="2265"/>
                                </a:lnTo>
                                <a:lnTo>
                                  <a:pt x="54" y="2281"/>
                                </a:lnTo>
                                <a:lnTo>
                                  <a:pt x="63" y="2265"/>
                                </a:lnTo>
                                <a:lnTo>
                                  <a:pt x="63" y="2245"/>
                                </a:lnTo>
                                <a:close/>
                                <a:moveTo>
                                  <a:pt x="63" y="2173"/>
                                </a:moveTo>
                                <a:lnTo>
                                  <a:pt x="45" y="2173"/>
                                </a:lnTo>
                                <a:lnTo>
                                  <a:pt x="45" y="2227"/>
                                </a:lnTo>
                                <a:lnTo>
                                  <a:pt x="63" y="2227"/>
                                </a:lnTo>
                                <a:lnTo>
                                  <a:pt x="63" y="2173"/>
                                </a:lnTo>
                                <a:close/>
                                <a:moveTo>
                                  <a:pt x="63" y="2101"/>
                                </a:moveTo>
                                <a:lnTo>
                                  <a:pt x="45" y="2101"/>
                                </a:lnTo>
                                <a:lnTo>
                                  <a:pt x="45" y="2155"/>
                                </a:lnTo>
                                <a:lnTo>
                                  <a:pt x="63" y="2155"/>
                                </a:lnTo>
                                <a:lnTo>
                                  <a:pt x="63" y="2101"/>
                                </a:lnTo>
                                <a:close/>
                                <a:moveTo>
                                  <a:pt x="63" y="2029"/>
                                </a:moveTo>
                                <a:lnTo>
                                  <a:pt x="45" y="2029"/>
                                </a:lnTo>
                                <a:lnTo>
                                  <a:pt x="45" y="2083"/>
                                </a:lnTo>
                                <a:lnTo>
                                  <a:pt x="63" y="2083"/>
                                </a:lnTo>
                                <a:lnTo>
                                  <a:pt x="63" y="2029"/>
                                </a:lnTo>
                                <a:close/>
                                <a:moveTo>
                                  <a:pt x="63" y="1957"/>
                                </a:moveTo>
                                <a:lnTo>
                                  <a:pt x="45" y="1957"/>
                                </a:lnTo>
                                <a:lnTo>
                                  <a:pt x="45" y="2011"/>
                                </a:lnTo>
                                <a:lnTo>
                                  <a:pt x="63" y="2011"/>
                                </a:lnTo>
                                <a:lnTo>
                                  <a:pt x="63" y="1957"/>
                                </a:lnTo>
                                <a:close/>
                                <a:moveTo>
                                  <a:pt x="63" y="1885"/>
                                </a:moveTo>
                                <a:lnTo>
                                  <a:pt x="45" y="1885"/>
                                </a:lnTo>
                                <a:lnTo>
                                  <a:pt x="45" y="1939"/>
                                </a:lnTo>
                                <a:lnTo>
                                  <a:pt x="63" y="1939"/>
                                </a:lnTo>
                                <a:lnTo>
                                  <a:pt x="63" y="1885"/>
                                </a:lnTo>
                                <a:close/>
                                <a:moveTo>
                                  <a:pt x="63" y="1813"/>
                                </a:moveTo>
                                <a:lnTo>
                                  <a:pt x="45" y="1813"/>
                                </a:lnTo>
                                <a:lnTo>
                                  <a:pt x="45" y="1867"/>
                                </a:lnTo>
                                <a:lnTo>
                                  <a:pt x="63" y="1867"/>
                                </a:lnTo>
                                <a:lnTo>
                                  <a:pt x="63" y="1813"/>
                                </a:lnTo>
                                <a:close/>
                                <a:moveTo>
                                  <a:pt x="63" y="1741"/>
                                </a:moveTo>
                                <a:lnTo>
                                  <a:pt x="45" y="1741"/>
                                </a:lnTo>
                                <a:lnTo>
                                  <a:pt x="45" y="1795"/>
                                </a:lnTo>
                                <a:lnTo>
                                  <a:pt x="63" y="1795"/>
                                </a:lnTo>
                                <a:lnTo>
                                  <a:pt x="63" y="1741"/>
                                </a:lnTo>
                                <a:close/>
                                <a:moveTo>
                                  <a:pt x="63" y="1669"/>
                                </a:moveTo>
                                <a:lnTo>
                                  <a:pt x="45" y="1669"/>
                                </a:lnTo>
                                <a:lnTo>
                                  <a:pt x="45" y="1723"/>
                                </a:lnTo>
                                <a:lnTo>
                                  <a:pt x="63" y="1723"/>
                                </a:lnTo>
                                <a:lnTo>
                                  <a:pt x="63" y="1669"/>
                                </a:lnTo>
                                <a:close/>
                                <a:moveTo>
                                  <a:pt x="63" y="1597"/>
                                </a:moveTo>
                                <a:lnTo>
                                  <a:pt x="45" y="1597"/>
                                </a:lnTo>
                                <a:lnTo>
                                  <a:pt x="45" y="1651"/>
                                </a:lnTo>
                                <a:lnTo>
                                  <a:pt x="63" y="1651"/>
                                </a:lnTo>
                                <a:lnTo>
                                  <a:pt x="63" y="1597"/>
                                </a:lnTo>
                                <a:close/>
                                <a:moveTo>
                                  <a:pt x="63" y="1525"/>
                                </a:moveTo>
                                <a:lnTo>
                                  <a:pt x="45" y="1525"/>
                                </a:lnTo>
                                <a:lnTo>
                                  <a:pt x="45" y="1579"/>
                                </a:lnTo>
                                <a:lnTo>
                                  <a:pt x="63" y="1579"/>
                                </a:lnTo>
                                <a:lnTo>
                                  <a:pt x="63" y="1525"/>
                                </a:lnTo>
                                <a:close/>
                                <a:moveTo>
                                  <a:pt x="63" y="1453"/>
                                </a:moveTo>
                                <a:lnTo>
                                  <a:pt x="45" y="1453"/>
                                </a:lnTo>
                                <a:lnTo>
                                  <a:pt x="45" y="1507"/>
                                </a:lnTo>
                                <a:lnTo>
                                  <a:pt x="63" y="1507"/>
                                </a:lnTo>
                                <a:lnTo>
                                  <a:pt x="63" y="1453"/>
                                </a:lnTo>
                                <a:close/>
                                <a:moveTo>
                                  <a:pt x="63" y="1381"/>
                                </a:moveTo>
                                <a:lnTo>
                                  <a:pt x="45" y="1381"/>
                                </a:lnTo>
                                <a:lnTo>
                                  <a:pt x="45" y="1435"/>
                                </a:lnTo>
                                <a:lnTo>
                                  <a:pt x="63" y="1435"/>
                                </a:lnTo>
                                <a:lnTo>
                                  <a:pt x="63" y="1381"/>
                                </a:lnTo>
                                <a:close/>
                                <a:moveTo>
                                  <a:pt x="63" y="1309"/>
                                </a:moveTo>
                                <a:lnTo>
                                  <a:pt x="45" y="1309"/>
                                </a:lnTo>
                                <a:lnTo>
                                  <a:pt x="45" y="1363"/>
                                </a:lnTo>
                                <a:lnTo>
                                  <a:pt x="63" y="1363"/>
                                </a:lnTo>
                                <a:lnTo>
                                  <a:pt x="63" y="1309"/>
                                </a:lnTo>
                                <a:close/>
                                <a:moveTo>
                                  <a:pt x="63" y="1237"/>
                                </a:moveTo>
                                <a:lnTo>
                                  <a:pt x="45" y="1237"/>
                                </a:lnTo>
                                <a:lnTo>
                                  <a:pt x="45" y="1291"/>
                                </a:lnTo>
                                <a:lnTo>
                                  <a:pt x="63" y="1291"/>
                                </a:lnTo>
                                <a:lnTo>
                                  <a:pt x="63" y="1237"/>
                                </a:lnTo>
                                <a:close/>
                                <a:moveTo>
                                  <a:pt x="63" y="1165"/>
                                </a:moveTo>
                                <a:lnTo>
                                  <a:pt x="45" y="1165"/>
                                </a:lnTo>
                                <a:lnTo>
                                  <a:pt x="45" y="1219"/>
                                </a:lnTo>
                                <a:lnTo>
                                  <a:pt x="63" y="1219"/>
                                </a:lnTo>
                                <a:lnTo>
                                  <a:pt x="63" y="1165"/>
                                </a:lnTo>
                                <a:close/>
                                <a:moveTo>
                                  <a:pt x="63" y="1093"/>
                                </a:moveTo>
                                <a:lnTo>
                                  <a:pt x="45" y="1093"/>
                                </a:lnTo>
                                <a:lnTo>
                                  <a:pt x="45" y="1147"/>
                                </a:lnTo>
                                <a:lnTo>
                                  <a:pt x="63" y="1147"/>
                                </a:lnTo>
                                <a:lnTo>
                                  <a:pt x="63" y="1093"/>
                                </a:lnTo>
                                <a:close/>
                                <a:moveTo>
                                  <a:pt x="63" y="1021"/>
                                </a:moveTo>
                                <a:lnTo>
                                  <a:pt x="45" y="1021"/>
                                </a:lnTo>
                                <a:lnTo>
                                  <a:pt x="45" y="1075"/>
                                </a:lnTo>
                                <a:lnTo>
                                  <a:pt x="63" y="1075"/>
                                </a:lnTo>
                                <a:lnTo>
                                  <a:pt x="63" y="1021"/>
                                </a:lnTo>
                                <a:close/>
                                <a:moveTo>
                                  <a:pt x="63" y="949"/>
                                </a:moveTo>
                                <a:lnTo>
                                  <a:pt x="45" y="949"/>
                                </a:lnTo>
                                <a:lnTo>
                                  <a:pt x="45" y="1003"/>
                                </a:lnTo>
                                <a:lnTo>
                                  <a:pt x="63" y="1003"/>
                                </a:lnTo>
                                <a:lnTo>
                                  <a:pt x="63" y="949"/>
                                </a:lnTo>
                                <a:close/>
                                <a:moveTo>
                                  <a:pt x="63" y="877"/>
                                </a:moveTo>
                                <a:lnTo>
                                  <a:pt x="45" y="877"/>
                                </a:lnTo>
                                <a:lnTo>
                                  <a:pt x="45" y="931"/>
                                </a:lnTo>
                                <a:lnTo>
                                  <a:pt x="63" y="931"/>
                                </a:lnTo>
                                <a:lnTo>
                                  <a:pt x="63" y="877"/>
                                </a:lnTo>
                                <a:close/>
                                <a:moveTo>
                                  <a:pt x="63" y="805"/>
                                </a:moveTo>
                                <a:lnTo>
                                  <a:pt x="45" y="805"/>
                                </a:lnTo>
                                <a:lnTo>
                                  <a:pt x="45" y="859"/>
                                </a:lnTo>
                                <a:lnTo>
                                  <a:pt x="63" y="859"/>
                                </a:lnTo>
                                <a:lnTo>
                                  <a:pt x="63" y="805"/>
                                </a:lnTo>
                                <a:close/>
                                <a:moveTo>
                                  <a:pt x="63" y="734"/>
                                </a:moveTo>
                                <a:lnTo>
                                  <a:pt x="45" y="734"/>
                                </a:lnTo>
                                <a:lnTo>
                                  <a:pt x="45" y="788"/>
                                </a:lnTo>
                                <a:lnTo>
                                  <a:pt x="63" y="788"/>
                                </a:lnTo>
                                <a:lnTo>
                                  <a:pt x="63" y="734"/>
                                </a:lnTo>
                                <a:close/>
                                <a:moveTo>
                                  <a:pt x="63" y="662"/>
                                </a:moveTo>
                                <a:lnTo>
                                  <a:pt x="45" y="662"/>
                                </a:lnTo>
                                <a:lnTo>
                                  <a:pt x="45" y="716"/>
                                </a:lnTo>
                                <a:lnTo>
                                  <a:pt x="63" y="716"/>
                                </a:lnTo>
                                <a:lnTo>
                                  <a:pt x="63" y="662"/>
                                </a:lnTo>
                                <a:close/>
                                <a:moveTo>
                                  <a:pt x="63" y="590"/>
                                </a:moveTo>
                                <a:lnTo>
                                  <a:pt x="45" y="590"/>
                                </a:lnTo>
                                <a:lnTo>
                                  <a:pt x="45" y="644"/>
                                </a:lnTo>
                                <a:lnTo>
                                  <a:pt x="63" y="644"/>
                                </a:lnTo>
                                <a:lnTo>
                                  <a:pt x="63" y="590"/>
                                </a:lnTo>
                                <a:close/>
                                <a:moveTo>
                                  <a:pt x="63" y="518"/>
                                </a:moveTo>
                                <a:lnTo>
                                  <a:pt x="45" y="518"/>
                                </a:lnTo>
                                <a:lnTo>
                                  <a:pt x="45" y="572"/>
                                </a:lnTo>
                                <a:lnTo>
                                  <a:pt x="63" y="572"/>
                                </a:lnTo>
                                <a:lnTo>
                                  <a:pt x="63" y="518"/>
                                </a:lnTo>
                                <a:close/>
                                <a:moveTo>
                                  <a:pt x="63" y="446"/>
                                </a:moveTo>
                                <a:lnTo>
                                  <a:pt x="45" y="446"/>
                                </a:lnTo>
                                <a:lnTo>
                                  <a:pt x="45" y="500"/>
                                </a:lnTo>
                                <a:lnTo>
                                  <a:pt x="63" y="500"/>
                                </a:lnTo>
                                <a:lnTo>
                                  <a:pt x="63" y="446"/>
                                </a:lnTo>
                                <a:close/>
                                <a:moveTo>
                                  <a:pt x="63" y="374"/>
                                </a:moveTo>
                                <a:lnTo>
                                  <a:pt x="45" y="374"/>
                                </a:lnTo>
                                <a:lnTo>
                                  <a:pt x="45" y="428"/>
                                </a:lnTo>
                                <a:lnTo>
                                  <a:pt x="63" y="428"/>
                                </a:lnTo>
                                <a:lnTo>
                                  <a:pt x="63" y="374"/>
                                </a:lnTo>
                                <a:close/>
                                <a:moveTo>
                                  <a:pt x="63" y="302"/>
                                </a:moveTo>
                                <a:lnTo>
                                  <a:pt x="45" y="302"/>
                                </a:lnTo>
                                <a:lnTo>
                                  <a:pt x="45" y="356"/>
                                </a:lnTo>
                                <a:lnTo>
                                  <a:pt x="63" y="356"/>
                                </a:lnTo>
                                <a:lnTo>
                                  <a:pt x="63" y="302"/>
                                </a:lnTo>
                                <a:close/>
                                <a:moveTo>
                                  <a:pt x="63" y="230"/>
                                </a:moveTo>
                                <a:lnTo>
                                  <a:pt x="45" y="230"/>
                                </a:lnTo>
                                <a:lnTo>
                                  <a:pt x="45" y="284"/>
                                </a:lnTo>
                                <a:lnTo>
                                  <a:pt x="63" y="284"/>
                                </a:lnTo>
                                <a:lnTo>
                                  <a:pt x="63" y="230"/>
                                </a:lnTo>
                                <a:close/>
                                <a:moveTo>
                                  <a:pt x="63" y="158"/>
                                </a:moveTo>
                                <a:lnTo>
                                  <a:pt x="45" y="158"/>
                                </a:lnTo>
                                <a:lnTo>
                                  <a:pt x="45" y="212"/>
                                </a:lnTo>
                                <a:lnTo>
                                  <a:pt x="63" y="212"/>
                                </a:lnTo>
                                <a:lnTo>
                                  <a:pt x="63" y="158"/>
                                </a:lnTo>
                                <a:close/>
                                <a:moveTo>
                                  <a:pt x="63" y="86"/>
                                </a:moveTo>
                                <a:lnTo>
                                  <a:pt x="45" y="86"/>
                                </a:lnTo>
                                <a:lnTo>
                                  <a:pt x="45" y="140"/>
                                </a:lnTo>
                                <a:lnTo>
                                  <a:pt x="63" y="140"/>
                                </a:lnTo>
                                <a:lnTo>
                                  <a:pt x="63" y="86"/>
                                </a:lnTo>
                                <a:close/>
                                <a:moveTo>
                                  <a:pt x="54" y="0"/>
                                </a:moveTo>
                                <a:lnTo>
                                  <a:pt x="3" y="89"/>
                                </a:lnTo>
                                <a:lnTo>
                                  <a:pt x="0" y="93"/>
                                </a:lnTo>
                                <a:lnTo>
                                  <a:pt x="2" y="98"/>
                                </a:lnTo>
                                <a:lnTo>
                                  <a:pt x="6" y="101"/>
                                </a:lnTo>
                                <a:lnTo>
                                  <a:pt x="10" y="103"/>
                                </a:lnTo>
                                <a:lnTo>
                                  <a:pt x="16" y="102"/>
                                </a:lnTo>
                                <a:lnTo>
                                  <a:pt x="18" y="98"/>
                                </a:lnTo>
                                <a:lnTo>
                                  <a:pt x="45" y="51"/>
                                </a:lnTo>
                                <a:lnTo>
                                  <a:pt x="45" y="18"/>
                                </a:lnTo>
                                <a:lnTo>
                                  <a:pt x="65" y="18"/>
                                </a:lnTo>
                                <a:lnTo>
                                  <a:pt x="54" y="0"/>
                                </a:lnTo>
                                <a:close/>
                                <a:moveTo>
                                  <a:pt x="65" y="18"/>
                                </a:moveTo>
                                <a:lnTo>
                                  <a:pt x="63" y="18"/>
                                </a:lnTo>
                                <a:lnTo>
                                  <a:pt x="63" y="51"/>
                                </a:lnTo>
                                <a:lnTo>
                                  <a:pt x="90" y="98"/>
                                </a:lnTo>
                                <a:lnTo>
                                  <a:pt x="93" y="102"/>
                                </a:lnTo>
                                <a:lnTo>
                                  <a:pt x="98" y="103"/>
                                </a:lnTo>
                                <a:lnTo>
                                  <a:pt x="103" y="101"/>
                                </a:lnTo>
                                <a:lnTo>
                                  <a:pt x="107" y="98"/>
                                </a:lnTo>
                                <a:lnTo>
                                  <a:pt x="108" y="93"/>
                                </a:lnTo>
                                <a:lnTo>
                                  <a:pt x="106" y="89"/>
                                </a:lnTo>
                                <a:lnTo>
                                  <a:pt x="65" y="18"/>
                                </a:lnTo>
                                <a:close/>
                                <a:moveTo>
                                  <a:pt x="54" y="36"/>
                                </a:moveTo>
                                <a:lnTo>
                                  <a:pt x="45" y="51"/>
                                </a:lnTo>
                                <a:lnTo>
                                  <a:pt x="45" y="68"/>
                                </a:lnTo>
                                <a:lnTo>
                                  <a:pt x="63" y="68"/>
                                </a:lnTo>
                                <a:lnTo>
                                  <a:pt x="63" y="51"/>
                                </a:lnTo>
                                <a:lnTo>
                                  <a:pt x="54" y="36"/>
                                </a:lnTo>
                                <a:close/>
                                <a:moveTo>
                                  <a:pt x="63" y="18"/>
                                </a:moveTo>
                                <a:lnTo>
                                  <a:pt x="45" y="18"/>
                                </a:lnTo>
                                <a:lnTo>
                                  <a:pt x="45" y="51"/>
                                </a:lnTo>
                                <a:lnTo>
                                  <a:pt x="54" y="36"/>
                                </a:lnTo>
                                <a:lnTo>
                                  <a:pt x="47" y="23"/>
                                </a:lnTo>
                                <a:lnTo>
                                  <a:pt x="63" y="23"/>
                                </a:lnTo>
                                <a:lnTo>
                                  <a:pt x="63" y="18"/>
                                </a:lnTo>
                                <a:close/>
                                <a:moveTo>
                                  <a:pt x="63" y="23"/>
                                </a:moveTo>
                                <a:lnTo>
                                  <a:pt x="62" y="23"/>
                                </a:lnTo>
                                <a:lnTo>
                                  <a:pt x="54" y="36"/>
                                </a:lnTo>
                                <a:lnTo>
                                  <a:pt x="63" y="51"/>
                                </a:lnTo>
                                <a:lnTo>
                                  <a:pt x="63" y="23"/>
                                </a:lnTo>
                                <a:close/>
                                <a:moveTo>
                                  <a:pt x="62" y="23"/>
                                </a:moveTo>
                                <a:lnTo>
                                  <a:pt x="47" y="23"/>
                                </a:lnTo>
                                <a:lnTo>
                                  <a:pt x="54" y="36"/>
                                </a:lnTo>
                                <a:lnTo>
                                  <a:pt x="62"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72"/>
                        <wps:cNvSpPr>
                          <a:spLocks/>
                        </wps:cNvSpPr>
                        <wps:spPr bwMode="auto">
                          <a:xfrm>
                            <a:off x="0" y="749300"/>
                            <a:ext cx="831215" cy="313690"/>
                          </a:xfrm>
                          <a:custGeom>
                            <a:avLst/>
                            <a:gdLst>
                              <a:gd name="T0" fmla="+- 0 7249 7249"/>
                              <a:gd name="T1" fmla="*/ T0 w 787"/>
                              <a:gd name="T2" fmla="+- 0 3044 2913"/>
                              <a:gd name="T3" fmla="*/ 3044 h 786"/>
                              <a:gd name="T4" fmla="+- 0 7259 7249"/>
                              <a:gd name="T5" fmla="*/ T4 w 787"/>
                              <a:gd name="T6" fmla="+- 0 2993 2913"/>
                              <a:gd name="T7" fmla="*/ 2993 h 786"/>
                              <a:gd name="T8" fmla="+- 0 7288 7249"/>
                              <a:gd name="T9" fmla="*/ T8 w 787"/>
                              <a:gd name="T10" fmla="+- 0 2952 2913"/>
                              <a:gd name="T11" fmla="*/ 2952 h 786"/>
                              <a:gd name="T12" fmla="+- 0 7329 7249"/>
                              <a:gd name="T13" fmla="*/ T12 w 787"/>
                              <a:gd name="T14" fmla="+- 0 2923 2913"/>
                              <a:gd name="T15" fmla="*/ 2923 h 786"/>
                              <a:gd name="T16" fmla="+- 0 7380 7249"/>
                              <a:gd name="T17" fmla="*/ T16 w 787"/>
                              <a:gd name="T18" fmla="+- 0 2913 2913"/>
                              <a:gd name="T19" fmla="*/ 2913 h 786"/>
                              <a:gd name="T20" fmla="+- 0 7905 7249"/>
                              <a:gd name="T21" fmla="*/ T20 w 787"/>
                              <a:gd name="T22" fmla="+- 0 2913 2913"/>
                              <a:gd name="T23" fmla="*/ 2913 h 786"/>
                              <a:gd name="T24" fmla="+- 0 7955 7249"/>
                              <a:gd name="T25" fmla="*/ T24 w 787"/>
                              <a:gd name="T26" fmla="+- 0 2923 2913"/>
                              <a:gd name="T27" fmla="*/ 2923 h 786"/>
                              <a:gd name="T28" fmla="+- 0 7997 7249"/>
                              <a:gd name="T29" fmla="*/ T28 w 787"/>
                              <a:gd name="T30" fmla="+- 0 2952 2913"/>
                              <a:gd name="T31" fmla="*/ 2952 h 786"/>
                              <a:gd name="T32" fmla="+- 0 8025 7249"/>
                              <a:gd name="T33" fmla="*/ T32 w 787"/>
                              <a:gd name="T34" fmla="+- 0 2993 2913"/>
                              <a:gd name="T35" fmla="*/ 2993 h 786"/>
                              <a:gd name="T36" fmla="+- 0 8036 7249"/>
                              <a:gd name="T37" fmla="*/ T36 w 787"/>
                              <a:gd name="T38" fmla="+- 0 3044 2913"/>
                              <a:gd name="T39" fmla="*/ 3044 h 786"/>
                              <a:gd name="T40" fmla="+- 0 8036 7249"/>
                              <a:gd name="T41" fmla="*/ T40 w 787"/>
                              <a:gd name="T42" fmla="+- 0 3568 2913"/>
                              <a:gd name="T43" fmla="*/ 3568 h 786"/>
                              <a:gd name="T44" fmla="+- 0 8025 7249"/>
                              <a:gd name="T45" fmla="*/ T44 w 787"/>
                              <a:gd name="T46" fmla="+- 0 3619 2913"/>
                              <a:gd name="T47" fmla="*/ 3619 h 786"/>
                              <a:gd name="T48" fmla="+- 0 7997 7249"/>
                              <a:gd name="T49" fmla="*/ T48 w 787"/>
                              <a:gd name="T50" fmla="+- 0 3660 2913"/>
                              <a:gd name="T51" fmla="*/ 3660 h 786"/>
                              <a:gd name="T52" fmla="+- 0 7955 7249"/>
                              <a:gd name="T53" fmla="*/ T52 w 787"/>
                              <a:gd name="T54" fmla="+- 0 3688 2913"/>
                              <a:gd name="T55" fmla="*/ 3688 h 786"/>
                              <a:gd name="T56" fmla="+- 0 7905 7249"/>
                              <a:gd name="T57" fmla="*/ T56 w 787"/>
                              <a:gd name="T58" fmla="+- 0 3699 2913"/>
                              <a:gd name="T59" fmla="*/ 3699 h 786"/>
                              <a:gd name="T60" fmla="+- 0 7380 7249"/>
                              <a:gd name="T61" fmla="*/ T60 w 787"/>
                              <a:gd name="T62" fmla="+- 0 3699 2913"/>
                              <a:gd name="T63" fmla="*/ 3699 h 786"/>
                              <a:gd name="T64" fmla="+- 0 7329 7249"/>
                              <a:gd name="T65" fmla="*/ T64 w 787"/>
                              <a:gd name="T66" fmla="+- 0 3688 2913"/>
                              <a:gd name="T67" fmla="*/ 3688 h 786"/>
                              <a:gd name="T68" fmla="+- 0 7288 7249"/>
                              <a:gd name="T69" fmla="*/ T68 w 787"/>
                              <a:gd name="T70" fmla="+- 0 3660 2913"/>
                              <a:gd name="T71" fmla="*/ 3660 h 786"/>
                              <a:gd name="T72" fmla="+- 0 7259 7249"/>
                              <a:gd name="T73" fmla="*/ T72 w 787"/>
                              <a:gd name="T74" fmla="+- 0 3619 2913"/>
                              <a:gd name="T75" fmla="*/ 3619 h 786"/>
                              <a:gd name="T76" fmla="+- 0 7249 7249"/>
                              <a:gd name="T77" fmla="*/ T76 w 787"/>
                              <a:gd name="T78" fmla="+- 0 3568 2913"/>
                              <a:gd name="T79" fmla="*/ 3568 h 786"/>
                              <a:gd name="T80" fmla="+- 0 7249 7249"/>
                              <a:gd name="T81" fmla="*/ T80 w 787"/>
                              <a:gd name="T82" fmla="+- 0 3044 2913"/>
                              <a:gd name="T83" fmla="*/ 304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7" h="786">
                                <a:moveTo>
                                  <a:pt x="0" y="131"/>
                                </a:moveTo>
                                <a:lnTo>
                                  <a:pt x="10" y="80"/>
                                </a:lnTo>
                                <a:lnTo>
                                  <a:pt x="39" y="39"/>
                                </a:lnTo>
                                <a:lnTo>
                                  <a:pt x="80" y="10"/>
                                </a:lnTo>
                                <a:lnTo>
                                  <a:pt x="131" y="0"/>
                                </a:lnTo>
                                <a:lnTo>
                                  <a:pt x="656" y="0"/>
                                </a:lnTo>
                                <a:lnTo>
                                  <a:pt x="706" y="10"/>
                                </a:lnTo>
                                <a:lnTo>
                                  <a:pt x="748" y="39"/>
                                </a:lnTo>
                                <a:lnTo>
                                  <a:pt x="776" y="80"/>
                                </a:lnTo>
                                <a:lnTo>
                                  <a:pt x="787" y="131"/>
                                </a:lnTo>
                                <a:lnTo>
                                  <a:pt x="787" y="655"/>
                                </a:lnTo>
                                <a:lnTo>
                                  <a:pt x="776" y="706"/>
                                </a:lnTo>
                                <a:lnTo>
                                  <a:pt x="748" y="747"/>
                                </a:lnTo>
                                <a:lnTo>
                                  <a:pt x="706" y="775"/>
                                </a:lnTo>
                                <a:lnTo>
                                  <a:pt x="656" y="786"/>
                                </a:lnTo>
                                <a:lnTo>
                                  <a:pt x="131" y="786"/>
                                </a:lnTo>
                                <a:lnTo>
                                  <a:pt x="80" y="775"/>
                                </a:lnTo>
                                <a:lnTo>
                                  <a:pt x="39" y="747"/>
                                </a:lnTo>
                                <a:lnTo>
                                  <a:pt x="10" y="706"/>
                                </a:lnTo>
                                <a:lnTo>
                                  <a:pt x="0" y="655"/>
                                </a:lnTo>
                                <a:lnTo>
                                  <a:pt x="0" y="131"/>
                                </a:lnTo>
                                <a:close/>
                              </a:path>
                            </a:pathLst>
                          </a:custGeom>
                          <a:noFill/>
                          <a:ln w="19052">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793DFEE" w14:textId="77777777" w:rsidR="009F6E5D" w:rsidRPr="000639A4" w:rsidRDefault="009F6E5D" w:rsidP="000639A4">
                              <w:pPr>
                                <w:spacing w:line="194" w:lineRule="exact"/>
                                <w:ind w:left="30"/>
                                <w:rPr>
                                  <w:b/>
                                  <w:bCs/>
                                  <w:color w:val="FF4B4B"/>
                                  <w:sz w:val="18"/>
                                  <w:szCs w:val="16"/>
                                  <w:lang w:val="es-ES"/>
                                </w:rPr>
                              </w:pPr>
                              <w:r w:rsidRPr="000639A4">
                                <w:rPr>
                                  <w:b/>
                                  <w:color w:val="FF0000"/>
                                  <w:w w:val="105"/>
                                  <w:sz w:val="17"/>
                                </w:rPr>
                                <w:t>Enterprise</w:t>
                              </w:r>
                            </w:p>
                          </w:txbxContent>
                        </wps:txbx>
                        <wps:bodyPr rot="0" vert="horz" wrap="square" lIns="91440" tIns="45720" rIns="91440" bIns="45720" anchor="t" anchorCtr="0" upright="1">
                          <a:noAutofit/>
                        </wps:bodyPr>
                      </wps:wsp>
                      <wps:wsp>
                        <wps:cNvPr id="408" name="Text Box 224"/>
                        <wps:cNvSpPr txBox="1">
                          <a:spLocks noChangeArrowheads="1"/>
                        </wps:cNvSpPr>
                        <wps:spPr bwMode="auto">
                          <a:xfrm>
                            <a:off x="457200" y="241300"/>
                            <a:ext cx="26289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295FB" w14:textId="2C1CB1DE" w:rsidR="009F6E5D" w:rsidRDefault="009F6E5D" w:rsidP="00CA7225">
                              <w:pPr>
                                <w:spacing w:line="150" w:lineRule="exact"/>
                                <w:rPr>
                                  <w:rFonts w:ascii="Calibri"/>
                                  <w:sz w:val="15"/>
                                </w:rPr>
                              </w:pPr>
                              <w:r>
                                <w:rPr>
                                  <w:rFonts w:ascii="Calibri"/>
                                  <w:color w:val="FF0000"/>
                                  <w:sz w:val="15"/>
                                  <w:shd w:val="clear" w:color="auto" w:fill="FFFFFF"/>
                                </w:rPr>
                                <w:t xml:space="preserve"> ESent </w:t>
                              </w:r>
                            </w:p>
                          </w:txbxContent>
                        </wps:txbx>
                        <wps:bodyPr rot="0" vert="horz" wrap="square" lIns="0" tIns="0" rIns="0" bIns="0" anchor="t" anchorCtr="0" upright="1">
                          <a:noAutofit/>
                        </wps:bodyPr>
                      </wps:wsp>
                    </wpg:wgp>
                  </a:graphicData>
                </a:graphic>
              </wp:anchor>
            </w:drawing>
          </mc:Choice>
          <mc:Fallback>
            <w:pict>
              <v:group w14:anchorId="2FA97D3F" id="Group 2113194329" o:spid="_x0000_s1028" style="position:absolute;margin-left:308.5pt;margin-top:34.2pt;width:65.45pt;height:83.7pt;z-index:251548672" coordsize="8312,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">
                <v:shape id="AutoShape 270" o:spid="_x0000_s1029" style="position:absolute;left:5651;width:692;height:7505;visibility:visible;mso-wrap-style:square;v-text-anchor:top" coordsize="109,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" path="m10,2213r-4,3l2,2218r-2,6l3,2228r51,88l65,2299r-20,l45,2265,18,2219r-2,-4l10,2213xm45,2265r,34l63,2299r,-5l47,2294r7,-13l45,2265xm98,2213r-5,2l90,2219r-27,46l63,2299r2,l106,2228r2,-4l107,2218r-4,-2l98,2213xm54,2281r-7,13l62,2294r-8,-13xm63,2265r-9,16l62,2294r1,l63,2265xm63,2245r-18,l45,2265r9,16l63,2265r,-20xm63,2173r-18,l45,2227r18,l63,2173xm63,2101r-18,l45,2155r18,l63,2101xm63,2029r-18,l45,2083r18,l63,2029xm63,1957r-18,l45,2011r18,l63,1957xm63,1885r-18,l45,1939r18,l63,1885xm63,1813r-18,l45,1867r18,l63,1813xm63,1741r-18,l45,1795r18,l63,1741xm63,1669r-18,l45,1723r18,l63,1669xm63,1597r-18,l45,1651r18,l63,1597xm63,1525r-18,l45,1579r18,l63,1525xm63,1453r-18,l45,1507r18,l63,1453xm63,1381r-18,l45,1435r18,l63,1381xm63,1309r-18,l45,1363r18,l63,1309xm63,1237r-18,l45,1291r18,l63,1237xm63,1165r-18,l45,1219r18,l63,1165xm63,1093r-18,l45,1147r18,l63,1093xm63,1021r-18,l45,1075r18,l63,1021xm63,949r-18,l45,1003r18,l63,949xm63,877r-18,l45,931r18,l63,877xm63,805r-18,l45,859r18,l63,805xm63,734r-18,l45,788r18,l63,734xm63,662r-18,l45,716r18,l63,662xm63,590r-18,l45,644r18,l63,590xm63,518r-18,l45,572r18,l63,518xm63,446r-18,l45,500r18,l63,446xm63,374r-18,l45,428r18,l63,374xm63,302r-18,l45,356r18,l63,302xm63,230r-18,l45,284r18,l63,230xm63,158r-18,l45,212r18,l63,158xm63,86r-18,l45,140r18,l63,86xm54,l3,89,,93r2,5l6,101r4,2l16,102r2,-4l45,51r,-33l65,18,54,xm65,18r-2,l63,51,90,98r3,4l98,103r5,-2l107,98r1,-5l106,89,65,18xm54,36l45,51r,17l63,68r,-17l54,36xm63,18r-18,l45,51,54,36,47,23r16,l63,18xm63,23r-1,l54,36r9,15l63,23xm62,23r-15,l54,36,62,23xe" fillcolor="red" stroked="f">
                  <v:path arrowok="t" o:connecttype="custom" o:connectlocs="0,913512;28575,937808;6350,909949;40005,936188;62230,909949;40005,937808;67945,911568;29845,936188;34290,931977;40005,920315;40005,926794;28575,914484;28575,873667;40005,850344;40005,850344;40005,844513;28575,821189;28575,780373;40005,757049;40005,757049;40005,751218;28575,727894;28575,687078;40005,663754;40005,663754;40005,657923;28575,634599;28575,593783;40005,570459;40005,570459;40005,564628;28575,541304;28575,500488;40005,477164;40005,477164;40005,471333;28575,448334;28575,407517;40005,384193;40005,384193;40005,378362;28575,355039;28575,314222;40005,290899;40005,290899;40005,285068;28575,261744;28575,220927;34290,193069;3810,225786;28575,209589;41275,198899;59055,226110;68580,223195;28575,209589;34290,204730;34290,204730;40005,200519;40005,200519;39370,200519" o:connectangles="0,0,0,0,0,0,0,0,0,0,0,0,0,0,0,0,0,0,0,0,0,0,0,0,0,0,0,0,0,0,0,0,0,0,0,0,0,0,0,0,0,0,0,0,0,0,0,0,0,0,0,0,0,0,0,0,0,0,0,0"/>
                </v:shape>
                <v:shape id="Freeform 272" o:spid="_x0000_s1030" style="position:absolute;top:7493;width:8312;height:3136;visibility:visible;mso-wrap-style:square;v-text-anchor:top" coordsize="787,7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" adj="-11796480,,5400" path="m,131l10,80,39,39,80,10,131,,656,r50,10l748,39r28,41l787,131r,524l776,706r-28,41l706,775r-50,11l131,786,80,775,39,747,10,706,,655,,131xe" filled="f" strokeweight=".52922mm">
                  <v:stroke joinstyle="round"/>
                  <v:formulas/>
                  <v:path arrowok="t" o:connecttype="custom" o:connectlocs="0,1214850;10562,1194496;41191,1178133;84495,1166560;138360,1162569;692855,1162569;745664,1166560;790024,1178133;819597,1194496;831215,1214850;831215,1423977;819597,1444331;790024,1460694;745664,1471869;692855,1476259;138360,1476259;84495,1471869;41191,1460694;10562,1444331;0,1423977;0,1214850" o:connectangles="0,0,0,0,0,0,0,0,0,0,0,0,0,0,0,0,0,0,0,0,0" textboxrect="0,0,787,786"/>
                  <v:textbox>
                    <w:txbxContent>
                      <w:p w14:paraId="7793DFEE" w14:textId="77777777" w:rsidR="009F6E5D" w:rsidRPr="000639A4" w:rsidRDefault="009F6E5D" w:rsidP="000639A4">
                        <w:pPr>
                          <w:spacing w:line="194" w:lineRule="exact"/>
                          <w:ind w:left="30"/>
                          <w:rPr>
                            <w:b/>
                            <w:bCs/>
                            <w:color w:val="FF4B4B"/>
                            <w:sz w:val="18"/>
                            <w:szCs w:val="16"/>
                            <w:lang w:val="es-ES"/>
                          </w:rPr>
                        </w:pPr>
                        <w:r w:rsidRPr="000639A4">
                          <w:rPr>
                            <w:b/>
                            <w:color w:val="FF0000"/>
                            <w:w w:val="105"/>
                            <w:sz w:val="17"/>
                          </w:rPr>
                          <w:t>Enterprise</w:t>
                        </w:r>
                      </w:p>
                    </w:txbxContent>
                  </v:textbox>
                </v:shape>
                <v:shape id="Text Box 224" o:spid="_x0000_s1031" type="#_x0000_t202" style="position:absolute;left:4572;top:2413;width:2628;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7F0295FB" w14:textId="2C1CB1DE" w:rsidR="009F6E5D" w:rsidRDefault="009F6E5D" w:rsidP="00CA7225">
                        <w:pPr>
                          <w:spacing w:line="150" w:lineRule="exact"/>
                          <w:rPr>
                            <w:rFonts w:ascii="Calibri"/>
                            <w:sz w:val="15"/>
                          </w:rPr>
                        </w:pPr>
                        <w:r>
                          <w:rPr>
                            <w:rFonts w:ascii="Calibri"/>
                            <w:color w:val="FF0000"/>
                            <w:sz w:val="15"/>
                            <w:shd w:val="clear" w:color="auto" w:fill="FFFFFF"/>
                          </w:rPr>
                          <w:t xml:space="preserve"> ESent </w:t>
                        </w:r>
                      </w:p>
                    </w:txbxContent>
                  </v:textbox>
                </v:shape>
              </v:group>
            </w:pict>
          </mc:Fallback>
        </mc:AlternateContent>
      </w:r>
      <w:r w:rsidR="00CA7225" w:rsidRPr="00436545">
        <w:rPr>
          <w:rFonts w:eastAsia="Tahoma" w:cs="Arial"/>
          <w:noProof/>
          <w:sz w:val="20"/>
          <w:szCs w:val="22"/>
          <w:lang w:eastAsia="en-GB" w:bidi="ar-SA"/>
        </w:rPr>
        <mc:AlternateContent>
          <mc:Choice Requires="wpg">
            <w:drawing>
              <wp:inline distT="0" distB="0" distL="0" distR="0" wp14:anchorId="0CD6EF14" wp14:editId="3CD39A01">
                <wp:extent cx="5431155" cy="3364865"/>
                <wp:effectExtent l="0" t="0" r="17145" b="26035"/>
                <wp:docPr id="32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1155" cy="3364865"/>
                          <a:chOff x="15" y="15"/>
                          <a:chExt cx="8553" cy="5299"/>
                        </a:xfrm>
                      </wpg:grpSpPr>
                      <wps:wsp>
                        <wps:cNvPr id="327" name="Freeform 285"/>
                        <wps:cNvSpPr>
                          <a:spLocks/>
                        </wps:cNvSpPr>
                        <wps:spPr bwMode="auto">
                          <a:xfrm>
                            <a:off x="2833" y="15"/>
                            <a:ext cx="2723" cy="927"/>
                          </a:xfrm>
                          <a:custGeom>
                            <a:avLst/>
                            <a:gdLst>
                              <a:gd name="T0" fmla="+- 0 2834 2834"/>
                              <a:gd name="T1" fmla="*/ T0 w 2723"/>
                              <a:gd name="T2" fmla="+- 0 169 15"/>
                              <a:gd name="T3" fmla="*/ 169 h 927"/>
                              <a:gd name="T4" fmla="+- 0 2846 2834"/>
                              <a:gd name="T5" fmla="*/ T4 w 2723"/>
                              <a:gd name="T6" fmla="+- 0 109 15"/>
                              <a:gd name="T7" fmla="*/ 109 h 927"/>
                              <a:gd name="T8" fmla="+- 0 2879 2834"/>
                              <a:gd name="T9" fmla="*/ T8 w 2723"/>
                              <a:gd name="T10" fmla="+- 0 60 15"/>
                              <a:gd name="T11" fmla="*/ 60 h 927"/>
                              <a:gd name="T12" fmla="+- 0 2928 2834"/>
                              <a:gd name="T13" fmla="*/ T12 w 2723"/>
                              <a:gd name="T14" fmla="+- 0 27 15"/>
                              <a:gd name="T15" fmla="*/ 27 h 927"/>
                              <a:gd name="T16" fmla="+- 0 2988 2834"/>
                              <a:gd name="T17" fmla="*/ T16 w 2723"/>
                              <a:gd name="T18" fmla="+- 0 15 15"/>
                              <a:gd name="T19" fmla="*/ 15 h 927"/>
                              <a:gd name="T20" fmla="+- 0 5402 2834"/>
                              <a:gd name="T21" fmla="*/ T20 w 2723"/>
                              <a:gd name="T22" fmla="+- 0 15 15"/>
                              <a:gd name="T23" fmla="*/ 15 h 927"/>
                              <a:gd name="T24" fmla="+- 0 5462 2834"/>
                              <a:gd name="T25" fmla="*/ T24 w 2723"/>
                              <a:gd name="T26" fmla="+- 0 27 15"/>
                              <a:gd name="T27" fmla="*/ 27 h 927"/>
                              <a:gd name="T28" fmla="+- 0 5511 2834"/>
                              <a:gd name="T29" fmla="*/ T28 w 2723"/>
                              <a:gd name="T30" fmla="+- 0 60 15"/>
                              <a:gd name="T31" fmla="*/ 60 h 927"/>
                              <a:gd name="T32" fmla="+- 0 5544 2834"/>
                              <a:gd name="T33" fmla="*/ T32 w 2723"/>
                              <a:gd name="T34" fmla="+- 0 109 15"/>
                              <a:gd name="T35" fmla="*/ 109 h 927"/>
                              <a:gd name="T36" fmla="+- 0 5556 2834"/>
                              <a:gd name="T37" fmla="*/ T36 w 2723"/>
                              <a:gd name="T38" fmla="+- 0 169 15"/>
                              <a:gd name="T39" fmla="*/ 169 h 927"/>
                              <a:gd name="T40" fmla="+- 0 5556 2834"/>
                              <a:gd name="T41" fmla="*/ T40 w 2723"/>
                              <a:gd name="T42" fmla="+- 0 787 15"/>
                              <a:gd name="T43" fmla="*/ 787 h 927"/>
                              <a:gd name="T44" fmla="+- 0 5544 2834"/>
                              <a:gd name="T45" fmla="*/ T44 w 2723"/>
                              <a:gd name="T46" fmla="+- 0 847 15"/>
                              <a:gd name="T47" fmla="*/ 847 h 927"/>
                              <a:gd name="T48" fmla="+- 0 5511 2834"/>
                              <a:gd name="T49" fmla="*/ T48 w 2723"/>
                              <a:gd name="T50" fmla="+- 0 896 15"/>
                              <a:gd name="T51" fmla="*/ 896 h 927"/>
                              <a:gd name="T52" fmla="+- 0 5462 2834"/>
                              <a:gd name="T53" fmla="*/ T52 w 2723"/>
                              <a:gd name="T54" fmla="+- 0 929 15"/>
                              <a:gd name="T55" fmla="*/ 929 h 927"/>
                              <a:gd name="T56" fmla="+- 0 5402 2834"/>
                              <a:gd name="T57" fmla="*/ T56 w 2723"/>
                              <a:gd name="T58" fmla="+- 0 941 15"/>
                              <a:gd name="T59" fmla="*/ 941 h 927"/>
                              <a:gd name="T60" fmla="+- 0 2988 2834"/>
                              <a:gd name="T61" fmla="*/ T60 w 2723"/>
                              <a:gd name="T62" fmla="+- 0 941 15"/>
                              <a:gd name="T63" fmla="*/ 941 h 927"/>
                              <a:gd name="T64" fmla="+- 0 2928 2834"/>
                              <a:gd name="T65" fmla="*/ T64 w 2723"/>
                              <a:gd name="T66" fmla="+- 0 929 15"/>
                              <a:gd name="T67" fmla="*/ 929 h 927"/>
                              <a:gd name="T68" fmla="+- 0 2879 2834"/>
                              <a:gd name="T69" fmla="*/ T68 w 2723"/>
                              <a:gd name="T70" fmla="+- 0 896 15"/>
                              <a:gd name="T71" fmla="*/ 896 h 927"/>
                              <a:gd name="T72" fmla="+- 0 2846 2834"/>
                              <a:gd name="T73" fmla="*/ T72 w 2723"/>
                              <a:gd name="T74" fmla="+- 0 847 15"/>
                              <a:gd name="T75" fmla="*/ 847 h 927"/>
                              <a:gd name="T76" fmla="+- 0 2834 2834"/>
                              <a:gd name="T77" fmla="*/ T76 w 2723"/>
                              <a:gd name="T78" fmla="+- 0 787 15"/>
                              <a:gd name="T79" fmla="*/ 787 h 927"/>
                              <a:gd name="T80" fmla="+- 0 2834 2834"/>
                              <a:gd name="T81" fmla="*/ T80 w 2723"/>
                              <a:gd name="T82" fmla="+- 0 169 15"/>
                              <a:gd name="T83" fmla="*/ 169 h 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3" h="927">
                                <a:moveTo>
                                  <a:pt x="0" y="154"/>
                                </a:moveTo>
                                <a:lnTo>
                                  <a:pt x="12" y="94"/>
                                </a:lnTo>
                                <a:lnTo>
                                  <a:pt x="45" y="45"/>
                                </a:lnTo>
                                <a:lnTo>
                                  <a:pt x="94" y="12"/>
                                </a:lnTo>
                                <a:lnTo>
                                  <a:pt x="154" y="0"/>
                                </a:lnTo>
                                <a:lnTo>
                                  <a:pt x="2568" y="0"/>
                                </a:lnTo>
                                <a:lnTo>
                                  <a:pt x="2628" y="12"/>
                                </a:lnTo>
                                <a:lnTo>
                                  <a:pt x="2677" y="45"/>
                                </a:lnTo>
                                <a:lnTo>
                                  <a:pt x="2710" y="94"/>
                                </a:lnTo>
                                <a:lnTo>
                                  <a:pt x="2722" y="154"/>
                                </a:lnTo>
                                <a:lnTo>
                                  <a:pt x="2722" y="772"/>
                                </a:lnTo>
                                <a:lnTo>
                                  <a:pt x="2710" y="832"/>
                                </a:lnTo>
                                <a:lnTo>
                                  <a:pt x="2677" y="881"/>
                                </a:lnTo>
                                <a:lnTo>
                                  <a:pt x="2628" y="914"/>
                                </a:lnTo>
                                <a:lnTo>
                                  <a:pt x="2568" y="926"/>
                                </a:lnTo>
                                <a:lnTo>
                                  <a:pt x="154" y="926"/>
                                </a:lnTo>
                                <a:lnTo>
                                  <a:pt x="94" y="914"/>
                                </a:lnTo>
                                <a:lnTo>
                                  <a:pt x="45" y="881"/>
                                </a:lnTo>
                                <a:lnTo>
                                  <a:pt x="12" y="832"/>
                                </a:lnTo>
                                <a:lnTo>
                                  <a:pt x="0" y="772"/>
                                </a:lnTo>
                                <a:lnTo>
                                  <a:pt x="0" y="154"/>
                                </a:lnTo>
                                <a:close/>
                              </a:path>
                            </a:pathLst>
                          </a:custGeom>
                          <a:noFill/>
                          <a:ln w="19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284"/>
                        <wps:cNvSpPr>
                          <a:spLocks/>
                        </wps:cNvSpPr>
                        <wps:spPr bwMode="auto">
                          <a:xfrm>
                            <a:off x="6618" y="98"/>
                            <a:ext cx="1330" cy="498"/>
                          </a:xfrm>
                          <a:custGeom>
                            <a:avLst/>
                            <a:gdLst>
                              <a:gd name="T0" fmla="+- 0 6619 6619"/>
                              <a:gd name="T1" fmla="*/ T0 w 1330"/>
                              <a:gd name="T2" fmla="+- 0 182 99"/>
                              <a:gd name="T3" fmla="*/ 182 h 498"/>
                              <a:gd name="T4" fmla="+- 0 6625 6619"/>
                              <a:gd name="T5" fmla="*/ T4 w 1330"/>
                              <a:gd name="T6" fmla="+- 0 149 99"/>
                              <a:gd name="T7" fmla="*/ 149 h 498"/>
                              <a:gd name="T8" fmla="+- 0 6643 6619"/>
                              <a:gd name="T9" fmla="*/ T8 w 1330"/>
                              <a:gd name="T10" fmla="+- 0 123 99"/>
                              <a:gd name="T11" fmla="*/ 123 h 498"/>
                              <a:gd name="T12" fmla="+- 0 6670 6619"/>
                              <a:gd name="T13" fmla="*/ T12 w 1330"/>
                              <a:gd name="T14" fmla="+- 0 105 99"/>
                              <a:gd name="T15" fmla="*/ 105 h 498"/>
                              <a:gd name="T16" fmla="+- 0 6702 6619"/>
                              <a:gd name="T17" fmla="*/ T16 w 1330"/>
                              <a:gd name="T18" fmla="+- 0 99 99"/>
                              <a:gd name="T19" fmla="*/ 99 h 498"/>
                              <a:gd name="T20" fmla="+- 0 7865 6619"/>
                              <a:gd name="T21" fmla="*/ T20 w 1330"/>
                              <a:gd name="T22" fmla="+- 0 99 99"/>
                              <a:gd name="T23" fmla="*/ 99 h 498"/>
                              <a:gd name="T24" fmla="+- 0 7898 6619"/>
                              <a:gd name="T25" fmla="*/ T24 w 1330"/>
                              <a:gd name="T26" fmla="+- 0 105 99"/>
                              <a:gd name="T27" fmla="*/ 105 h 498"/>
                              <a:gd name="T28" fmla="+- 0 7924 6619"/>
                              <a:gd name="T29" fmla="*/ T28 w 1330"/>
                              <a:gd name="T30" fmla="+- 0 123 99"/>
                              <a:gd name="T31" fmla="*/ 123 h 498"/>
                              <a:gd name="T32" fmla="+- 0 7942 6619"/>
                              <a:gd name="T33" fmla="*/ T32 w 1330"/>
                              <a:gd name="T34" fmla="+- 0 149 99"/>
                              <a:gd name="T35" fmla="*/ 149 h 498"/>
                              <a:gd name="T36" fmla="+- 0 7949 6619"/>
                              <a:gd name="T37" fmla="*/ T36 w 1330"/>
                              <a:gd name="T38" fmla="+- 0 182 99"/>
                              <a:gd name="T39" fmla="*/ 182 h 498"/>
                              <a:gd name="T40" fmla="+- 0 7949 6619"/>
                              <a:gd name="T41" fmla="*/ T40 w 1330"/>
                              <a:gd name="T42" fmla="+- 0 513 99"/>
                              <a:gd name="T43" fmla="*/ 513 h 498"/>
                              <a:gd name="T44" fmla="+- 0 7942 6619"/>
                              <a:gd name="T45" fmla="*/ T44 w 1330"/>
                              <a:gd name="T46" fmla="+- 0 546 99"/>
                              <a:gd name="T47" fmla="*/ 546 h 498"/>
                              <a:gd name="T48" fmla="+- 0 7924 6619"/>
                              <a:gd name="T49" fmla="*/ T48 w 1330"/>
                              <a:gd name="T50" fmla="+- 0 572 99"/>
                              <a:gd name="T51" fmla="*/ 572 h 498"/>
                              <a:gd name="T52" fmla="+- 0 7898 6619"/>
                              <a:gd name="T53" fmla="*/ T52 w 1330"/>
                              <a:gd name="T54" fmla="+- 0 590 99"/>
                              <a:gd name="T55" fmla="*/ 590 h 498"/>
                              <a:gd name="T56" fmla="+- 0 7865 6619"/>
                              <a:gd name="T57" fmla="*/ T56 w 1330"/>
                              <a:gd name="T58" fmla="+- 0 596 99"/>
                              <a:gd name="T59" fmla="*/ 596 h 498"/>
                              <a:gd name="T60" fmla="+- 0 6702 6619"/>
                              <a:gd name="T61" fmla="*/ T60 w 1330"/>
                              <a:gd name="T62" fmla="+- 0 596 99"/>
                              <a:gd name="T63" fmla="*/ 596 h 498"/>
                              <a:gd name="T64" fmla="+- 0 6670 6619"/>
                              <a:gd name="T65" fmla="*/ T64 w 1330"/>
                              <a:gd name="T66" fmla="+- 0 590 99"/>
                              <a:gd name="T67" fmla="*/ 590 h 498"/>
                              <a:gd name="T68" fmla="+- 0 6643 6619"/>
                              <a:gd name="T69" fmla="*/ T68 w 1330"/>
                              <a:gd name="T70" fmla="+- 0 572 99"/>
                              <a:gd name="T71" fmla="*/ 572 h 498"/>
                              <a:gd name="T72" fmla="+- 0 6625 6619"/>
                              <a:gd name="T73" fmla="*/ T72 w 1330"/>
                              <a:gd name="T74" fmla="+- 0 546 99"/>
                              <a:gd name="T75" fmla="*/ 546 h 498"/>
                              <a:gd name="T76" fmla="+- 0 6619 6619"/>
                              <a:gd name="T77" fmla="*/ T76 w 1330"/>
                              <a:gd name="T78" fmla="+- 0 513 99"/>
                              <a:gd name="T79" fmla="*/ 513 h 498"/>
                              <a:gd name="T80" fmla="+- 0 6619 6619"/>
                              <a:gd name="T81" fmla="*/ T80 w 1330"/>
                              <a:gd name="T82" fmla="+- 0 182 99"/>
                              <a:gd name="T83" fmla="*/ 182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0" h="498">
                                <a:moveTo>
                                  <a:pt x="0" y="83"/>
                                </a:moveTo>
                                <a:lnTo>
                                  <a:pt x="6" y="50"/>
                                </a:lnTo>
                                <a:lnTo>
                                  <a:pt x="24" y="24"/>
                                </a:lnTo>
                                <a:lnTo>
                                  <a:pt x="51" y="6"/>
                                </a:lnTo>
                                <a:lnTo>
                                  <a:pt x="83" y="0"/>
                                </a:lnTo>
                                <a:lnTo>
                                  <a:pt x="1246" y="0"/>
                                </a:lnTo>
                                <a:lnTo>
                                  <a:pt x="1279" y="6"/>
                                </a:lnTo>
                                <a:lnTo>
                                  <a:pt x="1305" y="24"/>
                                </a:lnTo>
                                <a:lnTo>
                                  <a:pt x="1323" y="50"/>
                                </a:lnTo>
                                <a:lnTo>
                                  <a:pt x="1330" y="83"/>
                                </a:lnTo>
                                <a:lnTo>
                                  <a:pt x="1330" y="414"/>
                                </a:lnTo>
                                <a:lnTo>
                                  <a:pt x="1323" y="447"/>
                                </a:lnTo>
                                <a:lnTo>
                                  <a:pt x="1305" y="473"/>
                                </a:lnTo>
                                <a:lnTo>
                                  <a:pt x="1279" y="491"/>
                                </a:lnTo>
                                <a:lnTo>
                                  <a:pt x="1246" y="497"/>
                                </a:lnTo>
                                <a:lnTo>
                                  <a:pt x="83" y="497"/>
                                </a:lnTo>
                                <a:lnTo>
                                  <a:pt x="51" y="491"/>
                                </a:lnTo>
                                <a:lnTo>
                                  <a:pt x="24" y="473"/>
                                </a:lnTo>
                                <a:lnTo>
                                  <a:pt x="6" y="447"/>
                                </a:lnTo>
                                <a:lnTo>
                                  <a:pt x="0" y="414"/>
                                </a:lnTo>
                                <a:lnTo>
                                  <a:pt x="0" y="83"/>
                                </a:lnTo>
                                <a:close/>
                              </a:path>
                            </a:pathLst>
                          </a:custGeom>
                          <a:noFill/>
                          <a:ln w="19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AutoShape 283"/>
                        <wps:cNvSpPr>
                          <a:spLocks/>
                        </wps:cNvSpPr>
                        <wps:spPr bwMode="auto">
                          <a:xfrm>
                            <a:off x="5598" y="304"/>
                            <a:ext cx="1021" cy="116"/>
                          </a:xfrm>
                          <a:custGeom>
                            <a:avLst/>
                            <a:gdLst>
                              <a:gd name="T0" fmla="+- 0 5691 5598"/>
                              <a:gd name="T1" fmla="*/ T0 w 1021"/>
                              <a:gd name="T2" fmla="+- 0 308 305"/>
                              <a:gd name="T3" fmla="*/ 308 h 116"/>
                              <a:gd name="T4" fmla="+- 0 5691 5598"/>
                              <a:gd name="T5" fmla="*/ T4 w 1021"/>
                              <a:gd name="T6" fmla="+- 0 417 305"/>
                              <a:gd name="T7" fmla="*/ 417 h 116"/>
                              <a:gd name="T8" fmla="+- 0 5704 5598"/>
                              <a:gd name="T9" fmla="*/ T8 w 1021"/>
                              <a:gd name="T10" fmla="+- 0 418 305"/>
                              <a:gd name="T11" fmla="*/ 418 h 116"/>
                              <a:gd name="T12" fmla="+- 0 5709 5598"/>
                              <a:gd name="T13" fmla="*/ T12 w 1021"/>
                              <a:gd name="T14" fmla="+- 0 399 305"/>
                              <a:gd name="T15" fmla="*/ 399 h 116"/>
                              <a:gd name="T16" fmla="+- 0 5667 5598"/>
                              <a:gd name="T17" fmla="*/ T16 w 1021"/>
                              <a:gd name="T18" fmla="+- 0 375 305"/>
                              <a:gd name="T19" fmla="*/ 375 h 116"/>
                              <a:gd name="T20" fmla="+- 0 5622 5598"/>
                              <a:gd name="T21" fmla="*/ T20 w 1021"/>
                              <a:gd name="T22" fmla="+- 0 350 305"/>
                              <a:gd name="T23" fmla="*/ 350 h 116"/>
                              <a:gd name="T24" fmla="+- 0 5703 5598"/>
                              <a:gd name="T25" fmla="*/ T24 w 1021"/>
                              <a:gd name="T26" fmla="+- 0 329 305"/>
                              <a:gd name="T27" fmla="*/ 329 h 116"/>
                              <a:gd name="T28" fmla="+- 0 5711 5598"/>
                              <a:gd name="T29" fmla="*/ T28 w 1021"/>
                              <a:gd name="T30" fmla="+- 0 318 305"/>
                              <a:gd name="T31" fmla="*/ 318 h 116"/>
                              <a:gd name="T32" fmla="+- 0 5697 5598"/>
                              <a:gd name="T33" fmla="*/ T32 w 1021"/>
                              <a:gd name="T34" fmla="+- 0 305 305"/>
                              <a:gd name="T35" fmla="*/ 305 h 116"/>
                              <a:gd name="T36" fmla="+- 0 6514 5598"/>
                              <a:gd name="T37" fmla="*/ T36 w 1021"/>
                              <a:gd name="T38" fmla="+- 0 396 305"/>
                              <a:gd name="T39" fmla="*/ 396 h 116"/>
                              <a:gd name="T40" fmla="+- 0 6506 5598"/>
                              <a:gd name="T41" fmla="*/ T40 w 1021"/>
                              <a:gd name="T42" fmla="+- 0 407 305"/>
                              <a:gd name="T43" fmla="*/ 407 h 116"/>
                              <a:gd name="T44" fmla="+- 0 6520 5598"/>
                              <a:gd name="T45" fmla="*/ T44 w 1021"/>
                              <a:gd name="T46" fmla="+- 0 420 305"/>
                              <a:gd name="T47" fmla="*/ 420 h 116"/>
                              <a:gd name="T48" fmla="+- 0 6598 5598"/>
                              <a:gd name="T49" fmla="*/ T48 w 1021"/>
                              <a:gd name="T50" fmla="+- 0 375 305"/>
                              <a:gd name="T51" fmla="*/ 375 h 116"/>
                              <a:gd name="T52" fmla="+- 0 6595 5598"/>
                              <a:gd name="T53" fmla="*/ T52 w 1021"/>
                              <a:gd name="T54" fmla="+- 0 373 305"/>
                              <a:gd name="T55" fmla="*/ 373 h 116"/>
                              <a:gd name="T56" fmla="+- 0 6571 5598"/>
                              <a:gd name="T57" fmla="*/ T56 w 1021"/>
                              <a:gd name="T58" fmla="+- 0 363 305"/>
                              <a:gd name="T59" fmla="*/ 363 h 116"/>
                              <a:gd name="T60" fmla="+- 0 5622 5598"/>
                              <a:gd name="T61" fmla="*/ T60 w 1021"/>
                              <a:gd name="T62" fmla="+- 0 350 305"/>
                              <a:gd name="T63" fmla="*/ 350 h 116"/>
                              <a:gd name="T64" fmla="+- 0 5667 5598"/>
                              <a:gd name="T65" fmla="*/ T64 w 1021"/>
                              <a:gd name="T66" fmla="+- 0 375 305"/>
                              <a:gd name="T67" fmla="*/ 375 h 116"/>
                              <a:gd name="T68" fmla="+- 0 5628 5598"/>
                              <a:gd name="T69" fmla="*/ T68 w 1021"/>
                              <a:gd name="T70" fmla="+- 0 373 305"/>
                              <a:gd name="T71" fmla="*/ 373 h 116"/>
                              <a:gd name="T72" fmla="+- 0 5664 5598"/>
                              <a:gd name="T73" fmla="*/ T72 w 1021"/>
                              <a:gd name="T74" fmla="+- 0 352 305"/>
                              <a:gd name="T75" fmla="*/ 352 h 116"/>
                              <a:gd name="T76" fmla="+- 0 6551 5598"/>
                              <a:gd name="T77" fmla="*/ T76 w 1021"/>
                              <a:gd name="T78" fmla="+- 0 350 305"/>
                              <a:gd name="T79" fmla="*/ 350 h 116"/>
                              <a:gd name="T80" fmla="+- 0 5646 5598"/>
                              <a:gd name="T81" fmla="*/ T80 w 1021"/>
                              <a:gd name="T82" fmla="+- 0 363 305"/>
                              <a:gd name="T83" fmla="*/ 363 h 116"/>
                              <a:gd name="T84" fmla="+- 0 6551 5598"/>
                              <a:gd name="T85" fmla="*/ T84 w 1021"/>
                              <a:gd name="T86" fmla="+- 0 375 305"/>
                              <a:gd name="T87" fmla="*/ 375 h 116"/>
                              <a:gd name="T88" fmla="+- 0 6551 5598"/>
                              <a:gd name="T89" fmla="*/ T88 w 1021"/>
                              <a:gd name="T90" fmla="+- 0 350 305"/>
                              <a:gd name="T91" fmla="*/ 350 h 116"/>
                              <a:gd name="T92" fmla="+- 0 6595 5598"/>
                              <a:gd name="T93" fmla="*/ T92 w 1021"/>
                              <a:gd name="T94" fmla="+- 0 350 305"/>
                              <a:gd name="T95" fmla="*/ 350 h 116"/>
                              <a:gd name="T96" fmla="+- 0 6598 5598"/>
                              <a:gd name="T97" fmla="*/ T96 w 1021"/>
                              <a:gd name="T98" fmla="+- 0 375 305"/>
                              <a:gd name="T99" fmla="*/ 375 h 116"/>
                              <a:gd name="T100" fmla="+- 0 6598 5598"/>
                              <a:gd name="T101" fmla="*/ T100 w 1021"/>
                              <a:gd name="T102" fmla="+- 0 350 305"/>
                              <a:gd name="T103" fmla="*/ 350 h 116"/>
                              <a:gd name="T104" fmla="+- 0 5628 5598"/>
                              <a:gd name="T105" fmla="*/ T104 w 1021"/>
                              <a:gd name="T106" fmla="+- 0 373 305"/>
                              <a:gd name="T107" fmla="*/ 373 h 116"/>
                              <a:gd name="T108" fmla="+- 0 5628 5598"/>
                              <a:gd name="T109" fmla="*/ T108 w 1021"/>
                              <a:gd name="T110" fmla="+- 0 352 305"/>
                              <a:gd name="T111" fmla="*/ 352 h 116"/>
                              <a:gd name="T112" fmla="+- 0 5628 5598"/>
                              <a:gd name="T113" fmla="*/ T112 w 1021"/>
                              <a:gd name="T114" fmla="+- 0 373 305"/>
                              <a:gd name="T115" fmla="*/ 373 h 116"/>
                              <a:gd name="T116" fmla="+- 0 5646 5598"/>
                              <a:gd name="T117" fmla="*/ T116 w 1021"/>
                              <a:gd name="T118" fmla="+- 0 363 305"/>
                              <a:gd name="T119" fmla="*/ 363 h 116"/>
                              <a:gd name="T120" fmla="+- 0 6571 5598"/>
                              <a:gd name="T121" fmla="*/ T120 w 1021"/>
                              <a:gd name="T122" fmla="+- 0 363 305"/>
                              <a:gd name="T123" fmla="*/ 363 h 116"/>
                              <a:gd name="T124" fmla="+- 0 6589 5598"/>
                              <a:gd name="T125" fmla="*/ T124 w 1021"/>
                              <a:gd name="T126" fmla="+- 0 352 305"/>
                              <a:gd name="T127" fmla="*/ 352 h 116"/>
                              <a:gd name="T128" fmla="+- 0 6589 5598"/>
                              <a:gd name="T129" fmla="*/ T128 w 1021"/>
                              <a:gd name="T130" fmla="+- 0 352 305"/>
                              <a:gd name="T131" fmla="*/ 352 h 116"/>
                              <a:gd name="T132" fmla="+- 0 6595 5598"/>
                              <a:gd name="T133" fmla="*/ T132 w 1021"/>
                              <a:gd name="T134" fmla="+- 0 373 305"/>
                              <a:gd name="T135" fmla="*/ 373 h 116"/>
                              <a:gd name="T136" fmla="+- 0 5664 5598"/>
                              <a:gd name="T137" fmla="*/ T136 w 1021"/>
                              <a:gd name="T138" fmla="+- 0 352 305"/>
                              <a:gd name="T139" fmla="*/ 352 h 116"/>
                              <a:gd name="T140" fmla="+- 0 5646 5598"/>
                              <a:gd name="T141" fmla="*/ T140 w 1021"/>
                              <a:gd name="T142" fmla="+- 0 363 305"/>
                              <a:gd name="T143" fmla="*/ 363 h 116"/>
                              <a:gd name="T144" fmla="+- 0 6520 5598"/>
                              <a:gd name="T145" fmla="*/ T144 w 1021"/>
                              <a:gd name="T146" fmla="+- 0 305 305"/>
                              <a:gd name="T147" fmla="*/ 305 h 116"/>
                              <a:gd name="T148" fmla="+- 0 6506 5598"/>
                              <a:gd name="T149" fmla="*/ T148 w 1021"/>
                              <a:gd name="T150" fmla="+- 0 318 305"/>
                              <a:gd name="T151" fmla="*/ 318 h 116"/>
                              <a:gd name="T152" fmla="+- 0 6514 5598"/>
                              <a:gd name="T153" fmla="*/ T152 w 1021"/>
                              <a:gd name="T154" fmla="+- 0 329 305"/>
                              <a:gd name="T155" fmla="*/ 329 h 116"/>
                              <a:gd name="T156" fmla="+- 0 6589 5598"/>
                              <a:gd name="T157" fmla="*/ T156 w 1021"/>
                              <a:gd name="T158" fmla="+- 0 352 305"/>
                              <a:gd name="T159" fmla="*/ 352 h 116"/>
                              <a:gd name="T160" fmla="+- 0 6595 5598"/>
                              <a:gd name="T161" fmla="*/ T160 w 1021"/>
                              <a:gd name="T162" fmla="+- 0 350 305"/>
                              <a:gd name="T163" fmla="*/ 350 h 116"/>
                              <a:gd name="T164" fmla="+- 0 6526 5598"/>
                              <a:gd name="T165" fmla="*/ T164 w 1021"/>
                              <a:gd name="T166" fmla="+- 0 308 305"/>
                              <a:gd name="T167" fmla="*/ 30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21" h="116">
                                <a:moveTo>
                                  <a:pt x="99" y="0"/>
                                </a:moveTo>
                                <a:lnTo>
                                  <a:pt x="93" y="3"/>
                                </a:lnTo>
                                <a:lnTo>
                                  <a:pt x="0" y="58"/>
                                </a:lnTo>
                                <a:lnTo>
                                  <a:pt x="93" y="112"/>
                                </a:lnTo>
                                <a:lnTo>
                                  <a:pt x="99" y="115"/>
                                </a:lnTo>
                                <a:lnTo>
                                  <a:pt x="106" y="113"/>
                                </a:lnTo>
                                <a:lnTo>
                                  <a:pt x="113" y="102"/>
                                </a:lnTo>
                                <a:lnTo>
                                  <a:pt x="111" y="94"/>
                                </a:lnTo>
                                <a:lnTo>
                                  <a:pt x="105" y="91"/>
                                </a:lnTo>
                                <a:lnTo>
                                  <a:pt x="69" y="70"/>
                                </a:lnTo>
                                <a:lnTo>
                                  <a:pt x="24" y="70"/>
                                </a:lnTo>
                                <a:lnTo>
                                  <a:pt x="24" y="45"/>
                                </a:lnTo>
                                <a:lnTo>
                                  <a:pt x="69" y="45"/>
                                </a:lnTo>
                                <a:lnTo>
                                  <a:pt x="105" y="24"/>
                                </a:lnTo>
                                <a:lnTo>
                                  <a:pt x="111" y="21"/>
                                </a:lnTo>
                                <a:lnTo>
                                  <a:pt x="113" y="13"/>
                                </a:lnTo>
                                <a:lnTo>
                                  <a:pt x="106" y="2"/>
                                </a:lnTo>
                                <a:lnTo>
                                  <a:pt x="99" y="0"/>
                                </a:lnTo>
                                <a:close/>
                                <a:moveTo>
                                  <a:pt x="973" y="58"/>
                                </a:moveTo>
                                <a:lnTo>
                                  <a:pt x="916" y="91"/>
                                </a:lnTo>
                                <a:lnTo>
                                  <a:pt x="910" y="94"/>
                                </a:lnTo>
                                <a:lnTo>
                                  <a:pt x="908" y="102"/>
                                </a:lnTo>
                                <a:lnTo>
                                  <a:pt x="915" y="113"/>
                                </a:lnTo>
                                <a:lnTo>
                                  <a:pt x="922" y="115"/>
                                </a:lnTo>
                                <a:lnTo>
                                  <a:pt x="928" y="112"/>
                                </a:lnTo>
                                <a:lnTo>
                                  <a:pt x="1000" y="70"/>
                                </a:lnTo>
                                <a:lnTo>
                                  <a:pt x="997" y="70"/>
                                </a:lnTo>
                                <a:lnTo>
                                  <a:pt x="997" y="68"/>
                                </a:lnTo>
                                <a:lnTo>
                                  <a:pt x="991" y="68"/>
                                </a:lnTo>
                                <a:lnTo>
                                  <a:pt x="973" y="58"/>
                                </a:lnTo>
                                <a:close/>
                                <a:moveTo>
                                  <a:pt x="69" y="45"/>
                                </a:moveTo>
                                <a:lnTo>
                                  <a:pt x="24" y="45"/>
                                </a:lnTo>
                                <a:lnTo>
                                  <a:pt x="24" y="70"/>
                                </a:lnTo>
                                <a:lnTo>
                                  <a:pt x="69" y="70"/>
                                </a:lnTo>
                                <a:lnTo>
                                  <a:pt x="66" y="68"/>
                                </a:lnTo>
                                <a:lnTo>
                                  <a:pt x="30" y="68"/>
                                </a:lnTo>
                                <a:lnTo>
                                  <a:pt x="30" y="47"/>
                                </a:lnTo>
                                <a:lnTo>
                                  <a:pt x="66" y="47"/>
                                </a:lnTo>
                                <a:lnTo>
                                  <a:pt x="69" y="45"/>
                                </a:lnTo>
                                <a:close/>
                                <a:moveTo>
                                  <a:pt x="953" y="45"/>
                                </a:moveTo>
                                <a:lnTo>
                                  <a:pt x="69" y="45"/>
                                </a:lnTo>
                                <a:lnTo>
                                  <a:pt x="48" y="58"/>
                                </a:lnTo>
                                <a:lnTo>
                                  <a:pt x="69" y="70"/>
                                </a:lnTo>
                                <a:lnTo>
                                  <a:pt x="953" y="70"/>
                                </a:lnTo>
                                <a:lnTo>
                                  <a:pt x="973" y="58"/>
                                </a:lnTo>
                                <a:lnTo>
                                  <a:pt x="953" y="45"/>
                                </a:lnTo>
                                <a:close/>
                                <a:moveTo>
                                  <a:pt x="1000" y="45"/>
                                </a:moveTo>
                                <a:lnTo>
                                  <a:pt x="997" y="45"/>
                                </a:lnTo>
                                <a:lnTo>
                                  <a:pt x="997" y="70"/>
                                </a:lnTo>
                                <a:lnTo>
                                  <a:pt x="1000" y="70"/>
                                </a:lnTo>
                                <a:lnTo>
                                  <a:pt x="1021" y="58"/>
                                </a:lnTo>
                                <a:lnTo>
                                  <a:pt x="1000" y="45"/>
                                </a:lnTo>
                                <a:close/>
                                <a:moveTo>
                                  <a:pt x="30" y="47"/>
                                </a:moveTo>
                                <a:lnTo>
                                  <a:pt x="30" y="68"/>
                                </a:lnTo>
                                <a:lnTo>
                                  <a:pt x="48" y="58"/>
                                </a:lnTo>
                                <a:lnTo>
                                  <a:pt x="30" y="47"/>
                                </a:lnTo>
                                <a:close/>
                                <a:moveTo>
                                  <a:pt x="48" y="58"/>
                                </a:moveTo>
                                <a:lnTo>
                                  <a:pt x="30" y="68"/>
                                </a:lnTo>
                                <a:lnTo>
                                  <a:pt x="66" y="68"/>
                                </a:lnTo>
                                <a:lnTo>
                                  <a:pt x="48" y="58"/>
                                </a:lnTo>
                                <a:close/>
                                <a:moveTo>
                                  <a:pt x="991" y="47"/>
                                </a:moveTo>
                                <a:lnTo>
                                  <a:pt x="973" y="58"/>
                                </a:lnTo>
                                <a:lnTo>
                                  <a:pt x="991" y="68"/>
                                </a:lnTo>
                                <a:lnTo>
                                  <a:pt x="991" y="47"/>
                                </a:lnTo>
                                <a:close/>
                                <a:moveTo>
                                  <a:pt x="997" y="47"/>
                                </a:moveTo>
                                <a:lnTo>
                                  <a:pt x="991" y="47"/>
                                </a:lnTo>
                                <a:lnTo>
                                  <a:pt x="991" y="68"/>
                                </a:lnTo>
                                <a:lnTo>
                                  <a:pt x="997" y="68"/>
                                </a:lnTo>
                                <a:lnTo>
                                  <a:pt x="997" y="47"/>
                                </a:lnTo>
                                <a:close/>
                                <a:moveTo>
                                  <a:pt x="66" y="47"/>
                                </a:moveTo>
                                <a:lnTo>
                                  <a:pt x="30" y="47"/>
                                </a:lnTo>
                                <a:lnTo>
                                  <a:pt x="48" y="58"/>
                                </a:lnTo>
                                <a:lnTo>
                                  <a:pt x="66" y="47"/>
                                </a:lnTo>
                                <a:close/>
                                <a:moveTo>
                                  <a:pt x="922" y="0"/>
                                </a:moveTo>
                                <a:lnTo>
                                  <a:pt x="915" y="2"/>
                                </a:lnTo>
                                <a:lnTo>
                                  <a:pt x="908" y="13"/>
                                </a:lnTo>
                                <a:lnTo>
                                  <a:pt x="910" y="21"/>
                                </a:lnTo>
                                <a:lnTo>
                                  <a:pt x="916" y="24"/>
                                </a:lnTo>
                                <a:lnTo>
                                  <a:pt x="973" y="58"/>
                                </a:lnTo>
                                <a:lnTo>
                                  <a:pt x="991" y="47"/>
                                </a:lnTo>
                                <a:lnTo>
                                  <a:pt x="997" y="47"/>
                                </a:lnTo>
                                <a:lnTo>
                                  <a:pt x="997" y="45"/>
                                </a:lnTo>
                                <a:lnTo>
                                  <a:pt x="1000" y="45"/>
                                </a:lnTo>
                                <a:lnTo>
                                  <a:pt x="928" y="3"/>
                                </a:lnTo>
                                <a:lnTo>
                                  <a:pt x="922"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Rectangle 282"/>
                        <wps:cNvSpPr>
                          <a:spLocks noChangeArrowheads="1"/>
                        </wps:cNvSpPr>
                        <wps:spPr bwMode="auto">
                          <a:xfrm>
                            <a:off x="2797" y="2370"/>
                            <a:ext cx="2900" cy="2944"/>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281"/>
                        <wps:cNvSpPr>
                          <a:spLocks noChangeArrowheads="1"/>
                        </wps:cNvSpPr>
                        <wps:spPr bwMode="auto">
                          <a:xfrm>
                            <a:off x="2797" y="2370"/>
                            <a:ext cx="2900" cy="2944"/>
                          </a:xfrm>
                          <a:prstGeom prst="rect">
                            <a:avLst/>
                          </a:prstGeom>
                          <a:noFill/>
                          <a:ln w="7621">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280"/>
                        <wps:cNvSpPr>
                          <a:spLocks/>
                        </wps:cNvSpPr>
                        <wps:spPr bwMode="auto">
                          <a:xfrm>
                            <a:off x="2884" y="2685"/>
                            <a:ext cx="2723" cy="1103"/>
                          </a:xfrm>
                          <a:custGeom>
                            <a:avLst/>
                            <a:gdLst>
                              <a:gd name="T0" fmla="+- 0 5423 2885"/>
                              <a:gd name="T1" fmla="*/ T0 w 2723"/>
                              <a:gd name="T2" fmla="+- 0 2685 2685"/>
                              <a:gd name="T3" fmla="*/ 2685 h 1103"/>
                              <a:gd name="T4" fmla="+- 0 3069 2885"/>
                              <a:gd name="T5" fmla="*/ T4 w 2723"/>
                              <a:gd name="T6" fmla="+- 0 2685 2685"/>
                              <a:gd name="T7" fmla="*/ 2685 h 1103"/>
                              <a:gd name="T8" fmla="+- 0 2997 2885"/>
                              <a:gd name="T9" fmla="*/ T8 w 2723"/>
                              <a:gd name="T10" fmla="+- 0 2700 2685"/>
                              <a:gd name="T11" fmla="*/ 2700 h 1103"/>
                              <a:gd name="T12" fmla="+- 0 2939 2885"/>
                              <a:gd name="T13" fmla="*/ T12 w 2723"/>
                              <a:gd name="T14" fmla="+- 0 2739 2685"/>
                              <a:gd name="T15" fmla="*/ 2739 h 1103"/>
                              <a:gd name="T16" fmla="+- 0 2899 2885"/>
                              <a:gd name="T17" fmla="*/ T16 w 2723"/>
                              <a:gd name="T18" fmla="+- 0 2798 2685"/>
                              <a:gd name="T19" fmla="*/ 2798 h 1103"/>
                              <a:gd name="T20" fmla="+- 0 2885 2885"/>
                              <a:gd name="T21" fmla="*/ T20 w 2723"/>
                              <a:gd name="T22" fmla="+- 0 2869 2685"/>
                              <a:gd name="T23" fmla="*/ 2869 h 1103"/>
                              <a:gd name="T24" fmla="+- 0 2885 2885"/>
                              <a:gd name="T25" fmla="*/ T24 w 2723"/>
                              <a:gd name="T26" fmla="+- 0 3605 2685"/>
                              <a:gd name="T27" fmla="*/ 3605 h 1103"/>
                              <a:gd name="T28" fmla="+- 0 2899 2885"/>
                              <a:gd name="T29" fmla="*/ T28 w 2723"/>
                              <a:gd name="T30" fmla="+- 0 3676 2685"/>
                              <a:gd name="T31" fmla="*/ 3676 h 1103"/>
                              <a:gd name="T32" fmla="+- 0 2939 2885"/>
                              <a:gd name="T33" fmla="*/ T32 w 2723"/>
                              <a:gd name="T34" fmla="+- 0 3735 2685"/>
                              <a:gd name="T35" fmla="*/ 3735 h 1103"/>
                              <a:gd name="T36" fmla="+- 0 2997 2885"/>
                              <a:gd name="T37" fmla="*/ T36 w 2723"/>
                              <a:gd name="T38" fmla="+- 0 3774 2685"/>
                              <a:gd name="T39" fmla="*/ 3774 h 1103"/>
                              <a:gd name="T40" fmla="+- 0 3069 2885"/>
                              <a:gd name="T41" fmla="*/ T40 w 2723"/>
                              <a:gd name="T42" fmla="+- 0 3788 2685"/>
                              <a:gd name="T43" fmla="*/ 3788 h 1103"/>
                              <a:gd name="T44" fmla="+- 0 5423 2885"/>
                              <a:gd name="T45" fmla="*/ T44 w 2723"/>
                              <a:gd name="T46" fmla="+- 0 3788 2685"/>
                              <a:gd name="T47" fmla="*/ 3788 h 1103"/>
                              <a:gd name="T48" fmla="+- 0 5495 2885"/>
                              <a:gd name="T49" fmla="*/ T48 w 2723"/>
                              <a:gd name="T50" fmla="+- 0 3774 2685"/>
                              <a:gd name="T51" fmla="*/ 3774 h 1103"/>
                              <a:gd name="T52" fmla="+- 0 5553 2885"/>
                              <a:gd name="T53" fmla="*/ T52 w 2723"/>
                              <a:gd name="T54" fmla="+- 0 3735 2685"/>
                              <a:gd name="T55" fmla="*/ 3735 h 1103"/>
                              <a:gd name="T56" fmla="+- 0 5593 2885"/>
                              <a:gd name="T57" fmla="*/ T56 w 2723"/>
                              <a:gd name="T58" fmla="+- 0 3676 2685"/>
                              <a:gd name="T59" fmla="*/ 3676 h 1103"/>
                              <a:gd name="T60" fmla="+- 0 5607 2885"/>
                              <a:gd name="T61" fmla="*/ T60 w 2723"/>
                              <a:gd name="T62" fmla="+- 0 3605 2685"/>
                              <a:gd name="T63" fmla="*/ 3605 h 1103"/>
                              <a:gd name="T64" fmla="+- 0 5607 2885"/>
                              <a:gd name="T65" fmla="*/ T64 w 2723"/>
                              <a:gd name="T66" fmla="+- 0 2869 2685"/>
                              <a:gd name="T67" fmla="*/ 2869 h 1103"/>
                              <a:gd name="T68" fmla="+- 0 5593 2885"/>
                              <a:gd name="T69" fmla="*/ T68 w 2723"/>
                              <a:gd name="T70" fmla="+- 0 2798 2685"/>
                              <a:gd name="T71" fmla="*/ 2798 h 1103"/>
                              <a:gd name="T72" fmla="+- 0 5553 2885"/>
                              <a:gd name="T73" fmla="*/ T72 w 2723"/>
                              <a:gd name="T74" fmla="+- 0 2739 2685"/>
                              <a:gd name="T75" fmla="*/ 2739 h 1103"/>
                              <a:gd name="T76" fmla="+- 0 5495 2885"/>
                              <a:gd name="T77" fmla="*/ T76 w 2723"/>
                              <a:gd name="T78" fmla="+- 0 2700 2685"/>
                              <a:gd name="T79" fmla="*/ 2700 h 1103"/>
                              <a:gd name="T80" fmla="+- 0 5423 2885"/>
                              <a:gd name="T81" fmla="*/ T80 w 2723"/>
                              <a:gd name="T82" fmla="+- 0 2685 2685"/>
                              <a:gd name="T83" fmla="*/ 2685 h 1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3" h="1103">
                                <a:moveTo>
                                  <a:pt x="2538" y="0"/>
                                </a:moveTo>
                                <a:lnTo>
                                  <a:pt x="184" y="0"/>
                                </a:lnTo>
                                <a:lnTo>
                                  <a:pt x="112" y="15"/>
                                </a:lnTo>
                                <a:lnTo>
                                  <a:pt x="54" y="54"/>
                                </a:lnTo>
                                <a:lnTo>
                                  <a:pt x="14" y="113"/>
                                </a:lnTo>
                                <a:lnTo>
                                  <a:pt x="0" y="184"/>
                                </a:lnTo>
                                <a:lnTo>
                                  <a:pt x="0" y="920"/>
                                </a:lnTo>
                                <a:lnTo>
                                  <a:pt x="14" y="991"/>
                                </a:lnTo>
                                <a:lnTo>
                                  <a:pt x="54" y="1050"/>
                                </a:lnTo>
                                <a:lnTo>
                                  <a:pt x="112" y="1089"/>
                                </a:lnTo>
                                <a:lnTo>
                                  <a:pt x="184" y="1103"/>
                                </a:lnTo>
                                <a:lnTo>
                                  <a:pt x="2538" y="1103"/>
                                </a:lnTo>
                                <a:lnTo>
                                  <a:pt x="2610" y="1089"/>
                                </a:lnTo>
                                <a:lnTo>
                                  <a:pt x="2668" y="1050"/>
                                </a:lnTo>
                                <a:lnTo>
                                  <a:pt x="2708" y="991"/>
                                </a:lnTo>
                                <a:lnTo>
                                  <a:pt x="2722" y="920"/>
                                </a:lnTo>
                                <a:lnTo>
                                  <a:pt x="2722" y="184"/>
                                </a:lnTo>
                                <a:lnTo>
                                  <a:pt x="2708" y="113"/>
                                </a:lnTo>
                                <a:lnTo>
                                  <a:pt x="2668" y="54"/>
                                </a:lnTo>
                                <a:lnTo>
                                  <a:pt x="2610" y="15"/>
                                </a:lnTo>
                                <a:lnTo>
                                  <a:pt x="2538" y="0"/>
                                </a:lnTo>
                                <a:close/>
                              </a:path>
                            </a:pathLst>
                          </a:custGeom>
                          <a:solidFill>
                            <a:srgbClr val="FFD966">
                              <a:alpha val="4588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79"/>
                        <wps:cNvSpPr>
                          <a:spLocks/>
                        </wps:cNvSpPr>
                        <wps:spPr bwMode="auto">
                          <a:xfrm>
                            <a:off x="2884" y="2685"/>
                            <a:ext cx="2723" cy="1103"/>
                          </a:xfrm>
                          <a:custGeom>
                            <a:avLst/>
                            <a:gdLst>
                              <a:gd name="T0" fmla="+- 0 2885 2885"/>
                              <a:gd name="T1" fmla="*/ T0 w 2723"/>
                              <a:gd name="T2" fmla="+- 0 2869 2685"/>
                              <a:gd name="T3" fmla="*/ 2869 h 1103"/>
                              <a:gd name="T4" fmla="+- 0 2899 2885"/>
                              <a:gd name="T5" fmla="*/ T4 w 2723"/>
                              <a:gd name="T6" fmla="+- 0 2798 2685"/>
                              <a:gd name="T7" fmla="*/ 2798 h 1103"/>
                              <a:gd name="T8" fmla="+- 0 2939 2885"/>
                              <a:gd name="T9" fmla="*/ T8 w 2723"/>
                              <a:gd name="T10" fmla="+- 0 2739 2685"/>
                              <a:gd name="T11" fmla="*/ 2739 h 1103"/>
                              <a:gd name="T12" fmla="+- 0 2997 2885"/>
                              <a:gd name="T13" fmla="*/ T12 w 2723"/>
                              <a:gd name="T14" fmla="+- 0 2700 2685"/>
                              <a:gd name="T15" fmla="*/ 2700 h 1103"/>
                              <a:gd name="T16" fmla="+- 0 3069 2885"/>
                              <a:gd name="T17" fmla="*/ T16 w 2723"/>
                              <a:gd name="T18" fmla="+- 0 2685 2685"/>
                              <a:gd name="T19" fmla="*/ 2685 h 1103"/>
                              <a:gd name="T20" fmla="+- 0 5423 2885"/>
                              <a:gd name="T21" fmla="*/ T20 w 2723"/>
                              <a:gd name="T22" fmla="+- 0 2685 2685"/>
                              <a:gd name="T23" fmla="*/ 2685 h 1103"/>
                              <a:gd name="T24" fmla="+- 0 5495 2885"/>
                              <a:gd name="T25" fmla="*/ T24 w 2723"/>
                              <a:gd name="T26" fmla="+- 0 2700 2685"/>
                              <a:gd name="T27" fmla="*/ 2700 h 1103"/>
                              <a:gd name="T28" fmla="+- 0 5553 2885"/>
                              <a:gd name="T29" fmla="*/ T28 w 2723"/>
                              <a:gd name="T30" fmla="+- 0 2739 2685"/>
                              <a:gd name="T31" fmla="*/ 2739 h 1103"/>
                              <a:gd name="T32" fmla="+- 0 5593 2885"/>
                              <a:gd name="T33" fmla="*/ T32 w 2723"/>
                              <a:gd name="T34" fmla="+- 0 2798 2685"/>
                              <a:gd name="T35" fmla="*/ 2798 h 1103"/>
                              <a:gd name="T36" fmla="+- 0 5607 2885"/>
                              <a:gd name="T37" fmla="*/ T36 w 2723"/>
                              <a:gd name="T38" fmla="+- 0 2869 2685"/>
                              <a:gd name="T39" fmla="*/ 2869 h 1103"/>
                              <a:gd name="T40" fmla="+- 0 5607 2885"/>
                              <a:gd name="T41" fmla="*/ T40 w 2723"/>
                              <a:gd name="T42" fmla="+- 0 3605 2685"/>
                              <a:gd name="T43" fmla="*/ 3605 h 1103"/>
                              <a:gd name="T44" fmla="+- 0 5593 2885"/>
                              <a:gd name="T45" fmla="*/ T44 w 2723"/>
                              <a:gd name="T46" fmla="+- 0 3676 2685"/>
                              <a:gd name="T47" fmla="*/ 3676 h 1103"/>
                              <a:gd name="T48" fmla="+- 0 5553 2885"/>
                              <a:gd name="T49" fmla="*/ T48 w 2723"/>
                              <a:gd name="T50" fmla="+- 0 3735 2685"/>
                              <a:gd name="T51" fmla="*/ 3735 h 1103"/>
                              <a:gd name="T52" fmla="+- 0 5495 2885"/>
                              <a:gd name="T53" fmla="*/ T52 w 2723"/>
                              <a:gd name="T54" fmla="+- 0 3774 2685"/>
                              <a:gd name="T55" fmla="*/ 3774 h 1103"/>
                              <a:gd name="T56" fmla="+- 0 5423 2885"/>
                              <a:gd name="T57" fmla="*/ T56 w 2723"/>
                              <a:gd name="T58" fmla="+- 0 3788 2685"/>
                              <a:gd name="T59" fmla="*/ 3788 h 1103"/>
                              <a:gd name="T60" fmla="+- 0 3069 2885"/>
                              <a:gd name="T61" fmla="*/ T60 w 2723"/>
                              <a:gd name="T62" fmla="+- 0 3788 2685"/>
                              <a:gd name="T63" fmla="*/ 3788 h 1103"/>
                              <a:gd name="T64" fmla="+- 0 2997 2885"/>
                              <a:gd name="T65" fmla="*/ T64 w 2723"/>
                              <a:gd name="T66" fmla="+- 0 3774 2685"/>
                              <a:gd name="T67" fmla="*/ 3774 h 1103"/>
                              <a:gd name="T68" fmla="+- 0 2939 2885"/>
                              <a:gd name="T69" fmla="*/ T68 w 2723"/>
                              <a:gd name="T70" fmla="+- 0 3735 2685"/>
                              <a:gd name="T71" fmla="*/ 3735 h 1103"/>
                              <a:gd name="T72" fmla="+- 0 2899 2885"/>
                              <a:gd name="T73" fmla="*/ T72 w 2723"/>
                              <a:gd name="T74" fmla="+- 0 3676 2685"/>
                              <a:gd name="T75" fmla="*/ 3676 h 1103"/>
                              <a:gd name="T76" fmla="+- 0 2885 2885"/>
                              <a:gd name="T77" fmla="*/ T76 w 2723"/>
                              <a:gd name="T78" fmla="+- 0 3605 2685"/>
                              <a:gd name="T79" fmla="*/ 3605 h 1103"/>
                              <a:gd name="T80" fmla="+- 0 2885 2885"/>
                              <a:gd name="T81" fmla="*/ T80 w 2723"/>
                              <a:gd name="T82" fmla="+- 0 2869 2685"/>
                              <a:gd name="T83" fmla="*/ 2869 h 1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3" h="1103">
                                <a:moveTo>
                                  <a:pt x="0" y="184"/>
                                </a:moveTo>
                                <a:lnTo>
                                  <a:pt x="14" y="113"/>
                                </a:lnTo>
                                <a:lnTo>
                                  <a:pt x="54" y="54"/>
                                </a:lnTo>
                                <a:lnTo>
                                  <a:pt x="112" y="15"/>
                                </a:lnTo>
                                <a:lnTo>
                                  <a:pt x="184" y="0"/>
                                </a:lnTo>
                                <a:lnTo>
                                  <a:pt x="2538" y="0"/>
                                </a:lnTo>
                                <a:lnTo>
                                  <a:pt x="2610" y="15"/>
                                </a:lnTo>
                                <a:lnTo>
                                  <a:pt x="2668" y="54"/>
                                </a:lnTo>
                                <a:lnTo>
                                  <a:pt x="2708" y="113"/>
                                </a:lnTo>
                                <a:lnTo>
                                  <a:pt x="2722" y="184"/>
                                </a:lnTo>
                                <a:lnTo>
                                  <a:pt x="2722" y="920"/>
                                </a:lnTo>
                                <a:lnTo>
                                  <a:pt x="2708" y="991"/>
                                </a:lnTo>
                                <a:lnTo>
                                  <a:pt x="2668" y="1050"/>
                                </a:lnTo>
                                <a:lnTo>
                                  <a:pt x="2610" y="1089"/>
                                </a:lnTo>
                                <a:lnTo>
                                  <a:pt x="2538" y="1103"/>
                                </a:lnTo>
                                <a:lnTo>
                                  <a:pt x="184" y="1103"/>
                                </a:lnTo>
                                <a:lnTo>
                                  <a:pt x="112" y="1089"/>
                                </a:lnTo>
                                <a:lnTo>
                                  <a:pt x="54" y="1050"/>
                                </a:lnTo>
                                <a:lnTo>
                                  <a:pt x="14" y="991"/>
                                </a:lnTo>
                                <a:lnTo>
                                  <a:pt x="0" y="920"/>
                                </a:lnTo>
                                <a:lnTo>
                                  <a:pt x="0" y="184"/>
                                </a:lnTo>
                                <a:close/>
                              </a:path>
                            </a:pathLst>
                          </a:custGeom>
                          <a:noFill/>
                          <a:ln w="19042">
                            <a:solidFill>
                              <a:srgbClr val="FF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278"/>
                        <wps:cNvSpPr>
                          <a:spLocks noChangeArrowheads="1"/>
                        </wps:cNvSpPr>
                        <wps:spPr bwMode="auto">
                          <a:xfrm>
                            <a:off x="4022" y="3383"/>
                            <a:ext cx="121"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Freeform 277"/>
                        <wps:cNvSpPr>
                          <a:spLocks/>
                        </wps:cNvSpPr>
                        <wps:spPr bwMode="auto">
                          <a:xfrm>
                            <a:off x="21" y="4705"/>
                            <a:ext cx="1330" cy="501"/>
                          </a:xfrm>
                          <a:custGeom>
                            <a:avLst/>
                            <a:gdLst>
                              <a:gd name="T0" fmla="+- 0 21 21"/>
                              <a:gd name="T1" fmla="*/ T0 w 1330"/>
                              <a:gd name="T2" fmla="+- 0 4789 4706"/>
                              <a:gd name="T3" fmla="*/ 4789 h 501"/>
                              <a:gd name="T4" fmla="+- 0 28 21"/>
                              <a:gd name="T5" fmla="*/ T4 w 1330"/>
                              <a:gd name="T6" fmla="+- 0 4757 4706"/>
                              <a:gd name="T7" fmla="*/ 4757 h 501"/>
                              <a:gd name="T8" fmla="+- 0 45 21"/>
                              <a:gd name="T9" fmla="*/ T8 w 1330"/>
                              <a:gd name="T10" fmla="+- 0 4730 4706"/>
                              <a:gd name="T11" fmla="*/ 4730 h 501"/>
                              <a:gd name="T12" fmla="+- 0 72 21"/>
                              <a:gd name="T13" fmla="*/ T12 w 1330"/>
                              <a:gd name="T14" fmla="+- 0 4712 4706"/>
                              <a:gd name="T15" fmla="*/ 4712 h 501"/>
                              <a:gd name="T16" fmla="+- 0 105 21"/>
                              <a:gd name="T17" fmla="*/ T16 w 1330"/>
                              <a:gd name="T18" fmla="+- 0 4706 4706"/>
                              <a:gd name="T19" fmla="*/ 4706 h 501"/>
                              <a:gd name="T20" fmla="+- 0 1267 21"/>
                              <a:gd name="T21" fmla="*/ T20 w 1330"/>
                              <a:gd name="T22" fmla="+- 0 4706 4706"/>
                              <a:gd name="T23" fmla="*/ 4706 h 501"/>
                              <a:gd name="T24" fmla="+- 0 1300 21"/>
                              <a:gd name="T25" fmla="*/ T24 w 1330"/>
                              <a:gd name="T26" fmla="+- 0 4712 4706"/>
                              <a:gd name="T27" fmla="*/ 4712 h 501"/>
                              <a:gd name="T28" fmla="+- 0 1326 21"/>
                              <a:gd name="T29" fmla="*/ T28 w 1330"/>
                              <a:gd name="T30" fmla="+- 0 4730 4706"/>
                              <a:gd name="T31" fmla="*/ 4730 h 501"/>
                              <a:gd name="T32" fmla="+- 0 1344 21"/>
                              <a:gd name="T33" fmla="*/ T32 w 1330"/>
                              <a:gd name="T34" fmla="+- 0 4757 4706"/>
                              <a:gd name="T35" fmla="*/ 4757 h 501"/>
                              <a:gd name="T36" fmla="+- 0 1351 21"/>
                              <a:gd name="T37" fmla="*/ T36 w 1330"/>
                              <a:gd name="T38" fmla="+- 0 4789 4706"/>
                              <a:gd name="T39" fmla="*/ 4789 h 501"/>
                              <a:gd name="T40" fmla="+- 0 1351 21"/>
                              <a:gd name="T41" fmla="*/ T40 w 1330"/>
                              <a:gd name="T42" fmla="+- 0 5123 4706"/>
                              <a:gd name="T43" fmla="*/ 5123 h 501"/>
                              <a:gd name="T44" fmla="+- 0 1344 21"/>
                              <a:gd name="T45" fmla="*/ T44 w 1330"/>
                              <a:gd name="T46" fmla="+- 0 5155 4706"/>
                              <a:gd name="T47" fmla="*/ 5155 h 501"/>
                              <a:gd name="T48" fmla="+- 0 1326 21"/>
                              <a:gd name="T49" fmla="*/ T48 w 1330"/>
                              <a:gd name="T50" fmla="+- 0 5182 4706"/>
                              <a:gd name="T51" fmla="*/ 5182 h 501"/>
                              <a:gd name="T52" fmla="+- 0 1300 21"/>
                              <a:gd name="T53" fmla="*/ T52 w 1330"/>
                              <a:gd name="T54" fmla="+- 0 5200 4706"/>
                              <a:gd name="T55" fmla="*/ 5200 h 501"/>
                              <a:gd name="T56" fmla="+- 0 1267 21"/>
                              <a:gd name="T57" fmla="*/ T56 w 1330"/>
                              <a:gd name="T58" fmla="+- 0 5206 4706"/>
                              <a:gd name="T59" fmla="*/ 5206 h 501"/>
                              <a:gd name="T60" fmla="+- 0 105 21"/>
                              <a:gd name="T61" fmla="*/ T60 w 1330"/>
                              <a:gd name="T62" fmla="+- 0 5206 4706"/>
                              <a:gd name="T63" fmla="*/ 5206 h 501"/>
                              <a:gd name="T64" fmla="+- 0 72 21"/>
                              <a:gd name="T65" fmla="*/ T64 w 1330"/>
                              <a:gd name="T66" fmla="+- 0 5200 4706"/>
                              <a:gd name="T67" fmla="*/ 5200 h 501"/>
                              <a:gd name="T68" fmla="+- 0 45 21"/>
                              <a:gd name="T69" fmla="*/ T68 w 1330"/>
                              <a:gd name="T70" fmla="+- 0 5182 4706"/>
                              <a:gd name="T71" fmla="*/ 5182 h 501"/>
                              <a:gd name="T72" fmla="+- 0 28 21"/>
                              <a:gd name="T73" fmla="*/ T72 w 1330"/>
                              <a:gd name="T74" fmla="+- 0 5155 4706"/>
                              <a:gd name="T75" fmla="*/ 5155 h 501"/>
                              <a:gd name="T76" fmla="+- 0 21 21"/>
                              <a:gd name="T77" fmla="*/ T76 w 1330"/>
                              <a:gd name="T78" fmla="+- 0 5123 4706"/>
                              <a:gd name="T79" fmla="*/ 5123 h 501"/>
                              <a:gd name="T80" fmla="+- 0 21 21"/>
                              <a:gd name="T81" fmla="*/ T80 w 1330"/>
                              <a:gd name="T82" fmla="+- 0 4789 4706"/>
                              <a:gd name="T83" fmla="*/ 4789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0" h="501">
                                <a:moveTo>
                                  <a:pt x="0" y="83"/>
                                </a:moveTo>
                                <a:lnTo>
                                  <a:pt x="7" y="51"/>
                                </a:lnTo>
                                <a:lnTo>
                                  <a:pt x="24" y="24"/>
                                </a:lnTo>
                                <a:lnTo>
                                  <a:pt x="51" y="6"/>
                                </a:lnTo>
                                <a:lnTo>
                                  <a:pt x="84" y="0"/>
                                </a:lnTo>
                                <a:lnTo>
                                  <a:pt x="1246" y="0"/>
                                </a:lnTo>
                                <a:lnTo>
                                  <a:pt x="1279" y="6"/>
                                </a:lnTo>
                                <a:lnTo>
                                  <a:pt x="1305" y="24"/>
                                </a:lnTo>
                                <a:lnTo>
                                  <a:pt x="1323" y="51"/>
                                </a:lnTo>
                                <a:lnTo>
                                  <a:pt x="1330" y="83"/>
                                </a:lnTo>
                                <a:lnTo>
                                  <a:pt x="1330" y="417"/>
                                </a:lnTo>
                                <a:lnTo>
                                  <a:pt x="1323" y="449"/>
                                </a:lnTo>
                                <a:lnTo>
                                  <a:pt x="1305" y="476"/>
                                </a:lnTo>
                                <a:lnTo>
                                  <a:pt x="1279" y="494"/>
                                </a:lnTo>
                                <a:lnTo>
                                  <a:pt x="1246" y="500"/>
                                </a:lnTo>
                                <a:lnTo>
                                  <a:pt x="84" y="500"/>
                                </a:lnTo>
                                <a:lnTo>
                                  <a:pt x="51" y="494"/>
                                </a:lnTo>
                                <a:lnTo>
                                  <a:pt x="24" y="476"/>
                                </a:lnTo>
                                <a:lnTo>
                                  <a:pt x="7" y="449"/>
                                </a:lnTo>
                                <a:lnTo>
                                  <a:pt x="0" y="417"/>
                                </a:lnTo>
                                <a:lnTo>
                                  <a:pt x="0" y="83"/>
                                </a:lnTo>
                                <a:close/>
                              </a:path>
                            </a:pathLst>
                          </a:custGeom>
                          <a:noFill/>
                          <a:ln w="19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utoShape 276"/>
                        <wps:cNvSpPr>
                          <a:spLocks/>
                        </wps:cNvSpPr>
                        <wps:spPr bwMode="auto">
                          <a:xfrm>
                            <a:off x="1350" y="4894"/>
                            <a:ext cx="1533" cy="116"/>
                          </a:xfrm>
                          <a:custGeom>
                            <a:avLst/>
                            <a:gdLst>
                              <a:gd name="T0" fmla="+- 0 1449 1351"/>
                              <a:gd name="T1" fmla="*/ T0 w 1533"/>
                              <a:gd name="T2" fmla="+- 0 5009 4894"/>
                              <a:gd name="T3" fmla="*/ 5009 h 116"/>
                              <a:gd name="T4" fmla="+- 0 1369 1351"/>
                              <a:gd name="T5" fmla="*/ T4 w 1533"/>
                              <a:gd name="T6" fmla="+- 0 4965 4894"/>
                              <a:gd name="T7" fmla="*/ 4965 h 116"/>
                              <a:gd name="T8" fmla="+- 0 1454 1351"/>
                              <a:gd name="T9" fmla="*/ T8 w 1533"/>
                              <a:gd name="T10" fmla="+- 0 4912 4894"/>
                              <a:gd name="T11" fmla="*/ 4912 h 116"/>
                              <a:gd name="T12" fmla="+- 0 1402 1351"/>
                              <a:gd name="T13" fmla="*/ T12 w 1533"/>
                              <a:gd name="T14" fmla="+- 0 4947 4894"/>
                              <a:gd name="T15" fmla="*/ 4947 h 116"/>
                              <a:gd name="T16" fmla="+- 0 1400 1351"/>
                              <a:gd name="T17" fmla="*/ T16 w 1533"/>
                              <a:gd name="T18" fmla="+- 0 4964 4894"/>
                              <a:gd name="T19" fmla="*/ 4964 h 116"/>
                              <a:gd name="T20" fmla="+- 0 1402 1351"/>
                              <a:gd name="T21" fmla="*/ T20 w 1533"/>
                              <a:gd name="T22" fmla="+- 0 4947 4894"/>
                              <a:gd name="T23" fmla="*/ 4947 h 116"/>
                              <a:gd name="T24" fmla="+- 0 1402 1351"/>
                              <a:gd name="T25" fmla="*/ T24 w 1533"/>
                              <a:gd name="T26" fmla="+- 0 4965 4894"/>
                              <a:gd name="T27" fmla="*/ 4965 h 116"/>
                              <a:gd name="T28" fmla="+- 0 1441 1351"/>
                              <a:gd name="T29" fmla="*/ T28 w 1533"/>
                              <a:gd name="T30" fmla="+- 0 4947 4894"/>
                              <a:gd name="T31" fmla="*/ 4947 h 116"/>
                              <a:gd name="T32" fmla="+- 0 1373 1351"/>
                              <a:gd name="T33" fmla="*/ T32 w 1533"/>
                              <a:gd name="T34" fmla="+- 0 4949 4894"/>
                              <a:gd name="T35" fmla="*/ 4949 h 116"/>
                              <a:gd name="T36" fmla="+- 0 1386 1351"/>
                              <a:gd name="T37" fmla="*/ T36 w 1533"/>
                              <a:gd name="T38" fmla="+- 0 4956 4894"/>
                              <a:gd name="T39" fmla="*/ 4956 h 116"/>
                              <a:gd name="T40" fmla="+- 0 1400 1351"/>
                              <a:gd name="T41" fmla="*/ T40 w 1533"/>
                              <a:gd name="T42" fmla="+- 0 4949 4894"/>
                              <a:gd name="T43" fmla="*/ 4949 h 116"/>
                              <a:gd name="T44" fmla="+- 0 1567 1351"/>
                              <a:gd name="T45" fmla="*/ T44 w 1533"/>
                              <a:gd name="T46" fmla="+- 0 4947 4894"/>
                              <a:gd name="T47" fmla="*/ 4947 h 116"/>
                              <a:gd name="T48" fmla="+- 0 1567 1351"/>
                              <a:gd name="T49" fmla="*/ T48 w 1533"/>
                              <a:gd name="T50" fmla="+- 0 4947 4894"/>
                              <a:gd name="T51" fmla="*/ 4947 h 116"/>
                              <a:gd name="T52" fmla="+- 0 1639 1351"/>
                              <a:gd name="T53" fmla="*/ T52 w 1533"/>
                              <a:gd name="T54" fmla="+- 0 4965 4894"/>
                              <a:gd name="T55" fmla="*/ 4965 h 116"/>
                              <a:gd name="T56" fmla="+- 0 1657 1351"/>
                              <a:gd name="T57" fmla="*/ T56 w 1533"/>
                              <a:gd name="T58" fmla="+- 0 4965 4894"/>
                              <a:gd name="T59" fmla="*/ 4965 h 116"/>
                              <a:gd name="T60" fmla="+- 0 1729 1351"/>
                              <a:gd name="T61" fmla="*/ T60 w 1533"/>
                              <a:gd name="T62" fmla="+- 0 4947 4894"/>
                              <a:gd name="T63" fmla="*/ 4947 h 116"/>
                              <a:gd name="T64" fmla="+- 0 1855 1351"/>
                              <a:gd name="T65" fmla="*/ T64 w 1533"/>
                              <a:gd name="T66" fmla="+- 0 4947 4894"/>
                              <a:gd name="T67" fmla="*/ 4947 h 116"/>
                              <a:gd name="T68" fmla="+- 0 1855 1351"/>
                              <a:gd name="T69" fmla="*/ T68 w 1533"/>
                              <a:gd name="T70" fmla="+- 0 4947 4894"/>
                              <a:gd name="T71" fmla="*/ 4947 h 116"/>
                              <a:gd name="T72" fmla="+- 0 1927 1351"/>
                              <a:gd name="T73" fmla="*/ T72 w 1533"/>
                              <a:gd name="T74" fmla="+- 0 4965 4894"/>
                              <a:gd name="T75" fmla="*/ 4965 h 116"/>
                              <a:gd name="T76" fmla="+- 0 1945 1351"/>
                              <a:gd name="T77" fmla="*/ T76 w 1533"/>
                              <a:gd name="T78" fmla="+- 0 4965 4894"/>
                              <a:gd name="T79" fmla="*/ 4965 h 116"/>
                              <a:gd name="T80" fmla="+- 0 2017 1351"/>
                              <a:gd name="T81" fmla="*/ T80 w 1533"/>
                              <a:gd name="T82" fmla="+- 0 4947 4894"/>
                              <a:gd name="T83" fmla="*/ 4947 h 116"/>
                              <a:gd name="T84" fmla="+- 0 2108 1351"/>
                              <a:gd name="T85" fmla="*/ T84 w 1533"/>
                              <a:gd name="T86" fmla="+- 0 4947 4894"/>
                              <a:gd name="T87" fmla="*/ 4947 h 116"/>
                              <a:gd name="T88" fmla="+- 0 2126 1351"/>
                              <a:gd name="T89" fmla="*/ T88 w 1533"/>
                              <a:gd name="T90" fmla="+- 0 4958 4894"/>
                              <a:gd name="T91" fmla="*/ 4958 h 116"/>
                              <a:gd name="T92" fmla="+- 0 2108 1351"/>
                              <a:gd name="T93" fmla="*/ T92 w 1533"/>
                              <a:gd name="T94" fmla="+- 0 4947 4894"/>
                              <a:gd name="T95" fmla="*/ 4947 h 116"/>
                              <a:gd name="T96" fmla="+- 0 2126 1351"/>
                              <a:gd name="T97" fmla="*/ T96 w 1533"/>
                              <a:gd name="T98" fmla="+- 0 4949 4894"/>
                              <a:gd name="T99" fmla="*/ 4949 h 116"/>
                              <a:gd name="T100" fmla="+- 0 2135 1351"/>
                              <a:gd name="T101" fmla="*/ T100 w 1533"/>
                              <a:gd name="T102" fmla="+- 0 4958 4894"/>
                              <a:gd name="T103" fmla="*/ 4958 h 116"/>
                              <a:gd name="T104" fmla="+- 0 2108 1351"/>
                              <a:gd name="T105" fmla="*/ T104 w 1533"/>
                              <a:gd name="T106" fmla="+- 0 4956 4894"/>
                              <a:gd name="T107" fmla="*/ 4956 h 116"/>
                              <a:gd name="T108" fmla="+- 0 2135 1351"/>
                              <a:gd name="T109" fmla="*/ T108 w 1533"/>
                              <a:gd name="T110" fmla="+- 0 4947 4894"/>
                              <a:gd name="T111" fmla="*/ 4947 h 116"/>
                              <a:gd name="T112" fmla="+- 0 2126 1351"/>
                              <a:gd name="T113" fmla="*/ T112 w 1533"/>
                              <a:gd name="T114" fmla="+- 0 4949 4894"/>
                              <a:gd name="T115" fmla="*/ 4949 h 116"/>
                              <a:gd name="T116" fmla="+- 0 2153 1351"/>
                              <a:gd name="T117" fmla="*/ T116 w 1533"/>
                              <a:gd name="T118" fmla="+- 0 4939 4894"/>
                              <a:gd name="T119" fmla="*/ 4939 h 116"/>
                              <a:gd name="T120" fmla="+- 0 2279 1351"/>
                              <a:gd name="T121" fmla="*/ T120 w 1533"/>
                              <a:gd name="T122" fmla="+- 0 4939 4894"/>
                              <a:gd name="T123" fmla="*/ 4939 h 116"/>
                              <a:gd name="T124" fmla="+- 0 2279 1351"/>
                              <a:gd name="T125" fmla="*/ T124 w 1533"/>
                              <a:gd name="T126" fmla="+- 0 4939 4894"/>
                              <a:gd name="T127" fmla="*/ 4939 h 116"/>
                              <a:gd name="T128" fmla="+- 0 2351 1351"/>
                              <a:gd name="T129" fmla="*/ T128 w 1533"/>
                              <a:gd name="T130" fmla="+- 0 4958 4894"/>
                              <a:gd name="T131" fmla="*/ 4958 h 116"/>
                              <a:gd name="T132" fmla="+- 0 2369 1351"/>
                              <a:gd name="T133" fmla="*/ T132 w 1533"/>
                              <a:gd name="T134" fmla="+- 0 4958 4894"/>
                              <a:gd name="T135" fmla="*/ 4958 h 116"/>
                              <a:gd name="T136" fmla="+- 0 2441 1351"/>
                              <a:gd name="T137" fmla="*/ T136 w 1533"/>
                              <a:gd name="T138" fmla="+- 0 4939 4894"/>
                              <a:gd name="T139" fmla="*/ 4939 h 116"/>
                              <a:gd name="T140" fmla="+- 0 2567 1351"/>
                              <a:gd name="T141" fmla="*/ T140 w 1533"/>
                              <a:gd name="T142" fmla="+- 0 4939 4894"/>
                              <a:gd name="T143" fmla="*/ 4939 h 116"/>
                              <a:gd name="T144" fmla="+- 0 2567 1351"/>
                              <a:gd name="T145" fmla="*/ T144 w 1533"/>
                              <a:gd name="T146" fmla="+- 0 4939 4894"/>
                              <a:gd name="T147" fmla="*/ 4939 h 116"/>
                              <a:gd name="T148" fmla="+- 0 2639 1351"/>
                              <a:gd name="T149" fmla="*/ T148 w 1533"/>
                              <a:gd name="T150" fmla="+- 0 4958 4894"/>
                              <a:gd name="T151" fmla="*/ 4958 h 116"/>
                              <a:gd name="T152" fmla="+- 0 2658 1351"/>
                              <a:gd name="T153" fmla="*/ T152 w 1533"/>
                              <a:gd name="T154" fmla="+- 0 4958 4894"/>
                              <a:gd name="T155" fmla="*/ 4958 h 116"/>
                              <a:gd name="T156" fmla="+- 0 2782 1351"/>
                              <a:gd name="T157" fmla="*/ T156 w 1533"/>
                              <a:gd name="T158" fmla="+- 0 4987 4894"/>
                              <a:gd name="T159" fmla="*/ 4987 h 116"/>
                              <a:gd name="T160" fmla="+- 0 2868 1351"/>
                              <a:gd name="T161" fmla="*/ T160 w 1533"/>
                              <a:gd name="T162" fmla="+- 0 4958 4894"/>
                              <a:gd name="T163" fmla="*/ 4958 h 116"/>
                              <a:gd name="T164" fmla="+- 0 2784 1351"/>
                              <a:gd name="T165" fmla="*/ T164 w 1533"/>
                              <a:gd name="T166" fmla="+- 0 4939 4894"/>
                              <a:gd name="T167" fmla="*/ 4939 h 116"/>
                              <a:gd name="T168" fmla="+- 0 2784 1351"/>
                              <a:gd name="T169" fmla="*/ T168 w 1533"/>
                              <a:gd name="T170" fmla="+- 0 4939 4894"/>
                              <a:gd name="T171" fmla="*/ 4939 h 116"/>
                              <a:gd name="T172" fmla="+- 0 2832 1351"/>
                              <a:gd name="T173" fmla="*/ T172 w 1533"/>
                              <a:gd name="T174" fmla="+- 0 4958 4894"/>
                              <a:gd name="T175" fmla="*/ 4958 h 116"/>
                              <a:gd name="T176" fmla="+- 0 2856 1351"/>
                              <a:gd name="T177" fmla="*/ T176 w 1533"/>
                              <a:gd name="T178" fmla="+- 0 4958 4894"/>
                              <a:gd name="T179" fmla="*/ 4958 h 116"/>
                              <a:gd name="T180" fmla="+- 0 2856 1351"/>
                              <a:gd name="T181" fmla="*/ T180 w 1533"/>
                              <a:gd name="T182" fmla="+- 0 4953 4894"/>
                              <a:gd name="T183" fmla="*/ 4953 h 116"/>
                              <a:gd name="T184" fmla="+- 0 2861 1351"/>
                              <a:gd name="T185" fmla="*/ T184 w 1533"/>
                              <a:gd name="T186" fmla="+- 0 4956 4894"/>
                              <a:gd name="T187" fmla="*/ 4956 h 116"/>
                              <a:gd name="T188" fmla="+- 0 2861 1351"/>
                              <a:gd name="T189" fmla="*/ T188 w 1533"/>
                              <a:gd name="T190" fmla="+- 0 4956 4894"/>
                              <a:gd name="T191" fmla="*/ 4956 h 116"/>
                              <a:gd name="T192" fmla="+- 0 2856 1351"/>
                              <a:gd name="T193" fmla="*/ T192 w 1533"/>
                              <a:gd name="T194" fmla="+- 0 4944 4894"/>
                              <a:gd name="T195" fmla="*/ 4944 h 116"/>
                              <a:gd name="T196" fmla="+- 0 2791 1351"/>
                              <a:gd name="T197" fmla="*/ T196 w 1533"/>
                              <a:gd name="T198" fmla="+- 0 4894 4894"/>
                              <a:gd name="T199" fmla="*/ 4894 h 116"/>
                              <a:gd name="T200" fmla="+- 0 2848 1351"/>
                              <a:gd name="T201" fmla="*/ T200 w 1533"/>
                              <a:gd name="T202" fmla="+- 0 4948 4894"/>
                              <a:gd name="T203" fmla="*/ 4948 h 116"/>
                              <a:gd name="T204" fmla="+- 0 2791 1351"/>
                              <a:gd name="T205" fmla="*/ T204 w 1533"/>
                              <a:gd name="T206" fmla="+- 0 4894 4894"/>
                              <a:gd name="T207" fmla="*/ 4894 h 116"/>
                              <a:gd name="T208" fmla="+- 0 2861 1351"/>
                              <a:gd name="T209" fmla="*/ T208 w 1533"/>
                              <a:gd name="T210" fmla="+- 0 4941 4894"/>
                              <a:gd name="T211" fmla="*/ 4941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33" h="116">
                                <a:moveTo>
                                  <a:pt x="93" y="8"/>
                                </a:moveTo>
                                <a:lnTo>
                                  <a:pt x="0" y="62"/>
                                </a:lnTo>
                                <a:lnTo>
                                  <a:pt x="93" y="116"/>
                                </a:lnTo>
                                <a:lnTo>
                                  <a:pt x="98" y="115"/>
                                </a:lnTo>
                                <a:lnTo>
                                  <a:pt x="103" y="106"/>
                                </a:lnTo>
                                <a:lnTo>
                                  <a:pt x="102" y="101"/>
                                </a:lnTo>
                                <a:lnTo>
                                  <a:pt x="51" y="71"/>
                                </a:lnTo>
                                <a:lnTo>
                                  <a:pt x="18" y="71"/>
                                </a:lnTo>
                                <a:lnTo>
                                  <a:pt x="18" y="53"/>
                                </a:lnTo>
                                <a:lnTo>
                                  <a:pt x="51" y="53"/>
                                </a:lnTo>
                                <a:lnTo>
                                  <a:pt x="102" y="24"/>
                                </a:lnTo>
                                <a:lnTo>
                                  <a:pt x="103" y="18"/>
                                </a:lnTo>
                                <a:lnTo>
                                  <a:pt x="101" y="14"/>
                                </a:lnTo>
                                <a:lnTo>
                                  <a:pt x="98" y="10"/>
                                </a:lnTo>
                                <a:lnTo>
                                  <a:pt x="93" y="8"/>
                                </a:lnTo>
                                <a:close/>
                                <a:moveTo>
                                  <a:pt x="51" y="53"/>
                                </a:moveTo>
                                <a:lnTo>
                                  <a:pt x="18" y="53"/>
                                </a:lnTo>
                                <a:lnTo>
                                  <a:pt x="18" y="71"/>
                                </a:lnTo>
                                <a:lnTo>
                                  <a:pt x="51" y="71"/>
                                </a:lnTo>
                                <a:lnTo>
                                  <a:pt x="49" y="70"/>
                                </a:lnTo>
                                <a:lnTo>
                                  <a:pt x="22" y="70"/>
                                </a:lnTo>
                                <a:lnTo>
                                  <a:pt x="22" y="55"/>
                                </a:lnTo>
                                <a:lnTo>
                                  <a:pt x="49" y="55"/>
                                </a:lnTo>
                                <a:lnTo>
                                  <a:pt x="51" y="53"/>
                                </a:lnTo>
                                <a:close/>
                                <a:moveTo>
                                  <a:pt x="72" y="53"/>
                                </a:moveTo>
                                <a:lnTo>
                                  <a:pt x="51" y="53"/>
                                </a:lnTo>
                                <a:lnTo>
                                  <a:pt x="35" y="62"/>
                                </a:lnTo>
                                <a:lnTo>
                                  <a:pt x="51" y="71"/>
                                </a:lnTo>
                                <a:lnTo>
                                  <a:pt x="72" y="71"/>
                                </a:lnTo>
                                <a:lnTo>
                                  <a:pt x="72" y="53"/>
                                </a:lnTo>
                                <a:close/>
                                <a:moveTo>
                                  <a:pt x="144" y="53"/>
                                </a:moveTo>
                                <a:lnTo>
                                  <a:pt x="90" y="53"/>
                                </a:lnTo>
                                <a:lnTo>
                                  <a:pt x="90" y="71"/>
                                </a:lnTo>
                                <a:lnTo>
                                  <a:pt x="144" y="71"/>
                                </a:lnTo>
                                <a:lnTo>
                                  <a:pt x="144" y="53"/>
                                </a:lnTo>
                                <a:close/>
                                <a:moveTo>
                                  <a:pt x="22" y="55"/>
                                </a:moveTo>
                                <a:lnTo>
                                  <a:pt x="22" y="70"/>
                                </a:lnTo>
                                <a:lnTo>
                                  <a:pt x="35" y="62"/>
                                </a:lnTo>
                                <a:lnTo>
                                  <a:pt x="22" y="55"/>
                                </a:lnTo>
                                <a:close/>
                                <a:moveTo>
                                  <a:pt x="35" y="62"/>
                                </a:moveTo>
                                <a:lnTo>
                                  <a:pt x="22" y="70"/>
                                </a:lnTo>
                                <a:lnTo>
                                  <a:pt x="49" y="70"/>
                                </a:lnTo>
                                <a:lnTo>
                                  <a:pt x="35" y="62"/>
                                </a:lnTo>
                                <a:close/>
                                <a:moveTo>
                                  <a:pt x="49" y="55"/>
                                </a:moveTo>
                                <a:lnTo>
                                  <a:pt x="22" y="55"/>
                                </a:lnTo>
                                <a:lnTo>
                                  <a:pt x="35" y="62"/>
                                </a:lnTo>
                                <a:lnTo>
                                  <a:pt x="49" y="55"/>
                                </a:lnTo>
                                <a:close/>
                                <a:moveTo>
                                  <a:pt x="216" y="53"/>
                                </a:moveTo>
                                <a:lnTo>
                                  <a:pt x="162" y="53"/>
                                </a:lnTo>
                                <a:lnTo>
                                  <a:pt x="162" y="71"/>
                                </a:lnTo>
                                <a:lnTo>
                                  <a:pt x="216" y="71"/>
                                </a:lnTo>
                                <a:lnTo>
                                  <a:pt x="216" y="53"/>
                                </a:lnTo>
                                <a:close/>
                                <a:moveTo>
                                  <a:pt x="288" y="53"/>
                                </a:moveTo>
                                <a:lnTo>
                                  <a:pt x="234" y="53"/>
                                </a:lnTo>
                                <a:lnTo>
                                  <a:pt x="234" y="71"/>
                                </a:lnTo>
                                <a:lnTo>
                                  <a:pt x="288" y="71"/>
                                </a:lnTo>
                                <a:lnTo>
                                  <a:pt x="288" y="53"/>
                                </a:lnTo>
                                <a:close/>
                                <a:moveTo>
                                  <a:pt x="360" y="53"/>
                                </a:moveTo>
                                <a:lnTo>
                                  <a:pt x="306" y="53"/>
                                </a:lnTo>
                                <a:lnTo>
                                  <a:pt x="306" y="71"/>
                                </a:lnTo>
                                <a:lnTo>
                                  <a:pt x="360" y="71"/>
                                </a:lnTo>
                                <a:lnTo>
                                  <a:pt x="360" y="53"/>
                                </a:lnTo>
                                <a:close/>
                                <a:moveTo>
                                  <a:pt x="432" y="53"/>
                                </a:moveTo>
                                <a:lnTo>
                                  <a:pt x="378" y="53"/>
                                </a:lnTo>
                                <a:lnTo>
                                  <a:pt x="378" y="71"/>
                                </a:lnTo>
                                <a:lnTo>
                                  <a:pt x="432" y="71"/>
                                </a:lnTo>
                                <a:lnTo>
                                  <a:pt x="432" y="53"/>
                                </a:lnTo>
                                <a:close/>
                                <a:moveTo>
                                  <a:pt x="504" y="53"/>
                                </a:moveTo>
                                <a:lnTo>
                                  <a:pt x="450" y="53"/>
                                </a:lnTo>
                                <a:lnTo>
                                  <a:pt x="450" y="71"/>
                                </a:lnTo>
                                <a:lnTo>
                                  <a:pt x="504" y="71"/>
                                </a:lnTo>
                                <a:lnTo>
                                  <a:pt x="504" y="53"/>
                                </a:lnTo>
                                <a:close/>
                                <a:moveTo>
                                  <a:pt x="576" y="53"/>
                                </a:moveTo>
                                <a:lnTo>
                                  <a:pt x="522" y="53"/>
                                </a:lnTo>
                                <a:lnTo>
                                  <a:pt x="522" y="71"/>
                                </a:lnTo>
                                <a:lnTo>
                                  <a:pt x="576" y="71"/>
                                </a:lnTo>
                                <a:lnTo>
                                  <a:pt x="576" y="53"/>
                                </a:lnTo>
                                <a:close/>
                                <a:moveTo>
                                  <a:pt x="648" y="53"/>
                                </a:moveTo>
                                <a:lnTo>
                                  <a:pt x="594" y="53"/>
                                </a:lnTo>
                                <a:lnTo>
                                  <a:pt x="594" y="71"/>
                                </a:lnTo>
                                <a:lnTo>
                                  <a:pt x="648" y="71"/>
                                </a:lnTo>
                                <a:lnTo>
                                  <a:pt x="648" y="53"/>
                                </a:lnTo>
                                <a:close/>
                                <a:moveTo>
                                  <a:pt x="720" y="53"/>
                                </a:moveTo>
                                <a:lnTo>
                                  <a:pt x="666" y="53"/>
                                </a:lnTo>
                                <a:lnTo>
                                  <a:pt x="666" y="71"/>
                                </a:lnTo>
                                <a:lnTo>
                                  <a:pt x="720" y="71"/>
                                </a:lnTo>
                                <a:lnTo>
                                  <a:pt x="720" y="53"/>
                                </a:lnTo>
                                <a:close/>
                                <a:moveTo>
                                  <a:pt x="757" y="53"/>
                                </a:moveTo>
                                <a:lnTo>
                                  <a:pt x="738" y="53"/>
                                </a:lnTo>
                                <a:lnTo>
                                  <a:pt x="738" y="71"/>
                                </a:lnTo>
                                <a:lnTo>
                                  <a:pt x="775" y="71"/>
                                </a:lnTo>
                                <a:lnTo>
                                  <a:pt x="775" y="64"/>
                                </a:lnTo>
                                <a:lnTo>
                                  <a:pt x="766" y="64"/>
                                </a:lnTo>
                                <a:lnTo>
                                  <a:pt x="767" y="62"/>
                                </a:lnTo>
                                <a:lnTo>
                                  <a:pt x="757" y="62"/>
                                </a:lnTo>
                                <a:lnTo>
                                  <a:pt x="757" y="53"/>
                                </a:lnTo>
                                <a:close/>
                                <a:moveTo>
                                  <a:pt x="775" y="55"/>
                                </a:moveTo>
                                <a:lnTo>
                                  <a:pt x="766" y="64"/>
                                </a:lnTo>
                                <a:lnTo>
                                  <a:pt x="775" y="64"/>
                                </a:lnTo>
                                <a:lnTo>
                                  <a:pt x="775" y="55"/>
                                </a:lnTo>
                                <a:close/>
                                <a:moveTo>
                                  <a:pt x="784" y="55"/>
                                </a:moveTo>
                                <a:lnTo>
                                  <a:pt x="775" y="55"/>
                                </a:lnTo>
                                <a:lnTo>
                                  <a:pt x="775" y="64"/>
                                </a:lnTo>
                                <a:lnTo>
                                  <a:pt x="784" y="64"/>
                                </a:lnTo>
                                <a:lnTo>
                                  <a:pt x="784" y="55"/>
                                </a:lnTo>
                                <a:close/>
                                <a:moveTo>
                                  <a:pt x="784" y="45"/>
                                </a:moveTo>
                                <a:lnTo>
                                  <a:pt x="757" y="45"/>
                                </a:lnTo>
                                <a:lnTo>
                                  <a:pt x="757" y="62"/>
                                </a:lnTo>
                                <a:lnTo>
                                  <a:pt x="766" y="53"/>
                                </a:lnTo>
                                <a:lnTo>
                                  <a:pt x="784" y="53"/>
                                </a:lnTo>
                                <a:lnTo>
                                  <a:pt x="784" y="45"/>
                                </a:lnTo>
                                <a:close/>
                                <a:moveTo>
                                  <a:pt x="784" y="53"/>
                                </a:moveTo>
                                <a:lnTo>
                                  <a:pt x="766" y="53"/>
                                </a:lnTo>
                                <a:lnTo>
                                  <a:pt x="757" y="62"/>
                                </a:lnTo>
                                <a:lnTo>
                                  <a:pt x="767" y="62"/>
                                </a:lnTo>
                                <a:lnTo>
                                  <a:pt x="775" y="55"/>
                                </a:lnTo>
                                <a:lnTo>
                                  <a:pt x="784" y="55"/>
                                </a:lnTo>
                                <a:lnTo>
                                  <a:pt x="784" y="53"/>
                                </a:lnTo>
                                <a:close/>
                                <a:moveTo>
                                  <a:pt x="856" y="45"/>
                                </a:moveTo>
                                <a:lnTo>
                                  <a:pt x="802" y="45"/>
                                </a:lnTo>
                                <a:lnTo>
                                  <a:pt x="802" y="64"/>
                                </a:lnTo>
                                <a:lnTo>
                                  <a:pt x="856" y="64"/>
                                </a:lnTo>
                                <a:lnTo>
                                  <a:pt x="856" y="45"/>
                                </a:lnTo>
                                <a:close/>
                                <a:moveTo>
                                  <a:pt x="928" y="45"/>
                                </a:moveTo>
                                <a:lnTo>
                                  <a:pt x="874" y="45"/>
                                </a:lnTo>
                                <a:lnTo>
                                  <a:pt x="874" y="64"/>
                                </a:lnTo>
                                <a:lnTo>
                                  <a:pt x="928" y="64"/>
                                </a:lnTo>
                                <a:lnTo>
                                  <a:pt x="928" y="45"/>
                                </a:lnTo>
                                <a:close/>
                                <a:moveTo>
                                  <a:pt x="1000" y="45"/>
                                </a:moveTo>
                                <a:lnTo>
                                  <a:pt x="946" y="45"/>
                                </a:lnTo>
                                <a:lnTo>
                                  <a:pt x="946" y="64"/>
                                </a:lnTo>
                                <a:lnTo>
                                  <a:pt x="1000" y="64"/>
                                </a:lnTo>
                                <a:lnTo>
                                  <a:pt x="1000" y="45"/>
                                </a:lnTo>
                                <a:close/>
                                <a:moveTo>
                                  <a:pt x="1072" y="45"/>
                                </a:moveTo>
                                <a:lnTo>
                                  <a:pt x="1018" y="45"/>
                                </a:lnTo>
                                <a:lnTo>
                                  <a:pt x="1018" y="64"/>
                                </a:lnTo>
                                <a:lnTo>
                                  <a:pt x="1072" y="64"/>
                                </a:lnTo>
                                <a:lnTo>
                                  <a:pt x="1072" y="45"/>
                                </a:lnTo>
                                <a:close/>
                                <a:moveTo>
                                  <a:pt x="1144" y="45"/>
                                </a:moveTo>
                                <a:lnTo>
                                  <a:pt x="1090" y="45"/>
                                </a:lnTo>
                                <a:lnTo>
                                  <a:pt x="1090" y="64"/>
                                </a:lnTo>
                                <a:lnTo>
                                  <a:pt x="1144" y="64"/>
                                </a:lnTo>
                                <a:lnTo>
                                  <a:pt x="1144" y="45"/>
                                </a:lnTo>
                                <a:close/>
                                <a:moveTo>
                                  <a:pt x="1216" y="45"/>
                                </a:moveTo>
                                <a:lnTo>
                                  <a:pt x="1162" y="45"/>
                                </a:lnTo>
                                <a:lnTo>
                                  <a:pt x="1162" y="64"/>
                                </a:lnTo>
                                <a:lnTo>
                                  <a:pt x="1216" y="64"/>
                                </a:lnTo>
                                <a:lnTo>
                                  <a:pt x="1216" y="45"/>
                                </a:lnTo>
                                <a:close/>
                                <a:moveTo>
                                  <a:pt x="1288" y="45"/>
                                </a:moveTo>
                                <a:lnTo>
                                  <a:pt x="1234" y="45"/>
                                </a:lnTo>
                                <a:lnTo>
                                  <a:pt x="1234" y="64"/>
                                </a:lnTo>
                                <a:lnTo>
                                  <a:pt x="1288" y="64"/>
                                </a:lnTo>
                                <a:lnTo>
                                  <a:pt x="1288" y="45"/>
                                </a:lnTo>
                                <a:close/>
                                <a:moveTo>
                                  <a:pt x="1361" y="45"/>
                                </a:moveTo>
                                <a:lnTo>
                                  <a:pt x="1307" y="45"/>
                                </a:lnTo>
                                <a:lnTo>
                                  <a:pt x="1307" y="64"/>
                                </a:lnTo>
                                <a:lnTo>
                                  <a:pt x="1361" y="64"/>
                                </a:lnTo>
                                <a:lnTo>
                                  <a:pt x="1361" y="45"/>
                                </a:lnTo>
                                <a:close/>
                                <a:moveTo>
                                  <a:pt x="1497" y="54"/>
                                </a:moveTo>
                                <a:lnTo>
                                  <a:pt x="1431" y="93"/>
                                </a:lnTo>
                                <a:lnTo>
                                  <a:pt x="1429" y="98"/>
                                </a:lnTo>
                                <a:lnTo>
                                  <a:pt x="1434" y="107"/>
                                </a:lnTo>
                                <a:lnTo>
                                  <a:pt x="1440" y="108"/>
                                </a:lnTo>
                                <a:lnTo>
                                  <a:pt x="1517" y="64"/>
                                </a:lnTo>
                                <a:lnTo>
                                  <a:pt x="1505" y="64"/>
                                </a:lnTo>
                                <a:lnTo>
                                  <a:pt x="1505" y="59"/>
                                </a:lnTo>
                                <a:lnTo>
                                  <a:pt x="1497" y="54"/>
                                </a:lnTo>
                                <a:close/>
                                <a:moveTo>
                                  <a:pt x="1433" y="45"/>
                                </a:moveTo>
                                <a:lnTo>
                                  <a:pt x="1379" y="45"/>
                                </a:lnTo>
                                <a:lnTo>
                                  <a:pt x="1379" y="64"/>
                                </a:lnTo>
                                <a:lnTo>
                                  <a:pt x="1433" y="64"/>
                                </a:lnTo>
                                <a:lnTo>
                                  <a:pt x="1433" y="45"/>
                                </a:lnTo>
                                <a:close/>
                                <a:moveTo>
                                  <a:pt x="1481" y="45"/>
                                </a:moveTo>
                                <a:lnTo>
                                  <a:pt x="1451" y="45"/>
                                </a:lnTo>
                                <a:lnTo>
                                  <a:pt x="1451" y="64"/>
                                </a:lnTo>
                                <a:lnTo>
                                  <a:pt x="1481" y="64"/>
                                </a:lnTo>
                                <a:lnTo>
                                  <a:pt x="1497" y="54"/>
                                </a:lnTo>
                                <a:lnTo>
                                  <a:pt x="1481" y="45"/>
                                </a:lnTo>
                                <a:close/>
                                <a:moveTo>
                                  <a:pt x="1505" y="59"/>
                                </a:moveTo>
                                <a:lnTo>
                                  <a:pt x="1505" y="64"/>
                                </a:lnTo>
                                <a:lnTo>
                                  <a:pt x="1517" y="64"/>
                                </a:lnTo>
                                <a:lnTo>
                                  <a:pt x="1519" y="62"/>
                                </a:lnTo>
                                <a:lnTo>
                                  <a:pt x="1510" y="62"/>
                                </a:lnTo>
                                <a:lnTo>
                                  <a:pt x="1505" y="59"/>
                                </a:lnTo>
                                <a:close/>
                                <a:moveTo>
                                  <a:pt x="1510" y="47"/>
                                </a:moveTo>
                                <a:lnTo>
                                  <a:pt x="1505" y="50"/>
                                </a:lnTo>
                                <a:lnTo>
                                  <a:pt x="1505" y="59"/>
                                </a:lnTo>
                                <a:lnTo>
                                  <a:pt x="1510" y="62"/>
                                </a:lnTo>
                                <a:lnTo>
                                  <a:pt x="1510" y="47"/>
                                </a:lnTo>
                                <a:close/>
                                <a:moveTo>
                                  <a:pt x="1519" y="47"/>
                                </a:moveTo>
                                <a:lnTo>
                                  <a:pt x="1510" y="47"/>
                                </a:lnTo>
                                <a:lnTo>
                                  <a:pt x="1510" y="62"/>
                                </a:lnTo>
                                <a:lnTo>
                                  <a:pt x="1519" y="62"/>
                                </a:lnTo>
                                <a:lnTo>
                                  <a:pt x="1533" y="55"/>
                                </a:lnTo>
                                <a:lnTo>
                                  <a:pt x="1519" y="47"/>
                                </a:lnTo>
                                <a:close/>
                                <a:moveTo>
                                  <a:pt x="1505" y="50"/>
                                </a:moveTo>
                                <a:lnTo>
                                  <a:pt x="1497" y="54"/>
                                </a:lnTo>
                                <a:lnTo>
                                  <a:pt x="1505" y="59"/>
                                </a:lnTo>
                                <a:lnTo>
                                  <a:pt x="1505" y="50"/>
                                </a:lnTo>
                                <a:close/>
                                <a:moveTo>
                                  <a:pt x="1440" y="0"/>
                                </a:moveTo>
                                <a:lnTo>
                                  <a:pt x="1434" y="2"/>
                                </a:lnTo>
                                <a:lnTo>
                                  <a:pt x="1429" y="10"/>
                                </a:lnTo>
                                <a:lnTo>
                                  <a:pt x="1431" y="16"/>
                                </a:lnTo>
                                <a:lnTo>
                                  <a:pt x="1497" y="54"/>
                                </a:lnTo>
                                <a:lnTo>
                                  <a:pt x="1505" y="50"/>
                                </a:lnTo>
                                <a:lnTo>
                                  <a:pt x="1505" y="45"/>
                                </a:lnTo>
                                <a:lnTo>
                                  <a:pt x="1517" y="45"/>
                                </a:lnTo>
                                <a:lnTo>
                                  <a:pt x="1440" y="0"/>
                                </a:lnTo>
                                <a:close/>
                                <a:moveTo>
                                  <a:pt x="1517" y="45"/>
                                </a:moveTo>
                                <a:lnTo>
                                  <a:pt x="1505" y="45"/>
                                </a:lnTo>
                                <a:lnTo>
                                  <a:pt x="1505" y="50"/>
                                </a:lnTo>
                                <a:lnTo>
                                  <a:pt x="1510" y="47"/>
                                </a:lnTo>
                                <a:lnTo>
                                  <a:pt x="1519" y="47"/>
                                </a:lnTo>
                                <a:lnTo>
                                  <a:pt x="1517" y="45"/>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75"/>
                        <wps:cNvSpPr>
                          <a:spLocks/>
                        </wps:cNvSpPr>
                        <wps:spPr bwMode="auto">
                          <a:xfrm>
                            <a:off x="2884" y="4675"/>
                            <a:ext cx="2717" cy="546"/>
                          </a:xfrm>
                          <a:custGeom>
                            <a:avLst/>
                            <a:gdLst>
                              <a:gd name="T0" fmla="+- 0 5510 2885"/>
                              <a:gd name="T1" fmla="*/ T0 w 2717"/>
                              <a:gd name="T2" fmla="+- 0 4676 4676"/>
                              <a:gd name="T3" fmla="*/ 4676 h 546"/>
                              <a:gd name="T4" fmla="+- 0 2976 2885"/>
                              <a:gd name="T5" fmla="*/ T4 w 2717"/>
                              <a:gd name="T6" fmla="+- 0 4676 4676"/>
                              <a:gd name="T7" fmla="*/ 4676 h 546"/>
                              <a:gd name="T8" fmla="+- 0 2940 2885"/>
                              <a:gd name="T9" fmla="*/ T8 w 2717"/>
                              <a:gd name="T10" fmla="+- 0 4683 4676"/>
                              <a:gd name="T11" fmla="*/ 4683 h 546"/>
                              <a:gd name="T12" fmla="+- 0 2911 2885"/>
                              <a:gd name="T13" fmla="*/ T12 w 2717"/>
                              <a:gd name="T14" fmla="+- 0 4702 4676"/>
                              <a:gd name="T15" fmla="*/ 4702 h 546"/>
                              <a:gd name="T16" fmla="+- 0 2892 2885"/>
                              <a:gd name="T17" fmla="*/ T16 w 2717"/>
                              <a:gd name="T18" fmla="+- 0 4731 4676"/>
                              <a:gd name="T19" fmla="*/ 4731 h 546"/>
                              <a:gd name="T20" fmla="+- 0 2885 2885"/>
                              <a:gd name="T21" fmla="*/ T20 w 2717"/>
                              <a:gd name="T22" fmla="+- 0 4767 4676"/>
                              <a:gd name="T23" fmla="*/ 4767 h 546"/>
                              <a:gd name="T24" fmla="+- 0 2885 2885"/>
                              <a:gd name="T25" fmla="*/ T24 w 2717"/>
                              <a:gd name="T26" fmla="+- 0 5130 4676"/>
                              <a:gd name="T27" fmla="*/ 5130 h 546"/>
                              <a:gd name="T28" fmla="+- 0 2892 2885"/>
                              <a:gd name="T29" fmla="*/ T28 w 2717"/>
                              <a:gd name="T30" fmla="+- 0 5166 4676"/>
                              <a:gd name="T31" fmla="*/ 5166 h 546"/>
                              <a:gd name="T32" fmla="+- 0 2911 2885"/>
                              <a:gd name="T33" fmla="*/ T32 w 2717"/>
                              <a:gd name="T34" fmla="+- 0 5195 4676"/>
                              <a:gd name="T35" fmla="*/ 5195 h 546"/>
                              <a:gd name="T36" fmla="+- 0 2940 2885"/>
                              <a:gd name="T37" fmla="*/ T36 w 2717"/>
                              <a:gd name="T38" fmla="+- 0 5214 4676"/>
                              <a:gd name="T39" fmla="*/ 5214 h 546"/>
                              <a:gd name="T40" fmla="+- 0 2976 2885"/>
                              <a:gd name="T41" fmla="*/ T40 w 2717"/>
                              <a:gd name="T42" fmla="+- 0 5221 4676"/>
                              <a:gd name="T43" fmla="*/ 5221 h 546"/>
                              <a:gd name="T44" fmla="+- 0 5510 2885"/>
                              <a:gd name="T45" fmla="*/ T44 w 2717"/>
                              <a:gd name="T46" fmla="+- 0 5221 4676"/>
                              <a:gd name="T47" fmla="*/ 5221 h 546"/>
                              <a:gd name="T48" fmla="+- 0 5546 2885"/>
                              <a:gd name="T49" fmla="*/ T48 w 2717"/>
                              <a:gd name="T50" fmla="+- 0 5214 4676"/>
                              <a:gd name="T51" fmla="*/ 5214 h 546"/>
                              <a:gd name="T52" fmla="+- 0 5575 2885"/>
                              <a:gd name="T53" fmla="*/ T52 w 2717"/>
                              <a:gd name="T54" fmla="+- 0 5195 4676"/>
                              <a:gd name="T55" fmla="*/ 5195 h 546"/>
                              <a:gd name="T56" fmla="+- 0 5594 2885"/>
                              <a:gd name="T57" fmla="*/ T56 w 2717"/>
                              <a:gd name="T58" fmla="+- 0 5166 4676"/>
                              <a:gd name="T59" fmla="*/ 5166 h 546"/>
                              <a:gd name="T60" fmla="+- 0 5601 2885"/>
                              <a:gd name="T61" fmla="*/ T60 w 2717"/>
                              <a:gd name="T62" fmla="+- 0 5130 4676"/>
                              <a:gd name="T63" fmla="*/ 5130 h 546"/>
                              <a:gd name="T64" fmla="+- 0 5601 2885"/>
                              <a:gd name="T65" fmla="*/ T64 w 2717"/>
                              <a:gd name="T66" fmla="+- 0 4767 4676"/>
                              <a:gd name="T67" fmla="*/ 4767 h 546"/>
                              <a:gd name="T68" fmla="+- 0 5594 2885"/>
                              <a:gd name="T69" fmla="*/ T68 w 2717"/>
                              <a:gd name="T70" fmla="+- 0 4731 4676"/>
                              <a:gd name="T71" fmla="*/ 4731 h 546"/>
                              <a:gd name="T72" fmla="+- 0 5575 2885"/>
                              <a:gd name="T73" fmla="*/ T72 w 2717"/>
                              <a:gd name="T74" fmla="+- 0 4702 4676"/>
                              <a:gd name="T75" fmla="*/ 4702 h 546"/>
                              <a:gd name="T76" fmla="+- 0 5546 2885"/>
                              <a:gd name="T77" fmla="*/ T76 w 2717"/>
                              <a:gd name="T78" fmla="+- 0 4683 4676"/>
                              <a:gd name="T79" fmla="*/ 4683 h 546"/>
                              <a:gd name="T80" fmla="+- 0 5510 2885"/>
                              <a:gd name="T81" fmla="*/ T80 w 2717"/>
                              <a:gd name="T82" fmla="+- 0 4676 4676"/>
                              <a:gd name="T83" fmla="*/ 4676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17" h="546">
                                <a:moveTo>
                                  <a:pt x="2625" y="0"/>
                                </a:moveTo>
                                <a:lnTo>
                                  <a:pt x="91" y="0"/>
                                </a:lnTo>
                                <a:lnTo>
                                  <a:pt x="55" y="7"/>
                                </a:lnTo>
                                <a:lnTo>
                                  <a:pt x="26" y="26"/>
                                </a:lnTo>
                                <a:lnTo>
                                  <a:pt x="7" y="55"/>
                                </a:lnTo>
                                <a:lnTo>
                                  <a:pt x="0" y="91"/>
                                </a:lnTo>
                                <a:lnTo>
                                  <a:pt x="0" y="454"/>
                                </a:lnTo>
                                <a:lnTo>
                                  <a:pt x="7" y="490"/>
                                </a:lnTo>
                                <a:lnTo>
                                  <a:pt x="26" y="519"/>
                                </a:lnTo>
                                <a:lnTo>
                                  <a:pt x="55" y="538"/>
                                </a:lnTo>
                                <a:lnTo>
                                  <a:pt x="91" y="545"/>
                                </a:lnTo>
                                <a:lnTo>
                                  <a:pt x="2625" y="545"/>
                                </a:lnTo>
                                <a:lnTo>
                                  <a:pt x="2661" y="538"/>
                                </a:lnTo>
                                <a:lnTo>
                                  <a:pt x="2690" y="519"/>
                                </a:lnTo>
                                <a:lnTo>
                                  <a:pt x="2709" y="490"/>
                                </a:lnTo>
                                <a:lnTo>
                                  <a:pt x="2716" y="454"/>
                                </a:lnTo>
                                <a:lnTo>
                                  <a:pt x="2716" y="91"/>
                                </a:lnTo>
                                <a:lnTo>
                                  <a:pt x="2709" y="55"/>
                                </a:lnTo>
                                <a:lnTo>
                                  <a:pt x="2690" y="26"/>
                                </a:lnTo>
                                <a:lnTo>
                                  <a:pt x="2661" y="7"/>
                                </a:lnTo>
                                <a:lnTo>
                                  <a:pt x="26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74"/>
                        <wps:cNvSpPr>
                          <a:spLocks/>
                        </wps:cNvSpPr>
                        <wps:spPr bwMode="auto">
                          <a:xfrm>
                            <a:off x="2884" y="4675"/>
                            <a:ext cx="2717" cy="546"/>
                          </a:xfrm>
                          <a:custGeom>
                            <a:avLst/>
                            <a:gdLst>
                              <a:gd name="T0" fmla="+- 0 2885 2885"/>
                              <a:gd name="T1" fmla="*/ T0 w 2717"/>
                              <a:gd name="T2" fmla="+- 0 4767 4676"/>
                              <a:gd name="T3" fmla="*/ 4767 h 546"/>
                              <a:gd name="T4" fmla="+- 0 2892 2885"/>
                              <a:gd name="T5" fmla="*/ T4 w 2717"/>
                              <a:gd name="T6" fmla="+- 0 4731 4676"/>
                              <a:gd name="T7" fmla="*/ 4731 h 546"/>
                              <a:gd name="T8" fmla="+- 0 2911 2885"/>
                              <a:gd name="T9" fmla="*/ T8 w 2717"/>
                              <a:gd name="T10" fmla="+- 0 4702 4676"/>
                              <a:gd name="T11" fmla="*/ 4702 h 546"/>
                              <a:gd name="T12" fmla="+- 0 2940 2885"/>
                              <a:gd name="T13" fmla="*/ T12 w 2717"/>
                              <a:gd name="T14" fmla="+- 0 4683 4676"/>
                              <a:gd name="T15" fmla="*/ 4683 h 546"/>
                              <a:gd name="T16" fmla="+- 0 2976 2885"/>
                              <a:gd name="T17" fmla="*/ T16 w 2717"/>
                              <a:gd name="T18" fmla="+- 0 4676 4676"/>
                              <a:gd name="T19" fmla="*/ 4676 h 546"/>
                              <a:gd name="T20" fmla="+- 0 5510 2885"/>
                              <a:gd name="T21" fmla="*/ T20 w 2717"/>
                              <a:gd name="T22" fmla="+- 0 4676 4676"/>
                              <a:gd name="T23" fmla="*/ 4676 h 546"/>
                              <a:gd name="T24" fmla="+- 0 5546 2885"/>
                              <a:gd name="T25" fmla="*/ T24 w 2717"/>
                              <a:gd name="T26" fmla="+- 0 4683 4676"/>
                              <a:gd name="T27" fmla="*/ 4683 h 546"/>
                              <a:gd name="T28" fmla="+- 0 5575 2885"/>
                              <a:gd name="T29" fmla="*/ T28 w 2717"/>
                              <a:gd name="T30" fmla="+- 0 4702 4676"/>
                              <a:gd name="T31" fmla="*/ 4702 h 546"/>
                              <a:gd name="T32" fmla="+- 0 5594 2885"/>
                              <a:gd name="T33" fmla="*/ T32 w 2717"/>
                              <a:gd name="T34" fmla="+- 0 4731 4676"/>
                              <a:gd name="T35" fmla="*/ 4731 h 546"/>
                              <a:gd name="T36" fmla="+- 0 5601 2885"/>
                              <a:gd name="T37" fmla="*/ T36 w 2717"/>
                              <a:gd name="T38" fmla="+- 0 4767 4676"/>
                              <a:gd name="T39" fmla="*/ 4767 h 546"/>
                              <a:gd name="T40" fmla="+- 0 5601 2885"/>
                              <a:gd name="T41" fmla="*/ T40 w 2717"/>
                              <a:gd name="T42" fmla="+- 0 5130 4676"/>
                              <a:gd name="T43" fmla="*/ 5130 h 546"/>
                              <a:gd name="T44" fmla="+- 0 5594 2885"/>
                              <a:gd name="T45" fmla="*/ T44 w 2717"/>
                              <a:gd name="T46" fmla="+- 0 5166 4676"/>
                              <a:gd name="T47" fmla="*/ 5166 h 546"/>
                              <a:gd name="T48" fmla="+- 0 5575 2885"/>
                              <a:gd name="T49" fmla="*/ T48 w 2717"/>
                              <a:gd name="T50" fmla="+- 0 5195 4676"/>
                              <a:gd name="T51" fmla="*/ 5195 h 546"/>
                              <a:gd name="T52" fmla="+- 0 5546 2885"/>
                              <a:gd name="T53" fmla="*/ T52 w 2717"/>
                              <a:gd name="T54" fmla="+- 0 5214 4676"/>
                              <a:gd name="T55" fmla="*/ 5214 h 546"/>
                              <a:gd name="T56" fmla="+- 0 5510 2885"/>
                              <a:gd name="T57" fmla="*/ T56 w 2717"/>
                              <a:gd name="T58" fmla="+- 0 5221 4676"/>
                              <a:gd name="T59" fmla="*/ 5221 h 546"/>
                              <a:gd name="T60" fmla="+- 0 2976 2885"/>
                              <a:gd name="T61" fmla="*/ T60 w 2717"/>
                              <a:gd name="T62" fmla="+- 0 5221 4676"/>
                              <a:gd name="T63" fmla="*/ 5221 h 546"/>
                              <a:gd name="T64" fmla="+- 0 2940 2885"/>
                              <a:gd name="T65" fmla="*/ T64 w 2717"/>
                              <a:gd name="T66" fmla="+- 0 5214 4676"/>
                              <a:gd name="T67" fmla="*/ 5214 h 546"/>
                              <a:gd name="T68" fmla="+- 0 2911 2885"/>
                              <a:gd name="T69" fmla="*/ T68 w 2717"/>
                              <a:gd name="T70" fmla="+- 0 5195 4676"/>
                              <a:gd name="T71" fmla="*/ 5195 h 546"/>
                              <a:gd name="T72" fmla="+- 0 2892 2885"/>
                              <a:gd name="T73" fmla="*/ T72 w 2717"/>
                              <a:gd name="T74" fmla="+- 0 5166 4676"/>
                              <a:gd name="T75" fmla="*/ 5166 h 546"/>
                              <a:gd name="T76" fmla="+- 0 2885 2885"/>
                              <a:gd name="T77" fmla="*/ T76 w 2717"/>
                              <a:gd name="T78" fmla="+- 0 5130 4676"/>
                              <a:gd name="T79" fmla="*/ 5130 h 546"/>
                              <a:gd name="T80" fmla="+- 0 2885 2885"/>
                              <a:gd name="T81" fmla="*/ T80 w 2717"/>
                              <a:gd name="T82" fmla="+- 0 4767 4676"/>
                              <a:gd name="T83" fmla="*/ 4767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17" h="546">
                                <a:moveTo>
                                  <a:pt x="0" y="91"/>
                                </a:moveTo>
                                <a:lnTo>
                                  <a:pt x="7" y="55"/>
                                </a:lnTo>
                                <a:lnTo>
                                  <a:pt x="26" y="26"/>
                                </a:lnTo>
                                <a:lnTo>
                                  <a:pt x="55" y="7"/>
                                </a:lnTo>
                                <a:lnTo>
                                  <a:pt x="91" y="0"/>
                                </a:lnTo>
                                <a:lnTo>
                                  <a:pt x="2625" y="0"/>
                                </a:lnTo>
                                <a:lnTo>
                                  <a:pt x="2661" y="7"/>
                                </a:lnTo>
                                <a:lnTo>
                                  <a:pt x="2690" y="26"/>
                                </a:lnTo>
                                <a:lnTo>
                                  <a:pt x="2709" y="55"/>
                                </a:lnTo>
                                <a:lnTo>
                                  <a:pt x="2716" y="91"/>
                                </a:lnTo>
                                <a:lnTo>
                                  <a:pt x="2716" y="454"/>
                                </a:lnTo>
                                <a:lnTo>
                                  <a:pt x="2709" y="490"/>
                                </a:lnTo>
                                <a:lnTo>
                                  <a:pt x="2690" y="519"/>
                                </a:lnTo>
                                <a:lnTo>
                                  <a:pt x="2661" y="538"/>
                                </a:lnTo>
                                <a:lnTo>
                                  <a:pt x="2625" y="545"/>
                                </a:lnTo>
                                <a:lnTo>
                                  <a:pt x="91" y="545"/>
                                </a:lnTo>
                                <a:lnTo>
                                  <a:pt x="55" y="538"/>
                                </a:lnTo>
                                <a:lnTo>
                                  <a:pt x="26" y="519"/>
                                </a:lnTo>
                                <a:lnTo>
                                  <a:pt x="7" y="490"/>
                                </a:lnTo>
                                <a:lnTo>
                                  <a:pt x="0" y="454"/>
                                </a:lnTo>
                                <a:lnTo>
                                  <a:pt x="0" y="91"/>
                                </a:lnTo>
                                <a:close/>
                              </a:path>
                            </a:pathLst>
                          </a:custGeom>
                          <a:noFill/>
                          <a:ln w="190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Rectangle 273"/>
                        <wps:cNvSpPr>
                          <a:spLocks noChangeArrowheads="1"/>
                        </wps:cNvSpPr>
                        <wps:spPr bwMode="auto">
                          <a:xfrm>
                            <a:off x="2950" y="2424"/>
                            <a:ext cx="1018" cy="213"/>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Freeform 272"/>
                        <wps:cNvSpPr>
                          <a:spLocks/>
                        </wps:cNvSpPr>
                        <wps:spPr bwMode="auto">
                          <a:xfrm>
                            <a:off x="7249" y="2913"/>
                            <a:ext cx="787" cy="786"/>
                          </a:xfrm>
                          <a:custGeom>
                            <a:avLst/>
                            <a:gdLst>
                              <a:gd name="T0" fmla="+- 0 7249 7249"/>
                              <a:gd name="T1" fmla="*/ T0 w 787"/>
                              <a:gd name="T2" fmla="+- 0 3044 2913"/>
                              <a:gd name="T3" fmla="*/ 3044 h 786"/>
                              <a:gd name="T4" fmla="+- 0 7259 7249"/>
                              <a:gd name="T5" fmla="*/ T4 w 787"/>
                              <a:gd name="T6" fmla="+- 0 2993 2913"/>
                              <a:gd name="T7" fmla="*/ 2993 h 786"/>
                              <a:gd name="T8" fmla="+- 0 7288 7249"/>
                              <a:gd name="T9" fmla="*/ T8 w 787"/>
                              <a:gd name="T10" fmla="+- 0 2952 2913"/>
                              <a:gd name="T11" fmla="*/ 2952 h 786"/>
                              <a:gd name="T12" fmla="+- 0 7329 7249"/>
                              <a:gd name="T13" fmla="*/ T12 w 787"/>
                              <a:gd name="T14" fmla="+- 0 2923 2913"/>
                              <a:gd name="T15" fmla="*/ 2923 h 786"/>
                              <a:gd name="T16" fmla="+- 0 7380 7249"/>
                              <a:gd name="T17" fmla="*/ T16 w 787"/>
                              <a:gd name="T18" fmla="+- 0 2913 2913"/>
                              <a:gd name="T19" fmla="*/ 2913 h 786"/>
                              <a:gd name="T20" fmla="+- 0 7905 7249"/>
                              <a:gd name="T21" fmla="*/ T20 w 787"/>
                              <a:gd name="T22" fmla="+- 0 2913 2913"/>
                              <a:gd name="T23" fmla="*/ 2913 h 786"/>
                              <a:gd name="T24" fmla="+- 0 7955 7249"/>
                              <a:gd name="T25" fmla="*/ T24 w 787"/>
                              <a:gd name="T26" fmla="+- 0 2923 2913"/>
                              <a:gd name="T27" fmla="*/ 2923 h 786"/>
                              <a:gd name="T28" fmla="+- 0 7997 7249"/>
                              <a:gd name="T29" fmla="*/ T28 w 787"/>
                              <a:gd name="T30" fmla="+- 0 2952 2913"/>
                              <a:gd name="T31" fmla="*/ 2952 h 786"/>
                              <a:gd name="T32" fmla="+- 0 8025 7249"/>
                              <a:gd name="T33" fmla="*/ T32 w 787"/>
                              <a:gd name="T34" fmla="+- 0 2993 2913"/>
                              <a:gd name="T35" fmla="*/ 2993 h 786"/>
                              <a:gd name="T36" fmla="+- 0 8036 7249"/>
                              <a:gd name="T37" fmla="*/ T36 w 787"/>
                              <a:gd name="T38" fmla="+- 0 3044 2913"/>
                              <a:gd name="T39" fmla="*/ 3044 h 786"/>
                              <a:gd name="T40" fmla="+- 0 8036 7249"/>
                              <a:gd name="T41" fmla="*/ T40 w 787"/>
                              <a:gd name="T42" fmla="+- 0 3568 2913"/>
                              <a:gd name="T43" fmla="*/ 3568 h 786"/>
                              <a:gd name="T44" fmla="+- 0 8025 7249"/>
                              <a:gd name="T45" fmla="*/ T44 w 787"/>
                              <a:gd name="T46" fmla="+- 0 3619 2913"/>
                              <a:gd name="T47" fmla="*/ 3619 h 786"/>
                              <a:gd name="T48" fmla="+- 0 7997 7249"/>
                              <a:gd name="T49" fmla="*/ T48 w 787"/>
                              <a:gd name="T50" fmla="+- 0 3660 2913"/>
                              <a:gd name="T51" fmla="*/ 3660 h 786"/>
                              <a:gd name="T52" fmla="+- 0 7955 7249"/>
                              <a:gd name="T53" fmla="*/ T52 w 787"/>
                              <a:gd name="T54" fmla="+- 0 3688 2913"/>
                              <a:gd name="T55" fmla="*/ 3688 h 786"/>
                              <a:gd name="T56" fmla="+- 0 7905 7249"/>
                              <a:gd name="T57" fmla="*/ T56 w 787"/>
                              <a:gd name="T58" fmla="+- 0 3699 2913"/>
                              <a:gd name="T59" fmla="*/ 3699 h 786"/>
                              <a:gd name="T60" fmla="+- 0 7380 7249"/>
                              <a:gd name="T61" fmla="*/ T60 w 787"/>
                              <a:gd name="T62" fmla="+- 0 3699 2913"/>
                              <a:gd name="T63" fmla="*/ 3699 h 786"/>
                              <a:gd name="T64" fmla="+- 0 7329 7249"/>
                              <a:gd name="T65" fmla="*/ T64 w 787"/>
                              <a:gd name="T66" fmla="+- 0 3688 2913"/>
                              <a:gd name="T67" fmla="*/ 3688 h 786"/>
                              <a:gd name="T68" fmla="+- 0 7288 7249"/>
                              <a:gd name="T69" fmla="*/ T68 w 787"/>
                              <a:gd name="T70" fmla="+- 0 3660 2913"/>
                              <a:gd name="T71" fmla="*/ 3660 h 786"/>
                              <a:gd name="T72" fmla="+- 0 7259 7249"/>
                              <a:gd name="T73" fmla="*/ T72 w 787"/>
                              <a:gd name="T74" fmla="+- 0 3619 2913"/>
                              <a:gd name="T75" fmla="*/ 3619 h 786"/>
                              <a:gd name="T76" fmla="+- 0 7249 7249"/>
                              <a:gd name="T77" fmla="*/ T76 w 787"/>
                              <a:gd name="T78" fmla="+- 0 3568 2913"/>
                              <a:gd name="T79" fmla="*/ 3568 h 786"/>
                              <a:gd name="T80" fmla="+- 0 7249 7249"/>
                              <a:gd name="T81" fmla="*/ T80 w 787"/>
                              <a:gd name="T82" fmla="+- 0 3044 2913"/>
                              <a:gd name="T83" fmla="*/ 304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7" h="786">
                                <a:moveTo>
                                  <a:pt x="0" y="131"/>
                                </a:moveTo>
                                <a:lnTo>
                                  <a:pt x="10" y="80"/>
                                </a:lnTo>
                                <a:lnTo>
                                  <a:pt x="39" y="39"/>
                                </a:lnTo>
                                <a:lnTo>
                                  <a:pt x="80" y="10"/>
                                </a:lnTo>
                                <a:lnTo>
                                  <a:pt x="131" y="0"/>
                                </a:lnTo>
                                <a:lnTo>
                                  <a:pt x="656" y="0"/>
                                </a:lnTo>
                                <a:lnTo>
                                  <a:pt x="706" y="10"/>
                                </a:lnTo>
                                <a:lnTo>
                                  <a:pt x="748" y="39"/>
                                </a:lnTo>
                                <a:lnTo>
                                  <a:pt x="776" y="80"/>
                                </a:lnTo>
                                <a:lnTo>
                                  <a:pt x="787" y="131"/>
                                </a:lnTo>
                                <a:lnTo>
                                  <a:pt x="787" y="655"/>
                                </a:lnTo>
                                <a:lnTo>
                                  <a:pt x="776" y="706"/>
                                </a:lnTo>
                                <a:lnTo>
                                  <a:pt x="748" y="747"/>
                                </a:lnTo>
                                <a:lnTo>
                                  <a:pt x="706" y="775"/>
                                </a:lnTo>
                                <a:lnTo>
                                  <a:pt x="656" y="786"/>
                                </a:lnTo>
                                <a:lnTo>
                                  <a:pt x="131" y="786"/>
                                </a:lnTo>
                                <a:lnTo>
                                  <a:pt x="80" y="775"/>
                                </a:lnTo>
                                <a:lnTo>
                                  <a:pt x="39" y="747"/>
                                </a:lnTo>
                                <a:lnTo>
                                  <a:pt x="10" y="706"/>
                                </a:lnTo>
                                <a:lnTo>
                                  <a:pt x="0" y="655"/>
                                </a:lnTo>
                                <a:lnTo>
                                  <a:pt x="0" y="131"/>
                                </a:lnTo>
                                <a:close/>
                              </a:path>
                            </a:pathLst>
                          </a:custGeom>
                          <a:noFill/>
                          <a:ln w="19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AutoShape 271"/>
                        <wps:cNvSpPr>
                          <a:spLocks/>
                        </wps:cNvSpPr>
                        <wps:spPr bwMode="auto">
                          <a:xfrm>
                            <a:off x="5664" y="295"/>
                            <a:ext cx="2586" cy="4716"/>
                          </a:xfrm>
                          <a:custGeom>
                            <a:avLst/>
                            <a:gdLst>
                              <a:gd name="T0" fmla="+- 0 5757 5664"/>
                              <a:gd name="T1" fmla="*/ T0 w 2586"/>
                              <a:gd name="T2" fmla="+- 0 4900 296"/>
                              <a:gd name="T3" fmla="*/ 4900 h 4716"/>
                              <a:gd name="T4" fmla="+- 0 5757 5664"/>
                              <a:gd name="T5" fmla="*/ T4 w 2586"/>
                              <a:gd name="T6" fmla="+- 0 5008 296"/>
                              <a:gd name="T7" fmla="*/ 5008 h 4716"/>
                              <a:gd name="T8" fmla="+- 0 5770 5664"/>
                              <a:gd name="T9" fmla="*/ T8 w 2586"/>
                              <a:gd name="T10" fmla="+- 0 5010 296"/>
                              <a:gd name="T11" fmla="*/ 5010 h 4716"/>
                              <a:gd name="T12" fmla="+- 0 5775 5664"/>
                              <a:gd name="T13" fmla="*/ T12 w 2586"/>
                              <a:gd name="T14" fmla="+- 0 4991 296"/>
                              <a:gd name="T15" fmla="*/ 4991 h 4716"/>
                              <a:gd name="T16" fmla="+- 0 5732 5664"/>
                              <a:gd name="T17" fmla="*/ T16 w 2586"/>
                              <a:gd name="T18" fmla="+- 0 4966 296"/>
                              <a:gd name="T19" fmla="*/ 4966 h 4716"/>
                              <a:gd name="T20" fmla="+- 0 5688 5664"/>
                              <a:gd name="T21" fmla="*/ T20 w 2586"/>
                              <a:gd name="T22" fmla="+- 0 4942 296"/>
                              <a:gd name="T23" fmla="*/ 4942 h 4716"/>
                              <a:gd name="T24" fmla="+- 0 5769 5664"/>
                              <a:gd name="T25" fmla="*/ T24 w 2586"/>
                              <a:gd name="T26" fmla="+- 0 4921 296"/>
                              <a:gd name="T27" fmla="*/ 4921 h 4716"/>
                              <a:gd name="T28" fmla="+- 0 5777 5664"/>
                              <a:gd name="T29" fmla="*/ T28 w 2586"/>
                              <a:gd name="T30" fmla="+- 0 4910 296"/>
                              <a:gd name="T31" fmla="*/ 4910 h 4716"/>
                              <a:gd name="T32" fmla="+- 0 5763 5664"/>
                              <a:gd name="T33" fmla="*/ T32 w 2586"/>
                              <a:gd name="T34" fmla="+- 0 4897 296"/>
                              <a:gd name="T35" fmla="*/ 4897 h 4716"/>
                              <a:gd name="T36" fmla="+- 0 5688 5664"/>
                              <a:gd name="T37" fmla="*/ T36 w 2586"/>
                              <a:gd name="T38" fmla="+- 0 4942 296"/>
                              <a:gd name="T39" fmla="*/ 4942 h 4716"/>
                              <a:gd name="T40" fmla="+- 0 5732 5664"/>
                              <a:gd name="T41" fmla="*/ T40 w 2586"/>
                              <a:gd name="T42" fmla="+- 0 4966 296"/>
                              <a:gd name="T43" fmla="*/ 4966 h 4716"/>
                              <a:gd name="T44" fmla="+- 0 5694 5664"/>
                              <a:gd name="T45" fmla="*/ T44 w 2586"/>
                              <a:gd name="T46" fmla="+- 0 4965 296"/>
                              <a:gd name="T47" fmla="*/ 4965 h 4716"/>
                              <a:gd name="T48" fmla="+- 0 5730 5664"/>
                              <a:gd name="T49" fmla="*/ T48 w 2586"/>
                              <a:gd name="T50" fmla="+- 0 4944 296"/>
                              <a:gd name="T51" fmla="*/ 4944 h 4716"/>
                              <a:gd name="T52" fmla="+- 0 8226 5664"/>
                              <a:gd name="T53" fmla="*/ T52 w 2586"/>
                              <a:gd name="T54" fmla="+- 0 4942 296"/>
                              <a:gd name="T55" fmla="*/ 4942 h 4716"/>
                              <a:gd name="T56" fmla="+- 0 5712 5664"/>
                              <a:gd name="T57" fmla="*/ T56 w 2586"/>
                              <a:gd name="T58" fmla="+- 0 4954 296"/>
                              <a:gd name="T59" fmla="*/ 4954 h 4716"/>
                              <a:gd name="T60" fmla="+- 0 8250 5664"/>
                              <a:gd name="T61" fmla="*/ T60 w 2586"/>
                              <a:gd name="T62" fmla="+- 0 4966 296"/>
                              <a:gd name="T63" fmla="*/ 4966 h 4716"/>
                              <a:gd name="T64" fmla="+- 0 8226 5664"/>
                              <a:gd name="T65" fmla="*/ T64 w 2586"/>
                              <a:gd name="T66" fmla="+- 0 4954 296"/>
                              <a:gd name="T67" fmla="*/ 4954 h 4716"/>
                              <a:gd name="T68" fmla="+- 0 5694 5664"/>
                              <a:gd name="T69" fmla="*/ T68 w 2586"/>
                              <a:gd name="T70" fmla="+- 0 4944 296"/>
                              <a:gd name="T71" fmla="*/ 4944 h 4716"/>
                              <a:gd name="T72" fmla="+- 0 5712 5664"/>
                              <a:gd name="T73" fmla="*/ T72 w 2586"/>
                              <a:gd name="T74" fmla="+- 0 4954 296"/>
                              <a:gd name="T75" fmla="*/ 4954 h 4716"/>
                              <a:gd name="T76" fmla="+- 0 5712 5664"/>
                              <a:gd name="T77" fmla="*/ T76 w 2586"/>
                              <a:gd name="T78" fmla="+- 0 4954 296"/>
                              <a:gd name="T79" fmla="*/ 4954 h 4716"/>
                              <a:gd name="T80" fmla="+- 0 5730 5664"/>
                              <a:gd name="T81" fmla="*/ T80 w 2586"/>
                              <a:gd name="T82" fmla="+- 0 4965 296"/>
                              <a:gd name="T83" fmla="*/ 4965 h 4716"/>
                              <a:gd name="T84" fmla="+- 0 5730 5664"/>
                              <a:gd name="T85" fmla="*/ T84 w 2586"/>
                              <a:gd name="T86" fmla="+- 0 4944 296"/>
                              <a:gd name="T87" fmla="*/ 4944 h 4716"/>
                              <a:gd name="T88" fmla="+- 0 5712 5664"/>
                              <a:gd name="T89" fmla="*/ T88 w 2586"/>
                              <a:gd name="T90" fmla="+- 0 4954 296"/>
                              <a:gd name="T91" fmla="*/ 4954 h 4716"/>
                              <a:gd name="T92" fmla="+- 0 8226 5664"/>
                              <a:gd name="T93" fmla="*/ T92 w 2586"/>
                              <a:gd name="T94" fmla="+- 0 353 296"/>
                              <a:gd name="T95" fmla="*/ 353 h 4716"/>
                              <a:gd name="T96" fmla="+- 0 8238 5664"/>
                              <a:gd name="T97" fmla="*/ T96 w 2586"/>
                              <a:gd name="T98" fmla="+- 0 4942 296"/>
                              <a:gd name="T99" fmla="*/ 4942 h 4716"/>
                              <a:gd name="T100" fmla="+- 0 8250 5664"/>
                              <a:gd name="T101" fmla="*/ T100 w 2586"/>
                              <a:gd name="T102" fmla="+- 0 366 296"/>
                              <a:gd name="T103" fmla="*/ 366 h 4716"/>
                              <a:gd name="T104" fmla="+- 0 8226 5664"/>
                              <a:gd name="T105" fmla="*/ T104 w 2586"/>
                              <a:gd name="T106" fmla="+- 0 353 296"/>
                              <a:gd name="T107" fmla="*/ 353 h 4716"/>
                              <a:gd name="T108" fmla="+- 0 8238 5664"/>
                              <a:gd name="T109" fmla="*/ T108 w 2586"/>
                              <a:gd name="T110" fmla="+- 0 4942 296"/>
                              <a:gd name="T111" fmla="*/ 4942 h 4716"/>
                              <a:gd name="T112" fmla="+- 0 8250 5664"/>
                              <a:gd name="T113" fmla="*/ T112 w 2586"/>
                              <a:gd name="T114" fmla="+- 0 4954 296"/>
                              <a:gd name="T115" fmla="*/ 4954 h 4716"/>
                              <a:gd name="T116" fmla="+- 0 8111 5664"/>
                              <a:gd name="T117" fmla="*/ T116 w 2586"/>
                              <a:gd name="T118" fmla="+- 0 296 296"/>
                              <a:gd name="T119" fmla="*/ 296 h 4716"/>
                              <a:gd name="T120" fmla="+- 0 8013 5664"/>
                              <a:gd name="T121" fmla="*/ T120 w 2586"/>
                              <a:gd name="T122" fmla="+- 0 353 296"/>
                              <a:gd name="T123" fmla="*/ 353 h 4716"/>
                              <a:gd name="T124" fmla="+- 0 8111 5664"/>
                              <a:gd name="T125" fmla="*/ T124 w 2586"/>
                              <a:gd name="T126" fmla="+- 0 411 296"/>
                              <a:gd name="T127" fmla="*/ 411 h 4716"/>
                              <a:gd name="T128" fmla="+- 0 8125 5664"/>
                              <a:gd name="T129" fmla="*/ T128 w 2586"/>
                              <a:gd name="T130" fmla="+- 0 398 296"/>
                              <a:gd name="T131" fmla="*/ 398 h 4716"/>
                              <a:gd name="T132" fmla="+- 0 8118 5664"/>
                              <a:gd name="T133" fmla="*/ T132 w 2586"/>
                              <a:gd name="T134" fmla="+- 0 387 296"/>
                              <a:gd name="T135" fmla="*/ 387 h 4716"/>
                              <a:gd name="T136" fmla="+- 0 8037 5664"/>
                              <a:gd name="T137" fmla="*/ T136 w 2586"/>
                              <a:gd name="T138" fmla="+- 0 366 296"/>
                              <a:gd name="T139" fmla="*/ 366 h 4716"/>
                              <a:gd name="T140" fmla="+- 0 8081 5664"/>
                              <a:gd name="T141" fmla="*/ T140 w 2586"/>
                              <a:gd name="T142" fmla="+- 0 341 296"/>
                              <a:gd name="T143" fmla="*/ 341 h 4716"/>
                              <a:gd name="T144" fmla="+- 0 8124 5664"/>
                              <a:gd name="T145" fmla="*/ T144 w 2586"/>
                              <a:gd name="T146" fmla="+- 0 317 296"/>
                              <a:gd name="T147" fmla="*/ 317 h 4716"/>
                              <a:gd name="T148" fmla="+- 0 8119 5664"/>
                              <a:gd name="T149" fmla="*/ T148 w 2586"/>
                              <a:gd name="T150" fmla="+- 0 298 296"/>
                              <a:gd name="T151" fmla="*/ 298 h 4716"/>
                              <a:gd name="T152" fmla="+- 0 8081 5664"/>
                              <a:gd name="T153" fmla="*/ T152 w 2586"/>
                              <a:gd name="T154" fmla="+- 0 341 296"/>
                              <a:gd name="T155" fmla="*/ 341 h 4716"/>
                              <a:gd name="T156" fmla="+- 0 8037 5664"/>
                              <a:gd name="T157" fmla="*/ T156 w 2586"/>
                              <a:gd name="T158" fmla="+- 0 366 296"/>
                              <a:gd name="T159" fmla="*/ 366 h 4716"/>
                              <a:gd name="T160" fmla="+- 0 8078 5664"/>
                              <a:gd name="T161" fmla="*/ T160 w 2586"/>
                              <a:gd name="T162" fmla="+- 0 364 296"/>
                              <a:gd name="T163" fmla="*/ 364 h 4716"/>
                              <a:gd name="T164" fmla="+- 0 8043 5664"/>
                              <a:gd name="T165" fmla="*/ T164 w 2586"/>
                              <a:gd name="T166" fmla="+- 0 343 296"/>
                              <a:gd name="T167" fmla="*/ 343 h 4716"/>
                              <a:gd name="T168" fmla="+- 0 8081 5664"/>
                              <a:gd name="T169" fmla="*/ T168 w 2586"/>
                              <a:gd name="T170" fmla="+- 0 341 296"/>
                              <a:gd name="T171" fmla="*/ 341 h 4716"/>
                              <a:gd name="T172" fmla="+- 0 8081 5664"/>
                              <a:gd name="T173" fmla="*/ T172 w 2586"/>
                              <a:gd name="T174" fmla="+- 0 341 296"/>
                              <a:gd name="T175" fmla="*/ 341 h 4716"/>
                              <a:gd name="T176" fmla="+- 0 8081 5664"/>
                              <a:gd name="T177" fmla="*/ T176 w 2586"/>
                              <a:gd name="T178" fmla="+- 0 366 296"/>
                              <a:gd name="T179" fmla="*/ 366 h 4716"/>
                              <a:gd name="T180" fmla="+- 0 8226 5664"/>
                              <a:gd name="T181" fmla="*/ T180 w 2586"/>
                              <a:gd name="T182" fmla="+- 0 353 296"/>
                              <a:gd name="T183" fmla="*/ 353 h 4716"/>
                              <a:gd name="T184" fmla="+- 0 8250 5664"/>
                              <a:gd name="T185" fmla="*/ T184 w 2586"/>
                              <a:gd name="T186" fmla="+- 0 341 296"/>
                              <a:gd name="T187" fmla="*/ 341 h 4716"/>
                              <a:gd name="T188" fmla="+- 0 8226 5664"/>
                              <a:gd name="T189" fmla="*/ T188 w 2586"/>
                              <a:gd name="T190" fmla="+- 0 353 296"/>
                              <a:gd name="T191" fmla="*/ 353 h 4716"/>
                              <a:gd name="T192" fmla="+- 0 8250 5664"/>
                              <a:gd name="T193" fmla="*/ T192 w 2586"/>
                              <a:gd name="T194" fmla="+- 0 366 296"/>
                              <a:gd name="T195" fmla="*/ 366 h 4716"/>
                              <a:gd name="T196" fmla="+- 0 8043 5664"/>
                              <a:gd name="T197" fmla="*/ T196 w 2586"/>
                              <a:gd name="T198" fmla="+- 0 343 296"/>
                              <a:gd name="T199" fmla="*/ 343 h 4716"/>
                              <a:gd name="T200" fmla="+- 0 8060 5664"/>
                              <a:gd name="T201" fmla="*/ T200 w 2586"/>
                              <a:gd name="T202" fmla="+- 0 354 296"/>
                              <a:gd name="T203" fmla="*/ 354 h 4716"/>
                              <a:gd name="T204" fmla="+- 0 8060 5664"/>
                              <a:gd name="T205" fmla="*/ T204 w 2586"/>
                              <a:gd name="T206" fmla="+- 0 354 296"/>
                              <a:gd name="T207" fmla="*/ 354 h 4716"/>
                              <a:gd name="T208" fmla="+- 0 8078 5664"/>
                              <a:gd name="T209" fmla="*/ T208 w 2586"/>
                              <a:gd name="T210" fmla="+- 0 364 296"/>
                              <a:gd name="T211" fmla="*/ 364 h 4716"/>
                              <a:gd name="T212" fmla="+- 0 8078 5664"/>
                              <a:gd name="T213" fmla="*/ T212 w 2586"/>
                              <a:gd name="T214" fmla="+- 0 343 296"/>
                              <a:gd name="T215" fmla="*/ 343 h 4716"/>
                              <a:gd name="T216" fmla="+- 0 8060 5664"/>
                              <a:gd name="T217" fmla="*/ T216 w 2586"/>
                              <a:gd name="T218" fmla="+- 0 354 296"/>
                              <a:gd name="T219" fmla="*/ 354 h 4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586" h="4716">
                                <a:moveTo>
                                  <a:pt x="99" y="4601"/>
                                </a:moveTo>
                                <a:lnTo>
                                  <a:pt x="93" y="4604"/>
                                </a:lnTo>
                                <a:lnTo>
                                  <a:pt x="0" y="4658"/>
                                </a:lnTo>
                                <a:lnTo>
                                  <a:pt x="93" y="4712"/>
                                </a:lnTo>
                                <a:lnTo>
                                  <a:pt x="99" y="4716"/>
                                </a:lnTo>
                                <a:lnTo>
                                  <a:pt x="106" y="4714"/>
                                </a:lnTo>
                                <a:lnTo>
                                  <a:pt x="113" y="4702"/>
                                </a:lnTo>
                                <a:lnTo>
                                  <a:pt x="111" y="4695"/>
                                </a:lnTo>
                                <a:lnTo>
                                  <a:pt x="105" y="4692"/>
                                </a:lnTo>
                                <a:lnTo>
                                  <a:pt x="68" y="4670"/>
                                </a:lnTo>
                                <a:lnTo>
                                  <a:pt x="24" y="4670"/>
                                </a:lnTo>
                                <a:lnTo>
                                  <a:pt x="24" y="4646"/>
                                </a:lnTo>
                                <a:lnTo>
                                  <a:pt x="69" y="4646"/>
                                </a:lnTo>
                                <a:lnTo>
                                  <a:pt x="105" y="4625"/>
                                </a:lnTo>
                                <a:lnTo>
                                  <a:pt x="111" y="4622"/>
                                </a:lnTo>
                                <a:lnTo>
                                  <a:pt x="113" y="4614"/>
                                </a:lnTo>
                                <a:lnTo>
                                  <a:pt x="106" y="4603"/>
                                </a:lnTo>
                                <a:lnTo>
                                  <a:pt x="99" y="4601"/>
                                </a:lnTo>
                                <a:close/>
                                <a:moveTo>
                                  <a:pt x="69" y="4646"/>
                                </a:moveTo>
                                <a:lnTo>
                                  <a:pt x="24" y="4646"/>
                                </a:lnTo>
                                <a:lnTo>
                                  <a:pt x="24" y="4670"/>
                                </a:lnTo>
                                <a:lnTo>
                                  <a:pt x="68" y="4670"/>
                                </a:lnTo>
                                <a:lnTo>
                                  <a:pt x="66" y="4669"/>
                                </a:lnTo>
                                <a:lnTo>
                                  <a:pt x="30" y="4669"/>
                                </a:lnTo>
                                <a:lnTo>
                                  <a:pt x="30" y="4648"/>
                                </a:lnTo>
                                <a:lnTo>
                                  <a:pt x="66" y="4648"/>
                                </a:lnTo>
                                <a:lnTo>
                                  <a:pt x="69" y="4646"/>
                                </a:lnTo>
                                <a:close/>
                                <a:moveTo>
                                  <a:pt x="2562" y="4646"/>
                                </a:moveTo>
                                <a:lnTo>
                                  <a:pt x="69" y="4646"/>
                                </a:lnTo>
                                <a:lnTo>
                                  <a:pt x="48" y="4658"/>
                                </a:lnTo>
                                <a:lnTo>
                                  <a:pt x="68" y="4670"/>
                                </a:lnTo>
                                <a:lnTo>
                                  <a:pt x="2586" y="4670"/>
                                </a:lnTo>
                                <a:lnTo>
                                  <a:pt x="2586" y="4658"/>
                                </a:lnTo>
                                <a:lnTo>
                                  <a:pt x="2562" y="4658"/>
                                </a:lnTo>
                                <a:lnTo>
                                  <a:pt x="2562" y="4646"/>
                                </a:lnTo>
                                <a:close/>
                                <a:moveTo>
                                  <a:pt x="30" y="4648"/>
                                </a:moveTo>
                                <a:lnTo>
                                  <a:pt x="30" y="4669"/>
                                </a:lnTo>
                                <a:lnTo>
                                  <a:pt x="48" y="4658"/>
                                </a:lnTo>
                                <a:lnTo>
                                  <a:pt x="30" y="4648"/>
                                </a:lnTo>
                                <a:close/>
                                <a:moveTo>
                                  <a:pt x="48" y="4658"/>
                                </a:moveTo>
                                <a:lnTo>
                                  <a:pt x="30" y="4669"/>
                                </a:lnTo>
                                <a:lnTo>
                                  <a:pt x="66" y="4669"/>
                                </a:lnTo>
                                <a:lnTo>
                                  <a:pt x="48" y="4658"/>
                                </a:lnTo>
                                <a:close/>
                                <a:moveTo>
                                  <a:pt x="66" y="4648"/>
                                </a:moveTo>
                                <a:lnTo>
                                  <a:pt x="30" y="4648"/>
                                </a:lnTo>
                                <a:lnTo>
                                  <a:pt x="48" y="4658"/>
                                </a:lnTo>
                                <a:lnTo>
                                  <a:pt x="66" y="4648"/>
                                </a:lnTo>
                                <a:close/>
                                <a:moveTo>
                                  <a:pt x="2562" y="57"/>
                                </a:moveTo>
                                <a:lnTo>
                                  <a:pt x="2562" y="4658"/>
                                </a:lnTo>
                                <a:lnTo>
                                  <a:pt x="2574" y="4646"/>
                                </a:lnTo>
                                <a:lnTo>
                                  <a:pt x="2586" y="4646"/>
                                </a:lnTo>
                                <a:lnTo>
                                  <a:pt x="2586" y="70"/>
                                </a:lnTo>
                                <a:lnTo>
                                  <a:pt x="2574" y="70"/>
                                </a:lnTo>
                                <a:lnTo>
                                  <a:pt x="2562" y="57"/>
                                </a:lnTo>
                                <a:close/>
                                <a:moveTo>
                                  <a:pt x="2586" y="4646"/>
                                </a:moveTo>
                                <a:lnTo>
                                  <a:pt x="2574" y="4646"/>
                                </a:lnTo>
                                <a:lnTo>
                                  <a:pt x="2562" y="4658"/>
                                </a:lnTo>
                                <a:lnTo>
                                  <a:pt x="2586" y="4658"/>
                                </a:lnTo>
                                <a:lnTo>
                                  <a:pt x="2586" y="4646"/>
                                </a:lnTo>
                                <a:close/>
                                <a:moveTo>
                                  <a:pt x="2447" y="0"/>
                                </a:moveTo>
                                <a:lnTo>
                                  <a:pt x="2442" y="3"/>
                                </a:lnTo>
                                <a:lnTo>
                                  <a:pt x="2349" y="57"/>
                                </a:lnTo>
                                <a:lnTo>
                                  <a:pt x="2442" y="112"/>
                                </a:lnTo>
                                <a:lnTo>
                                  <a:pt x="2447" y="115"/>
                                </a:lnTo>
                                <a:lnTo>
                                  <a:pt x="2455" y="113"/>
                                </a:lnTo>
                                <a:lnTo>
                                  <a:pt x="2461" y="102"/>
                                </a:lnTo>
                                <a:lnTo>
                                  <a:pt x="2460" y="94"/>
                                </a:lnTo>
                                <a:lnTo>
                                  <a:pt x="2454" y="91"/>
                                </a:lnTo>
                                <a:lnTo>
                                  <a:pt x="2417" y="70"/>
                                </a:lnTo>
                                <a:lnTo>
                                  <a:pt x="2373" y="70"/>
                                </a:lnTo>
                                <a:lnTo>
                                  <a:pt x="2373" y="45"/>
                                </a:lnTo>
                                <a:lnTo>
                                  <a:pt x="2417" y="45"/>
                                </a:lnTo>
                                <a:lnTo>
                                  <a:pt x="2454" y="24"/>
                                </a:lnTo>
                                <a:lnTo>
                                  <a:pt x="2460" y="21"/>
                                </a:lnTo>
                                <a:lnTo>
                                  <a:pt x="2461" y="13"/>
                                </a:lnTo>
                                <a:lnTo>
                                  <a:pt x="2455" y="2"/>
                                </a:lnTo>
                                <a:lnTo>
                                  <a:pt x="2447" y="0"/>
                                </a:lnTo>
                                <a:close/>
                                <a:moveTo>
                                  <a:pt x="2417" y="45"/>
                                </a:moveTo>
                                <a:lnTo>
                                  <a:pt x="2373" y="45"/>
                                </a:lnTo>
                                <a:lnTo>
                                  <a:pt x="2373" y="70"/>
                                </a:lnTo>
                                <a:lnTo>
                                  <a:pt x="2417" y="70"/>
                                </a:lnTo>
                                <a:lnTo>
                                  <a:pt x="2414" y="68"/>
                                </a:lnTo>
                                <a:lnTo>
                                  <a:pt x="2379" y="68"/>
                                </a:lnTo>
                                <a:lnTo>
                                  <a:pt x="2379" y="47"/>
                                </a:lnTo>
                                <a:lnTo>
                                  <a:pt x="2414" y="47"/>
                                </a:lnTo>
                                <a:lnTo>
                                  <a:pt x="2417" y="45"/>
                                </a:lnTo>
                                <a:close/>
                                <a:moveTo>
                                  <a:pt x="2586" y="45"/>
                                </a:moveTo>
                                <a:lnTo>
                                  <a:pt x="2417" y="45"/>
                                </a:lnTo>
                                <a:lnTo>
                                  <a:pt x="2396" y="58"/>
                                </a:lnTo>
                                <a:lnTo>
                                  <a:pt x="2417" y="70"/>
                                </a:lnTo>
                                <a:lnTo>
                                  <a:pt x="2562" y="70"/>
                                </a:lnTo>
                                <a:lnTo>
                                  <a:pt x="2562" y="57"/>
                                </a:lnTo>
                                <a:lnTo>
                                  <a:pt x="2586" y="57"/>
                                </a:lnTo>
                                <a:lnTo>
                                  <a:pt x="2586" y="45"/>
                                </a:lnTo>
                                <a:close/>
                                <a:moveTo>
                                  <a:pt x="2586" y="57"/>
                                </a:moveTo>
                                <a:lnTo>
                                  <a:pt x="2562" y="57"/>
                                </a:lnTo>
                                <a:lnTo>
                                  <a:pt x="2574" y="70"/>
                                </a:lnTo>
                                <a:lnTo>
                                  <a:pt x="2586" y="70"/>
                                </a:lnTo>
                                <a:lnTo>
                                  <a:pt x="2586" y="57"/>
                                </a:lnTo>
                                <a:close/>
                                <a:moveTo>
                                  <a:pt x="2379" y="47"/>
                                </a:moveTo>
                                <a:lnTo>
                                  <a:pt x="2379" y="68"/>
                                </a:lnTo>
                                <a:lnTo>
                                  <a:pt x="2396" y="58"/>
                                </a:lnTo>
                                <a:lnTo>
                                  <a:pt x="2379" y="47"/>
                                </a:lnTo>
                                <a:close/>
                                <a:moveTo>
                                  <a:pt x="2396" y="58"/>
                                </a:moveTo>
                                <a:lnTo>
                                  <a:pt x="2379" y="68"/>
                                </a:lnTo>
                                <a:lnTo>
                                  <a:pt x="2414" y="68"/>
                                </a:lnTo>
                                <a:lnTo>
                                  <a:pt x="2396" y="58"/>
                                </a:lnTo>
                                <a:close/>
                                <a:moveTo>
                                  <a:pt x="2414" y="47"/>
                                </a:moveTo>
                                <a:lnTo>
                                  <a:pt x="2379" y="47"/>
                                </a:lnTo>
                                <a:lnTo>
                                  <a:pt x="2396" y="58"/>
                                </a:lnTo>
                                <a:lnTo>
                                  <a:pt x="2414" y="47"/>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AutoShape 270"/>
                        <wps:cNvSpPr>
                          <a:spLocks/>
                        </wps:cNvSpPr>
                        <wps:spPr bwMode="auto">
                          <a:xfrm>
                            <a:off x="7588" y="596"/>
                            <a:ext cx="109" cy="2317"/>
                          </a:xfrm>
                          <a:custGeom>
                            <a:avLst/>
                            <a:gdLst>
                              <a:gd name="T0" fmla="+- 0 7588 7588"/>
                              <a:gd name="T1" fmla="*/ T0 w 109"/>
                              <a:gd name="T2" fmla="+- 0 2820 596"/>
                              <a:gd name="T3" fmla="*/ 2820 h 2317"/>
                              <a:gd name="T4" fmla="+- 0 7633 7588"/>
                              <a:gd name="T5" fmla="*/ T4 w 109"/>
                              <a:gd name="T6" fmla="+- 0 2895 596"/>
                              <a:gd name="T7" fmla="*/ 2895 h 2317"/>
                              <a:gd name="T8" fmla="+- 0 7598 7588"/>
                              <a:gd name="T9" fmla="*/ T8 w 109"/>
                              <a:gd name="T10" fmla="+- 0 2809 596"/>
                              <a:gd name="T11" fmla="*/ 2809 h 2317"/>
                              <a:gd name="T12" fmla="+- 0 7651 7588"/>
                              <a:gd name="T13" fmla="*/ T12 w 109"/>
                              <a:gd name="T14" fmla="+- 0 2890 596"/>
                              <a:gd name="T15" fmla="*/ 2890 h 2317"/>
                              <a:gd name="T16" fmla="+- 0 7686 7588"/>
                              <a:gd name="T17" fmla="*/ T16 w 109"/>
                              <a:gd name="T18" fmla="+- 0 2809 596"/>
                              <a:gd name="T19" fmla="*/ 2809 h 2317"/>
                              <a:gd name="T20" fmla="+- 0 7651 7588"/>
                              <a:gd name="T21" fmla="*/ T20 w 109"/>
                              <a:gd name="T22" fmla="+- 0 2895 596"/>
                              <a:gd name="T23" fmla="*/ 2895 h 2317"/>
                              <a:gd name="T24" fmla="+- 0 7695 7588"/>
                              <a:gd name="T25" fmla="*/ T24 w 109"/>
                              <a:gd name="T26" fmla="+- 0 2814 596"/>
                              <a:gd name="T27" fmla="*/ 2814 h 2317"/>
                              <a:gd name="T28" fmla="+- 0 7635 7588"/>
                              <a:gd name="T29" fmla="*/ T28 w 109"/>
                              <a:gd name="T30" fmla="+- 0 2890 596"/>
                              <a:gd name="T31" fmla="*/ 2890 h 2317"/>
                              <a:gd name="T32" fmla="+- 0 7642 7588"/>
                              <a:gd name="T33" fmla="*/ T32 w 109"/>
                              <a:gd name="T34" fmla="+- 0 2877 596"/>
                              <a:gd name="T35" fmla="*/ 2877 h 2317"/>
                              <a:gd name="T36" fmla="+- 0 7651 7588"/>
                              <a:gd name="T37" fmla="*/ T36 w 109"/>
                              <a:gd name="T38" fmla="+- 0 2841 596"/>
                              <a:gd name="T39" fmla="*/ 2841 h 2317"/>
                              <a:gd name="T40" fmla="+- 0 7651 7588"/>
                              <a:gd name="T41" fmla="*/ T40 w 109"/>
                              <a:gd name="T42" fmla="+- 0 2861 596"/>
                              <a:gd name="T43" fmla="*/ 2861 h 2317"/>
                              <a:gd name="T44" fmla="+- 0 7633 7588"/>
                              <a:gd name="T45" fmla="*/ T44 w 109"/>
                              <a:gd name="T46" fmla="+- 0 2823 596"/>
                              <a:gd name="T47" fmla="*/ 2823 h 2317"/>
                              <a:gd name="T48" fmla="+- 0 7633 7588"/>
                              <a:gd name="T49" fmla="*/ T48 w 109"/>
                              <a:gd name="T50" fmla="+- 0 2697 596"/>
                              <a:gd name="T51" fmla="*/ 2697 h 2317"/>
                              <a:gd name="T52" fmla="+- 0 7651 7588"/>
                              <a:gd name="T53" fmla="*/ T52 w 109"/>
                              <a:gd name="T54" fmla="+- 0 2625 596"/>
                              <a:gd name="T55" fmla="*/ 2625 h 2317"/>
                              <a:gd name="T56" fmla="+- 0 7651 7588"/>
                              <a:gd name="T57" fmla="*/ T56 w 109"/>
                              <a:gd name="T58" fmla="+- 0 2625 596"/>
                              <a:gd name="T59" fmla="*/ 2625 h 2317"/>
                              <a:gd name="T60" fmla="+- 0 7651 7588"/>
                              <a:gd name="T61" fmla="*/ T60 w 109"/>
                              <a:gd name="T62" fmla="+- 0 2607 596"/>
                              <a:gd name="T63" fmla="*/ 2607 h 2317"/>
                              <a:gd name="T64" fmla="+- 0 7633 7588"/>
                              <a:gd name="T65" fmla="*/ T64 w 109"/>
                              <a:gd name="T66" fmla="+- 0 2535 596"/>
                              <a:gd name="T67" fmla="*/ 2535 h 2317"/>
                              <a:gd name="T68" fmla="+- 0 7633 7588"/>
                              <a:gd name="T69" fmla="*/ T68 w 109"/>
                              <a:gd name="T70" fmla="+- 0 2409 596"/>
                              <a:gd name="T71" fmla="*/ 2409 h 2317"/>
                              <a:gd name="T72" fmla="+- 0 7651 7588"/>
                              <a:gd name="T73" fmla="*/ T72 w 109"/>
                              <a:gd name="T74" fmla="+- 0 2337 596"/>
                              <a:gd name="T75" fmla="*/ 2337 h 2317"/>
                              <a:gd name="T76" fmla="+- 0 7651 7588"/>
                              <a:gd name="T77" fmla="*/ T76 w 109"/>
                              <a:gd name="T78" fmla="+- 0 2337 596"/>
                              <a:gd name="T79" fmla="*/ 2337 h 2317"/>
                              <a:gd name="T80" fmla="+- 0 7651 7588"/>
                              <a:gd name="T81" fmla="*/ T80 w 109"/>
                              <a:gd name="T82" fmla="+- 0 2319 596"/>
                              <a:gd name="T83" fmla="*/ 2319 h 2317"/>
                              <a:gd name="T84" fmla="+- 0 7633 7588"/>
                              <a:gd name="T85" fmla="*/ T84 w 109"/>
                              <a:gd name="T86" fmla="+- 0 2247 596"/>
                              <a:gd name="T87" fmla="*/ 2247 h 2317"/>
                              <a:gd name="T88" fmla="+- 0 7633 7588"/>
                              <a:gd name="T89" fmla="*/ T88 w 109"/>
                              <a:gd name="T90" fmla="+- 0 2121 596"/>
                              <a:gd name="T91" fmla="*/ 2121 h 2317"/>
                              <a:gd name="T92" fmla="+- 0 7651 7588"/>
                              <a:gd name="T93" fmla="*/ T92 w 109"/>
                              <a:gd name="T94" fmla="+- 0 2049 596"/>
                              <a:gd name="T95" fmla="*/ 2049 h 2317"/>
                              <a:gd name="T96" fmla="+- 0 7651 7588"/>
                              <a:gd name="T97" fmla="*/ T96 w 109"/>
                              <a:gd name="T98" fmla="+- 0 2049 596"/>
                              <a:gd name="T99" fmla="*/ 2049 h 2317"/>
                              <a:gd name="T100" fmla="+- 0 7651 7588"/>
                              <a:gd name="T101" fmla="*/ T100 w 109"/>
                              <a:gd name="T102" fmla="+- 0 2031 596"/>
                              <a:gd name="T103" fmla="*/ 2031 h 2317"/>
                              <a:gd name="T104" fmla="+- 0 7633 7588"/>
                              <a:gd name="T105" fmla="*/ T104 w 109"/>
                              <a:gd name="T106" fmla="+- 0 1959 596"/>
                              <a:gd name="T107" fmla="*/ 1959 h 2317"/>
                              <a:gd name="T108" fmla="+- 0 7633 7588"/>
                              <a:gd name="T109" fmla="*/ T108 w 109"/>
                              <a:gd name="T110" fmla="+- 0 1833 596"/>
                              <a:gd name="T111" fmla="*/ 1833 h 2317"/>
                              <a:gd name="T112" fmla="+- 0 7651 7588"/>
                              <a:gd name="T113" fmla="*/ T112 w 109"/>
                              <a:gd name="T114" fmla="+- 0 1761 596"/>
                              <a:gd name="T115" fmla="*/ 1761 h 2317"/>
                              <a:gd name="T116" fmla="+- 0 7651 7588"/>
                              <a:gd name="T117" fmla="*/ T116 w 109"/>
                              <a:gd name="T118" fmla="+- 0 1761 596"/>
                              <a:gd name="T119" fmla="*/ 1761 h 2317"/>
                              <a:gd name="T120" fmla="+- 0 7651 7588"/>
                              <a:gd name="T121" fmla="*/ T120 w 109"/>
                              <a:gd name="T122" fmla="+- 0 1743 596"/>
                              <a:gd name="T123" fmla="*/ 1743 h 2317"/>
                              <a:gd name="T124" fmla="+- 0 7633 7588"/>
                              <a:gd name="T125" fmla="*/ T124 w 109"/>
                              <a:gd name="T126" fmla="+- 0 1671 596"/>
                              <a:gd name="T127" fmla="*/ 1671 h 2317"/>
                              <a:gd name="T128" fmla="+- 0 7633 7588"/>
                              <a:gd name="T129" fmla="*/ T128 w 109"/>
                              <a:gd name="T130" fmla="+- 0 1545 596"/>
                              <a:gd name="T131" fmla="*/ 1545 h 2317"/>
                              <a:gd name="T132" fmla="+- 0 7651 7588"/>
                              <a:gd name="T133" fmla="*/ T132 w 109"/>
                              <a:gd name="T134" fmla="+- 0 1473 596"/>
                              <a:gd name="T135" fmla="*/ 1473 h 2317"/>
                              <a:gd name="T136" fmla="+- 0 7651 7588"/>
                              <a:gd name="T137" fmla="*/ T136 w 109"/>
                              <a:gd name="T138" fmla="+- 0 1473 596"/>
                              <a:gd name="T139" fmla="*/ 1473 h 2317"/>
                              <a:gd name="T140" fmla="+- 0 7651 7588"/>
                              <a:gd name="T141" fmla="*/ T140 w 109"/>
                              <a:gd name="T142" fmla="+- 0 1455 596"/>
                              <a:gd name="T143" fmla="*/ 1455 h 2317"/>
                              <a:gd name="T144" fmla="+- 0 7633 7588"/>
                              <a:gd name="T145" fmla="*/ T144 w 109"/>
                              <a:gd name="T146" fmla="+- 0 1384 596"/>
                              <a:gd name="T147" fmla="*/ 1384 h 2317"/>
                              <a:gd name="T148" fmla="+- 0 7633 7588"/>
                              <a:gd name="T149" fmla="*/ T148 w 109"/>
                              <a:gd name="T150" fmla="+- 0 1258 596"/>
                              <a:gd name="T151" fmla="*/ 1258 h 2317"/>
                              <a:gd name="T152" fmla="+- 0 7651 7588"/>
                              <a:gd name="T153" fmla="*/ T152 w 109"/>
                              <a:gd name="T154" fmla="+- 0 1186 596"/>
                              <a:gd name="T155" fmla="*/ 1186 h 2317"/>
                              <a:gd name="T156" fmla="+- 0 7651 7588"/>
                              <a:gd name="T157" fmla="*/ T156 w 109"/>
                              <a:gd name="T158" fmla="+- 0 1186 596"/>
                              <a:gd name="T159" fmla="*/ 1186 h 2317"/>
                              <a:gd name="T160" fmla="+- 0 7651 7588"/>
                              <a:gd name="T161" fmla="*/ T160 w 109"/>
                              <a:gd name="T162" fmla="+- 0 1168 596"/>
                              <a:gd name="T163" fmla="*/ 1168 h 2317"/>
                              <a:gd name="T164" fmla="+- 0 7633 7588"/>
                              <a:gd name="T165" fmla="*/ T164 w 109"/>
                              <a:gd name="T166" fmla="+- 0 1096 596"/>
                              <a:gd name="T167" fmla="*/ 1096 h 2317"/>
                              <a:gd name="T168" fmla="+- 0 7633 7588"/>
                              <a:gd name="T169" fmla="*/ T168 w 109"/>
                              <a:gd name="T170" fmla="+- 0 970 596"/>
                              <a:gd name="T171" fmla="*/ 970 h 2317"/>
                              <a:gd name="T172" fmla="+- 0 7651 7588"/>
                              <a:gd name="T173" fmla="*/ T172 w 109"/>
                              <a:gd name="T174" fmla="+- 0 898 596"/>
                              <a:gd name="T175" fmla="*/ 898 h 2317"/>
                              <a:gd name="T176" fmla="+- 0 7651 7588"/>
                              <a:gd name="T177" fmla="*/ T176 w 109"/>
                              <a:gd name="T178" fmla="+- 0 898 596"/>
                              <a:gd name="T179" fmla="*/ 898 h 2317"/>
                              <a:gd name="T180" fmla="+- 0 7651 7588"/>
                              <a:gd name="T181" fmla="*/ T180 w 109"/>
                              <a:gd name="T182" fmla="+- 0 880 596"/>
                              <a:gd name="T183" fmla="*/ 880 h 2317"/>
                              <a:gd name="T184" fmla="+- 0 7633 7588"/>
                              <a:gd name="T185" fmla="*/ T184 w 109"/>
                              <a:gd name="T186" fmla="+- 0 808 596"/>
                              <a:gd name="T187" fmla="*/ 808 h 2317"/>
                              <a:gd name="T188" fmla="+- 0 7633 7588"/>
                              <a:gd name="T189" fmla="*/ T188 w 109"/>
                              <a:gd name="T190" fmla="+- 0 682 596"/>
                              <a:gd name="T191" fmla="*/ 682 h 2317"/>
                              <a:gd name="T192" fmla="+- 0 7642 7588"/>
                              <a:gd name="T193" fmla="*/ T192 w 109"/>
                              <a:gd name="T194" fmla="+- 0 596 596"/>
                              <a:gd name="T195" fmla="*/ 596 h 2317"/>
                              <a:gd name="T196" fmla="+- 0 7594 7588"/>
                              <a:gd name="T197" fmla="*/ T196 w 109"/>
                              <a:gd name="T198" fmla="+- 0 697 596"/>
                              <a:gd name="T199" fmla="*/ 697 h 2317"/>
                              <a:gd name="T200" fmla="+- 0 7633 7588"/>
                              <a:gd name="T201" fmla="*/ T200 w 109"/>
                              <a:gd name="T202" fmla="+- 0 647 596"/>
                              <a:gd name="T203" fmla="*/ 647 h 2317"/>
                              <a:gd name="T204" fmla="+- 0 7653 7588"/>
                              <a:gd name="T205" fmla="*/ T204 w 109"/>
                              <a:gd name="T206" fmla="+- 0 614 596"/>
                              <a:gd name="T207" fmla="*/ 614 h 2317"/>
                              <a:gd name="T208" fmla="+- 0 7681 7588"/>
                              <a:gd name="T209" fmla="*/ T208 w 109"/>
                              <a:gd name="T210" fmla="+- 0 698 596"/>
                              <a:gd name="T211" fmla="*/ 698 h 2317"/>
                              <a:gd name="T212" fmla="+- 0 7696 7588"/>
                              <a:gd name="T213" fmla="*/ T212 w 109"/>
                              <a:gd name="T214" fmla="+- 0 689 596"/>
                              <a:gd name="T215" fmla="*/ 689 h 2317"/>
                              <a:gd name="T216" fmla="+- 0 7633 7588"/>
                              <a:gd name="T217" fmla="*/ T216 w 109"/>
                              <a:gd name="T218" fmla="+- 0 647 596"/>
                              <a:gd name="T219" fmla="*/ 647 h 2317"/>
                              <a:gd name="T220" fmla="+- 0 7642 7588"/>
                              <a:gd name="T221" fmla="*/ T220 w 109"/>
                              <a:gd name="T222" fmla="+- 0 632 596"/>
                              <a:gd name="T223" fmla="*/ 632 h 2317"/>
                              <a:gd name="T224" fmla="+- 0 7642 7588"/>
                              <a:gd name="T225" fmla="*/ T224 w 109"/>
                              <a:gd name="T226" fmla="+- 0 632 596"/>
                              <a:gd name="T227" fmla="*/ 632 h 2317"/>
                              <a:gd name="T228" fmla="+- 0 7651 7588"/>
                              <a:gd name="T229" fmla="*/ T228 w 109"/>
                              <a:gd name="T230" fmla="+- 0 619 596"/>
                              <a:gd name="T231" fmla="*/ 619 h 2317"/>
                              <a:gd name="T232" fmla="+- 0 7651 7588"/>
                              <a:gd name="T233" fmla="*/ T232 w 109"/>
                              <a:gd name="T234" fmla="+- 0 619 596"/>
                              <a:gd name="T235" fmla="*/ 619 h 2317"/>
                              <a:gd name="T236" fmla="+- 0 7650 7588"/>
                              <a:gd name="T237" fmla="*/ T236 w 109"/>
                              <a:gd name="T238" fmla="+- 0 619 596"/>
                              <a:gd name="T239" fmla="*/ 619 h 2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9" h="2317">
                                <a:moveTo>
                                  <a:pt x="10" y="2213"/>
                                </a:moveTo>
                                <a:lnTo>
                                  <a:pt x="6" y="2216"/>
                                </a:lnTo>
                                <a:lnTo>
                                  <a:pt x="2" y="2218"/>
                                </a:lnTo>
                                <a:lnTo>
                                  <a:pt x="0" y="2224"/>
                                </a:lnTo>
                                <a:lnTo>
                                  <a:pt x="3" y="2228"/>
                                </a:lnTo>
                                <a:lnTo>
                                  <a:pt x="54" y="2316"/>
                                </a:lnTo>
                                <a:lnTo>
                                  <a:pt x="65" y="2299"/>
                                </a:lnTo>
                                <a:lnTo>
                                  <a:pt x="45" y="2299"/>
                                </a:lnTo>
                                <a:lnTo>
                                  <a:pt x="45" y="2265"/>
                                </a:lnTo>
                                <a:lnTo>
                                  <a:pt x="18" y="2219"/>
                                </a:lnTo>
                                <a:lnTo>
                                  <a:pt x="16" y="2215"/>
                                </a:lnTo>
                                <a:lnTo>
                                  <a:pt x="10" y="2213"/>
                                </a:lnTo>
                                <a:close/>
                                <a:moveTo>
                                  <a:pt x="45" y="2265"/>
                                </a:moveTo>
                                <a:lnTo>
                                  <a:pt x="45" y="2299"/>
                                </a:lnTo>
                                <a:lnTo>
                                  <a:pt x="63" y="2299"/>
                                </a:lnTo>
                                <a:lnTo>
                                  <a:pt x="63" y="2294"/>
                                </a:lnTo>
                                <a:lnTo>
                                  <a:pt x="47" y="2294"/>
                                </a:lnTo>
                                <a:lnTo>
                                  <a:pt x="54" y="2281"/>
                                </a:lnTo>
                                <a:lnTo>
                                  <a:pt x="45" y="2265"/>
                                </a:lnTo>
                                <a:close/>
                                <a:moveTo>
                                  <a:pt x="98" y="2213"/>
                                </a:moveTo>
                                <a:lnTo>
                                  <a:pt x="93" y="2215"/>
                                </a:lnTo>
                                <a:lnTo>
                                  <a:pt x="90" y="2219"/>
                                </a:lnTo>
                                <a:lnTo>
                                  <a:pt x="63" y="2265"/>
                                </a:lnTo>
                                <a:lnTo>
                                  <a:pt x="63" y="2299"/>
                                </a:lnTo>
                                <a:lnTo>
                                  <a:pt x="65" y="2299"/>
                                </a:lnTo>
                                <a:lnTo>
                                  <a:pt x="106" y="2228"/>
                                </a:lnTo>
                                <a:lnTo>
                                  <a:pt x="108" y="2224"/>
                                </a:lnTo>
                                <a:lnTo>
                                  <a:pt x="107" y="2218"/>
                                </a:lnTo>
                                <a:lnTo>
                                  <a:pt x="103" y="2216"/>
                                </a:lnTo>
                                <a:lnTo>
                                  <a:pt x="98" y="2213"/>
                                </a:lnTo>
                                <a:close/>
                                <a:moveTo>
                                  <a:pt x="54" y="2281"/>
                                </a:moveTo>
                                <a:lnTo>
                                  <a:pt x="47" y="2294"/>
                                </a:lnTo>
                                <a:lnTo>
                                  <a:pt x="62" y="2294"/>
                                </a:lnTo>
                                <a:lnTo>
                                  <a:pt x="54" y="2281"/>
                                </a:lnTo>
                                <a:close/>
                                <a:moveTo>
                                  <a:pt x="63" y="2265"/>
                                </a:moveTo>
                                <a:lnTo>
                                  <a:pt x="54" y="2281"/>
                                </a:lnTo>
                                <a:lnTo>
                                  <a:pt x="62" y="2294"/>
                                </a:lnTo>
                                <a:lnTo>
                                  <a:pt x="63" y="2294"/>
                                </a:lnTo>
                                <a:lnTo>
                                  <a:pt x="63" y="2265"/>
                                </a:lnTo>
                                <a:close/>
                                <a:moveTo>
                                  <a:pt x="63" y="2245"/>
                                </a:moveTo>
                                <a:lnTo>
                                  <a:pt x="45" y="2245"/>
                                </a:lnTo>
                                <a:lnTo>
                                  <a:pt x="45" y="2265"/>
                                </a:lnTo>
                                <a:lnTo>
                                  <a:pt x="54" y="2281"/>
                                </a:lnTo>
                                <a:lnTo>
                                  <a:pt x="63" y="2265"/>
                                </a:lnTo>
                                <a:lnTo>
                                  <a:pt x="63" y="2245"/>
                                </a:lnTo>
                                <a:close/>
                                <a:moveTo>
                                  <a:pt x="63" y="2173"/>
                                </a:moveTo>
                                <a:lnTo>
                                  <a:pt x="45" y="2173"/>
                                </a:lnTo>
                                <a:lnTo>
                                  <a:pt x="45" y="2227"/>
                                </a:lnTo>
                                <a:lnTo>
                                  <a:pt x="63" y="2227"/>
                                </a:lnTo>
                                <a:lnTo>
                                  <a:pt x="63" y="2173"/>
                                </a:lnTo>
                                <a:close/>
                                <a:moveTo>
                                  <a:pt x="63" y="2101"/>
                                </a:moveTo>
                                <a:lnTo>
                                  <a:pt x="45" y="2101"/>
                                </a:lnTo>
                                <a:lnTo>
                                  <a:pt x="45" y="2155"/>
                                </a:lnTo>
                                <a:lnTo>
                                  <a:pt x="63" y="2155"/>
                                </a:lnTo>
                                <a:lnTo>
                                  <a:pt x="63" y="2101"/>
                                </a:lnTo>
                                <a:close/>
                                <a:moveTo>
                                  <a:pt x="63" y="2029"/>
                                </a:moveTo>
                                <a:lnTo>
                                  <a:pt x="45" y="2029"/>
                                </a:lnTo>
                                <a:lnTo>
                                  <a:pt x="45" y="2083"/>
                                </a:lnTo>
                                <a:lnTo>
                                  <a:pt x="63" y="2083"/>
                                </a:lnTo>
                                <a:lnTo>
                                  <a:pt x="63" y="2029"/>
                                </a:lnTo>
                                <a:close/>
                                <a:moveTo>
                                  <a:pt x="63" y="1957"/>
                                </a:moveTo>
                                <a:lnTo>
                                  <a:pt x="45" y="1957"/>
                                </a:lnTo>
                                <a:lnTo>
                                  <a:pt x="45" y="2011"/>
                                </a:lnTo>
                                <a:lnTo>
                                  <a:pt x="63" y="2011"/>
                                </a:lnTo>
                                <a:lnTo>
                                  <a:pt x="63" y="1957"/>
                                </a:lnTo>
                                <a:close/>
                                <a:moveTo>
                                  <a:pt x="63" y="1885"/>
                                </a:moveTo>
                                <a:lnTo>
                                  <a:pt x="45" y="1885"/>
                                </a:lnTo>
                                <a:lnTo>
                                  <a:pt x="45" y="1939"/>
                                </a:lnTo>
                                <a:lnTo>
                                  <a:pt x="63" y="1939"/>
                                </a:lnTo>
                                <a:lnTo>
                                  <a:pt x="63" y="1885"/>
                                </a:lnTo>
                                <a:close/>
                                <a:moveTo>
                                  <a:pt x="63" y="1813"/>
                                </a:moveTo>
                                <a:lnTo>
                                  <a:pt x="45" y="1813"/>
                                </a:lnTo>
                                <a:lnTo>
                                  <a:pt x="45" y="1867"/>
                                </a:lnTo>
                                <a:lnTo>
                                  <a:pt x="63" y="1867"/>
                                </a:lnTo>
                                <a:lnTo>
                                  <a:pt x="63" y="1813"/>
                                </a:lnTo>
                                <a:close/>
                                <a:moveTo>
                                  <a:pt x="63" y="1741"/>
                                </a:moveTo>
                                <a:lnTo>
                                  <a:pt x="45" y="1741"/>
                                </a:lnTo>
                                <a:lnTo>
                                  <a:pt x="45" y="1795"/>
                                </a:lnTo>
                                <a:lnTo>
                                  <a:pt x="63" y="1795"/>
                                </a:lnTo>
                                <a:lnTo>
                                  <a:pt x="63" y="1741"/>
                                </a:lnTo>
                                <a:close/>
                                <a:moveTo>
                                  <a:pt x="63" y="1669"/>
                                </a:moveTo>
                                <a:lnTo>
                                  <a:pt x="45" y="1669"/>
                                </a:lnTo>
                                <a:lnTo>
                                  <a:pt x="45" y="1723"/>
                                </a:lnTo>
                                <a:lnTo>
                                  <a:pt x="63" y="1723"/>
                                </a:lnTo>
                                <a:lnTo>
                                  <a:pt x="63" y="1669"/>
                                </a:lnTo>
                                <a:close/>
                                <a:moveTo>
                                  <a:pt x="63" y="1597"/>
                                </a:moveTo>
                                <a:lnTo>
                                  <a:pt x="45" y="1597"/>
                                </a:lnTo>
                                <a:lnTo>
                                  <a:pt x="45" y="1651"/>
                                </a:lnTo>
                                <a:lnTo>
                                  <a:pt x="63" y="1651"/>
                                </a:lnTo>
                                <a:lnTo>
                                  <a:pt x="63" y="1597"/>
                                </a:lnTo>
                                <a:close/>
                                <a:moveTo>
                                  <a:pt x="63" y="1525"/>
                                </a:moveTo>
                                <a:lnTo>
                                  <a:pt x="45" y="1525"/>
                                </a:lnTo>
                                <a:lnTo>
                                  <a:pt x="45" y="1579"/>
                                </a:lnTo>
                                <a:lnTo>
                                  <a:pt x="63" y="1579"/>
                                </a:lnTo>
                                <a:lnTo>
                                  <a:pt x="63" y="1525"/>
                                </a:lnTo>
                                <a:close/>
                                <a:moveTo>
                                  <a:pt x="63" y="1453"/>
                                </a:moveTo>
                                <a:lnTo>
                                  <a:pt x="45" y="1453"/>
                                </a:lnTo>
                                <a:lnTo>
                                  <a:pt x="45" y="1507"/>
                                </a:lnTo>
                                <a:lnTo>
                                  <a:pt x="63" y="1507"/>
                                </a:lnTo>
                                <a:lnTo>
                                  <a:pt x="63" y="1453"/>
                                </a:lnTo>
                                <a:close/>
                                <a:moveTo>
                                  <a:pt x="63" y="1381"/>
                                </a:moveTo>
                                <a:lnTo>
                                  <a:pt x="45" y="1381"/>
                                </a:lnTo>
                                <a:lnTo>
                                  <a:pt x="45" y="1435"/>
                                </a:lnTo>
                                <a:lnTo>
                                  <a:pt x="63" y="1435"/>
                                </a:lnTo>
                                <a:lnTo>
                                  <a:pt x="63" y="1381"/>
                                </a:lnTo>
                                <a:close/>
                                <a:moveTo>
                                  <a:pt x="63" y="1309"/>
                                </a:moveTo>
                                <a:lnTo>
                                  <a:pt x="45" y="1309"/>
                                </a:lnTo>
                                <a:lnTo>
                                  <a:pt x="45" y="1363"/>
                                </a:lnTo>
                                <a:lnTo>
                                  <a:pt x="63" y="1363"/>
                                </a:lnTo>
                                <a:lnTo>
                                  <a:pt x="63" y="1309"/>
                                </a:lnTo>
                                <a:close/>
                                <a:moveTo>
                                  <a:pt x="63" y="1237"/>
                                </a:moveTo>
                                <a:lnTo>
                                  <a:pt x="45" y="1237"/>
                                </a:lnTo>
                                <a:lnTo>
                                  <a:pt x="45" y="1291"/>
                                </a:lnTo>
                                <a:lnTo>
                                  <a:pt x="63" y="1291"/>
                                </a:lnTo>
                                <a:lnTo>
                                  <a:pt x="63" y="1237"/>
                                </a:lnTo>
                                <a:close/>
                                <a:moveTo>
                                  <a:pt x="63" y="1165"/>
                                </a:moveTo>
                                <a:lnTo>
                                  <a:pt x="45" y="1165"/>
                                </a:lnTo>
                                <a:lnTo>
                                  <a:pt x="45" y="1219"/>
                                </a:lnTo>
                                <a:lnTo>
                                  <a:pt x="63" y="1219"/>
                                </a:lnTo>
                                <a:lnTo>
                                  <a:pt x="63" y="1165"/>
                                </a:lnTo>
                                <a:close/>
                                <a:moveTo>
                                  <a:pt x="63" y="1093"/>
                                </a:moveTo>
                                <a:lnTo>
                                  <a:pt x="45" y="1093"/>
                                </a:lnTo>
                                <a:lnTo>
                                  <a:pt x="45" y="1147"/>
                                </a:lnTo>
                                <a:lnTo>
                                  <a:pt x="63" y="1147"/>
                                </a:lnTo>
                                <a:lnTo>
                                  <a:pt x="63" y="1093"/>
                                </a:lnTo>
                                <a:close/>
                                <a:moveTo>
                                  <a:pt x="63" y="1021"/>
                                </a:moveTo>
                                <a:lnTo>
                                  <a:pt x="45" y="1021"/>
                                </a:lnTo>
                                <a:lnTo>
                                  <a:pt x="45" y="1075"/>
                                </a:lnTo>
                                <a:lnTo>
                                  <a:pt x="63" y="1075"/>
                                </a:lnTo>
                                <a:lnTo>
                                  <a:pt x="63" y="1021"/>
                                </a:lnTo>
                                <a:close/>
                                <a:moveTo>
                                  <a:pt x="63" y="949"/>
                                </a:moveTo>
                                <a:lnTo>
                                  <a:pt x="45" y="949"/>
                                </a:lnTo>
                                <a:lnTo>
                                  <a:pt x="45" y="1003"/>
                                </a:lnTo>
                                <a:lnTo>
                                  <a:pt x="63" y="1003"/>
                                </a:lnTo>
                                <a:lnTo>
                                  <a:pt x="63" y="949"/>
                                </a:lnTo>
                                <a:close/>
                                <a:moveTo>
                                  <a:pt x="63" y="877"/>
                                </a:moveTo>
                                <a:lnTo>
                                  <a:pt x="45" y="877"/>
                                </a:lnTo>
                                <a:lnTo>
                                  <a:pt x="45" y="931"/>
                                </a:lnTo>
                                <a:lnTo>
                                  <a:pt x="63" y="931"/>
                                </a:lnTo>
                                <a:lnTo>
                                  <a:pt x="63" y="877"/>
                                </a:lnTo>
                                <a:close/>
                                <a:moveTo>
                                  <a:pt x="63" y="805"/>
                                </a:moveTo>
                                <a:lnTo>
                                  <a:pt x="45" y="805"/>
                                </a:lnTo>
                                <a:lnTo>
                                  <a:pt x="45" y="859"/>
                                </a:lnTo>
                                <a:lnTo>
                                  <a:pt x="63" y="859"/>
                                </a:lnTo>
                                <a:lnTo>
                                  <a:pt x="63" y="805"/>
                                </a:lnTo>
                                <a:close/>
                                <a:moveTo>
                                  <a:pt x="63" y="734"/>
                                </a:moveTo>
                                <a:lnTo>
                                  <a:pt x="45" y="734"/>
                                </a:lnTo>
                                <a:lnTo>
                                  <a:pt x="45" y="788"/>
                                </a:lnTo>
                                <a:lnTo>
                                  <a:pt x="63" y="788"/>
                                </a:lnTo>
                                <a:lnTo>
                                  <a:pt x="63" y="734"/>
                                </a:lnTo>
                                <a:close/>
                                <a:moveTo>
                                  <a:pt x="63" y="662"/>
                                </a:moveTo>
                                <a:lnTo>
                                  <a:pt x="45" y="662"/>
                                </a:lnTo>
                                <a:lnTo>
                                  <a:pt x="45" y="716"/>
                                </a:lnTo>
                                <a:lnTo>
                                  <a:pt x="63" y="716"/>
                                </a:lnTo>
                                <a:lnTo>
                                  <a:pt x="63" y="662"/>
                                </a:lnTo>
                                <a:close/>
                                <a:moveTo>
                                  <a:pt x="63" y="590"/>
                                </a:moveTo>
                                <a:lnTo>
                                  <a:pt x="45" y="590"/>
                                </a:lnTo>
                                <a:lnTo>
                                  <a:pt x="45" y="644"/>
                                </a:lnTo>
                                <a:lnTo>
                                  <a:pt x="63" y="644"/>
                                </a:lnTo>
                                <a:lnTo>
                                  <a:pt x="63" y="590"/>
                                </a:lnTo>
                                <a:close/>
                                <a:moveTo>
                                  <a:pt x="63" y="518"/>
                                </a:moveTo>
                                <a:lnTo>
                                  <a:pt x="45" y="518"/>
                                </a:lnTo>
                                <a:lnTo>
                                  <a:pt x="45" y="572"/>
                                </a:lnTo>
                                <a:lnTo>
                                  <a:pt x="63" y="572"/>
                                </a:lnTo>
                                <a:lnTo>
                                  <a:pt x="63" y="518"/>
                                </a:lnTo>
                                <a:close/>
                                <a:moveTo>
                                  <a:pt x="63" y="446"/>
                                </a:moveTo>
                                <a:lnTo>
                                  <a:pt x="45" y="446"/>
                                </a:lnTo>
                                <a:lnTo>
                                  <a:pt x="45" y="500"/>
                                </a:lnTo>
                                <a:lnTo>
                                  <a:pt x="63" y="500"/>
                                </a:lnTo>
                                <a:lnTo>
                                  <a:pt x="63" y="446"/>
                                </a:lnTo>
                                <a:close/>
                                <a:moveTo>
                                  <a:pt x="63" y="374"/>
                                </a:moveTo>
                                <a:lnTo>
                                  <a:pt x="45" y="374"/>
                                </a:lnTo>
                                <a:lnTo>
                                  <a:pt x="45" y="428"/>
                                </a:lnTo>
                                <a:lnTo>
                                  <a:pt x="63" y="428"/>
                                </a:lnTo>
                                <a:lnTo>
                                  <a:pt x="63" y="374"/>
                                </a:lnTo>
                                <a:close/>
                                <a:moveTo>
                                  <a:pt x="63" y="302"/>
                                </a:moveTo>
                                <a:lnTo>
                                  <a:pt x="45" y="302"/>
                                </a:lnTo>
                                <a:lnTo>
                                  <a:pt x="45" y="356"/>
                                </a:lnTo>
                                <a:lnTo>
                                  <a:pt x="63" y="356"/>
                                </a:lnTo>
                                <a:lnTo>
                                  <a:pt x="63" y="302"/>
                                </a:lnTo>
                                <a:close/>
                                <a:moveTo>
                                  <a:pt x="63" y="230"/>
                                </a:moveTo>
                                <a:lnTo>
                                  <a:pt x="45" y="230"/>
                                </a:lnTo>
                                <a:lnTo>
                                  <a:pt x="45" y="284"/>
                                </a:lnTo>
                                <a:lnTo>
                                  <a:pt x="63" y="284"/>
                                </a:lnTo>
                                <a:lnTo>
                                  <a:pt x="63" y="230"/>
                                </a:lnTo>
                                <a:close/>
                                <a:moveTo>
                                  <a:pt x="63" y="158"/>
                                </a:moveTo>
                                <a:lnTo>
                                  <a:pt x="45" y="158"/>
                                </a:lnTo>
                                <a:lnTo>
                                  <a:pt x="45" y="212"/>
                                </a:lnTo>
                                <a:lnTo>
                                  <a:pt x="63" y="212"/>
                                </a:lnTo>
                                <a:lnTo>
                                  <a:pt x="63" y="158"/>
                                </a:lnTo>
                                <a:close/>
                                <a:moveTo>
                                  <a:pt x="63" y="86"/>
                                </a:moveTo>
                                <a:lnTo>
                                  <a:pt x="45" y="86"/>
                                </a:lnTo>
                                <a:lnTo>
                                  <a:pt x="45" y="140"/>
                                </a:lnTo>
                                <a:lnTo>
                                  <a:pt x="63" y="140"/>
                                </a:lnTo>
                                <a:lnTo>
                                  <a:pt x="63" y="86"/>
                                </a:lnTo>
                                <a:close/>
                                <a:moveTo>
                                  <a:pt x="54" y="0"/>
                                </a:moveTo>
                                <a:lnTo>
                                  <a:pt x="3" y="89"/>
                                </a:lnTo>
                                <a:lnTo>
                                  <a:pt x="0" y="93"/>
                                </a:lnTo>
                                <a:lnTo>
                                  <a:pt x="2" y="98"/>
                                </a:lnTo>
                                <a:lnTo>
                                  <a:pt x="6" y="101"/>
                                </a:lnTo>
                                <a:lnTo>
                                  <a:pt x="10" y="103"/>
                                </a:lnTo>
                                <a:lnTo>
                                  <a:pt x="16" y="102"/>
                                </a:lnTo>
                                <a:lnTo>
                                  <a:pt x="18" y="98"/>
                                </a:lnTo>
                                <a:lnTo>
                                  <a:pt x="45" y="51"/>
                                </a:lnTo>
                                <a:lnTo>
                                  <a:pt x="45" y="18"/>
                                </a:lnTo>
                                <a:lnTo>
                                  <a:pt x="65" y="18"/>
                                </a:lnTo>
                                <a:lnTo>
                                  <a:pt x="54" y="0"/>
                                </a:lnTo>
                                <a:close/>
                                <a:moveTo>
                                  <a:pt x="65" y="18"/>
                                </a:moveTo>
                                <a:lnTo>
                                  <a:pt x="63" y="18"/>
                                </a:lnTo>
                                <a:lnTo>
                                  <a:pt x="63" y="51"/>
                                </a:lnTo>
                                <a:lnTo>
                                  <a:pt x="90" y="98"/>
                                </a:lnTo>
                                <a:lnTo>
                                  <a:pt x="93" y="102"/>
                                </a:lnTo>
                                <a:lnTo>
                                  <a:pt x="98" y="103"/>
                                </a:lnTo>
                                <a:lnTo>
                                  <a:pt x="103" y="101"/>
                                </a:lnTo>
                                <a:lnTo>
                                  <a:pt x="107" y="98"/>
                                </a:lnTo>
                                <a:lnTo>
                                  <a:pt x="108" y="93"/>
                                </a:lnTo>
                                <a:lnTo>
                                  <a:pt x="106" y="89"/>
                                </a:lnTo>
                                <a:lnTo>
                                  <a:pt x="65" y="18"/>
                                </a:lnTo>
                                <a:close/>
                                <a:moveTo>
                                  <a:pt x="54" y="36"/>
                                </a:moveTo>
                                <a:lnTo>
                                  <a:pt x="45" y="51"/>
                                </a:lnTo>
                                <a:lnTo>
                                  <a:pt x="45" y="68"/>
                                </a:lnTo>
                                <a:lnTo>
                                  <a:pt x="63" y="68"/>
                                </a:lnTo>
                                <a:lnTo>
                                  <a:pt x="63" y="51"/>
                                </a:lnTo>
                                <a:lnTo>
                                  <a:pt x="54" y="36"/>
                                </a:lnTo>
                                <a:close/>
                                <a:moveTo>
                                  <a:pt x="63" y="18"/>
                                </a:moveTo>
                                <a:lnTo>
                                  <a:pt x="45" y="18"/>
                                </a:lnTo>
                                <a:lnTo>
                                  <a:pt x="45" y="51"/>
                                </a:lnTo>
                                <a:lnTo>
                                  <a:pt x="54" y="36"/>
                                </a:lnTo>
                                <a:lnTo>
                                  <a:pt x="47" y="23"/>
                                </a:lnTo>
                                <a:lnTo>
                                  <a:pt x="63" y="23"/>
                                </a:lnTo>
                                <a:lnTo>
                                  <a:pt x="63" y="18"/>
                                </a:lnTo>
                                <a:close/>
                                <a:moveTo>
                                  <a:pt x="63" y="23"/>
                                </a:moveTo>
                                <a:lnTo>
                                  <a:pt x="62" y="23"/>
                                </a:lnTo>
                                <a:lnTo>
                                  <a:pt x="54" y="36"/>
                                </a:lnTo>
                                <a:lnTo>
                                  <a:pt x="63" y="51"/>
                                </a:lnTo>
                                <a:lnTo>
                                  <a:pt x="63" y="23"/>
                                </a:lnTo>
                                <a:close/>
                                <a:moveTo>
                                  <a:pt x="62" y="23"/>
                                </a:moveTo>
                                <a:lnTo>
                                  <a:pt x="47" y="23"/>
                                </a:lnTo>
                                <a:lnTo>
                                  <a:pt x="54" y="36"/>
                                </a:lnTo>
                                <a:lnTo>
                                  <a:pt x="62"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69"/>
                        <wps:cNvSpPr>
                          <a:spLocks/>
                        </wps:cNvSpPr>
                        <wps:spPr bwMode="auto">
                          <a:xfrm>
                            <a:off x="4745" y="3042"/>
                            <a:ext cx="745" cy="498"/>
                          </a:xfrm>
                          <a:custGeom>
                            <a:avLst/>
                            <a:gdLst>
                              <a:gd name="T0" fmla="+- 0 5407 4746"/>
                              <a:gd name="T1" fmla="*/ T0 w 745"/>
                              <a:gd name="T2" fmla="+- 0 3042 3042"/>
                              <a:gd name="T3" fmla="*/ 3042 h 498"/>
                              <a:gd name="T4" fmla="+- 0 4829 4746"/>
                              <a:gd name="T5" fmla="*/ T4 w 745"/>
                              <a:gd name="T6" fmla="+- 0 3042 3042"/>
                              <a:gd name="T7" fmla="*/ 3042 h 498"/>
                              <a:gd name="T8" fmla="+- 0 4796 4746"/>
                              <a:gd name="T9" fmla="*/ T8 w 745"/>
                              <a:gd name="T10" fmla="+- 0 3049 3042"/>
                              <a:gd name="T11" fmla="*/ 3049 h 498"/>
                              <a:gd name="T12" fmla="+- 0 4770 4746"/>
                              <a:gd name="T13" fmla="*/ T12 w 745"/>
                              <a:gd name="T14" fmla="+- 0 3066 3042"/>
                              <a:gd name="T15" fmla="*/ 3066 h 498"/>
                              <a:gd name="T16" fmla="+- 0 4752 4746"/>
                              <a:gd name="T17" fmla="*/ T16 w 745"/>
                              <a:gd name="T18" fmla="+- 0 3093 3042"/>
                              <a:gd name="T19" fmla="*/ 3093 h 498"/>
                              <a:gd name="T20" fmla="+- 0 4746 4746"/>
                              <a:gd name="T21" fmla="*/ T20 w 745"/>
                              <a:gd name="T22" fmla="+- 0 3125 3042"/>
                              <a:gd name="T23" fmla="*/ 3125 h 498"/>
                              <a:gd name="T24" fmla="+- 0 4746 4746"/>
                              <a:gd name="T25" fmla="*/ T24 w 745"/>
                              <a:gd name="T26" fmla="+- 0 3457 3042"/>
                              <a:gd name="T27" fmla="*/ 3457 h 498"/>
                              <a:gd name="T28" fmla="+- 0 4752 4746"/>
                              <a:gd name="T29" fmla="*/ T28 w 745"/>
                              <a:gd name="T30" fmla="+- 0 3489 3042"/>
                              <a:gd name="T31" fmla="*/ 3489 h 498"/>
                              <a:gd name="T32" fmla="+- 0 4770 4746"/>
                              <a:gd name="T33" fmla="*/ T32 w 745"/>
                              <a:gd name="T34" fmla="+- 0 3515 3042"/>
                              <a:gd name="T35" fmla="*/ 3515 h 498"/>
                              <a:gd name="T36" fmla="+- 0 4796 4746"/>
                              <a:gd name="T37" fmla="*/ T36 w 745"/>
                              <a:gd name="T38" fmla="+- 0 3533 3042"/>
                              <a:gd name="T39" fmla="*/ 3533 h 498"/>
                              <a:gd name="T40" fmla="+- 0 4829 4746"/>
                              <a:gd name="T41" fmla="*/ T40 w 745"/>
                              <a:gd name="T42" fmla="+- 0 3540 3042"/>
                              <a:gd name="T43" fmla="*/ 3540 h 498"/>
                              <a:gd name="T44" fmla="+- 0 5407 4746"/>
                              <a:gd name="T45" fmla="*/ T44 w 745"/>
                              <a:gd name="T46" fmla="+- 0 3540 3042"/>
                              <a:gd name="T47" fmla="*/ 3540 h 498"/>
                              <a:gd name="T48" fmla="+- 0 5439 4746"/>
                              <a:gd name="T49" fmla="*/ T48 w 745"/>
                              <a:gd name="T50" fmla="+- 0 3533 3042"/>
                              <a:gd name="T51" fmla="*/ 3533 h 498"/>
                              <a:gd name="T52" fmla="+- 0 5466 4746"/>
                              <a:gd name="T53" fmla="*/ T52 w 745"/>
                              <a:gd name="T54" fmla="+- 0 3515 3042"/>
                              <a:gd name="T55" fmla="*/ 3515 h 498"/>
                              <a:gd name="T56" fmla="+- 0 5484 4746"/>
                              <a:gd name="T57" fmla="*/ T56 w 745"/>
                              <a:gd name="T58" fmla="+- 0 3489 3042"/>
                              <a:gd name="T59" fmla="*/ 3489 h 498"/>
                              <a:gd name="T60" fmla="+- 0 5490 4746"/>
                              <a:gd name="T61" fmla="*/ T60 w 745"/>
                              <a:gd name="T62" fmla="+- 0 3457 3042"/>
                              <a:gd name="T63" fmla="*/ 3457 h 498"/>
                              <a:gd name="T64" fmla="+- 0 5490 4746"/>
                              <a:gd name="T65" fmla="*/ T64 w 745"/>
                              <a:gd name="T66" fmla="+- 0 3125 3042"/>
                              <a:gd name="T67" fmla="*/ 3125 h 498"/>
                              <a:gd name="T68" fmla="+- 0 5484 4746"/>
                              <a:gd name="T69" fmla="*/ T68 w 745"/>
                              <a:gd name="T70" fmla="+- 0 3093 3042"/>
                              <a:gd name="T71" fmla="*/ 3093 h 498"/>
                              <a:gd name="T72" fmla="+- 0 5466 4746"/>
                              <a:gd name="T73" fmla="*/ T72 w 745"/>
                              <a:gd name="T74" fmla="+- 0 3066 3042"/>
                              <a:gd name="T75" fmla="*/ 3066 h 498"/>
                              <a:gd name="T76" fmla="+- 0 5439 4746"/>
                              <a:gd name="T77" fmla="*/ T76 w 745"/>
                              <a:gd name="T78" fmla="+- 0 3049 3042"/>
                              <a:gd name="T79" fmla="*/ 3049 h 498"/>
                              <a:gd name="T80" fmla="+- 0 5407 4746"/>
                              <a:gd name="T81" fmla="*/ T80 w 745"/>
                              <a:gd name="T82" fmla="+- 0 3042 3042"/>
                              <a:gd name="T83" fmla="*/ 3042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5" h="498">
                                <a:moveTo>
                                  <a:pt x="661" y="0"/>
                                </a:moveTo>
                                <a:lnTo>
                                  <a:pt x="83" y="0"/>
                                </a:lnTo>
                                <a:lnTo>
                                  <a:pt x="50" y="7"/>
                                </a:lnTo>
                                <a:lnTo>
                                  <a:pt x="24" y="24"/>
                                </a:lnTo>
                                <a:lnTo>
                                  <a:pt x="6" y="51"/>
                                </a:lnTo>
                                <a:lnTo>
                                  <a:pt x="0" y="83"/>
                                </a:lnTo>
                                <a:lnTo>
                                  <a:pt x="0" y="415"/>
                                </a:lnTo>
                                <a:lnTo>
                                  <a:pt x="6" y="447"/>
                                </a:lnTo>
                                <a:lnTo>
                                  <a:pt x="24" y="473"/>
                                </a:lnTo>
                                <a:lnTo>
                                  <a:pt x="50" y="491"/>
                                </a:lnTo>
                                <a:lnTo>
                                  <a:pt x="83" y="498"/>
                                </a:lnTo>
                                <a:lnTo>
                                  <a:pt x="661" y="498"/>
                                </a:lnTo>
                                <a:lnTo>
                                  <a:pt x="693" y="491"/>
                                </a:lnTo>
                                <a:lnTo>
                                  <a:pt x="720" y="473"/>
                                </a:lnTo>
                                <a:lnTo>
                                  <a:pt x="738" y="447"/>
                                </a:lnTo>
                                <a:lnTo>
                                  <a:pt x="744" y="415"/>
                                </a:lnTo>
                                <a:lnTo>
                                  <a:pt x="744" y="83"/>
                                </a:lnTo>
                                <a:lnTo>
                                  <a:pt x="738" y="51"/>
                                </a:lnTo>
                                <a:lnTo>
                                  <a:pt x="720" y="24"/>
                                </a:lnTo>
                                <a:lnTo>
                                  <a:pt x="693" y="7"/>
                                </a:lnTo>
                                <a:lnTo>
                                  <a:pt x="6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68"/>
                        <wps:cNvSpPr>
                          <a:spLocks/>
                        </wps:cNvSpPr>
                        <wps:spPr bwMode="auto">
                          <a:xfrm>
                            <a:off x="4745" y="3042"/>
                            <a:ext cx="745" cy="498"/>
                          </a:xfrm>
                          <a:custGeom>
                            <a:avLst/>
                            <a:gdLst>
                              <a:gd name="T0" fmla="+- 0 4746 4746"/>
                              <a:gd name="T1" fmla="*/ T0 w 745"/>
                              <a:gd name="T2" fmla="+- 0 3125 3042"/>
                              <a:gd name="T3" fmla="*/ 3125 h 498"/>
                              <a:gd name="T4" fmla="+- 0 4752 4746"/>
                              <a:gd name="T5" fmla="*/ T4 w 745"/>
                              <a:gd name="T6" fmla="+- 0 3093 3042"/>
                              <a:gd name="T7" fmla="*/ 3093 h 498"/>
                              <a:gd name="T8" fmla="+- 0 4770 4746"/>
                              <a:gd name="T9" fmla="*/ T8 w 745"/>
                              <a:gd name="T10" fmla="+- 0 3066 3042"/>
                              <a:gd name="T11" fmla="*/ 3066 h 498"/>
                              <a:gd name="T12" fmla="+- 0 4796 4746"/>
                              <a:gd name="T13" fmla="*/ T12 w 745"/>
                              <a:gd name="T14" fmla="+- 0 3049 3042"/>
                              <a:gd name="T15" fmla="*/ 3049 h 498"/>
                              <a:gd name="T16" fmla="+- 0 4829 4746"/>
                              <a:gd name="T17" fmla="*/ T16 w 745"/>
                              <a:gd name="T18" fmla="+- 0 3042 3042"/>
                              <a:gd name="T19" fmla="*/ 3042 h 498"/>
                              <a:gd name="T20" fmla="+- 0 5407 4746"/>
                              <a:gd name="T21" fmla="*/ T20 w 745"/>
                              <a:gd name="T22" fmla="+- 0 3042 3042"/>
                              <a:gd name="T23" fmla="*/ 3042 h 498"/>
                              <a:gd name="T24" fmla="+- 0 5439 4746"/>
                              <a:gd name="T25" fmla="*/ T24 w 745"/>
                              <a:gd name="T26" fmla="+- 0 3049 3042"/>
                              <a:gd name="T27" fmla="*/ 3049 h 498"/>
                              <a:gd name="T28" fmla="+- 0 5466 4746"/>
                              <a:gd name="T29" fmla="*/ T28 w 745"/>
                              <a:gd name="T30" fmla="+- 0 3066 3042"/>
                              <a:gd name="T31" fmla="*/ 3066 h 498"/>
                              <a:gd name="T32" fmla="+- 0 5484 4746"/>
                              <a:gd name="T33" fmla="*/ T32 w 745"/>
                              <a:gd name="T34" fmla="+- 0 3093 3042"/>
                              <a:gd name="T35" fmla="*/ 3093 h 498"/>
                              <a:gd name="T36" fmla="+- 0 5490 4746"/>
                              <a:gd name="T37" fmla="*/ T36 w 745"/>
                              <a:gd name="T38" fmla="+- 0 3125 3042"/>
                              <a:gd name="T39" fmla="*/ 3125 h 498"/>
                              <a:gd name="T40" fmla="+- 0 5490 4746"/>
                              <a:gd name="T41" fmla="*/ T40 w 745"/>
                              <a:gd name="T42" fmla="+- 0 3457 3042"/>
                              <a:gd name="T43" fmla="*/ 3457 h 498"/>
                              <a:gd name="T44" fmla="+- 0 5484 4746"/>
                              <a:gd name="T45" fmla="*/ T44 w 745"/>
                              <a:gd name="T46" fmla="+- 0 3489 3042"/>
                              <a:gd name="T47" fmla="*/ 3489 h 498"/>
                              <a:gd name="T48" fmla="+- 0 5466 4746"/>
                              <a:gd name="T49" fmla="*/ T48 w 745"/>
                              <a:gd name="T50" fmla="+- 0 3515 3042"/>
                              <a:gd name="T51" fmla="*/ 3515 h 498"/>
                              <a:gd name="T52" fmla="+- 0 5439 4746"/>
                              <a:gd name="T53" fmla="*/ T52 w 745"/>
                              <a:gd name="T54" fmla="+- 0 3533 3042"/>
                              <a:gd name="T55" fmla="*/ 3533 h 498"/>
                              <a:gd name="T56" fmla="+- 0 5407 4746"/>
                              <a:gd name="T57" fmla="*/ T56 w 745"/>
                              <a:gd name="T58" fmla="+- 0 3540 3042"/>
                              <a:gd name="T59" fmla="*/ 3540 h 498"/>
                              <a:gd name="T60" fmla="+- 0 4829 4746"/>
                              <a:gd name="T61" fmla="*/ T60 w 745"/>
                              <a:gd name="T62" fmla="+- 0 3540 3042"/>
                              <a:gd name="T63" fmla="*/ 3540 h 498"/>
                              <a:gd name="T64" fmla="+- 0 4796 4746"/>
                              <a:gd name="T65" fmla="*/ T64 w 745"/>
                              <a:gd name="T66" fmla="+- 0 3533 3042"/>
                              <a:gd name="T67" fmla="*/ 3533 h 498"/>
                              <a:gd name="T68" fmla="+- 0 4770 4746"/>
                              <a:gd name="T69" fmla="*/ T68 w 745"/>
                              <a:gd name="T70" fmla="+- 0 3515 3042"/>
                              <a:gd name="T71" fmla="*/ 3515 h 498"/>
                              <a:gd name="T72" fmla="+- 0 4752 4746"/>
                              <a:gd name="T73" fmla="*/ T72 w 745"/>
                              <a:gd name="T74" fmla="+- 0 3489 3042"/>
                              <a:gd name="T75" fmla="*/ 3489 h 498"/>
                              <a:gd name="T76" fmla="+- 0 4746 4746"/>
                              <a:gd name="T77" fmla="*/ T76 w 745"/>
                              <a:gd name="T78" fmla="+- 0 3457 3042"/>
                              <a:gd name="T79" fmla="*/ 3457 h 498"/>
                              <a:gd name="T80" fmla="+- 0 4746 4746"/>
                              <a:gd name="T81" fmla="*/ T80 w 745"/>
                              <a:gd name="T82" fmla="+- 0 3125 3042"/>
                              <a:gd name="T83" fmla="*/ 3125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5" h="498">
                                <a:moveTo>
                                  <a:pt x="0" y="83"/>
                                </a:moveTo>
                                <a:lnTo>
                                  <a:pt x="6" y="51"/>
                                </a:lnTo>
                                <a:lnTo>
                                  <a:pt x="24" y="24"/>
                                </a:lnTo>
                                <a:lnTo>
                                  <a:pt x="50" y="7"/>
                                </a:lnTo>
                                <a:lnTo>
                                  <a:pt x="83" y="0"/>
                                </a:lnTo>
                                <a:lnTo>
                                  <a:pt x="661" y="0"/>
                                </a:lnTo>
                                <a:lnTo>
                                  <a:pt x="693" y="7"/>
                                </a:lnTo>
                                <a:lnTo>
                                  <a:pt x="720" y="24"/>
                                </a:lnTo>
                                <a:lnTo>
                                  <a:pt x="738" y="51"/>
                                </a:lnTo>
                                <a:lnTo>
                                  <a:pt x="744" y="83"/>
                                </a:lnTo>
                                <a:lnTo>
                                  <a:pt x="744" y="415"/>
                                </a:lnTo>
                                <a:lnTo>
                                  <a:pt x="738" y="447"/>
                                </a:lnTo>
                                <a:lnTo>
                                  <a:pt x="720" y="473"/>
                                </a:lnTo>
                                <a:lnTo>
                                  <a:pt x="693" y="491"/>
                                </a:lnTo>
                                <a:lnTo>
                                  <a:pt x="661" y="498"/>
                                </a:lnTo>
                                <a:lnTo>
                                  <a:pt x="83" y="498"/>
                                </a:lnTo>
                                <a:lnTo>
                                  <a:pt x="50" y="491"/>
                                </a:lnTo>
                                <a:lnTo>
                                  <a:pt x="24" y="473"/>
                                </a:lnTo>
                                <a:lnTo>
                                  <a:pt x="6" y="447"/>
                                </a:lnTo>
                                <a:lnTo>
                                  <a:pt x="0" y="415"/>
                                </a:lnTo>
                                <a:lnTo>
                                  <a:pt x="0" y="83"/>
                                </a:lnTo>
                                <a:close/>
                              </a:path>
                            </a:pathLst>
                          </a:custGeom>
                          <a:noFill/>
                          <a:ln w="19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267"/>
                        <wps:cNvSpPr>
                          <a:spLocks/>
                        </wps:cNvSpPr>
                        <wps:spPr bwMode="auto">
                          <a:xfrm>
                            <a:off x="3896" y="3042"/>
                            <a:ext cx="748" cy="507"/>
                          </a:xfrm>
                          <a:custGeom>
                            <a:avLst/>
                            <a:gdLst>
                              <a:gd name="T0" fmla="+- 0 4559 3896"/>
                              <a:gd name="T1" fmla="*/ T0 w 748"/>
                              <a:gd name="T2" fmla="+- 0 3042 3042"/>
                              <a:gd name="T3" fmla="*/ 3042 h 507"/>
                              <a:gd name="T4" fmla="+- 0 3981 3896"/>
                              <a:gd name="T5" fmla="*/ T4 w 748"/>
                              <a:gd name="T6" fmla="+- 0 3042 3042"/>
                              <a:gd name="T7" fmla="*/ 3042 h 507"/>
                              <a:gd name="T8" fmla="+- 0 3948 3896"/>
                              <a:gd name="T9" fmla="*/ T8 w 748"/>
                              <a:gd name="T10" fmla="+- 0 3049 3042"/>
                              <a:gd name="T11" fmla="*/ 3049 h 507"/>
                              <a:gd name="T12" fmla="+- 0 3921 3896"/>
                              <a:gd name="T13" fmla="*/ T12 w 748"/>
                              <a:gd name="T14" fmla="+- 0 3067 3042"/>
                              <a:gd name="T15" fmla="*/ 3067 h 507"/>
                              <a:gd name="T16" fmla="+- 0 3903 3896"/>
                              <a:gd name="T17" fmla="*/ T16 w 748"/>
                              <a:gd name="T18" fmla="+- 0 3094 3042"/>
                              <a:gd name="T19" fmla="*/ 3094 h 507"/>
                              <a:gd name="T20" fmla="+- 0 3896 3896"/>
                              <a:gd name="T21" fmla="*/ T20 w 748"/>
                              <a:gd name="T22" fmla="+- 0 3127 3042"/>
                              <a:gd name="T23" fmla="*/ 3127 h 507"/>
                              <a:gd name="T24" fmla="+- 0 3896 3896"/>
                              <a:gd name="T25" fmla="*/ T24 w 748"/>
                              <a:gd name="T26" fmla="+- 0 3464 3042"/>
                              <a:gd name="T27" fmla="*/ 3464 h 507"/>
                              <a:gd name="T28" fmla="+- 0 3903 3896"/>
                              <a:gd name="T29" fmla="*/ T28 w 748"/>
                              <a:gd name="T30" fmla="+- 0 3497 3042"/>
                              <a:gd name="T31" fmla="*/ 3497 h 507"/>
                              <a:gd name="T32" fmla="+- 0 3921 3896"/>
                              <a:gd name="T33" fmla="*/ T32 w 748"/>
                              <a:gd name="T34" fmla="+- 0 3524 3042"/>
                              <a:gd name="T35" fmla="*/ 3524 h 507"/>
                              <a:gd name="T36" fmla="+- 0 3948 3896"/>
                              <a:gd name="T37" fmla="*/ T36 w 748"/>
                              <a:gd name="T38" fmla="+- 0 3542 3042"/>
                              <a:gd name="T39" fmla="*/ 3542 h 507"/>
                              <a:gd name="T40" fmla="+- 0 3981 3896"/>
                              <a:gd name="T41" fmla="*/ T40 w 748"/>
                              <a:gd name="T42" fmla="+- 0 3549 3042"/>
                              <a:gd name="T43" fmla="*/ 3549 h 507"/>
                              <a:gd name="T44" fmla="+- 0 4559 3896"/>
                              <a:gd name="T45" fmla="*/ T44 w 748"/>
                              <a:gd name="T46" fmla="+- 0 3549 3042"/>
                              <a:gd name="T47" fmla="*/ 3549 h 507"/>
                              <a:gd name="T48" fmla="+- 0 4592 3896"/>
                              <a:gd name="T49" fmla="*/ T48 w 748"/>
                              <a:gd name="T50" fmla="+- 0 3542 3042"/>
                              <a:gd name="T51" fmla="*/ 3542 h 507"/>
                              <a:gd name="T52" fmla="+- 0 4619 3896"/>
                              <a:gd name="T53" fmla="*/ T52 w 748"/>
                              <a:gd name="T54" fmla="+- 0 3524 3042"/>
                              <a:gd name="T55" fmla="*/ 3524 h 507"/>
                              <a:gd name="T56" fmla="+- 0 4637 3896"/>
                              <a:gd name="T57" fmla="*/ T56 w 748"/>
                              <a:gd name="T58" fmla="+- 0 3497 3042"/>
                              <a:gd name="T59" fmla="*/ 3497 h 507"/>
                              <a:gd name="T60" fmla="+- 0 4644 3896"/>
                              <a:gd name="T61" fmla="*/ T60 w 748"/>
                              <a:gd name="T62" fmla="+- 0 3464 3042"/>
                              <a:gd name="T63" fmla="*/ 3464 h 507"/>
                              <a:gd name="T64" fmla="+- 0 4644 3896"/>
                              <a:gd name="T65" fmla="*/ T64 w 748"/>
                              <a:gd name="T66" fmla="+- 0 3127 3042"/>
                              <a:gd name="T67" fmla="*/ 3127 h 507"/>
                              <a:gd name="T68" fmla="+- 0 4637 3896"/>
                              <a:gd name="T69" fmla="*/ T68 w 748"/>
                              <a:gd name="T70" fmla="+- 0 3094 3042"/>
                              <a:gd name="T71" fmla="*/ 3094 h 507"/>
                              <a:gd name="T72" fmla="+- 0 4619 3896"/>
                              <a:gd name="T73" fmla="*/ T72 w 748"/>
                              <a:gd name="T74" fmla="+- 0 3067 3042"/>
                              <a:gd name="T75" fmla="*/ 3067 h 507"/>
                              <a:gd name="T76" fmla="+- 0 4592 3896"/>
                              <a:gd name="T77" fmla="*/ T76 w 748"/>
                              <a:gd name="T78" fmla="+- 0 3049 3042"/>
                              <a:gd name="T79" fmla="*/ 3049 h 507"/>
                              <a:gd name="T80" fmla="+- 0 4559 3896"/>
                              <a:gd name="T81" fmla="*/ T80 w 748"/>
                              <a:gd name="T82" fmla="+- 0 3042 3042"/>
                              <a:gd name="T83" fmla="*/ 304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8" h="507">
                                <a:moveTo>
                                  <a:pt x="663" y="0"/>
                                </a:moveTo>
                                <a:lnTo>
                                  <a:pt x="85" y="0"/>
                                </a:lnTo>
                                <a:lnTo>
                                  <a:pt x="52" y="7"/>
                                </a:lnTo>
                                <a:lnTo>
                                  <a:pt x="25" y="25"/>
                                </a:lnTo>
                                <a:lnTo>
                                  <a:pt x="7" y="52"/>
                                </a:lnTo>
                                <a:lnTo>
                                  <a:pt x="0" y="85"/>
                                </a:lnTo>
                                <a:lnTo>
                                  <a:pt x="0" y="422"/>
                                </a:lnTo>
                                <a:lnTo>
                                  <a:pt x="7" y="455"/>
                                </a:lnTo>
                                <a:lnTo>
                                  <a:pt x="25" y="482"/>
                                </a:lnTo>
                                <a:lnTo>
                                  <a:pt x="52" y="500"/>
                                </a:lnTo>
                                <a:lnTo>
                                  <a:pt x="85" y="507"/>
                                </a:lnTo>
                                <a:lnTo>
                                  <a:pt x="663" y="507"/>
                                </a:lnTo>
                                <a:lnTo>
                                  <a:pt x="696" y="500"/>
                                </a:lnTo>
                                <a:lnTo>
                                  <a:pt x="723" y="482"/>
                                </a:lnTo>
                                <a:lnTo>
                                  <a:pt x="741" y="455"/>
                                </a:lnTo>
                                <a:lnTo>
                                  <a:pt x="748" y="422"/>
                                </a:lnTo>
                                <a:lnTo>
                                  <a:pt x="748" y="85"/>
                                </a:lnTo>
                                <a:lnTo>
                                  <a:pt x="741" y="52"/>
                                </a:lnTo>
                                <a:lnTo>
                                  <a:pt x="723" y="25"/>
                                </a:lnTo>
                                <a:lnTo>
                                  <a:pt x="696" y="7"/>
                                </a:lnTo>
                                <a:lnTo>
                                  <a:pt x="6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66"/>
                        <wps:cNvSpPr>
                          <a:spLocks/>
                        </wps:cNvSpPr>
                        <wps:spPr bwMode="auto">
                          <a:xfrm>
                            <a:off x="3896" y="3042"/>
                            <a:ext cx="748" cy="507"/>
                          </a:xfrm>
                          <a:custGeom>
                            <a:avLst/>
                            <a:gdLst>
                              <a:gd name="T0" fmla="+- 0 3896 3896"/>
                              <a:gd name="T1" fmla="*/ T0 w 748"/>
                              <a:gd name="T2" fmla="+- 0 3127 3042"/>
                              <a:gd name="T3" fmla="*/ 3127 h 507"/>
                              <a:gd name="T4" fmla="+- 0 3903 3896"/>
                              <a:gd name="T5" fmla="*/ T4 w 748"/>
                              <a:gd name="T6" fmla="+- 0 3094 3042"/>
                              <a:gd name="T7" fmla="*/ 3094 h 507"/>
                              <a:gd name="T8" fmla="+- 0 3921 3896"/>
                              <a:gd name="T9" fmla="*/ T8 w 748"/>
                              <a:gd name="T10" fmla="+- 0 3067 3042"/>
                              <a:gd name="T11" fmla="*/ 3067 h 507"/>
                              <a:gd name="T12" fmla="+- 0 3948 3896"/>
                              <a:gd name="T13" fmla="*/ T12 w 748"/>
                              <a:gd name="T14" fmla="+- 0 3049 3042"/>
                              <a:gd name="T15" fmla="*/ 3049 h 507"/>
                              <a:gd name="T16" fmla="+- 0 3981 3896"/>
                              <a:gd name="T17" fmla="*/ T16 w 748"/>
                              <a:gd name="T18" fmla="+- 0 3042 3042"/>
                              <a:gd name="T19" fmla="*/ 3042 h 507"/>
                              <a:gd name="T20" fmla="+- 0 4559 3896"/>
                              <a:gd name="T21" fmla="*/ T20 w 748"/>
                              <a:gd name="T22" fmla="+- 0 3042 3042"/>
                              <a:gd name="T23" fmla="*/ 3042 h 507"/>
                              <a:gd name="T24" fmla="+- 0 4592 3896"/>
                              <a:gd name="T25" fmla="*/ T24 w 748"/>
                              <a:gd name="T26" fmla="+- 0 3049 3042"/>
                              <a:gd name="T27" fmla="*/ 3049 h 507"/>
                              <a:gd name="T28" fmla="+- 0 4619 3896"/>
                              <a:gd name="T29" fmla="*/ T28 w 748"/>
                              <a:gd name="T30" fmla="+- 0 3067 3042"/>
                              <a:gd name="T31" fmla="*/ 3067 h 507"/>
                              <a:gd name="T32" fmla="+- 0 4637 3896"/>
                              <a:gd name="T33" fmla="*/ T32 w 748"/>
                              <a:gd name="T34" fmla="+- 0 3094 3042"/>
                              <a:gd name="T35" fmla="*/ 3094 h 507"/>
                              <a:gd name="T36" fmla="+- 0 4644 3896"/>
                              <a:gd name="T37" fmla="*/ T36 w 748"/>
                              <a:gd name="T38" fmla="+- 0 3127 3042"/>
                              <a:gd name="T39" fmla="*/ 3127 h 507"/>
                              <a:gd name="T40" fmla="+- 0 4644 3896"/>
                              <a:gd name="T41" fmla="*/ T40 w 748"/>
                              <a:gd name="T42" fmla="+- 0 3464 3042"/>
                              <a:gd name="T43" fmla="*/ 3464 h 507"/>
                              <a:gd name="T44" fmla="+- 0 4637 3896"/>
                              <a:gd name="T45" fmla="*/ T44 w 748"/>
                              <a:gd name="T46" fmla="+- 0 3497 3042"/>
                              <a:gd name="T47" fmla="*/ 3497 h 507"/>
                              <a:gd name="T48" fmla="+- 0 4619 3896"/>
                              <a:gd name="T49" fmla="*/ T48 w 748"/>
                              <a:gd name="T50" fmla="+- 0 3524 3042"/>
                              <a:gd name="T51" fmla="*/ 3524 h 507"/>
                              <a:gd name="T52" fmla="+- 0 4592 3896"/>
                              <a:gd name="T53" fmla="*/ T52 w 748"/>
                              <a:gd name="T54" fmla="+- 0 3542 3042"/>
                              <a:gd name="T55" fmla="*/ 3542 h 507"/>
                              <a:gd name="T56" fmla="+- 0 4559 3896"/>
                              <a:gd name="T57" fmla="*/ T56 w 748"/>
                              <a:gd name="T58" fmla="+- 0 3549 3042"/>
                              <a:gd name="T59" fmla="*/ 3549 h 507"/>
                              <a:gd name="T60" fmla="+- 0 3981 3896"/>
                              <a:gd name="T61" fmla="*/ T60 w 748"/>
                              <a:gd name="T62" fmla="+- 0 3549 3042"/>
                              <a:gd name="T63" fmla="*/ 3549 h 507"/>
                              <a:gd name="T64" fmla="+- 0 3948 3896"/>
                              <a:gd name="T65" fmla="*/ T64 w 748"/>
                              <a:gd name="T66" fmla="+- 0 3542 3042"/>
                              <a:gd name="T67" fmla="*/ 3542 h 507"/>
                              <a:gd name="T68" fmla="+- 0 3921 3896"/>
                              <a:gd name="T69" fmla="*/ T68 w 748"/>
                              <a:gd name="T70" fmla="+- 0 3524 3042"/>
                              <a:gd name="T71" fmla="*/ 3524 h 507"/>
                              <a:gd name="T72" fmla="+- 0 3903 3896"/>
                              <a:gd name="T73" fmla="*/ T72 w 748"/>
                              <a:gd name="T74" fmla="+- 0 3497 3042"/>
                              <a:gd name="T75" fmla="*/ 3497 h 507"/>
                              <a:gd name="T76" fmla="+- 0 3896 3896"/>
                              <a:gd name="T77" fmla="*/ T76 w 748"/>
                              <a:gd name="T78" fmla="+- 0 3464 3042"/>
                              <a:gd name="T79" fmla="*/ 3464 h 507"/>
                              <a:gd name="T80" fmla="+- 0 3896 3896"/>
                              <a:gd name="T81" fmla="*/ T80 w 748"/>
                              <a:gd name="T82" fmla="+- 0 3127 3042"/>
                              <a:gd name="T83" fmla="*/ 3127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8" h="507">
                                <a:moveTo>
                                  <a:pt x="0" y="85"/>
                                </a:moveTo>
                                <a:lnTo>
                                  <a:pt x="7" y="52"/>
                                </a:lnTo>
                                <a:lnTo>
                                  <a:pt x="25" y="25"/>
                                </a:lnTo>
                                <a:lnTo>
                                  <a:pt x="52" y="7"/>
                                </a:lnTo>
                                <a:lnTo>
                                  <a:pt x="85" y="0"/>
                                </a:lnTo>
                                <a:lnTo>
                                  <a:pt x="663" y="0"/>
                                </a:lnTo>
                                <a:lnTo>
                                  <a:pt x="696" y="7"/>
                                </a:lnTo>
                                <a:lnTo>
                                  <a:pt x="723" y="25"/>
                                </a:lnTo>
                                <a:lnTo>
                                  <a:pt x="741" y="52"/>
                                </a:lnTo>
                                <a:lnTo>
                                  <a:pt x="748" y="85"/>
                                </a:lnTo>
                                <a:lnTo>
                                  <a:pt x="748" y="422"/>
                                </a:lnTo>
                                <a:lnTo>
                                  <a:pt x="741" y="455"/>
                                </a:lnTo>
                                <a:lnTo>
                                  <a:pt x="723" y="482"/>
                                </a:lnTo>
                                <a:lnTo>
                                  <a:pt x="696" y="500"/>
                                </a:lnTo>
                                <a:lnTo>
                                  <a:pt x="663" y="507"/>
                                </a:lnTo>
                                <a:lnTo>
                                  <a:pt x="85" y="507"/>
                                </a:lnTo>
                                <a:lnTo>
                                  <a:pt x="52" y="500"/>
                                </a:lnTo>
                                <a:lnTo>
                                  <a:pt x="25" y="482"/>
                                </a:lnTo>
                                <a:lnTo>
                                  <a:pt x="7" y="455"/>
                                </a:lnTo>
                                <a:lnTo>
                                  <a:pt x="0" y="422"/>
                                </a:lnTo>
                                <a:lnTo>
                                  <a:pt x="0" y="85"/>
                                </a:lnTo>
                                <a:close/>
                              </a:path>
                            </a:pathLst>
                          </a:custGeom>
                          <a:noFill/>
                          <a:ln w="19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AutoShape 265"/>
                        <wps:cNvSpPr>
                          <a:spLocks/>
                        </wps:cNvSpPr>
                        <wps:spPr bwMode="auto">
                          <a:xfrm>
                            <a:off x="5490" y="3236"/>
                            <a:ext cx="1759" cy="109"/>
                          </a:xfrm>
                          <a:custGeom>
                            <a:avLst/>
                            <a:gdLst>
                              <a:gd name="T0" fmla="+- 0 5588 5490"/>
                              <a:gd name="T1" fmla="*/ T0 w 1759"/>
                              <a:gd name="T2" fmla="+- 0 3343 3237"/>
                              <a:gd name="T3" fmla="*/ 3343 h 109"/>
                              <a:gd name="T4" fmla="+- 0 5508 5490"/>
                              <a:gd name="T5" fmla="*/ T4 w 1759"/>
                              <a:gd name="T6" fmla="+- 0 3300 3237"/>
                              <a:gd name="T7" fmla="*/ 3300 h 109"/>
                              <a:gd name="T8" fmla="+- 0 5593 5490"/>
                              <a:gd name="T9" fmla="*/ T8 w 1759"/>
                              <a:gd name="T10" fmla="+- 0 3247 3237"/>
                              <a:gd name="T11" fmla="*/ 3247 h 109"/>
                              <a:gd name="T12" fmla="+- 0 5508 5490"/>
                              <a:gd name="T13" fmla="*/ T12 w 1759"/>
                              <a:gd name="T14" fmla="+- 0 3282 3237"/>
                              <a:gd name="T15" fmla="*/ 3282 h 109"/>
                              <a:gd name="T16" fmla="+- 0 5512 5490"/>
                              <a:gd name="T17" fmla="*/ T16 w 1759"/>
                              <a:gd name="T18" fmla="+- 0 3299 3237"/>
                              <a:gd name="T19" fmla="*/ 3299 h 109"/>
                              <a:gd name="T20" fmla="+- 0 5562 5490"/>
                              <a:gd name="T21" fmla="*/ T20 w 1759"/>
                              <a:gd name="T22" fmla="+- 0 3282 3237"/>
                              <a:gd name="T23" fmla="*/ 3282 h 109"/>
                              <a:gd name="T24" fmla="+- 0 5562 5490"/>
                              <a:gd name="T25" fmla="*/ T24 w 1759"/>
                              <a:gd name="T26" fmla="+- 0 3300 3237"/>
                              <a:gd name="T27" fmla="*/ 3300 h 109"/>
                              <a:gd name="T28" fmla="+- 0 5580 5490"/>
                              <a:gd name="T29" fmla="*/ T28 w 1759"/>
                              <a:gd name="T30" fmla="+- 0 3300 3237"/>
                              <a:gd name="T31" fmla="*/ 3300 h 109"/>
                              <a:gd name="T32" fmla="+- 0 5512 5490"/>
                              <a:gd name="T33" fmla="*/ T32 w 1759"/>
                              <a:gd name="T34" fmla="+- 0 3299 3237"/>
                              <a:gd name="T35" fmla="*/ 3299 h 109"/>
                              <a:gd name="T36" fmla="+- 0 5512 5490"/>
                              <a:gd name="T37" fmla="*/ T36 w 1759"/>
                              <a:gd name="T38" fmla="+- 0 3299 3237"/>
                              <a:gd name="T39" fmla="*/ 3299 h 109"/>
                              <a:gd name="T40" fmla="+- 0 5512 5490"/>
                              <a:gd name="T41" fmla="*/ T40 w 1759"/>
                              <a:gd name="T42" fmla="+- 0 3283 3237"/>
                              <a:gd name="T43" fmla="*/ 3283 h 109"/>
                              <a:gd name="T44" fmla="+- 0 5652 5490"/>
                              <a:gd name="T45" fmla="*/ T44 w 1759"/>
                              <a:gd name="T46" fmla="+- 0 3282 3237"/>
                              <a:gd name="T47" fmla="*/ 3282 h 109"/>
                              <a:gd name="T48" fmla="+- 0 5778 5490"/>
                              <a:gd name="T49" fmla="*/ T48 w 1759"/>
                              <a:gd name="T50" fmla="+- 0 3282 3237"/>
                              <a:gd name="T51" fmla="*/ 3282 h 109"/>
                              <a:gd name="T52" fmla="+- 0 5778 5490"/>
                              <a:gd name="T53" fmla="*/ T52 w 1759"/>
                              <a:gd name="T54" fmla="+- 0 3282 3237"/>
                              <a:gd name="T55" fmla="*/ 3282 h 109"/>
                              <a:gd name="T56" fmla="+- 0 5850 5490"/>
                              <a:gd name="T57" fmla="*/ T56 w 1759"/>
                              <a:gd name="T58" fmla="+- 0 3300 3237"/>
                              <a:gd name="T59" fmla="*/ 3300 h 109"/>
                              <a:gd name="T60" fmla="+- 0 5868 5490"/>
                              <a:gd name="T61" fmla="*/ T60 w 1759"/>
                              <a:gd name="T62" fmla="+- 0 3300 3237"/>
                              <a:gd name="T63" fmla="*/ 3300 h 109"/>
                              <a:gd name="T64" fmla="+- 0 5940 5490"/>
                              <a:gd name="T65" fmla="*/ T64 w 1759"/>
                              <a:gd name="T66" fmla="+- 0 3282 3237"/>
                              <a:gd name="T67" fmla="*/ 3282 h 109"/>
                              <a:gd name="T68" fmla="+- 0 6066 5490"/>
                              <a:gd name="T69" fmla="*/ T68 w 1759"/>
                              <a:gd name="T70" fmla="+- 0 3282 3237"/>
                              <a:gd name="T71" fmla="*/ 3282 h 109"/>
                              <a:gd name="T72" fmla="+- 0 6066 5490"/>
                              <a:gd name="T73" fmla="*/ T72 w 1759"/>
                              <a:gd name="T74" fmla="+- 0 3282 3237"/>
                              <a:gd name="T75" fmla="*/ 3282 h 109"/>
                              <a:gd name="T76" fmla="+- 0 6138 5490"/>
                              <a:gd name="T77" fmla="*/ T76 w 1759"/>
                              <a:gd name="T78" fmla="+- 0 3300 3237"/>
                              <a:gd name="T79" fmla="*/ 3300 h 109"/>
                              <a:gd name="T80" fmla="+- 0 6156 5490"/>
                              <a:gd name="T81" fmla="*/ T80 w 1759"/>
                              <a:gd name="T82" fmla="+- 0 3300 3237"/>
                              <a:gd name="T83" fmla="*/ 3300 h 109"/>
                              <a:gd name="T84" fmla="+- 0 6228 5490"/>
                              <a:gd name="T85" fmla="*/ T84 w 1759"/>
                              <a:gd name="T86" fmla="+- 0 3282 3237"/>
                              <a:gd name="T87" fmla="*/ 3282 h 109"/>
                              <a:gd name="T88" fmla="+- 0 6354 5490"/>
                              <a:gd name="T89" fmla="*/ T88 w 1759"/>
                              <a:gd name="T90" fmla="+- 0 3282 3237"/>
                              <a:gd name="T91" fmla="*/ 3282 h 109"/>
                              <a:gd name="T92" fmla="+- 0 6354 5490"/>
                              <a:gd name="T93" fmla="*/ T92 w 1759"/>
                              <a:gd name="T94" fmla="+- 0 3282 3237"/>
                              <a:gd name="T95" fmla="*/ 3282 h 109"/>
                              <a:gd name="T96" fmla="+- 0 6426 5490"/>
                              <a:gd name="T97" fmla="*/ T96 w 1759"/>
                              <a:gd name="T98" fmla="+- 0 3300 3237"/>
                              <a:gd name="T99" fmla="*/ 3300 h 109"/>
                              <a:gd name="T100" fmla="+- 0 6444 5490"/>
                              <a:gd name="T101" fmla="*/ T100 w 1759"/>
                              <a:gd name="T102" fmla="+- 0 3300 3237"/>
                              <a:gd name="T103" fmla="*/ 3300 h 109"/>
                              <a:gd name="T104" fmla="+- 0 6516 5490"/>
                              <a:gd name="T105" fmla="*/ T104 w 1759"/>
                              <a:gd name="T106" fmla="+- 0 3282 3237"/>
                              <a:gd name="T107" fmla="*/ 3282 h 109"/>
                              <a:gd name="T108" fmla="+- 0 6643 5490"/>
                              <a:gd name="T109" fmla="*/ T108 w 1759"/>
                              <a:gd name="T110" fmla="+- 0 3282 3237"/>
                              <a:gd name="T111" fmla="*/ 3282 h 109"/>
                              <a:gd name="T112" fmla="+- 0 6643 5490"/>
                              <a:gd name="T113" fmla="*/ T112 w 1759"/>
                              <a:gd name="T114" fmla="+- 0 3282 3237"/>
                              <a:gd name="T115" fmla="*/ 3282 h 109"/>
                              <a:gd name="T116" fmla="+- 0 6715 5490"/>
                              <a:gd name="T117" fmla="*/ T116 w 1759"/>
                              <a:gd name="T118" fmla="+- 0 3300 3237"/>
                              <a:gd name="T119" fmla="*/ 3300 h 109"/>
                              <a:gd name="T120" fmla="+- 0 6733 5490"/>
                              <a:gd name="T121" fmla="*/ T120 w 1759"/>
                              <a:gd name="T122" fmla="+- 0 3300 3237"/>
                              <a:gd name="T123" fmla="*/ 3300 h 109"/>
                              <a:gd name="T124" fmla="+- 0 6805 5490"/>
                              <a:gd name="T125" fmla="*/ T124 w 1759"/>
                              <a:gd name="T126" fmla="+- 0 3282 3237"/>
                              <a:gd name="T127" fmla="*/ 3282 h 109"/>
                              <a:gd name="T128" fmla="+- 0 6931 5490"/>
                              <a:gd name="T129" fmla="*/ T128 w 1759"/>
                              <a:gd name="T130" fmla="+- 0 3282 3237"/>
                              <a:gd name="T131" fmla="*/ 3282 h 109"/>
                              <a:gd name="T132" fmla="+- 0 6931 5490"/>
                              <a:gd name="T133" fmla="*/ T132 w 1759"/>
                              <a:gd name="T134" fmla="+- 0 3282 3237"/>
                              <a:gd name="T135" fmla="*/ 3282 h 109"/>
                              <a:gd name="T136" fmla="+- 0 7003 5490"/>
                              <a:gd name="T137" fmla="*/ T136 w 1759"/>
                              <a:gd name="T138" fmla="+- 0 3300 3237"/>
                              <a:gd name="T139" fmla="*/ 3300 h 109"/>
                              <a:gd name="T140" fmla="+- 0 7021 5490"/>
                              <a:gd name="T141" fmla="*/ T140 w 1759"/>
                              <a:gd name="T142" fmla="+- 0 3300 3237"/>
                              <a:gd name="T143" fmla="*/ 3300 h 109"/>
                              <a:gd name="T144" fmla="+- 0 7147 5490"/>
                              <a:gd name="T145" fmla="*/ T144 w 1759"/>
                              <a:gd name="T146" fmla="+- 0 3329 3237"/>
                              <a:gd name="T147" fmla="*/ 3329 h 109"/>
                              <a:gd name="T148" fmla="+- 0 7160 5490"/>
                              <a:gd name="T149" fmla="*/ T148 w 1759"/>
                              <a:gd name="T150" fmla="+- 0 3342 3237"/>
                              <a:gd name="T151" fmla="*/ 3342 h 109"/>
                              <a:gd name="T152" fmla="+- 0 7213 5490"/>
                              <a:gd name="T153" fmla="*/ T152 w 1759"/>
                              <a:gd name="T154" fmla="+- 0 3291 3237"/>
                              <a:gd name="T155" fmla="*/ 3291 h 109"/>
                              <a:gd name="T156" fmla="+- 0 7147 5490"/>
                              <a:gd name="T157" fmla="*/ T156 w 1759"/>
                              <a:gd name="T158" fmla="+- 0 3300 3237"/>
                              <a:gd name="T159" fmla="*/ 3300 h 109"/>
                              <a:gd name="T160" fmla="+- 0 7165 5490"/>
                              <a:gd name="T161" fmla="*/ T160 w 1759"/>
                              <a:gd name="T162" fmla="+- 0 3300 3237"/>
                              <a:gd name="T163" fmla="*/ 3300 h 109"/>
                              <a:gd name="T164" fmla="+- 0 7219 5490"/>
                              <a:gd name="T165" fmla="*/ T164 w 1759"/>
                              <a:gd name="T166" fmla="+- 0 3295 3237"/>
                              <a:gd name="T167" fmla="*/ 3295 h 109"/>
                              <a:gd name="T168" fmla="+- 0 7226 5490"/>
                              <a:gd name="T169" fmla="*/ T168 w 1759"/>
                              <a:gd name="T170" fmla="+- 0 3299 3237"/>
                              <a:gd name="T171" fmla="*/ 3299 h 109"/>
                              <a:gd name="T172" fmla="+- 0 7219 5490"/>
                              <a:gd name="T173" fmla="*/ T172 w 1759"/>
                              <a:gd name="T174" fmla="+- 0 3295 3237"/>
                              <a:gd name="T175" fmla="*/ 3295 h 109"/>
                              <a:gd name="T176" fmla="+- 0 7226 5490"/>
                              <a:gd name="T177" fmla="*/ T176 w 1759"/>
                              <a:gd name="T178" fmla="+- 0 3283 3237"/>
                              <a:gd name="T179" fmla="*/ 3283 h 109"/>
                              <a:gd name="T180" fmla="+- 0 7235 5490"/>
                              <a:gd name="T181" fmla="*/ T180 w 1759"/>
                              <a:gd name="T182" fmla="+- 0 3283 3237"/>
                              <a:gd name="T183" fmla="*/ 3283 h 109"/>
                              <a:gd name="T184" fmla="+- 0 7219 5490"/>
                              <a:gd name="T185" fmla="*/ T184 w 1759"/>
                              <a:gd name="T186" fmla="+- 0 3287 3237"/>
                              <a:gd name="T187" fmla="*/ 3287 h 109"/>
                              <a:gd name="T188" fmla="+- 0 7147 5490"/>
                              <a:gd name="T189" fmla="*/ T188 w 1759"/>
                              <a:gd name="T190" fmla="+- 0 3252 3237"/>
                              <a:gd name="T191" fmla="*/ 3252 h 109"/>
                              <a:gd name="T192" fmla="+- 0 7233 5490"/>
                              <a:gd name="T193" fmla="*/ T192 w 1759"/>
                              <a:gd name="T194" fmla="+- 0 3282 3237"/>
                              <a:gd name="T195" fmla="*/ 3282 h 109"/>
                              <a:gd name="T196" fmla="+- 0 7219 5490"/>
                              <a:gd name="T197" fmla="*/ T196 w 1759"/>
                              <a:gd name="T198" fmla="+- 0 3282 3237"/>
                              <a:gd name="T199" fmla="*/ 3282 h 109"/>
                              <a:gd name="T200" fmla="+- 0 7233 5490"/>
                              <a:gd name="T201" fmla="*/ T200 w 1759"/>
                              <a:gd name="T202" fmla="+- 0 3282 3237"/>
                              <a:gd name="T203" fmla="*/ 328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59" h="109">
                                <a:moveTo>
                                  <a:pt x="93" y="0"/>
                                </a:moveTo>
                                <a:lnTo>
                                  <a:pt x="0" y="54"/>
                                </a:lnTo>
                                <a:lnTo>
                                  <a:pt x="93" y="108"/>
                                </a:lnTo>
                                <a:lnTo>
                                  <a:pt x="98" y="106"/>
                                </a:lnTo>
                                <a:lnTo>
                                  <a:pt x="103" y="98"/>
                                </a:lnTo>
                                <a:lnTo>
                                  <a:pt x="102" y="92"/>
                                </a:lnTo>
                                <a:lnTo>
                                  <a:pt x="51" y="63"/>
                                </a:lnTo>
                                <a:lnTo>
                                  <a:pt x="18" y="63"/>
                                </a:lnTo>
                                <a:lnTo>
                                  <a:pt x="18" y="45"/>
                                </a:lnTo>
                                <a:lnTo>
                                  <a:pt x="51" y="45"/>
                                </a:lnTo>
                                <a:lnTo>
                                  <a:pt x="102" y="15"/>
                                </a:lnTo>
                                <a:lnTo>
                                  <a:pt x="103" y="10"/>
                                </a:lnTo>
                                <a:lnTo>
                                  <a:pt x="98" y="1"/>
                                </a:lnTo>
                                <a:lnTo>
                                  <a:pt x="93" y="0"/>
                                </a:lnTo>
                                <a:close/>
                                <a:moveTo>
                                  <a:pt x="51" y="45"/>
                                </a:moveTo>
                                <a:lnTo>
                                  <a:pt x="18" y="45"/>
                                </a:lnTo>
                                <a:lnTo>
                                  <a:pt x="18" y="63"/>
                                </a:lnTo>
                                <a:lnTo>
                                  <a:pt x="51" y="63"/>
                                </a:lnTo>
                                <a:lnTo>
                                  <a:pt x="49" y="62"/>
                                </a:lnTo>
                                <a:lnTo>
                                  <a:pt x="22" y="62"/>
                                </a:lnTo>
                                <a:lnTo>
                                  <a:pt x="22" y="46"/>
                                </a:lnTo>
                                <a:lnTo>
                                  <a:pt x="49" y="46"/>
                                </a:lnTo>
                                <a:lnTo>
                                  <a:pt x="51" y="45"/>
                                </a:lnTo>
                                <a:close/>
                                <a:moveTo>
                                  <a:pt x="72" y="45"/>
                                </a:moveTo>
                                <a:lnTo>
                                  <a:pt x="51" y="45"/>
                                </a:lnTo>
                                <a:lnTo>
                                  <a:pt x="36" y="54"/>
                                </a:lnTo>
                                <a:lnTo>
                                  <a:pt x="51" y="63"/>
                                </a:lnTo>
                                <a:lnTo>
                                  <a:pt x="72" y="63"/>
                                </a:lnTo>
                                <a:lnTo>
                                  <a:pt x="72" y="45"/>
                                </a:lnTo>
                                <a:close/>
                                <a:moveTo>
                                  <a:pt x="144" y="45"/>
                                </a:moveTo>
                                <a:lnTo>
                                  <a:pt x="90" y="45"/>
                                </a:lnTo>
                                <a:lnTo>
                                  <a:pt x="90" y="63"/>
                                </a:lnTo>
                                <a:lnTo>
                                  <a:pt x="144" y="63"/>
                                </a:lnTo>
                                <a:lnTo>
                                  <a:pt x="144" y="45"/>
                                </a:lnTo>
                                <a:close/>
                                <a:moveTo>
                                  <a:pt x="22" y="46"/>
                                </a:moveTo>
                                <a:lnTo>
                                  <a:pt x="22" y="62"/>
                                </a:lnTo>
                                <a:lnTo>
                                  <a:pt x="36" y="54"/>
                                </a:lnTo>
                                <a:lnTo>
                                  <a:pt x="22" y="46"/>
                                </a:lnTo>
                                <a:close/>
                                <a:moveTo>
                                  <a:pt x="36" y="54"/>
                                </a:moveTo>
                                <a:lnTo>
                                  <a:pt x="22" y="62"/>
                                </a:lnTo>
                                <a:lnTo>
                                  <a:pt x="49" y="62"/>
                                </a:lnTo>
                                <a:lnTo>
                                  <a:pt x="36" y="54"/>
                                </a:lnTo>
                                <a:close/>
                                <a:moveTo>
                                  <a:pt x="49" y="46"/>
                                </a:moveTo>
                                <a:lnTo>
                                  <a:pt x="22" y="46"/>
                                </a:lnTo>
                                <a:lnTo>
                                  <a:pt x="36" y="54"/>
                                </a:lnTo>
                                <a:lnTo>
                                  <a:pt x="49" y="46"/>
                                </a:lnTo>
                                <a:close/>
                                <a:moveTo>
                                  <a:pt x="216" y="45"/>
                                </a:moveTo>
                                <a:lnTo>
                                  <a:pt x="162" y="45"/>
                                </a:lnTo>
                                <a:lnTo>
                                  <a:pt x="162" y="63"/>
                                </a:lnTo>
                                <a:lnTo>
                                  <a:pt x="216" y="63"/>
                                </a:lnTo>
                                <a:lnTo>
                                  <a:pt x="216" y="45"/>
                                </a:lnTo>
                                <a:close/>
                                <a:moveTo>
                                  <a:pt x="288" y="45"/>
                                </a:moveTo>
                                <a:lnTo>
                                  <a:pt x="234" y="45"/>
                                </a:lnTo>
                                <a:lnTo>
                                  <a:pt x="234" y="63"/>
                                </a:lnTo>
                                <a:lnTo>
                                  <a:pt x="288" y="63"/>
                                </a:lnTo>
                                <a:lnTo>
                                  <a:pt x="288" y="45"/>
                                </a:lnTo>
                                <a:close/>
                                <a:moveTo>
                                  <a:pt x="360" y="45"/>
                                </a:moveTo>
                                <a:lnTo>
                                  <a:pt x="306" y="45"/>
                                </a:lnTo>
                                <a:lnTo>
                                  <a:pt x="306" y="63"/>
                                </a:lnTo>
                                <a:lnTo>
                                  <a:pt x="360" y="63"/>
                                </a:lnTo>
                                <a:lnTo>
                                  <a:pt x="360" y="45"/>
                                </a:lnTo>
                                <a:close/>
                                <a:moveTo>
                                  <a:pt x="432" y="45"/>
                                </a:moveTo>
                                <a:lnTo>
                                  <a:pt x="378" y="45"/>
                                </a:lnTo>
                                <a:lnTo>
                                  <a:pt x="378" y="63"/>
                                </a:lnTo>
                                <a:lnTo>
                                  <a:pt x="432" y="63"/>
                                </a:lnTo>
                                <a:lnTo>
                                  <a:pt x="432" y="45"/>
                                </a:lnTo>
                                <a:close/>
                                <a:moveTo>
                                  <a:pt x="504" y="45"/>
                                </a:moveTo>
                                <a:lnTo>
                                  <a:pt x="450" y="45"/>
                                </a:lnTo>
                                <a:lnTo>
                                  <a:pt x="450" y="63"/>
                                </a:lnTo>
                                <a:lnTo>
                                  <a:pt x="504" y="63"/>
                                </a:lnTo>
                                <a:lnTo>
                                  <a:pt x="504" y="45"/>
                                </a:lnTo>
                                <a:close/>
                                <a:moveTo>
                                  <a:pt x="576" y="45"/>
                                </a:moveTo>
                                <a:lnTo>
                                  <a:pt x="522" y="45"/>
                                </a:lnTo>
                                <a:lnTo>
                                  <a:pt x="522" y="63"/>
                                </a:lnTo>
                                <a:lnTo>
                                  <a:pt x="576" y="63"/>
                                </a:lnTo>
                                <a:lnTo>
                                  <a:pt x="576" y="45"/>
                                </a:lnTo>
                                <a:close/>
                                <a:moveTo>
                                  <a:pt x="648" y="45"/>
                                </a:moveTo>
                                <a:lnTo>
                                  <a:pt x="594" y="45"/>
                                </a:lnTo>
                                <a:lnTo>
                                  <a:pt x="594" y="63"/>
                                </a:lnTo>
                                <a:lnTo>
                                  <a:pt x="648" y="63"/>
                                </a:lnTo>
                                <a:lnTo>
                                  <a:pt x="648" y="45"/>
                                </a:lnTo>
                                <a:close/>
                                <a:moveTo>
                                  <a:pt x="720" y="45"/>
                                </a:moveTo>
                                <a:lnTo>
                                  <a:pt x="666" y="45"/>
                                </a:lnTo>
                                <a:lnTo>
                                  <a:pt x="666" y="63"/>
                                </a:lnTo>
                                <a:lnTo>
                                  <a:pt x="720" y="63"/>
                                </a:lnTo>
                                <a:lnTo>
                                  <a:pt x="720" y="45"/>
                                </a:lnTo>
                                <a:close/>
                                <a:moveTo>
                                  <a:pt x="792" y="45"/>
                                </a:moveTo>
                                <a:lnTo>
                                  <a:pt x="738" y="45"/>
                                </a:lnTo>
                                <a:lnTo>
                                  <a:pt x="738" y="63"/>
                                </a:lnTo>
                                <a:lnTo>
                                  <a:pt x="792" y="63"/>
                                </a:lnTo>
                                <a:lnTo>
                                  <a:pt x="792" y="45"/>
                                </a:lnTo>
                                <a:close/>
                                <a:moveTo>
                                  <a:pt x="864" y="45"/>
                                </a:moveTo>
                                <a:lnTo>
                                  <a:pt x="810" y="45"/>
                                </a:lnTo>
                                <a:lnTo>
                                  <a:pt x="810" y="63"/>
                                </a:lnTo>
                                <a:lnTo>
                                  <a:pt x="864" y="63"/>
                                </a:lnTo>
                                <a:lnTo>
                                  <a:pt x="864" y="45"/>
                                </a:lnTo>
                                <a:close/>
                                <a:moveTo>
                                  <a:pt x="936" y="45"/>
                                </a:moveTo>
                                <a:lnTo>
                                  <a:pt x="882" y="45"/>
                                </a:lnTo>
                                <a:lnTo>
                                  <a:pt x="882" y="63"/>
                                </a:lnTo>
                                <a:lnTo>
                                  <a:pt x="936" y="63"/>
                                </a:lnTo>
                                <a:lnTo>
                                  <a:pt x="936" y="45"/>
                                </a:lnTo>
                                <a:close/>
                                <a:moveTo>
                                  <a:pt x="1008" y="45"/>
                                </a:moveTo>
                                <a:lnTo>
                                  <a:pt x="954" y="45"/>
                                </a:lnTo>
                                <a:lnTo>
                                  <a:pt x="954" y="63"/>
                                </a:lnTo>
                                <a:lnTo>
                                  <a:pt x="1008" y="63"/>
                                </a:lnTo>
                                <a:lnTo>
                                  <a:pt x="1008" y="45"/>
                                </a:lnTo>
                                <a:close/>
                                <a:moveTo>
                                  <a:pt x="1081" y="45"/>
                                </a:moveTo>
                                <a:lnTo>
                                  <a:pt x="1026" y="45"/>
                                </a:lnTo>
                                <a:lnTo>
                                  <a:pt x="1026" y="63"/>
                                </a:lnTo>
                                <a:lnTo>
                                  <a:pt x="1081" y="63"/>
                                </a:lnTo>
                                <a:lnTo>
                                  <a:pt x="1081" y="45"/>
                                </a:lnTo>
                                <a:close/>
                                <a:moveTo>
                                  <a:pt x="1153" y="45"/>
                                </a:moveTo>
                                <a:lnTo>
                                  <a:pt x="1099" y="45"/>
                                </a:lnTo>
                                <a:lnTo>
                                  <a:pt x="1099" y="63"/>
                                </a:lnTo>
                                <a:lnTo>
                                  <a:pt x="1153" y="63"/>
                                </a:lnTo>
                                <a:lnTo>
                                  <a:pt x="1153" y="45"/>
                                </a:lnTo>
                                <a:close/>
                                <a:moveTo>
                                  <a:pt x="1225" y="45"/>
                                </a:moveTo>
                                <a:lnTo>
                                  <a:pt x="1171" y="45"/>
                                </a:lnTo>
                                <a:lnTo>
                                  <a:pt x="1171" y="63"/>
                                </a:lnTo>
                                <a:lnTo>
                                  <a:pt x="1225" y="63"/>
                                </a:lnTo>
                                <a:lnTo>
                                  <a:pt x="1225" y="45"/>
                                </a:lnTo>
                                <a:close/>
                                <a:moveTo>
                                  <a:pt x="1297" y="45"/>
                                </a:moveTo>
                                <a:lnTo>
                                  <a:pt x="1243" y="45"/>
                                </a:lnTo>
                                <a:lnTo>
                                  <a:pt x="1243" y="63"/>
                                </a:lnTo>
                                <a:lnTo>
                                  <a:pt x="1297" y="63"/>
                                </a:lnTo>
                                <a:lnTo>
                                  <a:pt x="1297" y="45"/>
                                </a:lnTo>
                                <a:close/>
                                <a:moveTo>
                                  <a:pt x="1369" y="45"/>
                                </a:moveTo>
                                <a:lnTo>
                                  <a:pt x="1315" y="45"/>
                                </a:lnTo>
                                <a:lnTo>
                                  <a:pt x="1315" y="63"/>
                                </a:lnTo>
                                <a:lnTo>
                                  <a:pt x="1369" y="63"/>
                                </a:lnTo>
                                <a:lnTo>
                                  <a:pt x="1369" y="45"/>
                                </a:lnTo>
                                <a:close/>
                                <a:moveTo>
                                  <a:pt x="1441" y="45"/>
                                </a:moveTo>
                                <a:lnTo>
                                  <a:pt x="1387" y="45"/>
                                </a:lnTo>
                                <a:lnTo>
                                  <a:pt x="1387" y="63"/>
                                </a:lnTo>
                                <a:lnTo>
                                  <a:pt x="1441" y="63"/>
                                </a:lnTo>
                                <a:lnTo>
                                  <a:pt x="1441" y="45"/>
                                </a:lnTo>
                                <a:close/>
                                <a:moveTo>
                                  <a:pt x="1513" y="45"/>
                                </a:moveTo>
                                <a:lnTo>
                                  <a:pt x="1459" y="45"/>
                                </a:lnTo>
                                <a:lnTo>
                                  <a:pt x="1459" y="63"/>
                                </a:lnTo>
                                <a:lnTo>
                                  <a:pt x="1513" y="63"/>
                                </a:lnTo>
                                <a:lnTo>
                                  <a:pt x="1513" y="45"/>
                                </a:lnTo>
                                <a:close/>
                                <a:moveTo>
                                  <a:pt x="1585" y="45"/>
                                </a:moveTo>
                                <a:lnTo>
                                  <a:pt x="1531" y="45"/>
                                </a:lnTo>
                                <a:lnTo>
                                  <a:pt x="1531" y="63"/>
                                </a:lnTo>
                                <a:lnTo>
                                  <a:pt x="1585" y="63"/>
                                </a:lnTo>
                                <a:lnTo>
                                  <a:pt x="1585" y="45"/>
                                </a:lnTo>
                                <a:close/>
                                <a:moveTo>
                                  <a:pt x="1723" y="54"/>
                                </a:moveTo>
                                <a:lnTo>
                                  <a:pt x="1657" y="92"/>
                                </a:lnTo>
                                <a:lnTo>
                                  <a:pt x="1655" y="98"/>
                                </a:lnTo>
                                <a:lnTo>
                                  <a:pt x="1660" y="106"/>
                                </a:lnTo>
                                <a:lnTo>
                                  <a:pt x="1666" y="108"/>
                                </a:lnTo>
                                <a:lnTo>
                                  <a:pt x="1670" y="105"/>
                                </a:lnTo>
                                <a:lnTo>
                                  <a:pt x="1743" y="63"/>
                                </a:lnTo>
                                <a:lnTo>
                                  <a:pt x="1729" y="63"/>
                                </a:lnTo>
                                <a:lnTo>
                                  <a:pt x="1729" y="58"/>
                                </a:lnTo>
                                <a:lnTo>
                                  <a:pt x="1723" y="54"/>
                                </a:lnTo>
                                <a:close/>
                                <a:moveTo>
                                  <a:pt x="1657" y="45"/>
                                </a:moveTo>
                                <a:lnTo>
                                  <a:pt x="1603" y="45"/>
                                </a:lnTo>
                                <a:lnTo>
                                  <a:pt x="1603" y="63"/>
                                </a:lnTo>
                                <a:lnTo>
                                  <a:pt x="1657" y="63"/>
                                </a:lnTo>
                                <a:lnTo>
                                  <a:pt x="1657" y="45"/>
                                </a:lnTo>
                                <a:close/>
                                <a:moveTo>
                                  <a:pt x="1707" y="45"/>
                                </a:moveTo>
                                <a:lnTo>
                                  <a:pt x="1675" y="45"/>
                                </a:lnTo>
                                <a:lnTo>
                                  <a:pt x="1675" y="63"/>
                                </a:lnTo>
                                <a:lnTo>
                                  <a:pt x="1707" y="63"/>
                                </a:lnTo>
                                <a:lnTo>
                                  <a:pt x="1723" y="54"/>
                                </a:lnTo>
                                <a:lnTo>
                                  <a:pt x="1707" y="45"/>
                                </a:lnTo>
                                <a:close/>
                                <a:moveTo>
                                  <a:pt x="1729" y="58"/>
                                </a:moveTo>
                                <a:lnTo>
                                  <a:pt x="1729" y="63"/>
                                </a:lnTo>
                                <a:lnTo>
                                  <a:pt x="1743" y="63"/>
                                </a:lnTo>
                                <a:lnTo>
                                  <a:pt x="1745" y="62"/>
                                </a:lnTo>
                                <a:lnTo>
                                  <a:pt x="1736" y="62"/>
                                </a:lnTo>
                                <a:lnTo>
                                  <a:pt x="1729" y="58"/>
                                </a:lnTo>
                                <a:close/>
                                <a:moveTo>
                                  <a:pt x="1736" y="46"/>
                                </a:moveTo>
                                <a:lnTo>
                                  <a:pt x="1729" y="50"/>
                                </a:lnTo>
                                <a:lnTo>
                                  <a:pt x="1729" y="58"/>
                                </a:lnTo>
                                <a:lnTo>
                                  <a:pt x="1736" y="62"/>
                                </a:lnTo>
                                <a:lnTo>
                                  <a:pt x="1736" y="46"/>
                                </a:lnTo>
                                <a:close/>
                                <a:moveTo>
                                  <a:pt x="1745" y="46"/>
                                </a:moveTo>
                                <a:lnTo>
                                  <a:pt x="1736" y="46"/>
                                </a:lnTo>
                                <a:lnTo>
                                  <a:pt x="1736" y="62"/>
                                </a:lnTo>
                                <a:lnTo>
                                  <a:pt x="1745" y="62"/>
                                </a:lnTo>
                                <a:lnTo>
                                  <a:pt x="1758" y="54"/>
                                </a:lnTo>
                                <a:lnTo>
                                  <a:pt x="1745" y="46"/>
                                </a:lnTo>
                                <a:close/>
                                <a:moveTo>
                                  <a:pt x="1729" y="50"/>
                                </a:moveTo>
                                <a:lnTo>
                                  <a:pt x="1723" y="54"/>
                                </a:lnTo>
                                <a:lnTo>
                                  <a:pt x="1729" y="58"/>
                                </a:lnTo>
                                <a:lnTo>
                                  <a:pt x="1729" y="50"/>
                                </a:lnTo>
                                <a:close/>
                                <a:moveTo>
                                  <a:pt x="1666" y="0"/>
                                </a:moveTo>
                                <a:lnTo>
                                  <a:pt x="1660" y="1"/>
                                </a:lnTo>
                                <a:lnTo>
                                  <a:pt x="1655" y="10"/>
                                </a:lnTo>
                                <a:lnTo>
                                  <a:pt x="1657" y="15"/>
                                </a:lnTo>
                                <a:lnTo>
                                  <a:pt x="1723" y="54"/>
                                </a:lnTo>
                                <a:lnTo>
                                  <a:pt x="1729" y="50"/>
                                </a:lnTo>
                                <a:lnTo>
                                  <a:pt x="1729" y="45"/>
                                </a:lnTo>
                                <a:lnTo>
                                  <a:pt x="1743" y="45"/>
                                </a:lnTo>
                                <a:lnTo>
                                  <a:pt x="1670" y="2"/>
                                </a:lnTo>
                                <a:lnTo>
                                  <a:pt x="1666" y="0"/>
                                </a:lnTo>
                                <a:close/>
                                <a:moveTo>
                                  <a:pt x="1743" y="45"/>
                                </a:moveTo>
                                <a:lnTo>
                                  <a:pt x="1729" y="45"/>
                                </a:lnTo>
                                <a:lnTo>
                                  <a:pt x="1729" y="50"/>
                                </a:lnTo>
                                <a:lnTo>
                                  <a:pt x="1736" y="46"/>
                                </a:lnTo>
                                <a:lnTo>
                                  <a:pt x="1745" y="46"/>
                                </a:lnTo>
                                <a:lnTo>
                                  <a:pt x="1743" y="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AutoShape 264"/>
                        <wps:cNvSpPr>
                          <a:spLocks/>
                        </wps:cNvSpPr>
                        <wps:spPr bwMode="auto">
                          <a:xfrm>
                            <a:off x="5051" y="3539"/>
                            <a:ext cx="116" cy="1127"/>
                          </a:xfrm>
                          <a:custGeom>
                            <a:avLst/>
                            <a:gdLst>
                              <a:gd name="T0" fmla="+- 0 5059 5051"/>
                              <a:gd name="T1" fmla="*/ T0 w 116"/>
                              <a:gd name="T2" fmla="+- 0 4556 3540"/>
                              <a:gd name="T3" fmla="*/ 4556 h 1127"/>
                              <a:gd name="T4" fmla="+- 0 5051 5051"/>
                              <a:gd name="T5" fmla="*/ T4 w 116"/>
                              <a:gd name="T6" fmla="+- 0 4567 3540"/>
                              <a:gd name="T7" fmla="*/ 4567 h 1127"/>
                              <a:gd name="T8" fmla="+- 0 5109 5051"/>
                              <a:gd name="T9" fmla="*/ T8 w 116"/>
                              <a:gd name="T10" fmla="+- 0 4666 3540"/>
                              <a:gd name="T11" fmla="*/ 4666 h 1127"/>
                              <a:gd name="T12" fmla="+- 0 5097 5051"/>
                              <a:gd name="T13" fmla="*/ T12 w 116"/>
                              <a:gd name="T14" fmla="+- 0 4642 3540"/>
                              <a:gd name="T15" fmla="*/ 4642 h 1127"/>
                              <a:gd name="T16" fmla="+- 0 5075 5051"/>
                              <a:gd name="T17" fmla="*/ T16 w 116"/>
                              <a:gd name="T18" fmla="+- 0 4561 3540"/>
                              <a:gd name="T19" fmla="*/ 4561 h 1127"/>
                              <a:gd name="T20" fmla="+- 0 5065 5051"/>
                              <a:gd name="T21" fmla="*/ T20 w 116"/>
                              <a:gd name="T22" fmla="+- 0 4553 3540"/>
                              <a:gd name="T23" fmla="*/ 4553 h 1127"/>
                              <a:gd name="T24" fmla="+- 0 5097 5051"/>
                              <a:gd name="T25" fmla="*/ T24 w 116"/>
                              <a:gd name="T26" fmla="+- 0 4642 3540"/>
                              <a:gd name="T27" fmla="*/ 4642 h 1127"/>
                              <a:gd name="T28" fmla="+- 0 5121 5051"/>
                              <a:gd name="T29" fmla="*/ T28 w 116"/>
                              <a:gd name="T30" fmla="+- 0 4636 3540"/>
                              <a:gd name="T31" fmla="*/ 4636 h 1127"/>
                              <a:gd name="T32" fmla="+- 0 5109 5051"/>
                              <a:gd name="T33" fmla="*/ T32 w 116"/>
                              <a:gd name="T34" fmla="+- 0 4618 3540"/>
                              <a:gd name="T35" fmla="*/ 4618 h 1127"/>
                              <a:gd name="T36" fmla="+- 0 5153 5051"/>
                              <a:gd name="T37" fmla="*/ T36 w 116"/>
                              <a:gd name="T38" fmla="+- 0 4553 3540"/>
                              <a:gd name="T39" fmla="*/ 4553 h 1127"/>
                              <a:gd name="T40" fmla="+- 0 5142 5051"/>
                              <a:gd name="T41" fmla="*/ T40 w 116"/>
                              <a:gd name="T42" fmla="+- 0 4561 3540"/>
                              <a:gd name="T43" fmla="*/ 4561 h 1127"/>
                              <a:gd name="T44" fmla="+- 0 5121 5051"/>
                              <a:gd name="T45" fmla="*/ T44 w 116"/>
                              <a:gd name="T46" fmla="+- 0 4642 3540"/>
                              <a:gd name="T47" fmla="*/ 4642 h 1127"/>
                              <a:gd name="T48" fmla="+- 0 5163 5051"/>
                              <a:gd name="T49" fmla="*/ T48 w 116"/>
                              <a:gd name="T50" fmla="+- 0 4573 3540"/>
                              <a:gd name="T51" fmla="*/ 4573 h 1127"/>
                              <a:gd name="T52" fmla="+- 0 5164 5051"/>
                              <a:gd name="T53" fmla="*/ T52 w 116"/>
                              <a:gd name="T54" fmla="+- 0 4560 3540"/>
                              <a:gd name="T55" fmla="*/ 4560 h 1127"/>
                              <a:gd name="T56" fmla="+- 0 5153 5051"/>
                              <a:gd name="T57" fmla="*/ T56 w 116"/>
                              <a:gd name="T58" fmla="+- 0 4553 3540"/>
                              <a:gd name="T59" fmla="*/ 4553 h 1127"/>
                              <a:gd name="T60" fmla="+- 0 5099 5051"/>
                              <a:gd name="T61" fmla="*/ T60 w 116"/>
                              <a:gd name="T62" fmla="+- 0 4636 3540"/>
                              <a:gd name="T63" fmla="*/ 4636 h 1127"/>
                              <a:gd name="T64" fmla="+- 0 5109 5051"/>
                              <a:gd name="T65" fmla="*/ T64 w 116"/>
                              <a:gd name="T66" fmla="+- 0 4618 3540"/>
                              <a:gd name="T67" fmla="*/ 4618 h 1127"/>
                              <a:gd name="T68" fmla="+- 0 5109 5051"/>
                              <a:gd name="T69" fmla="*/ T68 w 116"/>
                              <a:gd name="T70" fmla="+- 0 4618 3540"/>
                              <a:gd name="T71" fmla="*/ 4618 h 1127"/>
                              <a:gd name="T72" fmla="+- 0 5121 5051"/>
                              <a:gd name="T73" fmla="*/ T72 w 116"/>
                              <a:gd name="T74" fmla="+- 0 4636 3540"/>
                              <a:gd name="T75" fmla="*/ 4636 h 1127"/>
                              <a:gd name="T76" fmla="+- 0 5109 5051"/>
                              <a:gd name="T77" fmla="*/ T76 w 116"/>
                              <a:gd name="T78" fmla="+- 0 3587 3540"/>
                              <a:gd name="T79" fmla="*/ 3587 h 1127"/>
                              <a:gd name="T80" fmla="+- 0 5097 5051"/>
                              <a:gd name="T81" fmla="*/ T80 w 116"/>
                              <a:gd name="T82" fmla="+- 0 4598 3540"/>
                              <a:gd name="T83" fmla="*/ 4598 h 1127"/>
                              <a:gd name="T84" fmla="+- 0 5121 5051"/>
                              <a:gd name="T85" fmla="*/ T84 w 116"/>
                              <a:gd name="T86" fmla="+- 0 4598 3540"/>
                              <a:gd name="T87" fmla="*/ 4598 h 1127"/>
                              <a:gd name="T88" fmla="+- 0 5109 5051"/>
                              <a:gd name="T89" fmla="*/ T88 w 116"/>
                              <a:gd name="T90" fmla="+- 0 3587 3540"/>
                              <a:gd name="T91" fmla="*/ 3587 h 1127"/>
                              <a:gd name="T92" fmla="+- 0 5055 5051"/>
                              <a:gd name="T93" fmla="*/ T92 w 116"/>
                              <a:gd name="T94" fmla="+- 0 3632 3540"/>
                              <a:gd name="T95" fmla="*/ 3632 h 1127"/>
                              <a:gd name="T96" fmla="+- 0 5053 5051"/>
                              <a:gd name="T97" fmla="*/ T96 w 116"/>
                              <a:gd name="T98" fmla="+- 0 3645 3540"/>
                              <a:gd name="T99" fmla="*/ 3645 h 1127"/>
                              <a:gd name="T100" fmla="+- 0 5065 5051"/>
                              <a:gd name="T101" fmla="*/ T100 w 116"/>
                              <a:gd name="T102" fmla="+- 0 3652 3540"/>
                              <a:gd name="T103" fmla="*/ 3652 h 1127"/>
                              <a:gd name="T104" fmla="+- 0 5075 5051"/>
                              <a:gd name="T105" fmla="*/ T104 w 116"/>
                              <a:gd name="T106" fmla="+- 0 3644 3540"/>
                              <a:gd name="T107" fmla="*/ 3644 h 1127"/>
                              <a:gd name="T108" fmla="+- 0 5097 5051"/>
                              <a:gd name="T109" fmla="*/ T108 w 116"/>
                              <a:gd name="T110" fmla="+- 0 3564 3540"/>
                              <a:gd name="T111" fmla="*/ 3564 h 1127"/>
                              <a:gd name="T112" fmla="+- 0 5109 5051"/>
                              <a:gd name="T113" fmla="*/ T112 w 116"/>
                              <a:gd name="T114" fmla="+- 0 3540 3540"/>
                              <a:gd name="T115" fmla="*/ 3540 h 1127"/>
                              <a:gd name="T116" fmla="+- 0 5121 5051"/>
                              <a:gd name="T117" fmla="*/ T116 w 116"/>
                              <a:gd name="T118" fmla="+- 0 3564 3540"/>
                              <a:gd name="T119" fmla="*/ 3564 h 1127"/>
                              <a:gd name="T120" fmla="+- 0 5142 5051"/>
                              <a:gd name="T121" fmla="*/ T120 w 116"/>
                              <a:gd name="T122" fmla="+- 0 3644 3540"/>
                              <a:gd name="T123" fmla="*/ 3644 h 1127"/>
                              <a:gd name="T124" fmla="+- 0 5153 5051"/>
                              <a:gd name="T125" fmla="*/ T124 w 116"/>
                              <a:gd name="T126" fmla="+- 0 3652 3540"/>
                              <a:gd name="T127" fmla="*/ 3652 h 1127"/>
                              <a:gd name="T128" fmla="+- 0 5164 5051"/>
                              <a:gd name="T129" fmla="*/ T128 w 116"/>
                              <a:gd name="T130" fmla="+- 0 3645 3540"/>
                              <a:gd name="T131" fmla="*/ 3645 h 1127"/>
                              <a:gd name="T132" fmla="+- 0 5163 5051"/>
                              <a:gd name="T133" fmla="*/ T132 w 116"/>
                              <a:gd name="T134" fmla="+- 0 3632 3540"/>
                              <a:gd name="T135" fmla="*/ 3632 h 1127"/>
                              <a:gd name="T136" fmla="+- 0 5121 5051"/>
                              <a:gd name="T137" fmla="*/ T136 w 116"/>
                              <a:gd name="T138" fmla="+- 0 3564 3540"/>
                              <a:gd name="T139" fmla="*/ 3564 h 1127"/>
                              <a:gd name="T140" fmla="+- 0 5097 5051"/>
                              <a:gd name="T141" fmla="*/ T140 w 116"/>
                              <a:gd name="T142" fmla="+- 0 3608 3540"/>
                              <a:gd name="T143" fmla="*/ 3608 h 1127"/>
                              <a:gd name="T144" fmla="+- 0 5099 5051"/>
                              <a:gd name="T145" fmla="*/ T144 w 116"/>
                              <a:gd name="T146" fmla="+- 0 3570 3540"/>
                              <a:gd name="T147" fmla="*/ 3570 h 1127"/>
                              <a:gd name="T148" fmla="+- 0 5121 5051"/>
                              <a:gd name="T149" fmla="*/ T148 w 116"/>
                              <a:gd name="T150" fmla="+- 0 3564 3540"/>
                              <a:gd name="T151" fmla="*/ 3564 h 1127"/>
                              <a:gd name="T152" fmla="+- 0 5119 5051"/>
                              <a:gd name="T153" fmla="*/ T152 w 116"/>
                              <a:gd name="T154" fmla="+- 0 3570 3540"/>
                              <a:gd name="T155" fmla="*/ 3570 h 1127"/>
                              <a:gd name="T156" fmla="+- 0 5121 5051"/>
                              <a:gd name="T157" fmla="*/ T156 w 116"/>
                              <a:gd name="T158" fmla="+- 0 3608 3540"/>
                              <a:gd name="T159" fmla="*/ 3608 h 1127"/>
                              <a:gd name="T160" fmla="+- 0 5119 5051"/>
                              <a:gd name="T161" fmla="*/ T160 w 116"/>
                              <a:gd name="T162" fmla="+- 0 3570 3540"/>
                              <a:gd name="T163" fmla="*/ 3570 h 1127"/>
                              <a:gd name="T164" fmla="+- 0 5109 5051"/>
                              <a:gd name="T165" fmla="*/ T164 w 116"/>
                              <a:gd name="T166" fmla="+- 0 3587 3540"/>
                              <a:gd name="T167" fmla="*/ 3587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6" h="1127">
                                <a:moveTo>
                                  <a:pt x="14" y="1013"/>
                                </a:moveTo>
                                <a:lnTo>
                                  <a:pt x="8" y="1016"/>
                                </a:lnTo>
                                <a:lnTo>
                                  <a:pt x="2" y="1020"/>
                                </a:lnTo>
                                <a:lnTo>
                                  <a:pt x="0" y="1027"/>
                                </a:lnTo>
                                <a:lnTo>
                                  <a:pt x="4" y="1033"/>
                                </a:lnTo>
                                <a:lnTo>
                                  <a:pt x="58" y="1126"/>
                                </a:lnTo>
                                <a:lnTo>
                                  <a:pt x="72" y="1102"/>
                                </a:lnTo>
                                <a:lnTo>
                                  <a:pt x="46" y="1102"/>
                                </a:lnTo>
                                <a:lnTo>
                                  <a:pt x="46" y="1058"/>
                                </a:lnTo>
                                <a:lnTo>
                                  <a:pt x="24" y="1021"/>
                                </a:lnTo>
                                <a:lnTo>
                                  <a:pt x="21" y="1015"/>
                                </a:lnTo>
                                <a:lnTo>
                                  <a:pt x="14" y="1013"/>
                                </a:lnTo>
                                <a:close/>
                                <a:moveTo>
                                  <a:pt x="46" y="1058"/>
                                </a:moveTo>
                                <a:lnTo>
                                  <a:pt x="46" y="1102"/>
                                </a:lnTo>
                                <a:lnTo>
                                  <a:pt x="70" y="1102"/>
                                </a:lnTo>
                                <a:lnTo>
                                  <a:pt x="70" y="1096"/>
                                </a:lnTo>
                                <a:lnTo>
                                  <a:pt x="48" y="1096"/>
                                </a:lnTo>
                                <a:lnTo>
                                  <a:pt x="58" y="1078"/>
                                </a:lnTo>
                                <a:lnTo>
                                  <a:pt x="46" y="1058"/>
                                </a:lnTo>
                                <a:close/>
                                <a:moveTo>
                                  <a:pt x="102" y="1013"/>
                                </a:moveTo>
                                <a:lnTo>
                                  <a:pt x="95" y="1015"/>
                                </a:lnTo>
                                <a:lnTo>
                                  <a:pt x="91" y="1021"/>
                                </a:lnTo>
                                <a:lnTo>
                                  <a:pt x="70" y="1058"/>
                                </a:lnTo>
                                <a:lnTo>
                                  <a:pt x="70" y="1102"/>
                                </a:lnTo>
                                <a:lnTo>
                                  <a:pt x="72" y="1102"/>
                                </a:lnTo>
                                <a:lnTo>
                                  <a:pt x="112" y="1033"/>
                                </a:lnTo>
                                <a:lnTo>
                                  <a:pt x="115" y="1027"/>
                                </a:lnTo>
                                <a:lnTo>
                                  <a:pt x="113" y="1020"/>
                                </a:lnTo>
                                <a:lnTo>
                                  <a:pt x="108" y="1016"/>
                                </a:lnTo>
                                <a:lnTo>
                                  <a:pt x="102" y="1013"/>
                                </a:lnTo>
                                <a:close/>
                                <a:moveTo>
                                  <a:pt x="58" y="1078"/>
                                </a:moveTo>
                                <a:lnTo>
                                  <a:pt x="48" y="1096"/>
                                </a:lnTo>
                                <a:lnTo>
                                  <a:pt x="68" y="1096"/>
                                </a:lnTo>
                                <a:lnTo>
                                  <a:pt x="58" y="1078"/>
                                </a:lnTo>
                                <a:close/>
                                <a:moveTo>
                                  <a:pt x="70" y="1058"/>
                                </a:moveTo>
                                <a:lnTo>
                                  <a:pt x="58" y="1078"/>
                                </a:lnTo>
                                <a:lnTo>
                                  <a:pt x="68" y="1096"/>
                                </a:lnTo>
                                <a:lnTo>
                                  <a:pt x="70" y="1096"/>
                                </a:lnTo>
                                <a:lnTo>
                                  <a:pt x="70" y="1058"/>
                                </a:lnTo>
                                <a:close/>
                                <a:moveTo>
                                  <a:pt x="58" y="47"/>
                                </a:moveTo>
                                <a:lnTo>
                                  <a:pt x="46" y="68"/>
                                </a:lnTo>
                                <a:lnTo>
                                  <a:pt x="46" y="1058"/>
                                </a:lnTo>
                                <a:lnTo>
                                  <a:pt x="58" y="1078"/>
                                </a:lnTo>
                                <a:lnTo>
                                  <a:pt x="70" y="1058"/>
                                </a:lnTo>
                                <a:lnTo>
                                  <a:pt x="70" y="68"/>
                                </a:lnTo>
                                <a:lnTo>
                                  <a:pt x="58" y="47"/>
                                </a:lnTo>
                                <a:close/>
                                <a:moveTo>
                                  <a:pt x="58" y="0"/>
                                </a:moveTo>
                                <a:lnTo>
                                  <a:pt x="4" y="92"/>
                                </a:lnTo>
                                <a:lnTo>
                                  <a:pt x="0" y="98"/>
                                </a:lnTo>
                                <a:lnTo>
                                  <a:pt x="2" y="105"/>
                                </a:lnTo>
                                <a:lnTo>
                                  <a:pt x="8" y="109"/>
                                </a:lnTo>
                                <a:lnTo>
                                  <a:pt x="14" y="112"/>
                                </a:lnTo>
                                <a:lnTo>
                                  <a:pt x="21" y="110"/>
                                </a:lnTo>
                                <a:lnTo>
                                  <a:pt x="24" y="104"/>
                                </a:lnTo>
                                <a:lnTo>
                                  <a:pt x="46" y="68"/>
                                </a:lnTo>
                                <a:lnTo>
                                  <a:pt x="46" y="24"/>
                                </a:lnTo>
                                <a:lnTo>
                                  <a:pt x="72" y="24"/>
                                </a:lnTo>
                                <a:lnTo>
                                  <a:pt x="58" y="0"/>
                                </a:lnTo>
                                <a:close/>
                                <a:moveTo>
                                  <a:pt x="72" y="24"/>
                                </a:moveTo>
                                <a:lnTo>
                                  <a:pt x="70" y="24"/>
                                </a:lnTo>
                                <a:lnTo>
                                  <a:pt x="70" y="68"/>
                                </a:lnTo>
                                <a:lnTo>
                                  <a:pt x="91" y="104"/>
                                </a:lnTo>
                                <a:lnTo>
                                  <a:pt x="95" y="110"/>
                                </a:lnTo>
                                <a:lnTo>
                                  <a:pt x="102" y="112"/>
                                </a:lnTo>
                                <a:lnTo>
                                  <a:pt x="108" y="109"/>
                                </a:lnTo>
                                <a:lnTo>
                                  <a:pt x="113" y="105"/>
                                </a:lnTo>
                                <a:lnTo>
                                  <a:pt x="115" y="98"/>
                                </a:lnTo>
                                <a:lnTo>
                                  <a:pt x="112" y="92"/>
                                </a:lnTo>
                                <a:lnTo>
                                  <a:pt x="72" y="24"/>
                                </a:lnTo>
                                <a:close/>
                                <a:moveTo>
                                  <a:pt x="70" y="24"/>
                                </a:moveTo>
                                <a:lnTo>
                                  <a:pt x="46" y="24"/>
                                </a:lnTo>
                                <a:lnTo>
                                  <a:pt x="46" y="68"/>
                                </a:lnTo>
                                <a:lnTo>
                                  <a:pt x="58" y="47"/>
                                </a:lnTo>
                                <a:lnTo>
                                  <a:pt x="48" y="30"/>
                                </a:lnTo>
                                <a:lnTo>
                                  <a:pt x="70" y="30"/>
                                </a:lnTo>
                                <a:lnTo>
                                  <a:pt x="70" y="24"/>
                                </a:lnTo>
                                <a:close/>
                                <a:moveTo>
                                  <a:pt x="70" y="30"/>
                                </a:moveTo>
                                <a:lnTo>
                                  <a:pt x="68" y="30"/>
                                </a:lnTo>
                                <a:lnTo>
                                  <a:pt x="58" y="47"/>
                                </a:lnTo>
                                <a:lnTo>
                                  <a:pt x="70" y="68"/>
                                </a:lnTo>
                                <a:lnTo>
                                  <a:pt x="70" y="30"/>
                                </a:lnTo>
                                <a:close/>
                                <a:moveTo>
                                  <a:pt x="68" y="30"/>
                                </a:moveTo>
                                <a:lnTo>
                                  <a:pt x="48" y="30"/>
                                </a:lnTo>
                                <a:lnTo>
                                  <a:pt x="58" y="47"/>
                                </a:lnTo>
                                <a:lnTo>
                                  <a:pt x="68"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Rectangle 263"/>
                        <wps:cNvSpPr>
                          <a:spLocks noChangeArrowheads="1"/>
                        </wps:cNvSpPr>
                        <wps:spPr bwMode="auto">
                          <a:xfrm>
                            <a:off x="5943" y="221"/>
                            <a:ext cx="370"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262"/>
                        <wps:cNvSpPr>
                          <a:spLocks noChangeArrowheads="1"/>
                        </wps:cNvSpPr>
                        <wps:spPr bwMode="auto">
                          <a:xfrm>
                            <a:off x="4904" y="3917"/>
                            <a:ext cx="433" cy="25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261"/>
                        <wps:cNvSpPr>
                          <a:spLocks noChangeArrowheads="1"/>
                        </wps:cNvSpPr>
                        <wps:spPr bwMode="auto">
                          <a:xfrm>
                            <a:off x="2017" y="4819"/>
                            <a:ext cx="490"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Freeform 260"/>
                        <wps:cNvSpPr>
                          <a:spLocks/>
                        </wps:cNvSpPr>
                        <wps:spPr bwMode="auto">
                          <a:xfrm>
                            <a:off x="4094" y="997"/>
                            <a:ext cx="385" cy="2030"/>
                          </a:xfrm>
                          <a:custGeom>
                            <a:avLst/>
                            <a:gdLst>
                              <a:gd name="T0" fmla="+- 0 4094 4094"/>
                              <a:gd name="T1" fmla="*/ T0 w 385"/>
                              <a:gd name="T2" fmla="+- 0 1129 998"/>
                              <a:gd name="T3" fmla="*/ 1129 h 2030"/>
                              <a:gd name="T4" fmla="+- 0 4286 4094"/>
                              <a:gd name="T5" fmla="*/ T4 w 385"/>
                              <a:gd name="T6" fmla="+- 0 998 998"/>
                              <a:gd name="T7" fmla="*/ 998 h 2030"/>
                              <a:gd name="T8" fmla="+- 0 4479 4094"/>
                              <a:gd name="T9" fmla="*/ T8 w 385"/>
                              <a:gd name="T10" fmla="+- 0 1129 998"/>
                              <a:gd name="T11" fmla="*/ 1129 h 2030"/>
                              <a:gd name="T12" fmla="+- 0 4382 4094"/>
                              <a:gd name="T13" fmla="*/ T12 w 385"/>
                              <a:gd name="T14" fmla="+- 0 1129 998"/>
                              <a:gd name="T15" fmla="*/ 1129 h 2030"/>
                              <a:gd name="T16" fmla="+- 0 4382 4094"/>
                              <a:gd name="T17" fmla="*/ T16 w 385"/>
                              <a:gd name="T18" fmla="+- 0 2896 998"/>
                              <a:gd name="T19" fmla="*/ 2896 h 2030"/>
                              <a:gd name="T20" fmla="+- 0 4479 4094"/>
                              <a:gd name="T21" fmla="*/ T20 w 385"/>
                              <a:gd name="T22" fmla="+- 0 2896 998"/>
                              <a:gd name="T23" fmla="*/ 2896 h 2030"/>
                              <a:gd name="T24" fmla="+- 0 4286 4094"/>
                              <a:gd name="T25" fmla="*/ T24 w 385"/>
                              <a:gd name="T26" fmla="+- 0 3027 998"/>
                              <a:gd name="T27" fmla="*/ 3027 h 2030"/>
                              <a:gd name="T28" fmla="+- 0 4094 4094"/>
                              <a:gd name="T29" fmla="*/ T28 w 385"/>
                              <a:gd name="T30" fmla="+- 0 2896 998"/>
                              <a:gd name="T31" fmla="*/ 2896 h 2030"/>
                              <a:gd name="T32" fmla="+- 0 4190 4094"/>
                              <a:gd name="T33" fmla="*/ T32 w 385"/>
                              <a:gd name="T34" fmla="+- 0 2896 998"/>
                              <a:gd name="T35" fmla="*/ 2896 h 2030"/>
                              <a:gd name="T36" fmla="+- 0 4190 4094"/>
                              <a:gd name="T37" fmla="*/ T36 w 385"/>
                              <a:gd name="T38" fmla="+- 0 1129 998"/>
                              <a:gd name="T39" fmla="*/ 1129 h 2030"/>
                              <a:gd name="T40" fmla="+- 0 4094 4094"/>
                              <a:gd name="T41" fmla="*/ T40 w 385"/>
                              <a:gd name="T42" fmla="+- 0 1129 998"/>
                              <a:gd name="T43" fmla="*/ 1129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5" h="2030">
                                <a:moveTo>
                                  <a:pt x="0" y="131"/>
                                </a:moveTo>
                                <a:lnTo>
                                  <a:pt x="192" y="0"/>
                                </a:lnTo>
                                <a:lnTo>
                                  <a:pt x="385" y="131"/>
                                </a:lnTo>
                                <a:lnTo>
                                  <a:pt x="288" y="131"/>
                                </a:lnTo>
                                <a:lnTo>
                                  <a:pt x="288" y="1898"/>
                                </a:lnTo>
                                <a:lnTo>
                                  <a:pt x="385" y="1898"/>
                                </a:lnTo>
                                <a:lnTo>
                                  <a:pt x="192" y="2029"/>
                                </a:lnTo>
                                <a:lnTo>
                                  <a:pt x="0" y="1898"/>
                                </a:lnTo>
                                <a:lnTo>
                                  <a:pt x="96" y="1898"/>
                                </a:lnTo>
                                <a:lnTo>
                                  <a:pt x="96" y="131"/>
                                </a:lnTo>
                                <a:lnTo>
                                  <a:pt x="0" y="131"/>
                                </a:lnTo>
                                <a:close/>
                              </a:path>
                            </a:pathLst>
                          </a:custGeom>
                          <a:noFill/>
                          <a:ln w="1525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259"/>
                        <wps:cNvSpPr>
                          <a:spLocks/>
                        </wps:cNvSpPr>
                        <wps:spPr bwMode="auto">
                          <a:xfrm>
                            <a:off x="4094" y="3563"/>
                            <a:ext cx="385" cy="1112"/>
                          </a:xfrm>
                          <a:custGeom>
                            <a:avLst/>
                            <a:gdLst>
                              <a:gd name="T0" fmla="+- 0 4094 4094"/>
                              <a:gd name="T1" fmla="*/ T0 w 385"/>
                              <a:gd name="T2" fmla="+- 0 3711 3564"/>
                              <a:gd name="T3" fmla="*/ 3711 h 1112"/>
                              <a:gd name="T4" fmla="+- 0 4286 4094"/>
                              <a:gd name="T5" fmla="*/ T4 w 385"/>
                              <a:gd name="T6" fmla="+- 0 3564 3564"/>
                              <a:gd name="T7" fmla="*/ 3564 h 1112"/>
                              <a:gd name="T8" fmla="+- 0 4479 4094"/>
                              <a:gd name="T9" fmla="*/ T8 w 385"/>
                              <a:gd name="T10" fmla="+- 0 3711 3564"/>
                              <a:gd name="T11" fmla="*/ 3711 h 1112"/>
                              <a:gd name="T12" fmla="+- 0 4382 4094"/>
                              <a:gd name="T13" fmla="*/ T12 w 385"/>
                              <a:gd name="T14" fmla="+- 0 3711 3564"/>
                              <a:gd name="T15" fmla="*/ 3711 h 1112"/>
                              <a:gd name="T16" fmla="+- 0 4382 4094"/>
                              <a:gd name="T17" fmla="*/ T16 w 385"/>
                              <a:gd name="T18" fmla="+- 0 4528 3564"/>
                              <a:gd name="T19" fmla="*/ 4528 h 1112"/>
                              <a:gd name="T20" fmla="+- 0 4479 4094"/>
                              <a:gd name="T21" fmla="*/ T20 w 385"/>
                              <a:gd name="T22" fmla="+- 0 4528 3564"/>
                              <a:gd name="T23" fmla="*/ 4528 h 1112"/>
                              <a:gd name="T24" fmla="+- 0 4286 4094"/>
                              <a:gd name="T25" fmla="*/ T24 w 385"/>
                              <a:gd name="T26" fmla="+- 0 4676 3564"/>
                              <a:gd name="T27" fmla="*/ 4676 h 1112"/>
                              <a:gd name="T28" fmla="+- 0 4094 4094"/>
                              <a:gd name="T29" fmla="*/ T28 w 385"/>
                              <a:gd name="T30" fmla="+- 0 4528 3564"/>
                              <a:gd name="T31" fmla="*/ 4528 h 1112"/>
                              <a:gd name="T32" fmla="+- 0 4190 4094"/>
                              <a:gd name="T33" fmla="*/ T32 w 385"/>
                              <a:gd name="T34" fmla="+- 0 4528 3564"/>
                              <a:gd name="T35" fmla="*/ 4528 h 1112"/>
                              <a:gd name="T36" fmla="+- 0 4190 4094"/>
                              <a:gd name="T37" fmla="*/ T36 w 385"/>
                              <a:gd name="T38" fmla="+- 0 3711 3564"/>
                              <a:gd name="T39" fmla="*/ 3711 h 1112"/>
                              <a:gd name="T40" fmla="+- 0 4094 4094"/>
                              <a:gd name="T41" fmla="*/ T40 w 385"/>
                              <a:gd name="T42" fmla="+- 0 3711 3564"/>
                              <a:gd name="T43" fmla="*/ 3711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5" h="1112">
                                <a:moveTo>
                                  <a:pt x="0" y="147"/>
                                </a:moveTo>
                                <a:lnTo>
                                  <a:pt x="192" y="0"/>
                                </a:lnTo>
                                <a:lnTo>
                                  <a:pt x="385" y="147"/>
                                </a:lnTo>
                                <a:lnTo>
                                  <a:pt x="288" y="147"/>
                                </a:lnTo>
                                <a:lnTo>
                                  <a:pt x="288" y="964"/>
                                </a:lnTo>
                                <a:lnTo>
                                  <a:pt x="385" y="964"/>
                                </a:lnTo>
                                <a:lnTo>
                                  <a:pt x="192" y="1112"/>
                                </a:lnTo>
                                <a:lnTo>
                                  <a:pt x="0" y="964"/>
                                </a:lnTo>
                                <a:lnTo>
                                  <a:pt x="96" y="964"/>
                                </a:lnTo>
                                <a:lnTo>
                                  <a:pt x="96" y="147"/>
                                </a:lnTo>
                                <a:lnTo>
                                  <a:pt x="0" y="147"/>
                                </a:lnTo>
                                <a:close/>
                              </a:path>
                            </a:pathLst>
                          </a:custGeom>
                          <a:noFill/>
                          <a:ln w="1525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Rectangle 258"/>
                        <wps:cNvSpPr>
                          <a:spLocks noChangeArrowheads="1"/>
                        </wps:cNvSpPr>
                        <wps:spPr bwMode="auto">
                          <a:xfrm>
                            <a:off x="3878" y="4025"/>
                            <a:ext cx="448" cy="25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AutoShape 256"/>
                        <wps:cNvSpPr>
                          <a:spLocks/>
                        </wps:cNvSpPr>
                        <wps:spPr bwMode="auto">
                          <a:xfrm>
                            <a:off x="4222" y="997"/>
                            <a:ext cx="116" cy="3658"/>
                          </a:xfrm>
                          <a:custGeom>
                            <a:avLst/>
                            <a:gdLst>
                              <a:gd name="T0" fmla="+- 0 4231 4223"/>
                              <a:gd name="T1" fmla="*/ T0 w 116"/>
                              <a:gd name="T2" fmla="+- 0 4547 998"/>
                              <a:gd name="T3" fmla="*/ 4547 h 3658"/>
                              <a:gd name="T4" fmla="+- 0 4223 4223"/>
                              <a:gd name="T5" fmla="*/ T4 w 116"/>
                              <a:gd name="T6" fmla="+- 0 4557 998"/>
                              <a:gd name="T7" fmla="*/ 4557 h 3658"/>
                              <a:gd name="T8" fmla="+- 0 4280 4223"/>
                              <a:gd name="T9" fmla="*/ T8 w 116"/>
                              <a:gd name="T10" fmla="+- 0 4656 998"/>
                              <a:gd name="T11" fmla="*/ 4656 h 3658"/>
                              <a:gd name="T12" fmla="+- 0 4268 4223"/>
                              <a:gd name="T13" fmla="*/ T12 w 116"/>
                              <a:gd name="T14" fmla="+- 0 4632 998"/>
                              <a:gd name="T15" fmla="*/ 4632 h 3658"/>
                              <a:gd name="T16" fmla="+- 0 4247 4223"/>
                              <a:gd name="T17" fmla="*/ T16 w 116"/>
                              <a:gd name="T18" fmla="+- 0 4551 998"/>
                              <a:gd name="T19" fmla="*/ 4551 h 3658"/>
                              <a:gd name="T20" fmla="+- 0 4236 4223"/>
                              <a:gd name="T21" fmla="*/ T20 w 116"/>
                              <a:gd name="T22" fmla="+- 0 4543 998"/>
                              <a:gd name="T23" fmla="*/ 4543 h 3658"/>
                              <a:gd name="T24" fmla="+- 0 4268 4223"/>
                              <a:gd name="T25" fmla="*/ T24 w 116"/>
                              <a:gd name="T26" fmla="+- 0 4632 998"/>
                              <a:gd name="T27" fmla="*/ 4632 h 3658"/>
                              <a:gd name="T28" fmla="+- 0 4292 4223"/>
                              <a:gd name="T29" fmla="*/ T28 w 116"/>
                              <a:gd name="T30" fmla="+- 0 4626 998"/>
                              <a:gd name="T31" fmla="*/ 4626 h 3658"/>
                              <a:gd name="T32" fmla="+- 0 4280 4223"/>
                              <a:gd name="T33" fmla="*/ T32 w 116"/>
                              <a:gd name="T34" fmla="+- 0 4608 998"/>
                              <a:gd name="T35" fmla="*/ 4608 h 3658"/>
                              <a:gd name="T36" fmla="+- 0 4325 4223"/>
                              <a:gd name="T37" fmla="*/ T36 w 116"/>
                              <a:gd name="T38" fmla="+- 0 4543 998"/>
                              <a:gd name="T39" fmla="*/ 4543 h 3658"/>
                              <a:gd name="T40" fmla="+- 0 4314 4223"/>
                              <a:gd name="T41" fmla="*/ T40 w 116"/>
                              <a:gd name="T42" fmla="+- 0 4551 998"/>
                              <a:gd name="T43" fmla="*/ 4551 h 3658"/>
                              <a:gd name="T44" fmla="+- 0 4292 4223"/>
                              <a:gd name="T45" fmla="*/ T44 w 116"/>
                              <a:gd name="T46" fmla="+- 0 4632 998"/>
                              <a:gd name="T47" fmla="*/ 4632 h 3658"/>
                              <a:gd name="T48" fmla="+- 0 4335 4223"/>
                              <a:gd name="T49" fmla="*/ T48 w 116"/>
                              <a:gd name="T50" fmla="+- 0 4563 998"/>
                              <a:gd name="T51" fmla="*/ 4563 h 3658"/>
                              <a:gd name="T52" fmla="+- 0 4336 4223"/>
                              <a:gd name="T53" fmla="*/ T52 w 116"/>
                              <a:gd name="T54" fmla="+- 0 4550 998"/>
                              <a:gd name="T55" fmla="*/ 4550 h 3658"/>
                              <a:gd name="T56" fmla="+- 0 4325 4223"/>
                              <a:gd name="T57" fmla="*/ T56 w 116"/>
                              <a:gd name="T58" fmla="+- 0 4543 998"/>
                              <a:gd name="T59" fmla="*/ 4543 h 3658"/>
                              <a:gd name="T60" fmla="+- 0 4270 4223"/>
                              <a:gd name="T61" fmla="*/ T60 w 116"/>
                              <a:gd name="T62" fmla="+- 0 4626 998"/>
                              <a:gd name="T63" fmla="*/ 4626 h 3658"/>
                              <a:gd name="T64" fmla="+- 0 4280 4223"/>
                              <a:gd name="T65" fmla="*/ T64 w 116"/>
                              <a:gd name="T66" fmla="+- 0 4608 998"/>
                              <a:gd name="T67" fmla="*/ 4608 h 3658"/>
                              <a:gd name="T68" fmla="+- 0 4280 4223"/>
                              <a:gd name="T69" fmla="*/ T68 w 116"/>
                              <a:gd name="T70" fmla="+- 0 4608 998"/>
                              <a:gd name="T71" fmla="*/ 4608 h 3658"/>
                              <a:gd name="T72" fmla="+- 0 4292 4223"/>
                              <a:gd name="T73" fmla="*/ T72 w 116"/>
                              <a:gd name="T74" fmla="+- 0 4626 998"/>
                              <a:gd name="T75" fmla="*/ 4626 h 3658"/>
                              <a:gd name="T76" fmla="+- 0 4280 4223"/>
                              <a:gd name="T77" fmla="*/ T76 w 116"/>
                              <a:gd name="T78" fmla="+- 0 1045 998"/>
                              <a:gd name="T79" fmla="*/ 1045 h 3658"/>
                              <a:gd name="T80" fmla="+- 0 4268 4223"/>
                              <a:gd name="T81" fmla="*/ T80 w 116"/>
                              <a:gd name="T82" fmla="+- 0 4588 998"/>
                              <a:gd name="T83" fmla="*/ 4588 h 3658"/>
                              <a:gd name="T84" fmla="+- 0 4292 4223"/>
                              <a:gd name="T85" fmla="*/ T84 w 116"/>
                              <a:gd name="T86" fmla="+- 0 4588 998"/>
                              <a:gd name="T87" fmla="*/ 4588 h 3658"/>
                              <a:gd name="T88" fmla="+- 0 4280 4223"/>
                              <a:gd name="T89" fmla="*/ T88 w 116"/>
                              <a:gd name="T90" fmla="+- 0 1045 998"/>
                              <a:gd name="T91" fmla="*/ 1045 h 3658"/>
                              <a:gd name="T92" fmla="+- 0 4226 4223"/>
                              <a:gd name="T93" fmla="*/ T92 w 116"/>
                              <a:gd name="T94" fmla="+- 0 1091 998"/>
                              <a:gd name="T95" fmla="*/ 1091 h 3658"/>
                              <a:gd name="T96" fmla="+- 0 4225 4223"/>
                              <a:gd name="T97" fmla="*/ T96 w 116"/>
                              <a:gd name="T98" fmla="+- 0 1104 998"/>
                              <a:gd name="T99" fmla="*/ 1104 h 3658"/>
                              <a:gd name="T100" fmla="+- 0 4236 4223"/>
                              <a:gd name="T101" fmla="*/ T100 w 116"/>
                              <a:gd name="T102" fmla="+- 0 1111 998"/>
                              <a:gd name="T103" fmla="*/ 1111 h 3658"/>
                              <a:gd name="T104" fmla="+- 0 4247 4223"/>
                              <a:gd name="T105" fmla="*/ T104 w 116"/>
                              <a:gd name="T106" fmla="+- 0 1103 998"/>
                              <a:gd name="T107" fmla="*/ 1103 h 3658"/>
                              <a:gd name="T108" fmla="+- 0 4268 4223"/>
                              <a:gd name="T109" fmla="*/ T108 w 116"/>
                              <a:gd name="T110" fmla="+- 0 1022 998"/>
                              <a:gd name="T111" fmla="*/ 1022 h 3658"/>
                              <a:gd name="T112" fmla="+- 0 4280 4223"/>
                              <a:gd name="T113" fmla="*/ T112 w 116"/>
                              <a:gd name="T114" fmla="+- 0 998 998"/>
                              <a:gd name="T115" fmla="*/ 998 h 3658"/>
                              <a:gd name="T116" fmla="+- 0 4292 4223"/>
                              <a:gd name="T117" fmla="*/ T116 w 116"/>
                              <a:gd name="T118" fmla="+- 0 1022 998"/>
                              <a:gd name="T119" fmla="*/ 1022 h 3658"/>
                              <a:gd name="T120" fmla="+- 0 4314 4223"/>
                              <a:gd name="T121" fmla="*/ T120 w 116"/>
                              <a:gd name="T122" fmla="+- 0 1103 998"/>
                              <a:gd name="T123" fmla="*/ 1103 h 3658"/>
                              <a:gd name="T124" fmla="+- 0 4325 4223"/>
                              <a:gd name="T125" fmla="*/ T124 w 116"/>
                              <a:gd name="T126" fmla="+- 0 1111 998"/>
                              <a:gd name="T127" fmla="*/ 1111 h 3658"/>
                              <a:gd name="T128" fmla="+- 0 4336 4223"/>
                              <a:gd name="T129" fmla="*/ T128 w 116"/>
                              <a:gd name="T130" fmla="+- 0 1104 998"/>
                              <a:gd name="T131" fmla="*/ 1104 h 3658"/>
                              <a:gd name="T132" fmla="+- 0 4335 4223"/>
                              <a:gd name="T133" fmla="*/ T132 w 116"/>
                              <a:gd name="T134" fmla="+- 0 1091 998"/>
                              <a:gd name="T135" fmla="*/ 1091 h 3658"/>
                              <a:gd name="T136" fmla="+- 0 4292 4223"/>
                              <a:gd name="T137" fmla="*/ T136 w 116"/>
                              <a:gd name="T138" fmla="+- 0 1022 998"/>
                              <a:gd name="T139" fmla="*/ 1022 h 3658"/>
                              <a:gd name="T140" fmla="+- 0 4268 4223"/>
                              <a:gd name="T141" fmla="*/ T140 w 116"/>
                              <a:gd name="T142" fmla="+- 0 1066 998"/>
                              <a:gd name="T143" fmla="*/ 1066 h 3658"/>
                              <a:gd name="T144" fmla="+- 0 4270 4223"/>
                              <a:gd name="T145" fmla="*/ T144 w 116"/>
                              <a:gd name="T146" fmla="+- 0 1028 998"/>
                              <a:gd name="T147" fmla="*/ 1028 h 3658"/>
                              <a:gd name="T148" fmla="+- 0 4292 4223"/>
                              <a:gd name="T149" fmla="*/ T148 w 116"/>
                              <a:gd name="T150" fmla="+- 0 1022 998"/>
                              <a:gd name="T151" fmla="*/ 1022 h 3658"/>
                              <a:gd name="T152" fmla="+- 0 4291 4223"/>
                              <a:gd name="T153" fmla="*/ T152 w 116"/>
                              <a:gd name="T154" fmla="+- 0 1028 998"/>
                              <a:gd name="T155" fmla="*/ 1028 h 3658"/>
                              <a:gd name="T156" fmla="+- 0 4292 4223"/>
                              <a:gd name="T157" fmla="*/ T156 w 116"/>
                              <a:gd name="T158" fmla="+- 0 1066 998"/>
                              <a:gd name="T159" fmla="*/ 1066 h 3658"/>
                              <a:gd name="T160" fmla="+- 0 4291 4223"/>
                              <a:gd name="T161" fmla="*/ T160 w 116"/>
                              <a:gd name="T162" fmla="+- 0 1028 998"/>
                              <a:gd name="T163" fmla="*/ 1028 h 3658"/>
                              <a:gd name="T164" fmla="+- 0 4280 4223"/>
                              <a:gd name="T165" fmla="*/ T164 w 116"/>
                              <a:gd name="T166" fmla="+- 0 1045 998"/>
                              <a:gd name="T167" fmla="*/ 1045 h 3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6" h="3658">
                                <a:moveTo>
                                  <a:pt x="13" y="3545"/>
                                </a:moveTo>
                                <a:lnTo>
                                  <a:pt x="8" y="3549"/>
                                </a:lnTo>
                                <a:lnTo>
                                  <a:pt x="2" y="3552"/>
                                </a:lnTo>
                                <a:lnTo>
                                  <a:pt x="0" y="3559"/>
                                </a:lnTo>
                                <a:lnTo>
                                  <a:pt x="3" y="3565"/>
                                </a:lnTo>
                                <a:lnTo>
                                  <a:pt x="57" y="3658"/>
                                </a:lnTo>
                                <a:lnTo>
                                  <a:pt x="71" y="3634"/>
                                </a:lnTo>
                                <a:lnTo>
                                  <a:pt x="45" y="3634"/>
                                </a:lnTo>
                                <a:lnTo>
                                  <a:pt x="45" y="3590"/>
                                </a:lnTo>
                                <a:lnTo>
                                  <a:pt x="24" y="3553"/>
                                </a:lnTo>
                                <a:lnTo>
                                  <a:pt x="21" y="3547"/>
                                </a:lnTo>
                                <a:lnTo>
                                  <a:pt x="13" y="3545"/>
                                </a:lnTo>
                                <a:close/>
                                <a:moveTo>
                                  <a:pt x="45" y="3590"/>
                                </a:moveTo>
                                <a:lnTo>
                                  <a:pt x="45" y="3634"/>
                                </a:lnTo>
                                <a:lnTo>
                                  <a:pt x="69" y="3634"/>
                                </a:lnTo>
                                <a:lnTo>
                                  <a:pt x="69" y="3628"/>
                                </a:lnTo>
                                <a:lnTo>
                                  <a:pt x="47" y="3628"/>
                                </a:lnTo>
                                <a:lnTo>
                                  <a:pt x="57" y="3610"/>
                                </a:lnTo>
                                <a:lnTo>
                                  <a:pt x="45" y="3590"/>
                                </a:lnTo>
                                <a:close/>
                                <a:moveTo>
                                  <a:pt x="102" y="3545"/>
                                </a:moveTo>
                                <a:lnTo>
                                  <a:pt x="94" y="3547"/>
                                </a:lnTo>
                                <a:lnTo>
                                  <a:pt x="91" y="3553"/>
                                </a:lnTo>
                                <a:lnTo>
                                  <a:pt x="69" y="3590"/>
                                </a:lnTo>
                                <a:lnTo>
                                  <a:pt x="69" y="3634"/>
                                </a:lnTo>
                                <a:lnTo>
                                  <a:pt x="71" y="3634"/>
                                </a:lnTo>
                                <a:lnTo>
                                  <a:pt x="112" y="3565"/>
                                </a:lnTo>
                                <a:lnTo>
                                  <a:pt x="115" y="3559"/>
                                </a:lnTo>
                                <a:lnTo>
                                  <a:pt x="113" y="3552"/>
                                </a:lnTo>
                                <a:lnTo>
                                  <a:pt x="107" y="3549"/>
                                </a:lnTo>
                                <a:lnTo>
                                  <a:pt x="102" y="3545"/>
                                </a:lnTo>
                                <a:close/>
                                <a:moveTo>
                                  <a:pt x="57" y="3610"/>
                                </a:moveTo>
                                <a:lnTo>
                                  <a:pt x="47" y="3628"/>
                                </a:lnTo>
                                <a:lnTo>
                                  <a:pt x="68" y="3628"/>
                                </a:lnTo>
                                <a:lnTo>
                                  <a:pt x="57" y="3610"/>
                                </a:lnTo>
                                <a:close/>
                                <a:moveTo>
                                  <a:pt x="69" y="3590"/>
                                </a:moveTo>
                                <a:lnTo>
                                  <a:pt x="57" y="3610"/>
                                </a:lnTo>
                                <a:lnTo>
                                  <a:pt x="68" y="3628"/>
                                </a:lnTo>
                                <a:lnTo>
                                  <a:pt x="69" y="3628"/>
                                </a:lnTo>
                                <a:lnTo>
                                  <a:pt x="69" y="3590"/>
                                </a:lnTo>
                                <a:close/>
                                <a:moveTo>
                                  <a:pt x="57" y="47"/>
                                </a:moveTo>
                                <a:lnTo>
                                  <a:pt x="45" y="68"/>
                                </a:lnTo>
                                <a:lnTo>
                                  <a:pt x="45" y="3590"/>
                                </a:lnTo>
                                <a:lnTo>
                                  <a:pt x="57" y="3610"/>
                                </a:lnTo>
                                <a:lnTo>
                                  <a:pt x="69" y="3590"/>
                                </a:lnTo>
                                <a:lnTo>
                                  <a:pt x="69" y="68"/>
                                </a:lnTo>
                                <a:lnTo>
                                  <a:pt x="57" y="47"/>
                                </a:lnTo>
                                <a:close/>
                                <a:moveTo>
                                  <a:pt x="57" y="0"/>
                                </a:moveTo>
                                <a:lnTo>
                                  <a:pt x="3" y="93"/>
                                </a:lnTo>
                                <a:lnTo>
                                  <a:pt x="0" y="99"/>
                                </a:lnTo>
                                <a:lnTo>
                                  <a:pt x="2" y="106"/>
                                </a:lnTo>
                                <a:lnTo>
                                  <a:pt x="8" y="109"/>
                                </a:lnTo>
                                <a:lnTo>
                                  <a:pt x="13" y="113"/>
                                </a:lnTo>
                                <a:lnTo>
                                  <a:pt x="21" y="111"/>
                                </a:lnTo>
                                <a:lnTo>
                                  <a:pt x="24" y="105"/>
                                </a:lnTo>
                                <a:lnTo>
                                  <a:pt x="45" y="68"/>
                                </a:lnTo>
                                <a:lnTo>
                                  <a:pt x="45" y="24"/>
                                </a:lnTo>
                                <a:lnTo>
                                  <a:pt x="71" y="24"/>
                                </a:lnTo>
                                <a:lnTo>
                                  <a:pt x="57" y="0"/>
                                </a:lnTo>
                                <a:close/>
                                <a:moveTo>
                                  <a:pt x="71" y="24"/>
                                </a:moveTo>
                                <a:lnTo>
                                  <a:pt x="69" y="24"/>
                                </a:lnTo>
                                <a:lnTo>
                                  <a:pt x="69" y="68"/>
                                </a:lnTo>
                                <a:lnTo>
                                  <a:pt x="91" y="105"/>
                                </a:lnTo>
                                <a:lnTo>
                                  <a:pt x="94" y="111"/>
                                </a:lnTo>
                                <a:lnTo>
                                  <a:pt x="102" y="113"/>
                                </a:lnTo>
                                <a:lnTo>
                                  <a:pt x="107" y="109"/>
                                </a:lnTo>
                                <a:lnTo>
                                  <a:pt x="113" y="106"/>
                                </a:lnTo>
                                <a:lnTo>
                                  <a:pt x="115" y="99"/>
                                </a:lnTo>
                                <a:lnTo>
                                  <a:pt x="112" y="93"/>
                                </a:lnTo>
                                <a:lnTo>
                                  <a:pt x="71" y="24"/>
                                </a:lnTo>
                                <a:close/>
                                <a:moveTo>
                                  <a:pt x="69" y="24"/>
                                </a:moveTo>
                                <a:lnTo>
                                  <a:pt x="45" y="24"/>
                                </a:lnTo>
                                <a:lnTo>
                                  <a:pt x="45" y="68"/>
                                </a:lnTo>
                                <a:lnTo>
                                  <a:pt x="57" y="47"/>
                                </a:lnTo>
                                <a:lnTo>
                                  <a:pt x="47" y="30"/>
                                </a:lnTo>
                                <a:lnTo>
                                  <a:pt x="69" y="30"/>
                                </a:lnTo>
                                <a:lnTo>
                                  <a:pt x="69" y="24"/>
                                </a:lnTo>
                                <a:close/>
                                <a:moveTo>
                                  <a:pt x="69" y="30"/>
                                </a:moveTo>
                                <a:lnTo>
                                  <a:pt x="68" y="30"/>
                                </a:lnTo>
                                <a:lnTo>
                                  <a:pt x="57" y="47"/>
                                </a:lnTo>
                                <a:lnTo>
                                  <a:pt x="69" y="68"/>
                                </a:lnTo>
                                <a:lnTo>
                                  <a:pt x="69" y="30"/>
                                </a:lnTo>
                                <a:close/>
                                <a:moveTo>
                                  <a:pt x="68" y="30"/>
                                </a:moveTo>
                                <a:lnTo>
                                  <a:pt x="47" y="30"/>
                                </a:lnTo>
                                <a:lnTo>
                                  <a:pt x="57" y="47"/>
                                </a:lnTo>
                                <a:lnTo>
                                  <a:pt x="68" y="3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Rectangle 255"/>
                        <wps:cNvSpPr>
                          <a:spLocks noChangeArrowheads="1"/>
                        </wps:cNvSpPr>
                        <wps:spPr bwMode="auto">
                          <a:xfrm>
                            <a:off x="4214" y="2058"/>
                            <a:ext cx="367"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254"/>
                        <wps:cNvSpPr>
                          <a:spLocks noChangeArrowheads="1"/>
                        </wps:cNvSpPr>
                        <wps:spPr bwMode="auto">
                          <a:xfrm>
                            <a:off x="8086" y="1849"/>
                            <a:ext cx="292"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Freeform 253"/>
                        <wps:cNvSpPr>
                          <a:spLocks/>
                        </wps:cNvSpPr>
                        <wps:spPr bwMode="auto">
                          <a:xfrm>
                            <a:off x="3052" y="3042"/>
                            <a:ext cx="745" cy="507"/>
                          </a:xfrm>
                          <a:custGeom>
                            <a:avLst/>
                            <a:gdLst>
                              <a:gd name="T0" fmla="+- 0 3713 3053"/>
                              <a:gd name="T1" fmla="*/ T0 w 745"/>
                              <a:gd name="T2" fmla="+- 0 3042 3042"/>
                              <a:gd name="T3" fmla="*/ 3042 h 507"/>
                              <a:gd name="T4" fmla="+- 0 3137 3053"/>
                              <a:gd name="T5" fmla="*/ T4 w 745"/>
                              <a:gd name="T6" fmla="+- 0 3042 3042"/>
                              <a:gd name="T7" fmla="*/ 3042 h 507"/>
                              <a:gd name="T8" fmla="+- 0 3104 3053"/>
                              <a:gd name="T9" fmla="*/ T8 w 745"/>
                              <a:gd name="T10" fmla="+- 0 3049 3042"/>
                              <a:gd name="T11" fmla="*/ 3049 h 507"/>
                              <a:gd name="T12" fmla="+- 0 3077 3053"/>
                              <a:gd name="T13" fmla="*/ T12 w 745"/>
                              <a:gd name="T14" fmla="+- 0 3067 3042"/>
                              <a:gd name="T15" fmla="*/ 3067 h 507"/>
                              <a:gd name="T16" fmla="+- 0 3059 3053"/>
                              <a:gd name="T17" fmla="*/ T16 w 745"/>
                              <a:gd name="T18" fmla="+- 0 3094 3042"/>
                              <a:gd name="T19" fmla="*/ 3094 h 507"/>
                              <a:gd name="T20" fmla="+- 0 3053 3053"/>
                              <a:gd name="T21" fmla="*/ T20 w 745"/>
                              <a:gd name="T22" fmla="+- 0 3127 3042"/>
                              <a:gd name="T23" fmla="*/ 3127 h 507"/>
                              <a:gd name="T24" fmla="+- 0 3053 3053"/>
                              <a:gd name="T25" fmla="*/ T24 w 745"/>
                              <a:gd name="T26" fmla="+- 0 3464 3042"/>
                              <a:gd name="T27" fmla="*/ 3464 h 507"/>
                              <a:gd name="T28" fmla="+- 0 3059 3053"/>
                              <a:gd name="T29" fmla="*/ T28 w 745"/>
                              <a:gd name="T30" fmla="+- 0 3497 3042"/>
                              <a:gd name="T31" fmla="*/ 3497 h 507"/>
                              <a:gd name="T32" fmla="+- 0 3077 3053"/>
                              <a:gd name="T33" fmla="*/ T32 w 745"/>
                              <a:gd name="T34" fmla="+- 0 3524 3042"/>
                              <a:gd name="T35" fmla="*/ 3524 h 507"/>
                              <a:gd name="T36" fmla="+- 0 3104 3053"/>
                              <a:gd name="T37" fmla="*/ T36 w 745"/>
                              <a:gd name="T38" fmla="+- 0 3542 3042"/>
                              <a:gd name="T39" fmla="*/ 3542 h 507"/>
                              <a:gd name="T40" fmla="+- 0 3137 3053"/>
                              <a:gd name="T41" fmla="*/ T40 w 745"/>
                              <a:gd name="T42" fmla="+- 0 3549 3042"/>
                              <a:gd name="T43" fmla="*/ 3549 h 507"/>
                              <a:gd name="T44" fmla="+- 0 3713 3053"/>
                              <a:gd name="T45" fmla="*/ T44 w 745"/>
                              <a:gd name="T46" fmla="+- 0 3549 3042"/>
                              <a:gd name="T47" fmla="*/ 3549 h 507"/>
                              <a:gd name="T48" fmla="+- 0 3746 3053"/>
                              <a:gd name="T49" fmla="*/ T48 w 745"/>
                              <a:gd name="T50" fmla="+- 0 3542 3042"/>
                              <a:gd name="T51" fmla="*/ 3542 h 507"/>
                              <a:gd name="T52" fmla="+- 0 3772 3053"/>
                              <a:gd name="T53" fmla="*/ T52 w 745"/>
                              <a:gd name="T54" fmla="+- 0 3524 3042"/>
                              <a:gd name="T55" fmla="*/ 3524 h 507"/>
                              <a:gd name="T56" fmla="+- 0 3791 3053"/>
                              <a:gd name="T57" fmla="*/ T56 w 745"/>
                              <a:gd name="T58" fmla="+- 0 3497 3042"/>
                              <a:gd name="T59" fmla="*/ 3497 h 507"/>
                              <a:gd name="T60" fmla="+- 0 3797 3053"/>
                              <a:gd name="T61" fmla="*/ T60 w 745"/>
                              <a:gd name="T62" fmla="+- 0 3464 3042"/>
                              <a:gd name="T63" fmla="*/ 3464 h 507"/>
                              <a:gd name="T64" fmla="+- 0 3797 3053"/>
                              <a:gd name="T65" fmla="*/ T64 w 745"/>
                              <a:gd name="T66" fmla="+- 0 3127 3042"/>
                              <a:gd name="T67" fmla="*/ 3127 h 507"/>
                              <a:gd name="T68" fmla="+- 0 3791 3053"/>
                              <a:gd name="T69" fmla="*/ T68 w 745"/>
                              <a:gd name="T70" fmla="+- 0 3094 3042"/>
                              <a:gd name="T71" fmla="*/ 3094 h 507"/>
                              <a:gd name="T72" fmla="+- 0 3772 3053"/>
                              <a:gd name="T73" fmla="*/ T72 w 745"/>
                              <a:gd name="T74" fmla="+- 0 3067 3042"/>
                              <a:gd name="T75" fmla="*/ 3067 h 507"/>
                              <a:gd name="T76" fmla="+- 0 3746 3053"/>
                              <a:gd name="T77" fmla="*/ T76 w 745"/>
                              <a:gd name="T78" fmla="+- 0 3049 3042"/>
                              <a:gd name="T79" fmla="*/ 3049 h 507"/>
                              <a:gd name="T80" fmla="+- 0 3713 3053"/>
                              <a:gd name="T81" fmla="*/ T80 w 745"/>
                              <a:gd name="T82" fmla="+- 0 3042 3042"/>
                              <a:gd name="T83" fmla="*/ 304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5" h="507">
                                <a:moveTo>
                                  <a:pt x="660" y="0"/>
                                </a:moveTo>
                                <a:lnTo>
                                  <a:pt x="84" y="0"/>
                                </a:lnTo>
                                <a:lnTo>
                                  <a:pt x="51" y="7"/>
                                </a:lnTo>
                                <a:lnTo>
                                  <a:pt x="24" y="25"/>
                                </a:lnTo>
                                <a:lnTo>
                                  <a:pt x="6" y="52"/>
                                </a:lnTo>
                                <a:lnTo>
                                  <a:pt x="0" y="85"/>
                                </a:lnTo>
                                <a:lnTo>
                                  <a:pt x="0" y="422"/>
                                </a:lnTo>
                                <a:lnTo>
                                  <a:pt x="6" y="455"/>
                                </a:lnTo>
                                <a:lnTo>
                                  <a:pt x="24" y="482"/>
                                </a:lnTo>
                                <a:lnTo>
                                  <a:pt x="51" y="500"/>
                                </a:lnTo>
                                <a:lnTo>
                                  <a:pt x="84" y="507"/>
                                </a:lnTo>
                                <a:lnTo>
                                  <a:pt x="660" y="507"/>
                                </a:lnTo>
                                <a:lnTo>
                                  <a:pt x="693" y="500"/>
                                </a:lnTo>
                                <a:lnTo>
                                  <a:pt x="719" y="482"/>
                                </a:lnTo>
                                <a:lnTo>
                                  <a:pt x="738" y="455"/>
                                </a:lnTo>
                                <a:lnTo>
                                  <a:pt x="744" y="422"/>
                                </a:lnTo>
                                <a:lnTo>
                                  <a:pt x="744" y="85"/>
                                </a:lnTo>
                                <a:lnTo>
                                  <a:pt x="738" y="52"/>
                                </a:lnTo>
                                <a:lnTo>
                                  <a:pt x="719" y="25"/>
                                </a:lnTo>
                                <a:lnTo>
                                  <a:pt x="693" y="7"/>
                                </a:lnTo>
                                <a:lnTo>
                                  <a:pt x="6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52"/>
                        <wps:cNvSpPr>
                          <a:spLocks/>
                        </wps:cNvSpPr>
                        <wps:spPr bwMode="auto">
                          <a:xfrm>
                            <a:off x="3052" y="3042"/>
                            <a:ext cx="745" cy="507"/>
                          </a:xfrm>
                          <a:custGeom>
                            <a:avLst/>
                            <a:gdLst>
                              <a:gd name="T0" fmla="+- 0 3053 3053"/>
                              <a:gd name="T1" fmla="*/ T0 w 745"/>
                              <a:gd name="T2" fmla="+- 0 3127 3042"/>
                              <a:gd name="T3" fmla="*/ 3127 h 507"/>
                              <a:gd name="T4" fmla="+- 0 3059 3053"/>
                              <a:gd name="T5" fmla="*/ T4 w 745"/>
                              <a:gd name="T6" fmla="+- 0 3094 3042"/>
                              <a:gd name="T7" fmla="*/ 3094 h 507"/>
                              <a:gd name="T8" fmla="+- 0 3077 3053"/>
                              <a:gd name="T9" fmla="*/ T8 w 745"/>
                              <a:gd name="T10" fmla="+- 0 3067 3042"/>
                              <a:gd name="T11" fmla="*/ 3067 h 507"/>
                              <a:gd name="T12" fmla="+- 0 3104 3053"/>
                              <a:gd name="T13" fmla="*/ T12 w 745"/>
                              <a:gd name="T14" fmla="+- 0 3049 3042"/>
                              <a:gd name="T15" fmla="*/ 3049 h 507"/>
                              <a:gd name="T16" fmla="+- 0 3137 3053"/>
                              <a:gd name="T17" fmla="*/ T16 w 745"/>
                              <a:gd name="T18" fmla="+- 0 3042 3042"/>
                              <a:gd name="T19" fmla="*/ 3042 h 507"/>
                              <a:gd name="T20" fmla="+- 0 3713 3053"/>
                              <a:gd name="T21" fmla="*/ T20 w 745"/>
                              <a:gd name="T22" fmla="+- 0 3042 3042"/>
                              <a:gd name="T23" fmla="*/ 3042 h 507"/>
                              <a:gd name="T24" fmla="+- 0 3746 3053"/>
                              <a:gd name="T25" fmla="*/ T24 w 745"/>
                              <a:gd name="T26" fmla="+- 0 3049 3042"/>
                              <a:gd name="T27" fmla="*/ 3049 h 507"/>
                              <a:gd name="T28" fmla="+- 0 3772 3053"/>
                              <a:gd name="T29" fmla="*/ T28 w 745"/>
                              <a:gd name="T30" fmla="+- 0 3067 3042"/>
                              <a:gd name="T31" fmla="*/ 3067 h 507"/>
                              <a:gd name="T32" fmla="+- 0 3791 3053"/>
                              <a:gd name="T33" fmla="*/ T32 w 745"/>
                              <a:gd name="T34" fmla="+- 0 3094 3042"/>
                              <a:gd name="T35" fmla="*/ 3094 h 507"/>
                              <a:gd name="T36" fmla="+- 0 3797 3053"/>
                              <a:gd name="T37" fmla="*/ T36 w 745"/>
                              <a:gd name="T38" fmla="+- 0 3127 3042"/>
                              <a:gd name="T39" fmla="*/ 3127 h 507"/>
                              <a:gd name="T40" fmla="+- 0 3797 3053"/>
                              <a:gd name="T41" fmla="*/ T40 w 745"/>
                              <a:gd name="T42" fmla="+- 0 3464 3042"/>
                              <a:gd name="T43" fmla="*/ 3464 h 507"/>
                              <a:gd name="T44" fmla="+- 0 3791 3053"/>
                              <a:gd name="T45" fmla="*/ T44 w 745"/>
                              <a:gd name="T46" fmla="+- 0 3497 3042"/>
                              <a:gd name="T47" fmla="*/ 3497 h 507"/>
                              <a:gd name="T48" fmla="+- 0 3772 3053"/>
                              <a:gd name="T49" fmla="*/ T48 w 745"/>
                              <a:gd name="T50" fmla="+- 0 3524 3042"/>
                              <a:gd name="T51" fmla="*/ 3524 h 507"/>
                              <a:gd name="T52" fmla="+- 0 3746 3053"/>
                              <a:gd name="T53" fmla="*/ T52 w 745"/>
                              <a:gd name="T54" fmla="+- 0 3542 3042"/>
                              <a:gd name="T55" fmla="*/ 3542 h 507"/>
                              <a:gd name="T56" fmla="+- 0 3713 3053"/>
                              <a:gd name="T57" fmla="*/ T56 w 745"/>
                              <a:gd name="T58" fmla="+- 0 3549 3042"/>
                              <a:gd name="T59" fmla="*/ 3549 h 507"/>
                              <a:gd name="T60" fmla="+- 0 3137 3053"/>
                              <a:gd name="T61" fmla="*/ T60 w 745"/>
                              <a:gd name="T62" fmla="+- 0 3549 3042"/>
                              <a:gd name="T63" fmla="*/ 3549 h 507"/>
                              <a:gd name="T64" fmla="+- 0 3104 3053"/>
                              <a:gd name="T65" fmla="*/ T64 w 745"/>
                              <a:gd name="T66" fmla="+- 0 3542 3042"/>
                              <a:gd name="T67" fmla="*/ 3542 h 507"/>
                              <a:gd name="T68" fmla="+- 0 3077 3053"/>
                              <a:gd name="T69" fmla="*/ T68 w 745"/>
                              <a:gd name="T70" fmla="+- 0 3524 3042"/>
                              <a:gd name="T71" fmla="*/ 3524 h 507"/>
                              <a:gd name="T72" fmla="+- 0 3059 3053"/>
                              <a:gd name="T73" fmla="*/ T72 w 745"/>
                              <a:gd name="T74" fmla="+- 0 3497 3042"/>
                              <a:gd name="T75" fmla="*/ 3497 h 507"/>
                              <a:gd name="T76" fmla="+- 0 3053 3053"/>
                              <a:gd name="T77" fmla="*/ T76 w 745"/>
                              <a:gd name="T78" fmla="+- 0 3464 3042"/>
                              <a:gd name="T79" fmla="*/ 3464 h 507"/>
                              <a:gd name="T80" fmla="+- 0 3053 3053"/>
                              <a:gd name="T81" fmla="*/ T80 w 745"/>
                              <a:gd name="T82" fmla="+- 0 3127 3042"/>
                              <a:gd name="T83" fmla="*/ 3127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5" h="507">
                                <a:moveTo>
                                  <a:pt x="0" y="85"/>
                                </a:moveTo>
                                <a:lnTo>
                                  <a:pt x="6" y="52"/>
                                </a:lnTo>
                                <a:lnTo>
                                  <a:pt x="24" y="25"/>
                                </a:lnTo>
                                <a:lnTo>
                                  <a:pt x="51" y="7"/>
                                </a:lnTo>
                                <a:lnTo>
                                  <a:pt x="84" y="0"/>
                                </a:lnTo>
                                <a:lnTo>
                                  <a:pt x="660" y="0"/>
                                </a:lnTo>
                                <a:lnTo>
                                  <a:pt x="693" y="7"/>
                                </a:lnTo>
                                <a:lnTo>
                                  <a:pt x="719" y="25"/>
                                </a:lnTo>
                                <a:lnTo>
                                  <a:pt x="738" y="52"/>
                                </a:lnTo>
                                <a:lnTo>
                                  <a:pt x="744" y="85"/>
                                </a:lnTo>
                                <a:lnTo>
                                  <a:pt x="744" y="422"/>
                                </a:lnTo>
                                <a:lnTo>
                                  <a:pt x="738" y="455"/>
                                </a:lnTo>
                                <a:lnTo>
                                  <a:pt x="719" y="482"/>
                                </a:lnTo>
                                <a:lnTo>
                                  <a:pt x="693" y="500"/>
                                </a:lnTo>
                                <a:lnTo>
                                  <a:pt x="660" y="507"/>
                                </a:lnTo>
                                <a:lnTo>
                                  <a:pt x="84" y="507"/>
                                </a:lnTo>
                                <a:lnTo>
                                  <a:pt x="51" y="500"/>
                                </a:lnTo>
                                <a:lnTo>
                                  <a:pt x="24" y="482"/>
                                </a:lnTo>
                                <a:lnTo>
                                  <a:pt x="6" y="455"/>
                                </a:lnTo>
                                <a:lnTo>
                                  <a:pt x="0" y="422"/>
                                </a:lnTo>
                                <a:lnTo>
                                  <a:pt x="0" y="85"/>
                                </a:lnTo>
                                <a:close/>
                              </a:path>
                            </a:pathLst>
                          </a:custGeom>
                          <a:noFill/>
                          <a:ln w="19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utoShape 251"/>
                        <wps:cNvSpPr>
                          <a:spLocks/>
                        </wps:cNvSpPr>
                        <wps:spPr bwMode="auto">
                          <a:xfrm>
                            <a:off x="3352" y="3560"/>
                            <a:ext cx="116" cy="1108"/>
                          </a:xfrm>
                          <a:custGeom>
                            <a:avLst/>
                            <a:gdLst>
                              <a:gd name="T0" fmla="+- 0 3360 3352"/>
                              <a:gd name="T1" fmla="*/ T0 w 116"/>
                              <a:gd name="T2" fmla="+- 0 4559 3561"/>
                              <a:gd name="T3" fmla="*/ 4559 h 1108"/>
                              <a:gd name="T4" fmla="+- 0 3352 3352"/>
                              <a:gd name="T5" fmla="*/ T4 w 116"/>
                              <a:gd name="T6" fmla="+- 0 4569 3561"/>
                              <a:gd name="T7" fmla="*/ 4569 h 1108"/>
                              <a:gd name="T8" fmla="+- 0 3410 3352"/>
                              <a:gd name="T9" fmla="*/ T8 w 116"/>
                              <a:gd name="T10" fmla="+- 0 4668 3561"/>
                              <a:gd name="T11" fmla="*/ 4668 h 1108"/>
                              <a:gd name="T12" fmla="+- 0 3398 3352"/>
                              <a:gd name="T13" fmla="*/ T12 w 116"/>
                              <a:gd name="T14" fmla="+- 0 4644 3561"/>
                              <a:gd name="T15" fmla="*/ 4644 h 1108"/>
                              <a:gd name="T16" fmla="+- 0 3376 3352"/>
                              <a:gd name="T17" fmla="*/ T16 w 116"/>
                              <a:gd name="T18" fmla="+- 0 4563 3561"/>
                              <a:gd name="T19" fmla="*/ 4563 h 1108"/>
                              <a:gd name="T20" fmla="+- 0 3366 3352"/>
                              <a:gd name="T21" fmla="*/ T20 w 116"/>
                              <a:gd name="T22" fmla="+- 0 4555 3561"/>
                              <a:gd name="T23" fmla="*/ 4555 h 1108"/>
                              <a:gd name="T24" fmla="+- 0 3398 3352"/>
                              <a:gd name="T25" fmla="*/ T24 w 116"/>
                              <a:gd name="T26" fmla="+- 0 4644 3561"/>
                              <a:gd name="T27" fmla="*/ 4644 h 1108"/>
                              <a:gd name="T28" fmla="+- 0 3422 3352"/>
                              <a:gd name="T29" fmla="*/ T28 w 116"/>
                              <a:gd name="T30" fmla="+- 0 4638 3561"/>
                              <a:gd name="T31" fmla="*/ 4638 h 1108"/>
                              <a:gd name="T32" fmla="+- 0 3410 3352"/>
                              <a:gd name="T33" fmla="*/ T32 w 116"/>
                              <a:gd name="T34" fmla="+- 0 4620 3561"/>
                              <a:gd name="T35" fmla="*/ 4620 h 1108"/>
                              <a:gd name="T36" fmla="+- 0 3454 3352"/>
                              <a:gd name="T37" fmla="*/ T36 w 116"/>
                              <a:gd name="T38" fmla="+- 0 4555 3561"/>
                              <a:gd name="T39" fmla="*/ 4555 h 1108"/>
                              <a:gd name="T40" fmla="+- 0 3443 3352"/>
                              <a:gd name="T41" fmla="*/ T40 w 116"/>
                              <a:gd name="T42" fmla="+- 0 4563 3561"/>
                              <a:gd name="T43" fmla="*/ 4563 h 1108"/>
                              <a:gd name="T44" fmla="+- 0 3422 3352"/>
                              <a:gd name="T45" fmla="*/ T44 w 116"/>
                              <a:gd name="T46" fmla="+- 0 4644 3561"/>
                              <a:gd name="T47" fmla="*/ 4644 h 1108"/>
                              <a:gd name="T48" fmla="+- 0 3464 3352"/>
                              <a:gd name="T49" fmla="*/ T48 w 116"/>
                              <a:gd name="T50" fmla="+- 0 4575 3561"/>
                              <a:gd name="T51" fmla="*/ 4575 h 1108"/>
                              <a:gd name="T52" fmla="+- 0 3465 3352"/>
                              <a:gd name="T53" fmla="*/ T52 w 116"/>
                              <a:gd name="T54" fmla="+- 0 4562 3561"/>
                              <a:gd name="T55" fmla="*/ 4562 h 1108"/>
                              <a:gd name="T56" fmla="+- 0 3454 3352"/>
                              <a:gd name="T57" fmla="*/ T56 w 116"/>
                              <a:gd name="T58" fmla="+- 0 4555 3561"/>
                              <a:gd name="T59" fmla="*/ 4555 h 1108"/>
                              <a:gd name="T60" fmla="+- 0 3400 3352"/>
                              <a:gd name="T61" fmla="*/ T60 w 116"/>
                              <a:gd name="T62" fmla="+- 0 4638 3561"/>
                              <a:gd name="T63" fmla="*/ 4638 h 1108"/>
                              <a:gd name="T64" fmla="+- 0 3410 3352"/>
                              <a:gd name="T65" fmla="*/ T64 w 116"/>
                              <a:gd name="T66" fmla="+- 0 4620 3561"/>
                              <a:gd name="T67" fmla="*/ 4620 h 1108"/>
                              <a:gd name="T68" fmla="+- 0 3410 3352"/>
                              <a:gd name="T69" fmla="*/ T68 w 116"/>
                              <a:gd name="T70" fmla="+- 0 4620 3561"/>
                              <a:gd name="T71" fmla="*/ 4620 h 1108"/>
                              <a:gd name="T72" fmla="+- 0 3422 3352"/>
                              <a:gd name="T73" fmla="*/ T72 w 116"/>
                              <a:gd name="T74" fmla="+- 0 4638 3561"/>
                              <a:gd name="T75" fmla="*/ 4638 h 1108"/>
                              <a:gd name="T76" fmla="+- 0 3410 3352"/>
                              <a:gd name="T77" fmla="*/ T76 w 116"/>
                              <a:gd name="T78" fmla="+- 0 3608 3561"/>
                              <a:gd name="T79" fmla="*/ 3608 h 1108"/>
                              <a:gd name="T80" fmla="+- 0 3398 3352"/>
                              <a:gd name="T81" fmla="*/ T80 w 116"/>
                              <a:gd name="T82" fmla="+- 0 4600 3561"/>
                              <a:gd name="T83" fmla="*/ 4600 h 1108"/>
                              <a:gd name="T84" fmla="+- 0 3422 3352"/>
                              <a:gd name="T85" fmla="*/ T84 w 116"/>
                              <a:gd name="T86" fmla="+- 0 4600 3561"/>
                              <a:gd name="T87" fmla="*/ 4600 h 1108"/>
                              <a:gd name="T88" fmla="+- 0 3410 3352"/>
                              <a:gd name="T89" fmla="*/ T88 w 116"/>
                              <a:gd name="T90" fmla="+- 0 3608 3561"/>
                              <a:gd name="T91" fmla="*/ 3608 h 1108"/>
                              <a:gd name="T92" fmla="+- 0 3356 3352"/>
                              <a:gd name="T93" fmla="*/ T92 w 116"/>
                              <a:gd name="T94" fmla="+- 0 3653 3561"/>
                              <a:gd name="T95" fmla="*/ 3653 h 1108"/>
                              <a:gd name="T96" fmla="+- 0 3354 3352"/>
                              <a:gd name="T97" fmla="*/ T96 w 116"/>
                              <a:gd name="T98" fmla="+- 0 3666 3561"/>
                              <a:gd name="T99" fmla="*/ 3666 h 1108"/>
                              <a:gd name="T100" fmla="+- 0 3366 3352"/>
                              <a:gd name="T101" fmla="*/ T100 w 116"/>
                              <a:gd name="T102" fmla="+- 0 3673 3561"/>
                              <a:gd name="T103" fmla="*/ 3673 h 1108"/>
                              <a:gd name="T104" fmla="+- 0 3376 3352"/>
                              <a:gd name="T105" fmla="*/ T104 w 116"/>
                              <a:gd name="T106" fmla="+- 0 3665 3561"/>
                              <a:gd name="T107" fmla="*/ 3665 h 1108"/>
                              <a:gd name="T108" fmla="+- 0 3398 3352"/>
                              <a:gd name="T109" fmla="*/ T108 w 116"/>
                              <a:gd name="T110" fmla="+- 0 3585 3561"/>
                              <a:gd name="T111" fmla="*/ 3585 h 1108"/>
                              <a:gd name="T112" fmla="+- 0 3410 3352"/>
                              <a:gd name="T113" fmla="*/ T112 w 116"/>
                              <a:gd name="T114" fmla="+- 0 3561 3561"/>
                              <a:gd name="T115" fmla="*/ 3561 h 1108"/>
                              <a:gd name="T116" fmla="+- 0 3422 3352"/>
                              <a:gd name="T117" fmla="*/ T116 w 116"/>
                              <a:gd name="T118" fmla="+- 0 3585 3561"/>
                              <a:gd name="T119" fmla="*/ 3585 h 1108"/>
                              <a:gd name="T120" fmla="+- 0 3443 3352"/>
                              <a:gd name="T121" fmla="*/ T120 w 116"/>
                              <a:gd name="T122" fmla="+- 0 3665 3561"/>
                              <a:gd name="T123" fmla="*/ 3665 h 1108"/>
                              <a:gd name="T124" fmla="+- 0 3454 3352"/>
                              <a:gd name="T125" fmla="*/ T124 w 116"/>
                              <a:gd name="T126" fmla="+- 0 3673 3561"/>
                              <a:gd name="T127" fmla="*/ 3673 h 1108"/>
                              <a:gd name="T128" fmla="+- 0 3465 3352"/>
                              <a:gd name="T129" fmla="*/ T128 w 116"/>
                              <a:gd name="T130" fmla="+- 0 3666 3561"/>
                              <a:gd name="T131" fmla="*/ 3666 h 1108"/>
                              <a:gd name="T132" fmla="+- 0 3464 3352"/>
                              <a:gd name="T133" fmla="*/ T132 w 116"/>
                              <a:gd name="T134" fmla="+- 0 3653 3561"/>
                              <a:gd name="T135" fmla="*/ 3653 h 1108"/>
                              <a:gd name="T136" fmla="+- 0 3422 3352"/>
                              <a:gd name="T137" fmla="*/ T136 w 116"/>
                              <a:gd name="T138" fmla="+- 0 3585 3561"/>
                              <a:gd name="T139" fmla="*/ 3585 h 1108"/>
                              <a:gd name="T140" fmla="+- 0 3398 3352"/>
                              <a:gd name="T141" fmla="*/ T140 w 116"/>
                              <a:gd name="T142" fmla="+- 0 3629 3561"/>
                              <a:gd name="T143" fmla="*/ 3629 h 1108"/>
                              <a:gd name="T144" fmla="+- 0 3400 3352"/>
                              <a:gd name="T145" fmla="*/ T144 w 116"/>
                              <a:gd name="T146" fmla="+- 0 3591 3561"/>
                              <a:gd name="T147" fmla="*/ 3591 h 1108"/>
                              <a:gd name="T148" fmla="+- 0 3422 3352"/>
                              <a:gd name="T149" fmla="*/ T148 w 116"/>
                              <a:gd name="T150" fmla="+- 0 3585 3561"/>
                              <a:gd name="T151" fmla="*/ 3585 h 1108"/>
                              <a:gd name="T152" fmla="+- 0 3420 3352"/>
                              <a:gd name="T153" fmla="*/ T152 w 116"/>
                              <a:gd name="T154" fmla="+- 0 3591 3561"/>
                              <a:gd name="T155" fmla="*/ 3591 h 1108"/>
                              <a:gd name="T156" fmla="+- 0 3422 3352"/>
                              <a:gd name="T157" fmla="*/ T156 w 116"/>
                              <a:gd name="T158" fmla="+- 0 3629 3561"/>
                              <a:gd name="T159" fmla="*/ 3629 h 1108"/>
                              <a:gd name="T160" fmla="+- 0 3420 3352"/>
                              <a:gd name="T161" fmla="*/ T160 w 116"/>
                              <a:gd name="T162" fmla="+- 0 3591 3561"/>
                              <a:gd name="T163" fmla="*/ 3591 h 1108"/>
                              <a:gd name="T164" fmla="+- 0 3410 3352"/>
                              <a:gd name="T165" fmla="*/ T164 w 116"/>
                              <a:gd name="T166" fmla="+- 0 3608 3561"/>
                              <a:gd name="T167" fmla="*/ 3608 h 1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6" h="1108">
                                <a:moveTo>
                                  <a:pt x="14" y="994"/>
                                </a:moveTo>
                                <a:lnTo>
                                  <a:pt x="8" y="998"/>
                                </a:lnTo>
                                <a:lnTo>
                                  <a:pt x="2" y="1001"/>
                                </a:lnTo>
                                <a:lnTo>
                                  <a:pt x="0" y="1008"/>
                                </a:lnTo>
                                <a:lnTo>
                                  <a:pt x="4" y="1014"/>
                                </a:lnTo>
                                <a:lnTo>
                                  <a:pt x="58" y="1107"/>
                                </a:lnTo>
                                <a:lnTo>
                                  <a:pt x="72" y="1083"/>
                                </a:lnTo>
                                <a:lnTo>
                                  <a:pt x="46" y="1083"/>
                                </a:lnTo>
                                <a:lnTo>
                                  <a:pt x="46" y="1039"/>
                                </a:lnTo>
                                <a:lnTo>
                                  <a:pt x="24" y="1002"/>
                                </a:lnTo>
                                <a:lnTo>
                                  <a:pt x="21" y="996"/>
                                </a:lnTo>
                                <a:lnTo>
                                  <a:pt x="14" y="994"/>
                                </a:lnTo>
                                <a:close/>
                                <a:moveTo>
                                  <a:pt x="46" y="1039"/>
                                </a:moveTo>
                                <a:lnTo>
                                  <a:pt x="46" y="1083"/>
                                </a:lnTo>
                                <a:lnTo>
                                  <a:pt x="70" y="1083"/>
                                </a:lnTo>
                                <a:lnTo>
                                  <a:pt x="70" y="1077"/>
                                </a:lnTo>
                                <a:lnTo>
                                  <a:pt x="48" y="1077"/>
                                </a:lnTo>
                                <a:lnTo>
                                  <a:pt x="58" y="1059"/>
                                </a:lnTo>
                                <a:lnTo>
                                  <a:pt x="46" y="1039"/>
                                </a:lnTo>
                                <a:close/>
                                <a:moveTo>
                                  <a:pt x="102" y="994"/>
                                </a:moveTo>
                                <a:lnTo>
                                  <a:pt x="95" y="996"/>
                                </a:lnTo>
                                <a:lnTo>
                                  <a:pt x="91" y="1002"/>
                                </a:lnTo>
                                <a:lnTo>
                                  <a:pt x="70" y="1039"/>
                                </a:lnTo>
                                <a:lnTo>
                                  <a:pt x="70" y="1083"/>
                                </a:lnTo>
                                <a:lnTo>
                                  <a:pt x="72" y="1083"/>
                                </a:lnTo>
                                <a:lnTo>
                                  <a:pt x="112" y="1014"/>
                                </a:lnTo>
                                <a:lnTo>
                                  <a:pt x="115" y="1008"/>
                                </a:lnTo>
                                <a:lnTo>
                                  <a:pt x="113" y="1001"/>
                                </a:lnTo>
                                <a:lnTo>
                                  <a:pt x="108" y="998"/>
                                </a:lnTo>
                                <a:lnTo>
                                  <a:pt x="102" y="994"/>
                                </a:lnTo>
                                <a:close/>
                                <a:moveTo>
                                  <a:pt x="58" y="1059"/>
                                </a:moveTo>
                                <a:lnTo>
                                  <a:pt x="48" y="1077"/>
                                </a:lnTo>
                                <a:lnTo>
                                  <a:pt x="68" y="1077"/>
                                </a:lnTo>
                                <a:lnTo>
                                  <a:pt x="58" y="1059"/>
                                </a:lnTo>
                                <a:close/>
                                <a:moveTo>
                                  <a:pt x="70" y="1039"/>
                                </a:moveTo>
                                <a:lnTo>
                                  <a:pt x="58" y="1059"/>
                                </a:lnTo>
                                <a:lnTo>
                                  <a:pt x="68" y="1077"/>
                                </a:lnTo>
                                <a:lnTo>
                                  <a:pt x="70" y="1077"/>
                                </a:lnTo>
                                <a:lnTo>
                                  <a:pt x="70" y="1039"/>
                                </a:lnTo>
                                <a:close/>
                                <a:moveTo>
                                  <a:pt x="58" y="47"/>
                                </a:moveTo>
                                <a:lnTo>
                                  <a:pt x="46" y="68"/>
                                </a:lnTo>
                                <a:lnTo>
                                  <a:pt x="46" y="1039"/>
                                </a:lnTo>
                                <a:lnTo>
                                  <a:pt x="58" y="1059"/>
                                </a:lnTo>
                                <a:lnTo>
                                  <a:pt x="70" y="1039"/>
                                </a:lnTo>
                                <a:lnTo>
                                  <a:pt x="70" y="68"/>
                                </a:lnTo>
                                <a:lnTo>
                                  <a:pt x="58" y="47"/>
                                </a:lnTo>
                                <a:close/>
                                <a:moveTo>
                                  <a:pt x="58" y="0"/>
                                </a:moveTo>
                                <a:lnTo>
                                  <a:pt x="4" y="92"/>
                                </a:lnTo>
                                <a:lnTo>
                                  <a:pt x="0" y="98"/>
                                </a:lnTo>
                                <a:lnTo>
                                  <a:pt x="2" y="105"/>
                                </a:lnTo>
                                <a:lnTo>
                                  <a:pt x="8" y="109"/>
                                </a:lnTo>
                                <a:lnTo>
                                  <a:pt x="14" y="112"/>
                                </a:lnTo>
                                <a:lnTo>
                                  <a:pt x="21" y="110"/>
                                </a:lnTo>
                                <a:lnTo>
                                  <a:pt x="24" y="104"/>
                                </a:lnTo>
                                <a:lnTo>
                                  <a:pt x="46" y="68"/>
                                </a:lnTo>
                                <a:lnTo>
                                  <a:pt x="46" y="24"/>
                                </a:lnTo>
                                <a:lnTo>
                                  <a:pt x="72" y="24"/>
                                </a:lnTo>
                                <a:lnTo>
                                  <a:pt x="58" y="0"/>
                                </a:lnTo>
                                <a:close/>
                                <a:moveTo>
                                  <a:pt x="72" y="24"/>
                                </a:moveTo>
                                <a:lnTo>
                                  <a:pt x="70" y="24"/>
                                </a:lnTo>
                                <a:lnTo>
                                  <a:pt x="70" y="68"/>
                                </a:lnTo>
                                <a:lnTo>
                                  <a:pt x="91" y="104"/>
                                </a:lnTo>
                                <a:lnTo>
                                  <a:pt x="95" y="110"/>
                                </a:lnTo>
                                <a:lnTo>
                                  <a:pt x="102" y="112"/>
                                </a:lnTo>
                                <a:lnTo>
                                  <a:pt x="108" y="109"/>
                                </a:lnTo>
                                <a:lnTo>
                                  <a:pt x="113" y="105"/>
                                </a:lnTo>
                                <a:lnTo>
                                  <a:pt x="115" y="98"/>
                                </a:lnTo>
                                <a:lnTo>
                                  <a:pt x="112" y="92"/>
                                </a:lnTo>
                                <a:lnTo>
                                  <a:pt x="72" y="24"/>
                                </a:lnTo>
                                <a:close/>
                                <a:moveTo>
                                  <a:pt x="70" y="24"/>
                                </a:moveTo>
                                <a:lnTo>
                                  <a:pt x="46" y="24"/>
                                </a:lnTo>
                                <a:lnTo>
                                  <a:pt x="46" y="68"/>
                                </a:lnTo>
                                <a:lnTo>
                                  <a:pt x="58" y="47"/>
                                </a:lnTo>
                                <a:lnTo>
                                  <a:pt x="48" y="30"/>
                                </a:lnTo>
                                <a:lnTo>
                                  <a:pt x="70" y="30"/>
                                </a:lnTo>
                                <a:lnTo>
                                  <a:pt x="70" y="24"/>
                                </a:lnTo>
                                <a:close/>
                                <a:moveTo>
                                  <a:pt x="70" y="30"/>
                                </a:moveTo>
                                <a:lnTo>
                                  <a:pt x="68" y="30"/>
                                </a:lnTo>
                                <a:lnTo>
                                  <a:pt x="58" y="47"/>
                                </a:lnTo>
                                <a:lnTo>
                                  <a:pt x="70" y="68"/>
                                </a:lnTo>
                                <a:lnTo>
                                  <a:pt x="70" y="30"/>
                                </a:lnTo>
                                <a:close/>
                                <a:moveTo>
                                  <a:pt x="68" y="30"/>
                                </a:moveTo>
                                <a:lnTo>
                                  <a:pt x="48" y="30"/>
                                </a:lnTo>
                                <a:lnTo>
                                  <a:pt x="58" y="47"/>
                                </a:lnTo>
                                <a:lnTo>
                                  <a:pt x="68"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Rectangle 250"/>
                        <wps:cNvSpPr>
                          <a:spLocks noChangeArrowheads="1"/>
                        </wps:cNvSpPr>
                        <wps:spPr bwMode="auto">
                          <a:xfrm>
                            <a:off x="3184" y="3917"/>
                            <a:ext cx="442" cy="25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Freeform 249"/>
                        <wps:cNvSpPr>
                          <a:spLocks/>
                        </wps:cNvSpPr>
                        <wps:spPr bwMode="auto">
                          <a:xfrm>
                            <a:off x="1260" y="1639"/>
                            <a:ext cx="1021" cy="498"/>
                          </a:xfrm>
                          <a:custGeom>
                            <a:avLst/>
                            <a:gdLst>
                              <a:gd name="T0" fmla="+- 0 1261 1261"/>
                              <a:gd name="T1" fmla="*/ T0 w 1021"/>
                              <a:gd name="T2" fmla="+- 0 1722 1640"/>
                              <a:gd name="T3" fmla="*/ 1722 h 498"/>
                              <a:gd name="T4" fmla="+- 0 1267 1261"/>
                              <a:gd name="T5" fmla="*/ T4 w 1021"/>
                              <a:gd name="T6" fmla="+- 0 1690 1640"/>
                              <a:gd name="T7" fmla="*/ 1690 h 498"/>
                              <a:gd name="T8" fmla="+- 0 1285 1261"/>
                              <a:gd name="T9" fmla="*/ T8 w 1021"/>
                              <a:gd name="T10" fmla="+- 0 1664 1640"/>
                              <a:gd name="T11" fmla="*/ 1664 h 498"/>
                              <a:gd name="T12" fmla="+- 0 1311 1261"/>
                              <a:gd name="T13" fmla="*/ T12 w 1021"/>
                              <a:gd name="T14" fmla="+- 0 1646 1640"/>
                              <a:gd name="T15" fmla="*/ 1646 h 498"/>
                              <a:gd name="T16" fmla="+- 0 1344 1261"/>
                              <a:gd name="T17" fmla="*/ T16 w 1021"/>
                              <a:gd name="T18" fmla="+- 0 1640 1640"/>
                              <a:gd name="T19" fmla="*/ 1640 h 498"/>
                              <a:gd name="T20" fmla="+- 0 2198 1261"/>
                              <a:gd name="T21" fmla="*/ T20 w 1021"/>
                              <a:gd name="T22" fmla="+- 0 1640 1640"/>
                              <a:gd name="T23" fmla="*/ 1640 h 498"/>
                              <a:gd name="T24" fmla="+- 0 2231 1261"/>
                              <a:gd name="T25" fmla="*/ T24 w 1021"/>
                              <a:gd name="T26" fmla="+- 0 1646 1640"/>
                              <a:gd name="T27" fmla="*/ 1646 h 498"/>
                              <a:gd name="T28" fmla="+- 0 2257 1261"/>
                              <a:gd name="T29" fmla="*/ T28 w 1021"/>
                              <a:gd name="T30" fmla="+- 0 1664 1640"/>
                              <a:gd name="T31" fmla="*/ 1664 h 498"/>
                              <a:gd name="T32" fmla="+- 0 2275 1261"/>
                              <a:gd name="T33" fmla="*/ T32 w 1021"/>
                              <a:gd name="T34" fmla="+- 0 1690 1640"/>
                              <a:gd name="T35" fmla="*/ 1690 h 498"/>
                              <a:gd name="T36" fmla="+- 0 2281 1261"/>
                              <a:gd name="T37" fmla="*/ T36 w 1021"/>
                              <a:gd name="T38" fmla="+- 0 1722 1640"/>
                              <a:gd name="T39" fmla="*/ 1722 h 498"/>
                              <a:gd name="T40" fmla="+- 0 2281 1261"/>
                              <a:gd name="T41" fmla="*/ T40 w 1021"/>
                              <a:gd name="T42" fmla="+- 0 2054 1640"/>
                              <a:gd name="T43" fmla="*/ 2054 h 498"/>
                              <a:gd name="T44" fmla="+- 0 2275 1261"/>
                              <a:gd name="T45" fmla="*/ T44 w 1021"/>
                              <a:gd name="T46" fmla="+- 0 2086 1640"/>
                              <a:gd name="T47" fmla="*/ 2086 h 498"/>
                              <a:gd name="T48" fmla="+- 0 2257 1261"/>
                              <a:gd name="T49" fmla="*/ T48 w 1021"/>
                              <a:gd name="T50" fmla="+- 0 2113 1640"/>
                              <a:gd name="T51" fmla="*/ 2113 h 498"/>
                              <a:gd name="T52" fmla="+- 0 2231 1261"/>
                              <a:gd name="T53" fmla="*/ T52 w 1021"/>
                              <a:gd name="T54" fmla="+- 0 2130 1640"/>
                              <a:gd name="T55" fmla="*/ 2130 h 498"/>
                              <a:gd name="T56" fmla="+- 0 2198 1261"/>
                              <a:gd name="T57" fmla="*/ T56 w 1021"/>
                              <a:gd name="T58" fmla="+- 0 2137 1640"/>
                              <a:gd name="T59" fmla="*/ 2137 h 498"/>
                              <a:gd name="T60" fmla="+- 0 1344 1261"/>
                              <a:gd name="T61" fmla="*/ T60 w 1021"/>
                              <a:gd name="T62" fmla="+- 0 2137 1640"/>
                              <a:gd name="T63" fmla="*/ 2137 h 498"/>
                              <a:gd name="T64" fmla="+- 0 1311 1261"/>
                              <a:gd name="T65" fmla="*/ T64 w 1021"/>
                              <a:gd name="T66" fmla="+- 0 2130 1640"/>
                              <a:gd name="T67" fmla="*/ 2130 h 498"/>
                              <a:gd name="T68" fmla="+- 0 1285 1261"/>
                              <a:gd name="T69" fmla="*/ T68 w 1021"/>
                              <a:gd name="T70" fmla="+- 0 2113 1640"/>
                              <a:gd name="T71" fmla="*/ 2113 h 498"/>
                              <a:gd name="T72" fmla="+- 0 1267 1261"/>
                              <a:gd name="T73" fmla="*/ T72 w 1021"/>
                              <a:gd name="T74" fmla="+- 0 2086 1640"/>
                              <a:gd name="T75" fmla="*/ 2086 h 498"/>
                              <a:gd name="T76" fmla="+- 0 1261 1261"/>
                              <a:gd name="T77" fmla="*/ T76 w 1021"/>
                              <a:gd name="T78" fmla="+- 0 2054 1640"/>
                              <a:gd name="T79" fmla="*/ 2054 h 498"/>
                              <a:gd name="T80" fmla="+- 0 1261 1261"/>
                              <a:gd name="T81" fmla="*/ T80 w 1021"/>
                              <a:gd name="T82" fmla="+- 0 1722 1640"/>
                              <a:gd name="T83" fmla="*/ 1722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1" h="498">
                                <a:moveTo>
                                  <a:pt x="0" y="82"/>
                                </a:moveTo>
                                <a:lnTo>
                                  <a:pt x="6" y="50"/>
                                </a:lnTo>
                                <a:lnTo>
                                  <a:pt x="24" y="24"/>
                                </a:lnTo>
                                <a:lnTo>
                                  <a:pt x="50" y="6"/>
                                </a:lnTo>
                                <a:lnTo>
                                  <a:pt x="83" y="0"/>
                                </a:lnTo>
                                <a:lnTo>
                                  <a:pt x="937" y="0"/>
                                </a:lnTo>
                                <a:lnTo>
                                  <a:pt x="970" y="6"/>
                                </a:lnTo>
                                <a:lnTo>
                                  <a:pt x="996" y="24"/>
                                </a:lnTo>
                                <a:lnTo>
                                  <a:pt x="1014" y="50"/>
                                </a:lnTo>
                                <a:lnTo>
                                  <a:pt x="1020" y="82"/>
                                </a:lnTo>
                                <a:lnTo>
                                  <a:pt x="1020" y="414"/>
                                </a:lnTo>
                                <a:lnTo>
                                  <a:pt x="1014" y="446"/>
                                </a:lnTo>
                                <a:lnTo>
                                  <a:pt x="996" y="473"/>
                                </a:lnTo>
                                <a:lnTo>
                                  <a:pt x="970" y="490"/>
                                </a:lnTo>
                                <a:lnTo>
                                  <a:pt x="937" y="497"/>
                                </a:lnTo>
                                <a:lnTo>
                                  <a:pt x="83" y="497"/>
                                </a:lnTo>
                                <a:lnTo>
                                  <a:pt x="50" y="490"/>
                                </a:lnTo>
                                <a:lnTo>
                                  <a:pt x="24" y="473"/>
                                </a:lnTo>
                                <a:lnTo>
                                  <a:pt x="6" y="446"/>
                                </a:lnTo>
                                <a:lnTo>
                                  <a:pt x="0" y="414"/>
                                </a:lnTo>
                                <a:lnTo>
                                  <a:pt x="0" y="82"/>
                                </a:lnTo>
                                <a:close/>
                              </a:path>
                            </a:pathLst>
                          </a:custGeom>
                          <a:noFill/>
                          <a:ln w="19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AutoShape 248"/>
                        <wps:cNvSpPr>
                          <a:spLocks/>
                        </wps:cNvSpPr>
                        <wps:spPr bwMode="auto">
                          <a:xfrm>
                            <a:off x="1716" y="421"/>
                            <a:ext cx="1118" cy="1218"/>
                          </a:xfrm>
                          <a:custGeom>
                            <a:avLst/>
                            <a:gdLst>
                              <a:gd name="T0" fmla="+- 0 1718 1716"/>
                              <a:gd name="T1" fmla="*/ T0 w 1118"/>
                              <a:gd name="T2" fmla="+- 0 1534 422"/>
                              <a:gd name="T3" fmla="*/ 1534 h 1218"/>
                              <a:gd name="T4" fmla="+- 0 1774 1716"/>
                              <a:gd name="T5" fmla="*/ T4 w 1118"/>
                              <a:gd name="T6" fmla="+- 0 1640 422"/>
                              <a:gd name="T7" fmla="*/ 1640 h 1218"/>
                              <a:gd name="T8" fmla="+- 0 1762 1716"/>
                              <a:gd name="T9" fmla="*/ T8 w 1118"/>
                              <a:gd name="T10" fmla="+- 0 1616 422"/>
                              <a:gd name="T11" fmla="*/ 1616 h 1218"/>
                              <a:gd name="T12" fmla="+- 0 1737 1716"/>
                              <a:gd name="T13" fmla="*/ T12 w 1118"/>
                              <a:gd name="T14" fmla="+- 0 1529 422"/>
                              <a:gd name="T15" fmla="*/ 1529 h 1218"/>
                              <a:gd name="T16" fmla="+- 0 1762 1716"/>
                              <a:gd name="T17" fmla="*/ T16 w 1118"/>
                              <a:gd name="T18" fmla="+- 0 1572 422"/>
                              <a:gd name="T19" fmla="*/ 1572 h 1218"/>
                              <a:gd name="T20" fmla="+- 0 1786 1716"/>
                              <a:gd name="T21" fmla="*/ T20 w 1118"/>
                              <a:gd name="T22" fmla="+- 0 1616 422"/>
                              <a:gd name="T23" fmla="*/ 1616 h 1218"/>
                              <a:gd name="T24" fmla="+- 0 1764 1716"/>
                              <a:gd name="T25" fmla="*/ T24 w 1118"/>
                              <a:gd name="T26" fmla="+- 0 1610 422"/>
                              <a:gd name="T27" fmla="*/ 1610 h 1218"/>
                              <a:gd name="T28" fmla="+- 0 1762 1716"/>
                              <a:gd name="T29" fmla="*/ T28 w 1118"/>
                              <a:gd name="T30" fmla="+- 0 1572 422"/>
                              <a:gd name="T31" fmla="*/ 1572 h 1218"/>
                              <a:gd name="T32" fmla="+- 0 1811 1716"/>
                              <a:gd name="T33" fmla="*/ T32 w 1118"/>
                              <a:gd name="T34" fmla="+- 0 1529 422"/>
                              <a:gd name="T35" fmla="*/ 1529 h 1218"/>
                              <a:gd name="T36" fmla="+- 0 1786 1716"/>
                              <a:gd name="T37" fmla="*/ T36 w 1118"/>
                              <a:gd name="T38" fmla="+- 0 1616 422"/>
                              <a:gd name="T39" fmla="*/ 1616 h 1218"/>
                              <a:gd name="T40" fmla="+- 0 1832 1716"/>
                              <a:gd name="T41" fmla="*/ T40 w 1118"/>
                              <a:gd name="T42" fmla="+- 0 1541 422"/>
                              <a:gd name="T43" fmla="*/ 1541 h 1218"/>
                              <a:gd name="T44" fmla="+- 0 1818 1716"/>
                              <a:gd name="T45" fmla="*/ T44 w 1118"/>
                              <a:gd name="T46" fmla="+- 0 1527 422"/>
                              <a:gd name="T47" fmla="*/ 1527 h 1218"/>
                              <a:gd name="T48" fmla="+- 0 1764 1716"/>
                              <a:gd name="T49" fmla="*/ T48 w 1118"/>
                              <a:gd name="T50" fmla="+- 0 1610 422"/>
                              <a:gd name="T51" fmla="*/ 1610 h 1218"/>
                              <a:gd name="T52" fmla="+- 0 1774 1716"/>
                              <a:gd name="T53" fmla="*/ T52 w 1118"/>
                              <a:gd name="T54" fmla="+- 0 1592 422"/>
                              <a:gd name="T55" fmla="*/ 1592 h 1218"/>
                              <a:gd name="T56" fmla="+- 0 1774 1716"/>
                              <a:gd name="T57" fmla="*/ T56 w 1118"/>
                              <a:gd name="T58" fmla="+- 0 1592 422"/>
                              <a:gd name="T59" fmla="*/ 1592 h 1218"/>
                              <a:gd name="T60" fmla="+- 0 1786 1716"/>
                              <a:gd name="T61" fmla="*/ T60 w 1118"/>
                              <a:gd name="T62" fmla="+- 0 1610 422"/>
                              <a:gd name="T63" fmla="*/ 1610 h 1218"/>
                              <a:gd name="T64" fmla="+- 0 2765 1716"/>
                              <a:gd name="T65" fmla="*/ T64 w 1118"/>
                              <a:gd name="T66" fmla="+- 0 467 422"/>
                              <a:gd name="T67" fmla="*/ 467 h 1218"/>
                              <a:gd name="T68" fmla="+- 0 1762 1716"/>
                              <a:gd name="T69" fmla="*/ T68 w 1118"/>
                              <a:gd name="T70" fmla="+- 0 1572 422"/>
                              <a:gd name="T71" fmla="*/ 1572 h 1218"/>
                              <a:gd name="T72" fmla="+- 0 1786 1716"/>
                              <a:gd name="T73" fmla="*/ T72 w 1118"/>
                              <a:gd name="T74" fmla="+- 0 1572 422"/>
                              <a:gd name="T75" fmla="*/ 1572 h 1218"/>
                              <a:gd name="T76" fmla="+- 0 1774 1716"/>
                              <a:gd name="T77" fmla="*/ T76 w 1118"/>
                              <a:gd name="T78" fmla="+- 0 492 422"/>
                              <a:gd name="T79" fmla="*/ 492 h 1218"/>
                              <a:gd name="T80" fmla="+- 0 2786 1716"/>
                              <a:gd name="T81" fmla="*/ T80 w 1118"/>
                              <a:gd name="T82" fmla="+- 0 480 422"/>
                              <a:gd name="T83" fmla="*/ 480 h 1218"/>
                              <a:gd name="T84" fmla="+- 0 2765 1716"/>
                              <a:gd name="T85" fmla="*/ T84 w 1118"/>
                              <a:gd name="T86" fmla="+- 0 467 422"/>
                              <a:gd name="T87" fmla="*/ 467 h 1218"/>
                              <a:gd name="T88" fmla="+- 0 2729 1716"/>
                              <a:gd name="T89" fmla="*/ T88 w 1118"/>
                              <a:gd name="T90" fmla="+- 0 513 422"/>
                              <a:gd name="T91" fmla="*/ 513 h 1218"/>
                              <a:gd name="T92" fmla="+- 0 2721 1716"/>
                              <a:gd name="T93" fmla="*/ T92 w 1118"/>
                              <a:gd name="T94" fmla="+- 0 524 422"/>
                              <a:gd name="T95" fmla="*/ 524 h 1218"/>
                              <a:gd name="T96" fmla="+- 0 2728 1716"/>
                              <a:gd name="T97" fmla="*/ T96 w 1118"/>
                              <a:gd name="T98" fmla="+- 0 535 422"/>
                              <a:gd name="T99" fmla="*/ 535 h 1218"/>
                              <a:gd name="T100" fmla="+- 0 2741 1716"/>
                              <a:gd name="T101" fmla="*/ T100 w 1118"/>
                              <a:gd name="T102" fmla="+- 0 534 422"/>
                              <a:gd name="T103" fmla="*/ 534 h 1218"/>
                              <a:gd name="T104" fmla="+- 0 2810 1716"/>
                              <a:gd name="T105" fmla="*/ T104 w 1118"/>
                              <a:gd name="T106" fmla="+- 0 492 422"/>
                              <a:gd name="T107" fmla="*/ 492 h 1218"/>
                              <a:gd name="T108" fmla="+- 0 2804 1716"/>
                              <a:gd name="T109" fmla="*/ T108 w 1118"/>
                              <a:gd name="T110" fmla="+- 0 490 422"/>
                              <a:gd name="T111" fmla="*/ 490 h 1218"/>
                              <a:gd name="T112" fmla="+- 0 1786 1716"/>
                              <a:gd name="T113" fmla="*/ T112 w 1118"/>
                              <a:gd name="T114" fmla="+- 0 480 422"/>
                              <a:gd name="T115" fmla="*/ 480 h 1218"/>
                              <a:gd name="T116" fmla="+- 0 1786 1716"/>
                              <a:gd name="T117" fmla="*/ T116 w 1118"/>
                              <a:gd name="T118" fmla="+- 0 492 422"/>
                              <a:gd name="T119" fmla="*/ 492 h 1218"/>
                              <a:gd name="T120" fmla="+- 0 2786 1716"/>
                              <a:gd name="T121" fmla="*/ T120 w 1118"/>
                              <a:gd name="T122" fmla="+- 0 480 422"/>
                              <a:gd name="T123" fmla="*/ 480 h 1218"/>
                              <a:gd name="T124" fmla="+- 0 1786 1716"/>
                              <a:gd name="T125" fmla="*/ T124 w 1118"/>
                              <a:gd name="T126" fmla="+- 0 492 422"/>
                              <a:gd name="T127" fmla="*/ 492 h 1218"/>
                              <a:gd name="T128" fmla="+- 0 2786 1716"/>
                              <a:gd name="T129" fmla="*/ T128 w 1118"/>
                              <a:gd name="T130" fmla="+- 0 480 422"/>
                              <a:gd name="T131" fmla="*/ 480 h 1218"/>
                              <a:gd name="T132" fmla="+- 0 2810 1716"/>
                              <a:gd name="T133" fmla="*/ T132 w 1118"/>
                              <a:gd name="T134" fmla="+- 0 467 422"/>
                              <a:gd name="T135" fmla="*/ 467 h 1218"/>
                              <a:gd name="T136" fmla="+- 0 2813 1716"/>
                              <a:gd name="T137" fmla="*/ T136 w 1118"/>
                              <a:gd name="T138" fmla="+- 0 492 422"/>
                              <a:gd name="T139" fmla="*/ 492 h 1218"/>
                              <a:gd name="T140" fmla="+- 0 2813 1716"/>
                              <a:gd name="T141" fmla="*/ T140 w 1118"/>
                              <a:gd name="T142" fmla="+- 0 467 422"/>
                              <a:gd name="T143" fmla="*/ 467 h 1218"/>
                              <a:gd name="T144" fmla="+- 0 2786 1716"/>
                              <a:gd name="T145" fmla="*/ T144 w 1118"/>
                              <a:gd name="T146" fmla="+- 0 479 422"/>
                              <a:gd name="T147" fmla="*/ 479 h 1218"/>
                              <a:gd name="T148" fmla="+- 0 2804 1716"/>
                              <a:gd name="T149" fmla="*/ T148 w 1118"/>
                              <a:gd name="T150" fmla="+- 0 469 422"/>
                              <a:gd name="T151" fmla="*/ 469 h 1218"/>
                              <a:gd name="T152" fmla="+- 0 2804 1716"/>
                              <a:gd name="T153" fmla="*/ T152 w 1118"/>
                              <a:gd name="T154" fmla="+- 0 469 422"/>
                              <a:gd name="T155" fmla="*/ 469 h 1218"/>
                              <a:gd name="T156" fmla="+- 0 2810 1716"/>
                              <a:gd name="T157" fmla="*/ T156 w 1118"/>
                              <a:gd name="T158" fmla="+- 0 490 422"/>
                              <a:gd name="T159" fmla="*/ 490 h 1218"/>
                              <a:gd name="T160" fmla="+- 0 2735 1716"/>
                              <a:gd name="T161" fmla="*/ T160 w 1118"/>
                              <a:gd name="T162" fmla="+- 0 422 422"/>
                              <a:gd name="T163" fmla="*/ 422 h 1218"/>
                              <a:gd name="T164" fmla="+- 0 2725 1716"/>
                              <a:gd name="T165" fmla="*/ T164 w 1118"/>
                              <a:gd name="T166" fmla="+- 0 430 422"/>
                              <a:gd name="T167" fmla="*/ 430 h 1218"/>
                              <a:gd name="T168" fmla="+- 0 2723 1716"/>
                              <a:gd name="T169" fmla="*/ T168 w 1118"/>
                              <a:gd name="T170" fmla="+- 0 443 422"/>
                              <a:gd name="T171" fmla="*/ 443 h 1218"/>
                              <a:gd name="T172" fmla="+- 0 2786 1716"/>
                              <a:gd name="T173" fmla="*/ T172 w 1118"/>
                              <a:gd name="T174" fmla="+- 0 479 422"/>
                              <a:gd name="T175" fmla="*/ 479 h 1218"/>
                              <a:gd name="T176" fmla="+- 0 2810 1716"/>
                              <a:gd name="T177" fmla="*/ T176 w 1118"/>
                              <a:gd name="T178" fmla="+- 0 469 422"/>
                              <a:gd name="T179" fmla="*/ 469 h 1218"/>
                              <a:gd name="T180" fmla="+- 0 2813 1716"/>
                              <a:gd name="T181" fmla="*/ T180 w 1118"/>
                              <a:gd name="T182" fmla="+- 0 467 422"/>
                              <a:gd name="T183" fmla="*/ 467 h 1218"/>
                              <a:gd name="T184" fmla="+- 0 2735 1716"/>
                              <a:gd name="T185" fmla="*/ T184 w 1118"/>
                              <a:gd name="T186" fmla="+- 0 422 422"/>
                              <a:gd name="T187" fmla="*/ 422 h 1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18" h="1218">
                                <a:moveTo>
                                  <a:pt x="14" y="1105"/>
                                </a:moveTo>
                                <a:lnTo>
                                  <a:pt x="2" y="1112"/>
                                </a:lnTo>
                                <a:lnTo>
                                  <a:pt x="0" y="1119"/>
                                </a:lnTo>
                                <a:lnTo>
                                  <a:pt x="58" y="1218"/>
                                </a:lnTo>
                                <a:lnTo>
                                  <a:pt x="72" y="1194"/>
                                </a:lnTo>
                                <a:lnTo>
                                  <a:pt x="46" y="1194"/>
                                </a:lnTo>
                                <a:lnTo>
                                  <a:pt x="46" y="1150"/>
                                </a:lnTo>
                                <a:lnTo>
                                  <a:pt x="21" y="1107"/>
                                </a:lnTo>
                                <a:lnTo>
                                  <a:pt x="14" y="1105"/>
                                </a:lnTo>
                                <a:close/>
                                <a:moveTo>
                                  <a:pt x="46" y="1150"/>
                                </a:moveTo>
                                <a:lnTo>
                                  <a:pt x="46" y="1194"/>
                                </a:lnTo>
                                <a:lnTo>
                                  <a:pt x="70" y="1194"/>
                                </a:lnTo>
                                <a:lnTo>
                                  <a:pt x="70" y="1188"/>
                                </a:lnTo>
                                <a:lnTo>
                                  <a:pt x="48" y="1188"/>
                                </a:lnTo>
                                <a:lnTo>
                                  <a:pt x="58" y="1170"/>
                                </a:lnTo>
                                <a:lnTo>
                                  <a:pt x="46" y="1150"/>
                                </a:lnTo>
                                <a:close/>
                                <a:moveTo>
                                  <a:pt x="102" y="1105"/>
                                </a:moveTo>
                                <a:lnTo>
                                  <a:pt x="95" y="1107"/>
                                </a:lnTo>
                                <a:lnTo>
                                  <a:pt x="70" y="1150"/>
                                </a:lnTo>
                                <a:lnTo>
                                  <a:pt x="70" y="1194"/>
                                </a:lnTo>
                                <a:lnTo>
                                  <a:pt x="72" y="1194"/>
                                </a:lnTo>
                                <a:lnTo>
                                  <a:pt x="116" y="1119"/>
                                </a:lnTo>
                                <a:lnTo>
                                  <a:pt x="114" y="1112"/>
                                </a:lnTo>
                                <a:lnTo>
                                  <a:pt x="102" y="1105"/>
                                </a:lnTo>
                                <a:close/>
                                <a:moveTo>
                                  <a:pt x="58" y="1170"/>
                                </a:moveTo>
                                <a:lnTo>
                                  <a:pt x="48" y="1188"/>
                                </a:lnTo>
                                <a:lnTo>
                                  <a:pt x="68" y="1188"/>
                                </a:lnTo>
                                <a:lnTo>
                                  <a:pt x="58" y="1170"/>
                                </a:lnTo>
                                <a:close/>
                                <a:moveTo>
                                  <a:pt x="70" y="1150"/>
                                </a:moveTo>
                                <a:lnTo>
                                  <a:pt x="58" y="1170"/>
                                </a:lnTo>
                                <a:lnTo>
                                  <a:pt x="68" y="1188"/>
                                </a:lnTo>
                                <a:lnTo>
                                  <a:pt x="70" y="1188"/>
                                </a:lnTo>
                                <a:lnTo>
                                  <a:pt x="70" y="1150"/>
                                </a:lnTo>
                                <a:close/>
                                <a:moveTo>
                                  <a:pt x="1049" y="45"/>
                                </a:moveTo>
                                <a:lnTo>
                                  <a:pt x="46" y="45"/>
                                </a:lnTo>
                                <a:lnTo>
                                  <a:pt x="46" y="1150"/>
                                </a:lnTo>
                                <a:lnTo>
                                  <a:pt x="58" y="1170"/>
                                </a:lnTo>
                                <a:lnTo>
                                  <a:pt x="70" y="1150"/>
                                </a:lnTo>
                                <a:lnTo>
                                  <a:pt x="70" y="70"/>
                                </a:lnTo>
                                <a:lnTo>
                                  <a:pt x="58" y="70"/>
                                </a:lnTo>
                                <a:lnTo>
                                  <a:pt x="70" y="58"/>
                                </a:lnTo>
                                <a:lnTo>
                                  <a:pt x="1070" y="58"/>
                                </a:lnTo>
                                <a:lnTo>
                                  <a:pt x="1070" y="57"/>
                                </a:lnTo>
                                <a:lnTo>
                                  <a:pt x="1049" y="45"/>
                                </a:lnTo>
                                <a:close/>
                                <a:moveTo>
                                  <a:pt x="1070" y="57"/>
                                </a:moveTo>
                                <a:lnTo>
                                  <a:pt x="1013" y="91"/>
                                </a:lnTo>
                                <a:lnTo>
                                  <a:pt x="1007" y="94"/>
                                </a:lnTo>
                                <a:lnTo>
                                  <a:pt x="1005" y="102"/>
                                </a:lnTo>
                                <a:lnTo>
                                  <a:pt x="1009" y="107"/>
                                </a:lnTo>
                                <a:lnTo>
                                  <a:pt x="1012" y="113"/>
                                </a:lnTo>
                                <a:lnTo>
                                  <a:pt x="1019" y="115"/>
                                </a:lnTo>
                                <a:lnTo>
                                  <a:pt x="1025" y="112"/>
                                </a:lnTo>
                                <a:lnTo>
                                  <a:pt x="1097" y="70"/>
                                </a:lnTo>
                                <a:lnTo>
                                  <a:pt x="1094" y="70"/>
                                </a:lnTo>
                                <a:lnTo>
                                  <a:pt x="1094" y="68"/>
                                </a:lnTo>
                                <a:lnTo>
                                  <a:pt x="1088" y="68"/>
                                </a:lnTo>
                                <a:lnTo>
                                  <a:pt x="1070" y="57"/>
                                </a:lnTo>
                                <a:close/>
                                <a:moveTo>
                                  <a:pt x="70" y="58"/>
                                </a:moveTo>
                                <a:lnTo>
                                  <a:pt x="58" y="70"/>
                                </a:lnTo>
                                <a:lnTo>
                                  <a:pt x="70" y="70"/>
                                </a:lnTo>
                                <a:lnTo>
                                  <a:pt x="70" y="58"/>
                                </a:lnTo>
                                <a:close/>
                                <a:moveTo>
                                  <a:pt x="1070" y="58"/>
                                </a:moveTo>
                                <a:lnTo>
                                  <a:pt x="70" y="58"/>
                                </a:lnTo>
                                <a:lnTo>
                                  <a:pt x="70" y="70"/>
                                </a:lnTo>
                                <a:lnTo>
                                  <a:pt x="1049" y="70"/>
                                </a:lnTo>
                                <a:lnTo>
                                  <a:pt x="1070" y="58"/>
                                </a:lnTo>
                                <a:close/>
                                <a:moveTo>
                                  <a:pt x="1097" y="45"/>
                                </a:moveTo>
                                <a:lnTo>
                                  <a:pt x="1094" y="45"/>
                                </a:lnTo>
                                <a:lnTo>
                                  <a:pt x="1094" y="70"/>
                                </a:lnTo>
                                <a:lnTo>
                                  <a:pt x="1097" y="70"/>
                                </a:lnTo>
                                <a:lnTo>
                                  <a:pt x="1118" y="58"/>
                                </a:lnTo>
                                <a:lnTo>
                                  <a:pt x="1097" y="45"/>
                                </a:lnTo>
                                <a:close/>
                                <a:moveTo>
                                  <a:pt x="1088" y="47"/>
                                </a:moveTo>
                                <a:lnTo>
                                  <a:pt x="1070" y="57"/>
                                </a:lnTo>
                                <a:lnTo>
                                  <a:pt x="1088" y="68"/>
                                </a:lnTo>
                                <a:lnTo>
                                  <a:pt x="1088" y="47"/>
                                </a:lnTo>
                                <a:close/>
                                <a:moveTo>
                                  <a:pt x="1094" y="47"/>
                                </a:moveTo>
                                <a:lnTo>
                                  <a:pt x="1088" y="47"/>
                                </a:lnTo>
                                <a:lnTo>
                                  <a:pt x="1088" y="68"/>
                                </a:lnTo>
                                <a:lnTo>
                                  <a:pt x="1094" y="68"/>
                                </a:lnTo>
                                <a:lnTo>
                                  <a:pt x="1094" y="47"/>
                                </a:lnTo>
                                <a:close/>
                                <a:moveTo>
                                  <a:pt x="1019" y="0"/>
                                </a:moveTo>
                                <a:lnTo>
                                  <a:pt x="1012" y="2"/>
                                </a:lnTo>
                                <a:lnTo>
                                  <a:pt x="1009" y="8"/>
                                </a:lnTo>
                                <a:lnTo>
                                  <a:pt x="1005" y="13"/>
                                </a:lnTo>
                                <a:lnTo>
                                  <a:pt x="1007" y="21"/>
                                </a:lnTo>
                                <a:lnTo>
                                  <a:pt x="1013" y="24"/>
                                </a:lnTo>
                                <a:lnTo>
                                  <a:pt x="1070" y="57"/>
                                </a:lnTo>
                                <a:lnTo>
                                  <a:pt x="1088" y="47"/>
                                </a:lnTo>
                                <a:lnTo>
                                  <a:pt x="1094" y="47"/>
                                </a:lnTo>
                                <a:lnTo>
                                  <a:pt x="1094" y="45"/>
                                </a:lnTo>
                                <a:lnTo>
                                  <a:pt x="1097" y="45"/>
                                </a:lnTo>
                                <a:lnTo>
                                  <a:pt x="1025" y="3"/>
                                </a:lnTo>
                                <a:lnTo>
                                  <a:pt x="101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Rectangle 247"/>
                        <wps:cNvSpPr>
                          <a:spLocks noChangeArrowheads="1"/>
                        </wps:cNvSpPr>
                        <wps:spPr bwMode="auto">
                          <a:xfrm>
                            <a:off x="1482" y="845"/>
                            <a:ext cx="589"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AutoShape 246"/>
                        <wps:cNvSpPr>
                          <a:spLocks/>
                        </wps:cNvSpPr>
                        <wps:spPr bwMode="auto">
                          <a:xfrm>
                            <a:off x="1713" y="2136"/>
                            <a:ext cx="1339" cy="1217"/>
                          </a:xfrm>
                          <a:custGeom>
                            <a:avLst/>
                            <a:gdLst>
                              <a:gd name="T0" fmla="+- 0 2941 1713"/>
                              <a:gd name="T1" fmla="*/ T0 w 1339"/>
                              <a:gd name="T2" fmla="+- 0 3332 2137"/>
                              <a:gd name="T3" fmla="*/ 3332 h 1217"/>
                              <a:gd name="T4" fmla="+- 0 2942 1713"/>
                              <a:gd name="T5" fmla="*/ T4 w 1339"/>
                              <a:gd name="T6" fmla="+- 0 3345 2137"/>
                              <a:gd name="T7" fmla="*/ 3345 h 1217"/>
                              <a:gd name="T8" fmla="+- 0 2953 1713"/>
                              <a:gd name="T9" fmla="*/ T8 w 1339"/>
                              <a:gd name="T10" fmla="+- 0 3353 2137"/>
                              <a:gd name="T11" fmla="*/ 3353 h 1217"/>
                              <a:gd name="T12" fmla="+- 0 3031 1713"/>
                              <a:gd name="T13" fmla="*/ T12 w 1339"/>
                              <a:gd name="T14" fmla="+- 0 3308 2137"/>
                              <a:gd name="T15" fmla="*/ 3308 h 1217"/>
                              <a:gd name="T16" fmla="+- 0 3028 1713"/>
                              <a:gd name="T17" fmla="*/ T16 w 1339"/>
                              <a:gd name="T18" fmla="+- 0 3306 2137"/>
                              <a:gd name="T19" fmla="*/ 3306 h 1217"/>
                              <a:gd name="T20" fmla="+- 0 3004 1713"/>
                              <a:gd name="T21" fmla="*/ T20 w 1339"/>
                              <a:gd name="T22" fmla="+- 0 3296 2137"/>
                              <a:gd name="T23" fmla="*/ 3296 h 1217"/>
                              <a:gd name="T24" fmla="+- 0 1759 1713"/>
                              <a:gd name="T25" fmla="*/ T24 w 1339"/>
                              <a:gd name="T26" fmla="+- 0 2205 2137"/>
                              <a:gd name="T27" fmla="*/ 2205 h 1217"/>
                              <a:gd name="T28" fmla="+- 0 2983 1713"/>
                              <a:gd name="T29" fmla="*/ T28 w 1339"/>
                              <a:gd name="T30" fmla="+- 0 3308 2137"/>
                              <a:gd name="T31" fmla="*/ 3308 h 1217"/>
                              <a:gd name="T32" fmla="+- 0 1783 1713"/>
                              <a:gd name="T33" fmla="*/ T32 w 1339"/>
                              <a:gd name="T34" fmla="+- 0 3296 2137"/>
                              <a:gd name="T35" fmla="*/ 3296 h 1217"/>
                              <a:gd name="T36" fmla="+- 0 1783 1713"/>
                              <a:gd name="T37" fmla="*/ T36 w 1339"/>
                              <a:gd name="T38" fmla="+- 0 3284 2137"/>
                              <a:gd name="T39" fmla="*/ 3284 h 1217"/>
                              <a:gd name="T40" fmla="+- 0 1771 1713"/>
                              <a:gd name="T41" fmla="*/ T40 w 1339"/>
                              <a:gd name="T42" fmla="+- 0 2185 2137"/>
                              <a:gd name="T43" fmla="*/ 2185 h 1217"/>
                              <a:gd name="T44" fmla="+- 0 3028 1713"/>
                              <a:gd name="T45" fmla="*/ T44 w 1339"/>
                              <a:gd name="T46" fmla="+- 0 3284 2137"/>
                              <a:gd name="T47" fmla="*/ 3284 h 1217"/>
                              <a:gd name="T48" fmla="+- 0 3031 1713"/>
                              <a:gd name="T49" fmla="*/ T48 w 1339"/>
                              <a:gd name="T50" fmla="+- 0 3308 2137"/>
                              <a:gd name="T51" fmla="*/ 3308 h 1217"/>
                              <a:gd name="T52" fmla="+- 0 3031 1713"/>
                              <a:gd name="T53" fmla="*/ T52 w 1339"/>
                              <a:gd name="T54" fmla="+- 0 3284 2137"/>
                              <a:gd name="T55" fmla="*/ 3284 h 1217"/>
                              <a:gd name="T56" fmla="+- 0 3004 1713"/>
                              <a:gd name="T57" fmla="*/ T56 w 1339"/>
                              <a:gd name="T58" fmla="+- 0 3296 2137"/>
                              <a:gd name="T59" fmla="*/ 3296 h 1217"/>
                              <a:gd name="T60" fmla="+- 0 3022 1713"/>
                              <a:gd name="T61" fmla="*/ T60 w 1339"/>
                              <a:gd name="T62" fmla="+- 0 3285 2137"/>
                              <a:gd name="T63" fmla="*/ 3285 h 1217"/>
                              <a:gd name="T64" fmla="+- 0 3022 1713"/>
                              <a:gd name="T65" fmla="*/ T64 w 1339"/>
                              <a:gd name="T66" fmla="+- 0 3285 2137"/>
                              <a:gd name="T67" fmla="*/ 3285 h 1217"/>
                              <a:gd name="T68" fmla="+- 0 3028 1713"/>
                              <a:gd name="T69" fmla="*/ T68 w 1339"/>
                              <a:gd name="T70" fmla="+- 0 3306 2137"/>
                              <a:gd name="T71" fmla="*/ 3306 h 1217"/>
                              <a:gd name="T72" fmla="+- 0 1783 1713"/>
                              <a:gd name="T73" fmla="*/ T72 w 1339"/>
                              <a:gd name="T74" fmla="+- 0 3284 2137"/>
                              <a:gd name="T75" fmla="*/ 3284 h 1217"/>
                              <a:gd name="T76" fmla="+- 0 1783 1713"/>
                              <a:gd name="T77" fmla="*/ T76 w 1339"/>
                              <a:gd name="T78" fmla="+- 0 3296 2137"/>
                              <a:gd name="T79" fmla="*/ 3296 h 1217"/>
                              <a:gd name="T80" fmla="+- 0 2984 1713"/>
                              <a:gd name="T81" fmla="*/ T80 w 1339"/>
                              <a:gd name="T82" fmla="+- 0 3284 2137"/>
                              <a:gd name="T83" fmla="*/ 3284 h 1217"/>
                              <a:gd name="T84" fmla="+- 0 1783 1713"/>
                              <a:gd name="T85" fmla="*/ T84 w 1339"/>
                              <a:gd name="T86" fmla="+- 0 3296 2137"/>
                              <a:gd name="T87" fmla="*/ 3296 h 1217"/>
                              <a:gd name="T88" fmla="+- 0 3004 1713"/>
                              <a:gd name="T89" fmla="*/ T88 w 1339"/>
                              <a:gd name="T90" fmla="+- 0 3296 2137"/>
                              <a:gd name="T91" fmla="*/ 3296 h 1217"/>
                              <a:gd name="T92" fmla="+- 0 2953 1713"/>
                              <a:gd name="T93" fmla="*/ T92 w 1339"/>
                              <a:gd name="T94" fmla="+- 0 3238 2137"/>
                              <a:gd name="T95" fmla="*/ 3238 h 1217"/>
                              <a:gd name="T96" fmla="+- 0 2942 1713"/>
                              <a:gd name="T97" fmla="*/ T96 w 1339"/>
                              <a:gd name="T98" fmla="+- 0 3246 2137"/>
                              <a:gd name="T99" fmla="*/ 3246 h 1217"/>
                              <a:gd name="T100" fmla="+- 0 2941 1713"/>
                              <a:gd name="T101" fmla="*/ T100 w 1339"/>
                              <a:gd name="T102" fmla="+- 0 3259 2137"/>
                              <a:gd name="T103" fmla="*/ 3259 h 1217"/>
                              <a:gd name="T104" fmla="+- 0 3022 1713"/>
                              <a:gd name="T105" fmla="*/ T104 w 1339"/>
                              <a:gd name="T106" fmla="+- 0 3285 2137"/>
                              <a:gd name="T107" fmla="*/ 3285 h 1217"/>
                              <a:gd name="T108" fmla="+- 0 3028 1713"/>
                              <a:gd name="T109" fmla="*/ T108 w 1339"/>
                              <a:gd name="T110" fmla="+- 0 3284 2137"/>
                              <a:gd name="T111" fmla="*/ 3284 h 1217"/>
                              <a:gd name="T112" fmla="+- 0 2959 1713"/>
                              <a:gd name="T113" fmla="*/ T112 w 1339"/>
                              <a:gd name="T114" fmla="+- 0 3242 2137"/>
                              <a:gd name="T115" fmla="*/ 3242 h 1217"/>
                              <a:gd name="T116" fmla="+- 0 1771 1713"/>
                              <a:gd name="T117" fmla="*/ T116 w 1339"/>
                              <a:gd name="T118" fmla="+- 0 2137 2137"/>
                              <a:gd name="T119" fmla="*/ 2137 h 1217"/>
                              <a:gd name="T120" fmla="+- 0 1715 1713"/>
                              <a:gd name="T121" fmla="*/ T120 w 1339"/>
                              <a:gd name="T122" fmla="+- 0 2243 2137"/>
                              <a:gd name="T123" fmla="*/ 2243 h 1217"/>
                              <a:gd name="T124" fmla="+- 0 1727 1713"/>
                              <a:gd name="T125" fmla="*/ T124 w 1339"/>
                              <a:gd name="T126" fmla="+- 0 2249 2137"/>
                              <a:gd name="T127" fmla="*/ 2249 h 1217"/>
                              <a:gd name="T128" fmla="+- 0 1759 1713"/>
                              <a:gd name="T129" fmla="*/ T128 w 1339"/>
                              <a:gd name="T130" fmla="+- 0 2205 2137"/>
                              <a:gd name="T131" fmla="*/ 2205 h 1217"/>
                              <a:gd name="T132" fmla="+- 0 1785 1713"/>
                              <a:gd name="T133" fmla="*/ T132 w 1339"/>
                              <a:gd name="T134" fmla="+- 0 2161 2137"/>
                              <a:gd name="T135" fmla="*/ 2161 h 1217"/>
                              <a:gd name="T136" fmla="+- 0 1785 1713"/>
                              <a:gd name="T137" fmla="*/ T136 w 1339"/>
                              <a:gd name="T138" fmla="+- 0 2161 2137"/>
                              <a:gd name="T139" fmla="*/ 2161 h 1217"/>
                              <a:gd name="T140" fmla="+- 0 1783 1713"/>
                              <a:gd name="T141" fmla="*/ T140 w 1339"/>
                              <a:gd name="T142" fmla="+- 0 2205 2137"/>
                              <a:gd name="T143" fmla="*/ 2205 h 1217"/>
                              <a:gd name="T144" fmla="+- 0 1815 1713"/>
                              <a:gd name="T145" fmla="*/ T144 w 1339"/>
                              <a:gd name="T146" fmla="+- 0 2249 2137"/>
                              <a:gd name="T147" fmla="*/ 2249 h 1217"/>
                              <a:gd name="T148" fmla="+- 0 1827 1713"/>
                              <a:gd name="T149" fmla="*/ T148 w 1339"/>
                              <a:gd name="T150" fmla="+- 0 2243 2137"/>
                              <a:gd name="T151" fmla="*/ 2243 h 1217"/>
                              <a:gd name="T152" fmla="+- 0 1785 1713"/>
                              <a:gd name="T153" fmla="*/ T152 w 1339"/>
                              <a:gd name="T154" fmla="+- 0 2161 2137"/>
                              <a:gd name="T155" fmla="*/ 2161 h 1217"/>
                              <a:gd name="T156" fmla="+- 0 1759 1713"/>
                              <a:gd name="T157" fmla="*/ T156 w 1339"/>
                              <a:gd name="T158" fmla="+- 0 2161 2137"/>
                              <a:gd name="T159" fmla="*/ 2161 h 1217"/>
                              <a:gd name="T160" fmla="+- 0 1771 1713"/>
                              <a:gd name="T161" fmla="*/ T160 w 1339"/>
                              <a:gd name="T162" fmla="+- 0 2185 2137"/>
                              <a:gd name="T163" fmla="*/ 2185 h 1217"/>
                              <a:gd name="T164" fmla="+- 0 1783 1713"/>
                              <a:gd name="T165" fmla="*/ T164 w 1339"/>
                              <a:gd name="T166" fmla="+- 0 2167 2137"/>
                              <a:gd name="T167" fmla="*/ 2167 h 1217"/>
                              <a:gd name="T168" fmla="+- 0 1783 1713"/>
                              <a:gd name="T169" fmla="*/ T168 w 1339"/>
                              <a:gd name="T170" fmla="+- 0 2167 2137"/>
                              <a:gd name="T171" fmla="*/ 2167 h 1217"/>
                              <a:gd name="T172" fmla="+- 0 1771 1713"/>
                              <a:gd name="T173" fmla="*/ T172 w 1339"/>
                              <a:gd name="T174" fmla="+- 0 2185 2137"/>
                              <a:gd name="T175" fmla="*/ 2185 h 1217"/>
                              <a:gd name="T176" fmla="+- 0 1783 1713"/>
                              <a:gd name="T177" fmla="*/ T176 w 1339"/>
                              <a:gd name="T178" fmla="+- 0 2167 2137"/>
                              <a:gd name="T179" fmla="*/ 2167 h 1217"/>
                              <a:gd name="T180" fmla="+- 0 1761 1713"/>
                              <a:gd name="T181" fmla="*/ T180 w 1339"/>
                              <a:gd name="T182" fmla="+- 0 2167 2137"/>
                              <a:gd name="T183" fmla="*/ 2167 h 1217"/>
                              <a:gd name="T184" fmla="+- 0 1781 1713"/>
                              <a:gd name="T185" fmla="*/ T184 w 1339"/>
                              <a:gd name="T186" fmla="+- 0 2167 2137"/>
                              <a:gd name="T187" fmla="*/ 2167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39" h="1217">
                                <a:moveTo>
                                  <a:pt x="1291" y="1159"/>
                                </a:moveTo>
                                <a:lnTo>
                                  <a:pt x="1228" y="1195"/>
                                </a:lnTo>
                                <a:lnTo>
                                  <a:pt x="1226" y="1203"/>
                                </a:lnTo>
                                <a:lnTo>
                                  <a:pt x="1229" y="1208"/>
                                </a:lnTo>
                                <a:lnTo>
                                  <a:pt x="1233" y="1214"/>
                                </a:lnTo>
                                <a:lnTo>
                                  <a:pt x="1240" y="1216"/>
                                </a:lnTo>
                                <a:lnTo>
                                  <a:pt x="1246" y="1213"/>
                                </a:lnTo>
                                <a:lnTo>
                                  <a:pt x="1318" y="1171"/>
                                </a:lnTo>
                                <a:lnTo>
                                  <a:pt x="1315" y="1171"/>
                                </a:lnTo>
                                <a:lnTo>
                                  <a:pt x="1315" y="1169"/>
                                </a:lnTo>
                                <a:lnTo>
                                  <a:pt x="1309" y="1169"/>
                                </a:lnTo>
                                <a:lnTo>
                                  <a:pt x="1291" y="1159"/>
                                </a:lnTo>
                                <a:close/>
                                <a:moveTo>
                                  <a:pt x="58" y="48"/>
                                </a:moveTo>
                                <a:lnTo>
                                  <a:pt x="46" y="68"/>
                                </a:lnTo>
                                <a:lnTo>
                                  <a:pt x="46" y="1171"/>
                                </a:lnTo>
                                <a:lnTo>
                                  <a:pt x="1270" y="1171"/>
                                </a:lnTo>
                                <a:lnTo>
                                  <a:pt x="1291" y="1159"/>
                                </a:lnTo>
                                <a:lnTo>
                                  <a:pt x="70" y="1159"/>
                                </a:lnTo>
                                <a:lnTo>
                                  <a:pt x="58" y="1147"/>
                                </a:lnTo>
                                <a:lnTo>
                                  <a:pt x="70" y="1147"/>
                                </a:lnTo>
                                <a:lnTo>
                                  <a:pt x="70" y="68"/>
                                </a:lnTo>
                                <a:lnTo>
                                  <a:pt x="58" y="48"/>
                                </a:lnTo>
                                <a:close/>
                                <a:moveTo>
                                  <a:pt x="1318" y="1147"/>
                                </a:moveTo>
                                <a:lnTo>
                                  <a:pt x="1315" y="1147"/>
                                </a:lnTo>
                                <a:lnTo>
                                  <a:pt x="1315" y="1171"/>
                                </a:lnTo>
                                <a:lnTo>
                                  <a:pt x="1318" y="1171"/>
                                </a:lnTo>
                                <a:lnTo>
                                  <a:pt x="1339" y="1159"/>
                                </a:lnTo>
                                <a:lnTo>
                                  <a:pt x="1318" y="1147"/>
                                </a:lnTo>
                                <a:close/>
                                <a:moveTo>
                                  <a:pt x="1309" y="1148"/>
                                </a:moveTo>
                                <a:lnTo>
                                  <a:pt x="1291" y="1159"/>
                                </a:lnTo>
                                <a:lnTo>
                                  <a:pt x="1309" y="1169"/>
                                </a:lnTo>
                                <a:lnTo>
                                  <a:pt x="1309" y="1148"/>
                                </a:lnTo>
                                <a:close/>
                                <a:moveTo>
                                  <a:pt x="1315" y="1148"/>
                                </a:moveTo>
                                <a:lnTo>
                                  <a:pt x="1309" y="1148"/>
                                </a:lnTo>
                                <a:lnTo>
                                  <a:pt x="1309" y="1169"/>
                                </a:lnTo>
                                <a:lnTo>
                                  <a:pt x="1315" y="1169"/>
                                </a:lnTo>
                                <a:lnTo>
                                  <a:pt x="1315" y="1148"/>
                                </a:lnTo>
                                <a:close/>
                                <a:moveTo>
                                  <a:pt x="70" y="1147"/>
                                </a:moveTo>
                                <a:lnTo>
                                  <a:pt x="58" y="1147"/>
                                </a:lnTo>
                                <a:lnTo>
                                  <a:pt x="70" y="1159"/>
                                </a:lnTo>
                                <a:lnTo>
                                  <a:pt x="70" y="1147"/>
                                </a:lnTo>
                                <a:close/>
                                <a:moveTo>
                                  <a:pt x="1271" y="1147"/>
                                </a:moveTo>
                                <a:lnTo>
                                  <a:pt x="70" y="1147"/>
                                </a:lnTo>
                                <a:lnTo>
                                  <a:pt x="70" y="1159"/>
                                </a:lnTo>
                                <a:lnTo>
                                  <a:pt x="1291" y="1159"/>
                                </a:lnTo>
                                <a:lnTo>
                                  <a:pt x="1271" y="1147"/>
                                </a:lnTo>
                                <a:close/>
                                <a:moveTo>
                                  <a:pt x="1240" y="1101"/>
                                </a:moveTo>
                                <a:lnTo>
                                  <a:pt x="1233" y="1103"/>
                                </a:lnTo>
                                <a:lnTo>
                                  <a:pt x="1229" y="1109"/>
                                </a:lnTo>
                                <a:lnTo>
                                  <a:pt x="1226" y="1115"/>
                                </a:lnTo>
                                <a:lnTo>
                                  <a:pt x="1228" y="1122"/>
                                </a:lnTo>
                                <a:lnTo>
                                  <a:pt x="1291" y="1159"/>
                                </a:lnTo>
                                <a:lnTo>
                                  <a:pt x="1309" y="1148"/>
                                </a:lnTo>
                                <a:lnTo>
                                  <a:pt x="1315" y="1148"/>
                                </a:lnTo>
                                <a:lnTo>
                                  <a:pt x="1315" y="1147"/>
                                </a:lnTo>
                                <a:lnTo>
                                  <a:pt x="1318" y="1147"/>
                                </a:lnTo>
                                <a:lnTo>
                                  <a:pt x="1246" y="1105"/>
                                </a:lnTo>
                                <a:lnTo>
                                  <a:pt x="1240" y="1101"/>
                                </a:lnTo>
                                <a:close/>
                                <a:moveTo>
                                  <a:pt x="58" y="0"/>
                                </a:moveTo>
                                <a:lnTo>
                                  <a:pt x="0" y="98"/>
                                </a:lnTo>
                                <a:lnTo>
                                  <a:pt x="2" y="106"/>
                                </a:lnTo>
                                <a:lnTo>
                                  <a:pt x="8" y="109"/>
                                </a:lnTo>
                                <a:lnTo>
                                  <a:pt x="14" y="112"/>
                                </a:lnTo>
                                <a:lnTo>
                                  <a:pt x="21" y="110"/>
                                </a:lnTo>
                                <a:lnTo>
                                  <a:pt x="46" y="68"/>
                                </a:lnTo>
                                <a:lnTo>
                                  <a:pt x="46" y="24"/>
                                </a:lnTo>
                                <a:lnTo>
                                  <a:pt x="72" y="24"/>
                                </a:lnTo>
                                <a:lnTo>
                                  <a:pt x="58" y="0"/>
                                </a:lnTo>
                                <a:close/>
                                <a:moveTo>
                                  <a:pt x="72" y="24"/>
                                </a:moveTo>
                                <a:lnTo>
                                  <a:pt x="70" y="24"/>
                                </a:lnTo>
                                <a:lnTo>
                                  <a:pt x="70" y="68"/>
                                </a:lnTo>
                                <a:lnTo>
                                  <a:pt x="95" y="110"/>
                                </a:lnTo>
                                <a:lnTo>
                                  <a:pt x="102" y="112"/>
                                </a:lnTo>
                                <a:lnTo>
                                  <a:pt x="108" y="109"/>
                                </a:lnTo>
                                <a:lnTo>
                                  <a:pt x="114" y="106"/>
                                </a:lnTo>
                                <a:lnTo>
                                  <a:pt x="116" y="98"/>
                                </a:lnTo>
                                <a:lnTo>
                                  <a:pt x="72" y="24"/>
                                </a:lnTo>
                                <a:close/>
                                <a:moveTo>
                                  <a:pt x="70" y="24"/>
                                </a:moveTo>
                                <a:lnTo>
                                  <a:pt x="46" y="24"/>
                                </a:lnTo>
                                <a:lnTo>
                                  <a:pt x="46" y="68"/>
                                </a:lnTo>
                                <a:lnTo>
                                  <a:pt x="58" y="48"/>
                                </a:lnTo>
                                <a:lnTo>
                                  <a:pt x="48" y="30"/>
                                </a:lnTo>
                                <a:lnTo>
                                  <a:pt x="70" y="30"/>
                                </a:lnTo>
                                <a:lnTo>
                                  <a:pt x="70" y="24"/>
                                </a:lnTo>
                                <a:close/>
                                <a:moveTo>
                                  <a:pt x="70" y="30"/>
                                </a:moveTo>
                                <a:lnTo>
                                  <a:pt x="68" y="30"/>
                                </a:lnTo>
                                <a:lnTo>
                                  <a:pt x="58" y="48"/>
                                </a:lnTo>
                                <a:lnTo>
                                  <a:pt x="70" y="68"/>
                                </a:lnTo>
                                <a:lnTo>
                                  <a:pt x="70" y="30"/>
                                </a:lnTo>
                                <a:close/>
                                <a:moveTo>
                                  <a:pt x="68" y="30"/>
                                </a:moveTo>
                                <a:lnTo>
                                  <a:pt x="48" y="30"/>
                                </a:lnTo>
                                <a:lnTo>
                                  <a:pt x="58" y="48"/>
                                </a:lnTo>
                                <a:lnTo>
                                  <a:pt x="68"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Line 244"/>
                        <wps:cNvCnPr>
                          <a:cxnSpLocks noChangeShapeType="1"/>
                        </wps:cNvCnPr>
                        <wps:spPr bwMode="auto">
                          <a:xfrm>
                            <a:off x="2038" y="2146"/>
                            <a:ext cx="1" cy="289"/>
                          </a:xfrm>
                          <a:prstGeom prst="line">
                            <a:avLst/>
                          </a:prstGeom>
                          <a:noFill/>
                          <a:ln w="15253">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9" name="Picture 2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986" y="1360"/>
                            <a:ext cx="116" cy="290"/>
                          </a:xfrm>
                          <a:prstGeom prst="rect">
                            <a:avLst/>
                          </a:prstGeom>
                          <a:noFill/>
                          <a:extLst>
                            <a:ext uri="{909E8E84-426E-40DD-AFC4-6F175D3DCCD1}">
                              <a14:hiddenFill xmlns:a14="http://schemas.microsoft.com/office/drawing/2010/main">
                                <a:solidFill>
                                  <a:srgbClr val="FFFFFF"/>
                                </a:solidFill>
                              </a14:hiddenFill>
                            </a:ext>
                          </a:extLst>
                        </pic:spPr>
                      </pic:pic>
                      <wps:wsp>
                        <wps:cNvPr id="370" name="Line 242"/>
                        <wps:cNvCnPr>
                          <a:cxnSpLocks noChangeShapeType="1"/>
                        </wps:cNvCnPr>
                        <wps:spPr bwMode="auto">
                          <a:xfrm>
                            <a:off x="2497" y="1361"/>
                            <a:ext cx="0" cy="374"/>
                          </a:xfrm>
                          <a:prstGeom prst="line">
                            <a:avLst/>
                          </a:prstGeom>
                          <a:noFill/>
                          <a:ln w="15253">
                            <a:solidFill>
                              <a:srgbClr val="FF0000"/>
                            </a:solidFill>
                            <a:round/>
                            <a:headEnd/>
                            <a:tailEnd/>
                          </a:ln>
                          <a:extLst>
                            <a:ext uri="{909E8E84-426E-40DD-AFC4-6F175D3DCCD1}">
                              <a14:hiddenFill xmlns:a14="http://schemas.microsoft.com/office/drawing/2010/main">
                                <a:noFill/>
                              </a14:hiddenFill>
                            </a:ext>
                          </a:extLst>
                        </wps:spPr>
                        <wps:bodyPr/>
                      </wps:wsp>
                      <wps:wsp>
                        <wps:cNvPr id="371" name="Line 241"/>
                        <wps:cNvCnPr>
                          <a:cxnSpLocks noChangeShapeType="1"/>
                        </wps:cNvCnPr>
                        <wps:spPr bwMode="auto">
                          <a:xfrm>
                            <a:off x="2497" y="1990"/>
                            <a:ext cx="0" cy="445"/>
                          </a:xfrm>
                          <a:prstGeom prst="line">
                            <a:avLst/>
                          </a:prstGeom>
                          <a:noFill/>
                          <a:ln w="15253">
                            <a:solidFill>
                              <a:srgbClr val="FF0000"/>
                            </a:solidFill>
                            <a:round/>
                            <a:headEnd/>
                            <a:tailEnd/>
                          </a:ln>
                          <a:extLst>
                            <a:ext uri="{909E8E84-426E-40DD-AFC4-6F175D3DCCD1}">
                              <a14:hiddenFill xmlns:a14="http://schemas.microsoft.com/office/drawing/2010/main">
                                <a:noFill/>
                              </a14:hiddenFill>
                            </a:ext>
                          </a:extLst>
                        </wps:spPr>
                        <wps:bodyPr/>
                      </wps:wsp>
                      <wps:wsp>
                        <wps:cNvPr id="372" name="Line 240"/>
                        <wps:cNvCnPr>
                          <a:cxnSpLocks noChangeShapeType="1"/>
                        </wps:cNvCnPr>
                        <wps:spPr bwMode="auto">
                          <a:xfrm>
                            <a:off x="2059" y="1370"/>
                            <a:ext cx="450" cy="0"/>
                          </a:xfrm>
                          <a:prstGeom prst="line">
                            <a:avLst/>
                          </a:prstGeom>
                          <a:noFill/>
                          <a:ln w="15231">
                            <a:solidFill>
                              <a:srgbClr val="FF0000"/>
                            </a:solidFill>
                            <a:round/>
                            <a:headEnd/>
                            <a:tailEnd/>
                          </a:ln>
                          <a:extLst>
                            <a:ext uri="{909E8E84-426E-40DD-AFC4-6F175D3DCCD1}">
                              <a14:hiddenFill xmlns:a14="http://schemas.microsoft.com/office/drawing/2010/main">
                                <a:noFill/>
                              </a14:hiddenFill>
                            </a:ext>
                          </a:extLst>
                        </wps:spPr>
                        <wps:bodyPr/>
                      </wps:wsp>
                      <wps:wsp>
                        <wps:cNvPr id="373" name="Line 239"/>
                        <wps:cNvCnPr>
                          <a:cxnSpLocks noChangeShapeType="1"/>
                        </wps:cNvCnPr>
                        <wps:spPr bwMode="auto">
                          <a:xfrm>
                            <a:off x="2038" y="2428"/>
                            <a:ext cx="450" cy="0"/>
                          </a:xfrm>
                          <a:prstGeom prst="line">
                            <a:avLst/>
                          </a:prstGeom>
                          <a:noFill/>
                          <a:ln w="15231">
                            <a:solidFill>
                              <a:srgbClr val="FF0000"/>
                            </a:solidFill>
                            <a:round/>
                            <a:headEnd/>
                            <a:tailEnd/>
                          </a:ln>
                          <a:extLst>
                            <a:ext uri="{909E8E84-426E-40DD-AFC4-6F175D3DCCD1}">
                              <a14:hiddenFill xmlns:a14="http://schemas.microsoft.com/office/drawing/2010/main">
                                <a:noFill/>
                              </a14:hiddenFill>
                            </a:ext>
                          </a:extLst>
                        </wps:spPr>
                        <wps:bodyPr/>
                      </wps:wsp>
                      <wps:wsp>
                        <wps:cNvPr id="374" name="Freeform 238"/>
                        <wps:cNvSpPr>
                          <a:spLocks/>
                        </wps:cNvSpPr>
                        <wps:spPr bwMode="auto">
                          <a:xfrm>
                            <a:off x="15" y="3398"/>
                            <a:ext cx="1330" cy="501"/>
                          </a:xfrm>
                          <a:custGeom>
                            <a:avLst/>
                            <a:gdLst>
                              <a:gd name="T0" fmla="+- 0 15 15"/>
                              <a:gd name="T1" fmla="*/ T0 w 1330"/>
                              <a:gd name="T2" fmla="+- 0 3482 3399"/>
                              <a:gd name="T3" fmla="*/ 3482 h 501"/>
                              <a:gd name="T4" fmla="+- 0 22 15"/>
                              <a:gd name="T5" fmla="*/ T4 w 1330"/>
                              <a:gd name="T6" fmla="+- 0 3450 3399"/>
                              <a:gd name="T7" fmla="*/ 3450 h 501"/>
                              <a:gd name="T8" fmla="+- 0 39 15"/>
                              <a:gd name="T9" fmla="*/ T8 w 1330"/>
                              <a:gd name="T10" fmla="+- 0 3423 3399"/>
                              <a:gd name="T11" fmla="*/ 3423 h 501"/>
                              <a:gd name="T12" fmla="+- 0 66 15"/>
                              <a:gd name="T13" fmla="*/ T12 w 1330"/>
                              <a:gd name="T14" fmla="+- 0 3405 3399"/>
                              <a:gd name="T15" fmla="*/ 3405 h 501"/>
                              <a:gd name="T16" fmla="+- 0 99 15"/>
                              <a:gd name="T17" fmla="*/ T16 w 1330"/>
                              <a:gd name="T18" fmla="+- 0 3399 3399"/>
                              <a:gd name="T19" fmla="*/ 3399 h 501"/>
                              <a:gd name="T20" fmla="+- 0 1261 15"/>
                              <a:gd name="T21" fmla="*/ T20 w 1330"/>
                              <a:gd name="T22" fmla="+- 0 3399 3399"/>
                              <a:gd name="T23" fmla="*/ 3399 h 501"/>
                              <a:gd name="T24" fmla="+- 0 1294 15"/>
                              <a:gd name="T25" fmla="*/ T24 w 1330"/>
                              <a:gd name="T26" fmla="+- 0 3405 3399"/>
                              <a:gd name="T27" fmla="*/ 3405 h 501"/>
                              <a:gd name="T28" fmla="+- 0 1320 15"/>
                              <a:gd name="T29" fmla="*/ T28 w 1330"/>
                              <a:gd name="T30" fmla="+- 0 3423 3399"/>
                              <a:gd name="T31" fmla="*/ 3423 h 501"/>
                              <a:gd name="T32" fmla="+- 0 1338 15"/>
                              <a:gd name="T33" fmla="*/ T32 w 1330"/>
                              <a:gd name="T34" fmla="+- 0 3450 3399"/>
                              <a:gd name="T35" fmla="*/ 3450 h 501"/>
                              <a:gd name="T36" fmla="+- 0 1345 15"/>
                              <a:gd name="T37" fmla="*/ T36 w 1330"/>
                              <a:gd name="T38" fmla="+- 0 3482 3399"/>
                              <a:gd name="T39" fmla="*/ 3482 h 501"/>
                              <a:gd name="T40" fmla="+- 0 1345 15"/>
                              <a:gd name="T41" fmla="*/ T40 w 1330"/>
                              <a:gd name="T42" fmla="+- 0 3816 3399"/>
                              <a:gd name="T43" fmla="*/ 3816 h 501"/>
                              <a:gd name="T44" fmla="+- 0 1338 15"/>
                              <a:gd name="T45" fmla="*/ T44 w 1330"/>
                              <a:gd name="T46" fmla="+- 0 3848 3399"/>
                              <a:gd name="T47" fmla="*/ 3848 h 501"/>
                              <a:gd name="T48" fmla="+- 0 1320 15"/>
                              <a:gd name="T49" fmla="*/ T48 w 1330"/>
                              <a:gd name="T50" fmla="+- 0 3875 3399"/>
                              <a:gd name="T51" fmla="*/ 3875 h 501"/>
                              <a:gd name="T52" fmla="+- 0 1294 15"/>
                              <a:gd name="T53" fmla="*/ T52 w 1330"/>
                              <a:gd name="T54" fmla="+- 0 3893 3399"/>
                              <a:gd name="T55" fmla="*/ 3893 h 501"/>
                              <a:gd name="T56" fmla="+- 0 1261 15"/>
                              <a:gd name="T57" fmla="*/ T56 w 1330"/>
                              <a:gd name="T58" fmla="+- 0 3899 3399"/>
                              <a:gd name="T59" fmla="*/ 3899 h 501"/>
                              <a:gd name="T60" fmla="+- 0 99 15"/>
                              <a:gd name="T61" fmla="*/ T60 w 1330"/>
                              <a:gd name="T62" fmla="+- 0 3899 3399"/>
                              <a:gd name="T63" fmla="*/ 3899 h 501"/>
                              <a:gd name="T64" fmla="+- 0 66 15"/>
                              <a:gd name="T65" fmla="*/ T64 w 1330"/>
                              <a:gd name="T66" fmla="+- 0 3893 3399"/>
                              <a:gd name="T67" fmla="*/ 3893 h 501"/>
                              <a:gd name="T68" fmla="+- 0 39 15"/>
                              <a:gd name="T69" fmla="*/ T68 w 1330"/>
                              <a:gd name="T70" fmla="+- 0 3875 3399"/>
                              <a:gd name="T71" fmla="*/ 3875 h 501"/>
                              <a:gd name="T72" fmla="+- 0 22 15"/>
                              <a:gd name="T73" fmla="*/ T72 w 1330"/>
                              <a:gd name="T74" fmla="+- 0 3848 3399"/>
                              <a:gd name="T75" fmla="*/ 3848 h 501"/>
                              <a:gd name="T76" fmla="+- 0 15 15"/>
                              <a:gd name="T77" fmla="*/ T76 w 1330"/>
                              <a:gd name="T78" fmla="+- 0 3816 3399"/>
                              <a:gd name="T79" fmla="*/ 3816 h 501"/>
                              <a:gd name="T80" fmla="+- 0 15 15"/>
                              <a:gd name="T81" fmla="*/ T80 w 1330"/>
                              <a:gd name="T82" fmla="+- 0 3482 3399"/>
                              <a:gd name="T83" fmla="*/ 3482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0" h="501">
                                <a:moveTo>
                                  <a:pt x="0" y="83"/>
                                </a:moveTo>
                                <a:lnTo>
                                  <a:pt x="7" y="51"/>
                                </a:lnTo>
                                <a:lnTo>
                                  <a:pt x="24" y="24"/>
                                </a:lnTo>
                                <a:lnTo>
                                  <a:pt x="51" y="6"/>
                                </a:lnTo>
                                <a:lnTo>
                                  <a:pt x="84" y="0"/>
                                </a:lnTo>
                                <a:lnTo>
                                  <a:pt x="1246" y="0"/>
                                </a:lnTo>
                                <a:lnTo>
                                  <a:pt x="1279" y="6"/>
                                </a:lnTo>
                                <a:lnTo>
                                  <a:pt x="1305" y="24"/>
                                </a:lnTo>
                                <a:lnTo>
                                  <a:pt x="1323" y="51"/>
                                </a:lnTo>
                                <a:lnTo>
                                  <a:pt x="1330" y="83"/>
                                </a:lnTo>
                                <a:lnTo>
                                  <a:pt x="1330" y="417"/>
                                </a:lnTo>
                                <a:lnTo>
                                  <a:pt x="1323" y="449"/>
                                </a:lnTo>
                                <a:lnTo>
                                  <a:pt x="1305" y="476"/>
                                </a:lnTo>
                                <a:lnTo>
                                  <a:pt x="1279" y="494"/>
                                </a:lnTo>
                                <a:lnTo>
                                  <a:pt x="1246" y="500"/>
                                </a:lnTo>
                                <a:lnTo>
                                  <a:pt x="84" y="500"/>
                                </a:lnTo>
                                <a:lnTo>
                                  <a:pt x="51" y="494"/>
                                </a:lnTo>
                                <a:lnTo>
                                  <a:pt x="24" y="476"/>
                                </a:lnTo>
                                <a:lnTo>
                                  <a:pt x="7" y="449"/>
                                </a:lnTo>
                                <a:lnTo>
                                  <a:pt x="0" y="417"/>
                                </a:lnTo>
                                <a:lnTo>
                                  <a:pt x="0" y="83"/>
                                </a:lnTo>
                                <a:close/>
                              </a:path>
                            </a:pathLst>
                          </a:custGeom>
                          <a:noFill/>
                          <a:ln w="19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utoShape 237"/>
                        <wps:cNvSpPr>
                          <a:spLocks/>
                        </wps:cNvSpPr>
                        <wps:spPr bwMode="auto">
                          <a:xfrm>
                            <a:off x="625" y="3899"/>
                            <a:ext cx="115" cy="808"/>
                          </a:xfrm>
                          <a:custGeom>
                            <a:avLst/>
                            <a:gdLst>
                              <a:gd name="T0" fmla="+- 0 631 625"/>
                              <a:gd name="T1" fmla="*/ T0 w 115"/>
                              <a:gd name="T2" fmla="+- 0 4614 3899"/>
                              <a:gd name="T3" fmla="*/ 4614 h 808"/>
                              <a:gd name="T4" fmla="+- 0 677 625"/>
                              <a:gd name="T5" fmla="*/ T4 w 115"/>
                              <a:gd name="T6" fmla="+- 0 4689 3899"/>
                              <a:gd name="T7" fmla="*/ 4689 h 808"/>
                              <a:gd name="T8" fmla="+- 0 641 625"/>
                              <a:gd name="T9" fmla="*/ T8 w 115"/>
                              <a:gd name="T10" fmla="+- 0 4604 3899"/>
                              <a:gd name="T11" fmla="*/ 4604 h 808"/>
                              <a:gd name="T12" fmla="+- 0 695 625"/>
                              <a:gd name="T13" fmla="*/ T12 w 115"/>
                              <a:gd name="T14" fmla="+- 0 4689 3899"/>
                              <a:gd name="T15" fmla="*/ 4689 h 808"/>
                              <a:gd name="T16" fmla="+- 0 686 625"/>
                              <a:gd name="T17" fmla="*/ T16 w 115"/>
                              <a:gd name="T18" fmla="+- 0 4671 3899"/>
                              <a:gd name="T19" fmla="*/ 4671 h 808"/>
                              <a:gd name="T20" fmla="+- 0 724 625"/>
                              <a:gd name="T21" fmla="*/ T20 w 115"/>
                              <a:gd name="T22" fmla="+- 0 4604 3899"/>
                              <a:gd name="T23" fmla="*/ 4604 h 808"/>
                              <a:gd name="T24" fmla="+- 0 696 625"/>
                              <a:gd name="T25" fmla="*/ T24 w 115"/>
                              <a:gd name="T26" fmla="+- 0 4689 3899"/>
                              <a:gd name="T27" fmla="*/ 4689 h 808"/>
                              <a:gd name="T28" fmla="+- 0 738 625"/>
                              <a:gd name="T29" fmla="*/ T28 w 115"/>
                              <a:gd name="T30" fmla="+- 0 4608 3899"/>
                              <a:gd name="T31" fmla="*/ 4608 h 808"/>
                              <a:gd name="T32" fmla="+- 0 686 625"/>
                              <a:gd name="T33" fmla="*/ T32 w 115"/>
                              <a:gd name="T34" fmla="+- 0 4671 3899"/>
                              <a:gd name="T35" fmla="*/ 4671 h 808"/>
                              <a:gd name="T36" fmla="+- 0 686 625"/>
                              <a:gd name="T37" fmla="*/ T36 w 115"/>
                              <a:gd name="T38" fmla="+- 0 4671 3899"/>
                              <a:gd name="T39" fmla="*/ 4671 h 808"/>
                              <a:gd name="T40" fmla="+- 0 694 625"/>
                              <a:gd name="T41" fmla="*/ T40 w 115"/>
                              <a:gd name="T42" fmla="+- 0 4684 3899"/>
                              <a:gd name="T43" fmla="*/ 4684 h 808"/>
                              <a:gd name="T44" fmla="+- 0 695 625"/>
                              <a:gd name="T45" fmla="*/ T44 w 115"/>
                              <a:gd name="T46" fmla="+- 0 4655 3899"/>
                              <a:gd name="T47" fmla="*/ 4655 h 808"/>
                              <a:gd name="T48" fmla="+- 0 677 625"/>
                              <a:gd name="T49" fmla="*/ T48 w 115"/>
                              <a:gd name="T50" fmla="+- 0 4655 3899"/>
                              <a:gd name="T51" fmla="*/ 4655 h 808"/>
                              <a:gd name="T52" fmla="+- 0 695 625"/>
                              <a:gd name="T53" fmla="*/ T52 w 115"/>
                              <a:gd name="T54" fmla="+- 0 4634 3899"/>
                              <a:gd name="T55" fmla="*/ 4634 h 808"/>
                              <a:gd name="T56" fmla="+- 0 676 625"/>
                              <a:gd name="T57" fmla="*/ T56 w 115"/>
                              <a:gd name="T58" fmla="+- 0 4617 3899"/>
                              <a:gd name="T59" fmla="*/ 4617 h 808"/>
                              <a:gd name="T60" fmla="+- 0 693 625"/>
                              <a:gd name="T61" fmla="*/ T60 w 115"/>
                              <a:gd name="T62" fmla="+- 0 4490 3899"/>
                              <a:gd name="T63" fmla="*/ 4490 h 808"/>
                              <a:gd name="T64" fmla="+- 0 694 625"/>
                              <a:gd name="T65" fmla="*/ T64 w 115"/>
                              <a:gd name="T66" fmla="+- 0 4544 3899"/>
                              <a:gd name="T67" fmla="*/ 4544 h 808"/>
                              <a:gd name="T68" fmla="+- 0 674 625"/>
                              <a:gd name="T69" fmla="*/ T68 w 115"/>
                              <a:gd name="T70" fmla="+- 0 4419 3899"/>
                              <a:gd name="T71" fmla="*/ 4419 h 808"/>
                              <a:gd name="T72" fmla="+- 0 692 625"/>
                              <a:gd name="T73" fmla="*/ T72 w 115"/>
                              <a:gd name="T74" fmla="+- 0 4419 3899"/>
                              <a:gd name="T75" fmla="*/ 4419 h 808"/>
                              <a:gd name="T76" fmla="+- 0 674 625"/>
                              <a:gd name="T77" fmla="*/ T76 w 115"/>
                              <a:gd name="T78" fmla="+- 0 4401 3899"/>
                              <a:gd name="T79" fmla="*/ 4401 h 808"/>
                              <a:gd name="T80" fmla="+- 0 691 625"/>
                              <a:gd name="T81" fmla="*/ T80 w 115"/>
                              <a:gd name="T82" fmla="+- 0 4275 3899"/>
                              <a:gd name="T83" fmla="*/ 4275 h 808"/>
                              <a:gd name="T84" fmla="+- 0 692 625"/>
                              <a:gd name="T85" fmla="*/ T84 w 115"/>
                              <a:gd name="T86" fmla="+- 0 4329 3899"/>
                              <a:gd name="T87" fmla="*/ 4329 h 808"/>
                              <a:gd name="T88" fmla="+- 0 672 625"/>
                              <a:gd name="T89" fmla="*/ T88 w 115"/>
                              <a:gd name="T90" fmla="+- 0 4203 3899"/>
                              <a:gd name="T91" fmla="*/ 4203 h 808"/>
                              <a:gd name="T92" fmla="+- 0 690 625"/>
                              <a:gd name="T93" fmla="*/ T92 w 115"/>
                              <a:gd name="T94" fmla="+- 0 4203 3899"/>
                              <a:gd name="T95" fmla="*/ 4203 h 808"/>
                              <a:gd name="T96" fmla="+- 0 672 625"/>
                              <a:gd name="T97" fmla="*/ T96 w 115"/>
                              <a:gd name="T98" fmla="+- 0 4185 3899"/>
                              <a:gd name="T99" fmla="*/ 4185 h 808"/>
                              <a:gd name="T100" fmla="+- 0 689 625"/>
                              <a:gd name="T101" fmla="*/ T100 w 115"/>
                              <a:gd name="T102" fmla="+- 0 4059 3899"/>
                              <a:gd name="T103" fmla="*/ 4059 h 808"/>
                              <a:gd name="T104" fmla="+- 0 689 625"/>
                              <a:gd name="T105" fmla="*/ T104 w 115"/>
                              <a:gd name="T106" fmla="+- 0 4113 3899"/>
                              <a:gd name="T107" fmla="*/ 4113 h 808"/>
                              <a:gd name="T108" fmla="+- 0 670 625"/>
                              <a:gd name="T109" fmla="*/ T108 w 115"/>
                              <a:gd name="T110" fmla="+- 0 3987 3899"/>
                              <a:gd name="T111" fmla="*/ 3987 h 808"/>
                              <a:gd name="T112" fmla="+- 0 688 625"/>
                              <a:gd name="T113" fmla="*/ T112 w 115"/>
                              <a:gd name="T114" fmla="+- 0 3987 3899"/>
                              <a:gd name="T115" fmla="*/ 3987 h 808"/>
                              <a:gd name="T116" fmla="+- 0 625 625"/>
                              <a:gd name="T117" fmla="*/ T116 w 115"/>
                              <a:gd name="T118" fmla="+- 0 3992 3899"/>
                              <a:gd name="T119" fmla="*/ 3992 h 808"/>
                              <a:gd name="T120" fmla="+- 0 641 625"/>
                              <a:gd name="T121" fmla="*/ T120 w 115"/>
                              <a:gd name="T122" fmla="+- 0 4001 3899"/>
                              <a:gd name="T123" fmla="*/ 4001 h 808"/>
                              <a:gd name="T124" fmla="+- 0 688 625"/>
                              <a:gd name="T125" fmla="*/ T124 w 115"/>
                              <a:gd name="T126" fmla="+- 0 3917 3899"/>
                              <a:gd name="T127" fmla="*/ 3917 h 808"/>
                              <a:gd name="T128" fmla="+- 0 689 625"/>
                              <a:gd name="T129" fmla="*/ T128 w 115"/>
                              <a:gd name="T130" fmla="+- 0 3917 3899"/>
                              <a:gd name="T131" fmla="*/ 3917 h 808"/>
                              <a:gd name="T132" fmla="+- 0 718 625"/>
                              <a:gd name="T133" fmla="*/ T132 w 115"/>
                              <a:gd name="T134" fmla="+- 0 4001 3899"/>
                              <a:gd name="T135" fmla="*/ 4001 h 808"/>
                              <a:gd name="T136" fmla="+- 0 732 625"/>
                              <a:gd name="T137" fmla="*/ T136 w 115"/>
                              <a:gd name="T138" fmla="+- 0 3997 3899"/>
                              <a:gd name="T139" fmla="*/ 3997 h 808"/>
                              <a:gd name="T140" fmla="+- 0 679 625"/>
                              <a:gd name="T141" fmla="*/ T140 w 115"/>
                              <a:gd name="T142" fmla="+- 0 3935 3899"/>
                              <a:gd name="T143" fmla="*/ 3935 h 808"/>
                              <a:gd name="T144" fmla="+- 0 688 625"/>
                              <a:gd name="T145" fmla="*/ T144 w 115"/>
                              <a:gd name="T146" fmla="+- 0 3969 3899"/>
                              <a:gd name="T147" fmla="*/ 3969 h 808"/>
                              <a:gd name="T148" fmla="+- 0 688 625"/>
                              <a:gd name="T149" fmla="*/ T148 w 115"/>
                              <a:gd name="T150" fmla="+- 0 3917 3899"/>
                              <a:gd name="T151" fmla="*/ 3917 h 808"/>
                              <a:gd name="T152" fmla="+- 0 679 625"/>
                              <a:gd name="T153" fmla="*/ T152 w 115"/>
                              <a:gd name="T154" fmla="+- 0 3935 3899"/>
                              <a:gd name="T155" fmla="*/ 3935 h 808"/>
                              <a:gd name="T156" fmla="+- 0 688 625"/>
                              <a:gd name="T157" fmla="*/ T156 w 115"/>
                              <a:gd name="T158" fmla="+- 0 3917 3899"/>
                              <a:gd name="T159" fmla="*/ 3917 h 808"/>
                              <a:gd name="T160" fmla="+- 0 679 625"/>
                              <a:gd name="T161" fmla="*/ T160 w 115"/>
                              <a:gd name="T162" fmla="+- 0 3935 3899"/>
                              <a:gd name="T163" fmla="*/ 3935 h 808"/>
                              <a:gd name="T164" fmla="+- 0 686 625"/>
                              <a:gd name="T165" fmla="*/ T164 w 115"/>
                              <a:gd name="T166" fmla="+- 0 3922 3899"/>
                              <a:gd name="T167" fmla="*/ 3922 h 808"/>
                              <a:gd name="T168" fmla="+- 0 686 625"/>
                              <a:gd name="T169" fmla="*/ T168 w 115"/>
                              <a:gd name="T170" fmla="+- 0 3922 3899"/>
                              <a:gd name="T171" fmla="*/ 3922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5" h="808">
                                <a:moveTo>
                                  <a:pt x="16" y="705"/>
                                </a:moveTo>
                                <a:lnTo>
                                  <a:pt x="8" y="710"/>
                                </a:lnTo>
                                <a:lnTo>
                                  <a:pt x="6" y="715"/>
                                </a:lnTo>
                                <a:lnTo>
                                  <a:pt x="61" y="807"/>
                                </a:lnTo>
                                <a:lnTo>
                                  <a:pt x="71" y="790"/>
                                </a:lnTo>
                                <a:lnTo>
                                  <a:pt x="52" y="790"/>
                                </a:lnTo>
                                <a:lnTo>
                                  <a:pt x="52" y="756"/>
                                </a:lnTo>
                                <a:lnTo>
                                  <a:pt x="22" y="706"/>
                                </a:lnTo>
                                <a:lnTo>
                                  <a:pt x="16" y="705"/>
                                </a:lnTo>
                                <a:close/>
                                <a:moveTo>
                                  <a:pt x="52" y="756"/>
                                </a:moveTo>
                                <a:lnTo>
                                  <a:pt x="52" y="790"/>
                                </a:lnTo>
                                <a:lnTo>
                                  <a:pt x="70" y="790"/>
                                </a:lnTo>
                                <a:lnTo>
                                  <a:pt x="70" y="785"/>
                                </a:lnTo>
                                <a:lnTo>
                                  <a:pt x="53" y="785"/>
                                </a:lnTo>
                                <a:lnTo>
                                  <a:pt x="61" y="772"/>
                                </a:lnTo>
                                <a:lnTo>
                                  <a:pt x="52" y="756"/>
                                </a:lnTo>
                                <a:close/>
                                <a:moveTo>
                                  <a:pt x="104" y="704"/>
                                </a:moveTo>
                                <a:lnTo>
                                  <a:pt x="99" y="705"/>
                                </a:lnTo>
                                <a:lnTo>
                                  <a:pt x="70" y="756"/>
                                </a:lnTo>
                                <a:lnTo>
                                  <a:pt x="70" y="790"/>
                                </a:lnTo>
                                <a:lnTo>
                                  <a:pt x="71" y="790"/>
                                </a:lnTo>
                                <a:lnTo>
                                  <a:pt x="113" y="717"/>
                                </a:lnTo>
                                <a:lnTo>
                                  <a:pt x="114" y="714"/>
                                </a:lnTo>
                                <a:lnTo>
                                  <a:pt x="113" y="709"/>
                                </a:lnTo>
                                <a:lnTo>
                                  <a:pt x="109" y="706"/>
                                </a:lnTo>
                                <a:lnTo>
                                  <a:pt x="104" y="704"/>
                                </a:lnTo>
                                <a:close/>
                                <a:moveTo>
                                  <a:pt x="61" y="772"/>
                                </a:moveTo>
                                <a:lnTo>
                                  <a:pt x="53" y="785"/>
                                </a:lnTo>
                                <a:lnTo>
                                  <a:pt x="69" y="785"/>
                                </a:lnTo>
                                <a:lnTo>
                                  <a:pt x="61" y="772"/>
                                </a:lnTo>
                                <a:close/>
                                <a:moveTo>
                                  <a:pt x="70" y="756"/>
                                </a:moveTo>
                                <a:lnTo>
                                  <a:pt x="61" y="772"/>
                                </a:lnTo>
                                <a:lnTo>
                                  <a:pt x="69" y="785"/>
                                </a:lnTo>
                                <a:lnTo>
                                  <a:pt x="53" y="785"/>
                                </a:lnTo>
                                <a:lnTo>
                                  <a:pt x="70" y="785"/>
                                </a:lnTo>
                                <a:lnTo>
                                  <a:pt x="70" y="756"/>
                                </a:lnTo>
                                <a:close/>
                                <a:moveTo>
                                  <a:pt x="70" y="735"/>
                                </a:moveTo>
                                <a:lnTo>
                                  <a:pt x="51" y="736"/>
                                </a:lnTo>
                                <a:lnTo>
                                  <a:pt x="52" y="756"/>
                                </a:lnTo>
                                <a:lnTo>
                                  <a:pt x="61" y="772"/>
                                </a:lnTo>
                                <a:lnTo>
                                  <a:pt x="70" y="756"/>
                                </a:lnTo>
                                <a:lnTo>
                                  <a:pt x="70" y="735"/>
                                </a:lnTo>
                                <a:close/>
                                <a:moveTo>
                                  <a:pt x="69" y="663"/>
                                </a:moveTo>
                                <a:lnTo>
                                  <a:pt x="51" y="664"/>
                                </a:lnTo>
                                <a:lnTo>
                                  <a:pt x="51" y="718"/>
                                </a:lnTo>
                                <a:lnTo>
                                  <a:pt x="69" y="717"/>
                                </a:lnTo>
                                <a:lnTo>
                                  <a:pt x="69" y="663"/>
                                </a:lnTo>
                                <a:close/>
                                <a:moveTo>
                                  <a:pt x="68" y="591"/>
                                </a:moveTo>
                                <a:lnTo>
                                  <a:pt x="50" y="592"/>
                                </a:lnTo>
                                <a:lnTo>
                                  <a:pt x="51" y="646"/>
                                </a:lnTo>
                                <a:lnTo>
                                  <a:pt x="69" y="645"/>
                                </a:lnTo>
                                <a:lnTo>
                                  <a:pt x="68" y="591"/>
                                </a:lnTo>
                                <a:close/>
                                <a:moveTo>
                                  <a:pt x="67" y="520"/>
                                </a:moveTo>
                                <a:lnTo>
                                  <a:pt x="49" y="520"/>
                                </a:lnTo>
                                <a:lnTo>
                                  <a:pt x="50" y="574"/>
                                </a:lnTo>
                                <a:lnTo>
                                  <a:pt x="68" y="573"/>
                                </a:lnTo>
                                <a:lnTo>
                                  <a:pt x="67" y="520"/>
                                </a:lnTo>
                                <a:close/>
                                <a:moveTo>
                                  <a:pt x="67" y="448"/>
                                </a:moveTo>
                                <a:lnTo>
                                  <a:pt x="49" y="448"/>
                                </a:lnTo>
                                <a:lnTo>
                                  <a:pt x="49" y="502"/>
                                </a:lnTo>
                                <a:lnTo>
                                  <a:pt x="67" y="502"/>
                                </a:lnTo>
                                <a:lnTo>
                                  <a:pt x="67" y="448"/>
                                </a:lnTo>
                                <a:close/>
                                <a:moveTo>
                                  <a:pt x="66" y="376"/>
                                </a:moveTo>
                                <a:lnTo>
                                  <a:pt x="48" y="376"/>
                                </a:lnTo>
                                <a:lnTo>
                                  <a:pt x="49" y="430"/>
                                </a:lnTo>
                                <a:lnTo>
                                  <a:pt x="67" y="430"/>
                                </a:lnTo>
                                <a:lnTo>
                                  <a:pt x="66" y="376"/>
                                </a:lnTo>
                                <a:close/>
                                <a:moveTo>
                                  <a:pt x="65" y="304"/>
                                </a:moveTo>
                                <a:lnTo>
                                  <a:pt x="47" y="304"/>
                                </a:lnTo>
                                <a:lnTo>
                                  <a:pt x="48" y="358"/>
                                </a:lnTo>
                                <a:lnTo>
                                  <a:pt x="66" y="358"/>
                                </a:lnTo>
                                <a:lnTo>
                                  <a:pt x="65" y="304"/>
                                </a:lnTo>
                                <a:close/>
                                <a:moveTo>
                                  <a:pt x="65" y="232"/>
                                </a:moveTo>
                                <a:lnTo>
                                  <a:pt x="47" y="232"/>
                                </a:lnTo>
                                <a:lnTo>
                                  <a:pt x="47" y="286"/>
                                </a:lnTo>
                                <a:lnTo>
                                  <a:pt x="65" y="286"/>
                                </a:lnTo>
                                <a:lnTo>
                                  <a:pt x="65" y="232"/>
                                </a:lnTo>
                                <a:close/>
                                <a:moveTo>
                                  <a:pt x="64" y="160"/>
                                </a:moveTo>
                                <a:lnTo>
                                  <a:pt x="46" y="160"/>
                                </a:lnTo>
                                <a:lnTo>
                                  <a:pt x="46" y="214"/>
                                </a:lnTo>
                                <a:lnTo>
                                  <a:pt x="64" y="214"/>
                                </a:lnTo>
                                <a:lnTo>
                                  <a:pt x="64" y="160"/>
                                </a:lnTo>
                                <a:close/>
                                <a:moveTo>
                                  <a:pt x="63" y="88"/>
                                </a:moveTo>
                                <a:lnTo>
                                  <a:pt x="45" y="88"/>
                                </a:lnTo>
                                <a:lnTo>
                                  <a:pt x="46" y="142"/>
                                </a:lnTo>
                                <a:lnTo>
                                  <a:pt x="64" y="142"/>
                                </a:lnTo>
                                <a:lnTo>
                                  <a:pt x="63" y="88"/>
                                </a:lnTo>
                                <a:close/>
                                <a:moveTo>
                                  <a:pt x="53" y="0"/>
                                </a:moveTo>
                                <a:lnTo>
                                  <a:pt x="3" y="89"/>
                                </a:lnTo>
                                <a:lnTo>
                                  <a:pt x="0" y="93"/>
                                </a:lnTo>
                                <a:lnTo>
                                  <a:pt x="2" y="99"/>
                                </a:lnTo>
                                <a:lnTo>
                                  <a:pt x="10" y="104"/>
                                </a:lnTo>
                                <a:lnTo>
                                  <a:pt x="16" y="102"/>
                                </a:lnTo>
                                <a:lnTo>
                                  <a:pt x="45" y="52"/>
                                </a:lnTo>
                                <a:lnTo>
                                  <a:pt x="45" y="18"/>
                                </a:lnTo>
                                <a:lnTo>
                                  <a:pt x="63" y="18"/>
                                </a:lnTo>
                                <a:lnTo>
                                  <a:pt x="64" y="18"/>
                                </a:lnTo>
                                <a:lnTo>
                                  <a:pt x="53" y="0"/>
                                </a:lnTo>
                                <a:close/>
                                <a:moveTo>
                                  <a:pt x="64" y="18"/>
                                </a:moveTo>
                                <a:lnTo>
                                  <a:pt x="63" y="18"/>
                                </a:lnTo>
                                <a:lnTo>
                                  <a:pt x="63" y="51"/>
                                </a:lnTo>
                                <a:lnTo>
                                  <a:pt x="93" y="102"/>
                                </a:lnTo>
                                <a:lnTo>
                                  <a:pt x="98" y="103"/>
                                </a:lnTo>
                                <a:lnTo>
                                  <a:pt x="103" y="101"/>
                                </a:lnTo>
                                <a:lnTo>
                                  <a:pt x="107" y="98"/>
                                </a:lnTo>
                                <a:lnTo>
                                  <a:pt x="108" y="92"/>
                                </a:lnTo>
                                <a:lnTo>
                                  <a:pt x="64" y="18"/>
                                </a:lnTo>
                                <a:close/>
                                <a:moveTo>
                                  <a:pt x="54" y="36"/>
                                </a:moveTo>
                                <a:lnTo>
                                  <a:pt x="45" y="51"/>
                                </a:lnTo>
                                <a:lnTo>
                                  <a:pt x="45" y="70"/>
                                </a:lnTo>
                                <a:lnTo>
                                  <a:pt x="63" y="70"/>
                                </a:lnTo>
                                <a:lnTo>
                                  <a:pt x="63" y="51"/>
                                </a:lnTo>
                                <a:lnTo>
                                  <a:pt x="54" y="36"/>
                                </a:lnTo>
                                <a:close/>
                                <a:moveTo>
                                  <a:pt x="63" y="18"/>
                                </a:moveTo>
                                <a:lnTo>
                                  <a:pt x="45" y="18"/>
                                </a:lnTo>
                                <a:lnTo>
                                  <a:pt x="45" y="52"/>
                                </a:lnTo>
                                <a:lnTo>
                                  <a:pt x="54" y="36"/>
                                </a:lnTo>
                                <a:lnTo>
                                  <a:pt x="46" y="23"/>
                                </a:lnTo>
                                <a:lnTo>
                                  <a:pt x="63" y="23"/>
                                </a:lnTo>
                                <a:lnTo>
                                  <a:pt x="63" y="18"/>
                                </a:lnTo>
                                <a:close/>
                                <a:moveTo>
                                  <a:pt x="63" y="23"/>
                                </a:moveTo>
                                <a:lnTo>
                                  <a:pt x="61" y="23"/>
                                </a:lnTo>
                                <a:lnTo>
                                  <a:pt x="54" y="36"/>
                                </a:lnTo>
                                <a:lnTo>
                                  <a:pt x="63" y="51"/>
                                </a:lnTo>
                                <a:lnTo>
                                  <a:pt x="63" y="23"/>
                                </a:lnTo>
                                <a:close/>
                                <a:moveTo>
                                  <a:pt x="61" y="23"/>
                                </a:moveTo>
                                <a:lnTo>
                                  <a:pt x="46" y="23"/>
                                </a:lnTo>
                                <a:lnTo>
                                  <a:pt x="54" y="36"/>
                                </a:lnTo>
                                <a:lnTo>
                                  <a:pt x="61" y="23"/>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AutoShape 236"/>
                        <wps:cNvSpPr>
                          <a:spLocks/>
                        </wps:cNvSpPr>
                        <wps:spPr bwMode="auto">
                          <a:xfrm>
                            <a:off x="624" y="235"/>
                            <a:ext cx="109" cy="3166"/>
                          </a:xfrm>
                          <a:custGeom>
                            <a:avLst/>
                            <a:gdLst>
                              <a:gd name="T0" fmla="+- 0 678 624"/>
                              <a:gd name="T1" fmla="*/ T0 w 109"/>
                              <a:gd name="T2" fmla="+- 0 3401 235"/>
                              <a:gd name="T3" fmla="*/ 3401 h 3166"/>
                              <a:gd name="T4" fmla="+- 0 640 624"/>
                              <a:gd name="T5" fmla="*/ T4 w 109"/>
                              <a:gd name="T6" fmla="+- 0 3299 235"/>
                              <a:gd name="T7" fmla="*/ 3299 h 3166"/>
                              <a:gd name="T8" fmla="+- 0 687 624"/>
                              <a:gd name="T9" fmla="*/ T8 w 109"/>
                              <a:gd name="T10" fmla="+- 0 3383 235"/>
                              <a:gd name="T11" fmla="*/ 3383 h 3166"/>
                              <a:gd name="T12" fmla="+- 0 669 624"/>
                              <a:gd name="T13" fmla="*/ T12 w 109"/>
                              <a:gd name="T14" fmla="+- 0 3350 235"/>
                              <a:gd name="T15" fmla="*/ 3350 h 3166"/>
                              <a:gd name="T16" fmla="+- 0 687 624"/>
                              <a:gd name="T17" fmla="*/ T16 w 109"/>
                              <a:gd name="T18" fmla="+- 0 3383 235"/>
                              <a:gd name="T19" fmla="*/ 3383 h 3166"/>
                              <a:gd name="T20" fmla="+- 0 722 624"/>
                              <a:gd name="T21" fmla="*/ T20 w 109"/>
                              <a:gd name="T22" fmla="+- 0 3298 235"/>
                              <a:gd name="T23" fmla="*/ 3298 h 3166"/>
                              <a:gd name="T24" fmla="+- 0 678 624"/>
                              <a:gd name="T25" fmla="*/ T24 w 109"/>
                              <a:gd name="T26" fmla="+- 0 3365 235"/>
                              <a:gd name="T27" fmla="*/ 3365 h 3166"/>
                              <a:gd name="T28" fmla="+- 0 687 624"/>
                              <a:gd name="T29" fmla="*/ T28 w 109"/>
                              <a:gd name="T30" fmla="+- 0 3379 235"/>
                              <a:gd name="T31" fmla="*/ 3379 h 3166"/>
                              <a:gd name="T32" fmla="+- 0 669 624"/>
                              <a:gd name="T33" fmla="*/ T32 w 109"/>
                              <a:gd name="T34" fmla="+- 0 3350 235"/>
                              <a:gd name="T35" fmla="*/ 3350 h 3166"/>
                              <a:gd name="T36" fmla="+- 0 687 624"/>
                              <a:gd name="T37" fmla="*/ T36 w 109"/>
                              <a:gd name="T38" fmla="+- 0 3257 235"/>
                              <a:gd name="T39" fmla="*/ 3257 h 3166"/>
                              <a:gd name="T40" fmla="+- 0 687 624"/>
                              <a:gd name="T41" fmla="*/ T40 w 109"/>
                              <a:gd name="T42" fmla="+- 0 3257 235"/>
                              <a:gd name="T43" fmla="*/ 3257 h 3166"/>
                              <a:gd name="T44" fmla="+- 0 687 624"/>
                              <a:gd name="T45" fmla="*/ T44 w 109"/>
                              <a:gd name="T46" fmla="+- 0 3239 235"/>
                              <a:gd name="T47" fmla="*/ 3239 h 3166"/>
                              <a:gd name="T48" fmla="+- 0 669 624"/>
                              <a:gd name="T49" fmla="*/ T48 w 109"/>
                              <a:gd name="T50" fmla="+- 0 3167 235"/>
                              <a:gd name="T51" fmla="*/ 3167 h 3166"/>
                              <a:gd name="T52" fmla="+- 0 669 624"/>
                              <a:gd name="T53" fmla="*/ T52 w 109"/>
                              <a:gd name="T54" fmla="+- 0 3041 235"/>
                              <a:gd name="T55" fmla="*/ 3041 h 3166"/>
                              <a:gd name="T56" fmla="+- 0 687 624"/>
                              <a:gd name="T57" fmla="*/ T56 w 109"/>
                              <a:gd name="T58" fmla="+- 0 2969 235"/>
                              <a:gd name="T59" fmla="*/ 2969 h 3166"/>
                              <a:gd name="T60" fmla="+- 0 687 624"/>
                              <a:gd name="T61" fmla="*/ T60 w 109"/>
                              <a:gd name="T62" fmla="+- 0 2969 235"/>
                              <a:gd name="T63" fmla="*/ 2969 h 3166"/>
                              <a:gd name="T64" fmla="+- 0 687 624"/>
                              <a:gd name="T65" fmla="*/ T64 w 109"/>
                              <a:gd name="T66" fmla="+- 0 2951 235"/>
                              <a:gd name="T67" fmla="*/ 2951 h 3166"/>
                              <a:gd name="T68" fmla="+- 0 669 624"/>
                              <a:gd name="T69" fmla="*/ T68 w 109"/>
                              <a:gd name="T70" fmla="+- 0 2879 235"/>
                              <a:gd name="T71" fmla="*/ 2879 h 3166"/>
                              <a:gd name="T72" fmla="+- 0 669 624"/>
                              <a:gd name="T73" fmla="*/ T72 w 109"/>
                              <a:gd name="T74" fmla="+- 0 2754 235"/>
                              <a:gd name="T75" fmla="*/ 2754 h 3166"/>
                              <a:gd name="T76" fmla="+- 0 687 624"/>
                              <a:gd name="T77" fmla="*/ T76 w 109"/>
                              <a:gd name="T78" fmla="+- 0 2682 235"/>
                              <a:gd name="T79" fmla="*/ 2682 h 3166"/>
                              <a:gd name="T80" fmla="+- 0 687 624"/>
                              <a:gd name="T81" fmla="*/ T80 w 109"/>
                              <a:gd name="T82" fmla="+- 0 2682 235"/>
                              <a:gd name="T83" fmla="*/ 2682 h 3166"/>
                              <a:gd name="T84" fmla="+- 0 687 624"/>
                              <a:gd name="T85" fmla="*/ T84 w 109"/>
                              <a:gd name="T86" fmla="+- 0 2664 235"/>
                              <a:gd name="T87" fmla="*/ 2664 h 3166"/>
                              <a:gd name="T88" fmla="+- 0 669 624"/>
                              <a:gd name="T89" fmla="*/ T88 w 109"/>
                              <a:gd name="T90" fmla="+- 0 2592 235"/>
                              <a:gd name="T91" fmla="*/ 2592 h 3166"/>
                              <a:gd name="T92" fmla="+- 0 669 624"/>
                              <a:gd name="T93" fmla="*/ T92 w 109"/>
                              <a:gd name="T94" fmla="+- 0 2466 235"/>
                              <a:gd name="T95" fmla="*/ 2466 h 3166"/>
                              <a:gd name="T96" fmla="+- 0 687 624"/>
                              <a:gd name="T97" fmla="*/ T96 w 109"/>
                              <a:gd name="T98" fmla="+- 0 2394 235"/>
                              <a:gd name="T99" fmla="*/ 2394 h 3166"/>
                              <a:gd name="T100" fmla="+- 0 687 624"/>
                              <a:gd name="T101" fmla="*/ T100 w 109"/>
                              <a:gd name="T102" fmla="+- 0 2394 235"/>
                              <a:gd name="T103" fmla="*/ 2394 h 3166"/>
                              <a:gd name="T104" fmla="+- 0 687 624"/>
                              <a:gd name="T105" fmla="*/ T104 w 109"/>
                              <a:gd name="T106" fmla="+- 0 2376 235"/>
                              <a:gd name="T107" fmla="*/ 2376 h 3166"/>
                              <a:gd name="T108" fmla="+- 0 669 624"/>
                              <a:gd name="T109" fmla="*/ T108 w 109"/>
                              <a:gd name="T110" fmla="+- 0 2304 235"/>
                              <a:gd name="T111" fmla="*/ 2304 h 3166"/>
                              <a:gd name="T112" fmla="+- 0 669 624"/>
                              <a:gd name="T113" fmla="*/ T112 w 109"/>
                              <a:gd name="T114" fmla="+- 0 2178 235"/>
                              <a:gd name="T115" fmla="*/ 2178 h 3166"/>
                              <a:gd name="T116" fmla="+- 0 687 624"/>
                              <a:gd name="T117" fmla="*/ T116 w 109"/>
                              <a:gd name="T118" fmla="+- 0 2106 235"/>
                              <a:gd name="T119" fmla="*/ 2106 h 3166"/>
                              <a:gd name="T120" fmla="+- 0 687 624"/>
                              <a:gd name="T121" fmla="*/ T120 w 109"/>
                              <a:gd name="T122" fmla="+- 0 2106 235"/>
                              <a:gd name="T123" fmla="*/ 2106 h 3166"/>
                              <a:gd name="T124" fmla="+- 0 687 624"/>
                              <a:gd name="T125" fmla="*/ T124 w 109"/>
                              <a:gd name="T126" fmla="+- 0 2088 235"/>
                              <a:gd name="T127" fmla="*/ 2088 h 3166"/>
                              <a:gd name="T128" fmla="+- 0 669 624"/>
                              <a:gd name="T129" fmla="*/ T128 w 109"/>
                              <a:gd name="T130" fmla="+- 0 2016 235"/>
                              <a:gd name="T131" fmla="*/ 2016 h 3166"/>
                              <a:gd name="T132" fmla="+- 0 669 624"/>
                              <a:gd name="T133" fmla="*/ T132 w 109"/>
                              <a:gd name="T134" fmla="+- 0 1890 235"/>
                              <a:gd name="T135" fmla="*/ 1890 h 3166"/>
                              <a:gd name="T136" fmla="+- 0 687 624"/>
                              <a:gd name="T137" fmla="*/ T136 w 109"/>
                              <a:gd name="T138" fmla="+- 0 1818 235"/>
                              <a:gd name="T139" fmla="*/ 1818 h 3166"/>
                              <a:gd name="T140" fmla="+- 0 687 624"/>
                              <a:gd name="T141" fmla="*/ T140 w 109"/>
                              <a:gd name="T142" fmla="+- 0 1818 235"/>
                              <a:gd name="T143" fmla="*/ 1818 h 3166"/>
                              <a:gd name="T144" fmla="+- 0 687 624"/>
                              <a:gd name="T145" fmla="*/ T144 w 109"/>
                              <a:gd name="T146" fmla="+- 0 1800 235"/>
                              <a:gd name="T147" fmla="*/ 1800 h 3166"/>
                              <a:gd name="T148" fmla="+- 0 669 624"/>
                              <a:gd name="T149" fmla="*/ T148 w 109"/>
                              <a:gd name="T150" fmla="+- 0 1728 235"/>
                              <a:gd name="T151" fmla="*/ 1728 h 3166"/>
                              <a:gd name="T152" fmla="+- 0 669 624"/>
                              <a:gd name="T153" fmla="*/ T152 w 109"/>
                              <a:gd name="T154" fmla="+- 0 1602 235"/>
                              <a:gd name="T155" fmla="*/ 1602 h 3166"/>
                              <a:gd name="T156" fmla="+- 0 687 624"/>
                              <a:gd name="T157" fmla="*/ T156 w 109"/>
                              <a:gd name="T158" fmla="+- 0 1530 235"/>
                              <a:gd name="T159" fmla="*/ 1530 h 3166"/>
                              <a:gd name="T160" fmla="+- 0 687 624"/>
                              <a:gd name="T161" fmla="*/ T160 w 109"/>
                              <a:gd name="T162" fmla="+- 0 1530 235"/>
                              <a:gd name="T163" fmla="*/ 1530 h 3166"/>
                              <a:gd name="T164" fmla="+- 0 687 624"/>
                              <a:gd name="T165" fmla="*/ T164 w 109"/>
                              <a:gd name="T166" fmla="+- 0 1512 235"/>
                              <a:gd name="T167" fmla="*/ 1512 h 3166"/>
                              <a:gd name="T168" fmla="+- 0 669 624"/>
                              <a:gd name="T169" fmla="*/ T168 w 109"/>
                              <a:gd name="T170" fmla="+- 0 1440 235"/>
                              <a:gd name="T171" fmla="*/ 1440 h 3166"/>
                              <a:gd name="T172" fmla="+- 0 669 624"/>
                              <a:gd name="T173" fmla="*/ T172 w 109"/>
                              <a:gd name="T174" fmla="+- 0 1314 235"/>
                              <a:gd name="T175" fmla="*/ 1314 h 3166"/>
                              <a:gd name="T176" fmla="+- 0 687 624"/>
                              <a:gd name="T177" fmla="*/ T176 w 109"/>
                              <a:gd name="T178" fmla="+- 0 1242 235"/>
                              <a:gd name="T179" fmla="*/ 1242 h 3166"/>
                              <a:gd name="T180" fmla="+- 0 687 624"/>
                              <a:gd name="T181" fmla="*/ T180 w 109"/>
                              <a:gd name="T182" fmla="+- 0 1242 235"/>
                              <a:gd name="T183" fmla="*/ 1242 h 3166"/>
                              <a:gd name="T184" fmla="+- 0 687 624"/>
                              <a:gd name="T185" fmla="*/ T184 w 109"/>
                              <a:gd name="T186" fmla="+- 0 1224 235"/>
                              <a:gd name="T187" fmla="*/ 1224 h 3166"/>
                              <a:gd name="T188" fmla="+- 0 669 624"/>
                              <a:gd name="T189" fmla="*/ T188 w 109"/>
                              <a:gd name="T190" fmla="+- 0 1152 235"/>
                              <a:gd name="T191" fmla="*/ 1152 h 3166"/>
                              <a:gd name="T192" fmla="+- 0 669 624"/>
                              <a:gd name="T193" fmla="*/ T192 w 109"/>
                              <a:gd name="T194" fmla="+- 0 1027 235"/>
                              <a:gd name="T195" fmla="*/ 1027 h 3166"/>
                              <a:gd name="T196" fmla="+- 0 687 624"/>
                              <a:gd name="T197" fmla="*/ T196 w 109"/>
                              <a:gd name="T198" fmla="+- 0 955 235"/>
                              <a:gd name="T199" fmla="*/ 955 h 3166"/>
                              <a:gd name="T200" fmla="+- 0 687 624"/>
                              <a:gd name="T201" fmla="*/ T200 w 109"/>
                              <a:gd name="T202" fmla="+- 0 955 235"/>
                              <a:gd name="T203" fmla="*/ 955 h 3166"/>
                              <a:gd name="T204" fmla="+- 0 687 624"/>
                              <a:gd name="T205" fmla="*/ T204 w 109"/>
                              <a:gd name="T206" fmla="+- 0 937 235"/>
                              <a:gd name="T207" fmla="*/ 937 h 3166"/>
                              <a:gd name="T208" fmla="+- 0 669 624"/>
                              <a:gd name="T209" fmla="*/ T208 w 109"/>
                              <a:gd name="T210" fmla="+- 0 865 235"/>
                              <a:gd name="T211" fmla="*/ 865 h 3166"/>
                              <a:gd name="T212" fmla="+- 0 669 624"/>
                              <a:gd name="T213" fmla="*/ T212 w 109"/>
                              <a:gd name="T214" fmla="+- 0 739 235"/>
                              <a:gd name="T215" fmla="*/ 739 h 3166"/>
                              <a:gd name="T216" fmla="+- 0 687 624"/>
                              <a:gd name="T217" fmla="*/ T216 w 109"/>
                              <a:gd name="T218" fmla="+- 0 667 235"/>
                              <a:gd name="T219" fmla="*/ 667 h 3166"/>
                              <a:gd name="T220" fmla="+- 0 687 624"/>
                              <a:gd name="T221" fmla="*/ T220 w 109"/>
                              <a:gd name="T222" fmla="+- 0 667 235"/>
                              <a:gd name="T223" fmla="*/ 667 h 3166"/>
                              <a:gd name="T224" fmla="+- 0 687 624"/>
                              <a:gd name="T225" fmla="*/ T224 w 109"/>
                              <a:gd name="T226" fmla="+- 0 649 235"/>
                              <a:gd name="T227" fmla="*/ 649 h 3166"/>
                              <a:gd name="T228" fmla="+- 0 669 624"/>
                              <a:gd name="T229" fmla="*/ T228 w 109"/>
                              <a:gd name="T230" fmla="+- 0 577 235"/>
                              <a:gd name="T231" fmla="*/ 577 h 3166"/>
                              <a:gd name="T232" fmla="+- 0 669 624"/>
                              <a:gd name="T233" fmla="*/ T232 w 109"/>
                              <a:gd name="T234" fmla="+- 0 451 235"/>
                              <a:gd name="T235" fmla="*/ 451 h 3166"/>
                              <a:gd name="T236" fmla="+- 0 687 624"/>
                              <a:gd name="T237" fmla="*/ T236 w 109"/>
                              <a:gd name="T238" fmla="+- 0 379 235"/>
                              <a:gd name="T239" fmla="*/ 379 h 3166"/>
                              <a:gd name="T240" fmla="+- 0 687 624"/>
                              <a:gd name="T241" fmla="*/ T240 w 109"/>
                              <a:gd name="T242" fmla="+- 0 379 235"/>
                              <a:gd name="T243" fmla="*/ 379 h 3166"/>
                              <a:gd name="T244" fmla="+- 0 687 624"/>
                              <a:gd name="T245" fmla="*/ T244 w 109"/>
                              <a:gd name="T246" fmla="+- 0 361 235"/>
                              <a:gd name="T247" fmla="*/ 361 h 3166"/>
                              <a:gd name="T248" fmla="+- 0 669 624"/>
                              <a:gd name="T249" fmla="*/ T248 w 109"/>
                              <a:gd name="T250" fmla="+- 0 289 235"/>
                              <a:gd name="T251" fmla="*/ 289 h 3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9" h="3166">
                                <a:moveTo>
                                  <a:pt x="10" y="3063"/>
                                </a:moveTo>
                                <a:lnTo>
                                  <a:pt x="2" y="3068"/>
                                </a:lnTo>
                                <a:lnTo>
                                  <a:pt x="0" y="3073"/>
                                </a:lnTo>
                                <a:lnTo>
                                  <a:pt x="54" y="3166"/>
                                </a:lnTo>
                                <a:lnTo>
                                  <a:pt x="65" y="3148"/>
                                </a:lnTo>
                                <a:lnTo>
                                  <a:pt x="45" y="3148"/>
                                </a:lnTo>
                                <a:lnTo>
                                  <a:pt x="45" y="3115"/>
                                </a:lnTo>
                                <a:lnTo>
                                  <a:pt x="16" y="3064"/>
                                </a:lnTo>
                                <a:lnTo>
                                  <a:pt x="10" y="3063"/>
                                </a:lnTo>
                                <a:close/>
                                <a:moveTo>
                                  <a:pt x="45" y="3115"/>
                                </a:moveTo>
                                <a:lnTo>
                                  <a:pt x="45" y="3148"/>
                                </a:lnTo>
                                <a:lnTo>
                                  <a:pt x="63" y="3148"/>
                                </a:lnTo>
                                <a:lnTo>
                                  <a:pt x="63" y="3144"/>
                                </a:lnTo>
                                <a:lnTo>
                                  <a:pt x="47" y="3144"/>
                                </a:lnTo>
                                <a:lnTo>
                                  <a:pt x="54" y="3130"/>
                                </a:lnTo>
                                <a:lnTo>
                                  <a:pt x="45" y="3115"/>
                                </a:lnTo>
                                <a:close/>
                                <a:moveTo>
                                  <a:pt x="98" y="3063"/>
                                </a:moveTo>
                                <a:lnTo>
                                  <a:pt x="93" y="3064"/>
                                </a:lnTo>
                                <a:lnTo>
                                  <a:pt x="63" y="3115"/>
                                </a:lnTo>
                                <a:lnTo>
                                  <a:pt x="63" y="3148"/>
                                </a:lnTo>
                                <a:lnTo>
                                  <a:pt x="65" y="3148"/>
                                </a:lnTo>
                                <a:lnTo>
                                  <a:pt x="109" y="3073"/>
                                </a:lnTo>
                                <a:lnTo>
                                  <a:pt x="107" y="3068"/>
                                </a:lnTo>
                                <a:lnTo>
                                  <a:pt x="98" y="3063"/>
                                </a:lnTo>
                                <a:close/>
                                <a:moveTo>
                                  <a:pt x="54" y="3130"/>
                                </a:moveTo>
                                <a:lnTo>
                                  <a:pt x="47" y="3144"/>
                                </a:lnTo>
                                <a:lnTo>
                                  <a:pt x="62" y="3144"/>
                                </a:lnTo>
                                <a:lnTo>
                                  <a:pt x="54" y="3130"/>
                                </a:lnTo>
                                <a:close/>
                                <a:moveTo>
                                  <a:pt x="63" y="3115"/>
                                </a:moveTo>
                                <a:lnTo>
                                  <a:pt x="54" y="3130"/>
                                </a:lnTo>
                                <a:lnTo>
                                  <a:pt x="62" y="3144"/>
                                </a:lnTo>
                                <a:lnTo>
                                  <a:pt x="63" y="3144"/>
                                </a:lnTo>
                                <a:lnTo>
                                  <a:pt x="63" y="3115"/>
                                </a:lnTo>
                                <a:close/>
                                <a:moveTo>
                                  <a:pt x="63" y="3094"/>
                                </a:moveTo>
                                <a:lnTo>
                                  <a:pt x="45" y="3094"/>
                                </a:lnTo>
                                <a:lnTo>
                                  <a:pt x="45" y="3115"/>
                                </a:lnTo>
                                <a:lnTo>
                                  <a:pt x="54" y="3130"/>
                                </a:lnTo>
                                <a:lnTo>
                                  <a:pt x="63" y="3115"/>
                                </a:lnTo>
                                <a:lnTo>
                                  <a:pt x="63" y="3094"/>
                                </a:lnTo>
                                <a:close/>
                                <a:moveTo>
                                  <a:pt x="63" y="3022"/>
                                </a:moveTo>
                                <a:lnTo>
                                  <a:pt x="45" y="3022"/>
                                </a:lnTo>
                                <a:lnTo>
                                  <a:pt x="45" y="3076"/>
                                </a:lnTo>
                                <a:lnTo>
                                  <a:pt x="63" y="3076"/>
                                </a:lnTo>
                                <a:lnTo>
                                  <a:pt x="63" y="3022"/>
                                </a:lnTo>
                                <a:close/>
                                <a:moveTo>
                                  <a:pt x="63" y="2950"/>
                                </a:moveTo>
                                <a:lnTo>
                                  <a:pt x="45" y="2950"/>
                                </a:lnTo>
                                <a:lnTo>
                                  <a:pt x="45" y="3004"/>
                                </a:lnTo>
                                <a:lnTo>
                                  <a:pt x="63" y="3004"/>
                                </a:lnTo>
                                <a:lnTo>
                                  <a:pt x="63" y="2950"/>
                                </a:lnTo>
                                <a:close/>
                                <a:moveTo>
                                  <a:pt x="63" y="2878"/>
                                </a:moveTo>
                                <a:lnTo>
                                  <a:pt x="45" y="2878"/>
                                </a:lnTo>
                                <a:lnTo>
                                  <a:pt x="45" y="2932"/>
                                </a:lnTo>
                                <a:lnTo>
                                  <a:pt x="63" y="2932"/>
                                </a:lnTo>
                                <a:lnTo>
                                  <a:pt x="63" y="2878"/>
                                </a:lnTo>
                                <a:close/>
                                <a:moveTo>
                                  <a:pt x="63" y="2806"/>
                                </a:moveTo>
                                <a:lnTo>
                                  <a:pt x="45" y="2806"/>
                                </a:lnTo>
                                <a:lnTo>
                                  <a:pt x="45" y="2860"/>
                                </a:lnTo>
                                <a:lnTo>
                                  <a:pt x="63" y="2860"/>
                                </a:lnTo>
                                <a:lnTo>
                                  <a:pt x="63" y="2806"/>
                                </a:lnTo>
                                <a:close/>
                                <a:moveTo>
                                  <a:pt x="63" y="2734"/>
                                </a:moveTo>
                                <a:lnTo>
                                  <a:pt x="45" y="2734"/>
                                </a:lnTo>
                                <a:lnTo>
                                  <a:pt x="45" y="2788"/>
                                </a:lnTo>
                                <a:lnTo>
                                  <a:pt x="63" y="2788"/>
                                </a:lnTo>
                                <a:lnTo>
                                  <a:pt x="63" y="2734"/>
                                </a:lnTo>
                                <a:close/>
                                <a:moveTo>
                                  <a:pt x="63" y="2662"/>
                                </a:moveTo>
                                <a:lnTo>
                                  <a:pt x="45" y="2662"/>
                                </a:lnTo>
                                <a:lnTo>
                                  <a:pt x="45" y="2716"/>
                                </a:lnTo>
                                <a:lnTo>
                                  <a:pt x="63" y="2716"/>
                                </a:lnTo>
                                <a:lnTo>
                                  <a:pt x="63" y="2662"/>
                                </a:lnTo>
                                <a:close/>
                                <a:moveTo>
                                  <a:pt x="63" y="2590"/>
                                </a:moveTo>
                                <a:lnTo>
                                  <a:pt x="45" y="2590"/>
                                </a:lnTo>
                                <a:lnTo>
                                  <a:pt x="45" y="2644"/>
                                </a:lnTo>
                                <a:lnTo>
                                  <a:pt x="63" y="2644"/>
                                </a:lnTo>
                                <a:lnTo>
                                  <a:pt x="63" y="2590"/>
                                </a:lnTo>
                                <a:close/>
                                <a:moveTo>
                                  <a:pt x="63" y="2519"/>
                                </a:moveTo>
                                <a:lnTo>
                                  <a:pt x="45" y="2519"/>
                                </a:lnTo>
                                <a:lnTo>
                                  <a:pt x="45" y="2572"/>
                                </a:lnTo>
                                <a:lnTo>
                                  <a:pt x="63" y="2572"/>
                                </a:lnTo>
                                <a:lnTo>
                                  <a:pt x="63" y="2519"/>
                                </a:lnTo>
                                <a:close/>
                                <a:moveTo>
                                  <a:pt x="63" y="2447"/>
                                </a:moveTo>
                                <a:lnTo>
                                  <a:pt x="45" y="2447"/>
                                </a:lnTo>
                                <a:lnTo>
                                  <a:pt x="45" y="2501"/>
                                </a:lnTo>
                                <a:lnTo>
                                  <a:pt x="63" y="2501"/>
                                </a:lnTo>
                                <a:lnTo>
                                  <a:pt x="63" y="2447"/>
                                </a:lnTo>
                                <a:close/>
                                <a:moveTo>
                                  <a:pt x="63" y="2375"/>
                                </a:moveTo>
                                <a:lnTo>
                                  <a:pt x="45" y="2375"/>
                                </a:lnTo>
                                <a:lnTo>
                                  <a:pt x="45" y="2429"/>
                                </a:lnTo>
                                <a:lnTo>
                                  <a:pt x="63" y="2429"/>
                                </a:lnTo>
                                <a:lnTo>
                                  <a:pt x="63" y="2375"/>
                                </a:lnTo>
                                <a:close/>
                                <a:moveTo>
                                  <a:pt x="63" y="2303"/>
                                </a:moveTo>
                                <a:lnTo>
                                  <a:pt x="45" y="2303"/>
                                </a:lnTo>
                                <a:lnTo>
                                  <a:pt x="45" y="2357"/>
                                </a:lnTo>
                                <a:lnTo>
                                  <a:pt x="63" y="2357"/>
                                </a:lnTo>
                                <a:lnTo>
                                  <a:pt x="63" y="2303"/>
                                </a:lnTo>
                                <a:close/>
                                <a:moveTo>
                                  <a:pt x="63" y="2231"/>
                                </a:moveTo>
                                <a:lnTo>
                                  <a:pt x="45" y="2231"/>
                                </a:lnTo>
                                <a:lnTo>
                                  <a:pt x="45" y="2285"/>
                                </a:lnTo>
                                <a:lnTo>
                                  <a:pt x="63" y="2285"/>
                                </a:lnTo>
                                <a:lnTo>
                                  <a:pt x="63" y="2231"/>
                                </a:lnTo>
                                <a:close/>
                                <a:moveTo>
                                  <a:pt x="63" y="2159"/>
                                </a:moveTo>
                                <a:lnTo>
                                  <a:pt x="45" y="2159"/>
                                </a:lnTo>
                                <a:lnTo>
                                  <a:pt x="45" y="2213"/>
                                </a:lnTo>
                                <a:lnTo>
                                  <a:pt x="63" y="2213"/>
                                </a:lnTo>
                                <a:lnTo>
                                  <a:pt x="63" y="2159"/>
                                </a:lnTo>
                                <a:close/>
                                <a:moveTo>
                                  <a:pt x="63" y="2087"/>
                                </a:moveTo>
                                <a:lnTo>
                                  <a:pt x="45" y="2087"/>
                                </a:lnTo>
                                <a:lnTo>
                                  <a:pt x="45" y="2141"/>
                                </a:lnTo>
                                <a:lnTo>
                                  <a:pt x="63" y="2141"/>
                                </a:lnTo>
                                <a:lnTo>
                                  <a:pt x="63" y="2087"/>
                                </a:lnTo>
                                <a:close/>
                                <a:moveTo>
                                  <a:pt x="63" y="2015"/>
                                </a:moveTo>
                                <a:lnTo>
                                  <a:pt x="45" y="2015"/>
                                </a:lnTo>
                                <a:lnTo>
                                  <a:pt x="45" y="2069"/>
                                </a:lnTo>
                                <a:lnTo>
                                  <a:pt x="63" y="2069"/>
                                </a:lnTo>
                                <a:lnTo>
                                  <a:pt x="63" y="2015"/>
                                </a:lnTo>
                                <a:close/>
                                <a:moveTo>
                                  <a:pt x="63" y="1943"/>
                                </a:moveTo>
                                <a:lnTo>
                                  <a:pt x="45" y="1943"/>
                                </a:lnTo>
                                <a:lnTo>
                                  <a:pt x="45" y="1997"/>
                                </a:lnTo>
                                <a:lnTo>
                                  <a:pt x="63" y="1997"/>
                                </a:lnTo>
                                <a:lnTo>
                                  <a:pt x="63" y="1943"/>
                                </a:lnTo>
                                <a:close/>
                                <a:moveTo>
                                  <a:pt x="63" y="1871"/>
                                </a:moveTo>
                                <a:lnTo>
                                  <a:pt x="45" y="1871"/>
                                </a:lnTo>
                                <a:lnTo>
                                  <a:pt x="45" y="1925"/>
                                </a:lnTo>
                                <a:lnTo>
                                  <a:pt x="63" y="1925"/>
                                </a:lnTo>
                                <a:lnTo>
                                  <a:pt x="63" y="1871"/>
                                </a:lnTo>
                                <a:close/>
                                <a:moveTo>
                                  <a:pt x="63" y="1799"/>
                                </a:moveTo>
                                <a:lnTo>
                                  <a:pt x="45" y="1799"/>
                                </a:lnTo>
                                <a:lnTo>
                                  <a:pt x="45" y="1853"/>
                                </a:lnTo>
                                <a:lnTo>
                                  <a:pt x="63" y="1853"/>
                                </a:lnTo>
                                <a:lnTo>
                                  <a:pt x="63" y="1799"/>
                                </a:lnTo>
                                <a:close/>
                                <a:moveTo>
                                  <a:pt x="63" y="1727"/>
                                </a:moveTo>
                                <a:lnTo>
                                  <a:pt x="45" y="1727"/>
                                </a:lnTo>
                                <a:lnTo>
                                  <a:pt x="45" y="1781"/>
                                </a:lnTo>
                                <a:lnTo>
                                  <a:pt x="63" y="1781"/>
                                </a:lnTo>
                                <a:lnTo>
                                  <a:pt x="63" y="1727"/>
                                </a:lnTo>
                                <a:close/>
                                <a:moveTo>
                                  <a:pt x="63" y="1655"/>
                                </a:moveTo>
                                <a:lnTo>
                                  <a:pt x="45" y="1655"/>
                                </a:lnTo>
                                <a:lnTo>
                                  <a:pt x="45" y="1709"/>
                                </a:lnTo>
                                <a:lnTo>
                                  <a:pt x="63" y="1709"/>
                                </a:lnTo>
                                <a:lnTo>
                                  <a:pt x="63" y="1655"/>
                                </a:lnTo>
                                <a:close/>
                                <a:moveTo>
                                  <a:pt x="63" y="1583"/>
                                </a:moveTo>
                                <a:lnTo>
                                  <a:pt x="45" y="1583"/>
                                </a:lnTo>
                                <a:lnTo>
                                  <a:pt x="45" y="1637"/>
                                </a:lnTo>
                                <a:lnTo>
                                  <a:pt x="63" y="1637"/>
                                </a:lnTo>
                                <a:lnTo>
                                  <a:pt x="63" y="1583"/>
                                </a:lnTo>
                                <a:close/>
                                <a:moveTo>
                                  <a:pt x="63" y="1511"/>
                                </a:moveTo>
                                <a:lnTo>
                                  <a:pt x="45" y="1511"/>
                                </a:lnTo>
                                <a:lnTo>
                                  <a:pt x="45" y="1565"/>
                                </a:lnTo>
                                <a:lnTo>
                                  <a:pt x="63" y="1565"/>
                                </a:lnTo>
                                <a:lnTo>
                                  <a:pt x="63" y="1511"/>
                                </a:lnTo>
                                <a:close/>
                                <a:moveTo>
                                  <a:pt x="63" y="1439"/>
                                </a:moveTo>
                                <a:lnTo>
                                  <a:pt x="45" y="1439"/>
                                </a:lnTo>
                                <a:lnTo>
                                  <a:pt x="45" y="1493"/>
                                </a:lnTo>
                                <a:lnTo>
                                  <a:pt x="63" y="1493"/>
                                </a:lnTo>
                                <a:lnTo>
                                  <a:pt x="63" y="1439"/>
                                </a:lnTo>
                                <a:close/>
                                <a:moveTo>
                                  <a:pt x="63" y="1367"/>
                                </a:moveTo>
                                <a:lnTo>
                                  <a:pt x="45" y="1367"/>
                                </a:lnTo>
                                <a:lnTo>
                                  <a:pt x="45" y="1421"/>
                                </a:lnTo>
                                <a:lnTo>
                                  <a:pt x="63" y="1421"/>
                                </a:lnTo>
                                <a:lnTo>
                                  <a:pt x="63" y="1367"/>
                                </a:lnTo>
                                <a:close/>
                                <a:moveTo>
                                  <a:pt x="63" y="1295"/>
                                </a:moveTo>
                                <a:lnTo>
                                  <a:pt x="45" y="1295"/>
                                </a:lnTo>
                                <a:lnTo>
                                  <a:pt x="45" y="1349"/>
                                </a:lnTo>
                                <a:lnTo>
                                  <a:pt x="63" y="1349"/>
                                </a:lnTo>
                                <a:lnTo>
                                  <a:pt x="63" y="1295"/>
                                </a:lnTo>
                                <a:close/>
                                <a:moveTo>
                                  <a:pt x="63" y="1223"/>
                                </a:moveTo>
                                <a:lnTo>
                                  <a:pt x="45" y="1223"/>
                                </a:lnTo>
                                <a:lnTo>
                                  <a:pt x="45" y="1277"/>
                                </a:lnTo>
                                <a:lnTo>
                                  <a:pt x="63" y="1277"/>
                                </a:lnTo>
                                <a:lnTo>
                                  <a:pt x="63" y="1223"/>
                                </a:lnTo>
                                <a:close/>
                                <a:moveTo>
                                  <a:pt x="63" y="1152"/>
                                </a:moveTo>
                                <a:lnTo>
                                  <a:pt x="45" y="1152"/>
                                </a:lnTo>
                                <a:lnTo>
                                  <a:pt x="45" y="1205"/>
                                </a:lnTo>
                                <a:lnTo>
                                  <a:pt x="63" y="1205"/>
                                </a:lnTo>
                                <a:lnTo>
                                  <a:pt x="63" y="1152"/>
                                </a:lnTo>
                                <a:close/>
                                <a:moveTo>
                                  <a:pt x="63" y="1079"/>
                                </a:moveTo>
                                <a:lnTo>
                                  <a:pt x="45" y="1079"/>
                                </a:lnTo>
                                <a:lnTo>
                                  <a:pt x="45" y="1134"/>
                                </a:lnTo>
                                <a:lnTo>
                                  <a:pt x="63" y="1134"/>
                                </a:lnTo>
                                <a:lnTo>
                                  <a:pt x="63" y="1079"/>
                                </a:lnTo>
                                <a:close/>
                                <a:moveTo>
                                  <a:pt x="63" y="1007"/>
                                </a:moveTo>
                                <a:lnTo>
                                  <a:pt x="45" y="1007"/>
                                </a:lnTo>
                                <a:lnTo>
                                  <a:pt x="45" y="1061"/>
                                </a:lnTo>
                                <a:lnTo>
                                  <a:pt x="63" y="1061"/>
                                </a:lnTo>
                                <a:lnTo>
                                  <a:pt x="63" y="1007"/>
                                </a:lnTo>
                                <a:close/>
                                <a:moveTo>
                                  <a:pt x="63" y="935"/>
                                </a:moveTo>
                                <a:lnTo>
                                  <a:pt x="45" y="935"/>
                                </a:lnTo>
                                <a:lnTo>
                                  <a:pt x="45" y="989"/>
                                </a:lnTo>
                                <a:lnTo>
                                  <a:pt x="63" y="989"/>
                                </a:lnTo>
                                <a:lnTo>
                                  <a:pt x="63" y="935"/>
                                </a:lnTo>
                                <a:close/>
                                <a:moveTo>
                                  <a:pt x="63" y="864"/>
                                </a:moveTo>
                                <a:lnTo>
                                  <a:pt x="45" y="864"/>
                                </a:lnTo>
                                <a:lnTo>
                                  <a:pt x="45" y="917"/>
                                </a:lnTo>
                                <a:lnTo>
                                  <a:pt x="63" y="917"/>
                                </a:lnTo>
                                <a:lnTo>
                                  <a:pt x="63" y="864"/>
                                </a:lnTo>
                                <a:close/>
                                <a:moveTo>
                                  <a:pt x="63" y="792"/>
                                </a:moveTo>
                                <a:lnTo>
                                  <a:pt x="45" y="792"/>
                                </a:lnTo>
                                <a:lnTo>
                                  <a:pt x="45" y="846"/>
                                </a:lnTo>
                                <a:lnTo>
                                  <a:pt x="63" y="846"/>
                                </a:lnTo>
                                <a:lnTo>
                                  <a:pt x="63" y="792"/>
                                </a:lnTo>
                                <a:close/>
                                <a:moveTo>
                                  <a:pt x="63" y="720"/>
                                </a:moveTo>
                                <a:lnTo>
                                  <a:pt x="45" y="720"/>
                                </a:lnTo>
                                <a:lnTo>
                                  <a:pt x="45" y="774"/>
                                </a:lnTo>
                                <a:lnTo>
                                  <a:pt x="63" y="774"/>
                                </a:lnTo>
                                <a:lnTo>
                                  <a:pt x="63" y="720"/>
                                </a:lnTo>
                                <a:close/>
                                <a:moveTo>
                                  <a:pt x="63" y="648"/>
                                </a:moveTo>
                                <a:lnTo>
                                  <a:pt x="45" y="648"/>
                                </a:lnTo>
                                <a:lnTo>
                                  <a:pt x="45" y="702"/>
                                </a:lnTo>
                                <a:lnTo>
                                  <a:pt x="63" y="702"/>
                                </a:lnTo>
                                <a:lnTo>
                                  <a:pt x="63" y="648"/>
                                </a:lnTo>
                                <a:close/>
                                <a:moveTo>
                                  <a:pt x="63" y="576"/>
                                </a:moveTo>
                                <a:lnTo>
                                  <a:pt x="45" y="576"/>
                                </a:lnTo>
                                <a:lnTo>
                                  <a:pt x="45" y="630"/>
                                </a:lnTo>
                                <a:lnTo>
                                  <a:pt x="63" y="630"/>
                                </a:lnTo>
                                <a:lnTo>
                                  <a:pt x="63" y="576"/>
                                </a:lnTo>
                                <a:close/>
                                <a:moveTo>
                                  <a:pt x="63" y="504"/>
                                </a:moveTo>
                                <a:lnTo>
                                  <a:pt x="45" y="504"/>
                                </a:lnTo>
                                <a:lnTo>
                                  <a:pt x="45" y="558"/>
                                </a:lnTo>
                                <a:lnTo>
                                  <a:pt x="63" y="558"/>
                                </a:lnTo>
                                <a:lnTo>
                                  <a:pt x="63" y="504"/>
                                </a:lnTo>
                                <a:close/>
                                <a:moveTo>
                                  <a:pt x="63" y="432"/>
                                </a:moveTo>
                                <a:lnTo>
                                  <a:pt x="45" y="432"/>
                                </a:lnTo>
                                <a:lnTo>
                                  <a:pt x="45" y="486"/>
                                </a:lnTo>
                                <a:lnTo>
                                  <a:pt x="63" y="486"/>
                                </a:lnTo>
                                <a:lnTo>
                                  <a:pt x="63" y="432"/>
                                </a:lnTo>
                                <a:close/>
                                <a:moveTo>
                                  <a:pt x="63" y="360"/>
                                </a:moveTo>
                                <a:lnTo>
                                  <a:pt x="45" y="360"/>
                                </a:lnTo>
                                <a:lnTo>
                                  <a:pt x="45" y="414"/>
                                </a:lnTo>
                                <a:lnTo>
                                  <a:pt x="63" y="414"/>
                                </a:lnTo>
                                <a:lnTo>
                                  <a:pt x="63" y="360"/>
                                </a:lnTo>
                                <a:close/>
                                <a:moveTo>
                                  <a:pt x="63" y="288"/>
                                </a:moveTo>
                                <a:lnTo>
                                  <a:pt x="45" y="288"/>
                                </a:lnTo>
                                <a:lnTo>
                                  <a:pt x="45" y="342"/>
                                </a:lnTo>
                                <a:lnTo>
                                  <a:pt x="63" y="342"/>
                                </a:lnTo>
                                <a:lnTo>
                                  <a:pt x="63" y="288"/>
                                </a:lnTo>
                                <a:close/>
                                <a:moveTo>
                                  <a:pt x="63" y="216"/>
                                </a:moveTo>
                                <a:lnTo>
                                  <a:pt x="45" y="216"/>
                                </a:lnTo>
                                <a:lnTo>
                                  <a:pt x="45" y="270"/>
                                </a:lnTo>
                                <a:lnTo>
                                  <a:pt x="63" y="270"/>
                                </a:lnTo>
                                <a:lnTo>
                                  <a:pt x="63" y="216"/>
                                </a:lnTo>
                                <a:close/>
                                <a:moveTo>
                                  <a:pt x="63" y="144"/>
                                </a:moveTo>
                                <a:lnTo>
                                  <a:pt x="45" y="144"/>
                                </a:lnTo>
                                <a:lnTo>
                                  <a:pt x="45" y="198"/>
                                </a:lnTo>
                                <a:lnTo>
                                  <a:pt x="63" y="198"/>
                                </a:lnTo>
                                <a:lnTo>
                                  <a:pt x="63" y="144"/>
                                </a:lnTo>
                                <a:close/>
                                <a:moveTo>
                                  <a:pt x="63" y="72"/>
                                </a:moveTo>
                                <a:lnTo>
                                  <a:pt x="45" y="72"/>
                                </a:lnTo>
                                <a:lnTo>
                                  <a:pt x="45" y="126"/>
                                </a:lnTo>
                                <a:lnTo>
                                  <a:pt x="63" y="126"/>
                                </a:lnTo>
                                <a:lnTo>
                                  <a:pt x="63" y="72"/>
                                </a:lnTo>
                                <a:close/>
                                <a:moveTo>
                                  <a:pt x="63" y="0"/>
                                </a:moveTo>
                                <a:lnTo>
                                  <a:pt x="45" y="0"/>
                                </a:lnTo>
                                <a:lnTo>
                                  <a:pt x="45" y="54"/>
                                </a:lnTo>
                                <a:lnTo>
                                  <a:pt x="63" y="54"/>
                                </a:lnTo>
                                <a:lnTo>
                                  <a:pt x="63"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AutoShape 235"/>
                        <wps:cNvSpPr>
                          <a:spLocks/>
                        </wps:cNvSpPr>
                        <wps:spPr bwMode="auto">
                          <a:xfrm>
                            <a:off x="678" y="167"/>
                            <a:ext cx="2147" cy="109"/>
                          </a:xfrm>
                          <a:custGeom>
                            <a:avLst/>
                            <a:gdLst>
                              <a:gd name="T0" fmla="+- 0 2723 678"/>
                              <a:gd name="T1" fmla="*/ T0 w 2147"/>
                              <a:gd name="T2" fmla="+- 0 260 168"/>
                              <a:gd name="T3" fmla="*/ 260 h 109"/>
                              <a:gd name="T4" fmla="+- 0 2732 678"/>
                              <a:gd name="T5" fmla="*/ T4 w 2147"/>
                              <a:gd name="T6" fmla="+- 0 276 168"/>
                              <a:gd name="T7" fmla="*/ 276 h 109"/>
                              <a:gd name="T8" fmla="+- 0 2807 678"/>
                              <a:gd name="T9" fmla="*/ T8 w 2147"/>
                              <a:gd name="T10" fmla="+- 0 230 168"/>
                              <a:gd name="T11" fmla="*/ 230 h 109"/>
                              <a:gd name="T12" fmla="+- 0 2735 678"/>
                              <a:gd name="T13" fmla="*/ T12 w 2147"/>
                              <a:gd name="T14" fmla="+- 0 213 168"/>
                              <a:gd name="T15" fmla="*/ 213 h 109"/>
                              <a:gd name="T16" fmla="+- 0 2735 678"/>
                              <a:gd name="T17" fmla="*/ T16 w 2147"/>
                              <a:gd name="T18" fmla="+- 0 231 168"/>
                              <a:gd name="T19" fmla="*/ 231 h 109"/>
                              <a:gd name="T20" fmla="+- 0 2753 678"/>
                              <a:gd name="T21" fmla="*/ T20 w 2147"/>
                              <a:gd name="T22" fmla="+- 0 213 168"/>
                              <a:gd name="T23" fmla="*/ 213 h 109"/>
                              <a:gd name="T24" fmla="+- 0 2789 678"/>
                              <a:gd name="T25" fmla="*/ T24 w 2147"/>
                              <a:gd name="T26" fmla="+- 0 222 168"/>
                              <a:gd name="T27" fmla="*/ 222 h 109"/>
                              <a:gd name="T28" fmla="+- 0 2807 678"/>
                              <a:gd name="T29" fmla="*/ T28 w 2147"/>
                              <a:gd name="T30" fmla="+- 0 213 168"/>
                              <a:gd name="T31" fmla="*/ 213 h 109"/>
                              <a:gd name="T32" fmla="+- 0 2825 678"/>
                              <a:gd name="T33" fmla="*/ T32 w 2147"/>
                              <a:gd name="T34" fmla="+- 0 222 168"/>
                              <a:gd name="T35" fmla="*/ 222 h 109"/>
                              <a:gd name="T36" fmla="+- 0 2789 678"/>
                              <a:gd name="T37" fmla="*/ T36 w 2147"/>
                              <a:gd name="T38" fmla="+- 0 222 168"/>
                              <a:gd name="T39" fmla="*/ 222 h 109"/>
                              <a:gd name="T40" fmla="+- 0 2807 678"/>
                              <a:gd name="T41" fmla="*/ T40 w 2147"/>
                              <a:gd name="T42" fmla="+- 0 214 168"/>
                              <a:gd name="T43" fmla="*/ 214 h 109"/>
                              <a:gd name="T44" fmla="+- 0 2807 678"/>
                              <a:gd name="T45" fmla="*/ T44 w 2147"/>
                              <a:gd name="T46" fmla="+- 0 230 168"/>
                              <a:gd name="T47" fmla="*/ 230 h 109"/>
                              <a:gd name="T48" fmla="+- 0 2727 678"/>
                              <a:gd name="T49" fmla="*/ T48 w 2147"/>
                              <a:gd name="T50" fmla="+- 0 169 168"/>
                              <a:gd name="T51" fmla="*/ 169 h 109"/>
                              <a:gd name="T52" fmla="+- 0 2728 678"/>
                              <a:gd name="T53" fmla="*/ T52 w 2147"/>
                              <a:gd name="T54" fmla="+- 0 186 168"/>
                              <a:gd name="T55" fmla="*/ 186 h 109"/>
                              <a:gd name="T56" fmla="+- 0 2807 678"/>
                              <a:gd name="T57" fmla="*/ T56 w 2147"/>
                              <a:gd name="T58" fmla="+- 0 214 168"/>
                              <a:gd name="T59" fmla="*/ 214 h 109"/>
                              <a:gd name="T60" fmla="+- 0 2732 678"/>
                              <a:gd name="T61" fmla="*/ T60 w 2147"/>
                              <a:gd name="T62" fmla="+- 0 168 168"/>
                              <a:gd name="T63" fmla="*/ 168 h 109"/>
                              <a:gd name="T64" fmla="+- 0 2609 678"/>
                              <a:gd name="T65" fmla="*/ T64 w 2147"/>
                              <a:gd name="T66" fmla="+- 0 231 168"/>
                              <a:gd name="T67" fmla="*/ 231 h 109"/>
                              <a:gd name="T68" fmla="+- 0 2591 678"/>
                              <a:gd name="T69" fmla="*/ T68 w 2147"/>
                              <a:gd name="T70" fmla="+- 0 213 168"/>
                              <a:gd name="T71" fmla="*/ 213 h 109"/>
                              <a:gd name="T72" fmla="+- 0 2591 678"/>
                              <a:gd name="T73" fmla="*/ T72 w 2147"/>
                              <a:gd name="T74" fmla="+- 0 231 168"/>
                              <a:gd name="T75" fmla="*/ 231 h 109"/>
                              <a:gd name="T76" fmla="+- 0 2465 678"/>
                              <a:gd name="T77" fmla="*/ T76 w 2147"/>
                              <a:gd name="T78" fmla="+- 0 213 168"/>
                              <a:gd name="T79" fmla="*/ 213 h 109"/>
                              <a:gd name="T80" fmla="+- 0 2519 678"/>
                              <a:gd name="T81" fmla="*/ T80 w 2147"/>
                              <a:gd name="T82" fmla="+- 0 213 168"/>
                              <a:gd name="T83" fmla="*/ 213 h 109"/>
                              <a:gd name="T84" fmla="+- 0 2393 678"/>
                              <a:gd name="T85" fmla="*/ T84 w 2147"/>
                              <a:gd name="T86" fmla="+- 0 231 168"/>
                              <a:gd name="T87" fmla="*/ 231 h 109"/>
                              <a:gd name="T88" fmla="+- 0 2375 678"/>
                              <a:gd name="T89" fmla="*/ T88 w 2147"/>
                              <a:gd name="T90" fmla="+- 0 213 168"/>
                              <a:gd name="T91" fmla="*/ 213 h 109"/>
                              <a:gd name="T92" fmla="+- 0 2375 678"/>
                              <a:gd name="T93" fmla="*/ T92 w 2147"/>
                              <a:gd name="T94" fmla="+- 0 231 168"/>
                              <a:gd name="T95" fmla="*/ 231 h 109"/>
                              <a:gd name="T96" fmla="+- 0 2249 678"/>
                              <a:gd name="T97" fmla="*/ T96 w 2147"/>
                              <a:gd name="T98" fmla="+- 0 213 168"/>
                              <a:gd name="T99" fmla="*/ 213 h 109"/>
                              <a:gd name="T100" fmla="+- 0 2303 678"/>
                              <a:gd name="T101" fmla="*/ T100 w 2147"/>
                              <a:gd name="T102" fmla="+- 0 213 168"/>
                              <a:gd name="T103" fmla="*/ 213 h 109"/>
                              <a:gd name="T104" fmla="+- 0 2177 678"/>
                              <a:gd name="T105" fmla="*/ T104 w 2147"/>
                              <a:gd name="T106" fmla="+- 0 231 168"/>
                              <a:gd name="T107" fmla="*/ 231 h 109"/>
                              <a:gd name="T108" fmla="+- 0 2159 678"/>
                              <a:gd name="T109" fmla="*/ T108 w 2147"/>
                              <a:gd name="T110" fmla="+- 0 213 168"/>
                              <a:gd name="T111" fmla="*/ 213 h 109"/>
                              <a:gd name="T112" fmla="+- 0 2159 678"/>
                              <a:gd name="T113" fmla="*/ T112 w 2147"/>
                              <a:gd name="T114" fmla="+- 0 231 168"/>
                              <a:gd name="T115" fmla="*/ 231 h 109"/>
                              <a:gd name="T116" fmla="+- 0 2033 678"/>
                              <a:gd name="T117" fmla="*/ T116 w 2147"/>
                              <a:gd name="T118" fmla="+- 0 213 168"/>
                              <a:gd name="T119" fmla="*/ 213 h 109"/>
                              <a:gd name="T120" fmla="+- 0 2087 678"/>
                              <a:gd name="T121" fmla="*/ T120 w 2147"/>
                              <a:gd name="T122" fmla="+- 0 213 168"/>
                              <a:gd name="T123" fmla="*/ 213 h 109"/>
                              <a:gd name="T124" fmla="+- 0 1961 678"/>
                              <a:gd name="T125" fmla="*/ T124 w 2147"/>
                              <a:gd name="T126" fmla="+- 0 231 168"/>
                              <a:gd name="T127" fmla="*/ 231 h 109"/>
                              <a:gd name="T128" fmla="+- 0 1943 678"/>
                              <a:gd name="T129" fmla="*/ T128 w 2147"/>
                              <a:gd name="T130" fmla="+- 0 213 168"/>
                              <a:gd name="T131" fmla="*/ 213 h 109"/>
                              <a:gd name="T132" fmla="+- 0 1943 678"/>
                              <a:gd name="T133" fmla="*/ T132 w 2147"/>
                              <a:gd name="T134" fmla="+- 0 231 168"/>
                              <a:gd name="T135" fmla="*/ 231 h 109"/>
                              <a:gd name="T136" fmla="+- 0 1817 678"/>
                              <a:gd name="T137" fmla="*/ T136 w 2147"/>
                              <a:gd name="T138" fmla="+- 0 213 168"/>
                              <a:gd name="T139" fmla="*/ 213 h 109"/>
                              <a:gd name="T140" fmla="+- 0 1871 678"/>
                              <a:gd name="T141" fmla="*/ T140 w 2147"/>
                              <a:gd name="T142" fmla="+- 0 213 168"/>
                              <a:gd name="T143" fmla="*/ 213 h 109"/>
                              <a:gd name="T144" fmla="+- 0 1745 678"/>
                              <a:gd name="T145" fmla="*/ T144 w 2147"/>
                              <a:gd name="T146" fmla="+- 0 231 168"/>
                              <a:gd name="T147" fmla="*/ 231 h 109"/>
                              <a:gd name="T148" fmla="+- 0 1727 678"/>
                              <a:gd name="T149" fmla="*/ T148 w 2147"/>
                              <a:gd name="T150" fmla="+- 0 213 168"/>
                              <a:gd name="T151" fmla="*/ 213 h 109"/>
                              <a:gd name="T152" fmla="+- 0 1727 678"/>
                              <a:gd name="T153" fmla="*/ T152 w 2147"/>
                              <a:gd name="T154" fmla="+- 0 231 168"/>
                              <a:gd name="T155" fmla="*/ 231 h 109"/>
                              <a:gd name="T156" fmla="+- 0 1600 678"/>
                              <a:gd name="T157" fmla="*/ T156 w 2147"/>
                              <a:gd name="T158" fmla="+- 0 213 168"/>
                              <a:gd name="T159" fmla="*/ 213 h 109"/>
                              <a:gd name="T160" fmla="+- 0 1654 678"/>
                              <a:gd name="T161" fmla="*/ T160 w 2147"/>
                              <a:gd name="T162" fmla="+- 0 213 168"/>
                              <a:gd name="T163" fmla="*/ 213 h 109"/>
                              <a:gd name="T164" fmla="+- 0 1528 678"/>
                              <a:gd name="T165" fmla="*/ T164 w 2147"/>
                              <a:gd name="T166" fmla="+- 0 231 168"/>
                              <a:gd name="T167" fmla="*/ 231 h 109"/>
                              <a:gd name="T168" fmla="+- 0 1510 678"/>
                              <a:gd name="T169" fmla="*/ T168 w 2147"/>
                              <a:gd name="T170" fmla="+- 0 213 168"/>
                              <a:gd name="T171" fmla="*/ 213 h 109"/>
                              <a:gd name="T172" fmla="+- 0 1510 678"/>
                              <a:gd name="T173" fmla="*/ T172 w 2147"/>
                              <a:gd name="T174" fmla="+- 0 231 168"/>
                              <a:gd name="T175" fmla="*/ 231 h 109"/>
                              <a:gd name="T176" fmla="+- 0 1384 678"/>
                              <a:gd name="T177" fmla="*/ T176 w 2147"/>
                              <a:gd name="T178" fmla="+- 0 213 168"/>
                              <a:gd name="T179" fmla="*/ 213 h 109"/>
                              <a:gd name="T180" fmla="+- 0 1438 678"/>
                              <a:gd name="T181" fmla="*/ T180 w 2147"/>
                              <a:gd name="T182" fmla="+- 0 213 168"/>
                              <a:gd name="T183" fmla="*/ 213 h 109"/>
                              <a:gd name="T184" fmla="+- 0 1312 678"/>
                              <a:gd name="T185" fmla="*/ T184 w 2147"/>
                              <a:gd name="T186" fmla="+- 0 231 168"/>
                              <a:gd name="T187" fmla="*/ 231 h 109"/>
                              <a:gd name="T188" fmla="+- 0 1294 678"/>
                              <a:gd name="T189" fmla="*/ T188 w 2147"/>
                              <a:gd name="T190" fmla="+- 0 213 168"/>
                              <a:gd name="T191" fmla="*/ 213 h 109"/>
                              <a:gd name="T192" fmla="+- 0 1294 678"/>
                              <a:gd name="T193" fmla="*/ T192 w 2147"/>
                              <a:gd name="T194" fmla="+- 0 231 168"/>
                              <a:gd name="T195" fmla="*/ 231 h 109"/>
                              <a:gd name="T196" fmla="+- 0 1168 678"/>
                              <a:gd name="T197" fmla="*/ T196 w 2147"/>
                              <a:gd name="T198" fmla="+- 0 213 168"/>
                              <a:gd name="T199" fmla="*/ 213 h 109"/>
                              <a:gd name="T200" fmla="+- 0 1222 678"/>
                              <a:gd name="T201" fmla="*/ T200 w 2147"/>
                              <a:gd name="T202" fmla="+- 0 213 168"/>
                              <a:gd name="T203" fmla="*/ 213 h 109"/>
                              <a:gd name="T204" fmla="+- 0 1096 678"/>
                              <a:gd name="T205" fmla="*/ T204 w 2147"/>
                              <a:gd name="T206" fmla="+- 0 231 168"/>
                              <a:gd name="T207" fmla="*/ 231 h 109"/>
                              <a:gd name="T208" fmla="+- 0 1078 678"/>
                              <a:gd name="T209" fmla="*/ T208 w 2147"/>
                              <a:gd name="T210" fmla="+- 0 213 168"/>
                              <a:gd name="T211" fmla="*/ 213 h 109"/>
                              <a:gd name="T212" fmla="+- 0 1078 678"/>
                              <a:gd name="T213" fmla="*/ T212 w 2147"/>
                              <a:gd name="T214" fmla="+- 0 231 168"/>
                              <a:gd name="T215" fmla="*/ 231 h 109"/>
                              <a:gd name="T216" fmla="+- 0 952 678"/>
                              <a:gd name="T217" fmla="*/ T216 w 2147"/>
                              <a:gd name="T218" fmla="+- 0 213 168"/>
                              <a:gd name="T219" fmla="*/ 213 h 109"/>
                              <a:gd name="T220" fmla="+- 0 1006 678"/>
                              <a:gd name="T221" fmla="*/ T220 w 2147"/>
                              <a:gd name="T222" fmla="+- 0 213 168"/>
                              <a:gd name="T223" fmla="*/ 213 h 109"/>
                              <a:gd name="T224" fmla="+- 0 880 678"/>
                              <a:gd name="T225" fmla="*/ T224 w 2147"/>
                              <a:gd name="T226" fmla="+- 0 231 168"/>
                              <a:gd name="T227" fmla="*/ 231 h 109"/>
                              <a:gd name="T228" fmla="+- 0 862 678"/>
                              <a:gd name="T229" fmla="*/ T228 w 2147"/>
                              <a:gd name="T230" fmla="+- 0 213 168"/>
                              <a:gd name="T231" fmla="*/ 213 h 109"/>
                              <a:gd name="T232" fmla="+- 0 862 678"/>
                              <a:gd name="T233" fmla="*/ T232 w 2147"/>
                              <a:gd name="T234" fmla="+- 0 231 168"/>
                              <a:gd name="T235" fmla="*/ 231 h 109"/>
                              <a:gd name="T236" fmla="+- 0 736 678"/>
                              <a:gd name="T237" fmla="*/ T236 w 2147"/>
                              <a:gd name="T238" fmla="+- 0 213 168"/>
                              <a:gd name="T239" fmla="*/ 213 h 109"/>
                              <a:gd name="T240" fmla="+- 0 790 678"/>
                              <a:gd name="T241" fmla="*/ T240 w 2147"/>
                              <a:gd name="T242" fmla="+- 0 213 168"/>
                              <a:gd name="T243" fmla="*/ 213 h 109"/>
                              <a:gd name="T244" fmla="+- 0 678 678"/>
                              <a:gd name="T245" fmla="*/ T244 w 2147"/>
                              <a:gd name="T246" fmla="+- 0 231 168"/>
                              <a:gd name="T247" fmla="*/ 23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147" h="109">
                                <a:moveTo>
                                  <a:pt x="2111" y="54"/>
                                </a:moveTo>
                                <a:lnTo>
                                  <a:pt x="2050" y="90"/>
                                </a:lnTo>
                                <a:lnTo>
                                  <a:pt x="2045" y="92"/>
                                </a:lnTo>
                                <a:lnTo>
                                  <a:pt x="2044" y="98"/>
                                </a:lnTo>
                                <a:lnTo>
                                  <a:pt x="2049" y="106"/>
                                </a:lnTo>
                                <a:lnTo>
                                  <a:pt x="2054" y="108"/>
                                </a:lnTo>
                                <a:lnTo>
                                  <a:pt x="2131" y="63"/>
                                </a:lnTo>
                                <a:lnTo>
                                  <a:pt x="2129" y="63"/>
                                </a:lnTo>
                                <a:lnTo>
                                  <a:pt x="2129" y="62"/>
                                </a:lnTo>
                                <a:lnTo>
                                  <a:pt x="2125" y="62"/>
                                </a:lnTo>
                                <a:lnTo>
                                  <a:pt x="2111" y="54"/>
                                </a:lnTo>
                                <a:close/>
                                <a:moveTo>
                                  <a:pt x="2057" y="45"/>
                                </a:moveTo>
                                <a:lnTo>
                                  <a:pt x="2003" y="45"/>
                                </a:lnTo>
                                <a:lnTo>
                                  <a:pt x="2003" y="63"/>
                                </a:lnTo>
                                <a:lnTo>
                                  <a:pt x="2057" y="63"/>
                                </a:lnTo>
                                <a:lnTo>
                                  <a:pt x="2057" y="45"/>
                                </a:lnTo>
                                <a:close/>
                                <a:moveTo>
                                  <a:pt x="2096" y="45"/>
                                </a:moveTo>
                                <a:lnTo>
                                  <a:pt x="2075" y="45"/>
                                </a:lnTo>
                                <a:lnTo>
                                  <a:pt x="2075" y="63"/>
                                </a:lnTo>
                                <a:lnTo>
                                  <a:pt x="2096" y="63"/>
                                </a:lnTo>
                                <a:lnTo>
                                  <a:pt x="2111" y="54"/>
                                </a:lnTo>
                                <a:lnTo>
                                  <a:pt x="2096" y="45"/>
                                </a:lnTo>
                                <a:close/>
                                <a:moveTo>
                                  <a:pt x="2132" y="45"/>
                                </a:moveTo>
                                <a:lnTo>
                                  <a:pt x="2129" y="45"/>
                                </a:lnTo>
                                <a:lnTo>
                                  <a:pt x="2129" y="63"/>
                                </a:lnTo>
                                <a:lnTo>
                                  <a:pt x="2131" y="63"/>
                                </a:lnTo>
                                <a:lnTo>
                                  <a:pt x="2147" y="54"/>
                                </a:lnTo>
                                <a:lnTo>
                                  <a:pt x="2132" y="45"/>
                                </a:lnTo>
                                <a:close/>
                                <a:moveTo>
                                  <a:pt x="2125" y="46"/>
                                </a:moveTo>
                                <a:lnTo>
                                  <a:pt x="2111" y="54"/>
                                </a:lnTo>
                                <a:lnTo>
                                  <a:pt x="2125" y="62"/>
                                </a:lnTo>
                                <a:lnTo>
                                  <a:pt x="2125" y="46"/>
                                </a:lnTo>
                                <a:close/>
                                <a:moveTo>
                                  <a:pt x="2129" y="46"/>
                                </a:moveTo>
                                <a:lnTo>
                                  <a:pt x="2125" y="46"/>
                                </a:lnTo>
                                <a:lnTo>
                                  <a:pt x="2125" y="62"/>
                                </a:lnTo>
                                <a:lnTo>
                                  <a:pt x="2129" y="62"/>
                                </a:lnTo>
                                <a:lnTo>
                                  <a:pt x="2129" y="46"/>
                                </a:lnTo>
                                <a:close/>
                                <a:moveTo>
                                  <a:pt x="2054" y="0"/>
                                </a:moveTo>
                                <a:lnTo>
                                  <a:pt x="2049" y="1"/>
                                </a:lnTo>
                                <a:lnTo>
                                  <a:pt x="2044" y="10"/>
                                </a:lnTo>
                                <a:lnTo>
                                  <a:pt x="2045" y="15"/>
                                </a:lnTo>
                                <a:lnTo>
                                  <a:pt x="2050" y="18"/>
                                </a:lnTo>
                                <a:lnTo>
                                  <a:pt x="2111" y="54"/>
                                </a:lnTo>
                                <a:lnTo>
                                  <a:pt x="2125" y="46"/>
                                </a:lnTo>
                                <a:lnTo>
                                  <a:pt x="2129" y="46"/>
                                </a:lnTo>
                                <a:lnTo>
                                  <a:pt x="2129" y="45"/>
                                </a:lnTo>
                                <a:lnTo>
                                  <a:pt x="2132" y="45"/>
                                </a:lnTo>
                                <a:lnTo>
                                  <a:pt x="2054" y="0"/>
                                </a:lnTo>
                                <a:close/>
                                <a:moveTo>
                                  <a:pt x="1985" y="45"/>
                                </a:moveTo>
                                <a:lnTo>
                                  <a:pt x="1931" y="45"/>
                                </a:lnTo>
                                <a:lnTo>
                                  <a:pt x="1931" y="63"/>
                                </a:lnTo>
                                <a:lnTo>
                                  <a:pt x="1985" y="63"/>
                                </a:lnTo>
                                <a:lnTo>
                                  <a:pt x="1985" y="45"/>
                                </a:lnTo>
                                <a:close/>
                                <a:moveTo>
                                  <a:pt x="1913" y="45"/>
                                </a:moveTo>
                                <a:lnTo>
                                  <a:pt x="1859" y="45"/>
                                </a:lnTo>
                                <a:lnTo>
                                  <a:pt x="1859" y="63"/>
                                </a:lnTo>
                                <a:lnTo>
                                  <a:pt x="1913" y="63"/>
                                </a:lnTo>
                                <a:lnTo>
                                  <a:pt x="1913" y="45"/>
                                </a:lnTo>
                                <a:close/>
                                <a:moveTo>
                                  <a:pt x="1841" y="45"/>
                                </a:moveTo>
                                <a:lnTo>
                                  <a:pt x="1787" y="45"/>
                                </a:lnTo>
                                <a:lnTo>
                                  <a:pt x="1787" y="63"/>
                                </a:lnTo>
                                <a:lnTo>
                                  <a:pt x="1841" y="63"/>
                                </a:lnTo>
                                <a:lnTo>
                                  <a:pt x="1841" y="45"/>
                                </a:lnTo>
                                <a:close/>
                                <a:moveTo>
                                  <a:pt x="1769" y="45"/>
                                </a:moveTo>
                                <a:lnTo>
                                  <a:pt x="1715" y="45"/>
                                </a:lnTo>
                                <a:lnTo>
                                  <a:pt x="1715" y="63"/>
                                </a:lnTo>
                                <a:lnTo>
                                  <a:pt x="1769" y="63"/>
                                </a:lnTo>
                                <a:lnTo>
                                  <a:pt x="1769" y="45"/>
                                </a:lnTo>
                                <a:close/>
                                <a:moveTo>
                                  <a:pt x="1697" y="45"/>
                                </a:moveTo>
                                <a:lnTo>
                                  <a:pt x="1643" y="45"/>
                                </a:lnTo>
                                <a:lnTo>
                                  <a:pt x="1643" y="63"/>
                                </a:lnTo>
                                <a:lnTo>
                                  <a:pt x="1697" y="63"/>
                                </a:lnTo>
                                <a:lnTo>
                                  <a:pt x="1697" y="45"/>
                                </a:lnTo>
                                <a:close/>
                                <a:moveTo>
                                  <a:pt x="1625" y="45"/>
                                </a:moveTo>
                                <a:lnTo>
                                  <a:pt x="1571" y="45"/>
                                </a:lnTo>
                                <a:lnTo>
                                  <a:pt x="1571" y="63"/>
                                </a:lnTo>
                                <a:lnTo>
                                  <a:pt x="1625" y="63"/>
                                </a:lnTo>
                                <a:lnTo>
                                  <a:pt x="1625" y="45"/>
                                </a:lnTo>
                                <a:close/>
                                <a:moveTo>
                                  <a:pt x="1553" y="45"/>
                                </a:moveTo>
                                <a:lnTo>
                                  <a:pt x="1499" y="45"/>
                                </a:lnTo>
                                <a:lnTo>
                                  <a:pt x="1499" y="63"/>
                                </a:lnTo>
                                <a:lnTo>
                                  <a:pt x="1553" y="63"/>
                                </a:lnTo>
                                <a:lnTo>
                                  <a:pt x="1553" y="45"/>
                                </a:lnTo>
                                <a:close/>
                                <a:moveTo>
                                  <a:pt x="1481" y="45"/>
                                </a:moveTo>
                                <a:lnTo>
                                  <a:pt x="1427" y="45"/>
                                </a:lnTo>
                                <a:lnTo>
                                  <a:pt x="1427" y="63"/>
                                </a:lnTo>
                                <a:lnTo>
                                  <a:pt x="1481" y="63"/>
                                </a:lnTo>
                                <a:lnTo>
                                  <a:pt x="1481" y="45"/>
                                </a:lnTo>
                                <a:close/>
                                <a:moveTo>
                                  <a:pt x="1409" y="45"/>
                                </a:moveTo>
                                <a:lnTo>
                                  <a:pt x="1355" y="45"/>
                                </a:lnTo>
                                <a:lnTo>
                                  <a:pt x="1355" y="63"/>
                                </a:lnTo>
                                <a:lnTo>
                                  <a:pt x="1409" y="63"/>
                                </a:lnTo>
                                <a:lnTo>
                                  <a:pt x="1409" y="45"/>
                                </a:lnTo>
                                <a:close/>
                                <a:moveTo>
                                  <a:pt x="1337" y="45"/>
                                </a:moveTo>
                                <a:lnTo>
                                  <a:pt x="1283" y="45"/>
                                </a:lnTo>
                                <a:lnTo>
                                  <a:pt x="1283" y="63"/>
                                </a:lnTo>
                                <a:lnTo>
                                  <a:pt x="1337" y="63"/>
                                </a:lnTo>
                                <a:lnTo>
                                  <a:pt x="1337" y="45"/>
                                </a:lnTo>
                                <a:close/>
                                <a:moveTo>
                                  <a:pt x="1265" y="45"/>
                                </a:moveTo>
                                <a:lnTo>
                                  <a:pt x="1211" y="45"/>
                                </a:lnTo>
                                <a:lnTo>
                                  <a:pt x="1211" y="63"/>
                                </a:lnTo>
                                <a:lnTo>
                                  <a:pt x="1265" y="63"/>
                                </a:lnTo>
                                <a:lnTo>
                                  <a:pt x="1265" y="45"/>
                                </a:lnTo>
                                <a:close/>
                                <a:moveTo>
                                  <a:pt x="1193" y="45"/>
                                </a:moveTo>
                                <a:lnTo>
                                  <a:pt x="1139" y="45"/>
                                </a:lnTo>
                                <a:lnTo>
                                  <a:pt x="1139" y="63"/>
                                </a:lnTo>
                                <a:lnTo>
                                  <a:pt x="1193" y="63"/>
                                </a:lnTo>
                                <a:lnTo>
                                  <a:pt x="1193" y="45"/>
                                </a:lnTo>
                                <a:close/>
                                <a:moveTo>
                                  <a:pt x="1121" y="45"/>
                                </a:moveTo>
                                <a:lnTo>
                                  <a:pt x="1067" y="45"/>
                                </a:lnTo>
                                <a:lnTo>
                                  <a:pt x="1067" y="63"/>
                                </a:lnTo>
                                <a:lnTo>
                                  <a:pt x="1121" y="63"/>
                                </a:lnTo>
                                <a:lnTo>
                                  <a:pt x="1121" y="45"/>
                                </a:lnTo>
                                <a:close/>
                                <a:moveTo>
                                  <a:pt x="1049" y="45"/>
                                </a:moveTo>
                                <a:lnTo>
                                  <a:pt x="994" y="45"/>
                                </a:lnTo>
                                <a:lnTo>
                                  <a:pt x="994" y="63"/>
                                </a:lnTo>
                                <a:lnTo>
                                  <a:pt x="1049" y="63"/>
                                </a:lnTo>
                                <a:lnTo>
                                  <a:pt x="1049" y="45"/>
                                </a:lnTo>
                                <a:close/>
                                <a:moveTo>
                                  <a:pt x="976" y="45"/>
                                </a:moveTo>
                                <a:lnTo>
                                  <a:pt x="922" y="45"/>
                                </a:lnTo>
                                <a:lnTo>
                                  <a:pt x="922" y="63"/>
                                </a:lnTo>
                                <a:lnTo>
                                  <a:pt x="976" y="63"/>
                                </a:lnTo>
                                <a:lnTo>
                                  <a:pt x="976" y="45"/>
                                </a:lnTo>
                                <a:close/>
                                <a:moveTo>
                                  <a:pt x="904" y="45"/>
                                </a:moveTo>
                                <a:lnTo>
                                  <a:pt x="850" y="45"/>
                                </a:lnTo>
                                <a:lnTo>
                                  <a:pt x="850" y="63"/>
                                </a:lnTo>
                                <a:lnTo>
                                  <a:pt x="904" y="63"/>
                                </a:lnTo>
                                <a:lnTo>
                                  <a:pt x="904" y="45"/>
                                </a:lnTo>
                                <a:close/>
                                <a:moveTo>
                                  <a:pt x="832" y="45"/>
                                </a:moveTo>
                                <a:lnTo>
                                  <a:pt x="778" y="45"/>
                                </a:lnTo>
                                <a:lnTo>
                                  <a:pt x="778" y="63"/>
                                </a:lnTo>
                                <a:lnTo>
                                  <a:pt x="832" y="63"/>
                                </a:lnTo>
                                <a:lnTo>
                                  <a:pt x="832" y="45"/>
                                </a:lnTo>
                                <a:close/>
                                <a:moveTo>
                                  <a:pt x="760" y="45"/>
                                </a:moveTo>
                                <a:lnTo>
                                  <a:pt x="706" y="45"/>
                                </a:lnTo>
                                <a:lnTo>
                                  <a:pt x="706" y="63"/>
                                </a:lnTo>
                                <a:lnTo>
                                  <a:pt x="760" y="63"/>
                                </a:lnTo>
                                <a:lnTo>
                                  <a:pt x="760" y="45"/>
                                </a:lnTo>
                                <a:close/>
                                <a:moveTo>
                                  <a:pt x="688" y="45"/>
                                </a:moveTo>
                                <a:lnTo>
                                  <a:pt x="634" y="45"/>
                                </a:lnTo>
                                <a:lnTo>
                                  <a:pt x="634" y="63"/>
                                </a:lnTo>
                                <a:lnTo>
                                  <a:pt x="688" y="63"/>
                                </a:lnTo>
                                <a:lnTo>
                                  <a:pt x="688" y="45"/>
                                </a:lnTo>
                                <a:close/>
                                <a:moveTo>
                                  <a:pt x="616" y="45"/>
                                </a:moveTo>
                                <a:lnTo>
                                  <a:pt x="562" y="45"/>
                                </a:lnTo>
                                <a:lnTo>
                                  <a:pt x="562" y="63"/>
                                </a:lnTo>
                                <a:lnTo>
                                  <a:pt x="616" y="63"/>
                                </a:lnTo>
                                <a:lnTo>
                                  <a:pt x="616" y="45"/>
                                </a:lnTo>
                                <a:close/>
                                <a:moveTo>
                                  <a:pt x="544" y="45"/>
                                </a:moveTo>
                                <a:lnTo>
                                  <a:pt x="490" y="45"/>
                                </a:lnTo>
                                <a:lnTo>
                                  <a:pt x="490" y="63"/>
                                </a:lnTo>
                                <a:lnTo>
                                  <a:pt x="544" y="63"/>
                                </a:lnTo>
                                <a:lnTo>
                                  <a:pt x="544" y="45"/>
                                </a:lnTo>
                                <a:close/>
                                <a:moveTo>
                                  <a:pt x="472" y="45"/>
                                </a:moveTo>
                                <a:lnTo>
                                  <a:pt x="418" y="45"/>
                                </a:lnTo>
                                <a:lnTo>
                                  <a:pt x="418" y="63"/>
                                </a:lnTo>
                                <a:lnTo>
                                  <a:pt x="472" y="63"/>
                                </a:lnTo>
                                <a:lnTo>
                                  <a:pt x="472" y="45"/>
                                </a:lnTo>
                                <a:close/>
                                <a:moveTo>
                                  <a:pt x="400" y="45"/>
                                </a:moveTo>
                                <a:lnTo>
                                  <a:pt x="346" y="45"/>
                                </a:lnTo>
                                <a:lnTo>
                                  <a:pt x="346" y="63"/>
                                </a:lnTo>
                                <a:lnTo>
                                  <a:pt x="400" y="63"/>
                                </a:lnTo>
                                <a:lnTo>
                                  <a:pt x="400" y="45"/>
                                </a:lnTo>
                                <a:close/>
                                <a:moveTo>
                                  <a:pt x="328" y="45"/>
                                </a:moveTo>
                                <a:lnTo>
                                  <a:pt x="274" y="45"/>
                                </a:lnTo>
                                <a:lnTo>
                                  <a:pt x="274" y="63"/>
                                </a:lnTo>
                                <a:lnTo>
                                  <a:pt x="328" y="63"/>
                                </a:lnTo>
                                <a:lnTo>
                                  <a:pt x="328" y="45"/>
                                </a:lnTo>
                                <a:close/>
                                <a:moveTo>
                                  <a:pt x="256" y="45"/>
                                </a:moveTo>
                                <a:lnTo>
                                  <a:pt x="202" y="45"/>
                                </a:lnTo>
                                <a:lnTo>
                                  <a:pt x="202" y="63"/>
                                </a:lnTo>
                                <a:lnTo>
                                  <a:pt x="256" y="63"/>
                                </a:lnTo>
                                <a:lnTo>
                                  <a:pt x="256" y="45"/>
                                </a:lnTo>
                                <a:close/>
                                <a:moveTo>
                                  <a:pt x="184" y="45"/>
                                </a:moveTo>
                                <a:lnTo>
                                  <a:pt x="130" y="45"/>
                                </a:lnTo>
                                <a:lnTo>
                                  <a:pt x="130" y="63"/>
                                </a:lnTo>
                                <a:lnTo>
                                  <a:pt x="184" y="63"/>
                                </a:lnTo>
                                <a:lnTo>
                                  <a:pt x="184" y="45"/>
                                </a:lnTo>
                                <a:close/>
                                <a:moveTo>
                                  <a:pt x="112" y="45"/>
                                </a:moveTo>
                                <a:lnTo>
                                  <a:pt x="58" y="45"/>
                                </a:lnTo>
                                <a:lnTo>
                                  <a:pt x="58" y="63"/>
                                </a:lnTo>
                                <a:lnTo>
                                  <a:pt x="112" y="63"/>
                                </a:lnTo>
                                <a:lnTo>
                                  <a:pt x="112" y="45"/>
                                </a:lnTo>
                                <a:close/>
                                <a:moveTo>
                                  <a:pt x="40" y="45"/>
                                </a:moveTo>
                                <a:lnTo>
                                  <a:pt x="0" y="45"/>
                                </a:lnTo>
                                <a:lnTo>
                                  <a:pt x="0" y="63"/>
                                </a:lnTo>
                                <a:lnTo>
                                  <a:pt x="40" y="63"/>
                                </a:lnTo>
                                <a:lnTo>
                                  <a:pt x="40" y="45"/>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AutoShape 234"/>
                        <wps:cNvSpPr>
                          <a:spLocks/>
                        </wps:cNvSpPr>
                        <wps:spPr bwMode="auto">
                          <a:xfrm>
                            <a:off x="657" y="1834"/>
                            <a:ext cx="606" cy="109"/>
                          </a:xfrm>
                          <a:custGeom>
                            <a:avLst/>
                            <a:gdLst>
                              <a:gd name="T0" fmla="+- 0 1161 657"/>
                              <a:gd name="T1" fmla="*/ T0 w 606"/>
                              <a:gd name="T2" fmla="+- 0 1927 1834"/>
                              <a:gd name="T3" fmla="*/ 1927 h 109"/>
                              <a:gd name="T4" fmla="+- 0 1165 657"/>
                              <a:gd name="T5" fmla="*/ T4 w 606"/>
                              <a:gd name="T6" fmla="+- 0 1941 1834"/>
                              <a:gd name="T7" fmla="*/ 1941 h 109"/>
                              <a:gd name="T8" fmla="+- 0 1248 657"/>
                              <a:gd name="T9" fmla="*/ T8 w 606"/>
                              <a:gd name="T10" fmla="+- 0 1897 1834"/>
                              <a:gd name="T11" fmla="*/ 1897 h 109"/>
                              <a:gd name="T12" fmla="+- 0 1245 657"/>
                              <a:gd name="T13" fmla="*/ T12 w 606"/>
                              <a:gd name="T14" fmla="+- 0 1896 1834"/>
                              <a:gd name="T15" fmla="*/ 1896 h 109"/>
                              <a:gd name="T16" fmla="+- 0 1227 657"/>
                              <a:gd name="T17" fmla="*/ T16 w 606"/>
                              <a:gd name="T18" fmla="+- 0 1888 1834"/>
                              <a:gd name="T19" fmla="*/ 1888 h 109"/>
                              <a:gd name="T20" fmla="+- 0 1119 657"/>
                              <a:gd name="T21" fmla="*/ T20 w 606"/>
                              <a:gd name="T22" fmla="+- 0 1879 1834"/>
                              <a:gd name="T23" fmla="*/ 1879 h 109"/>
                              <a:gd name="T24" fmla="+- 0 1173 657"/>
                              <a:gd name="T25" fmla="*/ T24 w 606"/>
                              <a:gd name="T26" fmla="+- 0 1897 1834"/>
                              <a:gd name="T27" fmla="*/ 1897 h 109"/>
                              <a:gd name="T28" fmla="+- 0 1212 657"/>
                              <a:gd name="T29" fmla="*/ T28 w 606"/>
                              <a:gd name="T30" fmla="+- 0 1879 1834"/>
                              <a:gd name="T31" fmla="*/ 1879 h 109"/>
                              <a:gd name="T32" fmla="+- 0 1191 657"/>
                              <a:gd name="T33" fmla="*/ T32 w 606"/>
                              <a:gd name="T34" fmla="+- 0 1897 1834"/>
                              <a:gd name="T35" fmla="*/ 1897 h 109"/>
                              <a:gd name="T36" fmla="+- 0 1227 657"/>
                              <a:gd name="T37" fmla="*/ T36 w 606"/>
                              <a:gd name="T38" fmla="+- 0 1888 1834"/>
                              <a:gd name="T39" fmla="*/ 1888 h 109"/>
                              <a:gd name="T40" fmla="+- 0 1248 657"/>
                              <a:gd name="T41" fmla="*/ T40 w 606"/>
                              <a:gd name="T42" fmla="+- 0 1879 1834"/>
                              <a:gd name="T43" fmla="*/ 1879 h 109"/>
                              <a:gd name="T44" fmla="+- 0 1245 657"/>
                              <a:gd name="T45" fmla="*/ T44 w 606"/>
                              <a:gd name="T46" fmla="+- 0 1897 1834"/>
                              <a:gd name="T47" fmla="*/ 1897 h 109"/>
                              <a:gd name="T48" fmla="+- 0 1263 657"/>
                              <a:gd name="T49" fmla="*/ T48 w 606"/>
                              <a:gd name="T50" fmla="+- 0 1888 1834"/>
                              <a:gd name="T51" fmla="*/ 1888 h 109"/>
                              <a:gd name="T52" fmla="+- 0 1241 657"/>
                              <a:gd name="T53" fmla="*/ T52 w 606"/>
                              <a:gd name="T54" fmla="+- 0 1880 1834"/>
                              <a:gd name="T55" fmla="*/ 1880 h 109"/>
                              <a:gd name="T56" fmla="+- 0 1241 657"/>
                              <a:gd name="T57" fmla="*/ T56 w 606"/>
                              <a:gd name="T58" fmla="+- 0 1896 1834"/>
                              <a:gd name="T59" fmla="*/ 1896 h 109"/>
                              <a:gd name="T60" fmla="+- 0 1245 657"/>
                              <a:gd name="T61" fmla="*/ T60 w 606"/>
                              <a:gd name="T62" fmla="+- 0 1880 1834"/>
                              <a:gd name="T63" fmla="*/ 1880 h 109"/>
                              <a:gd name="T64" fmla="+- 0 1241 657"/>
                              <a:gd name="T65" fmla="*/ T64 w 606"/>
                              <a:gd name="T66" fmla="+- 0 1896 1834"/>
                              <a:gd name="T67" fmla="*/ 1896 h 109"/>
                              <a:gd name="T68" fmla="+- 0 1245 657"/>
                              <a:gd name="T69" fmla="*/ T68 w 606"/>
                              <a:gd name="T70" fmla="+- 0 1880 1834"/>
                              <a:gd name="T71" fmla="*/ 1880 h 109"/>
                              <a:gd name="T72" fmla="+- 0 1165 657"/>
                              <a:gd name="T73" fmla="*/ T72 w 606"/>
                              <a:gd name="T74" fmla="+- 0 1836 1834"/>
                              <a:gd name="T75" fmla="*/ 1836 h 109"/>
                              <a:gd name="T76" fmla="+- 0 1161 657"/>
                              <a:gd name="T77" fmla="*/ T76 w 606"/>
                              <a:gd name="T78" fmla="+- 0 1850 1834"/>
                              <a:gd name="T79" fmla="*/ 1850 h 109"/>
                              <a:gd name="T80" fmla="+- 0 1241 657"/>
                              <a:gd name="T81" fmla="*/ T80 w 606"/>
                              <a:gd name="T82" fmla="+- 0 1880 1834"/>
                              <a:gd name="T83" fmla="*/ 1880 h 109"/>
                              <a:gd name="T84" fmla="+- 0 1245 657"/>
                              <a:gd name="T85" fmla="*/ T84 w 606"/>
                              <a:gd name="T86" fmla="+- 0 1879 1834"/>
                              <a:gd name="T87" fmla="*/ 1879 h 109"/>
                              <a:gd name="T88" fmla="+- 0 1171 657"/>
                              <a:gd name="T89" fmla="*/ T88 w 606"/>
                              <a:gd name="T90" fmla="+- 0 1834 1834"/>
                              <a:gd name="T91" fmla="*/ 1834 h 109"/>
                              <a:gd name="T92" fmla="+- 0 1047 657"/>
                              <a:gd name="T93" fmla="*/ T92 w 606"/>
                              <a:gd name="T94" fmla="+- 0 1879 1834"/>
                              <a:gd name="T95" fmla="*/ 1879 h 109"/>
                              <a:gd name="T96" fmla="+- 0 1101 657"/>
                              <a:gd name="T97" fmla="*/ T96 w 606"/>
                              <a:gd name="T98" fmla="+- 0 1897 1834"/>
                              <a:gd name="T99" fmla="*/ 1897 h 109"/>
                              <a:gd name="T100" fmla="+- 0 1029 657"/>
                              <a:gd name="T101" fmla="*/ T100 w 606"/>
                              <a:gd name="T102" fmla="+- 0 1879 1834"/>
                              <a:gd name="T103" fmla="*/ 1879 h 109"/>
                              <a:gd name="T104" fmla="+- 0 975 657"/>
                              <a:gd name="T105" fmla="*/ T104 w 606"/>
                              <a:gd name="T106" fmla="+- 0 1897 1834"/>
                              <a:gd name="T107" fmla="*/ 1897 h 109"/>
                              <a:gd name="T108" fmla="+- 0 1029 657"/>
                              <a:gd name="T109" fmla="*/ T108 w 606"/>
                              <a:gd name="T110" fmla="+- 0 1879 1834"/>
                              <a:gd name="T111" fmla="*/ 1879 h 109"/>
                              <a:gd name="T112" fmla="+- 0 903 657"/>
                              <a:gd name="T113" fmla="*/ T112 w 606"/>
                              <a:gd name="T114" fmla="+- 0 1879 1834"/>
                              <a:gd name="T115" fmla="*/ 1879 h 109"/>
                              <a:gd name="T116" fmla="+- 0 957 657"/>
                              <a:gd name="T117" fmla="*/ T116 w 606"/>
                              <a:gd name="T118" fmla="+- 0 1897 1834"/>
                              <a:gd name="T119" fmla="*/ 1897 h 109"/>
                              <a:gd name="T120" fmla="+- 0 885 657"/>
                              <a:gd name="T121" fmla="*/ T120 w 606"/>
                              <a:gd name="T122" fmla="+- 0 1879 1834"/>
                              <a:gd name="T123" fmla="*/ 1879 h 109"/>
                              <a:gd name="T124" fmla="+- 0 831 657"/>
                              <a:gd name="T125" fmla="*/ T124 w 606"/>
                              <a:gd name="T126" fmla="+- 0 1897 1834"/>
                              <a:gd name="T127" fmla="*/ 1897 h 109"/>
                              <a:gd name="T128" fmla="+- 0 885 657"/>
                              <a:gd name="T129" fmla="*/ T128 w 606"/>
                              <a:gd name="T130" fmla="+- 0 1879 1834"/>
                              <a:gd name="T131" fmla="*/ 1879 h 109"/>
                              <a:gd name="T132" fmla="+- 0 759 657"/>
                              <a:gd name="T133" fmla="*/ T132 w 606"/>
                              <a:gd name="T134" fmla="+- 0 1879 1834"/>
                              <a:gd name="T135" fmla="*/ 1879 h 109"/>
                              <a:gd name="T136" fmla="+- 0 813 657"/>
                              <a:gd name="T137" fmla="*/ T136 w 606"/>
                              <a:gd name="T138" fmla="+- 0 1897 1834"/>
                              <a:gd name="T139" fmla="*/ 1897 h 109"/>
                              <a:gd name="T140" fmla="+- 0 741 657"/>
                              <a:gd name="T141" fmla="*/ T140 w 606"/>
                              <a:gd name="T142" fmla="+- 0 1879 1834"/>
                              <a:gd name="T143" fmla="*/ 1879 h 109"/>
                              <a:gd name="T144" fmla="+- 0 687 657"/>
                              <a:gd name="T145" fmla="*/ T144 w 606"/>
                              <a:gd name="T146" fmla="+- 0 1897 1834"/>
                              <a:gd name="T147" fmla="*/ 1897 h 109"/>
                              <a:gd name="T148" fmla="+- 0 741 657"/>
                              <a:gd name="T149" fmla="*/ T148 w 606"/>
                              <a:gd name="T150" fmla="+- 0 1879 1834"/>
                              <a:gd name="T151" fmla="*/ 1879 h 109"/>
                              <a:gd name="T152" fmla="+- 0 657 657"/>
                              <a:gd name="T153" fmla="*/ T152 w 606"/>
                              <a:gd name="T154" fmla="+- 0 1879 1834"/>
                              <a:gd name="T155" fmla="*/ 1879 h 109"/>
                              <a:gd name="T156" fmla="+- 0 669 657"/>
                              <a:gd name="T157" fmla="*/ T156 w 606"/>
                              <a:gd name="T158" fmla="+- 0 1897 1834"/>
                              <a:gd name="T159" fmla="*/ 1897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06" h="109">
                                <a:moveTo>
                                  <a:pt x="570" y="54"/>
                                </a:moveTo>
                                <a:lnTo>
                                  <a:pt x="504" y="93"/>
                                </a:lnTo>
                                <a:lnTo>
                                  <a:pt x="503" y="98"/>
                                </a:lnTo>
                                <a:lnTo>
                                  <a:pt x="508" y="107"/>
                                </a:lnTo>
                                <a:lnTo>
                                  <a:pt x="514" y="108"/>
                                </a:lnTo>
                                <a:lnTo>
                                  <a:pt x="591" y="63"/>
                                </a:lnTo>
                                <a:lnTo>
                                  <a:pt x="588" y="63"/>
                                </a:lnTo>
                                <a:lnTo>
                                  <a:pt x="588" y="62"/>
                                </a:lnTo>
                                <a:lnTo>
                                  <a:pt x="584" y="62"/>
                                </a:lnTo>
                                <a:lnTo>
                                  <a:pt x="570" y="54"/>
                                </a:lnTo>
                                <a:close/>
                                <a:moveTo>
                                  <a:pt x="516" y="45"/>
                                </a:moveTo>
                                <a:lnTo>
                                  <a:pt x="462" y="45"/>
                                </a:lnTo>
                                <a:lnTo>
                                  <a:pt x="462" y="63"/>
                                </a:lnTo>
                                <a:lnTo>
                                  <a:pt x="516" y="63"/>
                                </a:lnTo>
                                <a:lnTo>
                                  <a:pt x="516" y="45"/>
                                </a:lnTo>
                                <a:close/>
                                <a:moveTo>
                                  <a:pt x="555" y="45"/>
                                </a:moveTo>
                                <a:lnTo>
                                  <a:pt x="534" y="45"/>
                                </a:lnTo>
                                <a:lnTo>
                                  <a:pt x="534" y="63"/>
                                </a:lnTo>
                                <a:lnTo>
                                  <a:pt x="555" y="63"/>
                                </a:lnTo>
                                <a:lnTo>
                                  <a:pt x="570" y="54"/>
                                </a:lnTo>
                                <a:lnTo>
                                  <a:pt x="555" y="45"/>
                                </a:lnTo>
                                <a:close/>
                                <a:moveTo>
                                  <a:pt x="591" y="45"/>
                                </a:moveTo>
                                <a:lnTo>
                                  <a:pt x="588" y="45"/>
                                </a:lnTo>
                                <a:lnTo>
                                  <a:pt x="588" y="63"/>
                                </a:lnTo>
                                <a:lnTo>
                                  <a:pt x="591" y="63"/>
                                </a:lnTo>
                                <a:lnTo>
                                  <a:pt x="606" y="54"/>
                                </a:lnTo>
                                <a:lnTo>
                                  <a:pt x="591" y="45"/>
                                </a:lnTo>
                                <a:close/>
                                <a:moveTo>
                                  <a:pt x="584" y="46"/>
                                </a:moveTo>
                                <a:lnTo>
                                  <a:pt x="570" y="54"/>
                                </a:lnTo>
                                <a:lnTo>
                                  <a:pt x="584" y="62"/>
                                </a:lnTo>
                                <a:lnTo>
                                  <a:pt x="584" y="46"/>
                                </a:lnTo>
                                <a:close/>
                                <a:moveTo>
                                  <a:pt x="588" y="46"/>
                                </a:moveTo>
                                <a:lnTo>
                                  <a:pt x="584" y="46"/>
                                </a:lnTo>
                                <a:lnTo>
                                  <a:pt x="584" y="62"/>
                                </a:lnTo>
                                <a:lnTo>
                                  <a:pt x="588" y="62"/>
                                </a:lnTo>
                                <a:lnTo>
                                  <a:pt x="588" y="46"/>
                                </a:lnTo>
                                <a:close/>
                                <a:moveTo>
                                  <a:pt x="514" y="0"/>
                                </a:moveTo>
                                <a:lnTo>
                                  <a:pt x="508" y="2"/>
                                </a:lnTo>
                                <a:lnTo>
                                  <a:pt x="503" y="10"/>
                                </a:lnTo>
                                <a:lnTo>
                                  <a:pt x="504" y="16"/>
                                </a:lnTo>
                                <a:lnTo>
                                  <a:pt x="570" y="54"/>
                                </a:lnTo>
                                <a:lnTo>
                                  <a:pt x="584" y="46"/>
                                </a:lnTo>
                                <a:lnTo>
                                  <a:pt x="588" y="46"/>
                                </a:lnTo>
                                <a:lnTo>
                                  <a:pt x="588" y="45"/>
                                </a:lnTo>
                                <a:lnTo>
                                  <a:pt x="591" y="45"/>
                                </a:lnTo>
                                <a:lnTo>
                                  <a:pt x="514" y="0"/>
                                </a:lnTo>
                                <a:close/>
                                <a:moveTo>
                                  <a:pt x="444" y="45"/>
                                </a:moveTo>
                                <a:lnTo>
                                  <a:pt x="390" y="45"/>
                                </a:lnTo>
                                <a:lnTo>
                                  <a:pt x="390" y="63"/>
                                </a:lnTo>
                                <a:lnTo>
                                  <a:pt x="444" y="63"/>
                                </a:lnTo>
                                <a:lnTo>
                                  <a:pt x="444" y="45"/>
                                </a:lnTo>
                                <a:close/>
                                <a:moveTo>
                                  <a:pt x="372" y="45"/>
                                </a:moveTo>
                                <a:lnTo>
                                  <a:pt x="318" y="45"/>
                                </a:lnTo>
                                <a:lnTo>
                                  <a:pt x="318" y="63"/>
                                </a:lnTo>
                                <a:lnTo>
                                  <a:pt x="372" y="63"/>
                                </a:lnTo>
                                <a:lnTo>
                                  <a:pt x="372" y="45"/>
                                </a:lnTo>
                                <a:close/>
                                <a:moveTo>
                                  <a:pt x="300" y="45"/>
                                </a:moveTo>
                                <a:lnTo>
                                  <a:pt x="246" y="45"/>
                                </a:lnTo>
                                <a:lnTo>
                                  <a:pt x="246" y="63"/>
                                </a:lnTo>
                                <a:lnTo>
                                  <a:pt x="300" y="63"/>
                                </a:lnTo>
                                <a:lnTo>
                                  <a:pt x="300" y="45"/>
                                </a:lnTo>
                                <a:close/>
                                <a:moveTo>
                                  <a:pt x="228" y="45"/>
                                </a:moveTo>
                                <a:lnTo>
                                  <a:pt x="174" y="45"/>
                                </a:lnTo>
                                <a:lnTo>
                                  <a:pt x="174" y="63"/>
                                </a:lnTo>
                                <a:lnTo>
                                  <a:pt x="228" y="63"/>
                                </a:lnTo>
                                <a:lnTo>
                                  <a:pt x="228" y="45"/>
                                </a:lnTo>
                                <a:close/>
                                <a:moveTo>
                                  <a:pt x="156" y="45"/>
                                </a:moveTo>
                                <a:lnTo>
                                  <a:pt x="102" y="45"/>
                                </a:lnTo>
                                <a:lnTo>
                                  <a:pt x="102" y="63"/>
                                </a:lnTo>
                                <a:lnTo>
                                  <a:pt x="156" y="63"/>
                                </a:lnTo>
                                <a:lnTo>
                                  <a:pt x="156" y="45"/>
                                </a:lnTo>
                                <a:close/>
                                <a:moveTo>
                                  <a:pt x="84" y="45"/>
                                </a:moveTo>
                                <a:lnTo>
                                  <a:pt x="30" y="45"/>
                                </a:lnTo>
                                <a:lnTo>
                                  <a:pt x="30" y="63"/>
                                </a:lnTo>
                                <a:lnTo>
                                  <a:pt x="84" y="63"/>
                                </a:lnTo>
                                <a:lnTo>
                                  <a:pt x="84" y="45"/>
                                </a:lnTo>
                                <a:close/>
                                <a:moveTo>
                                  <a:pt x="12" y="45"/>
                                </a:moveTo>
                                <a:lnTo>
                                  <a:pt x="0" y="45"/>
                                </a:lnTo>
                                <a:lnTo>
                                  <a:pt x="0" y="63"/>
                                </a:lnTo>
                                <a:lnTo>
                                  <a:pt x="12" y="63"/>
                                </a:lnTo>
                                <a:lnTo>
                                  <a:pt x="12" y="45"/>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Rectangle 233"/>
                        <wps:cNvSpPr>
                          <a:spLocks noChangeArrowheads="1"/>
                        </wps:cNvSpPr>
                        <wps:spPr bwMode="auto">
                          <a:xfrm>
                            <a:off x="537" y="4145"/>
                            <a:ext cx="313"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232"/>
                        <wps:cNvSpPr>
                          <a:spLocks noChangeArrowheads="1"/>
                        </wps:cNvSpPr>
                        <wps:spPr bwMode="auto">
                          <a:xfrm>
                            <a:off x="501" y="2502"/>
                            <a:ext cx="313"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Text Box 231"/>
                        <wps:cNvSpPr txBox="1">
                          <a:spLocks noChangeArrowheads="1"/>
                        </wps:cNvSpPr>
                        <wps:spPr bwMode="auto">
                          <a:xfrm>
                            <a:off x="3896" y="304"/>
                            <a:ext cx="66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BB99B" w14:textId="77777777" w:rsidR="009F6E5D" w:rsidRDefault="009F6E5D" w:rsidP="00CA7225">
                              <w:pPr>
                                <w:spacing w:line="193" w:lineRule="exact"/>
                                <w:rPr>
                                  <w:b/>
                                  <w:sz w:val="17"/>
                                </w:rPr>
                              </w:pPr>
                              <w:r>
                                <w:rPr>
                                  <w:b/>
                                  <w:color w:val="6F2F9F"/>
                                  <w:sz w:val="17"/>
                                </w:rPr>
                                <w:t>SM-DP+</w:t>
                              </w:r>
                            </w:p>
                          </w:txbxContent>
                        </wps:txbx>
                        <wps:bodyPr rot="0" vert="horz" wrap="square" lIns="0" tIns="0" rIns="0" bIns="0" anchor="t" anchorCtr="0" upright="1">
                          <a:noAutofit/>
                        </wps:bodyPr>
                      </wps:wsp>
                      <wps:wsp>
                        <wps:cNvPr id="382" name="Text Box 230"/>
                        <wps:cNvSpPr txBox="1">
                          <a:spLocks noChangeArrowheads="1"/>
                        </wps:cNvSpPr>
                        <wps:spPr bwMode="auto">
                          <a:xfrm>
                            <a:off x="5972" y="155"/>
                            <a:ext cx="449"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C5DFB" w14:textId="77777777" w:rsidR="009F6E5D" w:rsidRDefault="009F6E5D" w:rsidP="00CA7225">
                              <w:pPr>
                                <w:spacing w:line="150" w:lineRule="exact"/>
                                <w:rPr>
                                  <w:rFonts w:ascii="Calibri"/>
                                  <w:sz w:val="15"/>
                                </w:rPr>
                              </w:pPr>
                              <w:r>
                                <w:rPr>
                                  <w:rFonts w:ascii="Calibri"/>
                                  <w:color w:val="006FC0"/>
                                  <w:sz w:val="15"/>
                                </w:rPr>
                                <w:t>ES2+</w:t>
                              </w:r>
                            </w:p>
                          </w:txbxContent>
                        </wps:txbx>
                        <wps:bodyPr rot="0" vert="horz" wrap="square" lIns="0" tIns="0" rIns="0" bIns="0" anchor="t" anchorCtr="0" upright="1">
                          <a:noAutofit/>
                        </wps:bodyPr>
                      </wps:wsp>
                      <wps:wsp>
                        <wps:cNvPr id="383" name="Text Box 229"/>
                        <wps:cNvSpPr txBox="1">
                          <a:spLocks noChangeArrowheads="1"/>
                        </wps:cNvSpPr>
                        <wps:spPr bwMode="auto">
                          <a:xfrm>
                            <a:off x="6929" y="167"/>
                            <a:ext cx="78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E2486" w14:textId="77777777" w:rsidR="009F6E5D" w:rsidRDefault="009F6E5D" w:rsidP="00CA7225">
                              <w:pPr>
                                <w:spacing w:line="193" w:lineRule="exact"/>
                                <w:rPr>
                                  <w:b/>
                                  <w:sz w:val="17"/>
                                </w:rPr>
                              </w:pPr>
                              <w:r>
                                <w:rPr>
                                  <w:b/>
                                  <w:color w:val="006FC0"/>
                                  <w:sz w:val="17"/>
                                </w:rPr>
                                <w:t>Operator</w:t>
                              </w:r>
                            </w:p>
                          </w:txbxContent>
                        </wps:txbx>
                        <wps:bodyPr rot="0" vert="horz" wrap="square" lIns="0" tIns="0" rIns="0" bIns="0" anchor="t" anchorCtr="0" upright="1">
                          <a:noAutofit/>
                        </wps:bodyPr>
                      </wps:wsp>
                      <wps:wsp>
                        <wps:cNvPr id="384" name="Text Box 228"/>
                        <wps:cNvSpPr txBox="1">
                          <a:spLocks noChangeArrowheads="1"/>
                        </wps:cNvSpPr>
                        <wps:spPr bwMode="auto">
                          <a:xfrm>
                            <a:off x="1655" y="763"/>
                            <a:ext cx="43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C0750" w14:textId="77777777" w:rsidR="009F6E5D" w:rsidRDefault="009F6E5D" w:rsidP="00CA7225">
                              <w:pPr>
                                <w:spacing w:line="150" w:lineRule="exact"/>
                                <w:rPr>
                                  <w:rFonts w:ascii="Calibri"/>
                                  <w:sz w:val="15"/>
                                </w:rPr>
                              </w:pPr>
                              <w:r>
                                <w:rPr>
                                  <w:rFonts w:ascii="Calibri"/>
                                  <w:color w:val="FF0000"/>
                                  <w:sz w:val="15"/>
                                </w:rPr>
                                <w:t>ES12</w:t>
                              </w:r>
                            </w:p>
                          </w:txbxContent>
                        </wps:txbx>
                        <wps:bodyPr rot="0" vert="horz" wrap="square" lIns="0" tIns="0" rIns="0" bIns="0" anchor="t" anchorCtr="0" upright="1">
                          <a:noAutofit/>
                        </wps:bodyPr>
                      </wps:wsp>
                      <wps:wsp>
                        <wps:cNvPr id="385" name="Text Box 227"/>
                        <wps:cNvSpPr txBox="1">
                          <a:spLocks noChangeArrowheads="1"/>
                        </wps:cNvSpPr>
                        <wps:spPr bwMode="auto">
                          <a:xfrm>
                            <a:off x="1448" y="1671"/>
                            <a:ext cx="66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171B6" w14:textId="77777777" w:rsidR="009F6E5D" w:rsidRDefault="009F6E5D" w:rsidP="00CA7225">
                              <w:pPr>
                                <w:spacing w:line="193" w:lineRule="exact"/>
                                <w:rPr>
                                  <w:b/>
                                  <w:sz w:val="17"/>
                                </w:rPr>
                              </w:pPr>
                              <w:r>
                                <w:rPr>
                                  <w:b/>
                                  <w:color w:val="FF0000"/>
                                  <w:sz w:val="17"/>
                                </w:rPr>
                                <w:t>SM-DS</w:t>
                              </w:r>
                            </w:p>
                          </w:txbxContent>
                        </wps:txbx>
                        <wps:bodyPr rot="0" vert="horz" wrap="square" lIns="0" tIns="0" rIns="0" bIns="0" anchor="t" anchorCtr="0" upright="1">
                          <a:noAutofit/>
                        </wps:bodyPr>
                      </wps:wsp>
                      <wps:wsp>
                        <wps:cNvPr id="386" name="Text Box 226"/>
                        <wps:cNvSpPr txBox="1">
                          <a:spLocks noChangeArrowheads="1"/>
                        </wps:cNvSpPr>
                        <wps:spPr bwMode="auto">
                          <a:xfrm>
                            <a:off x="2380" y="1662"/>
                            <a:ext cx="3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4314D" w14:textId="77777777" w:rsidR="009F6E5D" w:rsidRDefault="009F6E5D" w:rsidP="00CA7225">
                              <w:pPr>
                                <w:spacing w:line="150" w:lineRule="exact"/>
                                <w:rPr>
                                  <w:rFonts w:ascii="Calibri"/>
                                  <w:sz w:val="15"/>
                                </w:rPr>
                              </w:pPr>
                              <w:r>
                                <w:rPr>
                                  <w:rFonts w:ascii="Calibri"/>
                                  <w:color w:val="FF0000"/>
                                  <w:sz w:val="15"/>
                                </w:rPr>
                                <w:t>ES15</w:t>
                              </w:r>
                            </w:p>
                          </w:txbxContent>
                        </wps:txbx>
                        <wps:bodyPr rot="0" vert="horz" wrap="square" lIns="0" tIns="0" rIns="0" bIns="0" anchor="t" anchorCtr="0" upright="1">
                          <a:noAutofit/>
                        </wps:bodyPr>
                      </wps:wsp>
                      <wps:wsp>
                        <wps:cNvPr id="387" name="Text Box 225"/>
                        <wps:cNvSpPr txBox="1">
                          <a:spLocks noChangeArrowheads="1"/>
                        </wps:cNvSpPr>
                        <wps:spPr bwMode="auto">
                          <a:xfrm>
                            <a:off x="3866" y="1504"/>
                            <a:ext cx="38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43D2C" w14:textId="77777777" w:rsidR="009F6E5D" w:rsidRDefault="009F6E5D" w:rsidP="00CA7225">
                              <w:pPr>
                                <w:spacing w:line="150" w:lineRule="exact"/>
                                <w:rPr>
                                  <w:rFonts w:ascii="Calibri"/>
                                  <w:sz w:val="15"/>
                                </w:rPr>
                              </w:pPr>
                              <w:r>
                                <w:rPr>
                                  <w:rFonts w:ascii="Calibri"/>
                                  <w:color w:val="FF0000"/>
                                  <w:sz w:val="15"/>
                                </w:rPr>
                                <w:t>ES9+</w:t>
                              </w:r>
                            </w:p>
                          </w:txbxContent>
                        </wps:txbx>
                        <wps:bodyPr rot="0" vert="horz" wrap="square" lIns="0" tIns="0" rIns="0" bIns="0" anchor="t" anchorCtr="0" upright="1">
                          <a:noAutofit/>
                        </wps:bodyPr>
                      </wps:wsp>
                      <wps:wsp>
                        <wps:cNvPr id="388" name="Text Box 224"/>
                        <wps:cNvSpPr txBox="1">
                          <a:spLocks noChangeArrowheads="1"/>
                        </wps:cNvSpPr>
                        <wps:spPr bwMode="auto">
                          <a:xfrm>
                            <a:off x="7697" y="1473"/>
                            <a:ext cx="39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BB7E4" w14:textId="04E594A1" w:rsidR="009F6E5D" w:rsidRDefault="009F6E5D" w:rsidP="00CA7225">
                              <w:pPr>
                                <w:spacing w:line="150" w:lineRule="exact"/>
                                <w:rPr>
                                  <w:rFonts w:ascii="Calibri"/>
                                  <w:sz w:val="15"/>
                                </w:rPr>
                              </w:pPr>
                              <w:r>
                                <w:rPr>
                                  <w:rFonts w:ascii="Calibri"/>
                                  <w:color w:val="FF0000"/>
                                  <w:sz w:val="15"/>
                                  <w:shd w:val="clear" w:color="auto" w:fill="FFFFFF"/>
                                </w:rPr>
                                <w:t xml:space="preserve"> ESop </w:t>
                              </w:r>
                            </w:p>
                          </w:txbxContent>
                        </wps:txbx>
                        <wps:bodyPr rot="0" vert="horz" wrap="square" lIns="0" tIns="0" rIns="0" bIns="0" anchor="t" anchorCtr="0" upright="1">
                          <a:noAutofit/>
                        </wps:bodyPr>
                      </wps:wsp>
                      <wps:wsp>
                        <wps:cNvPr id="389" name="Text Box 223"/>
                        <wps:cNvSpPr txBox="1">
                          <a:spLocks noChangeArrowheads="1"/>
                        </wps:cNvSpPr>
                        <wps:spPr bwMode="auto">
                          <a:xfrm>
                            <a:off x="8134" y="1784"/>
                            <a:ext cx="434"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7F228" w14:textId="77777777" w:rsidR="009F6E5D" w:rsidRDefault="009F6E5D" w:rsidP="00CA7225">
                              <w:pPr>
                                <w:spacing w:line="150" w:lineRule="exact"/>
                                <w:rPr>
                                  <w:rFonts w:ascii="Calibri"/>
                                  <w:sz w:val="15"/>
                                </w:rPr>
                              </w:pPr>
                              <w:r>
                                <w:rPr>
                                  <w:rFonts w:ascii="Calibri"/>
                                  <w:color w:val="006FC0"/>
                                  <w:sz w:val="15"/>
                                </w:rPr>
                                <w:t>ES6</w:t>
                              </w:r>
                            </w:p>
                          </w:txbxContent>
                        </wps:txbx>
                        <wps:bodyPr rot="0" vert="horz" wrap="square" lIns="0" tIns="0" rIns="0" bIns="0" anchor="t" anchorCtr="0" upright="1">
                          <a:noAutofit/>
                        </wps:bodyPr>
                      </wps:wsp>
                      <wps:wsp>
                        <wps:cNvPr id="390" name="Text Box 222"/>
                        <wps:cNvSpPr txBox="1">
                          <a:spLocks noChangeArrowheads="1"/>
                        </wps:cNvSpPr>
                        <wps:spPr bwMode="auto">
                          <a:xfrm>
                            <a:off x="4280" y="2013"/>
                            <a:ext cx="40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1BF39" w14:textId="77777777" w:rsidR="009F6E5D" w:rsidRDefault="009F6E5D" w:rsidP="00CA7225">
                              <w:pPr>
                                <w:spacing w:line="150" w:lineRule="exact"/>
                                <w:rPr>
                                  <w:rFonts w:ascii="Calibri"/>
                                  <w:sz w:val="15"/>
                                </w:rPr>
                              </w:pPr>
                              <w:r>
                                <w:rPr>
                                  <w:rFonts w:ascii="Calibri"/>
                                  <w:color w:val="6F2F9F"/>
                                  <w:sz w:val="15"/>
                                </w:rPr>
                                <w:t>ES8+</w:t>
                              </w:r>
                            </w:p>
                          </w:txbxContent>
                        </wps:txbx>
                        <wps:bodyPr rot="0" vert="horz" wrap="square" lIns="0" tIns="0" rIns="0" bIns="0" anchor="t" anchorCtr="0" upright="1">
                          <a:noAutofit/>
                        </wps:bodyPr>
                      </wps:wsp>
                      <wps:wsp>
                        <wps:cNvPr id="391" name="Text Box 221"/>
                        <wps:cNvSpPr txBox="1">
                          <a:spLocks noChangeArrowheads="1"/>
                        </wps:cNvSpPr>
                        <wps:spPr bwMode="auto">
                          <a:xfrm>
                            <a:off x="577" y="2455"/>
                            <a:ext cx="55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1CD9D" w14:textId="77777777" w:rsidR="009F6E5D" w:rsidRDefault="009F6E5D" w:rsidP="00CA7225">
                              <w:pPr>
                                <w:spacing w:line="150" w:lineRule="exact"/>
                                <w:rPr>
                                  <w:rFonts w:ascii="Calibri"/>
                                  <w:sz w:val="15"/>
                                </w:rPr>
                              </w:pPr>
                              <w:r>
                                <w:rPr>
                                  <w:rFonts w:ascii="Calibri"/>
                                  <w:color w:val="7E7E7E"/>
                                  <w:sz w:val="15"/>
                                </w:rPr>
                                <w:t>ESci</w:t>
                              </w:r>
                            </w:p>
                          </w:txbxContent>
                        </wps:txbx>
                        <wps:bodyPr rot="0" vert="horz" wrap="square" lIns="0" tIns="0" rIns="0" bIns="0" anchor="t" anchorCtr="0" upright="1">
                          <a:noAutofit/>
                        </wps:bodyPr>
                      </wps:wsp>
                      <wps:wsp>
                        <wps:cNvPr id="392" name="Text Box 220"/>
                        <wps:cNvSpPr txBox="1">
                          <a:spLocks noChangeArrowheads="1"/>
                        </wps:cNvSpPr>
                        <wps:spPr bwMode="auto">
                          <a:xfrm>
                            <a:off x="1814" y="2573"/>
                            <a:ext cx="42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9ED0F" w14:textId="77777777" w:rsidR="009F6E5D" w:rsidRDefault="009F6E5D" w:rsidP="00CA7225">
                              <w:pPr>
                                <w:spacing w:line="150" w:lineRule="exact"/>
                                <w:rPr>
                                  <w:rFonts w:ascii="Calibri"/>
                                  <w:sz w:val="15"/>
                                </w:rPr>
                              </w:pPr>
                              <w:r>
                                <w:rPr>
                                  <w:rFonts w:ascii="Calibri"/>
                                  <w:color w:val="FF0000"/>
                                  <w:sz w:val="15"/>
                                </w:rPr>
                                <w:t>ES11</w:t>
                              </w:r>
                            </w:p>
                          </w:txbxContent>
                        </wps:txbx>
                        <wps:bodyPr rot="0" vert="horz" wrap="square" lIns="0" tIns="0" rIns="0" bIns="0" anchor="t" anchorCtr="0" upright="1">
                          <a:noAutofit/>
                        </wps:bodyPr>
                      </wps:wsp>
                      <wps:wsp>
                        <wps:cNvPr id="393" name="Text Box 219"/>
                        <wps:cNvSpPr txBox="1">
                          <a:spLocks noChangeArrowheads="1"/>
                        </wps:cNvSpPr>
                        <wps:spPr bwMode="auto">
                          <a:xfrm>
                            <a:off x="2990" y="2287"/>
                            <a:ext cx="78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816F0" w14:textId="77777777" w:rsidR="009F6E5D" w:rsidRDefault="009F6E5D" w:rsidP="00CA7225">
                              <w:pPr>
                                <w:spacing w:line="193" w:lineRule="exact"/>
                                <w:ind w:left="110"/>
                                <w:rPr>
                                  <w:b/>
                                  <w:sz w:val="17"/>
                                </w:rPr>
                              </w:pPr>
                              <w:r>
                                <w:rPr>
                                  <w:b/>
                                  <w:color w:val="2D2D2D"/>
                                  <w:sz w:val="17"/>
                                </w:rPr>
                                <w:t>Device</w:t>
                              </w:r>
                            </w:p>
                            <w:p w14:paraId="6094E1C2" w14:textId="77777777" w:rsidR="009F6E5D" w:rsidRDefault="009F6E5D" w:rsidP="00CA7225">
                              <w:pPr>
                                <w:spacing w:before="106"/>
                                <w:rPr>
                                  <w:rFonts w:ascii="Calibri"/>
                                  <w:b/>
                                  <w:sz w:val="20"/>
                                </w:rPr>
                              </w:pPr>
                              <w:r>
                                <w:rPr>
                                  <w:rFonts w:ascii="Calibri"/>
                                  <w:b/>
                                  <w:color w:val="FF0000"/>
                                  <w:sz w:val="20"/>
                                </w:rPr>
                                <w:t>LPAd</w:t>
                              </w:r>
                            </w:p>
                            <w:p w14:paraId="4AA5B0F5" w14:textId="77777777" w:rsidR="009F6E5D" w:rsidRDefault="009F6E5D" w:rsidP="00CA7225">
                              <w:pPr>
                                <w:spacing w:before="4"/>
                                <w:rPr>
                                  <w:sz w:val="18"/>
                                </w:rPr>
                              </w:pPr>
                            </w:p>
                            <w:p w14:paraId="51828CE8" w14:textId="77777777" w:rsidR="009F6E5D" w:rsidRDefault="009F6E5D" w:rsidP="00CA7225">
                              <w:pPr>
                                <w:tabs>
                                  <w:tab w:val="left" w:pos="972"/>
                                </w:tabs>
                                <w:ind w:left="126"/>
                                <w:rPr>
                                  <w:b/>
                                  <w:sz w:val="17"/>
                                </w:rPr>
                              </w:pPr>
                              <w:r>
                                <w:rPr>
                                  <w:b/>
                                  <w:color w:val="FF0000"/>
                                  <w:sz w:val="17"/>
                                </w:rPr>
                                <w:t>LDSd</w:t>
                              </w:r>
                              <w:r>
                                <w:rPr>
                                  <w:b/>
                                  <w:color w:val="FF0000"/>
                                  <w:sz w:val="17"/>
                                </w:rPr>
                                <w:tab/>
                                <w:t>LPDd</w:t>
                              </w:r>
                            </w:p>
                          </w:txbxContent>
                        </wps:txbx>
                        <wps:bodyPr rot="0" vert="horz" wrap="square" lIns="0" tIns="0" rIns="0" bIns="0" anchor="t" anchorCtr="0" upright="1">
                          <a:noAutofit/>
                        </wps:bodyPr>
                      </wps:wsp>
                      <wps:wsp>
                        <wps:cNvPr id="394" name="Text Box 218"/>
                        <wps:cNvSpPr txBox="1">
                          <a:spLocks noChangeArrowheads="1"/>
                        </wps:cNvSpPr>
                        <wps:spPr bwMode="auto">
                          <a:xfrm>
                            <a:off x="4904" y="3066"/>
                            <a:ext cx="5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47B52" w14:textId="77777777" w:rsidR="009F6E5D" w:rsidRDefault="009F6E5D" w:rsidP="00CA7225">
                              <w:pPr>
                                <w:spacing w:line="193" w:lineRule="exact"/>
                                <w:rPr>
                                  <w:b/>
                                  <w:sz w:val="17"/>
                                </w:rPr>
                              </w:pPr>
                              <w:r>
                                <w:rPr>
                                  <w:b/>
                                  <w:color w:val="FF0000"/>
                                  <w:sz w:val="17"/>
                                </w:rPr>
                                <w:t>LUId</w:t>
                              </w:r>
                            </w:p>
                          </w:txbxContent>
                        </wps:txbx>
                        <wps:bodyPr rot="0" vert="horz" wrap="square" lIns="0" tIns="0" rIns="0" bIns="0" anchor="t" anchorCtr="0" upright="1">
                          <a:noAutofit/>
                        </wps:bodyPr>
                      </wps:wsp>
                      <wps:wsp>
                        <wps:cNvPr id="395" name="Text Box 217"/>
                        <wps:cNvSpPr txBox="1">
                          <a:spLocks noChangeArrowheads="1"/>
                        </wps:cNvSpPr>
                        <wps:spPr bwMode="auto">
                          <a:xfrm>
                            <a:off x="7428" y="3017"/>
                            <a:ext cx="558"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BC6DD" w14:textId="77777777" w:rsidR="009F6E5D" w:rsidRDefault="009F6E5D" w:rsidP="00CA7225">
                              <w:pPr>
                                <w:spacing w:line="194" w:lineRule="exact"/>
                                <w:ind w:left="30"/>
                                <w:rPr>
                                  <w:b/>
                                  <w:sz w:val="17"/>
                                </w:rPr>
                              </w:pPr>
                              <w:r>
                                <w:rPr>
                                  <w:b/>
                                  <w:color w:val="FF0000"/>
                                  <w:w w:val="105"/>
                                  <w:sz w:val="17"/>
                                </w:rPr>
                                <w:t>End</w:t>
                              </w:r>
                            </w:p>
                            <w:p w14:paraId="4768F077" w14:textId="77777777" w:rsidR="009F6E5D" w:rsidRDefault="009F6E5D" w:rsidP="00CA7225">
                              <w:pPr>
                                <w:spacing w:before="15"/>
                                <w:rPr>
                                  <w:b/>
                                  <w:sz w:val="17"/>
                                </w:rPr>
                              </w:pPr>
                              <w:r>
                                <w:rPr>
                                  <w:b/>
                                  <w:color w:val="FF0000"/>
                                  <w:sz w:val="17"/>
                                </w:rPr>
                                <w:t>User</w:t>
                              </w:r>
                            </w:p>
                          </w:txbxContent>
                        </wps:txbx>
                        <wps:bodyPr rot="0" vert="horz" wrap="square" lIns="0" tIns="0" rIns="0" bIns="0" anchor="t" anchorCtr="0" upright="1">
                          <a:noAutofit/>
                        </wps:bodyPr>
                      </wps:wsp>
                      <wps:wsp>
                        <wps:cNvPr id="396" name="Text Box 216"/>
                        <wps:cNvSpPr txBox="1">
                          <a:spLocks noChangeArrowheads="1"/>
                        </wps:cNvSpPr>
                        <wps:spPr bwMode="auto">
                          <a:xfrm>
                            <a:off x="542" y="3474"/>
                            <a:ext cx="41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DD974" w14:textId="77777777" w:rsidR="009F6E5D" w:rsidRDefault="009F6E5D" w:rsidP="00CA7225">
                              <w:pPr>
                                <w:spacing w:line="193" w:lineRule="exact"/>
                                <w:rPr>
                                  <w:b/>
                                  <w:sz w:val="17"/>
                                </w:rPr>
                              </w:pPr>
                              <w:r>
                                <w:rPr>
                                  <w:b/>
                                  <w:color w:val="006FC0"/>
                                  <w:sz w:val="17"/>
                                </w:rPr>
                                <w:t>CI</w:t>
                              </w:r>
                            </w:p>
                          </w:txbxContent>
                        </wps:txbx>
                        <wps:bodyPr rot="0" vert="horz" wrap="square" lIns="0" tIns="0" rIns="0" bIns="0" anchor="t" anchorCtr="0" upright="1">
                          <a:noAutofit/>
                        </wps:bodyPr>
                      </wps:wsp>
                      <wps:wsp>
                        <wps:cNvPr id="397" name="Text Box 215"/>
                        <wps:cNvSpPr txBox="1">
                          <a:spLocks noChangeArrowheads="1"/>
                        </wps:cNvSpPr>
                        <wps:spPr bwMode="auto">
                          <a:xfrm>
                            <a:off x="3235" y="3863"/>
                            <a:ext cx="4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BF0EA" w14:textId="77777777" w:rsidR="009F6E5D" w:rsidRDefault="009F6E5D" w:rsidP="00CA7225">
                              <w:pPr>
                                <w:spacing w:line="150" w:lineRule="exact"/>
                                <w:rPr>
                                  <w:rFonts w:ascii="Calibri"/>
                                  <w:sz w:val="15"/>
                                </w:rPr>
                              </w:pPr>
                              <w:r>
                                <w:rPr>
                                  <w:rFonts w:ascii="Calibri"/>
                                  <w:color w:val="FF0000"/>
                                  <w:sz w:val="15"/>
                                </w:rPr>
                                <w:t>ES10a</w:t>
                              </w:r>
                            </w:p>
                          </w:txbxContent>
                        </wps:txbx>
                        <wps:bodyPr rot="0" vert="horz" wrap="square" lIns="0" tIns="0" rIns="0" bIns="0" anchor="t" anchorCtr="0" upright="1">
                          <a:noAutofit/>
                        </wps:bodyPr>
                      </wps:wsp>
                      <wps:wsp>
                        <wps:cNvPr id="398" name="Text Box 214"/>
                        <wps:cNvSpPr txBox="1">
                          <a:spLocks noChangeArrowheads="1"/>
                        </wps:cNvSpPr>
                        <wps:spPr bwMode="auto">
                          <a:xfrm>
                            <a:off x="3875" y="3922"/>
                            <a:ext cx="46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5F636" w14:textId="77777777" w:rsidR="009F6E5D" w:rsidRDefault="009F6E5D" w:rsidP="00CA7225">
                              <w:pPr>
                                <w:spacing w:line="150" w:lineRule="exact"/>
                                <w:rPr>
                                  <w:rFonts w:ascii="Calibri"/>
                                  <w:sz w:val="15"/>
                                </w:rPr>
                              </w:pPr>
                              <w:r>
                                <w:rPr>
                                  <w:rFonts w:ascii="Calibri"/>
                                  <w:color w:val="FF0000"/>
                                  <w:sz w:val="15"/>
                                </w:rPr>
                                <w:t>ES10b</w:t>
                              </w:r>
                            </w:p>
                          </w:txbxContent>
                        </wps:txbx>
                        <wps:bodyPr rot="0" vert="horz" wrap="square" lIns="0" tIns="0" rIns="0" bIns="0" anchor="t" anchorCtr="0" upright="1">
                          <a:noAutofit/>
                        </wps:bodyPr>
                      </wps:wsp>
                      <wps:wsp>
                        <wps:cNvPr id="399" name="Text Box 213"/>
                        <wps:cNvSpPr txBox="1">
                          <a:spLocks noChangeArrowheads="1"/>
                        </wps:cNvSpPr>
                        <wps:spPr bwMode="auto">
                          <a:xfrm>
                            <a:off x="4928" y="3863"/>
                            <a:ext cx="641"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327BF" w14:textId="77777777" w:rsidR="009F6E5D" w:rsidRDefault="009F6E5D" w:rsidP="00CA7225">
                              <w:pPr>
                                <w:spacing w:line="150" w:lineRule="exact"/>
                                <w:rPr>
                                  <w:rFonts w:ascii="Calibri"/>
                                  <w:sz w:val="15"/>
                                </w:rPr>
                              </w:pPr>
                              <w:r>
                                <w:rPr>
                                  <w:rFonts w:ascii="Calibri"/>
                                  <w:color w:val="FF0000"/>
                                  <w:sz w:val="15"/>
                                </w:rPr>
                                <w:t>ES10c</w:t>
                              </w:r>
                            </w:p>
                          </w:txbxContent>
                        </wps:txbx>
                        <wps:bodyPr rot="0" vert="horz" wrap="square" lIns="0" tIns="0" rIns="0" bIns="0" anchor="t" anchorCtr="0" upright="1">
                          <a:noAutofit/>
                        </wps:bodyPr>
                      </wps:wsp>
                      <wps:wsp>
                        <wps:cNvPr id="400" name="Text Box 212"/>
                        <wps:cNvSpPr txBox="1">
                          <a:spLocks noChangeArrowheads="1"/>
                        </wps:cNvSpPr>
                        <wps:spPr bwMode="auto">
                          <a:xfrm>
                            <a:off x="564" y="4095"/>
                            <a:ext cx="463"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891B9" w14:textId="77777777" w:rsidR="009F6E5D" w:rsidRDefault="009F6E5D" w:rsidP="00CA7225">
                              <w:pPr>
                                <w:spacing w:line="150" w:lineRule="exact"/>
                                <w:rPr>
                                  <w:rFonts w:ascii="Calibri"/>
                                  <w:sz w:val="15"/>
                                </w:rPr>
                              </w:pPr>
                              <w:r>
                                <w:rPr>
                                  <w:rFonts w:ascii="Calibri"/>
                                  <w:color w:val="7E7E7E"/>
                                  <w:sz w:val="15"/>
                                </w:rPr>
                                <w:t>ESci</w:t>
                              </w:r>
                            </w:p>
                          </w:txbxContent>
                        </wps:txbx>
                        <wps:bodyPr rot="0" vert="horz" wrap="square" lIns="0" tIns="0" rIns="0" bIns="0" anchor="t" anchorCtr="0" upright="1">
                          <a:noAutofit/>
                        </wps:bodyPr>
                      </wps:wsp>
                      <wps:wsp>
                        <wps:cNvPr id="401" name="Text Box 211"/>
                        <wps:cNvSpPr txBox="1">
                          <a:spLocks noChangeArrowheads="1"/>
                        </wps:cNvSpPr>
                        <wps:spPr bwMode="auto">
                          <a:xfrm>
                            <a:off x="484" y="4781"/>
                            <a:ext cx="655"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B16AF" w14:textId="77777777" w:rsidR="009F6E5D" w:rsidRDefault="009F6E5D" w:rsidP="00CA7225">
                              <w:pPr>
                                <w:spacing w:line="193" w:lineRule="exact"/>
                                <w:rPr>
                                  <w:b/>
                                  <w:sz w:val="17"/>
                                </w:rPr>
                              </w:pPr>
                              <w:r>
                                <w:rPr>
                                  <w:b/>
                                  <w:color w:val="006FC0"/>
                                  <w:sz w:val="17"/>
                                </w:rPr>
                                <w:t>EUM</w:t>
                              </w:r>
                            </w:p>
                          </w:txbxContent>
                        </wps:txbx>
                        <wps:bodyPr rot="0" vert="horz" wrap="square" lIns="0" tIns="0" rIns="0" bIns="0" anchor="t" anchorCtr="0" upright="1">
                          <a:noAutofit/>
                        </wps:bodyPr>
                      </wps:wsp>
                      <wps:wsp>
                        <wps:cNvPr id="402" name="Text Box 210"/>
                        <wps:cNvSpPr txBox="1">
                          <a:spLocks noChangeArrowheads="1"/>
                        </wps:cNvSpPr>
                        <wps:spPr bwMode="auto">
                          <a:xfrm>
                            <a:off x="2033" y="4755"/>
                            <a:ext cx="46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2256B" w14:textId="77777777" w:rsidR="009F6E5D" w:rsidRDefault="009F6E5D" w:rsidP="00CA7225">
                              <w:pPr>
                                <w:spacing w:line="150" w:lineRule="exact"/>
                                <w:rPr>
                                  <w:rFonts w:ascii="Calibri"/>
                                  <w:sz w:val="15"/>
                                </w:rPr>
                              </w:pPr>
                              <w:r>
                                <w:rPr>
                                  <w:rFonts w:ascii="Calibri"/>
                                  <w:color w:val="7E7E7E"/>
                                  <w:sz w:val="15"/>
                                </w:rPr>
                                <w:t>ESeum</w:t>
                              </w:r>
                            </w:p>
                          </w:txbxContent>
                        </wps:txbx>
                        <wps:bodyPr rot="0" vert="horz" wrap="square" lIns="0" tIns="0" rIns="0" bIns="0" anchor="t" anchorCtr="0" upright="1">
                          <a:noAutofit/>
                        </wps:bodyPr>
                      </wps:wsp>
                      <wps:wsp>
                        <wps:cNvPr id="403" name="Text Box 209"/>
                        <wps:cNvSpPr txBox="1">
                          <a:spLocks noChangeArrowheads="1"/>
                        </wps:cNvSpPr>
                        <wps:spPr bwMode="auto">
                          <a:xfrm>
                            <a:off x="3975" y="4755"/>
                            <a:ext cx="90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25EA6" w14:textId="77777777" w:rsidR="009F6E5D" w:rsidRDefault="009F6E5D" w:rsidP="00CA7225">
                              <w:pPr>
                                <w:spacing w:line="193" w:lineRule="exact"/>
                                <w:rPr>
                                  <w:b/>
                                  <w:sz w:val="17"/>
                                </w:rPr>
                              </w:pPr>
                              <w:r>
                                <w:rPr>
                                  <w:b/>
                                  <w:color w:val="6F2F9F"/>
                                  <w:sz w:val="17"/>
                                </w:rPr>
                                <w:t>eUICC</w:t>
                              </w:r>
                            </w:p>
                          </w:txbxContent>
                        </wps:txbx>
                        <wps:bodyPr rot="0" vert="horz" wrap="square" lIns="0" tIns="0" rIns="0" bIns="0" anchor="t" anchorCtr="0" upright="1">
                          <a:noAutofit/>
                        </wps:bodyPr>
                      </wps:wsp>
                      <wps:wsp>
                        <wps:cNvPr id="404" name="Text Box 208"/>
                        <wps:cNvSpPr txBox="1">
                          <a:spLocks noChangeArrowheads="1"/>
                        </wps:cNvSpPr>
                        <wps:spPr bwMode="auto">
                          <a:xfrm>
                            <a:off x="6006" y="3173"/>
                            <a:ext cx="373"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5EBE8" w14:textId="77777777" w:rsidR="009F6E5D" w:rsidRDefault="009F6E5D" w:rsidP="00CA7225">
                              <w:pPr>
                                <w:spacing w:before="37"/>
                                <w:ind w:left="41"/>
                                <w:rPr>
                                  <w:rFonts w:ascii="Calibri"/>
                                  <w:sz w:val="15"/>
                                </w:rPr>
                              </w:pPr>
                              <w:r>
                                <w:rPr>
                                  <w:rFonts w:ascii="Calibri"/>
                                  <w:color w:val="FF0000"/>
                                  <w:sz w:val="15"/>
                                </w:rPr>
                                <w:t>ESeu</w:t>
                              </w:r>
                            </w:p>
                          </w:txbxContent>
                        </wps:txbx>
                        <wps:bodyPr rot="0" vert="horz" wrap="square" lIns="0" tIns="0" rIns="0" bIns="0" anchor="t" anchorCtr="0" upright="1">
                          <a:noAutofit/>
                        </wps:bodyPr>
                      </wps:wsp>
                    </wpg:wgp>
                  </a:graphicData>
                </a:graphic>
              </wp:inline>
            </w:drawing>
          </mc:Choice>
          <mc:Fallback>
            <w:pict>
              <v:group w14:anchorId="0CD6EF14" id="Group 207" o:spid="_x0000_s1032" style="width:427.65pt;height:264.95pt;mso-position-horizontal-relative:char;mso-position-vertical-relative:line" coordorigin="15,15" coordsize="8553,5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&#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">
                <v:shape id="Freeform 285" o:spid="_x0000_s1033" style="position:absolute;left:2833;top:15;width:2723;height:927;visibility:visible;mso-wrap-style:square;v-text-anchor:top" coordsize="2723,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" path="m,154l12,94,45,45,94,12,154,,2568,r60,12l2677,45r33,49l2722,154r,618l2710,832r-33,49l2628,914r-60,12l154,926,94,914,45,881,12,832,,772,,154xe" filled="f" strokeweight=".52889mm">
                  <v:path arrowok="t" o:connecttype="custom" o:connectlocs="0,169;12,109;45,60;94,27;154,15;2568,15;2628,27;2677,60;2710,109;2722,169;2722,787;2710,847;2677,896;2628,929;2568,941;154,941;94,929;45,896;12,847;0,787;0,169" o:connectangles="0,0,0,0,0,0,0,0,0,0,0,0,0,0,0,0,0,0,0,0,0"/>
                </v:shape>
                <v:shape id="Freeform 284" o:spid="_x0000_s1034" style="position:absolute;left:6618;top:98;width:1330;height:498;visibility:visible;mso-wrap-style:square;v-text-anchor:top" coordsize="133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" path="m,83l6,50,24,24,51,6,83,,1246,r33,6l1305,24r18,26l1330,83r,331l1323,447r-18,26l1279,491r-33,6l83,497,51,491,24,473,6,447,,414,,83xe" filled="f" strokeweight=".52892mm">
                  <v:path arrowok="t" o:connecttype="custom" o:connectlocs="0,182;6,149;24,123;51,105;83,99;1246,99;1279,105;1305,123;1323,149;1330,182;1330,513;1323,546;1305,572;1279,590;1246,596;83,596;51,590;24,572;6,546;0,513;0,182" o:connectangles="0,0,0,0,0,0,0,0,0,0,0,0,0,0,0,0,0,0,0,0,0"/>
                </v:shape>
                <v:shape id="AutoShape 283" o:spid="_x0000_s1035" style="position:absolute;left:5598;top:304;width:1021;height:116;visibility:visible;mso-wrap-style:square;v-text-anchor:top" coordsize="102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" path="m99,l93,3,,58r93,54l99,115r7,-2l113,102r-2,-8l105,91,69,70r-45,l24,45r45,l105,24r6,-3l113,13,106,2,99,xm973,58l916,91r-6,3l908,102r7,11l922,115r6,-3l1000,70r-3,l997,68r-6,l973,58xm69,45r-45,l24,70r45,l66,68r-36,l30,47r36,l69,45xm953,45l69,45,48,58,69,70r884,l973,58,953,45xm1000,45r-3,l997,70r3,l1021,58,1000,45xm30,47r,21l48,58,30,47xm48,58l30,68r36,l48,58xm991,47l973,58r18,10l991,47xm997,47r-6,l991,68r6,l997,47xm66,47r-36,l48,58,66,47xm922,r-7,2l908,13r2,8l916,24r57,34l991,47r6,l997,45r3,l928,3,922,xe" fillcolor="#497dba" stroked="f">
                  <v:path arrowok="t" o:connecttype="custom" o:connectlocs="93,308;93,417;106,418;111,399;69,375;24,350;105,329;113,318;99,305;916,396;908,407;922,420;1000,375;997,373;973,363;24,350;69,375;30,373;66,352;953,350;48,363;953,375;953,350;997,350;1000,375;1000,350;30,373;30,352;30,373;48,363;973,363;991,352;991,352;997,373;66,352;48,363;922,305;908,318;916,329;991,352;997,350;928,308" o:connectangles="0,0,0,0,0,0,0,0,0,0,0,0,0,0,0,0,0,0,0,0,0,0,0,0,0,0,0,0,0,0,0,0,0,0,0,0,0,0,0,0,0,0"/>
                </v:shape>
                <v:rect id="Rectangle 282" o:spid="_x0000_s1036" style="position:absolute;left:2797;top:2370;width:2900;height:2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" fillcolor="#dbdbdb" stroked="f"/>
                <v:rect id="Rectangle 281" o:spid="_x0000_s1037" style="position:absolute;left:2797;top:2370;width:2900;height:2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" filled="f" strokecolor="#d9d9d9" strokeweight=".21169mm"/>
                <v:shape id="Freeform 280" o:spid="_x0000_s1038" style="position:absolute;left:2884;top:2685;width:2723;height:1103;visibility:visible;mso-wrap-style:square;v-text-anchor:top" coordsize="272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" path="m2538,l184,,112,15,54,54,14,113,,184,,920r14,71l54,1050r58,39l184,1103r2354,l2610,1089r58,-39l2708,991r14,-71l2722,184r-14,-71l2668,54,2610,15,2538,xe" fillcolor="#ffd966" stroked="f">
                  <v:fill opacity="30069f"/>
                  <v:path arrowok="t" o:connecttype="custom" o:connectlocs="2538,2685;184,2685;112,2700;54,2739;14,2798;0,2869;0,3605;14,3676;54,3735;112,3774;184,3788;2538,3788;2610,3774;2668,3735;2708,3676;2722,3605;2722,2869;2708,2798;2668,2739;2610,2700;2538,2685" o:connectangles="0,0,0,0,0,0,0,0,0,0,0,0,0,0,0,0,0,0,0,0,0"/>
                </v:shape>
                <v:shape id="Freeform 279" o:spid="_x0000_s1039" style="position:absolute;left:2884;top:2685;width:2723;height:1103;visibility:visible;mso-wrap-style:square;v-text-anchor:top" coordsize="272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" path="m,184l14,113,54,54,112,15,184,,2538,r72,15l2668,54r40,59l2722,184r,736l2708,991r-40,59l2610,1089r-72,14l184,1103r-72,-14l54,1050,14,991,,920,,184xe" filled="f" strokecolor="red" strokeweight=".52894mm">
                  <v:stroke dashstyle="3 1"/>
                  <v:path arrowok="t" o:connecttype="custom" o:connectlocs="0,2869;14,2798;54,2739;112,2700;184,2685;2538,2685;2610,2700;2668,2739;2708,2798;2722,2869;2722,3605;2708,3676;2668,3735;2610,3774;2538,3788;184,3788;112,3774;54,3735;14,3676;0,3605;0,2869" o:connectangles="0,0,0,0,0,0,0,0,0,0,0,0,0,0,0,0,0,0,0,0,0"/>
                </v:shape>
                <v:rect id="Rectangle 278" o:spid="_x0000_s1040" style="position:absolute;left:4022;top:3383;width:12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" stroked="f"/>
                <v:shape id="Freeform 277" o:spid="_x0000_s1041" style="position:absolute;left:21;top:4705;width:1330;height:501;visibility:visible;mso-wrap-style:square;v-text-anchor:top" coordsize="133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" path="m,83l7,51,24,24,51,6,84,,1246,r33,6l1305,24r18,27l1330,83r,334l1323,449r-18,27l1279,494r-33,6l84,500,51,494,24,476,7,449,,417,,83xe" filled="f" strokeweight=".52892mm">
                  <v:path arrowok="t" o:connecttype="custom" o:connectlocs="0,4789;7,4757;24,4730;51,4712;84,4706;1246,4706;1279,4712;1305,4730;1323,4757;1330,4789;1330,5123;1323,5155;1305,5182;1279,5200;1246,5206;84,5206;51,5200;24,5182;7,5155;0,5123;0,4789" o:connectangles="0,0,0,0,0,0,0,0,0,0,0,0,0,0,0,0,0,0,0,0,0"/>
                </v:shape>
                <v:shape id="AutoShape 276" o:spid="_x0000_s1042" style="position:absolute;left:1350;top:4894;width:1533;height:116;visibility:visible;mso-wrap-style:square;v-text-anchor:top" coordsize="153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" path="m93,8l,62r93,54l98,115r5,-9l102,101,51,71r-33,l18,53r33,l102,24r1,-6l101,14,98,10,93,8xm51,53r-33,l18,71r33,l49,70r-27,l22,55r27,l51,53xm72,53r-21,l35,62r16,9l72,71r,-18xm144,53r-54,l90,71r54,l144,53xm22,55r,15l35,62,22,55xm35,62l22,70r27,l35,62xm49,55r-27,l35,62,49,55xm216,53r-54,l162,71r54,l216,53xm288,53r-54,l234,71r54,l288,53xm360,53r-54,l306,71r54,l360,53xm432,53r-54,l378,71r54,l432,53xm504,53r-54,l450,71r54,l504,53xm576,53r-54,l522,71r54,l576,53xm648,53r-54,l594,71r54,l648,53xm720,53r-54,l666,71r54,l720,53xm757,53r-19,l738,71r37,l775,64r-9,l767,62r-10,l757,53xm775,55r-9,9l775,64r,-9xm784,55r-9,l775,64r9,l784,55xm784,45r-27,l757,62r9,-9l784,53r,-8xm784,53r-18,l757,62r10,l775,55r9,l784,53xm856,45r-54,l802,64r54,l856,45xm928,45r-54,l874,64r54,l928,45xm1000,45r-54,l946,64r54,l1000,45xm1072,45r-54,l1018,64r54,l1072,45xm1144,45r-54,l1090,64r54,l1144,45xm1216,45r-54,l1162,64r54,l1216,45xm1288,45r-54,l1234,64r54,l1288,45xm1361,45r-54,l1307,64r54,l1361,45xm1497,54r-66,39l1429,98r5,9l1440,108r77,-44l1505,64r,-5l1497,54xm1433,45r-54,l1379,64r54,l1433,45xm1481,45r-30,l1451,64r30,l1497,54r-16,-9xm1505,59r,5l1517,64r2,-2l1510,62r-5,-3xm1510,47r-5,3l1505,59r5,3l1510,47xm1519,47r-9,l1510,62r9,l1533,55r-14,-8xm1505,50r-8,4l1505,59r,-9xm1440,r-6,2l1429,10r2,6l1497,54r8,-4l1505,45r12,l1440,xm1517,45r-12,l1505,50r5,-3l1519,47r-2,-2xe" fillcolor="#7e7e7e" stroked="f">
                  <v:path arrowok="t" o:connecttype="custom" o:connectlocs="98,5009;18,4965;103,4912;51,4947;49,4964;51,4947;51,4965;90,4947;22,4949;35,4956;49,4949;216,4947;216,4947;288,4965;306,4965;378,4947;504,4947;504,4947;576,4965;594,4965;666,4947;757,4947;775,4958;757,4947;775,4949;784,4958;757,4956;784,4947;775,4949;802,4939;928,4939;928,4939;1000,4958;1018,4958;1090,4939;1216,4939;1216,4939;1288,4958;1307,4958;1431,4987;1517,4958;1433,4939;1433,4939;1481,4958;1505,4958;1505,4953;1510,4956;1510,4956;1505,4944;1440,4894;1497,4948;1440,4894;1510,4941" o:connectangles="0,0,0,0,0,0,0,0,0,0,0,0,0,0,0,0,0,0,0,0,0,0,0,0,0,0,0,0,0,0,0,0,0,0,0,0,0,0,0,0,0,0,0,0,0,0,0,0,0,0,0,0,0"/>
                </v:shape>
                <v:shape id="Freeform 275" o:spid="_x0000_s1043" style="position:absolute;left:2884;top:4675;width:2717;height:546;visibility:visible;mso-wrap-style:square;v-text-anchor:top" coordsize="271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" path="m2625,l91,,55,7,26,26,7,55,,91,,454r7,36l26,519r29,19l91,545r2534,l2661,538r29,-19l2709,490r7,-36l2716,91r-7,-36l2690,26,2661,7,2625,xe" stroked="f">
                  <v:path arrowok="t" o:connecttype="custom" o:connectlocs="2625,4676;91,4676;55,4683;26,4702;7,4731;0,4767;0,5130;7,5166;26,5195;55,5214;91,5221;2625,5221;2661,5214;2690,5195;2709,5166;2716,5130;2716,4767;2709,4731;2690,4702;2661,4683;2625,4676" o:connectangles="0,0,0,0,0,0,0,0,0,0,0,0,0,0,0,0,0,0,0,0,0"/>
                </v:shape>
                <v:shape id="Freeform 274" o:spid="_x0000_s1044" style="position:absolute;left:2884;top:4675;width:2717;height:546;visibility:visible;mso-wrap-style:square;v-text-anchor:top" coordsize="271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" path="m,91l7,55,26,26,55,7,91,,2625,r36,7l2690,26r19,29l2716,91r,363l2709,490r-19,29l2661,538r-36,7l91,545,55,538,26,519,7,490,,454,,91xe" filled="f" strokeweight=".52886mm">
                  <v:path arrowok="t" o:connecttype="custom" o:connectlocs="0,4767;7,4731;26,4702;55,4683;91,4676;2625,4676;2661,4683;2690,4702;2709,4731;2716,4767;2716,5130;2709,5166;2690,5195;2661,5214;2625,5221;91,5221;55,5214;26,5195;7,5166;0,5130;0,4767" o:connectangles="0,0,0,0,0,0,0,0,0,0,0,0,0,0,0,0,0,0,0,0,0"/>
                </v:shape>
                <v:rect id="Rectangle 273" o:spid="_x0000_s1045" style="position:absolute;left:2950;top:2424;width:1018;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" fillcolor="#dbdbdb" stroked="f"/>
                <v:shape id="Freeform 272" o:spid="_x0000_s1046" style="position:absolute;left:7249;top:2913;width:787;height:786;visibility:visible;mso-wrap-style:square;v-text-anchor:top" coordsize="78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" path="m,131l10,80,39,39,80,10,131,,656,r50,10l748,39r28,41l787,131r,524l776,706r-28,41l706,775r-50,11l131,786,80,775,39,747,10,706,,655,,131xe" filled="f" strokeweight=".52922mm">
                  <v:path arrowok="t" o:connecttype="custom" o:connectlocs="0,3044;10,2993;39,2952;80,2923;131,2913;656,2913;706,2923;748,2952;776,2993;787,3044;787,3568;776,3619;748,3660;706,3688;656,3699;131,3699;80,3688;39,3660;10,3619;0,3568;0,3044" o:connectangles="0,0,0,0,0,0,0,0,0,0,0,0,0,0,0,0,0,0,0,0,0"/>
                </v:shape>
                <v:shape id="AutoShape 271" o:spid="_x0000_s1047" style="position:absolute;left:5664;top:295;width:2586;height:4716;visibility:visible;mso-wrap-style:square;v-text-anchor:top" coordsize="2586,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" path="m99,4601r-6,3l,4658r93,54l99,4716r7,-2l113,4702r-2,-7l105,4692,68,4670r-44,l24,4646r45,l105,4625r6,-3l113,4614r-7,-11l99,4601xm69,4646r-45,l24,4670r44,l66,4669r-36,l30,4648r36,l69,4646xm2562,4646r-2493,l48,4658r20,12l2586,4670r,-12l2562,4658r,-12xm30,4648r,21l48,4658,30,4648xm48,4658r-18,11l66,4669,48,4658xm66,4648r-36,l48,4658r18,-10xm2562,57r,4601l2574,4646r12,l2586,70r-12,l2562,57xm2586,4646r-12,l2562,4658r24,l2586,4646xm2447,r-5,3l2349,57r93,55l2447,115r8,-2l2461,102r-1,-8l2454,91,2417,70r-44,l2373,45r44,l2454,24r6,-3l2461,13,2455,2,2447,xm2417,45r-44,l2373,70r44,l2414,68r-35,l2379,47r35,l2417,45xm2586,45r-169,l2396,58r21,12l2562,70r,-13l2586,57r,-12xm2586,57r-24,l2574,70r12,l2586,57xm2379,47r,21l2396,58,2379,47xm2396,58r-17,10l2414,68,2396,58xm2414,47r-35,l2396,58r18,-11xe" fillcolor="#497dba" stroked="f">
                  <v:path arrowok="t" o:connecttype="custom" o:connectlocs="93,4900;93,5008;106,5010;111,4991;68,4966;24,4942;105,4921;113,4910;99,4897;24,4942;68,4966;30,4965;66,4944;2562,4942;48,4954;2586,4966;2562,4954;30,4944;48,4954;48,4954;66,4965;66,4944;48,4954;2562,353;2574,4942;2586,366;2562,353;2574,4942;2586,4954;2447,296;2349,353;2447,411;2461,398;2454,387;2373,366;2417,341;2460,317;2455,298;2417,341;2373,366;2414,364;2379,343;2417,341;2417,341;2417,366;2562,353;2586,341;2562,353;2586,366;2379,343;2396,354;2396,354;2414,364;2414,343;2396,354" o:connectangles="0,0,0,0,0,0,0,0,0,0,0,0,0,0,0,0,0,0,0,0,0,0,0,0,0,0,0,0,0,0,0,0,0,0,0,0,0,0,0,0,0,0,0,0,0,0,0,0,0,0,0,0,0,0,0"/>
                </v:shape>
                <v:shape id="AutoShape 270" o:spid="_x0000_s1048" style="position:absolute;left:7588;top:596;width:109;height:2317;visibility:visible;mso-wrap-style:square;v-text-anchor:top" coordsize="109,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" path="m10,2213r-4,3l2,2218r-2,6l3,2228r51,88l65,2299r-20,l45,2265,18,2219r-2,-4l10,2213xm45,2265r,34l63,2299r,-5l47,2294r7,-13l45,2265xm98,2213r-5,2l90,2219r-27,46l63,2299r2,l106,2228r2,-4l107,2218r-4,-2l98,2213xm54,2281r-7,13l62,2294r-8,-13xm63,2265r-9,16l62,2294r1,l63,2265xm63,2245r-18,l45,2265r9,16l63,2265r,-20xm63,2173r-18,l45,2227r18,l63,2173xm63,2101r-18,l45,2155r18,l63,2101xm63,2029r-18,l45,2083r18,l63,2029xm63,1957r-18,l45,2011r18,l63,1957xm63,1885r-18,l45,1939r18,l63,1885xm63,1813r-18,l45,1867r18,l63,1813xm63,1741r-18,l45,1795r18,l63,1741xm63,1669r-18,l45,1723r18,l63,1669xm63,1597r-18,l45,1651r18,l63,1597xm63,1525r-18,l45,1579r18,l63,1525xm63,1453r-18,l45,1507r18,l63,1453xm63,1381r-18,l45,1435r18,l63,1381xm63,1309r-18,l45,1363r18,l63,1309xm63,1237r-18,l45,1291r18,l63,1237xm63,1165r-18,l45,1219r18,l63,1165xm63,1093r-18,l45,1147r18,l63,1093xm63,1021r-18,l45,1075r18,l63,1021xm63,949r-18,l45,1003r18,l63,949xm63,877r-18,l45,931r18,l63,877xm63,805r-18,l45,859r18,l63,805xm63,734r-18,l45,788r18,l63,734xm63,662r-18,l45,716r18,l63,662xm63,590r-18,l45,644r18,l63,590xm63,518r-18,l45,572r18,l63,518xm63,446r-18,l45,500r18,l63,446xm63,374r-18,l45,428r18,l63,374xm63,302r-18,l45,356r18,l63,302xm63,230r-18,l45,284r18,l63,230xm63,158r-18,l45,212r18,l63,158xm63,86r-18,l45,140r18,l63,86xm54,l3,89,,93r2,5l6,101r4,2l16,102r2,-4l45,51r,-33l65,18,54,xm65,18r-2,l63,51,90,98r3,4l98,103r5,-2l107,98r1,-5l106,89,65,18xm54,36l45,51r,17l63,68r,-17l54,36xm63,18r-18,l45,51,54,36,47,23r16,l63,18xm63,23r-1,l54,36r9,15l63,23xm62,23r-15,l54,36,62,23xe" fillcolor="red" stroked="f">
                  <v:path arrowok="t" o:connecttype="custom" o:connectlocs="0,2820;45,2895;10,2809;63,2890;98,2809;63,2895;107,2814;47,2890;54,2877;63,2841;63,2861;45,2823;45,2697;63,2625;63,2625;63,2607;45,2535;45,2409;63,2337;63,2337;63,2319;45,2247;45,2121;63,2049;63,2049;63,2031;45,1959;45,1833;63,1761;63,1761;63,1743;45,1671;45,1545;63,1473;63,1473;63,1455;45,1384;45,1258;63,1186;63,1186;63,1168;45,1096;45,970;63,898;63,898;63,880;45,808;45,682;54,596;6,697;45,647;65,614;93,698;108,689;45,647;54,632;54,632;63,619;63,619;62,619" o:connectangles="0,0,0,0,0,0,0,0,0,0,0,0,0,0,0,0,0,0,0,0,0,0,0,0,0,0,0,0,0,0,0,0,0,0,0,0,0,0,0,0,0,0,0,0,0,0,0,0,0,0,0,0,0,0,0,0,0,0,0,0"/>
                </v:shape>
                <v:shape id="Freeform 269" o:spid="_x0000_s1049" style="position:absolute;left:4745;top:3042;width:745;height:498;visibility:visible;mso-wrap-style:square;v-text-anchor:top" coordsize="74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" path="m661,l83,,50,7,24,24,6,51,,83,,415r6,32l24,473r26,18l83,498r578,l693,491r27,-18l738,447r6,-32l744,83,738,51,720,24,693,7,661,xe" stroked="f">
                  <v:path arrowok="t" o:connecttype="custom" o:connectlocs="661,3042;83,3042;50,3049;24,3066;6,3093;0,3125;0,3457;6,3489;24,3515;50,3533;83,3540;661,3540;693,3533;720,3515;738,3489;744,3457;744,3125;738,3093;720,3066;693,3049;661,3042" o:connectangles="0,0,0,0,0,0,0,0,0,0,0,0,0,0,0,0,0,0,0,0,0"/>
                </v:shape>
                <v:shape id="Freeform 268" o:spid="_x0000_s1050" style="position:absolute;left:4745;top:3042;width:745;height:498;visibility:visible;mso-wrap-style:square;v-text-anchor:top" coordsize="74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" path="m,83l6,51,24,24,50,7,83,,661,r32,7l720,24r18,27l744,83r,332l738,447r-18,26l693,491r-32,7l83,498,50,491,24,473,6,447,,415,,83xe" filled="f" strokeweight=".52906mm">
                  <v:path arrowok="t" o:connecttype="custom" o:connectlocs="0,3125;6,3093;24,3066;50,3049;83,3042;661,3042;693,3049;720,3066;738,3093;744,3125;744,3457;738,3489;720,3515;693,3533;661,3540;83,3540;50,3533;24,3515;6,3489;0,3457;0,3125" o:connectangles="0,0,0,0,0,0,0,0,0,0,0,0,0,0,0,0,0,0,0,0,0"/>
                </v:shape>
                <v:shape id="Freeform 267" o:spid="_x0000_s1051" style="position:absolute;left:3896;top:3042;width:748;height:507;visibility:visible;mso-wrap-style:square;v-text-anchor:top" coordsize="74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" path="m663,l85,,52,7,25,25,7,52,,85,,422r7,33l25,482r27,18l85,507r578,l696,500r27,-18l741,455r7,-33l748,85,741,52,723,25,696,7,663,xe" stroked="f">
                  <v:path arrowok="t" o:connecttype="custom" o:connectlocs="663,3042;85,3042;52,3049;25,3067;7,3094;0,3127;0,3464;7,3497;25,3524;52,3542;85,3549;663,3549;696,3542;723,3524;741,3497;748,3464;748,3127;741,3094;723,3067;696,3049;663,3042" o:connectangles="0,0,0,0,0,0,0,0,0,0,0,0,0,0,0,0,0,0,0,0,0"/>
                </v:shape>
                <v:shape id="Freeform 266" o:spid="_x0000_s1052" style="position:absolute;left:3896;top:3042;width:748;height:507;visibility:visible;mso-wrap-style:square;v-text-anchor:top" coordsize="74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" path="m,85l7,52,25,25,52,7,85,,663,r33,7l723,25r18,27l748,85r,337l741,455r-18,27l696,500r-33,7l85,507,52,500,25,482,7,455,,422,,85xe" filled="f" strokeweight=".52906mm">
                  <v:path arrowok="t" o:connecttype="custom" o:connectlocs="0,3127;7,3094;25,3067;52,3049;85,3042;663,3042;696,3049;723,3067;741,3094;748,3127;748,3464;741,3497;723,3524;696,3542;663,3549;85,3549;52,3542;25,3524;7,3497;0,3464;0,3127" o:connectangles="0,0,0,0,0,0,0,0,0,0,0,0,0,0,0,0,0,0,0,0,0"/>
                </v:shape>
                <v:shape id="AutoShape 265" o:spid="_x0000_s1053" style="position:absolute;left:5490;top:3236;width:1759;height:109;visibility:visible;mso-wrap-style:square;v-text-anchor:top" coordsize="17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" path="m93,l,54r93,54l98,106r5,-8l102,92,51,63r-33,l18,45r33,l102,15r1,-5l98,1,93,xm51,45r-33,l18,63r33,l49,62r-27,l22,46r27,l51,45xm72,45r-21,l36,54r15,9l72,63r,-18xm144,45r-54,l90,63r54,l144,45xm22,46r,16l36,54,22,46xm36,54l22,62r27,l36,54xm49,46r-27,l36,54,49,46xm216,45r-54,l162,63r54,l216,45xm288,45r-54,l234,63r54,l288,45xm360,45r-54,l306,63r54,l360,45xm432,45r-54,l378,63r54,l432,45xm504,45r-54,l450,63r54,l504,45xm576,45r-54,l522,63r54,l576,45xm648,45r-54,l594,63r54,l648,45xm720,45r-54,l666,63r54,l720,45xm792,45r-54,l738,63r54,l792,45xm864,45r-54,l810,63r54,l864,45xm936,45r-54,l882,63r54,l936,45xm1008,45r-54,l954,63r54,l1008,45xm1081,45r-55,l1026,63r55,l1081,45xm1153,45r-54,l1099,63r54,l1153,45xm1225,45r-54,l1171,63r54,l1225,45xm1297,45r-54,l1243,63r54,l1297,45xm1369,45r-54,l1315,63r54,l1369,45xm1441,45r-54,l1387,63r54,l1441,45xm1513,45r-54,l1459,63r54,l1513,45xm1585,45r-54,l1531,63r54,l1585,45xm1723,54r-66,38l1655,98r5,8l1666,108r4,-3l1743,63r-14,l1729,58r-6,-4xm1657,45r-54,l1603,63r54,l1657,45xm1707,45r-32,l1675,63r32,l1723,54r-16,-9xm1729,58r,5l1743,63r2,-1l1736,62r-7,-4xm1736,46r-7,4l1729,58r7,4l1736,46xm1745,46r-9,l1736,62r9,l1758,54r-13,-8xm1729,50r-6,4l1729,58r,-8xm1666,r-6,1l1655,10r2,5l1723,54r6,-4l1729,45r14,l1670,2,1666,xm1743,45r-14,l1729,50r7,-4l1745,46r-2,-1xe" fillcolor="red" stroked="f">
                  <v:path arrowok="t" o:connecttype="custom" o:connectlocs="98,3343;18,3300;103,3247;18,3282;22,3299;72,3282;72,3300;90,3300;22,3299;22,3299;22,3283;162,3282;288,3282;288,3282;360,3300;378,3300;450,3282;576,3282;576,3282;648,3300;666,3300;738,3282;864,3282;864,3282;936,3300;954,3300;1026,3282;1153,3282;1153,3282;1225,3300;1243,3300;1315,3282;1441,3282;1441,3282;1513,3300;1531,3300;1657,3329;1670,3342;1723,3291;1657,3300;1675,3300;1729,3295;1736,3299;1729,3295;1736,3283;1745,3283;1729,3287;1657,3252;1743,3282;1729,3282;1743,3282" o:connectangles="0,0,0,0,0,0,0,0,0,0,0,0,0,0,0,0,0,0,0,0,0,0,0,0,0,0,0,0,0,0,0,0,0,0,0,0,0,0,0,0,0,0,0,0,0,0,0,0,0,0,0"/>
                </v:shape>
                <v:shape id="AutoShape 264" o:spid="_x0000_s1054" style="position:absolute;left:5051;top:3539;width:116;height:1127;visibility:visible;mso-wrap-style:square;v-text-anchor:top" coordsize="116,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" path="m14,1013r-6,3l2,1020r-2,7l4,1033r54,93l72,1102r-26,l46,1058,24,1021r-3,-6l14,1013xm46,1058r,44l70,1102r,-6l48,1096r10,-18l46,1058xm102,1013r-7,2l91,1021r-21,37l70,1102r2,l112,1033r3,-6l113,1020r-5,-4l102,1013xm58,1078r-10,18l68,1096,58,1078xm70,1058r-12,20l68,1096r2,l70,1058xm58,47l46,68r,990l58,1078r12,-20l70,68,58,47xm58,l4,92,,98r2,7l8,109r6,3l21,110r3,-6l46,68r,-44l72,24,58,xm72,24r-2,l70,68r21,36l95,110r7,2l108,109r5,-4l115,98r-3,-6l72,24xm70,24r-24,l46,68,58,47,48,30r22,l70,24xm70,30r-2,l58,47,70,68r,-38xm68,30r-20,l58,47,68,30xe" fillcolor="red" stroked="f">
                  <v:path arrowok="t" o:connecttype="custom" o:connectlocs="8,4556;0,4567;58,4666;46,4642;24,4561;14,4553;46,4642;70,4636;58,4618;102,4553;91,4561;70,4642;112,4573;113,4560;102,4553;48,4636;58,4618;58,4618;70,4636;58,3587;46,4598;70,4598;58,3587;4,3632;2,3645;14,3652;24,3644;46,3564;58,3540;70,3564;91,3644;102,3652;113,3645;112,3632;70,3564;46,3608;48,3570;70,3564;68,3570;70,3608;68,3570;58,3587" o:connectangles="0,0,0,0,0,0,0,0,0,0,0,0,0,0,0,0,0,0,0,0,0,0,0,0,0,0,0,0,0,0,0,0,0,0,0,0,0,0,0,0,0,0"/>
                </v:shape>
                <v:rect id="Rectangle 263" o:spid="_x0000_s1055" style="position:absolute;left:5943;top:221;width:37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" stroked="f"/>
                <v:rect id="Rectangle 262" o:spid="_x0000_s1056" style="position:absolute;left:4904;top:3917;width:433;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" fillcolor="#dbdbdb" stroked="f"/>
                <v:rect id="Rectangle 261" o:spid="_x0000_s1057" style="position:absolute;left:2017;top:4819;width:49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" stroked="f"/>
                <v:shape id="Freeform 260" o:spid="_x0000_s1058" style="position:absolute;left:4094;top:997;width:385;height:2030;visibility:visible;mso-wrap-style:square;v-text-anchor:top" coordsize="385,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" path="m,131l192,,385,131r-97,l288,1898r97,l192,2029,,1898r96,l96,131,,131xe" filled="f" strokecolor="red" strokeweight=".42367mm">
                  <v:path arrowok="t" o:connecttype="custom" o:connectlocs="0,1129;192,998;385,1129;288,1129;288,2896;385,2896;192,3027;0,2896;96,2896;96,1129;0,1129" o:connectangles="0,0,0,0,0,0,0,0,0,0,0"/>
                </v:shape>
                <v:shape id="Freeform 259" o:spid="_x0000_s1059" style="position:absolute;left:4094;top:3563;width:385;height:1112;visibility:visible;mso-wrap-style:square;v-text-anchor:top" coordsize="385,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" path="m,147l192,,385,147r-97,l288,964r97,l192,1112,,964r96,l96,147,,147xe" filled="f" strokecolor="red" strokeweight=".42364mm">
                  <v:path arrowok="t" o:connecttype="custom" o:connectlocs="0,3711;192,3564;385,3711;288,3711;288,4528;385,4528;192,4676;0,4528;96,4528;96,3711;0,3711" o:connectangles="0,0,0,0,0,0,0,0,0,0,0"/>
                </v:shape>
                <v:rect id="Rectangle 258" o:spid="_x0000_s1060" style="position:absolute;left:3878;top:4025;width:44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" fillcolor="#dbdbdb" stroked="f"/>
                <v:shape id="AutoShape 256" o:spid="_x0000_s1061" style="position:absolute;left:4222;top:997;width:116;height:3658;visibility:visible;mso-wrap-style:square;v-text-anchor:top" coordsize="11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" path="m13,3545r-5,4l2,3552r-2,7l3,3565r54,93l71,3634r-26,l45,3590,24,3553r-3,-6l13,3545xm45,3590r,44l69,3634r,-6l47,3628r10,-18l45,3590xm102,3545r-8,2l91,3553r-22,37l69,3634r2,l112,3565r3,-6l113,3552r-6,-3l102,3545xm57,3610r-10,18l68,3628,57,3610xm69,3590r-12,20l68,3628r1,l69,3590xm57,47l45,68r,3522l57,3610r12,-20l69,68,57,47xm57,l3,93,,99r2,7l8,109r5,4l21,111r3,-6l45,68r,-44l71,24,57,xm71,24r-2,l69,68r22,37l94,111r8,2l107,109r6,-3l115,99r-3,-6l71,24xm69,24r-24,l45,68,57,47,47,30r22,l69,24xm69,30r-1,l57,47,69,68r,-38xm68,30r-21,l57,47,68,30xe" fillcolor="#6f2f9f" stroked="f">
                  <v:path arrowok="t" o:connecttype="custom" o:connectlocs="8,4547;0,4557;57,4656;45,4632;24,4551;13,4543;45,4632;69,4626;57,4608;102,4543;91,4551;69,4632;112,4563;113,4550;102,4543;47,4626;57,4608;57,4608;69,4626;57,1045;45,4588;69,4588;57,1045;3,1091;2,1104;13,1111;24,1103;45,1022;57,998;69,1022;91,1103;102,1111;113,1104;112,1091;69,1022;45,1066;47,1028;69,1022;68,1028;69,1066;68,1028;57,1045" o:connectangles="0,0,0,0,0,0,0,0,0,0,0,0,0,0,0,0,0,0,0,0,0,0,0,0,0,0,0,0,0,0,0,0,0,0,0,0,0,0,0,0,0,0"/>
                </v:shape>
                <v:rect id="Rectangle 255" o:spid="_x0000_s1062" style="position:absolute;left:4214;top:2058;width:36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" stroked="f"/>
                <v:rect id="Rectangle 254" o:spid="_x0000_s1063" style="position:absolute;left:8086;top:1849;width:29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" stroked="f"/>
                <v:shape id="Freeform 253" o:spid="_x0000_s1064" style="position:absolute;left:3052;top:3042;width:745;height:507;visibility:visible;mso-wrap-style:square;v-text-anchor:top" coordsize="74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" path="m660,l84,,51,7,24,25,6,52,,85,,422r6,33l24,482r27,18l84,507r576,l693,500r26,-18l738,455r6,-33l744,85,738,52,719,25,693,7,660,xe" stroked="f">
                  <v:path arrowok="t" o:connecttype="custom" o:connectlocs="660,3042;84,3042;51,3049;24,3067;6,3094;0,3127;0,3464;6,3497;24,3524;51,3542;84,3549;660,3549;693,3542;719,3524;738,3497;744,3464;744,3127;738,3094;719,3067;693,3049;660,3042" o:connectangles="0,0,0,0,0,0,0,0,0,0,0,0,0,0,0,0,0,0,0,0,0"/>
                </v:shape>
                <v:shape id="Freeform 252" o:spid="_x0000_s1065" style="position:absolute;left:3052;top:3042;width:745;height:507;visibility:visible;mso-wrap-style:square;v-text-anchor:top" coordsize="74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" path="m,85l6,52,24,25,51,7,84,,660,r33,7l719,25r19,27l744,85r,337l738,455r-19,27l693,500r-33,7l84,507,51,500,24,482,6,455,,422,,85xe" filled="f" strokeweight=".52906mm">
                  <v:path arrowok="t" o:connecttype="custom" o:connectlocs="0,3127;6,3094;24,3067;51,3049;84,3042;660,3042;693,3049;719,3067;738,3094;744,3127;744,3464;738,3497;719,3524;693,3542;660,3549;84,3549;51,3542;24,3524;6,3497;0,3464;0,3127" o:connectangles="0,0,0,0,0,0,0,0,0,0,0,0,0,0,0,0,0,0,0,0,0"/>
                </v:shape>
                <v:shape id="AutoShape 251" o:spid="_x0000_s1066" style="position:absolute;left:3352;top:3560;width:116;height:1108;visibility:visible;mso-wrap-style:square;v-text-anchor:top" coordsize="11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" path="m14,994r-6,4l2,1001r-2,7l4,1014r54,93l72,1083r-26,l46,1039,24,1002r-3,-6l14,994xm46,1039r,44l70,1083r,-6l48,1077r10,-18l46,1039xm102,994r-7,2l91,1002r-21,37l70,1083r2,l112,1014r3,-6l113,1001r-5,-3l102,994xm58,1059r-10,18l68,1077,58,1059xm70,1039r-12,20l68,1077r2,l70,1039xm58,47l46,68r,971l58,1059r12,-20l70,68,58,47xm58,l4,92,,98r2,7l8,109r6,3l21,110r3,-6l46,68r,-44l72,24,58,xm72,24r-2,l70,68r21,36l95,110r7,2l108,109r5,-4l115,98r-3,-6l72,24xm70,24r-24,l46,68,58,47,48,30r22,l70,24xm70,30r-2,l58,47,70,68r,-38xm68,30r-20,l58,47,68,30xe" fillcolor="red" stroked="f">
                  <v:path arrowok="t" o:connecttype="custom" o:connectlocs="8,4559;0,4569;58,4668;46,4644;24,4563;14,4555;46,4644;70,4638;58,4620;102,4555;91,4563;70,4644;112,4575;113,4562;102,4555;48,4638;58,4620;58,4620;70,4638;58,3608;46,4600;70,4600;58,3608;4,3653;2,3666;14,3673;24,3665;46,3585;58,3561;70,3585;91,3665;102,3673;113,3666;112,3653;70,3585;46,3629;48,3591;70,3585;68,3591;70,3629;68,3591;58,3608" o:connectangles="0,0,0,0,0,0,0,0,0,0,0,0,0,0,0,0,0,0,0,0,0,0,0,0,0,0,0,0,0,0,0,0,0,0,0,0,0,0,0,0,0,0"/>
                </v:shape>
                <v:rect id="Rectangle 250" o:spid="_x0000_s1067" style="position:absolute;left:3184;top:3917;width:44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" fillcolor="#dbdbdb" stroked="f"/>
                <v:shape id="Freeform 249" o:spid="_x0000_s1068" style="position:absolute;left:1260;top:1639;width:1021;height:498;visibility:visible;mso-wrap-style:square;v-text-anchor:top" coordsize="102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" path="m,82l6,50,24,24,50,6,83,,937,r33,6l996,24r18,26l1020,82r,332l1014,446r-18,27l970,490r-33,7l83,497,50,490,24,473,6,446,,414,,82xe" filled="f" strokeweight=".52897mm">
                  <v:path arrowok="t" o:connecttype="custom" o:connectlocs="0,1722;6,1690;24,1664;50,1646;83,1640;937,1640;970,1646;996,1664;1014,1690;1020,1722;1020,2054;1014,2086;996,2113;970,2130;937,2137;83,2137;50,2130;24,2113;6,2086;0,2054;0,1722" o:connectangles="0,0,0,0,0,0,0,0,0,0,0,0,0,0,0,0,0,0,0,0,0"/>
                </v:shape>
                <v:shape id="AutoShape 248" o:spid="_x0000_s1069" style="position:absolute;left:1716;top:421;width:1118;height:1218;visibility:visible;mso-wrap-style:square;v-text-anchor:top" coordsize="1118,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" path="m14,1105r-12,7l,1119r58,99l72,1194r-26,l46,1150,21,1107r-7,-2xm46,1150r,44l70,1194r,-6l48,1188r10,-18l46,1150xm102,1105r-7,2l70,1150r,44l72,1194r44,-75l114,1112r-12,-7xm58,1170r-10,18l68,1188,58,1170xm70,1150r-12,20l68,1188r2,l70,1150xm1049,45l46,45r,1105l58,1170r12,-20l70,70r-12,l70,58r1000,l1070,57,1049,45xm1070,57r-57,34l1007,94r-2,8l1009,107r3,6l1019,115r6,-3l1097,70r-3,l1094,68r-6,l1070,57xm70,58l58,70r12,l70,58xm1070,58l70,58r,12l1049,70r21,-12xm1097,45r-3,l1094,70r3,l1118,58,1097,45xm1088,47r-18,10l1088,68r,-21xm1094,47r-6,l1088,68r6,l1094,47xm1019,r-7,2l1009,8r-4,5l1007,21r6,3l1070,57r18,-10l1094,47r,-2l1097,45,1025,3,1019,xe" fillcolor="red" stroked="f">
                  <v:path arrowok="t" o:connecttype="custom" o:connectlocs="2,1534;58,1640;46,1616;21,1529;46,1572;70,1616;48,1610;46,1572;95,1529;70,1616;116,1541;102,1527;48,1610;58,1592;58,1592;70,1610;1049,467;46,1572;70,1572;58,492;1070,480;1049,467;1013,513;1005,524;1012,535;1025,534;1094,492;1088,490;70,480;70,492;1070,480;70,492;1070,480;1094,467;1097,492;1097,467;1070,479;1088,469;1088,469;1094,490;1019,422;1009,430;1007,443;1070,479;1094,469;1097,467;1019,422" o:connectangles="0,0,0,0,0,0,0,0,0,0,0,0,0,0,0,0,0,0,0,0,0,0,0,0,0,0,0,0,0,0,0,0,0,0,0,0,0,0,0,0,0,0,0,0,0,0,0"/>
                </v:shape>
                <v:rect id="Rectangle 247" o:spid="_x0000_s1070" style="position:absolute;left:1482;top:845;width:58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" stroked="f"/>
                <v:shape id="AutoShape 246" o:spid="_x0000_s1071" style="position:absolute;left:1713;top:2136;width:1339;height:1217;visibility:visible;mso-wrap-style:square;v-text-anchor:top" coordsize="1339,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" path="m1291,1159r-63,36l1226,1203r3,5l1233,1214r7,2l1246,1213r72,-42l1315,1171r,-2l1309,1169r-18,-10xm58,48l46,68r,1103l1270,1171r21,-12l70,1159,58,1147r12,l70,68,58,48xm1318,1147r-3,l1315,1171r3,l1339,1159r-21,-12xm1309,1148r-18,11l1309,1169r,-21xm1315,1148r-6,l1309,1169r6,l1315,1148xm70,1147r-12,l70,1159r,-12xm1271,1147r-1201,l70,1159r1221,l1271,1147xm1240,1101r-7,2l1229,1109r-3,6l1228,1122r63,37l1309,1148r6,l1315,1147r3,l1246,1105r-6,-4xm58,l,98r2,8l8,109r6,3l21,110,46,68r,-44l72,24,58,xm72,24r-2,l70,68r25,42l102,112r6,-3l114,106r2,-8l72,24xm70,24r-24,l46,68,58,48,48,30r22,l70,24xm70,30r-2,l58,48,70,68r,-38xm68,30r-20,l58,48,68,30xe" fillcolor="red" stroked="f">
                  <v:path arrowok="t" o:connecttype="custom" o:connectlocs="1228,3332;1229,3345;1240,3353;1318,3308;1315,3306;1291,3296;46,2205;1270,3308;70,3296;70,3284;58,2185;1315,3284;1318,3308;1318,3284;1291,3296;1309,3285;1309,3285;1315,3306;70,3284;70,3296;1271,3284;70,3296;1291,3296;1240,3238;1229,3246;1228,3259;1309,3285;1315,3284;1246,3242;58,2137;2,2243;14,2249;46,2205;72,2161;72,2161;70,2205;102,2249;114,2243;72,2161;46,2161;58,2185;70,2167;70,2167;58,2185;70,2167;48,2167;68,2167" o:connectangles="0,0,0,0,0,0,0,0,0,0,0,0,0,0,0,0,0,0,0,0,0,0,0,0,0,0,0,0,0,0,0,0,0,0,0,0,0,0,0,0,0,0,0,0,0,0,0"/>
                </v:shape>
                <v:line id="Line 244" o:spid="_x0000_s1072" style="position:absolute;visibility:visible;mso-wrap-style:square" from="2038,2146" to="2039,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" strokecolor="red" strokeweight=".423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 o:spid="_x0000_s1073" type="#_x0000_t75" style="position:absolute;left:1986;top:1360;width:116;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">
                  <v:imagedata r:id="rId22" o:title=""/>
                </v:shape>
                <v:line id="Line 242" o:spid="_x0000_s1074" style="position:absolute;visibility:visible;mso-wrap-style:square" from="2497,1361" to="2497,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" strokecolor="red" strokeweight=".42369mm"/>
                <v:line id="Line 241" o:spid="_x0000_s1075" style="position:absolute;visibility:visible;mso-wrap-style:square" from="2497,1990" to="2497,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" strokecolor="red" strokeweight=".42369mm"/>
                <v:line id="Line 240" o:spid="_x0000_s1076" style="position:absolute;visibility:visible;mso-wrap-style:square" from="2059,1370" to="2509,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" strokecolor="red" strokeweight=".42308mm"/>
                <v:line id="Line 239" o:spid="_x0000_s1077" style="position:absolute;visibility:visible;mso-wrap-style:square" from="2038,2428" to="2488,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" strokecolor="red" strokeweight=".42308mm"/>
                <v:shape id="Freeform 238" o:spid="_x0000_s1078" style="position:absolute;left:15;top:3398;width:1330;height:501;visibility:visible;mso-wrap-style:square;v-text-anchor:top" coordsize="133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" path="m,83l7,51,24,24,51,6,84,,1246,r33,6l1305,24r18,27l1330,83r,334l1323,449r-18,27l1279,494r-33,6l84,500,51,494,24,476,7,449,,417,,83xe" filled="f" strokeweight=".52892mm">
                  <v:path arrowok="t" o:connecttype="custom" o:connectlocs="0,3482;7,3450;24,3423;51,3405;84,3399;1246,3399;1279,3405;1305,3423;1323,3450;1330,3482;1330,3816;1323,3848;1305,3875;1279,3893;1246,3899;84,3899;51,3893;24,3875;7,3848;0,3816;0,3482" o:connectangles="0,0,0,0,0,0,0,0,0,0,0,0,0,0,0,0,0,0,0,0,0"/>
                </v:shape>
                <v:shape id="AutoShape 237" o:spid="_x0000_s1079" style="position:absolute;left:625;top:3899;width:115;height:808;visibility:visible;mso-wrap-style:square;v-text-anchor:top" coordsize="115,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" path="m16,705r-8,5l6,715r55,92l71,790r-19,l52,756,22,706r-6,-1xm52,756r,34l70,790r,-5l53,785r8,-13l52,756xm104,704r-5,1l70,756r,34l71,790r42,-73l114,714r-1,-5l109,706r-5,-2xm61,772r-8,13l69,785,61,772xm70,756r-9,16l69,785r-16,l70,785r,-29xm70,735r-19,1l52,756r9,16l70,756r,-21xm69,663r-18,1l51,718r18,-1l69,663xm68,591r-18,1l51,646r18,-1l68,591xm67,520r-18,l50,574r18,-1l67,520xm67,448r-18,l49,502r18,l67,448xm66,376r-18,l49,430r18,l66,376xm65,304r-18,l48,358r18,l65,304xm65,232r-18,l47,286r18,l65,232xm64,160r-18,l46,214r18,l64,160xm63,88r-18,l46,142r18,l63,88xm53,l3,89,,93r2,6l10,104r6,-2l45,52r,-34l63,18r1,l53,xm64,18r-1,l63,51r30,51l98,103r5,-2l107,98r1,-6l64,18xm54,36l45,51r,19l63,70r,-19l54,36xm63,18r-18,l45,52,54,36,46,23r17,l63,18xm63,23r-2,l54,36r9,15l63,23xm61,23r-15,l54,36,61,23xe" fillcolor="#7e7e7e" stroked="f">
                  <v:path arrowok="t" o:connecttype="custom" o:connectlocs="6,4614;52,4689;16,4604;70,4689;61,4671;99,4604;71,4689;113,4608;61,4671;61,4671;69,4684;70,4655;52,4655;70,4634;51,4617;68,4490;69,4544;49,4419;67,4419;49,4401;66,4275;67,4329;47,4203;65,4203;47,4185;64,4059;64,4113;45,3987;63,3987;0,3992;16,4001;63,3917;64,3917;93,4001;107,3997;54,3935;63,3969;63,3917;54,3935;63,3917;54,3935;61,3922;61,3922" o:connectangles="0,0,0,0,0,0,0,0,0,0,0,0,0,0,0,0,0,0,0,0,0,0,0,0,0,0,0,0,0,0,0,0,0,0,0,0,0,0,0,0,0,0,0"/>
                </v:shape>
                <v:shape id="AutoShape 236" o:spid="_x0000_s1080" style="position:absolute;left:624;top:235;width:109;height:3166;visibility:visible;mso-wrap-style:square;v-text-anchor:top" coordsize="109,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" path="m10,3063r-8,5l,3073r54,93l65,3148r-20,l45,3115,16,3064r-6,-1xm45,3115r,33l63,3148r,-4l47,3144r7,-14l45,3115xm98,3063r-5,1l63,3115r,33l65,3148r44,-75l107,3068r-9,-5xm54,3130r-7,14l62,3144r-8,-14xm63,3115r-9,15l62,3144r1,l63,3115xm63,3094r-18,l45,3115r9,15l63,3115r,-21xm63,3022r-18,l45,3076r18,l63,3022xm63,2950r-18,l45,3004r18,l63,2950xm63,2878r-18,l45,2932r18,l63,2878xm63,2806r-18,l45,2860r18,l63,2806xm63,2734r-18,l45,2788r18,l63,2734xm63,2662r-18,l45,2716r18,l63,2662xm63,2590r-18,l45,2644r18,l63,2590xm63,2519r-18,l45,2572r18,l63,2519xm63,2447r-18,l45,2501r18,l63,2447xm63,2375r-18,l45,2429r18,l63,2375xm63,2303r-18,l45,2357r18,l63,2303xm63,2231r-18,l45,2285r18,l63,2231xm63,2159r-18,l45,2213r18,l63,2159xm63,2087r-18,l45,2141r18,l63,2087xm63,2015r-18,l45,2069r18,l63,2015xm63,1943r-18,l45,1997r18,l63,1943xm63,1871r-18,l45,1925r18,l63,1871xm63,1799r-18,l45,1853r18,l63,1799xm63,1727r-18,l45,1781r18,l63,1727xm63,1655r-18,l45,1709r18,l63,1655xm63,1583r-18,l45,1637r18,l63,1583xm63,1511r-18,l45,1565r18,l63,1511xm63,1439r-18,l45,1493r18,l63,1439xm63,1367r-18,l45,1421r18,l63,1367xm63,1295r-18,l45,1349r18,l63,1295xm63,1223r-18,l45,1277r18,l63,1223xm63,1152r-18,l45,1205r18,l63,1152xm63,1079r-18,l45,1134r18,l63,1079xm63,1007r-18,l45,1061r18,l63,1007xm63,935r-18,l45,989r18,l63,935xm63,864r-18,l45,917r18,l63,864xm63,792r-18,l45,846r18,l63,792xm63,720r-18,l45,774r18,l63,720xm63,648r-18,l45,702r18,l63,648xm63,576r-18,l45,630r18,l63,576xm63,504r-18,l45,558r18,l63,504xm63,432r-18,l45,486r18,l63,432xm63,360r-18,l45,414r18,l63,360xm63,288r-18,l45,342r18,l63,288xm63,216r-18,l45,270r18,l63,216xm63,144r-18,l45,198r18,l63,144xm63,72r-18,l45,126r18,l63,72xm63,l45,r,54l63,54,63,xe" fillcolor="#7e7e7e" stroked="f">
                  <v:path arrowok="t" o:connecttype="custom" o:connectlocs="54,3401;16,3299;63,3383;45,3350;63,3383;98,3298;54,3365;63,3379;45,3350;63,3257;63,3257;63,3239;45,3167;45,3041;63,2969;63,2969;63,2951;45,2879;45,2754;63,2682;63,2682;63,2664;45,2592;45,2466;63,2394;63,2394;63,2376;45,2304;45,2178;63,2106;63,2106;63,2088;45,2016;45,1890;63,1818;63,1818;63,1800;45,1728;45,1602;63,1530;63,1530;63,1512;45,1440;45,1314;63,1242;63,1242;63,1224;45,1152;45,1027;63,955;63,955;63,937;45,865;45,739;63,667;63,667;63,649;45,577;45,451;63,379;63,379;63,361;45,289" o:connectangles="0,0,0,0,0,0,0,0,0,0,0,0,0,0,0,0,0,0,0,0,0,0,0,0,0,0,0,0,0,0,0,0,0,0,0,0,0,0,0,0,0,0,0,0,0,0,0,0,0,0,0,0,0,0,0,0,0,0,0,0,0,0,0"/>
                </v:shape>
                <v:shape id="AutoShape 235" o:spid="_x0000_s1081" style="position:absolute;left:678;top:167;width:2147;height:109;visibility:visible;mso-wrap-style:square;v-text-anchor:top" coordsize="214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" path="m2111,54r-61,36l2045,92r-1,6l2049,106r5,2l2131,63r-2,l2129,62r-4,l2111,54xm2057,45r-54,l2003,63r54,l2057,45xm2096,45r-21,l2075,63r21,l2111,54r-15,-9xm2132,45r-3,l2129,63r2,l2147,54r-15,-9xm2125,46r-14,8l2125,62r,-16xm2129,46r-4,l2125,62r4,l2129,46xm2054,r-5,1l2044,10r1,5l2050,18r61,36l2125,46r4,l2129,45r3,l2054,xm1985,45r-54,l1931,63r54,l1985,45xm1913,45r-54,l1859,63r54,l1913,45xm1841,45r-54,l1787,63r54,l1841,45xm1769,45r-54,l1715,63r54,l1769,45xm1697,45r-54,l1643,63r54,l1697,45xm1625,45r-54,l1571,63r54,l1625,45xm1553,45r-54,l1499,63r54,l1553,45xm1481,45r-54,l1427,63r54,l1481,45xm1409,45r-54,l1355,63r54,l1409,45xm1337,45r-54,l1283,63r54,l1337,45xm1265,45r-54,l1211,63r54,l1265,45xm1193,45r-54,l1139,63r54,l1193,45xm1121,45r-54,l1067,63r54,l1121,45xm1049,45r-55,l994,63r55,l1049,45xm976,45r-54,l922,63r54,l976,45xm904,45r-54,l850,63r54,l904,45xm832,45r-54,l778,63r54,l832,45xm760,45r-54,l706,63r54,l760,45xm688,45r-54,l634,63r54,l688,45xm616,45r-54,l562,63r54,l616,45xm544,45r-54,l490,63r54,l544,45xm472,45r-54,l418,63r54,l472,45xm400,45r-54,l346,63r54,l400,45xm328,45r-54,l274,63r54,l328,45xm256,45r-54,l202,63r54,l256,45xm184,45r-54,l130,63r54,l184,45xm112,45r-54,l58,63r54,l112,45xm40,45l,45,,63r40,l40,45xe" fillcolor="#7e7e7e" stroked="f">
                  <v:path arrowok="t" o:connecttype="custom" o:connectlocs="2045,260;2054,276;2129,230;2057,213;2057,231;2075,213;2111,222;2129,213;2147,222;2111,222;2129,214;2129,230;2049,169;2050,186;2129,214;2054,168;1931,231;1913,213;1913,231;1787,213;1841,213;1715,231;1697,213;1697,231;1571,213;1625,213;1499,231;1481,213;1481,231;1355,213;1409,213;1283,231;1265,213;1265,231;1139,213;1193,213;1067,231;1049,213;1049,231;922,213;976,213;850,231;832,213;832,231;706,213;760,213;634,231;616,213;616,231;490,213;544,213;418,231;400,213;400,231;274,213;328,213;202,231;184,213;184,231;58,213;112,213;0,231" o:connectangles="0,0,0,0,0,0,0,0,0,0,0,0,0,0,0,0,0,0,0,0,0,0,0,0,0,0,0,0,0,0,0,0,0,0,0,0,0,0,0,0,0,0,0,0,0,0,0,0,0,0,0,0,0,0,0,0,0,0,0,0,0,0"/>
                </v:shape>
                <v:shape id="AutoShape 234" o:spid="_x0000_s1082" style="position:absolute;left:657;top:1834;width:606;height:109;visibility:visible;mso-wrap-style:square;v-text-anchor:top" coordsize="60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" path="m570,54l504,93r-1,5l508,107r6,1l591,63r-3,l588,62r-4,l570,54xm516,45r-54,l462,63r54,l516,45xm555,45r-21,l534,63r21,l570,54,555,45xm591,45r-3,l588,63r3,l606,54,591,45xm584,46r-14,8l584,62r,-16xm588,46r-4,l584,62r4,l588,46xm514,r-6,2l503,10r1,6l570,54r14,-8l588,46r,-1l591,45,514,xm444,45r-54,l390,63r54,l444,45xm372,45r-54,l318,63r54,l372,45xm300,45r-54,l246,63r54,l300,45xm228,45r-54,l174,63r54,l228,45xm156,45r-54,l102,63r54,l156,45xm84,45r-54,l30,63r54,l84,45xm12,45l,45,,63r12,l12,45xe" fillcolor="#7e7e7e" stroked="f">
                  <v:path arrowok="t" o:connecttype="custom" o:connectlocs="504,1927;508,1941;591,1897;588,1896;570,1888;462,1879;516,1897;555,1879;534,1897;570,1888;591,1879;588,1897;606,1888;584,1880;584,1896;588,1880;584,1896;588,1880;508,1836;504,1850;584,1880;588,1879;514,1834;390,1879;444,1897;372,1879;318,1897;372,1879;246,1879;300,1897;228,1879;174,1897;228,1879;102,1879;156,1897;84,1879;30,1897;84,1879;0,1879;12,1897" o:connectangles="0,0,0,0,0,0,0,0,0,0,0,0,0,0,0,0,0,0,0,0,0,0,0,0,0,0,0,0,0,0,0,0,0,0,0,0,0,0,0,0"/>
                </v:shape>
                <v:rect id="Rectangle 233" o:spid="_x0000_s1083" style="position:absolute;left:537;top:4145;width:313;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" stroked="f"/>
                <v:rect id="Rectangle 232" o:spid="_x0000_s1084" style="position:absolute;left:501;top:2502;width:31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" stroked="f"/>
                <v:shape id="Text Box 231" o:spid="_x0000_s1085" type="#_x0000_t202" style="position:absolute;left:3896;top:304;width:666;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601BB99B" w14:textId="77777777" w:rsidR="009F6E5D" w:rsidRDefault="009F6E5D" w:rsidP="00CA7225">
                        <w:pPr>
                          <w:spacing w:line="193" w:lineRule="exact"/>
                          <w:rPr>
                            <w:b/>
                            <w:sz w:val="17"/>
                          </w:rPr>
                        </w:pPr>
                        <w:r>
                          <w:rPr>
                            <w:b/>
                            <w:color w:val="6F2F9F"/>
                            <w:sz w:val="17"/>
                          </w:rPr>
                          <w:t>SM-DP+</w:t>
                        </w:r>
                      </w:p>
                    </w:txbxContent>
                  </v:textbox>
                </v:shape>
                <v:shape id="Text Box 230" o:spid="_x0000_s1086" type="#_x0000_t202" style="position:absolute;left:5972;top:155;width:449;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22AC5DFB" w14:textId="77777777" w:rsidR="009F6E5D" w:rsidRDefault="009F6E5D" w:rsidP="00CA7225">
                        <w:pPr>
                          <w:spacing w:line="150" w:lineRule="exact"/>
                          <w:rPr>
                            <w:rFonts w:ascii="Calibri"/>
                            <w:sz w:val="15"/>
                          </w:rPr>
                        </w:pPr>
                        <w:r>
                          <w:rPr>
                            <w:rFonts w:ascii="Calibri"/>
                            <w:color w:val="006FC0"/>
                            <w:sz w:val="15"/>
                          </w:rPr>
                          <w:t>ES2+</w:t>
                        </w:r>
                      </w:p>
                    </w:txbxContent>
                  </v:textbox>
                </v:shape>
                <v:shape id="Text Box 229" o:spid="_x0000_s1087" type="#_x0000_t202" style="position:absolute;left:6929;top:167;width:78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499E2486" w14:textId="77777777" w:rsidR="009F6E5D" w:rsidRDefault="009F6E5D" w:rsidP="00CA7225">
                        <w:pPr>
                          <w:spacing w:line="193" w:lineRule="exact"/>
                          <w:rPr>
                            <w:b/>
                            <w:sz w:val="17"/>
                          </w:rPr>
                        </w:pPr>
                        <w:r>
                          <w:rPr>
                            <w:b/>
                            <w:color w:val="006FC0"/>
                            <w:sz w:val="17"/>
                          </w:rPr>
                          <w:t>Operator</w:t>
                        </w:r>
                      </w:p>
                    </w:txbxContent>
                  </v:textbox>
                </v:shape>
                <v:shape id="Text Box 228" o:spid="_x0000_s1088" type="#_x0000_t202" style="position:absolute;left:1655;top:763;width:438;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52EC0750" w14:textId="77777777" w:rsidR="009F6E5D" w:rsidRDefault="009F6E5D" w:rsidP="00CA7225">
                        <w:pPr>
                          <w:spacing w:line="150" w:lineRule="exact"/>
                          <w:rPr>
                            <w:rFonts w:ascii="Calibri"/>
                            <w:sz w:val="15"/>
                          </w:rPr>
                        </w:pPr>
                        <w:r>
                          <w:rPr>
                            <w:rFonts w:ascii="Calibri"/>
                            <w:color w:val="FF0000"/>
                            <w:sz w:val="15"/>
                          </w:rPr>
                          <w:t>ES12</w:t>
                        </w:r>
                      </w:p>
                    </w:txbxContent>
                  </v:textbox>
                </v:shape>
                <v:shape id="Text Box 227" o:spid="_x0000_s1089" type="#_x0000_t202" style="position:absolute;left:1448;top:1671;width:66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43E171B6" w14:textId="77777777" w:rsidR="009F6E5D" w:rsidRDefault="009F6E5D" w:rsidP="00CA7225">
                        <w:pPr>
                          <w:spacing w:line="193" w:lineRule="exact"/>
                          <w:rPr>
                            <w:b/>
                            <w:sz w:val="17"/>
                          </w:rPr>
                        </w:pPr>
                        <w:r>
                          <w:rPr>
                            <w:b/>
                            <w:color w:val="FF0000"/>
                            <w:sz w:val="17"/>
                          </w:rPr>
                          <w:t>SM-DS</w:t>
                        </w:r>
                      </w:p>
                    </w:txbxContent>
                  </v:textbox>
                </v:shape>
                <v:shape id="Text Box 226" o:spid="_x0000_s1090" type="#_x0000_t202" style="position:absolute;left:2380;top:1662;width:338;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3AD4314D" w14:textId="77777777" w:rsidR="009F6E5D" w:rsidRDefault="009F6E5D" w:rsidP="00CA7225">
                        <w:pPr>
                          <w:spacing w:line="150" w:lineRule="exact"/>
                          <w:rPr>
                            <w:rFonts w:ascii="Calibri"/>
                            <w:sz w:val="15"/>
                          </w:rPr>
                        </w:pPr>
                        <w:r>
                          <w:rPr>
                            <w:rFonts w:ascii="Calibri"/>
                            <w:color w:val="FF0000"/>
                            <w:sz w:val="15"/>
                          </w:rPr>
                          <w:t>ES15</w:t>
                        </w:r>
                      </w:p>
                    </w:txbxContent>
                  </v:textbox>
                </v:shape>
                <v:shape id="Text Box 225" o:spid="_x0000_s1091" type="#_x0000_t202" style="position:absolute;left:3866;top:1504;width:38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79743D2C" w14:textId="77777777" w:rsidR="009F6E5D" w:rsidRDefault="009F6E5D" w:rsidP="00CA7225">
                        <w:pPr>
                          <w:spacing w:line="150" w:lineRule="exact"/>
                          <w:rPr>
                            <w:rFonts w:ascii="Calibri"/>
                            <w:sz w:val="15"/>
                          </w:rPr>
                        </w:pPr>
                        <w:r>
                          <w:rPr>
                            <w:rFonts w:ascii="Calibri"/>
                            <w:color w:val="FF0000"/>
                            <w:sz w:val="15"/>
                          </w:rPr>
                          <w:t>ES9+</w:t>
                        </w:r>
                      </w:p>
                    </w:txbxContent>
                  </v:textbox>
                </v:shape>
                <v:shape id="Text Box 224" o:spid="_x0000_s1092" type="#_x0000_t202" style="position:absolute;left:7697;top:1473;width:39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7B5BB7E4" w14:textId="04E594A1" w:rsidR="009F6E5D" w:rsidRDefault="009F6E5D" w:rsidP="00CA7225">
                        <w:pPr>
                          <w:spacing w:line="150" w:lineRule="exact"/>
                          <w:rPr>
                            <w:rFonts w:ascii="Calibri"/>
                            <w:sz w:val="15"/>
                          </w:rPr>
                        </w:pPr>
                        <w:r>
                          <w:rPr>
                            <w:rFonts w:ascii="Calibri"/>
                            <w:color w:val="FF0000"/>
                            <w:sz w:val="15"/>
                            <w:shd w:val="clear" w:color="auto" w:fill="FFFFFF"/>
                          </w:rPr>
                          <w:t xml:space="preserve"> ESop </w:t>
                        </w:r>
                      </w:p>
                    </w:txbxContent>
                  </v:textbox>
                </v:shape>
                <v:shape id="Text Box 223" o:spid="_x0000_s1093" type="#_x0000_t202" style="position:absolute;left:8134;top:1784;width:434;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3DC7F228" w14:textId="77777777" w:rsidR="009F6E5D" w:rsidRDefault="009F6E5D" w:rsidP="00CA7225">
                        <w:pPr>
                          <w:spacing w:line="150" w:lineRule="exact"/>
                          <w:rPr>
                            <w:rFonts w:ascii="Calibri"/>
                            <w:sz w:val="15"/>
                          </w:rPr>
                        </w:pPr>
                        <w:r>
                          <w:rPr>
                            <w:rFonts w:ascii="Calibri"/>
                            <w:color w:val="006FC0"/>
                            <w:sz w:val="15"/>
                          </w:rPr>
                          <w:t>ES6</w:t>
                        </w:r>
                      </w:p>
                    </w:txbxContent>
                  </v:textbox>
                </v:shape>
                <v:shape id="Text Box 222" o:spid="_x0000_s1094" type="#_x0000_t202" style="position:absolute;left:4280;top:2013;width:40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3AA1BF39" w14:textId="77777777" w:rsidR="009F6E5D" w:rsidRDefault="009F6E5D" w:rsidP="00CA7225">
                        <w:pPr>
                          <w:spacing w:line="150" w:lineRule="exact"/>
                          <w:rPr>
                            <w:rFonts w:ascii="Calibri"/>
                            <w:sz w:val="15"/>
                          </w:rPr>
                        </w:pPr>
                        <w:r>
                          <w:rPr>
                            <w:rFonts w:ascii="Calibri"/>
                            <w:color w:val="6F2F9F"/>
                            <w:sz w:val="15"/>
                          </w:rPr>
                          <w:t>ES8+</w:t>
                        </w:r>
                      </w:p>
                    </w:txbxContent>
                  </v:textbox>
                </v:shape>
                <v:shape id="Text Box 221" o:spid="_x0000_s1095" type="#_x0000_t202" style="position:absolute;left:577;top:2455;width:552;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6A31CD9D" w14:textId="77777777" w:rsidR="009F6E5D" w:rsidRDefault="009F6E5D" w:rsidP="00CA7225">
                        <w:pPr>
                          <w:spacing w:line="150" w:lineRule="exact"/>
                          <w:rPr>
                            <w:rFonts w:ascii="Calibri"/>
                            <w:sz w:val="15"/>
                          </w:rPr>
                        </w:pPr>
                        <w:r>
                          <w:rPr>
                            <w:rFonts w:ascii="Calibri"/>
                            <w:color w:val="7E7E7E"/>
                            <w:sz w:val="15"/>
                          </w:rPr>
                          <w:t>ESci</w:t>
                        </w:r>
                      </w:p>
                    </w:txbxContent>
                  </v:textbox>
                </v:shape>
                <v:shape id="Text Box 220" o:spid="_x0000_s1096" type="#_x0000_t202" style="position:absolute;left:1814;top:2573;width:42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13A9ED0F" w14:textId="77777777" w:rsidR="009F6E5D" w:rsidRDefault="009F6E5D" w:rsidP="00CA7225">
                        <w:pPr>
                          <w:spacing w:line="150" w:lineRule="exact"/>
                          <w:rPr>
                            <w:rFonts w:ascii="Calibri"/>
                            <w:sz w:val="15"/>
                          </w:rPr>
                        </w:pPr>
                        <w:r>
                          <w:rPr>
                            <w:rFonts w:ascii="Calibri"/>
                            <w:color w:val="FF0000"/>
                            <w:sz w:val="15"/>
                          </w:rPr>
                          <w:t>ES11</w:t>
                        </w:r>
                      </w:p>
                    </w:txbxContent>
                  </v:textbox>
                </v:shape>
                <v:shape id="Text Box 219" o:spid="_x0000_s1097" type="#_x0000_t202" style="position:absolute;left:2990;top:2287;width:78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78F816F0" w14:textId="77777777" w:rsidR="009F6E5D" w:rsidRDefault="009F6E5D" w:rsidP="00CA7225">
                        <w:pPr>
                          <w:spacing w:line="193" w:lineRule="exact"/>
                          <w:ind w:left="110"/>
                          <w:rPr>
                            <w:b/>
                            <w:sz w:val="17"/>
                          </w:rPr>
                        </w:pPr>
                        <w:r>
                          <w:rPr>
                            <w:b/>
                            <w:color w:val="2D2D2D"/>
                            <w:sz w:val="17"/>
                          </w:rPr>
                          <w:t>Device</w:t>
                        </w:r>
                      </w:p>
                      <w:p w14:paraId="6094E1C2" w14:textId="77777777" w:rsidR="009F6E5D" w:rsidRDefault="009F6E5D" w:rsidP="00CA7225">
                        <w:pPr>
                          <w:spacing w:before="106"/>
                          <w:rPr>
                            <w:rFonts w:ascii="Calibri"/>
                            <w:b/>
                            <w:sz w:val="20"/>
                          </w:rPr>
                        </w:pPr>
                        <w:r>
                          <w:rPr>
                            <w:rFonts w:ascii="Calibri"/>
                            <w:b/>
                            <w:color w:val="FF0000"/>
                            <w:sz w:val="20"/>
                          </w:rPr>
                          <w:t>LPAd</w:t>
                        </w:r>
                      </w:p>
                      <w:p w14:paraId="4AA5B0F5" w14:textId="77777777" w:rsidR="009F6E5D" w:rsidRDefault="009F6E5D" w:rsidP="00CA7225">
                        <w:pPr>
                          <w:spacing w:before="4"/>
                          <w:rPr>
                            <w:sz w:val="18"/>
                          </w:rPr>
                        </w:pPr>
                      </w:p>
                      <w:p w14:paraId="51828CE8" w14:textId="77777777" w:rsidR="009F6E5D" w:rsidRDefault="009F6E5D" w:rsidP="00CA7225">
                        <w:pPr>
                          <w:tabs>
                            <w:tab w:val="left" w:pos="972"/>
                          </w:tabs>
                          <w:ind w:left="126"/>
                          <w:rPr>
                            <w:b/>
                            <w:sz w:val="17"/>
                          </w:rPr>
                        </w:pPr>
                        <w:r>
                          <w:rPr>
                            <w:b/>
                            <w:color w:val="FF0000"/>
                            <w:sz w:val="17"/>
                          </w:rPr>
                          <w:t>LDSd</w:t>
                        </w:r>
                        <w:r>
                          <w:rPr>
                            <w:b/>
                            <w:color w:val="FF0000"/>
                            <w:sz w:val="17"/>
                          </w:rPr>
                          <w:tab/>
                          <w:t>LPDd</w:t>
                        </w:r>
                      </w:p>
                    </w:txbxContent>
                  </v:textbox>
                </v:shape>
                <v:shape id="_x0000_s1098" type="#_x0000_t202" style="position:absolute;left:4904;top:3066;width:54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18647B52" w14:textId="77777777" w:rsidR="009F6E5D" w:rsidRDefault="009F6E5D" w:rsidP="00CA7225">
                        <w:pPr>
                          <w:spacing w:line="193" w:lineRule="exact"/>
                          <w:rPr>
                            <w:b/>
                            <w:sz w:val="17"/>
                          </w:rPr>
                        </w:pPr>
                        <w:r>
                          <w:rPr>
                            <w:b/>
                            <w:color w:val="FF0000"/>
                            <w:sz w:val="17"/>
                          </w:rPr>
                          <w:t>LUId</w:t>
                        </w:r>
                      </w:p>
                    </w:txbxContent>
                  </v:textbox>
                </v:shape>
                <v:shape id="Text Box 217" o:spid="_x0000_s1099" type="#_x0000_t202" style="position:absolute;left:7428;top:3017;width:558;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61DBC6DD" w14:textId="77777777" w:rsidR="009F6E5D" w:rsidRDefault="009F6E5D" w:rsidP="00CA7225">
                        <w:pPr>
                          <w:spacing w:line="194" w:lineRule="exact"/>
                          <w:ind w:left="30"/>
                          <w:rPr>
                            <w:b/>
                            <w:sz w:val="17"/>
                          </w:rPr>
                        </w:pPr>
                        <w:r>
                          <w:rPr>
                            <w:b/>
                            <w:color w:val="FF0000"/>
                            <w:w w:val="105"/>
                            <w:sz w:val="17"/>
                          </w:rPr>
                          <w:t>End</w:t>
                        </w:r>
                      </w:p>
                      <w:p w14:paraId="4768F077" w14:textId="77777777" w:rsidR="009F6E5D" w:rsidRDefault="009F6E5D" w:rsidP="00CA7225">
                        <w:pPr>
                          <w:spacing w:before="15"/>
                          <w:rPr>
                            <w:b/>
                            <w:sz w:val="17"/>
                          </w:rPr>
                        </w:pPr>
                        <w:r>
                          <w:rPr>
                            <w:b/>
                            <w:color w:val="FF0000"/>
                            <w:sz w:val="17"/>
                          </w:rPr>
                          <w:t>User</w:t>
                        </w:r>
                      </w:p>
                    </w:txbxContent>
                  </v:textbox>
                </v:shape>
                <v:shape id="Text Box 216" o:spid="_x0000_s1100" type="#_x0000_t202" style="position:absolute;left:542;top:3474;width:41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1FDDD974" w14:textId="77777777" w:rsidR="009F6E5D" w:rsidRDefault="009F6E5D" w:rsidP="00CA7225">
                        <w:pPr>
                          <w:spacing w:line="193" w:lineRule="exact"/>
                          <w:rPr>
                            <w:b/>
                            <w:sz w:val="17"/>
                          </w:rPr>
                        </w:pPr>
                        <w:r>
                          <w:rPr>
                            <w:b/>
                            <w:color w:val="006FC0"/>
                            <w:sz w:val="17"/>
                          </w:rPr>
                          <w:t>CI</w:t>
                        </w:r>
                      </w:p>
                    </w:txbxContent>
                  </v:textbox>
                </v:shape>
                <v:shape id="Text Box 215" o:spid="_x0000_s1101" type="#_x0000_t202" style="position:absolute;left:3235;top:3863;width:4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1CEBF0EA" w14:textId="77777777" w:rsidR="009F6E5D" w:rsidRDefault="009F6E5D" w:rsidP="00CA7225">
                        <w:pPr>
                          <w:spacing w:line="150" w:lineRule="exact"/>
                          <w:rPr>
                            <w:rFonts w:ascii="Calibri"/>
                            <w:sz w:val="15"/>
                          </w:rPr>
                        </w:pPr>
                        <w:r>
                          <w:rPr>
                            <w:rFonts w:ascii="Calibri"/>
                            <w:color w:val="FF0000"/>
                            <w:sz w:val="15"/>
                          </w:rPr>
                          <w:t>ES10a</w:t>
                        </w:r>
                      </w:p>
                    </w:txbxContent>
                  </v:textbox>
                </v:shape>
                <v:shape id="Text Box 214" o:spid="_x0000_s1102" type="#_x0000_t202" style="position:absolute;left:3875;top:3922;width:463;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2285F636" w14:textId="77777777" w:rsidR="009F6E5D" w:rsidRDefault="009F6E5D" w:rsidP="00CA7225">
                        <w:pPr>
                          <w:spacing w:line="150" w:lineRule="exact"/>
                          <w:rPr>
                            <w:rFonts w:ascii="Calibri"/>
                            <w:sz w:val="15"/>
                          </w:rPr>
                        </w:pPr>
                        <w:r>
                          <w:rPr>
                            <w:rFonts w:ascii="Calibri"/>
                            <w:color w:val="FF0000"/>
                            <w:sz w:val="15"/>
                          </w:rPr>
                          <w:t>ES10b</w:t>
                        </w:r>
                      </w:p>
                    </w:txbxContent>
                  </v:textbox>
                </v:shape>
                <v:shape id="Text Box 213" o:spid="_x0000_s1103" type="#_x0000_t202" style="position:absolute;left:4928;top:3863;width:641;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084327BF" w14:textId="77777777" w:rsidR="009F6E5D" w:rsidRDefault="009F6E5D" w:rsidP="00CA7225">
                        <w:pPr>
                          <w:spacing w:line="150" w:lineRule="exact"/>
                          <w:rPr>
                            <w:rFonts w:ascii="Calibri"/>
                            <w:sz w:val="15"/>
                          </w:rPr>
                        </w:pPr>
                        <w:r>
                          <w:rPr>
                            <w:rFonts w:ascii="Calibri"/>
                            <w:color w:val="FF0000"/>
                            <w:sz w:val="15"/>
                          </w:rPr>
                          <w:t>ES10c</w:t>
                        </w:r>
                      </w:p>
                    </w:txbxContent>
                  </v:textbox>
                </v:shape>
                <v:shape id="Text Box 212" o:spid="_x0000_s1104" type="#_x0000_t202" style="position:absolute;left:564;top:4095;width:46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135891B9" w14:textId="77777777" w:rsidR="009F6E5D" w:rsidRDefault="009F6E5D" w:rsidP="00CA7225">
                        <w:pPr>
                          <w:spacing w:line="150" w:lineRule="exact"/>
                          <w:rPr>
                            <w:rFonts w:ascii="Calibri"/>
                            <w:sz w:val="15"/>
                          </w:rPr>
                        </w:pPr>
                        <w:r>
                          <w:rPr>
                            <w:rFonts w:ascii="Calibri"/>
                            <w:color w:val="7E7E7E"/>
                            <w:sz w:val="15"/>
                          </w:rPr>
                          <w:t>ESci</w:t>
                        </w:r>
                      </w:p>
                    </w:txbxContent>
                  </v:textbox>
                </v:shape>
                <v:shape id="Text Box 211" o:spid="_x0000_s1105" type="#_x0000_t202" style="position:absolute;left:484;top:4781;width:65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47DB16AF" w14:textId="77777777" w:rsidR="009F6E5D" w:rsidRDefault="009F6E5D" w:rsidP="00CA7225">
                        <w:pPr>
                          <w:spacing w:line="193" w:lineRule="exact"/>
                          <w:rPr>
                            <w:b/>
                            <w:sz w:val="17"/>
                          </w:rPr>
                        </w:pPr>
                        <w:r>
                          <w:rPr>
                            <w:b/>
                            <w:color w:val="006FC0"/>
                            <w:sz w:val="17"/>
                          </w:rPr>
                          <w:t>EUM</w:t>
                        </w:r>
                      </w:p>
                    </w:txbxContent>
                  </v:textbox>
                </v:shape>
                <v:shape id="Text Box 210" o:spid="_x0000_s1106" type="#_x0000_t202" style="position:absolute;left:2033;top:4755;width:4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3B02256B" w14:textId="77777777" w:rsidR="009F6E5D" w:rsidRDefault="009F6E5D" w:rsidP="00CA7225">
                        <w:pPr>
                          <w:spacing w:line="150" w:lineRule="exact"/>
                          <w:rPr>
                            <w:rFonts w:ascii="Calibri"/>
                            <w:sz w:val="15"/>
                          </w:rPr>
                        </w:pPr>
                        <w:r>
                          <w:rPr>
                            <w:rFonts w:ascii="Calibri"/>
                            <w:color w:val="7E7E7E"/>
                            <w:sz w:val="15"/>
                          </w:rPr>
                          <w:t>ESeum</w:t>
                        </w:r>
                      </w:p>
                    </w:txbxContent>
                  </v:textbox>
                </v:shape>
                <v:shape id="Text Box 209" o:spid="_x0000_s1107" type="#_x0000_t202" style="position:absolute;left:3975;top:4755;width:906;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5C625EA6" w14:textId="77777777" w:rsidR="009F6E5D" w:rsidRDefault="009F6E5D" w:rsidP="00CA7225">
                        <w:pPr>
                          <w:spacing w:line="193" w:lineRule="exact"/>
                          <w:rPr>
                            <w:b/>
                            <w:sz w:val="17"/>
                          </w:rPr>
                        </w:pPr>
                        <w:r>
                          <w:rPr>
                            <w:b/>
                            <w:color w:val="6F2F9F"/>
                            <w:sz w:val="17"/>
                          </w:rPr>
                          <w:t>eUICC</w:t>
                        </w:r>
                      </w:p>
                    </w:txbxContent>
                  </v:textbox>
                </v:shape>
                <v:shape id="Text Box 208" o:spid="_x0000_s1108" type="#_x0000_t202" style="position:absolute;left:6006;top:3173;width:373;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" stroked="f">
                  <v:textbox inset="0,0,0,0">
                    <w:txbxContent>
                      <w:p w14:paraId="44D5EBE8" w14:textId="77777777" w:rsidR="009F6E5D" w:rsidRDefault="009F6E5D" w:rsidP="00CA7225">
                        <w:pPr>
                          <w:spacing w:before="37"/>
                          <w:ind w:left="41"/>
                          <w:rPr>
                            <w:rFonts w:ascii="Calibri"/>
                            <w:sz w:val="15"/>
                          </w:rPr>
                        </w:pPr>
                        <w:r>
                          <w:rPr>
                            <w:rFonts w:ascii="Calibri"/>
                            <w:color w:val="FF0000"/>
                            <w:sz w:val="15"/>
                          </w:rPr>
                          <w:t>ESeu</w:t>
                        </w:r>
                      </w:p>
                    </w:txbxContent>
                  </v:textbox>
                </v:shape>
                <w10:anchorlock/>
              </v:group>
            </w:pict>
          </mc:Fallback>
        </mc:AlternateContent>
      </w:r>
    </w:p>
    <w:p w14:paraId="624BF88F" w14:textId="77777777" w:rsidR="00A10F9D" w:rsidRDefault="00A10F9D" w:rsidP="00CA7225">
      <w:pPr>
        <w:widowControl w:val="0"/>
        <w:autoSpaceDE w:val="0"/>
        <w:autoSpaceDN w:val="0"/>
        <w:spacing w:before="0"/>
        <w:jc w:val="left"/>
        <w:rPr>
          <w:rFonts w:eastAsia="Tahoma" w:cs="Arial"/>
          <w:sz w:val="24"/>
          <w:szCs w:val="22"/>
          <w:lang w:val="en-US" w:eastAsia="en-US" w:bidi="en-US"/>
        </w:rPr>
      </w:pPr>
    </w:p>
    <w:p w14:paraId="3635C659" w14:textId="552A0CF1" w:rsidR="00CA7225" w:rsidRPr="00436545" w:rsidRDefault="00A10F9D" w:rsidP="00A10F9D">
      <w:pPr>
        <w:widowControl w:val="0"/>
        <w:autoSpaceDE w:val="0"/>
        <w:autoSpaceDN w:val="0"/>
        <w:spacing w:before="0"/>
        <w:jc w:val="left"/>
        <w:rPr>
          <w:rFonts w:eastAsia="Tahoma" w:cs="Arial"/>
          <w:sz w:val="3"/>
          <w:szCs w:val="22"/>
          <w:lang w:val="en-US" w:eastAsia="en-US" w:bidi="en-US"/>
        </w:rPr>
      </w:pPr>
      <w:r>
        <w:rPr>
          <w:rFonts w:eastAsia="Tahoma" w:cs="Arial"/>
          <w:noProof/>
          <w:sz w:val="24"/>
          <w:szCs w:val="22"/>
          <w:lang w:val="en-US" w:eastAsia="en-US" w:bidi="en-US"/>
        </w:rPr>
        <w:lastRenderedPageBreak/>
        <w:drawing>
          <wp:inline distT="0" distB="0" distL="0" distR="0" wp14:anchorId="524147D9" wp14:editId="0C27E0C2">
            <wp:extent cx="4366260" cy="1356360"/>
            <wp:effectExtent l="0" t="0" r="0" b="0"/>
            <wp:docPr id="5552885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6260" cy="1356360"/>
                    </a:xfrm>
                    <a:prstGeom prst="rect">
                      <a:avLst/>
                    </a:prstGeom>
                    <a:noFill/>
                    <a:ln>
                      <a:noFill/>
                    </a:ln>
                  </pic:spPr>
                </pic:pic>
              </a:graphicData>
            </a:graphic>
          </wp:inline>
        </w:drawing>
      </w:r>
    </w:p>
    <w:p w14:paraId="04B676D5" w14:textId="0D180F3F" w:rsidR="00CA7225" w:rsidRPr="00436545" w:rsidRDefault="002E327F" w:rsidP="00D02D70">
      <w:pPr>
        <w:pStyle w:val="Caption"/>
        <w:jc w:val="center"/>
        <w:rPr>
          <w:rFonts w:cs="Arial"/>
          <w:b/>
          <w:bCs/>
        </w:rPr>
      </w:pPr>
      <w:bookmarkStart w:id="36" w:name="_bookmark27"/>
      <w:bookmarkStart w:id="37" w:name="_Toc190981103"/>
      <w:bookmarkEnd w:id="36"/>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CD5937">
        <w:rPr>
          <w:rFonts w:cs="Arial"/>
          <w:b/>
          <w:bCs/>
          <w:i w:val="0"/>
          <w:iCs w:val="0"/>
          <w:noProof/>
          <w:color w:val="auto"/>
        </w:rPr>
        <w:t>7</w:t>
      </w:r>
      <w:r w:rsidRPr="00436545">
        <w:rPr>
          <w:rFonts w:cs="Arial"/>
          <w:b/>
          <w:bCs/>
          <w:i w:val="0"/>
          <w:iCs w:val="0"/>
          <w:color w:val="auto"/>
        </w:rPr>
        <w:fldChar w:fldCharType="end"/>
      </w:r>
      <w:r w:rsidR="00CA7225" w:rsidRPr="00436545">
        <w:rPr>
          <w:rFonts w:cs="Arial"/>
          <w:b/>
          <w:bCs/>
          <w:i w:val="0"/>
          <w:iCs w:val="0"/>
          <w:color w:val="auto"/>
        </w:rPr>
        <w:t xml:space="preserve"> Remote SIM Provisioning System, LPA in the Device</w:t>
      </w:r>
      <w:bookmarkEnd w:id="37"/>
    </w:p>
    <w:p w14:paraId="66F96EFE" w14:textId="77777777" w:rsidR="00CA7225" w:rsidRPr="00436545" w:rsidRDefault="00CA7225" w:rsidP="00CA7225">
      <w:pPr>
        <w:widowControl w:val="0"/>
        <w:autoSpaceDE w:val="0"/>
        <w:autoSpaceDN w:val="0"/>
        <w:spacing w:before="117"/>
        <w:ind w:left="216"/>
        <w:rPr>
          <w:rFonts w:eastAsia="Tahoma" w:cs="Arial"/>
          <w:szCs w:val="22"/>
          <w:lang w:val="en-US" w:eastAsia="en-US" w:bidi="en-US"/>
        </w:rPr>
      </w:pPr>
      <w:r w:rsidRPr="00436545">
        <w:rPr>
          <w:rFonts w:eastAsia="Tahoma" w:cs="Arial"/>
          <w:szCs w:val="22"/>
          <w:lang w:val="en-US" w:eastAsia="en-US" w:bidi="en-US"/>
        </w:rPr>
        <w:t>The TOE communicates with remote servers of:</w:t>
      </w:r>
    </w:p>
    <w:p w14:paraId="0A23E729" w14:textId="77777777" w:rsidR="00CA7225" w:rsidRPr="00436545" w:rsidRDefault="00CA7225" w:rsidP="00CA7225">
      <w:pPr>
        <w:widowControl w:val="0"/>
        <w:numPr>
          <w:ilvl w:val="1"/>
          <w:numId w:val="39"/>
        </w:numPr>
        <w:tabs>
          <w:tab w:val="left" w:pos="937"/>
        </w:tabs>
        <w:autoSpaceDE w:val="0"/>
        <w:autoSpaceDN w:val="0"/>
        <w:spacing w:before="127" w:line="235" w:lineRule="auto"/>
        <w:ind w:right="292"/>
        <w:jc w:val="left"/>
        <w:rPr>
          <w:rFonts w:eastAsia="Tahoma" w:cs="Arial"/>
          <w:szCs w:val="22"/>
          <w:lang w:val="en-US" w:eastAsia="en-US" w:bidi="en-US"/>
        </w:rPr>
      </w:pPr>
      <w:r w:rsidRPr="00436545">
        <w:rPr>
          <w:rFonts w:eastAsia="Tahoma" w:cs="Arial"/>
          <w:szCs w:val="22"/>
          <w:lang w:val="en-US" w:eastAsia="en-US" w:bidi="en-US"/>
        </w:rPr>
        <w:t>SM-DP+, which provides Platform and Profile management commands as well as Profiles.</w:t>
      </w:r>
    </w:p>
    <w:p w14:paraId="1E67BE0E" w14:textId="33D1993F" w:rsidR="00CA7225" w:rsidRPr="00436545" w:rsidRDefault="00CA7225" w:rsidP="00CA7225">
      <w:pPr>
        <w:widowControl w:val="0"/>
        <w:autoSpaceDE w:val="0"/>
        <w:autoSpaceDN w:val="0"/>
        <w:spacing w:before="123"/>
        <w:ind w:left="216" w:right="291"/>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TOE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shall</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require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use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secure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channels</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these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interfaces.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keys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certificates required for these operations on the TOE are exchanged/generated during operational use of the TOE. Identities (in terms of certificates) rely on a single root of trust called the eSIM CA, whose public key is stored pre-issuance on the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eUICC.</w:t>
      </w:r>
    </w:p>
    <w:p w14:paraId="0CF2CE5E" w14:textId="0AF0DFBB" w:rsidR="00CA7225" w:rsidRPr="00436545" w:rsidRDefault="00CA7225" w:rsidP="00CA7225">
      <w:pPr>
        <w:widowControl w:val="0"/>
        <w:autoSpaceDE w:val="0"/>
        <w:autoSpaceDN w:val="0"/>
        <w:spacing w:before="119"/>
        <w:ind w:left="216" w:right="298"/>
        <w:rPr>
          <w:rFonts w:eastAsia="Tahoma" w:cs="Arial"/>
          <w:szCs w:val="22"/>
          <w:lang w:val="en-US" w:eastAsia="en-US" w:bidi="en-US"/>
        </w:rPr>
      </w:pPr>
      <w:r w:rsidRPr="00436545">
        <w:rPr>
          <w:rFonts w:eastAsia="Tahoma" w:cs="Arial"/>
          <w:szCs w:val="22"/>
          <w:lang w:val="en-US" w:eastAsia="en-US" w:bidi="en-US"/>
        </w:rPr>
        <w:t>The remote servers and, if any, the security component (such as an HSM) from which the keys are obtained are referred as Trusted IT products.</w:t>
      </w:r>
    </w:p>
    <w:p w14:paraId="59E3B73A" w14:textId="77777777" w:rsidR="00CA7225" w:rsidRPr="00436545" w:rsidRDefault="00CA7225" w:rsidP="00CA7225">
      <w:pPr>
        <w:widowControl w:val="0"/>
        <w:autoSpaceDE w:val="0"/>
        <w:autoSpaceDN w:val="0"/>
        <w:spacing w:before="119"/>
        <w:ind w:left="216" w:right="298"/>
        <w:rPr>
          <w:rFonts w:eastAsia="Tahoma" w:cs="Arial"/>
          <w:szCs w:val="22"/>
          <w:lang w:val="en-US" w:eastAsia="en-US" w:bidi="en-US"/>
        </w:rPr>
      </w:pPr>
    </w:p>
    <w:p w14:paraId="0FF90610" w14:textId="77777777" w:rsidR="00CA7225" w:rsidRPr="00436545" w:rsidRDefault="00CA7225" w:rsidP="00CA7225">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t xml:space="preserve">Remote provisioning infrastructure for IoT Devices </w:t>
      </w:r>
    </w:p>
    <w:p w14:paraId="5F6A4D0E" w14:textId="77777777" w:rsidR="00CA7225" w:rsidRPr="00436545" w:rsidRDefault="00CA7225" w:rsidP="00CA7225">
      <w:pPr>
        <w:widowControl w:val="0"/>
        <w:autoSpaceDE w:val="0"/>
        <w:autoSpaceDN w:val="0"/>
        <w:spacing w:before="124"/>
        <w:ind w:left="216" w:right="291"/>
        <w:jc w:val="left"/>
        <w:rPr>
          <w:rFonts w:eastAsia="Tahoma" w:cs="Arial"/>
          <w:szCs w:val="22"/>
          <w:lang w:val="en-US" w:eastAsia="en-US" w:bidi="en-US"/>
        </w:rPr>
      </w:pPr>
      <w:r w:rsidRPr="00436545">
        <w:rPr>
          <w:rFonts w:eastAsia="Tahoma" w:cs="Arial"/>
          <w:szCs w:val="22"/>
          <w:lang w:val="en-US" w:eastAsia="en-US" w:bidi="en-US"/>
        </w:rPr>
        <w:t xml:space="preserve">The eUICC interfaces with the following remote provisioning entities that are responsible for the management of Profiles on the eUICC. </w:t>
      </w:r>
      <w:hyperlink w:anchor="_bookmark27" w:history="1">
        <w:r w:rsidRPr="00436545">
          <w:rPr>
            <w:rFonts w:eastAsia="Tahoma" w:cs="Arial"/>
            <w:szCs w:val="22"/>
            <w:lang w:val="en-US" w:eastAsia="en-US" w:bidi="en-US"/>
          </w:rPr>
          <w:t xml:space="preserve">Figure 8 </w:t>
        </w:r>
      </w:hyperlink>
      <w:r w:rsidRPr="00436545">
        <w:rPr>
          <w:rFonts w:eastAsia="Tahoma" w:cs="Arial"/>
          <w:szCs w:val="22"/>
          <w:lang w:val="en-US" w:eastAsia="en-US" w:bidi="en-US"/>
        </w:rPr>
        <w:t xml:space="preserve">describes the communication channels of the architecture when the IPA </w:t>
      </w:r>
      <w:proofErr w:type="gramStart"/>
      <w:r w:rsidRPr="00436545">
        <w:rPr>
          <w:rFonts w:eastAsia="Tahoma" w:cs="Arial"/>
          <w:szCs w:val="22"/>
          <w:lang w:val="en-US" w:eastAsia="en-US" w:bidi="en-US"/>
        </w:rPr>
        <w:t>is located in</w:t>
      </w:r>
      <w:proofErr w:type="gramEnd"/>
      <w:r w:rsidRPr="00436545">
        <w:rPr>
          <w:rFonts w:eastAsia="Tahoma" w:cs="Arial"/>
          <w:szCs w:val="22"/>
          <w:lang w:val="en-US" w:eastAsia="en-US" w:bidi="en-US"/>
        </w:rPr>
        <w:t xml:space="preserve"> the IoT Device (IPAd).</w:t>
      </w:r>
    </w:p>
    <w:p w14:paraId="0C1B099A" w14:textId="77777777" w:rsidR="00CA7225" w:rsidRPr="00436545" w:rsidRDefault="00CA7225" w:rsidP="00CA7225">
      <w:pPr>
        <w:widowControl w:val="0"/>
        <w:autoSpaceDE w:val="0"/>
        <w:autoSpaceDN w:val="0"/>
        <w:spacing w:before="124"/>
        <w:ind w:left="216" w:right="291"/>
        <w:jc w:val="left"/>
        <w:rPr>
          <w:rFonts w:eastAsia="Tahoma" w:cs="Arial"/>
          <w:szCs w:val="22"/>
          <w:lang w:val="en-US" w:eastAsia="en-US" w:bidi="en-US"/>
        </w:rPr>
      </w:pPr>
    </w:p>
    <w:p w14:paraId="044C018F" w14:textId="77777777" w:rsidR="00CA7225" w:rsidRPr="00436545" w:rsidRDefault="00CA7225" w:rsidP="00CA7225">
      <w:pPr>
        <w:widowControl w:val="0"/>
        <w:autoSpaceDE w:val="0"/>
        <w:autoSpaceDN w:val="0"/>
        <w:spacing w:before="124"/>
        <w:ind w:left="216" w:right="291"/>
        <w:jc w:val="left"/>
        <w:rPr>
          <w:rFonts w:eastAsia="Tahoma" w:cs="Arial"/>
          <w:szCs w:val="22"/>
          <w:lang w:val="en-US" w:eastAsia="en-US" w:bidi="en-US"/>
        </w:rPr>
      </w:pPr>
      <w:r w:rsidRPr="00436545">
        <w:rPr>
          <w:rFonts w:eastAsia="Tahoma" w:cs="Arial"/>
          <w:noProof/>
          <w:szCs w:val="22"/>
          <w:lang w:val="en-US" w:eastAsia="en-US" w:bidi="en-US"/>
        </w:rPr>
        <w:lastRenderedPageBreak/>
        <w:drawing>
          <wp:inline distT="0" distB="0" distL="0" distR="0" wp14:anchorId="24C223D3" wp14:editId="46E5120C">
            <wp:extent cx="5731510" cy="5067300"/>
            <wp:effectExtent l="0" t="0" r="0" b="0"/>
            <wp:docPr id="413" name="Picture 4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4"/>
                    <a:stretch>
                      <a:fillRect/>
                    </a:stretch>
                  </pic:blipFill>
                  <pic:spPr>
                    <a:xfrm>
                      <a:off x="0" y="0"/>
                      <a:ext cx="5731510" cy="5067300"/>
                    </a:xfrm>
                    <a:prstGeom prst="rect">
                      <a:avLst/>
                    </a:prstGeom>
                  </pic:spPr>
                </pic:pic>
              </a:graphicData>
            </a:graphic>
          </wp:inline>
        </w:drawing>
      </w:r>
    </w:p>
    <w:p w14:paraId="72E48FA8" w14:textId="24D57B98" w:rsidR="00CA7225" w:rsidRPr="00436545" w:rsidRDefault="002E327F" w:rsidP="002E327F">
      <w:pPr>
        <w:pStyle w:val="Caption"/>
        <w:jc w:val="center"/>
        <w:rPr>
          <w:rFonts w:cs="Arial"/>
          <w:b/>
          <w:bCs/>
          <w:i w:val="0"/>
          <w:iCs w:val="0"/>
          <w:color w:val="auto"/>
        </w:rPr>
      </w:pPr>
      <w:bookmarkStart w:id="38" w:name="_Toc190981104"/>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CD5937">
        <w:rPr>
          <w:rFonts w:cs="Arial"/>
          <w:b/>
          <w:bCs/>
          <w:i w:val="0"/>
          <w:iCs w:val="0"/>
          <w:noProof/>
          <w:color w:val="auto"/>
        </w:rPr>
        <w:t>8</w:t>
      </w:r>
      <w:r w:rsidRPr="00436545">
        <w:rPr>
          <w:rFonts w:cs="Arial"/>
          <w:b/>
          <w:bCs/>
          <w:i w:val="0"/>
          <w:iCs w:val="0"/>
          <w:color w:val="auto"/>
        </w:rPr>
        <w:fldChar w:fldCharType="end"/>
      </w:r>
      <w:r w:rsidR="00CA7225" w:rsidRPr="00436545">
        <w:rPr>
          <w:rFonts w:cs="Arial"/>
          <w:b/>
          <w:bCs/>
          <w:i w:val="0"/>
          <w:iCs w:val="0"/>
          <w:color w:val="auto"/>
        </w:rPr>
        <w:t xml:space="preserve"> Remote SIM Provisioning System, IPA in the IoT Device</w:t>
      </w:r>
      <w:bookmarkEnd w:id="38"/>
    </w:p>
    <w:p w14:paraId="45680F86" w14:textId="77777777" w:rsidR="00CA7225" w:rsidRPr="00436545" w:rsidRDefault="00CA7225" w:rsidP="00CA7225">
      <w:pPr>
        <w:widowControl w:val="0"/>
        <w:autoSpaceDE w:val="0"/>
        <w:autoSpaceDN w:val="0"/>
        <w:spacing w:before="124"/>
        <w:ind w:left="216" w:right="291"/>
        <w:jc w:val="left"/>
        <w:rPr>
          <w:rFonts w:eastAsia="Tahoma" w:cs="Arial"/>
          <w:szCs w:val="22"/>
          <w:lang w:val="en-US" w:eastAsia="en-US" w:bidi="en-US"/>
        </w:rPr>
      </w:pPr>
    </w:p>
    <w:p w14:paraId="44286C4F" w14:textId="77777777" w:rsidR="00CA7225" w:rsidRPr="00436545" w:rsidRDefault="00CA7225" w:rsidP="00CA7225">
      <w:pPr>
        <w:widowControl w:val="0"/>
        <w:autoSpaceDE w:val="0"/>
        <w:autoSpaceDN w:val="0"/>
        <w:spacing w:before="117"/>
        <w:ind w:left="216"/>
        <w:jc w:val="left"/>
        <w:rPr>
          <w:rFonts w:eastAsia="Tahoma" w:cs="Arial"/>
          <w:szCs w:val="22"/>
          <w:lang w:val="en-US" w:eastAsia="en-US" w:bidi="en-US"/>
        </w:rPr>
      </w:pPr>
      <w:r w:rsidRPr="00436545">
        <w:rPr>
          <w:rFonts w:eastAsia="Tahoma" w:cs="Arial"/>
          <w:szCs w:val="22"/>
          <w:lang w:val="en-US" w:eastAsia="en-US" w:bidi="en-US"/>
        </w:rPr>
        <w:t>The TOE communicates with remote servers of:</w:t>
      </w:r>
    </w:p>
    <w:p w14:paraId="5DCFEA5D" w14:textId="77777777" w:rsidR="00CA7225" w:rsidRPr="00436545" w:rsidRDefault="00CA7225" w:rsidP="00CA7225">
      <w:pPr>
        <w:widowControl w:val="0"/>
        <w:numPr>
          <w:ilvl w:val="1"/>
          <w:numId w:val="39"/>
        </w:numPr>
        <w:tabs>
          <w:tab w:val="left" w:pos="937"/>
        </w:tabs>
        <w:autoSpaceDE w:val="0"/>
        <w:autoSpaceDN w:val="0"/>
        <w:spacing w:before="127" w:line="235" w:lineRule="auto"/>
        <w:ind w:right="292"/>
        <w:jc w:val="left"/>
        <w:rPr>
          <w:rFonts w:eastAsia="Tahoma" w:cs="Arial"/>
          <w:szCs w:val="22"/>
          <w:lang w:val="en-US" w:eastAsia="en-US" w:bidi="en-US"/>
        </w:rPr>
      </w:pPr>
      <w:r w:rsidRPr="00436545">
        <w:rPr>
          <w:rFonts w:eastAsia="Tahoma" w:cs="Arial"/>
          <w:szCs w:val="22"/>
          <w:lang w:val="en-US" w:eastAsia="en-US" w:bidi="en-US"/>
        </w:rPr>
        <w:t>SM-DP+, which provides Platform and Profile State Management commands as well as Profiles.</w:t>
      </w:r>
    </w:p>
    <w:p w14:paraId="0C5EDF8F" w14:textId="77777777" w:rsidR="00CA7225" w:rsidRPr="00436545" w:rsidRDefault="00CA7225" w:rsidP="00CA7225">
      <w:pPr>
        <w:widowControl w:val="0"/>
        <w:numPr>
          <w:ilvl w:val="1"/>
          <w:numId w:val="39"/>
        </w:numPr>
        <w:tabs>
          <w:tab w:val="left" w:pos="937"/>
        </w:tabs>
        <w:autoSpaceDE w:val="0"/>
        <w:autoSpaceDN w:val="0"/>
        <w:spacing w:before="127" w:line="235" w:lineRule="auto"/>
        <w:ind w:right="292"/>
        <w:jc w:val="left"/>
        <w:rPr>
          <w:rFonts w:eastAsia="Tahoma" w:cs="Arial"/>
          <w:szCs w:val="22"/>
          <w:lang w:val="en-US" w:eastAsia="en-US" w:bidi="en-US"/>
        </w:rPr>
      </w:pPr>
      <w:r w:rsidRPr="00436545">
        <w:rPr>
          <w:rFonts w:eastAsia="Tahoma" w:cs="Arial"/>
          <w:szCs w:val="22"/>
          <w:lang w:val="en-US" w:eastAsia="en-US" w:bidi="en-US"/>
        </w:rPr>
        <w:t xml:space="preserve">eIM which provides Profile State Management Operations and eIM Configuration Operations. </w:t>
      </w:r>
    </w:p>
    <w:p w14:paraId="2EB32866" w14:textId="77777777" w:rsidR="00CA7225" w:rsidRPr="00436545" w:rsidRDefault="00CA7225" w:rsidP="00CA7225">
      <w:pPr>
        <w:widowControl w:val="0"/>
        <w:autoSpaceDE w:val="0"/>
        <w:autoSpaceDN w:val="0"/>
        <w:spacing w:before="123"/>
        <w:ind w:left="216" w:right="291"/>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TOE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shall</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require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use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secure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channels</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these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interfaces.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keys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certificates required for these operations on the TOE are exchanged/generated during operational use of the TOE. Identities (in terms of certificates) rely on a single root of trust called the CA, whose public key is stored pre-issuance on the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eUICC.</w:t>
      </w:r>
    </w:p>
    <w:p w14:paraId="2A21946B" w14:textId="77777777" w:rsidR="00CA7225" w:rsidRDefault="00CA7225" w:rsidP="00CA7225">
      <w:pPr>
        <w:widowControl w:val="0"/>
        <w:autoSpaceDE w:val="0"/>
        <w:autoSpaceDN w:val="0"/>
        <w:spacing w:before="119"/>
        <w:ind w:left="216" w:right="298"/>
        <w:jc w:val="left"/>
        <w:rPr>
          <w:rFonts w:eastAsia="Tahoma" w:cs="Arial"/>
          <w:szCs w:val="22"/>
          <w:lang w:val="en-US" w:eastAsia="en-US" w:bidi="en-US"/>
        </w:rPr>
      </w:pPr>
      <w:r w:rsidRPr="00436545">
        <w:rPr>
          <w:rFonts w:eastAsia="Tahoma" w:cs="Arial"/>
          <w:szCs w:val="22"/>
          <w:lang w:val="en-US" w:eastAsia="en-US" w:bidi="en-US"/>
        </w:rPr>
        <w:t>The remote servers and, if any, the security components (such as an HSM) from which the keys are obtained are referred as Trusted IT products.</w:t>
      </w:r>
    </w:p>
    <w:p w14:paraId="0E25064E" w14:textId="77777777" w:rsidR="005F7141" w:rsidRDefault="005F7141" w:rsidP="00CA7225">
      <w:pPr>
        <w:widowControl w:val="0"/>
        <w:autoSpaceDE w:val="0"/>
        <w:autoSpaceDN w:val="0"/>
        <w:spacing w:before="119"/>
        <w:ind w:left="216" w:right="298"/>
        <w:jc w:val="left"/>
        <w:rPr>
          <w:rFonts w:eastAsia="Tahoma" w:cs="Arial"/>
          <w:szCs w:val="22"/>
          <w:lang w:val="en-US" w:eastAsia="en-US" w:bidi="en-US"/>
        </w:rPr>
      </w:pPr>
    </w:p>
    <w:p w14:paraId="4C3AE960" w14:textId="77777777" w:rsidR="005F7141" w:rsidRDefault="005F7141" w:rsidP="005F7141">
      <w:pPr>
        <w:widowControl w:val="0"/>
        <w:spacing w:before="121"/>
        <w:ind w:left="216"/>
        <w:jc w:val="left"/>
        <w:rPr>
          <w:rFonts w:eastAsia="Arial" w:cs="Arial"/>
          <w:color w:val="000000" w:themeColor="text1"/>
          <w:szCs w:val="22"/>
          <w:lang w:val="en-US"/>
        </w:rPr>
      </w:pPr>
      <w:r w:rsidRPr="00436545">
        <w:rPr>
          <w:rFonts w:eastAsia="Tahoma" w:cs="Arial"/>
          <w:b/>
          <w:szCs w:val="22"/>
          <w:u w:val="thick"/>
          <w:lang w:val="en-US" w:eastAsia="en-US" w:bidi="en-US"/>
        </w:rPr>
        <w:t>Remote provisioning infrastructure</w:t>
      </w:r>
      <w:r>
        <w:rPr>
          <w:rFonts w:eastAsia="Tahoma" w:cs="Arial"/>
          <w:b/>
          <w:szCs w:val="22"/>
          <w:u w:val="thick"/>
          <w:lang w:val="en-US" w:eastAsia="en-US" w:bidi="en-US"/>
        </w:rPr>
        <w:t xml:space="preserve"> for dual Consumer and IoT Devices</w:t>
      </w:r>
    </w:p>
    <w:p w14:paraId="0B17E2EB" w14:textId="77777777" w:rsidR="005F7141" w:rsidRDefault="005F7141" w:rsidP="005F7141">
      <w:pPr>
        <w:widowControl w:val="0"/>
        <w:autoSpaceDE w:val="0"/>
        <w:autoSpaceDN w:val="0"/>
        <w:spacing w:before="119"/>
        <w:ind w:left="216" w:right="298"/>
        <w:jc w:val="left"/>
        <w:rPr>
          <w:rFonts w:eastAsia="Tahoma" w:cs="Arial"/>
          <w:szCs w:val="22"/>
          <w:lang w:val="en-US" w:eastAsia="en-US" w:bidi="en-US"/>
        </w:rPr>
      </w:pPr>
      <w:r w:rsidRPr="00436545">
        <w:rPr>
          <w:rFonts w:eastAsia="Tahoma" w:cs="Arial"/>
          <w:szCs w:val="22"/>
          <w:lang w:val="en-US" w:eastAsia="en-US" w:bidi="en-US"/>
        </w:rPr>
        <w:t xml:space="preserve">The eUICC </w:t>
      </w:r>
      <w:r>
        <w:rPr>
          <w:rFonts w:eastAsia="Tahoma" w:cs="Arial"/>
          <w:szCs w:val="22"/>
          <w:lang w:val="en-US" w:eastAsia="en-US" w:bidi="en-US"/>
        </w:rPr>
        <w:t xml:space="preserve">is capable of interfacing </w:t>
      </w:r>
      <w:r w:rsidRPr="00436545">
        <w:rPr>
          <w:rFonts w:eastAsia="Tahoma" w:cs="Arial"/>
          <w:szCs w:val="22"/>
          <w:lang w:val="en-US" w:eastAsia="en-US" w:bidi="en-US"/>
        </w:rPr>
        <w:t xml:space="preserve">with </w:t>
      </w:r>
      <w:r>
        <w:rPr>
          <w:rFonts w:eastAsia="Tahoma" w:cs="Arial"/>
          <w:szCs w:val="22"/>
          <w:lang w:val="en-US" w:eastAsia="en-US" w:bidi="en-US"/>
        </w:rPr>
        <w:t>both</w:t>
      </w:r>
      <w:r w:rsidRPr="00436545">
        <w:rPr>
          <w:rFonts w:eastAsia="Tahoma" w:cs="Arial"/>
          <w:szCs w:val="22"/>
          <w:lang w:val="en-US" w:eastAsia="en-US" w:bidi="en-US"/>
        </w:rPr>
        <w:t xml:space="preserve"> provisioning entities</w:t>
      </w:r>
      <w:r>
        <w:rPr>
          <w:rFonts w:eastAsia="Tahoma" w:cs="Arial"/>
          <w:szCs w:val="22"/>
          <w:lang w:val="en-US" w:eastAsia="en-US" w:bidi="en-US"/>
        </w:rPr>
        <w:t xml:space="preserve"> indicated above (</w:t>
      </w:r>
      <w:r w:rsidRPr="00521A2B">
        <w:rPr>
          <w:rFonts w:eastAsia="Tahoma" w:cs="Arial"/>
          <w:szCs w:val="22"/>
          <w:lang w:val="en-US" w:eastAsia="en-US" w:bidi="en-US"/>
        </w:rPr>
        <w:t xml:space="preserve">Remote provisioning infrastructure for </w:t>
      </w:r>
      <w:r>
        <w:rPr>
          <w:rFonts w:eastAsia="Tahoma" w:cs="Arial"/>
          <w:szCs w:val="22"/>
          <w:lang w:val="en-US" w:eastAsia="en-US" w:bidi="en-US"/>
        </w:rPr>
        <w:t>Consumer</w:t>
      </w:r>
      <w:r w:rsidRPr="00521A2B">
        <w:rPr>
          <w:rFonts w:eastAsia="Tahoma" w:cs="Arial"/>
          <w:szCs w:val="22"/>
          <w:lang w:val="en-US" w:eastAsia="en-US" w:bidi="en-US"/>
        </w:rPr>
        <w:t xml:space="preserve"> Devices</w:t>
      </w:r>
      <w:r>
        <w:rPr>
          <w:rFonts w:eastAsia="Tahoma" w:cs="Arial"/>
          <w:szCs w:val="22"/>
          <w:lang w:val="en-US" w:eastAsia="en-US" w:bidi="en-US"/>
        </w:rPr>
        <w:t xml:space="preserve"> and </w:t>
      </w:r>
      <w:r w:rsidRPr="00521A2B">
        <w:rPr>
          <w:rFonts w:eastAsia="Tahoma" w:cs="Arial"/>
          <w:szCs w:val="22"/>
          <w:lang w:val="en-US" w:eastAsia="en-US" w:bidi="en-US"/>
        </w:rPr>
        <w:t>Remote provisioning infrastructure for IoT Devices</w:t>
      </w:r>
      <w:r>
        <w:rPr>
          <w:rFonts w:eastAsia="Tahoma" w:cs="Arial"/>
          <w:szCs w:val="22"/>
          <w:lang w:val="en-US" w:eastAsia="en-US" w:bidi="en-US"/>
        </w:rPr>
        <w:t>)</w:t>
      </w:r>
      <w:r w:rsidRPr="00436545">
        <w:rPr>
          <w:rFonts w:eastAsia="Tahoma" w:cs="Arial"/>
          <w:szCs w:val="22"/>
          <w:lang w:val="en-US" w:eastAsia="en-US" w:bidi="en-US"/>
        </w:rPr>
        <w:t xml:space="preserve"> that are responsible for the management of Profiles on the eUICC.</w:t>
      </w:r>
    </w:p>
    <w:p w14:paraId="79E71C38" w14:textId="2E68F916" w:rsidR="005F7141" w:rsidRPr="00436545" w:rsidRDefault="005F7141" w:rsidP="005F7141">
      <w:pPr>
        <w:widowControl w:val="0"/>
        <w:autoSpaceDE w:val="0"/>
        <w:autoSpaceDN w:val="0"/>
        <w:spacing w:before="119"/>
        <w:ind w:left="216" w:right="298"/>
        <w:jc w:val="left"/>
        <w:rPr>
          <w:rFonts w:eastAsia="Tahoma" w:cs="Arial"/>
          <w:szCs w:val="22"/>
          <w:lang w:val="en-US" w:eastAsia="en-US" w:bidi="en-US"/>
        </w:rPr>
      </w:pPr>
      <w:r>
        <w:rPr>
          <w:rFonts w:eastAsia="Tahoma" w:cs="Arial"/>
          <w:szCs w:val="22"/>
          <w:lang w:val="en-US" w:eastAsia="en-US" w:bidi="en-US"/>
        </w:rPr>
        <w:t xml:space="preserve">Therefore, all communication with remote servers, key handling, secure channels and </w:t>
      </w:r>
      <w:r>
        <w:rPr>
          <w:rFonts w:eastAsia="Tahoma" w:cs="Arial"/>
          <w:szCs w:val="22"/>
          <w:lang w:val="en-US" w:eastAsia="en-US" w:bidi="en-US"/>
        </w:rPr>
        <w:lastRenderedPageBreak/>
        <w:t>security components must be done according to the details above for each configuration.</w:t>
      </w:r>
    </w:p>
    <w:p w14:paraId="09F53642" w14:textId="77777777" w:rsidR="00D16090" w:rsidRPr="00436545" w:rsidRDefault="00D16090" w:rsidP="00D16090">
      <w:pPr>
        <w:widowControl w:val="0"/>
        <w:tabs>
          <w:tab w:val="left" w:pos="936"/>
          <w:tab w:val="left" w:pos="937"/>
        </w:tabs>
        <w:autoSpaceDE w:val="0"/>
        <w:autoSpaceDN w:val="0"/>
        <w:spacing w:before="0"/>
        <w:ind w:right="505"/>
        <w:jc w:val="left"/>
        <w:rPr>
          <w:rFonts w:eastAsia="Tahoma" w:cs="Arial"/>
          <w:szCs w:val="22"/>
          <w:lang w:val="en-US" w:eastAsia="en-US" w:bidi="en-US"/>
        </w:rPr>
      </w:pPr>
    </w:p>
    <w:p w14:paraId="0529A4EA" w14:textId="77777777" w:rsidR="00CA7225" w:rsidRPr="00436545" w:rsidRDefault="00CA7225" w:rsidP="0071170B">
      <w:pPr>
        <w:pStyle w:val="Heading3"/>
        <w:rPr>
          <w:rFonts w:eastAsia="Arial"/>
          <w:lang w:val="en-US" w:bidi="en-US"/>
        </w:rPr>
      </w:pPr>
      <w:bookmarkStart w:id="39" w:name="_Toc190980951"/>
      <w:r w:rsidRPr="00436545">
        <w:rPr>
          <w:rFonts w:eastAsia="Arial"/>
          <w:lang w:val="en-US" w:bidi="en-US"/>
        </w:rPr>
        <w:t>Protection Profile</w:t>
      </w:r>
      <w:r w:rsidRPr="00436545">
        <w:rPr>
          <w:rFonts w:eastAsia="Arial"/>
          <w:spacing w:val="-3"/>
          <w:lang w:val="en-US" w:bidi="en-US"/>
        </w:rPr>
        <w:t xml:space="preserve"> </w:t>
      </w:r>
      <w:r w:rsidRPr="00436545">
        <w:rPr>
          <w:rFonts w:eastAsia="Arial"/>
          <w:lang w:val="en-US" w:bidi="en-US"/>
        </w:rPr>
        <w:t>Usage</w:t>
      </w:r>
      <w:bookmarkEnd w:id="39"/>
    </w:p>
    <w:p w14:paraId="29A84EE5" w14:textId="55C3B43E" w:rsidR="00CA7225" w:rsidRPr="00436545" w:rsidRDefault="00CA7225" w:rsidP="00CA7225">
      <w:pPr>
        <w:widowControl w:val="0"/>
        <w:autoSpaceDE w:val="0"/>
        <w:autoSpaceDN w:val="0"/>
        <w:spacing w:before="122"/>
        <w:ind w:left="216" w:right="292"/>
        <w:rPr>
          <w:rFonts w:eastAsia="Tahoma" w:cs="Arial"/>
          <w:szCs w:val="22"/>
          <w:lang w:val="en-US" w:eastAsia="en-US" w:bidi="en-US"/>
        </w:rPr>
      </w:pPr>
      <w:r w:rsidRPr="00436545">
        <w:rPr>
          <w:rFonts w:eastAsia="Tahoma" w:cs="Arial"/>
          <w:szCs w:val="22"/>
          <w:lang w:val="en-US" w:eastAsia="en-US" w:bidi="en-US"/>
        </w:rPr>
        <w:t>The TOE of a Security Target conformant with this PP is the whole eUICC made of the IC, OS, RE and the TOE of this PP. The objectives for the environment (that is for the IC, OS and RE) specified in this PP shall become objectives for the TOE in the Security Target. These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objectives</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shall</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(1)</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either</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fulfilled</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a</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previous</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certificate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or</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(2)</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translated</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into</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SFRs by the ST author, or (3) a combination of both. Taking the example where the RE is implemented by a Java Card</w:t>
      </w:r>
      <w:r w:rsidRPr="00436545">
        <w:rPr>
          <w:rFonts w:eastAsia="Tahoma" w:cs="Arial"/>
          <w:spacing w:val="-3"/>
          <w:szCs w:val="22"/>
          <w:lang w:val="en-US" w:eastAsia="en-US" w:bidi="en-US"/>
        </w:rPr>
        <w:t xml:space="preserve"> </w:t>
      </w:r>
      <w:r w:rsidRPr="00436545">
        <w:rPr>
          <w:rFonts w:eastAsia="Tahoma" w:cs="Arial"/>
          <w:szCs w:val="22"/>
          <w:lang w:val="en-US" w:eastAsia="en-US" w:bidi="en-US"/>
        </w:rPr>
        <w:t>System:</w:t>
      </w:r>
    </w:p>
    <w:p w14:paraId="38E76F46" w14:textId="59F8EA3B" w:rsidR="00CA7225" w:rsidRPr="00436545" w:rsidRDefault="00CA7225" w:rsidP="00CA7225">
      <w:pPr>
        <w:widowControl w:val="0"/>
        <w:numPr>
          <w:ilvl w:val="0"/>
          <w:numId w:val="40"/>
        </w:numPr>
        <w:tabs>
          <w:tab w:val="left" w:pos="937"/>
        </w:tabs>
        <w:autoSpaceDE w:val="0"/>
        <w:autoSpaceDN w:val="0"/>
        <w:spacing w:before="122" w:line="237" w:lineRule="auto"/>
        <w:ind w:right="291"/>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first</w:t>
      </w:r>
      <w:r w:rsidRPr="00436545">
        <w:rPr>
          <w:rFonts w:eastAsia="Tahoma" w:cs="Arial"/>
          <w:spacing w:val="-4"/>
          <w:szCs w:val="22"/>
          <w:lang w:val="en-US" w:eastAsia="en-US" w:bidi="en-US"/>
        </w:rPr>
        <w:t xml:space="preserve"> </w:t>
      </w:r>
      <w:r w:rsidRPr="00436545">
        <w:rPr>
          <w:rFonts w:eastAsia="Tahoma" w:cs="Arial"/>
          <w:szCs w:val="22"/>
          <w:lang w:val="en-US" w:eastAsia="en-US" w:bidi="en-US"/>
        </w:rPr>
        <w:t>scenario</w:t>
      </w:r>
      <w:r w:rsidRPr="00436545">
        <w:rPr>
          <w:rFonts w:eastAsia="Tahoma" w:cs="Arial"/>
          <w:spacing w:val="-4"/>
          <w:szCs w:val="22"/>
          <w:lang w:val="en-US" w:eastAsia="en-US" w:bidi="en-US"/>
        </w:rPr>
        <w:t xml:space="preserve"> </w:t>
      </w:r>
      <w:r w:rsidRPr="00436545">
        <w:rPr>
          <w:rFonts w:eastAsia="Tahoma" w:cs="Arial"/>
          <w:szCs w:val="22"/>
          <w:lang w:val="en-US" w:eastAsia="en-US" w:bidi="en-US"/>
        </w:rPr>
        <w:t>corresponds</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3"/>
          <w:szCs w:val="22"/>
          <w:lang w:val="en-US" w:eastAsia="en-US" w:bidi="en-US"/>
        </w:rPr>
        <w:t xml:space="preserve"> </w:t>
      </w:r>
      <w:r w:rsidRPr="00436545">
        <w:rPr>
          <w:rFonts w:eastAsia="Tahoma" w:cs="Arial"/>
          <w:szCs w:val="22"/>
          <w:lang w:val="en-US" w:eastAsia="en-US" w:bidi="en-US"/>
        </w:rPr>
        <w:t>a</w:t>
      </w:r>
      <w:r w:rsidRPr="00436545">
        <w:rPr>
          <w:rFonts w:eastAsia="Tahoma" w:cs="Arial"/>
          <w:spacing w:val="-6"/>
          <w:szCs w:val="22"/>
          <w:lang w:val="en-US" w:eastAsia="en-US" w:bidi="en-US"/>
        </w:rPr>
        <w:t xml:space="preserve"> </w:t>
      </w:r>
      <w:r w:rsidRPr="00436545">
        <w:rPr>
          <w:rFonts w:eastAsia="Tahoma" w:cs="Arial"/>
          <w:szCs w:val="22"/>
          <w:lang w:val="en-US" w:eastAsia="en-US" w:bidi="en-US"/>
        </w:rPr>
        <w:t>composite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evaluation</w:t>
      </w:r>
      <w:r w:rsidRPr="00436545">
        <w:rPr>
          <w:rFonts w:eastAsia="Tahoma" w:cs="Arial"/>
          <w:spacing w:val="-5"/>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sense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2"/>
          <w:szCs w:val="22"/>
          <w:lang w:val="en-US" w:eastAsia="en-US" w:bidi="en-US"/>
        </w:rPr>
        <w:t xml:space="preserve"> </w:t>
      </w:r>
      <w:r w:rsidRPr="00436545">
        <w:rPr>
          <w:rFonts w:eastAsia="Tahoma" w:cs="Arial"/>
          <w:szCs w:val="22"/>
          <w:lang w:val="en-US" w:eastAsia="en-US" w:bidi="en-US"/>
        </w:rPr>
        <w:t>[14],</w:t>
      </w:r>
      <w:r w:rsidRPr="00436545">
        <w:rPr>
          <w:rFonts w:eastAsia="Tahoma" w:cs="Arial"/>
          <w:spacing w:val="-4"/>
          <w:szCs w:val="22"/>
          <w:lang w:val="en-US" w:eastAsia="en-US" w:bidi="en-US"/>
        </w:rPr>
        <w:t xml:space="preserve"> </w:t>
      </w:r>
      <w:r w:rsidRPr="00436545">
        <w:rPr>
          <w:rFonts w:eastAsia="Tahoma" w:cs="Arial"/>
          <w:szCs w:val="22"/>
          <w:lang w:val="en-US" w:eastAsia="en-US" w:bidi="en-US"/>
        </w:rPr>
        <w:t>with</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the IC,</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OS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JCS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already</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certified,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certified</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on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top</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them.</w:t>
      </w:r>
    </w:p>
    <w:p w14:paraId="21A4A03B" w14:textId="77777777" w:rsidR="00CA7225" w:rsidRPr="00436545" w:rsidRDefault="00CA7225" w:rsidP="00CA7225">
      <w:pPr>
        <w:widowControl w:val="0"/>
        <w:autoSpaceDE w:val="0"/>
        <w:autoSpaceDN w:val="0"/>
        <w:spacing w:before="7"/>
        <w:jc w:val="left"/>
        <w:rPr>
          <w:rFonts w:eastAsia="Tahoma" w:cs="Arial"/>
          <w:sz w:val="11"/>
          <w:szCs w:val="22"/>
          <w:lang w:val="en-US" w:eastAsia="en-US" w:bidi="en-US"/>
        </w:rPr>
      </w:pPr>
    </w:p>
    <w:p w14:paraId="43A3BC11" w14:textId="77777777" w:rsidR="00CA7225" w:rsidRPr="00436545" w:rsidRDefault="00CA7225" w:rsidP="00CA7225">
      <w:pPr>
        <w:widowControl w:val="0"/>
        <w:autoSpaceDE w:val="0"/>
        <w:autoSpaceDN w:val="0"/>
        <w:spacing w:before="101"/>
        <w:ind w:left="936" w:right="291"/>
        <w:rPr>
          <w:rFonts w:eastAsia="Tahoma" w:cs="Arial"/>
          <w:szCs w:val="22"/>
          <w:lang w:val="en-US" w:eastAsia="en-US" w:bidi="en-US"/>
        </w:rPr>
      </w:pPr>
      <w:r w:rsidRPr="00436545">
        <w:rPr>
          <w:rFonts w:eastAsia="Tahoma" w:cs="Arial"/>
          <w:szCs w:val="22"/>
          <w:lang w:val="en-US" w:eastAsia="en-US" w:bidi="en-US"/>
        </w:rPr>
        <w:t xml:space="preserve">The Security Target shall refer to the IC, OS and JCS Security Target(s) to fulfil the corresponding security </w:t>
      </w:r>
      <w:proofErr w:type="gramStart"/>
      <w:r w:rsidRPr="00436545">
        <w:rPr>
          <w:rFonts w:eastAsia="Tahoma" w:cs="Arial"/>
          <w:szCs w:val="22"/>
          <w:lang w:val="en-US" w:eastAsia="en-US" w:bidi="en-US"/>
        </w:rPr>
        <w:t>objectives;</w:t>
      </w:r>
      <w:proofErr w:type="gramEnd"/>
    </w:p>
    <w:p w14:paraId="7B72C0B3" w14:textId="77777777" w:rsidR="00CA7225" w:rsidRPr="00436545" w:rsidRDefault="00CA7225" w:rsidP="00CA7225">
      <w:pPr>
        <w:widowControl w:val="0"/>
        <w:numPr>
          <w:ilvl w:val="0"/>
          <w:numId w:val="40"/>
        </w:numPr>
        <w:tabs>
          <w:tab w:val="left" w:pos="937"/>
        </w:tabs>
        <w:autoSpaceDE w:val="0"/>
        <w:autoSpaceDN w:val="0"/>
        <w:spacing w:before="125" w:line="235" w:lineRule="auto"/>
        <w:ind w:right="296"/>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second</w:t>
      </w:r>
      <w:r w:rsidRPr="00436545">
        <w:rPr>
          <w:rFonts w:eastAsia="Tahoma" w:cs="Arial"/>
          <w:spacing w:val="-4"/>
          <w:szCs w:val="22"/>
          <w:lang w:val="en-US" w:eastAsia="en-US" w:bidi="en-US"/>
        </w:rPr>
        <w:t xml:space="preserve"> </w:t>
      </w:r>
      <w:r w:rsidRPr="00436545">
        <w:rPr>
          <w:rFonts w:eastAsia="Tahoma" w:cs="Arial"/>
          <w:szCs w:val="22"/>
          <w:lang w:val="en-US" w:eastAsia="en-US" w:bidi="en-US"/>
        </w:rPr>
        <w:t>scenario</w:t>
      </w:r>
      <w:r w:rsidRPr="00436545">
        <w:rPr>
          <w:rFonts w:eastAsia="Tahoma" w:cs="Arial"/>
          <w:spacing w:val="-3"/>
          <w:szCs w:val="22"/>
          <w:lang w:val="en-US" w:eastAsia="en-US" w:bidi="en-US"/>
        </w:rPr>
        <w:t xml:space="preserve"> </w:t>
      </w:r>
      <w:r w:rsidRPr="00436545">
        <w:rPr>
          <w:rFonts w:eastAsia="Tahoma" w:cs="Arial"/>
          <w:szCs w:val="22"/>
          <w:lang w:val="en-US" w:eastAsia="en-US" w:bidi="en-US"/>
        </w:rPr>
        <w:t>corresponds</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4"/>
          <w:szCs w:val="22"/>
          <w:lang w:val="en-US" w:eastAsia="en-US" w:bidi="en-US"/>
        </w:rPr>
        <w:t xml:space="preserve"> </w:t>
      </w:r>
      <w:r w:rsidRPr="00436545">
        <w:rPr>
          <w:rFonts w:eastAsia="Tahoma" w:cs="Arial"/>
          <w:szCs w:val="22"/>
          <w:lang w:val="en-US" w:eastAsia="en-US" w:bidi="en-US"/>
        </w:rPr>
        <w:t>a</w:t>
      </w:r>
      <w:r w:rsidRPr="00436545">
        <w:rPr>
          <w:rFonts w:eastAsia="Tahoma" w:cs="Arial"/>
          <w:spacing w:val="-4"/>
          <w:szCs w:val="22"/>
          <w:lang w:val="en-US" w:eastAsia="en-US" w:bidi="en-US"/>
        </w:rPr>
        <w:t xml:space="preserve"> </w:t>
      </w:r>
      <w:r w:rsidRPr="00436545">
        <w:rPr>
          <w:rFonts w:eastAsia="Tahoma" w:cs="Arial"/>
          <w:szCs w:val="22"/>
          <w:lang w:val="en-US" w:eastAsia="en-US" w:bidi="en-US"/>
        </w:rPr>
        <w:t>unified</w:t>
      </w:r>
      <w:r w:rsidRPr="00436545">
        <w:rPr>
          <w:rFonts w:eastAsia="Tahoma" w:cs="Arial"/>
          <w:spacing w:val="-4"/>
          <w:szCs w:val="22"/>
          <w:lang w:val="en-US" w:eastAsia="en-US" w:bidi="en-US"/>
        </w:rPr>
        <w:t xml:space="preserve"> </w:t>
      </w:r>
      <w:r w:rsidRPr="00436545">
        <w:rPr>
          <w:rFonts w:eastAsia="Tahoma" w:cs="Arial"/>
          <w:szCs w:val="22"/>
          <w:lang w:val="en-US" w:eastAsia="en-US" w:bidi="en-US"/>
        </w:rPr>
        <w:t>evaluation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whole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product.</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ST shall define SFRs for the IC, OS and JCS in addition to those specified in this</w:t>
      </w:r>
      <w:r w:rsidRPr="00436545">
        <w:rPr>
          <w:rFonts w:eastAsia="Tahoma" w:cs="Arial"/>
          <w:spacing w:val="-23"/>
          <w:szCs w:val="22"/>
          <w:lang w:val="en-US" w:eastAsia="en-US" w:bidi="en-US"/>
        </w:rPr>
        <w:t xml:space="preserve"> </w:t>
      </w:r>
      <w:proofErr w:type="gramStart"/>
      <w:r w:rsidRPr="00436545">
        <w:rPr>
          <w:rFonts w:eastAsia="Tahoma" w:cs="Arial"/>
          <w:szCs w:val="22"/>
          <w:lang w:val="en-US" w:eastAsia="en-US" w:bidi="en-US"/>
        </w:rPr>
        <w:t>PP;</w:t>
      </w:r>
      <w:proofErr w:type="gramEnd"/>
    </w:p>
    <w:p w14:paraId="7C577BC6" w14:textId="3D3ECB8D" w:rsidR="00CA7225" w:rsidRPr="00436545" w:rsidRDefault="00CA7225" w:rsidP="00CA7225">
      <w:pPr>
        <w:widowControl w:val="0"/>
        <w:numPr>
          <w:ilvl w:val="0"/>
          <w:numId w:val="40"/>
        </w:numPr>
        <w:tabs>
          <w:tab w:val="left" w:pos="937"/>
        </w:tabs>
        <w:autoSpaceDE w:val="0"/>
        <w:autoSpaceDN w:val="0"/>
        <w:spacing w:before="124"/>
        <w:ind w:right="294"/>
        <w:jc w:val="left"/>
        <w:rPr>
          <w:rFonts w:eastAsia="Tahoma" w:cs="Arial"/>
          <w:szCs w:val="22"/>
          <w:lang w:val="en-US" w:eastAsia="en-US" w:bidi="en-US"/>
        </w:rPr>
      </w:pPr>
      <w:r w:rsidRPr="00436545">
        <w:rPr>
          <w:rFonts w:eastAsia="Tahoma" w:cs="Arial"/>
          <w:szCs w:val="22"/>
          <w:lang w:val="en-US" w:eastAsia="en-US" w:bidi="en-US"/>
        </w:rPr>
        <w:t xml:space="preserve">The third scenario arises for instance when the eUICC is embedded in a certified IC, but the OS and JCS features have not been certified. Therefore, the ST shall refer to the IC Security Target to fulfil the IC objectives and shall introduce SFRs </w:t>
      </w:r>
      <w:proofErr w:type="gramStart"/>
      <w:r w:rsidRPr="00436545">
        <w:rPr>
          <w:rFonts w:eastAsia="Tahoma" w:cs="Arial"/>
          <w:szCs w:val="22"/>
          <w:lang w:val="en-US" w:eastAsia="en-US" w:bidi="en-US"/>
        </w:rPr>
        <w:t>in order to</w:t>
      </w:r>
      <w:proofErr w:type="gramEnd"/>
      <w:r w:rsidRPr="00436545">
        <w:rPr>
          <w:rFonts w:eastAsia="Tahoma" w:cs="Arial"/>
          <w:szCs w:val="22"/>
          <w:lang w:val="en-US" w:eastAsia="en-US" w:bidi="en-US"/>
        </w:rPr>
        <w:t xml:space="preserve"> meet the objectives for the OS and JCS. This is a composite evaluation of the system composed of the eUICC software, JCS and OS on top of a certified</w:t>
      </w:r>
      <w:r w:rsidRPr="00436545">
        <w:rPr>
          <w:rFonts w:eastAsia="Tahoma" w:cs="Arial"/>
          <w:spacing w:val="-28"/>
          <w:szCs w:val="22"/>
          <w:lang w:val="en-US" w:eastAsia="en-US" w:bidi="en-US"/>
        </w:rPr>
        <w:t xml:space="preserve"> </w:t>
      </w:r>
      <w:r w:rsidRPr="00436545">
        <w:rPr>
          <w:rFonts w:eastAsia="Tahoma" w:cs="Arial"/>
          <w:szCs w:val="22"/>
          <w:lang w:val="en-US" w:eastAsia="en-US" w:bidi="en-US"/>
        </w:rPr>
        <w:t>IC.</w:t>
      </w:r>
    </w:p>
    <w:p w14:paraId="433458BC" w14:textId="77777777" w:rsidR="00CA7225" w:rsidRPr="00436545" w:rsidRDefault="00CA7225" w:rsidP="00CA7225">
      <w:pPr>
        <w:widowControl w:val="0"/>
        <w:autoSpaceDE w:val="0"/>
        <w:autoSpaceDN w:val="0"/>
        <w:spacing w:before="114"/>
        <w:ind w:left="216" w:right="292"/>
        <w:rPr>
          <w:rFonts w:eastAsia="Tahoma" w:cs="Arial"/>
          <w:szCs w:val="22"/>
          <w:lang w:val="en-US" w:eastAsia="en-US" w:bidi="en-US"/>
        </w:rPr>
      </w:pPr>
      <w:r w:rsidRPr="00436545">
        <w:rPr>
          <w:rFonts w:eastAsia="Tahoma" w:cs="Arial"/>
          <w:szCs w:val="22"/>
          <w:lang w:val="en-US" w:eastAsia="en-US" w:bidi="en-US"/>
        </w:rPr>
        <w:t>The ST author is allowed to add objectives for the TOE regarding other aspects than those specified</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7"/>
          <w:szCs w:val="22"/>
          <w:lang w:val="en-US" w:eastAsia="en-US" w:bidi="en-US"/>
        </w:rPr>
        <w:t xml:space="preserve"> </w:t>
      </w:r>
      <w:r w:rsidRPr="00436545">
        <w:rPr>
          <w:rFonts w:eastAsia="Tahoma" w:cs="Arial"/>
          <w:szCs w:val="22"/>
          <w:lang w:val="en-US" w:eastAsia="en-US" w:bidi="en-US"/>
        </w:rPr>
        <w:t>this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Protection</w:t>
      </w:r>
      <w:r w:rsidRPr="00436545">
        <w:rPr>
          <w:rFonts w:eastAsia="Tahoma" w:cs="Arial"/>
          <w:spacing w:val="-7"/>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provided</w:t>
      </w:r>
      <w:r w:rsidRPr="00436545">
        <w:rPr>
          <w:rFonts w:eastAsia="Tahoma" w:cs="Arial"/>
          <w:spacing w:val="-7"/>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CC</w:t>
      </w:r>
      <w:r w:rsidRPr="00436545">
        <w:rPr>
          <w:rFonts w:eastAsia="Tahoma" w:cs="Arial"/>
          <w:spacing w:val="-9"/>
          <w:szCs w:val="22"/>
          <w:lang w:val="en-US" w:eastAsia="en-US" w:bidi="en-US"/>
        </w:rPr>
        <w:t xml:space="preserve"> </w:t>
      </w:r>
      <w:r w:rsidRPr="00436545">
        <w:rPr>
          <w:rFonts w:eastAsia="Tahoma" w:cs="Arial"/>
          <w:szCs w:val="22"/>
          <w:lang w:val="en-US" w:eastAsia="en-US" w:bidi="en-US"/>
        </w:rPr>
        <w:t>conformance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rules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are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met.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This</w:t>
      </w:r>
      <w:r w:rsidRPr="00436545">
        <w:rPr>
          <w:rFonts w:eastAsia="Tahoma" w:cs="Arial"/>
          <w:spacing w:val="-3"/>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6"/>
          <w:szCs w:val="22"/>
          <w:lang w:val="en-US" w:eastAsia="en-US" w:bidi="en-US"/>
        </w:rPr>
        <w:t xml:space="preserve"> </w:t>
      </w:r>
      <w:r w:rsidRPr="00436545">
        <w:rPr>
          <w:rFonts w:eastAsia="Tahoma" w:cs="Arial"/>
          <w:szCs w:val="22"/>
          <w:lang w:val="en-US" w:eastAsia="en-US" w:bidi="en-US"/>
        </w:rPr>
        <w:t>arise, for instance, if the product is intended to include MNO Profiles that must fulfil</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[4].</w:t>
      </w:r>
    </w:p>
    <w:p w14:paraId="4A3CFD3D" w14:textId="77777777" w:rsidR="00CA7225" w:rsidRPr="00436545" w:rsidRDefault="00CA7225" w:rsidP="00CA7225">
      <w:pPr>
        <w:widowControl w:val="0"/>
        <w:autoSpaceDE w:val="0"/>
        <w:autoSpaceDN w:val="0"/>
        <w:spacing w:before="121"/>
        <w:ind w:left="216" w:right="293"/>
        <w:rPr>
          <w:rFonts w:eastAsia="Tahoma" w:cs="Arial"/>
          <w:szCs w:val="22"/>
          <w:lang w:val="en-US" w:eastAsia="en-US" w:bidi="en-US"/>
        </w:rPr>
      </w:pPr>
      <w:proofErr w:type="gramStart"/>
      <w:r w:rsidRPr="00436545">
        <w:rPr>
          <w:rFonts w:eastAsia="Tahoma" w:cs="Arial"/>
          <w:szCs w:val="22"/>
          <w:lang w:val="en-US" w:eastAsia="en-US" w:bidi="en-US"/>
        </w:rPr>
        <w:t>In particular, in</w:t>
      </w:r>
      <w:proofErr w:type="gramEnd"/>
      <w:r w:rsidRPr="00436545">
        <w:rPr>
          <w:rFonts w:eastAsia="Tahoma" w:cs="Arial"/>
          <w:szCs w:val="22"/>
          <w:lang w:val="en-US" w:eastAsia="en-US" w:bidi="en-US"/>
        </w:rPr>
        <w:t xml:space="preserve"> a composite evaluation [14], a composite product Security Target (typically for a TOE composed of the eUICC with secure applications) will have to comply with several application security requirements:</w:t>
      </w:r>
    </w:p>
    <w:p w14:paraId="20CBD7F1" w14:textId="77777777" w:rsidR="00CA7225" w:rsidRPr="00436545" w:rsidRDefault="00CA7225" w:rsidP="00CA7225">
      <w:pPr>
        <w:widowControl w:val="0"/>
        <w:numPr>
          <w:ilvl w:val="0"/>
          <w:numId w:val="40"/>
        </w:numPr>
        <w:tabs>
          <w:tab w:val="left" w:pos="937"/>
        </w:tabs>
        <w:autoSpaceDE w:val="0"/>
        <w:autoSpaceDN w:val="0"/>
        <w:spacing w:before="123" w:line="237" w:lineRule="auto"/>
        <w:ind w:right="295"/>
        <w:jc w:val="left"/>
        <w:rPr>
          <w:rFonts w:eastAsia="Tahoma" w:cs="Arial"/>
          <w:szCs w:val="22"/>
          <w:lang w:val="en-US" w:eastAsia="en-US" w:bidi="en-US"/>
        </w:rPr>
      </w:pPr>
      <w:r w:rsidRPr="00436545">
        <w:rPr>
          <w:rFonts w:eastAsia="Tahoma" w:cs="Arial"/>
          <w:szCs w:val="22"/>
          <w:lang w:val="en-US" w:eastAsia="en-US" w:bidi="en-US"/>
        </w:rPr>
        <w:t>Where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there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no</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application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Protection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composite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product</w:t>
      </w:r>
      <w:r w:rsidRPr="00436545">
        <w:rPr>
          <w:rFonts w:eastAsia="Tahoma" w:cs="Arial"/>
          <w:spacing w:val="-8"/>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Target describes the security requirements of the secure application embedded into the previously certified</w:t>
      </w:r>
      <w:r w:rsidRPr="00436545">
        <w:rPr>
          <w:rFonts w:eastAsia="Tahoma" w:cs="Arial"/>
          <w:spacing w:val="-3"/>
          <w:szCs w:val="22"/>
          <w:lang w:val="en-US" w:eastAsia="en-US" w:bidi="en-US"/>
        </w:rPr>
        <w:t xml:space="preserve"> </w:t>
      </w:r>
      <w:proofErr w:type="gramStart"/>
      <w:r w:rsidRPr="00436545">
        <w:rPr>
          <w:rFonts w:eastAsia="Tahoma" w:cs="Arial"/>
          <w:szCs w:val="22"/>
          <w:lang w:val="en-US" w:eastAsia="en-US" w:bidi="en-US"/>
        </w:rPr>
        <w:t>TOE;</w:t>
      </w:r>
      <w:proofErr w:type="gramEnd"/>
    </w:p>
    <w:p w14:paraId="4727F6AB" w14:textId="77777777" w:rsidR="00CA7225" w:rsidRPr="00436545" w:rsidRDefault="00CA7225" w:rsidP="00CA7225">
      <w:pPr>
        <w:widowControl w:val="0"/>
        <w:numPr>
          <w:ilvl w:val="0"/>
          <w:numId w:val="40"/>
        </w:numPr>
        <w:tabs>
          <w:tab w:val="left" w:pos="937"/>
        </w:tabs>
        <w:autoSpaceDE w:val="0"/>
        <w:autoSpaceDN w:val="0"/>
        <w:spacing w:before="127" w:line="237" w:lineRule="auto"/>
        <w:ind w:right="300"/>
        <w:jc w:val="left"/>
        <w:rPr>
          <w:rFonts w:eastAsia="Tahoma" w:cs="Arial"/>
          <w:szCs w:val="22"/>
          <w:lang w:val="en-US" w:eastAsia="en-US" w:bidi="en-US"/>
        </w:rPr>
      </w:pPr>
      <w:r w:rsidRPr="00436545">
        <w:rPr>
          <w:rFonts w:eastAsia="Tahoma" w:cs="Arial"/>
          <w:szCs w:val="22"/>
          <w:lang w:val="en-US" w:eastAsia="en-US" w:bidi="en-US"/>
        </w:rPr>
        <w:t>When an application Protection Profile has already been certified, the security requirements of this PP are described within the new composite product Security Target.</w:t>
      </w:r>
    </w:p>
    <w:p w14:paraId="632EC7D9" w14:textId="77777777" w:rsidR="00CA7225" w:rsidRPr="00436545" w:rsidRDefault="00CA7225" w:rsidP="00CA7225">
      <w:pPr>
        <w:widowControl w:val="0"/>
        <w:autoSpaceDE w:val="0"/>
        <w:autoSpaceDN w:val="0"/>
        <w:spacing w:before="121"/>
        <w:ind w:left="216" w:right="291"/>
        <w:rPr>
          <w:rFonts w:eastAsia="Tahoma" w:cs="Arial"/>
          <w:szCs w:val="22"/>
          <w:lang w:val="en-US" w:eastAsia="en-US" w:bidi="en-US"/>
        </w:rPr>
      </w:pPr>
      <w:r w:rsidRPr="00436545">
        <w:rPr>
          <w:rFonts w:eastAsia="Tahoma" w:cs="Arial"/>
          <w:szCs w:val="22"/>
          <w:lang w:val="en-US" w:eastAsia="en-US" w:bidi="en-US"/>
        </w:rPr>
        <w:t>A secure application embedded into the eUICC can be certified in composition [14] at a maximum assurance level of EAL4+, which is the EAL of this PP. For specific needs, some security</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functions</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20"/>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secure</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application</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envisage</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pursue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a</w:t>
      </w:r>
      <w:r w:rsidRPr="00436545">
        <w:rPr>
          <w:rFonts w:eastAsia="Tahoma" w:cs="Arial"/>
          <w:spacing w:val="-20"/>
          <w:szCs w:val="22"/>
          <w:lang w:val="en-US" w:eastAsia="en-US" w:bidi="en-US"/>
        </w:rPr>
        <w:t xml:space="preserve"> </w:t>
      </w:r>
      <w:r w:rsidRPr="00436545">
        <w:rPr>
          <w:rFonts w:eastAsia="Tahoma" w:cs="Arial"/>
          <w:szCs w:val="22"/>
          <w:lang w:val="en-US" w:eastAsia="en-US" w:bidi="en-US"/>
        </w:rPr>
        <w:t>higher</w:t>
      </w:r>
      <w:r w:rsidRPr="00436545">
        <w:rPr>
          <w:rFonts w:eastAsia="Tahoma" w:cs="Arial"/>
          <w:spacing w:val="-20"/>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assurance level (typically using formal methods) for the secure application only and outside composition activities.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additional</w:t>
      </w:r>
      <w:r w:rsidRPr="00436545">
        <w:rPr>
          <w:rFonts w:eastAsia="Tahoma" w:cs="Arial"/>
          <w:spacing w:val="-8"/>
          <w:szCs w:val="22"/>
          <w:lang w:val="en-US" w:eastAsia="en-US" w:bidi="en-US"/>
        </w:rPr>
        <w:t xml:space="preserve"> </w:t>
      </w:r>
      <w:r w:rsidRPr="00436545">
        <w:rPr>
          <w:rFonts w:eastAsia="Tahoma" w:cs="Arial"/>
          <w:szCs w:val="22"/>
          <w:lang w:val="en-US" w:eastAsia="en-US" w:bidi="en-US"/>
        </w:rPr>
        <w:t>elements</w:t>
      </w:r>
      <w:r w:rsidRPr="00436545">
        <w:rPr>
          <w:rFonts w:eastAsia="Tahoma" w:cs="Arial"/>
          <w:spacing w:val="-4"/>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5"/>
          <w:szCs w:val="22"/>
          <w:lang w:val="en-US" w:eastAsia="en-US" w:bidi="en-US"/>
        </w:rPr>
        <w:t xml:space="preserve"> </w:t>
      </w:r>
      <w:r w:rsidRPr="00436545">
        <w:rPr>
          <w:rFonts w:eastAsia="Tahoma" w:cs="Arial"/>
          <w:szCs w:val="22"/>
          <w:lang w:val="en-US" w:eastAsia="en-US" w:bidi="en-US"/>
        </w:rPr>
        <w:t>evidence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secure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application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reinforce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trust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on the security level of the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application.</w:t>
      </w:r>
    </w:p>
    <w:p w14:paraId="05B00D0B" w14:textId="77777777" w:rsidR="00D16090" w:rsidRPr="00436545" w:rsidRDefault="00D16090" w:rsidP="00D16090">
      <w:pPr>
        <w:widowControl w:val="0"/>
        <w:tabs>
          <w:tab w:val="left" w:pos="936"/>
          <w:tab w:val="left" w:pos="937"/>
        </w:tabs>
        <w:autoSpaceDE w:val="0"/>
        <w:autoSpaceDN w:val="0"/>
        <w:spacing w:before="0"/>
        <w:ind w:right="505"/>
        <w:jc w:val="left"/>
        <w:rPr>
          <w:rFonts w:eastAsia="Tahoma" w:cs="Arial"/>
          <w:szCs w:val="22"/>
          <w:lang w:val="en-US" w:eastAsia="en-US" w:bidi="en-US"/>
        </w:rPr>
      </w:pPr>
    </w:p>
    <w:p w14:paraId="4FC55541" w14:textId="1FF10106" w:rsidR="0071170B" w:rsidRPr="00436545" w:rsidRDefault="00EF13C3" w:rsidP="0071170B">
      <w:pPr>
        <w:pStyle w:val="Heading2"/>
        <w:rPr>
          <w:rFonts w:eastAsia="Arial"/>
          <w:lang w:val="en-US" w:bidi="en-US"/>
        </w:rPr>
      </w:pPr>
      <w:bookmarkStart w:id="40" w:name="_Toc190980952"/>
      <w:r w:rsidRPr="00556166">
        <w:rPr>
          <w:rFonts w:eastAsia="Arial"/>
          <w:szCs w:val="26"/>
          <w:lang w:val="en-US" w:bidi="en-US"/>
        </w:rPr>
        <w:t>High-level view of</w:t>
      </w:r>
      <w:r w:rsidRPr="00556166">
        <w:rPr>
          <w:rFonts w:eastAsia="Arial"/>
          <w:spacing w:val="-5"/>
          <w:szCs w:val="26"/>
          <w:lang w:val="en-US" w:bidi="en-US"/>
        </w:rPr>
        <w:t xml:space="preserve"> </w:t>
      </w:r>
      <w:r w:rsidRPr="00556166">
        <w:rPr>
          <w:rFonts w:eastAsia="Arial"/>
          <w:szCs w:val="26"/>
          <w:lang w:val="en-US" w:bidi="en-US"/>
        </w:rPr>
        <w:t>threats</w:t>
      </w:r>
      <w:bookmarkEnd w:id="40"/>
      <w:r w:rsidRPr="00556166">
        <w:rPr>
          <w:rFonts w:eastAsia="Arial"/>
          <w:lang w:val="en-US" w:bidi="en-US"/>
        </w:rPr>
        <w:t xml:space="preserve"> </w:t>
      </w:r>
    </w:p>
    <w:p w14:paraId="32102A1B" w14:textId="70CBB3CA" w:rsidR="0071170B" w:rsidRPr="00436545" w:rsidRDefault="0071170B" w:rsidP="0071170B">
      <w:pPr>
        <w:widowControl w:val="0"/>
        <w:autoSpaceDE w:val="0"/>
        <w:autoSpaceDN w:val="0"/>
        <w:spacing w:before="123"/>
        <w:ind w:left="216" w:right="319"/>
        <w:jc w:val="left"/>
        <w:rPr>
          <w:rFonts w:eastAsia="Tahoma" w:cs="Arial"/>
          <w:szCs w:val="22"/>
          <w:lang w:val="en-US" w:eastAsia="en-US" w:bidi="en-US"/>
        </w:rPr>
      </w:pPr>
      <w:r w:rsidRPr="00436545">
        <w:rPr>
          <w:rFonts w:eastAsia="Tahoma" w:cs="Arial"/>
          <w:szCs w:val="22"/>
          <w:lang w:val="en-US" w:eastAsia="en-US" w:bidi="en-US"/>
        </w:rPr>
        <w:t>This section aims to provide contextual information regarding the threats considered in this Protection Profile correspond to the high-level scenarios described hereafter.</w:t>
      </w:r>
    </w:p>
    <w:p w14:paraId="312C094E" w14:textId="77777777" w:rsidR="0071170B" w:rsidRPr="00436545" w:rsidRDefault="0071170B" w:rsidP="0071170B">
      <w:pPr>
        <w:widowControl w:val="0"/>
        <w:autoSpaceDE w:val="0"/>
        <w:autoSpaceDN w:val="0"/>
        <w:spacing w:before="6"/>
        <w:jc w:val="left"/>
        <w:rPr>
          <w:rFonts w:eastAsia="Tahoma" w:cs="Arial"/>
          <w:szCs w:val="22"/>
          <w:lang w:val="en-US" w:eastAsia="en-US" w:bidi="en-US"/>
        </w:rPr>
      </w:pPr>
    </w:p>
    <w:p w14:paraId="016DB15C" w14:textId="77777777" w:rsidR="0071170B" w:rsidRPr="00436545" w:rsidRDefault="0071170B" w:rsidP="0071170B">
      <w:pPr>
        <w:widowControl w:val="0"/>
        <w:autoSpaceDE w:val="0"/>
        <w:autoSpaceDN w:val="0"/>
        <w:spacing w:before="0"/>
        <w:ind w:left="924"/>
        <w:jc w:val="left"/>
        <w:rPr>
          <w:rFonts w:eastAsia="Tahoma" w:cs="Arial"/>
          <w:b/>
          <w:szCs w:val="22"/>
          <w:lang w:val="en-US" w:eastAsia="en-US" w:bidi="en-US"/>
        </w:rPr>
      </w:pPr>
      <w:r w:rsidRPr="00436545">
        <w:rPr>
          <w:rFonts w:eastAsia="Tahoma" w:cs="Arial"/>
          <w:noProof/>
          <w:szCs w:val="22"/>
          <w:lang w:eastAsia="en-GB" w:bidi="ar-SA"/>
        </w:rPr>
        <w:lastRenderedPageBreak/>
        <w:drawing>
          <wp:anchor distT="0" distB="0" distL="0" distR="0" simplePos="0" relativeHeight="251557888" behindDoc="0" locked="0" layoutInCell="1" allowOverlap="1" wp14:anchorId="548133B1" wp14:editId="7BA8EABC">
            <wp:simplePos x="0" y="0"/>
            <wp:positionH relativeFrom="page">
              <wp:posOffset>1056322</wp:posOffset>
            </wp:positionH>
            <wp:positionV relativeFrom="paragraph">
              <wp:posOffset>225423</wp:posOffset>
            </wp:positionV>
            <wp:extent cx="5366439" cy="5783580"/>
            <wp:effectExtent l="0" t="0" r="0" b="0"/>
            <wp:wrapTopAndBottom/>
            <wp:docPr id="9" name="image6.png" descr="A diagram of a security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descr="A diagram of a security system&#10;&#10;Description automatically generated"/>
                    <pic:cNvPicPr/>
                  </pic:nvPicPr>
                  <pic:blipFill>
                    <a:blip r:embed="rId25" cstate="print"/>
                    <a:stretch>
                      <a:fillRect/>
                    </a:stretch>
                  </pic:blipFill>
                  <pic:spPr>
                    <a:xfrm>
                      <a:off x="0" y="0"/>
                      <a:ext cx="5366439" cy="5783580"/>
                    </a:xfrm>
                    <a:prstGeom prst="rect">
                      <a:avLst/>
                    </a:prstGeom>
                  </pic:spPr>
                </pic:pic>
              </a:graphicData>
            </a:graphic>
          </wp:anchor>
        </w:drawing>
      </w:r>
      <w:r w:rsidRPr="00436545">
        <w:rPr>
          <w:rFonts w:eastAsia="Tahoma" w:cs="Arial"/>
          <w:w w:val="99"/>
          <w:szCs w:val="22"/>
          <w:u w:val="thick"/>
          <w:lang w:val="en-US" w:eastAsia="en-US" w:bidi="en-US"/>
        </w:rPr>
        <w:t xml:space="preserve"> </w:t>
      </w:r>
      <w:r w:rsidRPr="00436545">
        <w:rPr>
          <w:rFonts w:eastAsia="Tahoma" w:cs="Arial"/>
          <w:b/>
          <w:szCs w:val="22"/>
          <w:u w:val="thick"/>
          <w:lang w:val="en-US" w:eastAsia="en-US" w:bidi="en-US"/>
        </w:rPr>
        <w:t>“First-level” threats</w:t>
      </w:r>
    </w:p>
    <w:p w14:paraId="6839B67D" w14:textId="0E44DE64" w:rsidR="0071170B" w:rsidRPr="00436545" w:rsidRDefault="002E327F" w:rsidP="002E327F">
      <w:pPr>
        <w:pStyle w:val="Caption"/>
        <w:jc w:val="center"/>
        <w:rPr>
          <w:rFonts w:cs="Arial"/>
          <w:b/>
          <w:bCs/>
          <w:i w:val="0"/>
          <w:iCs w:val="0"/>
          <w:color w:val="auto"/>
        </w:rPr>
      </w:pPr>
      <w:bookmarkStart w:id="41" w:name="_bookmark32"/>
      <w:bookmarkStart w:id="42" w:name="_Toc190981105"/>
      <w:bookmarkEnd w:id="41"/>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CD5937">
        <w:rPr>
          <w:rFonts w:cs="Arial"/>
          <w:b/>
          <w:bCs/>
          <w:i w:val="0"/>
          <w:iCs w:val="0"/>
          <w:noProof/>
          <w:color w:val="auto"/>
        </w:rPr>
        <w:t>9</w:t>
      </w:r>
      <w:r w:rsidRPr="00436545">
        <w:rPr>
          <w:rFonts w:cs="Arial"/>
          <w:b/>
          <w:bCs/>
          <w:i w:val="0"/>
          <w:iCs w:val="0"/>
          <w:color w:val="auto"/>
        </w:rPr>
        <w:fldChar w:fldCharType="end"/>
      </w:r>
      <w:r w:rsidR="0071170B" w:rsidRPr="00436545">
        <w:rPr>
          <w:rFonts w:cs="Arial"/>
          <w:b/>
          <w:bCs/>
          <w:i w:val="0"/>
          <w:iCs w:val="0"/>
          <w:color w:val="auto"/>
        </w:rPr>
        <w:t xml:space="preserve"> “First-level” threats (1)</w:t>
      </w:r>
      <w:bookmarkEnd w:id="42"/>
    </w:p>
    <w:p w14:paraId="649FCA3D" w14:textId="77777777" w:rsidR="0071170B" w:rsidRPr="00436545" w:rsidRDefault="0071170B" w:rsidP="0071170B">
      <w:pPr>
        <w:widowControl w:val="0"/>
        <w:autoSpaceDE w:val="0"/>
        <w:autoSpaceDN w:val="0"/>
        <w:spacing w:before="5"/>
        <w:jc w:val="left"/>
        <w:rPr>
          <w:rFonts w:eastAsia="Tahoma" w:cs="Arial"/>
          <w:b/>
          <w:sz w:val="26"/>
          <w:szCs w:val="22"/>
          <w:lang w:val="en-US" w:eastAsia="en-US" w:bidi="en-US"/>
        </w:rPr>
      </w:pPr>
    </w:p>
    <w:p w14:paraId="611E84CA" w14:textId="77777777" w:rsidR="0071170B" w:rsidRPr="00436545" w:rsidRDefault="0071170B" w:rsidP="0071170B">
      <w:pPr>
        <w:widowControl w:val="0"/>
        <w:autoSpaceDE w:val="0"/>
        <w:autoSpaceDN w:val="0"/>
        <w:spacing w:before="0"/>
        <w:ind w:left="217"/>
        <w:jc w:val="left"/>
        <w:rPr>
          <w:rFonts w:eastAsia="Tahoma" w:cs="Arial"/>
          <w:sz w:val="20"/>
          <w:szCs w:val="22"/>
          <w:lang w:val="en-US" w:eastAsia="en-US" w:bidi="en-US"/>
        </w:rPr>
      </w:pPr>
      <w:r w:rsidRPr="00436545">
        <w:rPr>
          <w:rFonts w:eastAsia="Tahoma" w:cs="Arial"/>
          <w:noProof/>
          <w:sz w:val="20"/>
          <w:szCs w:val="22"/>
          <w:lang w:eastAsia="en-GB" w:bidi="ar-SA"/>
        </w:rPr>
        <w:lastRenderedPageBreak/>
        <w:drawing>
          <wp:inline distT="0" distB="0" distL="0" distR="0" wp14:anchorId="1A421B8C" wp14:editId="7527770A">
            <wp:extent cx="5761414" cy="2993135"/>
            <wp:effectExtent l="0" t="0" r="0" b="0"/>
            <wp:docPr id="11" name="image7.png"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A screen shot of a phone&#10;&#10;Description automatically generated"/>
                    <pic:cNvPicPr/>
                  </pic:nvPicPr>
                  <pic:blipFill>
                    <a:blip r:embed="rId26" cstate="print"/>
                    <a:stretch>
                      <a:fillRect/>
                    </a:stretch>
                  </pic:blipFill>
                  <pic:spPr>
                    <a:xfrm>
                      <a:off x="0" y="0"/>
                      <a:ext cx="5761414" cy="2993135"/>
                    </a:xfrm>
                    <a:prstGeom prst="rect">
                      <a:avLst/>
                    </a:prstGeom>
                  </pic:spPr>
                </pic:pic>
              </a:graphicData>
            </a:graphic>
          </wp:inline>
        </w:drawing>
      </w:r>
    </w:p>
    <w:p w14:paraId="6AD9122C" w14:textId="08CBF65C" w:rsidR="0071170B" w:rsidRPr="00436545" w:rsidRDefault="002E327F" w:rsidP="002E327F">
      <w:pPr>
        <w:pStyle w:val="Caption"/>
        <w:jc w:val="center"/>
        <w:rPr>
          <w:rFonts w:cs="Arial"/>
          <w:b/>
          <w:bCs/>
          <w:i w:val="0"/>
          <w:iCs w:val="0"/>
          <w:color w:val="auto"/>
        </w:rPr>
      </w:pPr>
      <w:bookmarkStart w:id="43" w:name="_bookmark33"/>
      <w:bookmarkStart w:id="44" w:name="_Toc190981106"/>
      <w:bookmarkEnd w:id="43"/>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CD5937">
        <w:rPr>
          <w:rFonts w:cs="Arial"/>
          <w:b/>
          <w:bCs/>
          <w:i w:val="0"/>
          <w:iCs w:val="0"/>
          <w:noProof/>
          <w:color w:val="auto"/>
        </w:rPr>
        <w:t>10</w:t>
      </w:r>
      <w:r w:rsidRPr="00436545">
        <w:rPr>
          <w:rFonts w:cs="Arial"/>
          <w:b/>
          <w:bCs/>
          <w:i w:val="0"/>
          <w:iCs w:val="0"/>
          <w:color w:val="auto"/>
        </w:rPr>
        <w:fldChar w:fldCharType="end"/>
      </w:r>
      <w:r w:rsidR="0071170B" w:rsidRPr="00436545">
        <w:rPr>
          <w:rFonts w:cs="Arial"/>
          <w:b/>
          <w:bCs/>
          <w:i w:val="0"/>
          <w:iCs w:val="0"/>
          <w:color w:val="auto"/>
        </w:rPr>
        <w:t xml:space="preserve"> “First-level” threats (2)</w:t>
      </w:r>
      <w:bookmarkEnd w:id="44"/>
    </w:p>
    <w:p w14:paraId="249B0531" w14:textId="77777777" w:rsidR="0071170B" w:rsidRPr="00436545" w:rsidRDefault="0071170B" w:rsidP="0071170B">
      <w:pPr>
        <w:widowControl w:val="0"/>
        <w:autoSpaceDE w:val="0"/>
        <w:autoSpaceDN w:val="0"/>
        <w:spacing w:before="10"/>
        <w:jc w:val="left"/>
        <w:rPr>
          <w:rFonts w:eastAsia="Tahoma" w:cs="Arial"/>
          <w:b/>
          <w:sz w:val="18"/>
          <w:szCs w:val="22"/>
          <w:lang w:val="en-US" w:eastAsia="en-US" w:bidi="en-US"/>
        </w:rPr>
      </w:pPr>
    </w:p>
    <w:p w14:paraId="6A22EF28" w14:textId="77777777" w:rsidR="0071170B" w:rsidRPr="00436545" w:rsidRDefault="0071170B" w:rsidP="0071170B">
      <w:pPr>
        <w:spacing w:before="0" w:after="200" w:line="276" w:lineRule="auto"/>
        <w:ind w:firstLine="216"/>
        <w:jc w:val="left"/>
        <w:rPr>
          <w:rFonts w:cs="Arial"/>
          <w:i/>
          <w:iCs/>
          <w:szCs w:val="22"/>
          <w:lang w:eastAsia="en-GB" w:bidi="ar-SA"/>
        </w:rPr>
      </w:pPr>
      <w:r w:rsidRPr="00436545">
        <w:rPr>
          <w:rFonts w:cs="Arial"/>
          <w:i/>
          <w:iCs/>
          <w:szCs w:val="22"/>
          <w:lang w:eastAsia="en-GB" w:bidi="ar-SA"/>
        </w:rPr>
        <w:t>Unauthorized Profile / Platform management</w:t>
      </w:r>
    </w:p>
    <w:p w14:paraId="593DC0E0" w14:textId="77777777" w:rsidR="0071170B" w:rsidRPr="00436545" w:rsidRDefault="0071170B" w:rsidP="0071170B">
      <w:pPr>
        <w:widowControl w:val="0"/>
        <w:autoSpaceDE w:val="0"/>
        <w:autoSpaceDN w:val="0"/>
        <w:spacing w:before="58"/>
        <w:ind w:left="216" w:right="585"/>
        <w:jc w:val="left"/>
        <w:rPr>
          <w:rFonts w:eastAsia="Tahoma" w:cs="Arial"/>
          <w:szCs w:val="22"/>
          <w:lang w:val="en-US" w:eastAsia="en-US" w:bidi="en-US"/>
        </w:rPr>
      </w:pPr>
      <w:r w:rsidRPr="00436545">
        <w:rPr>
          <w:rFonts w:eastAsia="Tahoma" w:cs="Arial"/>
          <w:szCs w:val="22"/>
          <w:lang w:val="en-US" w:eastAsia="en-US" w:bidi="en-US"/>
        </w:rPr>
        <w:t>An off-card Actor or on-card application may try to compromise the eUICC in two different ways, by trying to perform:</w:t>
      </w:r>
    </w:p>
    <w:p w14:paraId="311D2811" w14:textId="77777777" w:rsidR="0071170B" w:rsidRPr="00436545" w:rsidRDefault="0071170B" w:rsidP="5143B996">
      <w:pPr>
        <w:widowControl w:val="0"/>
        <w:numPr>
          <w:ilvl w:val="3"/>
          <w:numId w:val="43"/>
        </w:numPr>
        <w:tabs>
          <w:tab w:val="left" w:pos="936"/>
          <w:tab w:val="left" w:pos="937"/>
        </w:tabs>
        <w:autoSpaceDE w:val="0"/>
        <w:autoSpaceDN w:val="0"/>
        <w:spacing w:before="125" w:line="235" w:lineRule="auto"/>
        <w:ind w:right="298"/>
        <w:jc w:val="left"/>
        <w:rPr>
          <w:rFonts w:eastAsia="Tahoma" w:cs="Arial"/>
          <w:lang w:eastAsia="en-US" w:bidi="en-US"/>
        </w:rPr>
      </w:pPr>
      <w:r w:rsidRPr="5143B996">
        <w:rPr>
          <w:rFonts w:eastAsia="Tahoma" w:cs="Arial"/>
          <w:lang w:eastAsia="en-US" w:bidi="en-US"/>
        </w:rPr>
        <w:t>Unauthorized Profile management (typically altering Profile data before or after installation);</w:t>
      </w:r>
    </w:p>
    <w:p w14:paraId="4696F415" w14:textId="77777777" w:rsidR="0071170B" w:rsidRPr="00436545" w:rsidRDefault="0071170B" w:rsidP="5143B996">
      <w:pPr>
        <w:widowControl w:val="0"/>
        <w:numPr>
          <w:ilvl w:val="3"/>
          <w:numId w:val="43"/>
        </w:numPr>
        <w:tabs>
          <w:tab w:val="left" w:pos="936"/>
          <w:tab w:val="left" w:pos="937"/>
        </w:tabs>
        <w:autoSpaceDE w:val="0"/>
        <w:autoSpaceDN w:val="0"/>
        <w:spacing w:before="125"/>
        <w:ind w:hanging="361"/>
        <w:jc w:val="left"/>
        <w:rPr>
          <w:rFonts w:eastAsia="Tahoma" w:cs="Arial"/>
          <w:lang w:eastAsia="en-US" w:bidi="en-US"/>
        </w:rPr>
      </w:pPr>
      <w:r w:rsidRPr="5143B996">
        <w:rPr>
          <w:rFonts w:eastAsia="Tahoma" w:cs="Arial"/>
          <w:lang w:eastAsia="en-US" w:bidi="en-US"/>
        </w:rPr>
        <w:t>Unauthorized Platform management (typically trying to disable an enabled</w:t>
      </w:r>
      <w:r w:rsidRPr="5143B996">
        <w:rPr>
          <w:rFonts w:eastAsia="Tahoma" w:cs="Arial"/>
          <w:spacing w:val="-22"/>
          <w:lang w:eastAsia="en-US" w:bidi="en-US"/>
        </w:rPr>
        <w:t xml:space="preserve"> </w:t>
      </w:r>
      <w:r w:rsidRPr="5143B996">
        <w:rPr>
          <w:rFonts w:eastAsia="Tahoma" w:cs="Arial"/>
          <w:lang w:eastAsia="en-US" w:bidi="en-US"/>
        </w:rPr>
        <w:t>Profile);</w:t>
      </w:r>
    </w:p>
    <w:p w14:paraId="281EB6A7" w14:textId="77777777" w:rsidR="0071170B" w:rsidRPr="00436545" w:rsidRDefault="0071170B" w:rsidP="0071170B">
      <w:pPr>
        <w:widowControl w:val="0"/>
        <w:autoSpaceDE w:val="0"/>
        <w:autoSpaceDN w:val="0"/>
        <w:spacing w:before="8"/>
        <w:jc w:val="left"/>
        <w:rPr>
          <w:rFonts w:eastAsia="Tahoma" w:cs="Arial"/>
          <w:szCs w:val="22"/>
          <w:lang w:val="en-US" w:eastAsia="en-US" w:bidi="en-US"/>
        </w:rPr>
      </w:pPr>
    </w:p>
    <w:p w14:paraId="3D51E329" w14:textId="77777777" w:rsidR="0071170B" w:rsidRPr="00436545" w:rsidRDefault="0071170B" w:rsidP="0071170B">
      <w:pPr>
        <w:widowControl w:val="0"/>
        <w:autoSpaceDE w:val="0"/>
        <w:autoSpaceDN w:val="0"/>
        <w:spacing w:before="0"/>
        <w:ind w:left="216" w:right="293"/>
        <w:rPr>
          <w:rFonts w:eastAsia="Tahoma" w:cs="Arial"/>
          <w:szCs w:val="22"/>
          <w:lang w:val="en-US" w:eastAsia="en-US" w:bidi="en-US"/>
        </w:rPr>
      </w:pPr>
      <w:r w:rsidRPr="00436545">
        <w:rPr>
          <w:rFonts w:eastAsia="Tahoma" w:cs="Arial"/>
          <w:szCs w:val="22"/>
          <w:lang w:val="en-US" w:eastAsia="en-US" w:bidi="en-US"/>
        </w:rPr>
        <w:t>This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Protection</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covers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these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threats</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9"/>
          <w:szCs w:val="22"/>
          <w:lang w:val="en-US" w:eastAsia="en-US" w:bidi="en-US"/>
        </w:rPr>
        <w:t xml:space="preserve"> </w:t>
      </w:r>
      <w:r w:rsidRPr="00436545">
        <w:rPr>
          <w:rFonts w:eastAsia="Tahoma" w:cs="Arial"/>
          <w:szCs w:val="22"/>
          <w:lang w:val="en-US" w:eastAsia="en-US" w:bidi="en-US"/>
        </w:rPr>
        <w:t>defining</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Domains:</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data</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capabilities associated to a Security Domain are accessible only to its legitimate owner. The Security Domains are supported by the platform functions. Their isolation is also supported by the Application Firewall provided by the Runtime Environment of the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TOE.</w:t>
      </w:r>
    </w:p>
    <w:p w14:paraId="0984621B" w14:textId="77777777" w:rsidR="0071170B" w:rsidRPr="00436545" w:rsidRDefault="0071170B" w:rsidP="0071170B">
      <w:pPr>
        <w:widowControl w:val="0"/>
        <w:autoSpaceDE w:val="0"/>
        <w:autoSpaceDN w:val="0"/>
        <w:spacing w:before="0"/>
        <w:jc w:val="left"/>
        <w:rPr>
          <w:rFonts w:eastAsia="Tahoma" w:cs="Arial"/>
          <w:szCs w:val="22"/>
          <w:lang w:val="en-US" w:eastAsia="en-US" w:bidi="en-US"/>
        </w:rPr>
      </w:pPr>
    </w:p>
    <w:p w14:paraId="36B460DA" w14:textId="77777777" w:rsidR="0071170B" w:rsidRPr="00436545" w:rsidRDefault="0071170B" w:rsidP="0071170B">
      <w:pPr>
        <w:widowControl w:val="0"/>
        <w:autoSpaceDE w:val="0"/>
        <w:autoSpaceDN w:val="0"/>
        <w:spacing w:before="0"/>
        <w:ind w:left="216" w:right="292"/>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domain</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related</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management</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ISD-P,</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while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domain in charge of Platform management is the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ISD-R.</w:t>
      </w:r>
    </w:p>
    <w:p w14:paraId="509BA304" w14:textId="77777777" w:rsidR="00AC2FBA" w:rsidRDefault="00AC2FBA" w:rsidP="0071170B">
      <w:pPr>
        <w:spacing w:before="0" w:after="200" w:line="276" w:lineRule="auto"/>
        <w:jc w:val="left"/>
        <w:rPr>
          <w:rFonts w:cs="Arial"/>
          <w:i/>
          <w:iCs/>
          <w:szCs w:val="22"/>
          <w:lang w:eastAsia="en-GB" w:bidi="ar-SA"/>
        </w:rPr>
      </w:pPr>
    </w:p>
    <w:p w14:paraId="40F46A21" w14:textId="5CF57BCF" w:rsidR="0071170B" w:rsidRPr="00436545" w:rsidRDefault="0071170B" w:rsidP="0071170B">
      <w:pPr>
        <w:spacing w:before="0" w:after="200" w:line="276" w:lineRule="auto"/>
        <w:jc w:val="left"/>
        <w:rPr>
          <w:rFonts w:cs="Arial"/>
          <w:i/>
          <w:iCs/>
          <w:szCs w:val="22"/>
          <w:lang w:eastAsia="en-GB" w:bidi="ar-SA"/>
        </w:rPr>
      </w:pPr>
      <w:r w:rsidRPr="00436545">
        <w:rPr>
          <w:rFonts w:cs="Arial"/>
          <w:i/>
          <w:iCs/>
          <w:szCs w:val="22"/>
          <w:lang w:eastAsia="en-GB" w:bidi="ar-SA"/>
        </w:rPr>
        <w:t>Identity tampering</w:t>
      </w:r>
    </w:p>
    <w:p w14:paraId="7B985325" w14:textId="66C20168" w:rsidR="0071170B" w:rsidRPr="00436545" w:rsidRDefault="0071170B" w:rsidP="0071170B">
      <w:pPr>
        <w:widowControl w:val="0"/>
        <w:autoSpaceDE w:val="0"/>
        <w:autoSpaceDN w:val="0"/>
        <w:spacing w:before="119"/>
        <w:ind w:left="216" w:right="295"/>
        <w:rPr>
          <w:rFonts w:eastAsia="Tahoma" w:cs="Arial"/>
          <w:szCs w:val="22"/>
          <w:lang w:val="en-US" w:eastAsia="en-US" w:bidi="en-US"/>
        </w:rPr>
      </w:pPr>
      <w:r w:rsidRPr="00436545">
        <w:rPr>
          <w:rFonts w:eastAsia="Tahoma" w:cs="Arial"/>
          <w:szCs w:val="22"/>
          <w:lang w:val="en-US" w:eastAsia="en-US" w:bidi="en-US"/>
        </w:rPr>
        <w:t>An attacker may try to bypass the protections against the two categories of threats defined above. A possible vector would consist in directly modifying the identity of the eUICC, or identities of actors via an on-card application. This may be performed, for example, by modifying secrets generated for session establishment, or modifying the eSIM CA public key.</w:t>
      </w:r>
    </w:p>
    <w:p w14:paraId="1DBAA682" w14:textId="3BBCEDAA" w:rsidR="0071170B" w:rsidRPr="00436545" w:rsidRDefault="0071170B" w:rsidP="0071170B">
      <w:pPr>
        <w:widowControl w:val="0"/>
        <w:autoSpaceDE w:val="0"/>
        <w:autoSpaceDN w:val="0"/>
        <w:spacing w:before="119"/>
        <w:ind w:left="216" w:right="296"/>
        <w:rPr>
          <w:rFonts w:eastAsia="Tahoma" w:cs="Arial"/>
          <w:szCs w:val="22"/>
          <w:lang w:val="en-US" w:eastAsia="en-US" w:bidi="en-US"/>
        </w:rPr>
      </w:pPr>
      <w:r w:rsidRPr="00436545">
        <w:rPr>
          <w:rFonts w:eastAsia="Tahoma" w:cs="Arial"/>
          <w:szCs w:val="22"/>
          <w:lang w:val="en-US" w:eastAsia="en-US" w:bidi="en-US"/>
        </w:rPr>
        <w:t>The security objectives covering this threat consist in defining a dedicated Security Domain (ECASD). Identity data such as the eSIM CA public key is under the control of the ECASD and cannot be modified by other actors of the TOE. Some capabilities of the ECASD (such as the generation of secrets) can be used by ISD-R and LPA.</w:t>
      </w:r>
    </w:p>
    <w:p w14:paraId="1C928AA4" w14:textId="77777777" w:rsidR="0071170B" w:rsidRPr="00436545" w:rsidRDefault="0071170B" w:rsidP="0071170B">
      <w:pPr>
        <w:widowControl w:val="0"/>
        <w:autoSpaceDE w:val="0"/>
        <w:autoSpaceDN w:val="0"/>
        <w:spacing w:before="2"/>
        <w:jc w:val="left"/>
        <w:rPr>
          <w:rFonts w:eastAsia="Tahoma" w:cs="Arial"/>
          <w:szCs w:val="22"/>
          <w:lang w:val="en-US" w:eastAsia="en-US" w:bidi="en-US"/>
        </w:rPr>
      </w:pPr>
    </w:p>
    <w:p w14:paraId="3CDD7F02" w14:textId="77777777" w:rsidR="0071170B" w:rsidRPr="00436545" w:rsidRDefault="0071170B" w:rsidP="0071170B">
      <w:pPr>
        <w:widowControl w:val="0"/>
        <w:autoSpaceDE w:val="0"/>
        <w:autoSpaceDN w:val="0"/>
        <w:spacing w:before="0"/>
        <w:ind w:left="216" w:right="835"/>
        <w:jc w:val="left"/>
        <w:rPr>
          <w:rFonts w:eastAsia="Tahoma" w:cs="Arial"/>
          <w:szCs w:val="22"/>
          <w:lang w:val="en-US" w:eastAsia="en-US" w:bidi="en-US"/>
        </w:rPr>
      </w:pPr>
      <w:r w:rsidRPr="00436545">
        <w:rPr>
          <w:rFonts w:eastAsia="Tahoma" w:cs="Arial"/>
          <w:szCs w:val="22"/>
          <w:lang w:val="en-US" w:eastAsia="en-US" w:bidi="en-US"/>
        </w:rPr>
        <w:t>The ECASD is supported by the platform functions. Its isolation is also supported by the Application Firewall provided by the Runtime Environment of the TOE.</w:t>
      </w:r>
    </w:p>
    <w:p w14:paraId="762147C7" w14:textId="77777777" w:rsidR="00AC2FBA" w:rsidRDefault="00AC2FBA" w:rsidP="0071170B">
      <w:pPr>
        <w:spacing w:before="0" w:after="200" w:line="276" w:lineRule="auto"/>
        <w:ind w:firstLine="216"/>
        <w:jc w:val="left"/>
        <w:rPr>
          <w:rFonts w:cs="Arial"/>
          <w:i/>
          <w:iCs/>
          <w:szCs w:val="22"/>
          <w:lang w:eastAsia="en-GB" w:bidi="ar-SA"/>
        </w:rPr>
      </w:pPr>
    </w:p>
    <w:p w14:paraId="185E49DE" w14:textId="34713594" w:rsidR="0071170B" w:rsidRPr="00436545" w:rsidRDefault="0071170B" w:rsidP="0071170B">
      <w:pPr>
        <w:spacing w:before="0" w:after="200" w:line="276" w:lineRule="auto"/>
        <w:ind w:firstLine="216"/>
        <w:jc w:val="left"/>
        <w:rPr>
          <w:rFonts w:cs="Arial"/>
          <w:i/>
          <w:iCs/>
          <w:szCs w:val="22"/>
          <w:lang w:eastAsia="en-GB" w:bidi="ar-SA"/>
        </w:rPr>
      </w:pPr>
      <w:r w:rsidRPr="00436545">
        <w:rPr>
          <w:rFonts w:cs="Arial"/>
          <w:i/>
          <w:iCs/>
          <w:szCs w:val="22"/>
          <w:lang w:eastAsia="en-GB" w:bidi="ar-SA"/>
        </w:rPr>
        <w:t>eUICC cloning</w:t>
      </w:r>
    </w:p>
    <w:p w14:paraId="744490D4" w14:textId="77777777" w:rsidR="0071170B" w:rsidRPr="00436545" w:rsidRDefault="0071170B" w:rsidP="0071170B">
      <w:pPr>
        <w:widowControl w:val="0"/>
        <w:autoSpaceDE w:val="0"/>
        <w:autoSpaceDN w:val="0"/>
        <w:spacing w:before="116"/>
        <w:ind w:left="216" w:right="295"/>
        <w:rPr>
          <w:rFonts w:eastAsia="Tahoma" w:cs="Arial"/>
          <w:szCs w:val="22"/>
          <w:lang w:val="en-US" w:eastAsia="en-US" w:bidi="en-US"/>
        </w:rPr>
      </w:pPr>
      <w:r w:rsidRPr="00436545">
        <w:rPr>
          <w:rFonts w:eastAsia="Tahoma" w:cs="Arial"/>
          <w:szCs w:val="22"/>
          <w:lang w:val="en-US" w:eastAsia="en-US" w:bidi="en-US"/>
        </w:rPr>
        <w:lastRenderedPageBreak/>
        <w:t>An off-card Actor may also try to use a legitimate Profile on an unauthorized eUICC, or on a simulator. The Protection Profile prevents cloning by guaranteeing the identity of the eUICC to an off-card Actor before a Profile can be downloaded, or during the usage of the eUICC. The objects used to prove the eUICC identity are controlled by the ECASD security domain.</w:t>
      </w:r>
    </w:p>
    <w:p w14:paraId="754BBF0E" w14:textId="77777777" w:rsidR="00AC2FBA" w:rsidRDefault="00AC2FBA" w:rsidP="0071170B">
      <w:pPr>
        <w:widowControl w:val="0"/>
        <w:autoSpaceDE w:val="0"/>
        <w:autoSpaceDN w:val="0"/>
        <w:spacing w:before="111"/>
        <w:ind w:left="216" w:right="292"/>
        <w:rPr>
          <w:rFonts w:eastAsia="Tahoma" w:cs="Arial"/>
          <w:i/>
          <w:szCs w:val="22"/>
          <w:lang w:val="en-US" w:eastAsia="en-US" w:bidi="en-US"/>
        </w:rPr>
      </w:pPr>
    </w:p>
    <w:p w14:paraId="155B6ABB" w14:textId="520DC502" w:rsidR="004963EA" w:rsidRPr="00436545" w:rsidRDefault="0071170B" w:rsidP="0071170B">
      <w:pPr>
        <w:widowControl w:val="0"/>
        <w:autoSpaceDE w:val="0"/>
        <w:autoSpaceDN w:val="0"/>
        <w:spacing w:before="111"/>
        <w:ind w:left="216" w:right="292"/>
        <w:rPr>
          <w:rFonts w:eastAsia="Tahoma" w:cs="Arial"/>
          <w:i/>
          <w:szCs w:val="22"/>
          <w:lang w:val="en-US" w:eastAsia="en-US" w:bidi="en-US"/>
        </w:rPr>
      </w:pPr>
      <w:r w:rsidRPr="00436545">
        <w:rPr>
          <w:rFonts w:eastAsia="Tahoma" w:cs="Arial"/>
          <w:i/>
          <w:szCs w:val="22"/>
          <w:lang w:val="en-US" w:eastAsia="en-US" w:bidi="en-US"/>
        </w:rPr>
        <w:t xml:space="preserve">Application Note 6: </w:t>
      </w:r>
    </w:p>
    <w:p w14:paraId="0575044A" w14:textId="3D25EEDF" w:rsidR="0071170B" w:rsidRPr="00436545" w:rsidRDefault="004963EA" w:rsidP="004963EA">
      <w:pPr>
        <w:widowControl w:val="0"/>
        <w:autoSpaceDE w:val="0"/>
        <w:autoSpaceDN w:val="0"/>
        <w:spacing w:before="111"/>
        <w:ind w:left="216" w:right="292"/>
        <w:rPr>
          <w:rFonts w:eastAsia="Tahoma" w:cs="Arial"/>
          <w:szCs w:val="22"/>
          <w:lang w:val="en-US" w:eastAsia="en-US" w:bidi="en-US"/>
        </w:rPr>
      </w:pPr>
      <w:r w:rsidRPr="00436545">
        <w:rPr>
          <w:rFonts w:eastAsia="Tahoma" w:cs="Arial"/>
          <w:szCs w:val="22"/>
          <w:lang w:val="en-US" w:eastAsia="en-US" w:bidi="en-US"/>
        </w:rPr>
        <w:t>T</w:t>
      </w:r>
      <w:r w:rsidR="0071170B" w:rsidRPr="00436545">
        <w:rPr>
          <w:rFonts w:eastAsia="Tahoma" w:cs="Arial"/>
          <w:szCs w:val="22"/>
          <w:lang w:val="en-US" w:eastAsia="en-US" w:bidi="en-US"/>
        </w:rPr>
        <w:t>his PP does not define any means to prove the identity of the eUICC to an on-card application. Such functionality may be included in a future version of the PP.</w:t>
      </w:r>
    </w:p>
    <w:p w14:paraId="0886E034" w14:textId="77777777" w:rsidR="00AC2FBA" w:rsidRDefault="00AC2FBA" w:rsidP="0071170B">
      <w:pPr>
        <w:spacing w:before="0" w:after="200" w:line="276" w:lineRule="auto"/>
        <w:ind w:firstLine="216"/>
        <w:jc w:val="left"/>
        <w:rPr>
          <w:rFonts w:cs="Arial"/>
          <w:i/>
          <w:iCs/>
          <w:szCs w:val="22"/>
          <w:lang w:eastAsia="en-GB" w:bidi="ar-SA"/>
        </w:rPr>
      </w:pPr>
    </w:p>
    <w:p w14:paraId="75323451" w14:textId="691FEAFD" w:rsidR="0071170B" w:rsidRPr="00436545" w:rsidRDefault="0071170B" w:rsidP="0071170B">
      <w:pPr>
        <w:spacing w:before="0" w:after="200" w:line="276" w:lineRule="auto"/>
        <w:ind w:firstLine="216"/>
        <w:jc w:val="left"/>
        <w:rPr>
          <w:rFonts w:cs="Arial"/>
          <w:i/>
          <w:iCs/>
          <w:szCs w:val="22"/>
          <w:lang w:eastAsia="en-GB" w:bidi="ar-SA"/>
        </w:rPr>
      </w:pPr>
      <w:r w:rsidRPr="00436545">
        <w:rPr>
          <w:rFonts w:cs="Arial"/>
          <w:i/>
          <w:iCs/>
          <w:szCs w:val="22"/>
          <w:lang w:eastAsia="en-GB" w:bidi="ar-SA"/>
        </w:rPr>
        <w:t>LPAd impersonation</w:t>
      </w:r>
    </w:p>
    <w:p w14:paraId="220DF26D" w14:textId="77777777" w:rsidR="0071170B" w:rsidRPr="00436545" w:rsidRDefault="0071170B" w:rsidP="0071170B">
      <w:pPr>
        <w:widowControl w:val="0"/>
        <w:autoSpaceDE w:val="0"/>
        <w:autoSpaceDN w:val="0"/>
        <w:spacing w:before="119"/>
        <w:ind w:left="216" w:right="290"/>
        <w:rPr>
          <w:rFonts w:eastAsia="Tahoma" w:cs="Arial"/>
          <w:szCs w:val="22"/>
          <w:lang w:val="en-US" w:eastAsia="en-US" w:bidi="en-US"/>
        </w:rPr>
      </w:pPr>
      <w:r w:rsidRPr="00436545">
        <w:rPr>
          <w:rFonts w:eastAsia="Tahoma" w:cs="Arial"/>
          <w:szCs w:val="22"/>
          <w:lang w:val="en-US" w:eastAsia="en-US" w:bidi="en-US"/>
        </w:rPr>
        <w:t>Within the eUICC, the interfaces to connect to an LPAd are always present, even if the off- eUICC LPAd itself is not present. The attacker can exploit those interfaces to impersonate the LPAd (Man-in-the-middle, masquerade).</w:t>
      </w:r>
    </w:p>
    <w:p w14:paraId="0C1A01C3" w14:textId="77777777" w:rsidR="0071170B" w:rsidRPr="00436545" w:rsidRDefault="0071170B" w:rsidP="0071170B">
      <w:pPr>
        <w:spacing w:before="0" w:after="200" w:line="276" w:lineRule="auto"/>
        <w:ind w:firstLine="216"/>
        <w:jc w:val="left"/>
        <w:rPr>
          <w:rFonts w:cs="Arial"/>
          <w:i/>
          <w:iCs/>
          <w:szCs w:val="22"/>
          <w:lang w:eastAsia="en-GB" w:bidi="ar-SA"/>
        </w:rPr>
      </w:pPr>
    </w:p>
    <w:p w14:paraId="5CC2583A" w14:textId="77777777" w:rsidR="0071170B" w:rsidRPr="00436545" w:rsidRDefault="0071170B" w:rsidP="0071170B">
      <w:pPr>
        <w:spacing w:before="0" w:after="200" w:line="276" w:lineRule="auto"/>
        <w:ind w:firstLine="216"/>
        <w:jc w:val="left"/>
        <w:rPr>
          <w:rFonts w:cs="Arial"/>
          <w:i/>
          <w:iCs/>
          <w:szCs w:val="22"/>
          <w:lang w:eastAsia="en-GB" w:bidi="ar-SA"/>
        </w:rPr>
      </w:pPr>
      <w:r w:rsidRPr="00436545">
        <w:rPr>
          <w:rFonts w:cs="Arial"/>
          <w:i/>
          <w:iCs/>
          <w:szCs w:val="22"/>
          <w:lang w:eastAsia="en-GB" w:bidi="ar-SA"/>
        </w:rPr>
        <w:t>Unauthorized access to the mobile network</w:t>
      </w:r>
    </w:p>
    <w:p w14:paraId="26BF805D" w14:textId="77777777" w:rsidR="0071170B" w:rsidRPr="00436545" w:rsidRDefault="0071170B" w:rsidP="0071170B">
      <w:pPr>
        <w:widowControl w:val="0"/>
        <w:autoSpaceDE w:val="0"/>
        <w:autoSpaceDN w:val="0"/>
        <w:spacing w:before="116"/>
        <w:ind w:left="216" w:right="294"/>
        <w:rPr>
          <w:rFonts w:eastAsia="Tahoma" w:cs="Arial"/>
          <w:szCs w:val="22"/>
          <w:lang w:val="en-US" w:eastAsia="en-US" w:bidi="en-US"/>
        </w:rPr>
      </w:pPr>
      <w:r w:rsidRPr="00436545">
        <w:rPr>
          <w:rFonts w:eastAsia="Tahoma" w:cs="Arial"/>
          <w:szCs w:val="22"/>
          <w:lang w:val="en-US" w:eastAsia="en-US" w:bidi="en-US"/>
        </w:rPr>
        <w:t xml:space="preserve">An Actor may try to leverage upon flaws of the network authentication algorithms to gain access to network authentication keys, </w:t>
      </w:r>
      <w:proofErr w:type="gramStart"/>
      <w:r w:rsidRPr="00436545">
        <w:rPr>
          <w:rFonts w:eastAsia="Tahoma" w:cs="Arial"/>
          <w:szCs w:val="22"/>
          <w:lang w:val="en-US" w:eastAsia="en-US" w:bidi="en-US"/>
        </w:rPr>
        <w:t>in order to</w:t>
      </w:r>
      <w:proofErr w:type="gramEnd"/>
      <w:r w:rsidRPr="00436545">
        <w:rPr>
          <w:rFonts w:eastAsia="Tahoma" w:cs="Arial"/>
          <w:szCs w:val="22"/>
          <w:lang w:val="en-US" w:eastAsia="en-US" w:bidi="en-US"/>
        </w:rPr>
        <w:t xml:space="preserve"> later authenticate in place of a legitimate Profile.</w:t>
      </w:r>
    </w:p>
    <w:p w14:paraId="1BAC3AB7" w14:textId="77777777" w:rsidR="0071170B" w:rsidRPr="00436545" w:rsidRDefault="0071170B" w:rsidP="0071170B">
      <w:pPr>
        <w:widowControl w:val="0"/>
        <w:autoSpaceDE w:val="0"/>
        <w:autoSpaceDN w:val="0"/>
        <w:spacing w:before="7"/>
        <w:jc w:val="left"/>
        <w:rPr>
          <w:rFonts w:eastAsia="Tahoma" w:cs="Arial"/>
          <w:szCs w:val="22"/>
          <w:lang w:val="en-US" w:eastAsia="en-US" w:bidi="en-US"/>
        </w:rPr>
      </w:pPr>
    </w:p>
    <w:p w14:paraId="39554A89" w14:textId="77777777" w:rsidR="0071170B" w:rsidRPr="00436545" w:rsidRDefault="0071170B" w:rsidP="0071170B">
      <w:pPr>
        <w:widowControl w:val="0"/>
        <w:autoSpaceDE w:val="0"/>
        <w:autoSpaceDN w:val="0"/>
        <w:spacing w:before="1"/>
        <w:ind w:left="924"/>
        <w:jc w:val="left"/>
        <w:rPr>
          <w:rFonts w:eastAsia="Tahoma" w:cs="Arial"/>
          <w:b/>
          <w:szCs w:val="22"/>
          <w:lang w:val="en-US" w:eastAsia="en-US" w:bidi="en-US"/>
        </w:rPr>
      </w:pPr>
      <w:r w:rsidRPr="00436545">
        <w:rPr>
          <w:rFonts w:eastAsia="Tahoma" w:cs="Arial"/>
          <w:w w:val="99"/>
          <w:szCs w:val="22"/>
          <w:u w:val="thick"/>
          <w:lang w:val="en-US" w:eastAsia="en-US" w:bidi="en-US"/>
        </w:rPr>
        <w:t xml:space="preserve"> </w:t>
      </w:r>
      <w:r w:rsidRPr="00436545">
        <w:rPr>
          <w:rFonts w:eastAsia="Tahoma" w:cs="Arial"/>
          <w:b/>
          <w:szCs w:val="22"/>
          <w:u w:val="thick"/>
          <w:lang w:val="en-US" w:eastAsia="en-US" w:bidi="en-US"/>
        </w:rPr>
        <w:t>“</w:t>
      </w:r>
      <w:proofErr w:type="gramStart"/>
      <w:r w:rsidRPr="00436545">
        <w:rPr>
          <w:rFonts w:eastAsia="Tahoma" w:cs="Arial"/>
          <w:b/>
          <w:szCs w:val="22"/>
          <w:u w:val="thick"/>
          <w:lang w:val="en-US" w:eastAsia="en-US" w:bidi="en-US"/>
        </w:rPr>
        <w:t>Second-level</w:t>
      </w:r>
      <w:proofErr w:type="gramEnd"/>
      <w:r w:rsidRPr="00436545">
        <w:rPr>
          <w:rFonts w:eastAsia="Tahoma" w:cs="Arial"/>
          <w:b/>
          <w:szCs w:val="22"/>
          <w:u w:val="thick"/>
          <w:lang w:val="en-US" w:eastAsia="en-US" w:bidi="en-US"/>
        </w:rPr>
        <w:t>” threats</w:t>
      </w:r>
    </w:p>
    <w:p w14:paraId="0F96C5DF" w14:textId="77777777" w:rsidR="00E94B1B" w:rsidRDefault="0071170B" w:rsidP="0071170B">
      <w:pPr>
        <w:widowControl w:val="0"/>
        <w:autoSpaceDE w:val="0"/>
        <w:autoSpaceDN w:val="0"/>
        <w:spacing w:before="124"/>
        <w:ind w:left="216" w:right="294"/>
        <w:rPr>
          <w:rFonts w:eastAsia="Tahoma" w:cs="Arial"/>
          <w:noProof/>
          <w:szCs w:val="22"/>
          <w:lang w:eastAsia="en-GB" w:bidi="ar-SA"/>
        </w:rPr>
      </w:pPr>
      <w:r w:rsidRPr="00436545">
        <w:rPr>
          <w:rFonts w:eastAsia="Tahoma" w:cs="Arial"/>
          <w:szCs w:val="22"/>
          <w:lang w:val="en-US" w:eastAsia="en-US" w:bidi="en-US"/>
        </w:rPr>
        <w:t>An attacker may try to bypass the protections against the “first-level threats” described in previous section. This PP describes this as “</w:t>
      </w:r>
      <w:proofErr w:type="gramStart"/>
      <w:r w:rsidRPr="00436545">
        <w:rPr>
          <w:rFonts w:eastAsia="Tahoma" w:cs="Arial"/>
          <w:szCs w:val="22"/>
          <w:lang w:val="en-US" w:eastAsia="en-US" w:bidi="en-US"/>
        </w:rPr>
        <w:t>second-level</w:t>
      </w:r>
      <w:proofErr w:type="gramEnd"/>
      <w:r w:rsidRPr="00436545">
        <w:rPr>
          <w:rFonts w:eastAsia="Tahoma" w:cs="Arial"/>
          <w:szCs w:val="22"/>
          <w:lang w:val="en-US" w:eastAsia="en-US" w:bidi="en-US"/>
        </w:rPr>
        <w:t>” threats.</w:t>
      </w:r>
    </w:p>
    <w:p w14:paraId="18192B42" w14:textId="40CAC448" w:rsidR="0071170B" w:rsidRPr="00E94B1B" w:rsidRDefault="0071170B" w:rsidP="00E94B1B">
      <w:pPr>
        <w:keepNext/>
        <w:widowControl w:val="0"/>
        <w:autoSpaceDE w:val="0"/>
        <w:autoSpaceDN w:val="0"/>
        <w:spacing w:before="124"/>
        <w:ind w:left="216" w:right="294"/>
        <w:jc w:val="center"/>
        <w:rPr>
          <w:rFonts w:eastAsia="Tahoma" w:cs="Arial"/>
          <w:b/>
          <w:bCs/>
          <w:szCs w:val="22"/>
          <w:lang w:val="en-US" w:eastAsia="en-US" w:bidi="en-US"/>
        </w:rPr>
      </w:pPr>
      <w:bookmarkStart w:id="45" w:name="_Toc190981107"/>
      <w:r w:rsidRPr="00E94B1B">
        <w:rPr>
          <w:rFonts w:eastAsia="Tahoma" w:cs="Arial"/>
          <w:b/>
          <w:bCs/>
          <w:noProof/>
          <w:sz w:val="18"/>
          <w:szCs w:val="18"/>
          <w:lang w:eastAsia="en-GB" w:bidi="ar-SA"/>
        </w:rPr>
        <w:drawing>
          <wp:anchor distT="0" distB="0" distL="0" distR="0" simplePos="0" relativeHeight="251560960" behindDoc="0" locked="0" layoutInCell="1" allowOverlap="1" wp14:anchorId="060EA8C8" wp14:editId="7B6DB4BA">
            <wp:simplePos x="0" y="0"/>
            <wp:positionH relativeFrom="page">
              <wp:posOffset>947800</wp:posOffset>
            </wp:positionH>
            <wp:positionV relativeFrom="paragraph">
              <wp:posOffset>184904</wp:posOffset>
            </wp:positionV>
            <wp:extent cx="5669741" cy="2310288"/>
            <wp:effectExtent l="0" t="0" r="0" b="0"/>
            <wp:wrapTopAndBottom/>
            <wp:docPr id="13" name="image8.png"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descr="A diagram of a diagram&#10;&#10;Description automatically generated"/>
                    <pic:cNvPicPr/>
                  </pic:nvPicPr>
                  <pic:blipFill>
                    <a:blip r:embed="rId27" cstate="print"/>
                    <a:stretch>
                      <a:fillRect/>
                    </a:stretch>
                  </pic:blipFill>
                  <pic:spPr>
                    <a:xfrm>
                      <a:off x="0" y="0"/>
                      <a:ext cx="5669741" cy="2310288"/>
                    </a:xfrm>
                    <a:prstGeom prst="rect">
                      <a:avLst/>
                    </a:prstGeom>
                  </pic:spPr>
                </pic:pic>
              </a:graphicData>
            </a:graphic>
          </wp:anchor>
        </w:drawing>
      </w:r>
      <w:r w:rsidR="00E94B1B" w:rsidRPr="00E94B1B">
        <w:rPr>
          <w:b/>
          <w:bCs/>
          <w:sz w:val="18"/>
          <w:szCs w:val="16"/>
        </w:rPr>
        <w:t xml:space="preserve">Figure </w:t>
      </w:r>
      <w:r w:rsidR="00E94B1B" w:rsidRPr="00E94B1B">
        <w:rPr>
          <w:b/>
          <w:bCs/>
          <w:sz w:val="18"/>
          <w:szCs w:val="16"/>
        </w:rPr>
        <w:fldChar w:fldCharType="begin"/>
      </w:r>
      <w:r w:rsidR="00E94B1B" w:rsidRPr="00E94B1B">
        <w:rPr>
          <w:b/>
          <w:bCs/>
          <w:sz w:val="18"/>
          <w:szCs w:val="16"/>
        </w:rPr>
        <w:instrText xml:space="preserve"> SEQ Figure \* ARABIC </w:instrText>
      </w:r>
      <w:r w:rsidR="00E94B1B" w:rsidRPr="00E94B1B">
        <w:rPr>
          <w:b/>
          <w:bCs/>
          <w:sz w:val="18"/>
          <w:szCs w:val="16"/>
        </w:rPr>
        <w:fldChar w:fldCharType="separate"/>
      </w:r>
      <w:r w:rsidR="00CD5937">
        <w:rPr>
          <w:b/>
          <w:bCs/>
          <w:noProof/>
          <w:sz w:val="18"/>
          <w:szCs w:val="16"/>
        </w:rPr>
        <w:t>11</w:t>
      </w:r>
      <w:r w:rsidR="00E94B1B" w:rsidRPr="00E94B1B">
        <w:rPr>
          <w:b/>
          <w:bCs/>
          <w:sz w:val="18"/>
          <w:szCs w:val="16"/>
        </w:rPr>
        <w:fldChar w:fldCharType="end"/>
      </w:r>
      <w:r w:rsidR="00E94B1B" w:rsidRPr="00E94B1B">
        <w:rPr>
          <w:b/>
          <w:bCs/>
          <w:sz w:val="18"/>
          <w:szCs w:val="16"/>
        </w:rPr>
        <w:t xml:space="preserve"> </w:t>
      </w:r>
      <w:r w:rsidR="00E94B1B" w:rsidRPr="00E94B1B">
        <w:rPr>
          <w:rFonts w:eastAsia="Tahoma" w:cs="Arial"/>
          <w:b/>
          <w:sz w:val="18"/>
          <w:szCs w:val="18"/>
          <w:lang w:val="en-US" w:eastAsia="en-US" w:bidi="en-US"/>
        </w:rPr>
        <w:t>“</w:t>
      </w:r>
      <w:r w:rsidR="00E94B1B" w:rsidRPr="00E94B1B">
        <w:rPr>
          <w:rFonts w:eastAsia="Tahoma" w:cs="Arial"/>
          <w:b/>
          <w:bCs/>
          <w:noProof/>
          <w:sz w:val="18"/>
          <w:szCs w:val="18"/>
          <w:lang w:eastAsia="en-GB" w:bidi="ar-SA"/>
        </w:rPr>
        <w:t>Second Level Threats</w:t>
      </w:r>
      <w:r w:rsidR="00E94B1B" w:rsidRPr="00E94B1B">
        <w:rPr>
          <w:rFonts w:eastAsia="Tahoma" w:cs="Arial"/>
          <w:b/>
          <w:sz w:val="18"/>
          <w:szCs w:val="18"/>
          <w:lang w:val="en-US" w:eastAsia="en-US" w:bidi="en-US"/>
        </w:rPr>
        <w:t>”</w:t>
      </w:r>
      <w:bookmarkEnd w:id="45"/>
    </w:p>
    <w:p w14:paraId="66945FE4" w14:textId="77777777" w:rsidR="0071170B" w:rsidRPr="00436545" w:rsidRDefault="0071170B" w:rsidP="0071170B">
      <w:pPr>
        <w:spacing w:before="0" w:after="200" w:line="276" w:lineRule="auto"/>
        <w:jc w:val="left"/>
        <w:rPr>
          <w:rFonts w:cs="Arial"/>
          <w:i/>
          <w:iCs/>
          <w:szCs w:val="22"/>
          <w:lang w:eastAsia="en-GB" w:bidi="ar-SA"/>
        </w:rPr>
      </w:pPr>
      <w:bookmarkStart w:id="46" w:name="_bookmark34"/>
      <w:bookmarkEnd w:id="46"/>
      <w:r w:rsidRPr="00436545">
        <w:rPr>
          <w:rFonts w:cs="Arial"/>
          <w:i/>
          <w:iCs/>
          <w:szCs w:val="22"/>
          <w:lang w:eastAsia="en-GB" w:bidi="ar-SA"/>
        </w:rPr>
        <w:t>Logical</w:t>
      </w:r>
      <w:r w:rsidRPr="00436545">
        <w:rPr>
          <w:rFonts w:cs="Arial"/>
          <w:i/>
          <w:iCs/>
          <w:spacing w:val="-43"/>
          <w:szCs w:val="22"/>
          <w:lang w:eastAsia="en-GB" w:bidi="ar-SA"/>
        </w:rPr>
        <w:t xml:space="preserve"> </w:t>
      </w:r>
      <w:r w:rsidRPr="00436545">
        <w:rPr>
          <w:rFonts w:cs="Arial"/>
          <w:i/>
          <w:iCs/>
          <w:szCs w:val="22"/>
          <w:lang w:eastAsia="en-GB" w:bidi="ar-SA"/>
        </w:rPr>
        <w:t>attacks</w:t>
      </w:r>
    </w:p>
    <w:p w14:paraId="652F9BBF" w14:textId="51BD3056" w:rsidR="0071170B" w:rsidRPr="00436545" w:rsidRDefault="0071170B" w:rsidP="0071170B">
      <w:pPr>
        <w:spacing w:before="0" w:after="200" w:line="276" w:lineRule="auto"/>
        <w:jc w:val="left"/>
        <w:rPr>
          <w:rFonts w:cs="Arial"/>
          <w:szCs w:val="22"/>
          <w:lang w:eastAsia="en-GB" w:bidi="ar-SA"/>
        </w:rPr>
      </w:pPr>
      <w:r w:rsidRPr="00436545">
        <w:rPr>
          <w:rFonts w:cs="Arial"/>
          <w:szCs w:val="22"/>
          <w:lang w:eastAsia="en-GB" w:bidi="ar-SA"/>
        </w:rPr>
        <w:t xml:space="preserve">An on-card malicious application, or an off-card Actor, may try to use unintended side-effects of legitimate eUICC functions or commands to bypass the protections of the TSF. This </w:t>
      </w:r>
      <w:r w:rsidR="00552656">
        <w:rPr>
          <w:rFonts w:eastAsia="Tahoma" w:cs="Arial"/>
          <w:szCs w:val="22"/>
          <w:lang w:val="en-US" w:eastAsia="en-US" w:bidi="en-US"/>
        </w:rPr>
        <w:t>P</w:t>
      </w:r>
      <w:r w:rsidRPr="00436545">
        <w:rPr>
          <w:rFonts w:cs="Arial"/>
          <w:szCs w:val="22"/>
          <w:lang w:eastAsia="en-GB" w:bidi="ar-SA"/>
        </w:rPr>
        <w:t>rotection Profile covers these threats in two different ways:</w:t>
      </w:r>
    </w:p>
    <w:p w14:paraId="6E76DA22" w14:textId="77777777" w:rsidR="0071170B" w:rsidRPr="00436545" w:rsidRDefault="0071170B" w:rsidP="0071170B">
      <w:pPr>
        <w:widowControl w:val="0"/>
        <w:numPr>
          <w:ilvl w:val="3"/>
          <w:numId w:val="43"/>
        </w:numPr>
        <w:tabs>
          <w:tab w:val="left" w:pos="937"/>
        </w:tabs>
        <w:autoSpaceDE w:val="0"/>
        <w:autoSpaceDN w:val="0"/>
        <w:spacing w:before="126" w:line="235" w:lineRule="auto"/>
        <w:ind w:right="292"/>
        <w:jc w:val="left"/>
        <w:rPr>
          <w:rFonts w:eastAsia="Tahoma" w:cs="Arial"/>
          <w:szCs w:val="22"/>
          <w:lang w:val="en-US" w:eastAsia="en-US" w:bidi="en-US"/>
        </w:rPr>
      </w:pPr>
      <w:r w:rsidRPr="00436545">
        <w:rPr>
          <w:rFonts w:eastAsia="Tahoma" w:cs="Arial"/>
          <w:szCs w:val="22"/>
          <w:lang w:val="en-US" w:eastAsia="en-US" w:bidi="en-US"/>
        </w:rPr>
        <w:t>The underlying RE protects the Security Domains within the TOE (ISD-R, ISD-P, ECASD) from other</w:t>
      </w:r>
      <w:r w:rsidRPr="00436545">
        <w:rPr>
          <w:rFonts w:eastAsia="Tahoma" w:cs="Arial"/>
          <w:spacing w:val="-2"/>
          <w:szCs w:val="22"/>
          <w:lang w:val="en-US" w:eastAsia="en-US" w:bidi="en-US"/>
        </w:rPr>
        <w:t xml:space="preserve"> </w:t>
      </w:r>
      <w:proofErr w:type="gramStart"/>
      <w:r w:rsidRPr="00436545">
        <w:rPr>
          <w:rFonts w:eastAsia="Tahoma" w:cs="Arial"/>
          <w:szCs w:val="22"/>
          <w:lang w:val="en-US" w:eastAsia="en-US" w:bidi="en-US"/>
        </w:rPr>
        <w:t>applications;</w:t>
      </w:r>
      <w:proofErr w:type="gramEnd"/>
    </w:p>
    <w:p w14:paraId="609B2BD5" w14:textId="77777777" w:rsidR="0071170B" w:rsidRPr="00436545" w:rsidRDefault="0071170B" w:rsidP="0071170B">
      <w:pPr>
        <w:widowControl w:val="0"/>
        <w:numPr>
          <w:ilvl w:val="3"/>
          <w:numId w:val="43"/>
        </w:numPr>
        <w:tabs>
          <w:tab w:val="left" w:pos="937"/>
        </w:tabs>
        <w:autoSpaceDE w:val="0"/>
        <w:autoSpaceDN w:val="0"/>
        <w:spacing w:before="8" w:line="235" w:lineRule="auto"/>
        <w:ind w:right="298"/>
        <w:jc w:val="left"/>
        <w:rPr>
          <w:rFonts w:eastAsia="Tahoma" w:cs="Arial"/>
          <w:szCs w:val="22"/>
          <w:lang w:val="en-US" w:eastAsia="en-US" w:bidi="en-US"/>
        </w:rPr>
      </w:pPr>
      <w:r w:rsidRPr="00436545">
        <w:rPr>
          <w:rFonts w:eastAsia="Tahoma" w:cs="Arial"/>
          <w:szCs w:val="22"/>
          <w:lang w:val="en-US" w:eastAsia="en-US" w:bidi="en-US"/>
        </w:rPr>
        <w:t>The Platform code belonging to the TOE is not protected from applications by the RE, thus requiring explicit security</w:t>
      </w:r>
      <w:r w:rsidRPr="00436545">
        <w:rPr>
          <w:rFonts w:eastAsia="Tahoma" w:cs="Arial"/>
          <w:spacing w:val="1"/>
          <w:szCs w:val="22"/>
          <w:lang w:val="en-US" w:eastAsia="en-US" w:bidi="en-US"/>
        </w:rPr>
        <w:t xml:space="preserve"> </w:t>
      </w:r>
      <w:proofErr w:type="gramStart"/>
      <w:r w:rsidRPr="00436545">
        <w:rPr>
          <w:rFonts w:eastAsia="Tahoma" w:cs="Arial"/>
          <w:szCs w:val="22"/>
          <w:lang w:val="en-US" w:eastAsia="en-US" w:bidi="en-US"/>
        </w:rPr>
        <w:t>objectives;</w:t>
      </w:r>
      <w:proofErr w:type="gramEnd"/>
    </w:p>
    <w:p w14:paraId="3BED705B" w14:textId="77777777" w:rsidR="0071170B" w:rsidRPr="00436545" w:rsidRDefault="0071170B" w:rsidP="0071170B">
      <w:pPr>
        <w:widowControl w:val="0"/>
        <w:numPr>
          <w:ilvl w:val="3"/>
          <w:numId w:val="43"/>
        </w:numPr>
        <w:tabs>
          <w:tab w:val="left" w:pos="937"/>
        </w:tabs>
        <w:autoSpaceDE w:val="0"/>
        <w:autoSpaceDN w:val="0"/>
        <w:spacing w:before="108" w:line="232" w:lineRule="auto"/>
        <w:ind w:right="291"/>
        <w:jc w:val="left"/>
        <w:rPr>
          <w:rFonts w:eastAsia="Tahoma" w:cs="Arial"/>
          <w:szCs w:val="22"/>
          <w:lang w:val="en-US" w:eastAsia="en-US" w:bidi="en-US"/>
        </w:rPr>
      </w:pPr>
      <w:r w:rsidRPr="00436545">
        <w:rPr>
          <w:rFonts w:eastAsia="Tahoma" w:cs="Arial"/>
          <w:szCs w:val="22"/>
          <w:lang w:val="en-US" w:eastAsia="en-US" w:bidi="en-US"/>
        </w:rPr>
        <w:t>Within</w:t>
      </w:r>
      <w:r w:rsidRPr="00436545">
        <w:rPr>
          <w:rFonts w:eastAsia="Tahoma" w:cs="Arial"/>
          <w:spacing w:val="-7"/>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interfaces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connect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LPAd</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are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always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present,</w:t>
      </w:r>
      <w:r w:rsidRPr="00436545">
        <w:rPr>
          <w:rFonts w:eastAsia="Tahoma" w:cs="Arial"/>
          <w:spacing w:val="-7"/>
          <w:szCs w:val="22"/>
          <w:lang w:val="en-US" w:eastAsia="en-US" w:bidi="en-US"/>
        </w:rPr>
        <w:t xml:space="preserve"> </w:t>
      </w:r>
      <w:r w:rsidRPr="00436545">
        <w:rPr>
          <w:rFonts w:eastAsia="Tahoma" w:cs="Arial"/>
          <w:szCs w:val="22"/>
          <w:lang w:val="en-US" w:eastAsia="en-US" w:bidi="en-US"/>
        </w:rPr>
        <w:t>even</w:t>
      </w:r>
      <w:r w:rsidRPr="00436545">
        <w:rPr>
          <w:rFonts w:eastAsia="Tahoma" w:cs="Arial"/>
          <w:spacing w:val="-7"/>
          <w:szCs w:val="22"/>
          <w:lang w:val="en-US" w:eastAsia="en-US" w:bidi="en-US"/>
        </w:rPr>
        <w:t xml:space="preserve"> </w:t>
      </w:r>
      <w:r w:rsidRPr="00436545">
        <w:rPr>
          <w:rFonts w:eastAsia="Tahoma" w:cs="Arial"/>
          <w:szCs w:val="22"/>
          <w:lang w:val="en-US" w:eastAsia="en-US" w:bidi="en-US"/>
        </w:rPr>
        <w:t>if</w:t>
      </w:r>
      <w:r w:rsidRPr="00436545">
        <w:rPr>
          <w:rFonts w:eastAsia="Tahoma" w:cs="Arial"/>
          <w:spacing w:val="-6"/>
          <w:szCs w:val="22"/>
          <w:lang w:val="en-US" w:eastAsia="en-US" w:bidi="en-US"/>
        </w:rPr>
        <w:t xml:space="preserve"> </w:t>
      </w:r>
      <w:r w:rsidRPr="00436545">
        <w:rPr>
          <w:rFonts w:eastAsia="Tahoma" w:cs="Arial"/>
          <w:szCs w:val="22"/>
          <w:lang w:val="en-US" w:eastAsia="en-US" w:bidi="en-US"/>
        </w:rPr>
        <w:t xml:space="preserve">the </w:t>
      </w:r>
      <w:r w:rsidRPr="00436545">
        <w:rPr>
          <w:rFonts w:eastAsia="Tahoma" w:cs="Arial"/>
          <w:szCs w:val="22"/>
          <w:lang w:val="en-US" w:eastAsia="en-US" w:bidi="en-US"/>
        </w:rPr>
        <w:lastRenderedPageBreak/>
        <w:t xml:space="preserve">off-eUICC LPAd itself is not present. The attacker can exploit a </w:t>
      </w:r>
      <w:r w:rsidRPr="00436545">
        <w:rPr>
          <w:rFonts w:eastAsia="Tahoma" w:cs="Arial"/>
          <w:i/>
          <w:szCs w:val="22"/>
          <w:lang w:val="en-US" w:eastAsia="en-US" w:bidi="en-US"/>
        </w:rPr>
        <w:t xml:space="preserve">logical </w:t>
      </w:r>
      <w:r w:rsidRPr="00436545">
        <w:rPr>
          <w:rFonts w:eastAsia="Tahoma" w:cs="Arial"/>
          <w:szCs w:val="22"/>
          <w:lang w:val="en-US" w:eastAsia="en-US" w:bidi="en-US"/>
        </w:rPr>
        <w:t xml:space="preserve">flaw in the interfaces to modify or disclose sensitive </w:t>
      </w:r>
      <w:proofErr w:type="gramStart"/>
      <w:r w:rsidRPr="00436545">
        <w:rPr>
          <w:rFonts w:eastAsia="Tahoma" w:cs="Arial"/>
          <w:szCs w:val="22"/>
          <w:lang w:val="en-US" w:eastAsia="en-US" w:bidi="en-US"/>
        </w:rPr>
        <w:t>assets, or</w:t>
      </w:r>
      <w:proofErr w:type="gramEnd"/>
      <w:r w:rsidRPr="00436545">
        <w:rPr>
          <w:rFonts w:eastAsia="Tahoma" w:cs="Arial"/>
          <w:szCs w:val="22"/>
          <w:lang w:val="en-US" w:eastAsia="en-US" w:bidi="en-US"/>
        </w:rPr>
        <w:t xml:space="preserve"> execute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code.</w:t>
      </w:r>
    </w:p>
    <w:p w14:paraId="1EFC3511" w14:textId="77777777" w:rsidR="0071170B" w:rsidRPr="00436545" w:rsidRDefault="0071170B" w:rsidP="0071170B">
      <w:pPr>
        <w:spacing w:before="0" w:after="200" w:line="276" w:lineRule="auto"/>
        <w:ind w:firstLine="216"/>
        <w:jc w:val="left"/>
        <w:rPr>
          <w:rFonts w:cs="Arial"/>
          <w:i/>
          <w:iCs/>
          <w:szCs w:val="22"/>
          <w:lang w:eastAsia="en-GB" w:bidi="ar-SA"/>
        </w:rPr>
      </w:pPr>
    </w:p>
    <w:p w14:paraId="4C8C9721" w14:textId="77777777" w:rsidR="0071170B" w:rsidRPr="00436545" w:rsidRDefault="0071170B" w:rsidP="0071170B">
      <w:pPr>
        <w:spacing w:before="0" w:after="200" w:line="276" w:lineRule="auto"/>
        <w:ind w:firstLine="216"/>
        <w:jc w:val="left"/>
        <w:rPr>
          <w:rFonts w:cs="Arial"/>
          <w:i/>
          <w:iCs/>
          <w:szCs w:val="22"/>
          <w:lang w:eastAsia="en-GB" w:bidi="ar-SA"/>
        </w:rPr>
      </w:pPr>
      <w:r w:rsidRPr="00436545">
        <w:rPr>
          <w:rFonts w:cs="Arial"/>
          <w:i/>
          <w:iCs/>
          <w:szCs w:val="22"/>
          <w:lang w:eastAsia="en-GB" w:bidi="ar-SA"/>
        </w:rPr>
        <w:t>Physical attacks</w:t>
      </w:r>
    </w:p>
    <w:p w14:paraId="488EB18B" w14:textId="61F43911" w:rsidR="0071170B" w:rsidRPr="00436545" w:rsidRDefault="0071170B" w:rsidP="0071170B">
      <w:pPr>
        <w:widowControl w:val="0"/>
        <w:autoSpaceDE w:val="0"/>
        <w:autoSpaceDN w:val="0"/>
        <w:spacing w:before="119"/>
        <w:ind w:left="216" w:right="293"/>
        <w:rPr>
          <w:rFonts w:eastAsia="Tahoma" w:cs="Arial"/>
          <w:szCs w:val="22"/>
          <w:lang w:val="en-US" w:eastAsia="en-US" w:bidi="en-US"/>
        </w:rPr>
      </w:pPr>
      <w:r w:rsidRPr="00436545">
        <w:rPr>
          <w:rFonts w:eastAsia="Tahoma" w:cs="Arial"/>
          <w:szCs w:val="22"/>
          <w:lang w:val="en-US" w:eastAsia="en-US" w:bidi="en-US"/>
        </w:rPr>
        <w:t xml:space="preserve">An off-card Actor may try to bypass the platform TOE functions by several types of attacks. Typically, the off-card Actor may try to perform a side-channel analysis to leak the protected </w:t>
      </w:r>
      <w:proofErr w:type="gramStart"/>
      <w:r w:rsidRPr="00436545">
        <w:rPr>
          <w:rFonts w:eastAsia="Tahoma" w:cs="Arial"/>
          <w:szCs w:val="22"/>
          <w:lang w:val="en-US" w:eastAsia="en-US" w:bidi="en-US"/>
        </w:rPr>
        <w:t>keys, or</w:t>
      </w:r>
      <w:proofErr w:type="gramEnd"/>
      <w:r w:rsidRPr="00436545">
        <w:rPr>
          <w:rFonts w:eastAsia="Tahoma" w:cs="Arial"/>
          <w:szCs w:val="22"/>
          <w:lang w:val="en-US" w:eastAsia="en-US" w:bidi="en-US"/>
        </w:rPr>
        <w:t xml:space="preserve"> perform a fault injection to alter the behaviour of the TOE. This </w:t>
      </w:r>
      <w:r w:rsidR="00552656">
        <w:rPr>
          <w:rFonts w:eastAsia="Tahoma" w:cs="Arial"/>
          <w:szCs w:val="22"/>
          <w:lang w:val="en-US" w:eastAsia="en-US" w:bidi="en-US"/>
        </w:rPr>
        <w:t>P</w:t>
      </w:r>
      <w:r w:rsidRPr="00436545">
        <w:rPr>
          <w:rFonts w:eastAsia="Tahoma" w:cs="Arial"/>
          <w:szCs w:val="22"/>
          <w:lang w:val="en-US" w:eastAsia="en-US" w:bidi="en-US"/>
        </w:rPr>
        <w:t>rotection Profile includes security objectives for the underlying IC</w:t>
      </w:r>
      <w:r w:rsidR="0014367E">
        <w:rPr>
          <w:rFonts w:eastAsia="Tahoma" w:cs="Arial"/>
          <w:szCs w:val="22"/>
          <w:lang w:val="en-US" w:eastAsia="en-US" w:bidi="en-US"/>
        </w:rPr>
        <w:t xml:space="preserve"> and </w:t>
      </w:r>
      <w:r w:rsidR="0014367E" w:rsidRPr="004B2D2A">
        <w:rPr>
          <w:rFonts w:eastAsia="Tahoma" w:cs="Arial"/>
          <w:szCs w:val="22"/>
          <w:lang w:val="en-US" w:eastAsia="en-US" w:bidi="en-US"/>
        </w:rPr>
        <w:t>secure subsytem integrated in a SoC</w:t>
      </w:r>
      <w:r w:rsidRPr="00436545">
        <w:rPr>
          <w:rFonts w:eastAsia="Tahoma" w:cs="Arial"/>
          <w:szCs w:val="22"/>
          <w:lang w:val="en-US" w:eastAsia="en-US" w:bidi="en-US"/>
        </w:rPr>
        <w:t>, which ensures protection against physical attacks.</w:t>
      </w:r>
    </w:p>
    <w:p w14:paraId="253DF232" w14:textId="713E3B9B" w:rsidR="0071170B" w:rsidRPr="00436545" w:rsidRDefault="0071170B" w:rsidP="0071170B">
      <w:pPr>
        <w:widowControl w:val="0"/>
        <w:autoSpaceDE w:val="0"/>
        <w:autoSpaceDN w:val="0"/>
        <w:spacing w:before="124" w:line="235" w:lineRule="auto"/>
        <w:ind w:left="216" w:right="290"/>
        <w:rPr>
          <w:rFonts w:eastAsia="Tahoma" w:cs="Arial"/>
          <w:szCs w:val="22"/>
          <w:lang w:val="en-US" w:eastAsia="en-US" w:bidi="en-US"/>
        </w:rPr>
        <w:sectPr w:rsidR="0071170B" w:rsidRPr="00436545" w:rsidSect="002C39C0">
          <w:pgSz w:w="11910" w:h="16840"/>
          <w:pgMar w:top="1200" w:right="1120" w:bottom="1200" w:left="1200" w:header="720" w:footer="1000" w:gutter="0"/>
          <w:cols w:space="720"/>
        </w:sectPr>
      </w:pPr>
      <w:r w:rsidRPr="00436545">
        <w:rPr>
          <w:rFonts w:eastAsia="Tahoma" w:cs="Arial"/>
          <w:szCs w:val="22"/>
          <w:lang w:val="en-US" w:eastAsia="en-US" w:bidi="en-US"/>
        </w:rPr>
        <w:t xml:space="preserve">Within the eUICC, the interfaces to connect to an LPAd are always present, even if the LPAd itself is not present. The attacker can exploit a </w:t>
      </w:r>
      <w:r w:rsidRPr="00436545">
        <w:rPr>
          <w:rFonts w:eastAsia="Tahoma" w:cs="Arial"/>
          <w:i/>
          <w:szCs w:val="22"/>
          <w:lang w:val="en-US" w:eastAsia="en-US" w:bidi="en-US"/>
        </w:rPr>
        <w:t xml:space="preserve">physical </w:t>
      </w:r>
      <w:r w:rsidRPr="00436545">
        <w:rPr>
          <w:rFonts w:eastAsia="Tahoma" w:cs="Arial"/>
          <w:szCs w:val="22"/>
          <w:lang w:val="en-US" w:eastAsia="en-US" w:bidi="en-US"/>
        </w:rPr>
        <w:t xml:space="preserve">flaw in the interfaces to modify or disclose sensitive </w:t>
      </w:r>
      <w:proofErr w:type="gramStart"/>
      <w:r w:rsidRPr="00436545">
        <w:rPr>
          <w:rFonts w:eastAsia="Tahoma" w:cs="Arial"/>
          <w:szCs w:val="22"/>
          <w:lang w:val="en-US" w:eastAsia="en-US" w:bidi="en-US"/>
        </w:rPr>
        <w:t>assets, or</w:t>
      </w:r>
      <w:proofErr w:type="gramEnd"/>
      <w:r w:rsidRPr="00436545">
        <w:rPr>
          <w:rFonts w:eastAsia="Tahoma" w:cs="Arial"/>
          <w:szCs w:val="22"/>
          <w:lang w:val="en-US" w:eastAsia="en-US" w:bidi="en-US"/>
        </w:rPr>
        <w:t xml:space="preserve"> execute code.</w:t>
      </w:r>
    </w:p>
    <w:p w14:paraId="7BCA6E47" w14:textId="77777777" w:rsidR="00E03F44" w:rsidRPr="005B50E6" w:rsidRDefault="00E03F44" w:rsidP="005B50E6">
      <w:pPr>
        <w:pStyle w:val="Heading1"/>
        <w:rPr>
          <w:rFonts w:eastAsia="Arial"/>
        </w:rPr>
      </w:pPr>
      <w:bookmarkStart w:id="47" w:name="_Toc190980953"/>
      <w:bookmarkEnd w:id="22"/>
      <w:r w:rsidRPr="005B50E6">
        <w:rPr>
          <w:rFonts w:eastAsia="Arial"/>
        </w:rPr>
        <w:lastRenderedPageBreak/>
        <w:t>Conformance Claims</w:t>
      </w:r>
      <w:bookmarkEnd w:id="47"/>
    </w:p>
    <w:p w14:paraId="1FF582C5" w14:textId="77777777" w:rsidR="00E03F44" w:rsidRPr="00436545" w:rsidRDefault="00E03F44" w:rsidP="00E03F44">
      <w:pPr>
        <w:widowControl w:val="0"/>
        <w:autoSpaceDE w:val="0"/>
        <w:autoSpaceDN w:val="0"/>
        <w:spacing w:before="0"/>
        <w:jc w:val="left"/>
        <w:rPr>
          <w:rFonts w:eastAsia="Tahoma" w:cs="Arial"/>
          <w:b/>
          <w:sz w:val="10"/>
          <w:szCs w:val="22"/>
          <w:lang w:val="en-US" w:eastAsia="en-US" w:bidi="en-US"/>
        </w:rPr>
      </w:pPr>
    </w:p>
    <w:p w14:paraId="28A6857A" w14:textId="77777777" w:rsidR="00E03F44" w:rsidRPr="006141EE" w:rsidRDefault="00E03F44" w:rsidP="00E03F44">
      <w:pPr>
        <w:pStyle w:val="Heading2"/>
      </w:pPr>
      <w:bookmarkStart w:id="48" w:name="_Toc190980954"/>
      <w:r w:rsidRPr="006141EE">
        <w:t>CC Conformance Claims</w:t>
      </w:r>
      <w:bookmarkEnd w:id="48"/>
    </w:p>
    <w:p w14:paraId="175B5EDB" w14:textId="181A9666" w:rsidR="00E03F44" w:rsidRPr="00436545" w:rsidRDefault="00E03F44" w:rsidP="00E03F44">
      <w:pPr>
        <w:widowControl w:val="0"/>
        <w:autoSpaceDE w:val="0"/>
        <w:autoSpaceDN w:val="0"/>
        <w:spacing w:before="121" w:line="350" w:lineRule="auto"/>
        <w:ind w:left="216" w:right="1725"/>
        <w:jc w:val="left"/>
        <w:rPr>
          <w:rFonts w:eastAsia="Tahoma" w:cs="Arial"/>
          <w:szCs w:val="22"/>
          <w:lang w:val="en-US" w:eastAsia="en-US" w:bidi="en-US"/>
        </w:rPr>
      </w:pPr>
      <w:r w:rsidRPr="00436545">
        <w:rPr>
          <w:rFonts w:eastAsia="Tahoma" w:cs="Arial"/>
          <w:szCs w:val="22"/>
          <w:lang w:val="en-US" w:eastAsia="en-US" w:bidi="en-US"/>
        </w:rPr>
        <w:t xml:space="preserve">This </w:t>
      </w:r>
      <w:r w:rsidR="00282E91">
        <w:rPr>
          <w:rFonts w:eastAsia="Tahoma" w:cs="Arial"/>
          <w:szCs w:val="22"/>
          <w:lang w:val="en-US" w:eastAsia="en-US" w:bidi="en-US"/>
        </w:rPr>
        <w:t>P</w:t>
      </w:r>
      <w:r w:rsidRPr="00436545">
        <w:rPr>
          <w:rFonts w:eastAsia="Tahoma" w:cs="Arial"/>
          <w:szCs w:val="22"/>
          <w:lang w:val="en-US" w:eastAsia="en-US" w:bidi="en-US"/>
        </w:rPr>
        <w:t xml:space="preserve">rotection Profile is conformant to Common Criteria 2022 release 1. </w:t>
      </w:r>
    </w:p>
    <w:p w14:paraId="2752C09E" w14:textId="4F08908F" w:rsidR="00E03F44" w:rsidRPr="00436545" w:rsidRDefault="00E03F44" w:rsidP="00E03F44">
      <w:pPr>
        <w:widowControl w:val="0"/>
        <w:autoSpaceDE w:val="0"/>
        <w:autoSpaceDN w:val="0"/>
        <w:spacing w:before="121" w:line="348" w:lineRule="auto"/>
        <w:ind w:left="216" w:right="942"/>
        <w:jc w:val="left"/>
        <w:rPr>
          <w:rFonts w:eastAsia="Tahoma" w:cs="Arial"/>
          <w:szCs w:val="22"/>
          <w:lang w:val="en-US" w:eastAsia="en-US" w:bidi="en-US"/>
        </w:rPr>
      </w:pPr>
      <w:r w:rsidRPr="00436545">
        <w:rPr>
          <w:rFonts w:eastAsia="Tahoma" w:cs="Arial"/>
          <w:szCs w:val="22"/>
          <w:lang w:val="en-US" w:eastAsia="en-US" w:bidi="en-US"/>
        </w:rPr>
        <w:t xml:space="preserve">This </w:t>
      </w:r>
      <w:r w:rsidR="00282E91">
        <w:rPr>
          <w:rFonts w:eastAsia="Tahoma" w:cs="Arial"/>
          <w:szCs w:val="22"/>
          <w:lang w:val="en-US" w:eastAsia="en-US" w:bidi="en-US"/>
        </w:rPr>
        <w:t>P</w:t>
      </w:r>
      <w:r w:rsidRPr="00436545">
        <w:rPr>
          <w:rFonts w:eastAsia="Tahoma" w:cs="Arial"/>
          <w:szCs w:val="22"/>
          <w:lang w:val="en-US" w:eastAsia="en-US" w:bidi="en-US"/>
        </w:rPr>
        <w:t>rotection Profile is conformant to:</w:t>
      </w:r>
    </w:p>
    <w:p w14:paraId="2CB424B2" w14:textId="77777777" w:rsidR="00E03F44" w:rsidRPr="00436545" w:rsidRDefault="00E03F44" w:rsidP="00E03F44">
      <w:pPr>
        <w:widowControl w:val="0"/>
        <w:numPr>
          <w:ilvl w:val="0"/>
          <w:numId w:val="21"/>
        </w:numPr>
        <w:tabs>
          <w:tab w:val="left" w:pos="936"/>
          <w:tab w:val="left" w:pos="937"/>
        </w:tabs>
        <w:autoSpaceDE w:val="0"/>
        <w:autoSpaceDN w:val="0"/>
        <w:spacing w:before="1"/>
        <w:ind w:hanging="361"/>
        <w:jc w:val="left"/>
        <w:rPr>
          <w:rFonts w:eastAsia="Tahoma" w:cs="Arial"/>
          <w:szCs w:val="22"/>
          <w:lang w:val="en-US" w:eastAsia="en-US" w:bidi="en-US"/>
        </w:rPr>
      </w:pPr>
      <w:r w:rsidRPr="00436545">
        <w:rPr>
          <w:rFonts w:eastAsia="Tahoma" w:cs="Arial"/>
          <w:szCs w:val="22"/>
          <w:lang w:val="en-US" w:eastAsia="en-US" w:bidi="en-US"/>
        </w:rPr>
        <w:t>CC Part 1</w:t>
      </w:r>
      <w:r w:rsidRPr="00436545">
        <w:rPr>
          <w:rFonts w:eastAsia="Tahoma" w:cs="Arial"/>
          <w:spacing w:val="-4"/>
          <w:szCs w:val="22"/>
          <w:lang w:val="en-US" w:eastAsia="en-US" w:bidi="en-US"/>
        </w:rPr>
        <w:t xml:space="preserve"> </w:t>
      </w:r>
      <w:r w:rsidRPr="00436545">
        <w:rPr>
          <w:rFonts w:eastAsia="Tahoma" w:cs="Arial"/>
          <w:szCs w:val="22"/>
          <w:lang w:val="en-US" w:eastAsia="en-US" w:bidi="en-US"/>
        </w:rPr>
        <w:t>[37],</w:t>
      </w:r>
    </w:p>
    <w:p w14:paraId="15F09C74" w14:textId="77777777" w:rsidR="00E03F44" w:rsidRPr="00436545" w:rsidRDefault="00E03F44" w:rsidP="00E03F44">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436545">
        <w:rPr>
          <w:rFonts w:eastAsia="Tahoma" w:cs="Arial"/>
          <w:szCs w:val="22"/>
          <w:lang w:val="en-US" w:eastAsia="en-US" w:bidi="en-US"/>
        </w:rPr>
        <w:t>CC Part 2 [38] (conformant),</w:t>
      </w:r>
    </w:p>
    <w:p w14:paraId="4AAED52C" w14:textId="77777777" w:rsidR="00E03F44" w:rsidRPr="00436545" w:rsidRDefault="00E03F44" w:rsidP="00E03F44">
      <w:pPr>
        <w:widowControl w:val="0"/>
        <w:numPr>
          <w:ilvl w:val="0"/>
          <w:numId w:val="21"/>
        </w:numPr>
        <w:tabs>
          <w:tab w:val="left" w:pos="936"/>
          <w:tab w:val="left" w:pos="937"/>
        </w:tabs>
        <w:autoSpaceDE w:val="0"/>
        <w:autoSpaceDN w:val="0"/>
        <w:spacing w:before="119"/>
        <w:ind w:hanging="361"/>
        <w:jc w:val="left"/>
        <w:rPr>
          <w:rFonts w:eastAsia="Tahoma" w:cs="Arial"/>
          <w:szCs w:val="22"/>
          <w:lang w:val="en-US" w:eastAsia="en-US" w:bidi="en-US"/>
        </w:rPr>
      </w:pPr>
      <w:r w:rsidRPr="00436545">
        <w:rPr>
          <w:rFonts w:eastAsia="Tahoma" w:cs="Arial"/>
          <w:szCs w:val="22"/>
          <w:lang w:val="en-US" w:eastAsia="en-US" w:bidi="en-US"/>
        </w:rPr>
        <w:t>CC Part 3 [39]</w:t>
      </w:r>
      <w:r w:rsidRPr="00436545">
        <w:rPr>
          <w:rFonts w:eastAsia="Tahoma" w:cs="Arial"/>
          <w:spacing w:val="-4"/>
          <w:szCs w:val="22"/>
          <w:lang w:val="en-US" w:eastAsia="en-US" w:bidi="en-US"/>
        </w:rPr>
        <w:t xml:space="preserve"> </w:t>
      </w:r>
      <w:r w:rsidRPr="00436545">
        <w:rPr>
          <w:rFonts w:eastAsia="Tahoma" w:cs="Arial"/>
          <w:szCs w:val="22"/>
          <w:lang w:val="en-US" w:eastAsia="en-US" w:bidi="en-US"/>
        </w:rPr>
        <w:t>(conformant),</w:t>
      </w:r>
    </w:p>
    <w:p w14:paraId="3034DA51" w14:textId="77777777" w:rsidR="00E03F44" w:rsidRPr="00436545" w:rsidRDefault="00E03F44" w:rsidP="00E03F44">
      <w:pPr>
        <w:widowControl w:val="0"/>
        <w:numPr>
          <w:ilvl w:val="0"/>
          <w:numId w:val="21"/>
        </w:numPr>
        <w:tabs>
          <w:tab w:val="left" w:pos="936"/>
          <w:tab w:val="left" w:pos="937"/>
        </w:tabs>
        <w:autoSpaceDE w:val="0"/>
        <w:autoSpaceDN w:val="0"/>
        <w:spacing w:before="119"/>
        <w:ind w:hanging="361"/>
        <w:jc w:val="left"/>
        <w:rPr>
          <w:rFonts w:eastAsia="Tahoma" w:cs="Arial"/>
          <w:szCs w:val="22"/>
          <w:lang w:val="en-US" w:eastAsia="en-US" w:bidi="en-US"/>
        </w:rPr>
      </w:pPr>
      <w:r w:rsidRPr="00436545">
        <w:rPr>
          <w:rFonts w:eastAsia="Tahoma" w:cs="Arial"/>
          <w:szCs w:val="22"/>
          <w:lang w:val="en-US" w:eastAsia="en-US" w:bidi="en-US"/>
        </w:rPr>
        <w:t>CC Part 5 [40].</w:t>
      </w:r>
    </w:p>
    <w:p w14:paraId="76A82D63" w14:textId="77777777" w:rsidR="00E03F44" w:rsidRPr="00436545" w:rsidRDefault="00E03F44" w:rsidP="00E03F44">
      <w:pPr>
        <w:widowControl w:val="0"/>
        <w:autoSpaceDE w:val="0"/>
        <w:autoSpaceDN w:val="0"/>
        <w:spacing w:before="118"/>
        <w:ind w:left="216"/>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assurance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requirement</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this</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Protection</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EAL4</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augmented.</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Augmentation</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results from the selection</w:t>
      </w:r>
      <w:r w:rsidRPr="00436545">
        <w:rPr>
          <w:rFonts w:eastAsia="Tahoma" w:cs="Arial"/>
          <w:spacing w:val="-2"/>
          <w:szCs w:val="22"/>
          <w:lang w:val="en-US" w:eastAsia="en-US" w:bidi="en-US"/>
        </w:rPr>
        <w:t xml:space="preserve"> </w:t>
      </w:r>
      <w:r w:rsidRPr="00436545">
        <w:rPr>
          <w:rFonts w:eastAsia="Tahoma" w:cs="Arial"/>
          <w:szCs w:val="22"/>
          <w:lang w:val="en-US" w:eastAsia="en-US" w:bidi="en-US"/>
        </w:rPr>
        <w:t>of:</w:t>
      </w:r>
    </w:p>
    <w:p w14:paraId="2CE2389C" w14:textId="77777777" w:rsidR="00E03F44" w:rsidRPr="00436545" w:rsidRDefault="00E03F44" w:rsidP="00E03F44">
      <w:pPr>
        <w:widowControl w:val="0"/>
        <w:numPr>
          <w:ilvl w:val="0"/>
          <w:numId w:val="20"/>
        </w:numPr>
        <w:tabs>
          <w:tab w:val="left" w:pos="936"/>
          <w:tab w:val="left" w:pos="937"/>
        </w:tabs>
        <w:autoSpaceDE w:val="0"/>
        <w:autoSpaceDN w:val="0"/>
        <w:spacing w:before="0"/>
        <w:ind w:hanging="361"/>
        <w:jc w:val="left"/>
        <w:rPr>
          <w:rFonts w:eastAsia="Tahoma" w:cs="Arial"/>
          <w:szCs w:val="22"/>
          <w:lang w:val="en-US" w:eastAsia="en-US" w:bidi="en-US"/>
        </w:rPr>
      </w:pPr>
      <w:r w:rsidRPr="00436545">
        <w:rPr>
          <w:rFonts w:eastAsia="Tahoma" w:cs="Arial"/>
          <w:szCs w:val="22"/>
          <w:lang w:val="en-US" w:eastAsia="en-US" w:bidi="en-US"/>
        </w:rPr>
        <w:t>ALC_DVS.2 Sufficiency of security measures,</w:t>
      </w:r>
    </w:p>
    <w:p w14:paraId="7DA28612" w14:textId="77777777" w:rsidR="00E03F44" w:rsidRPr="00436545" w:rsidRDefault="00E03F44" w:rsidP="00E03F44">
      <w:pPr>
        <w:widowControl w:val="0"/>
        <w:numPr>
          <w:ilvl w:val="0"/>
          <w:numId w:val="20"/>
        </w:numPr>
        <w:tabs>
          <w:tab w:val="left" w:pos="936"/>
          <w:tab w:val="left" w:pos="937"/>
        </w:tabs>
        <w:autoSpaceDE w:val="0"/>
        <w:autoSpaceDN w:val="0"/>
        <w:spacing w:before="121"/>
        <w:ind w:hanging="361"/>
        <w:jc w:val="left"/>
        <w:rPr>
          <w:rFonts w:eastAsia="Tahoma" w:cs="Arial"/>
          <w:szCs w:val="22"/>
          <w:lang w:val="en-US" w:eastAsia="en-US" w:bidi="en-US"/>
        </w:rPr>
      </w:pPr>
      <w:r w:rsidRPr="00436545">
        <w:rPr>
          <w:rFonts w:eastAsia="Tahoma" w:cs="Arial"/>
          <w:szCs w:val="22"/>
          <w:lang w:val="en-US" w:eastAsia="en-US" w:bidi="en-US"/>
        </w:rPr>
        <w:t>AVA_VAN.5 Advanced methodical vulnerability</w:t>
      </w:r>
      <w:r w:rsidRPr="00436545">
        <w:rPr>
          <w:rFonts w:eastAsia="Tahoma" w:cs="Arial"/>
          <w:spacing w:val="-3"/>
          <w:szCs w:val="22"/>
          <w:lang w:val="en-US" w:eastAsia="en-US" w:bidi="en-US"/>
        </w:rPr>
        <w:t xml:space="preserve"> </w:t>
      </w:r>
      <w:r w:rsidRPr="00436545">
        <w:rPr>
          <w:rFonts w:eastAsia="Tahoma" w:cs="Arial"/>
          <w:szCs w:val="22"/>
          <w:lang w:val="en-US" w:eastAsia="en-US" w:bidi="en-US"/>
        </w:rPr>
        <w:t>analysis,</w:t>
      </w:r>
    </w:p>
    <w:p w14:paraId="5EFE52BA" w14:textId="77777777" w:rsidR="00E03F44" w:rsidRPr="00436545" w:rsidRDefault="00E03F44" w:rsidP="00E03F44">
      <w:pPr>
        <w:widowControl w:val="0"/>
        <w:tabs>
          <w:tab w:val="left" w:pos="936"/>
          <w:tab w:val="left" w:pos="937"/>
        </w:tabs>
        <w:autoSpaceDE w:val="0"/>
        <w:autoSpaceDN w:val="0"/>
        <w:spacing w:before="121"/>
        <w:jc w:val="left"/>
        <w:rPr>
          <w:rFonts w:eastAsia="Tahoma" w:cs="Arial"/>
          <w:szCs w:val="22"/>
          <w:lang w:val="en-US" w:eastAsia="en-US" w:bidi="en-US"/>
        </w:rPr>
      </w:pPr>
      <w:bookmarkStart w:id="49" w:name="_Hlk165886526"/>
      <w:r w:rsidRPr="00436545">
        <w:rPr>
          <w:rFonts w:eastAsia="Tahoma" w:cs="Arial"/>
          <w:szCs w:val="22"/>
          <w:lang w:val="en-US" w:eastAsia="en-US" w:bidi="en-US"/>
        </w:rPr>
        <w:t>The following assurance requirement augmentation is optional but suggested:</w:t>
      </w:r>
    </w:p>
    <w:p w14:paraId="5DB8A2E1" w14:textId="77777777" w:rsidR="00E03F44" w:rsidRPr="00436545" w:rsidRDefault="00E03F44" w:rsidP="00E03F44">
      <w:pPr>
        <w:widowControl w:val="0"/>
        <w:numPr>
          <w:ilvl w:val="0"/>
          <w:numId w:val="20"/>
        </w:numPr>
        <w:tabs>
          <w:tab w:val="left" w:pos="936"/>
          <w:tab w:val="left" w:pos="937"/>
        </w:tabs>
        <w:autoSpaceDE w:val="0"/>
        <w:autoSpaceDN w:val="0"/>
        <w:spacing w:before="121"/>
        <w:ind w:hanging="361"/>
        <w:jc w:val="left"/>
        <w:rPr>
          <w:rFonts w:eastAsia="Tahoma" w:cs="Arial"/>
          <w:szCs w:val="22"/>
          <w:lang w:val="en-US" w:eastAsia="en-US" w:bidi="en-US"/>
        </w:rPr>
      </w:pPr>
      <w:r w:rsidRPr="00436545">
        <w:rPr>
          <w:rFonts w:eastAsia="Tahoma" w:cs="Arial"/>
          <w:position w:val="-7"/>
          <w:szCs w:val="22"/>
          <w:lang w:eastAsia="en-US" w:bidi="en-US"/>
        </w:rPr>
        <w:t>ALC_FLR.2 Flaw Reporting Procedures.</w:t>
      </w:r>
    </w:p>
    <w:bookmarkEnd w:id="49"/>
    <w:p w14:paraId="0F4D6E81" w14:textId="77777777" w:rsidR="00E03F44" w:rsidRPr="00436545" w:rsidRDefault="00E03F44" w:rsidP="00E03F44">
      <w:pPr>
        <w:widowControl w:val="0"/>
        <w:autoSpaceDE w:val="0"/>
        <w:autoSpaceDN w:val="0"/>
        <w:spacing w:before="121" w:line="348" w:lineRule="auto"/>
        <w:ind w:left="216" w:right="307"/>
        <w:jc w:val="left"/>
        <w:rPr>
          <w:rFonts w:eastAsia="Tahoma" w:cs="Arial"/>
          <w:szCs w:val="22"/>
          <w:lang w:val="en-US" w:eastAsia="en-US" w:bidi="en-US"/>
        </w:rPr>
      </w:pPr>
      <w:r w:rsidRPr="00436545">
        <w:rPr>
          <w:rFonts w:eastAsia="Tahoma" w:cs="Arial"/>
          <w:szCs w:val="22"/>
          <w:lang w:val="en-US" w:eastAsia="en-US" w:bidi="en-US"/>
        </w:rPr>
        <w:t>ADV_ARC is refined to add a particular set of verifications on top of the existing requirement. This PP does not claim conformance to any other PP.</w:t>
      </w:r>
    </w:p>
    <w:p w14:paraId="2894F965" w14:textId="77777777" w:rsidR="00E03F44" w:rsidRPr="006141EE" w:rsidRDefault="00E03F44" w:rsidP="00E03F44">
      <w:pPr>
        <w:pStyle w:val="Heading2"/>
      </w:pPr>
      <w:bookmarkStart w:id="50" w:name="_Toc190980955"/>
      <w:r w:rsidRPr="006141EE">
        <w:t>Conformance Claims to this PP</w:t>
      </w:r>
      <w:bookmarkEnd w:id="50"/>
    </w:p>
    <w:p w14:paraId="763069CF" w14:textId="123E573D" w:rsidR="00E03F44" w:rsidRPr="00436545" w:rsidRDefault="00E03F44" w:rsidP="00E03F44">
      <w:pPr>
        <w:widowControl w:val="0"/>
        <w:autoSpaceDE w:val="0"/>
        <w:autoSpaceDN w:val="0"/>
        <w:spacing w:before="121"/>
        <w:ind w:left="216"/>
        <w:jc w:val="left"/>
        <w:rPr>
          <w:rFonts w:eastAsia="Tahoma" w:cs="Arial"/>
          <w:sz w:val="12"/>
          <w:szCs w:val="22"/>
          <w:lang w:val="en-US" w:eastAsia="en-US" w:bidi="en-US"/>
        </w:rPr>
      </w:pPr>
      <w:r w:rsidRPr="00436545">
        <w:rPr>
          <w:rFonts w:eastAsia="Tahoma" w:cs="Arial"/>
          <w:szCs w:val="22"/>
          <w:lang w:val="en-US" w:eastAsia="en-US" w:bidi="en-US"/>
        </w:rPr>
        <w:t>This Protection Profile requires demonstrable conformance (as defined in [37]) of any ST or PP claiming conformance to this PP.</w:t>
      </w:r>
    </w:p>
    <w:p w14:paraId="3A582D66" w14:textId="77777777" w:rsidR="00E03F44" w:rsidRPr="006141EE" w:rsidRDefault="00E03F44" w:rsidP="00E03F44">
      <w:pPr>
        <w:pStyle w:val="Heading2"/>
      </w:pPr>
      <w:bookmarkStart w:id="51" w:name="_Toc190980956"/>
      <w:r w:rsidRPr="006141EE">
        <w:t>PP Conformance Claims</w:t>
      </w:r>
      <w:bookmarkEnd w:id="51"/>
    </w:p>
    <w:p w14:paraId="63D27DFD" w14:textId="77777777" w:rsidR="00E03F44" w:rsidRPr="00436545" w:rsidRDefault="00E03F44" w:rsidP="00E03F44">
      <w:pPr>
        <w:widowControl w:val="0"/>
        <w:autoSpaceDE w:val="0"/>
        <w:autoSpaceDN w:val="0"/>
        <w:spacing w:before="121"/>
        <w:ind w:left="216"/>
        <w:rPr>
          <w:rFonts w:eastAsia="Tahoma" w:cs="Arial"/>
          <w:szCs w:val="22"/>
          <w:lang w:val="en-US" w:eastAsia="en-US" w:bidi="en-US"/>
        </w:rPr>
      </w:pPr>
      <w:r w:rsidRPr="00436545">
        <w:rPr>
          <w:rFonts w:eastAsia="Tahoma" w:cs="Arial"/>
          <w:szCs w:val="22"/>
          <w:lang w:val="en-US" w:eastAsia="en-US" w:bidi="en-US"/>
        </w:rPr>
        <w:t>This Protection Profile:</w:t>
      </w:r>
    </w:p>
    <w:p w14:paraId="1D384E3F" w14:textId="169E9F0F" w:rsidR="00E03F44" w:rsidRPr="00436545" w:rsidRDefault="00E03F44" w:rsidP="5143B996">
      <w:pPr>
        <w:widowControl w:val="0"/>
        <w:numPr>
          <w:ilvl w:val="0"/>
          <w:numId w:val="44"/>
        </w:numPr>
        <w:tabs>
          <w:tab w:val="left" w:pos="937"/>
        </w:tabs>
        <w:autoSpaceDE w:val="0"/>
        <w:autoSpaceDN w:val="0"/>
        <w:spacing w:before="122"/>
        <w:ind w:hanging="361"/>
        <w:jc w:val="left"/>
        <w:rPr>
          <w:rFonts w:eastAsia="Tahoma" w:cs="Arial"/>
          <w:lang w:eastAsia="en-US" w:bidi="en-US"/>
        </w:rPr>
      </w:pPr>
      <w:r w:rsidRPr="5143B996">
        <w:rPr>
          <w:rFonts w:eastAsia="Tahoma" w:cs="Arial"/>
          <w:lang w:eastAsia="en-US" w:bidi="en-US"/>
        </w:rPr>
        <w:t>Requires</w:t>
      </w:r>
      <w:r w:rsidRPr="5143B996">
        <w:rPr>
          <w:rFonts w:eastAsia="Tahoma" w:cs="Arial"/>
          <w:spacing w:val="-9"/>
          <w:lang w:eastAsia="en-US" w:bidi="en-US"/>
        </w:rPr>
        <w:t xml:space="preserve"> </w:t>
      </w:r>
      <w:r w:rsidRPr="5143B996">
        <w:rPr>
          <w:rFonts w:eastAsia="Tahoma" w:cs="Arial"/>
          <w:lang w:eastAsia="en-US" w:bidi="en-US"/>
        </w:rPr>
        <w:t>composite</w:t>
      </w:r>
      <w:r w:rsidRPr="5143B996">
        <w:rPr>
          <w:rFonts w:eastAsia="Tahoma" w:cs="Arial"/>
          <w:spacing w:val="-8"/>
          <w:lang w:eastAsia="en-US" w:bidi="en-US"/>
        </w:rPr>
        <w:t xml:space="preserve"> </w:t>
      </w:r>
      <w:r w:rsidRPr="5143B996">
        <w:rPr>
          <w:rFonts w:eastAsia="Tahoma" w:cs="Arial"/>
          <w:lang w:eastAsia="en-US" w:bidi="en-US"/>
        </w:rPr>
        <w:t>evaluation</w:t>
      </w:r>
      <w:r w:rsidRPr="5143B996">
        <w:rPr>
          <w:rFonts w:eastAsia="Tahoma" w:cs="Arial"/>
          <w:spacing w:val="-9"/>
          <w:lang w:eastAsia="en-US" w:bidi="en-US"/>
        </w:rPr>
        <w:t xml:space="preserve"> </w:t>
      </w:r>
      <w:r w:rsidRPr="5143B996">
        <w:rPr>
          <w:rFonts w:eastAsia="Tahoma" w:cs="Arial"/>
          <w:lang w:eastAsia="en-US" w:bidi="en-US"/>
        </w:rPr>
        <w:t>atop</w:t>
      </w:r>
      <w:r w:rsidRPr="5143B996">
        <w:rPr>
          <w:rFonts w:eastAsia="Tahoma" w:cs="Arial"/>
          <w:spacing w:val="-10"/>
          <w:lang w:eastAsia="en-US" w:bidi="en-US"/>
        </w:rPr>
        <w:t xml:space="preserve"> </w:t>
      </w:r>
      <w:r w:rsidRPr="5143B996">
        <w:rPr>
          <w:rFonts w:eastAsia="Tahoma" w:cs="Arial"/>
          <w:lang w:eastAsia="en-US" w:bidi="en-US"/>
        </w:rPr>
        <w:t>an</w:t>
      </w:r>
      <w:r w:rsidRPr="5143B996">
        <w:rPr>
          <w:rFonts w:eastAsia="Tahoma" w:cs="Arial"/>
          <w:spacing w:val="-9"/>
          <w:lang w:eastAsia="en-US" w:bidi="en-US"/>
        </w:rPr>
        <w:t xml:space="preserve"> </w:t>
      </w:r>
      <w:r w:rsidRPr="5143B996">
        <w:rPr>
          <w:rFonts w:eastAsia="Tahoma" w:cs="Arial"/>
          <w:lang w:eastAsia="en-US" w:bidi="en-US"/>
        </w:rPr>
        <w:t>IC</w:t>
      </w:r>
      <w:r w:rsidRPr="5143B996">
        <w:rPr>
          <w:rFonts w:eastAsia="Tahoma" w:cs="Arial"/>
          <w:spacing w:val="-9"/>
          <w:lang w:eastAsia="en-US" w:bidi="en-US"/>
        </w:rPr>
        <w:t xml:space="preserve"> </w:t>
      </w:r>
      <w:r w:rsidRPr="5143B996">
        <w:rPr>
          <w:rFonts w:eastAsia="Tahoma" w:cs="Arial"/>
          <w:lang w:eastAsia="en-US" w:bidi="en-US"/>
        </w:rPr>
        <w:t>previously</w:t>
      </w:r>
      <w:r w:rsidRPr="5143B996">
        <w:rPr>
          <w:rFonts w:eastAsia="Tahoma" w:cs="Arial"/>
          <w:spacing w:val="-8"/>
          <w:lang w:eastAsia="en-US" w:bidi="en-US"/>
        </w:rPr>
        <w:t xml:space="preserve"> </w:t>
      </w:r>
      <w:r w:rsidRPr="5143B996">
        <w:rPr>
          <w:rFonts w:eastAsia="Tahoma" w:cs="Arial"/>
          <w:lang w:eastAsia="en-US" w:bidi="en-US"/>
        </w:rPr>
        <w:t>certified</w:t>
      </w:r>
      <w:r w:rsidRPr="5143B996">
        <w:rPr>
          <w:rFonts w:eastAsia="Tahoma" w:cs="Arial"/>
          <w:spacing w:val="-7"/>
          <w:lang w:eastAsia="en-US" w:bidi="en-US"/>
        </w:rPr>
        <w:t xml:space="preserve"> </w:t>
      </w:r>
      <w:r w:rsidRPr="5143B996">
        <w:rPr>
          <w:rFonts w:eastAsia="Tahoma" w:cs="Arial"/>
          <w:lang w:eastAsia="en-US" w:bidi="en-US"/>
        </w:rPr>
        <w:t>according</w:t>
      </w:r>
      <w:r w:rsidRPr="5143B996">
        <w:rPr>
          <w:rFonts w:eastAsia="Tahoma" w:cs="Arial"/>
          <w:spacing w:val="-8"/>
          <w:lang w:eastAsia="en-US" w:bidi="en-US"/>
        </w:rPr>
        <w:t xml:space="preserve"> </w:t>
      </w:r>
      <w:r w:rsidRPr="5143B996">
        <w:rPr>
          <w:rFonts w:eastAsia="Tahoma" w:cs="Arial"/>
          <w:lang w:eastAsia="en-US" w:bidi="en-US"/>
        </w:rPr>
        <w:t>to</w:t>
      </w:r>
      <w:r w:rsidRPr="5143B996">
        <w:rPr>
          <w:rFonts w:eastAsia="Tahoma" w:cs="Arial"/>
          <w:spacing w:val="-10"/>
          <w:lang w:eastAsia="en-US" w:bidi="en-US"/>
        </w:rPr>
        <w:t xml:space="preserve"> </w:t>
      </w:r>
      <w:r w:rsidRPr="5143B996">
        <w:rPr>
          <w:rFonts w:eastAsia="Tahoma" w:cs="Arial"/>
          <w:lang w:eastAsia="en-US" w:bidi="en-US"/>
        </w:rPr>
        <w:t>PP0084</w:t>
      </w:r>
      <w:r w:rsidRPr="5143B996">
        <w:rPr>
          <w:rFonts w:eastAsia="Tahoma" w:cs="Arial"/>
          <w:spacing w:val="-9"/>
          <w:lang w:eastAsia="en-US" w:bidi="en-US"/>
        </w:rPr>
        <w:t xml:space="preserve"> </w:t>
      </w:r>
      <w:r w:rsidRPr="5143B996">
        <w:rPr>
          <w:rFonts w:eastAsia="Tahoma" w:cs="Arial"/>
          <w:lang w:eastAsia="en-US" w:bidi="en-US"/>
        </w:rPr>
        <w:t>[2] or PP0117 [</w:t>
      </w:r>
      <w:r w:rsidR="004312FC" w:rsidRPr="5143B996">
        <w:rPr>
          <w:rFonts w:eastAsia="Tahoma" w:cs="Arial"/>
          <w:lang w:eastAsia="en-US" w:bidi="en-US"/>
        </w:rPr>
        <w:t>3</w:t>
      </w:r>
      <w:r w:rsidRPr="5143B996">
        <w:rPr>
          <w:rFonts w:eastAsia="Tahoma" w:cs="Arial"/>
          <w:lang w:eastAsia="en-US" w:bidi="en-US"/>
        </w:rPr>
        <w:t>4];</w:t>
      </w:r>
    </w:p>
    <w:p w14:paraId="141E799E" w14:textId="77777777" w:rsidR="00E03F44" w:rsidRPr="00436545" w:rsidRDefault="00E03F44" w:rsidP="00E03F44">
      <w:pPr>
        <w:widowControl w:val="0"/>
        <w:numPr>
          <w:ilvl w:val="0"/>
          <w:numId w:val="44"/>
        </w:numPr>
        <w:tabs>
          <w:tab w:val="left" w:pos="937"/>
        </w:tabs>
        <w:autoSpaceDE w:val="0"/>
        <w:autoSpaceDN w:val="0"/>
        <w:spacing w:before="0" w:line="237" w:lineRule="auto"/>
        <w:ind w:right="293"/>
        <w:jc w:val="left"/>
        <w:rPr>
          <w:rFonts w:eastAsia="Tahoma" w:cs="Arial"/>
          <w:szCs w:val="22"/>
          <w:lang w:val="en-US" w:eastAsia="en-US" w:bidi="en-US"/>
        </w:rPr>
      </w:pPr>
      <w:r w:rsidRPr="00436545">
        <w:rPr>
          <w:rFonts w:eastAsia="Tahoma" w:cs="Arial"/>
          <w:szCs w:val="22"/>
          <w:lang w:val="en-US" w:eastAsia="en-US" w:bidi="en-US"/>
        </w:rPr>
        <w:t>Does not require a certified platform. The ST writer might use a previously certified JCS</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(according</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Protection</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[1])</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using</w:t>
      </w:r>
      <w:r w:rsidRPr="00436545">
        <w:rPr>
          <w:rFonts w:eastAsia="Tahoma" w:cs="Arial"/>
          <w:spacing w:val="-21"/>
          <w:szCs w:val="22"/>
          <w:lang w:val="en-US" w:eastAsia="en-US" w:bidi="en-US"/>
        </w:rPr>
        <w:t xml:space="preserve"> </w:t>
      </w:r>
      <w:r w:rsidRPr="00436545">
        <w:rPr>
          <w:rFonts w:eastAsia="Tahoma" w:cs="Arial"/>
          <w:szCs w:val="22"/>
          <w:lang w:val="en-US" w:eastAsia="en-US" w:bidi="en-US"/>
        </w:rPr>
        <w:t>composition,</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but</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they</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also</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18"/>
          <w:szCs w:val="22"/>
          <w:lang w:val="en-US" w:eastAsia="en-US" w:bidi="en-US"/>
        </w:rPr>
        <w:t xml:space="preserve"> </w:t>
      </w:r>
      <w:proofErr w:type="gramStart"/>
      <w:r w:rsidRPr="00436545">
        <w:rPr>
          <w:rFonts w:eastAsia="Tahoma" w:cs="Arial"/>
          <w:szCs w:val="22"/>
          <w:lang w:val="en-US" w:eastAsia="en-US" w:bidi="en-US"/>
        </w:rPr>
        <w:t>chose</w:t>
      </w:r>
      <w:proofErr w:type="gramEnd"/>
      <w:r w:rsidRPr="00436545">
        <w:rPr>
          <w:rFonts w:eastAsia="Tahoma" w:cs="Arial"/>
          <w:szCs w:val="22"/>
          <w:lang w:val="en-US" w:eastAsia="en-US" w:bidi="en-US"/>
        </w:rPr>
        <w:t xml:space="preserve"> instead to:</w:t>
      </w:r>
    </w:p>
    <w:p w14:paraId="702C54BF" w14:textId="77777777" w:rsidR="00E03F44" w:rsidRPr="00436545" w:rsidRDefault="00E03F44" w:rsidP="00E03F44">
      <w:pPr>
        <w:widowControl w:val="0"/>
        <w:numPr>
          <w:ilvl w:val="1"/>
          <w:numId w:val="44"/>
        </w:numPr>
        <w:tabs>
          <w:tab w:val="left" w:pos="1657"/>
        </w:tabs>
        <w:autoSpaceDE w:val="0"/>
        <w:autoSpaceDN w:val="0"/>
        <w:spacing w:before="134" w:line="223" w:lineRule="auto"/>
        <w:ind w:right="295"/>
        <w:jc w:val="left"/>
        <w:rPr>
          <w:rFonts w:eastAsia="Tahoma" w:cs="Arial"/>
          <w:szCs w:val="22"/>
          <w:lang w:val="en-US" w:eastAsia="en-US" w:bidi="en-US"/>
        </w:rPr>
      </w:pPr>
      <w:r w:rsidRPr="00436545">
        <w:rPr>
          <w:rFonts w:eastAsia="Tahoma" w:cs="Arial"/>
          <w:szCs w:val="22"/>
          <w:lang w:val="en-US" w:eastAsia="en-US" w:bidi="en-US"/>
        </w:rPr>
        <w:t>add</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runtime</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environment</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(that</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use</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another</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technology</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than</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Java Card) in the</w:t>
      </w:r>
      <w:r w:rsidRPr="00436545">
        <w:rPr>
          <w:rFonts w:eastAsia="Tahoma" w:cs="Arial"/>
          <w:spacing w:val="-3"/>
          <w:szCs w:val="22"/>
          <w:lang w:val="en-US" w:eastAsia="en-US" w:bidi="en-US"/>
        </w:rPr>
        <w:t xml:space="preserve"> </w:t>
      </w:r>
      <w:r w:rsidRPr="00436545">
        <w:rPr>
          <w:rFonts w:eastAsia="Tahoma" w:cs="Arial"/>
          <w:szCs w:val="22"/>
          <w:lang w:val="en-US" w:eastAsia="en-US" w:bidi="en-US"/>
        </w:rPr>
        <w:t>TOE,</w:t>
      </w:r>
    </w:p>
    <w:p w14:paraId="6FBC25FC" w14:textId="77777777" w:rsidR="00E03F44" w:rsidRPr="00436545" w:rsidRDefault="00E03F44" w:rsidP="00E03F44">
      <w:pPr>
        <w:widowControl w:val="0"/>
        <w:numPr>
          <w:ilvl w:val="1"/>
          <w:numId w:val="44"/>
        </w:numPr>
        <w:tabs>
          <w:tab w:val="left" w:pos="1656"/>
          <w:tab w:val="left" w:pos="1657"/>
        </w:tabs>
        <w:autoSpaceDE w:val="0"/>
        <w:autoSpaceDN w:val="0"/>
        <w:spacing w:before="122"/>
        <w:ind w:hanging="361"/>
        <w:jc w:val="left"/>
        <w:rPr>
          <w:rFonts w:eastAsia="Tahoma" w:cs="Arial"/>
          <w:szCs w:val="22"/>
          <w:lang w:val="en-US" w:eastAsia="en-US" w:bidi="en-US"/>
        </w:rPr>
      </w:pPr>
      <w:r w:rsidRPr="00436545">
        <w:rPr>
          <w:rFonts w:eastAsia="Tahoma" w:cs="Arial"/>
          <w:szCs w:val="22"/>
          <w:lang w:val="en-US" w:eastAsia="en-US" w:bidi="en-US"/>
        </w:rPr>
        <w:t>transform the objectives OE.RE.* into objectives for the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TOE,</w:t>
      </w:r>
    </w:p>
    <w:p w14:paraId="200A2577" w14:textId="77777777" w:rsidR="00E03F44" w:rsidRPr="00436545" w:rsidRDefault="00E03F44" w:rsidP="00E03F44">
      <w:pPr>
        <w:widowControl w:val="0"/>
        <w:numPr>
          <w:ilvl w:val="1"/>
          <w:numId w:val="44"/>
        </w:numPr>
        <w:tabs>
          <w:tab w:val="left" w:pos="1656"/>
          <w:tab w:val="left" w:pos="1657"/>
        </w:tabs>
        <w:autoSpaceDE w:val="0"/>
        <w:autoSpaceDN w:val="0"/>
        <w:spacing w:before="100"/>
        <w:ind w:hanging="361"/>
        <w:jc w:val="left"/>
        <w:rPr>
          <w:rFonts w:eastAsia="Tahoma" w:cs="Arial"/>
          <w:szCs w:val="22"/>
          <w:lang w:val="en-US" w:eastAsia="en-US" w:bidi="en-US"/>
        </w:rPr>
      </w:pPr>
      <w:r w:rsidRPr="00436545">
        <w:rPr>
          <w:rFonts w:eastAsia="Tahoma" w:cs="Arial"/>
          <w:szCs w:val="22"/>
          <w:lang w:val="en-US" w:eastAsia="en-US" w:bidi="en-US"/>
        </w:rPr>
        <w:t>add SFRs and demonstrate that the objectives are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covered.</w:t>
      </w:r>
    </w:p>
    <w:p w14:paraId="404C15E1" w14:textId="7CA569F1" w:rsidR="00E03F44" w:rsidRPr="00436545" w:rsidRDefault="00E03F44" w:rsidP="00E03F44">
      <w:pPr>
        <w:spacing w:before="0" w:after="200" w:line="276" w:lineRule="auto"/>
        <w:ind w:firstLine="216"/>
        <w:jc w:val="left"/>
        <w:rPr>
          <w:rFonts w:cs="Arial"/>
          <w:i/>
          <w:iCs/>
          <w:szCs w:val="22"/>
          <w:lang w:eastAsia="en-GB" w:bidi="ar-SA"/>
        </w:rPr>
      </w:pPr>
      <w:r w:rsidRPr="00436545">
        <w:rPr>
          <w:rFonts w:cs="Arial"/>
          <w:i/>
          <w:iCs/>
          <w:szCs w:val="22"/>
          <w:lang w:eastAsia="en-GB" w:bidi="ar-SA"/>
        </w:rPr>
        <w:t>Application Note 7:</w:t>
      </w:r>
    </w:p>
    <w:p w14:paraId="41F035CD" w14:textId="77777777" w:rsidR="00E03F44" w:rsidRPr="00436545" w:rsidRDefault="00E03F44" w:rsidP="00E03F44">
      <w:pPr>
        <w:widowControl w:val="0"/>
        <w:autoSpaceDE w:val="0"/>
        <w:autoSpaceDN w:val="0"/>
        <w:spacing w:before="116"/>
        <w:ind w:left="216"/>
        <w:jc w:val="left"/>
        <w:rPr>
          <w:rFonts w:eastAsia="Tahoma" w:cs="Arial"/>
          <w:szCs w:val="22"/>
          <w:lang w:val="en-US" w:eastAsia="en-US" w:bidi="en-US"/>
        </w:rPr>
      </w:pPr>
      <w:r w:rsidRPr="00436545">
        <w:rPr>
          <w:rFonts w:eastAsia="Tahoma" w:cs="Arial"/>
          <w:szCs w:val="22"/>
          <w:lang w:val="en-US" w:eastAsia="en-US" w:bidi="en-US"/>
        </w:rPr>
        <w:t>The evaluation of cryptographic functions might be required at several steps of the evaluation:</w:t>
      </w:r>
    </w:p>
    <w:p w14:paraId="374CC3E1" w14:textId="77777777" w:rsidR="00E03F44" w:rsidRPr="00436545" w:rsidRDefault="00E03F44" w:rsidP="00E03F44">
      <w:pPr>
        <w:widowControl w:val="0"/>
        <w:numPr>
          <w:ilvl w:val="0"/>
          <w:numId w:val="44"/>
        </w:numPr>
        <w:tabs>
          <w:tab w:val="left" w:pos="936"/>
          <w:tab w:val="left" w:pos="937"/>
        </w:tabs>
        <w:autoSpaceDE w:val="0"/>
        <w:autoSpaceDN w:val="0"/>
        <w:spacing w:before="127" w:line="235" w:lineRule="auto"/>
        <w:ind w:right="296"/>
        <w:jc w:val="left"/>
        <w:rPr>
          <w:rFonts w:eastAsia="Tahoma" w:cs="Arial"/>
          <w:szCs w:val="22"/>
          <w:lang w:val="en-US" w:eastAsia="en-US" w:bidi="en-US"/>
        </w:rPr>
      </w:pPr>
      <w:r w:rsidRPr="00436545">
        <w:rPr>
          <w:rFonts w:eastAsia="Tahoma" w:cs="Arial"/>
          <w:szCs w:val="22"/>
          <w:lang w:val="en-US" w:eastAsia="en-US" w:bidi="en-US"/>
        </w:rPr>
        <w:t>during</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certification</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IC,</w:t>
      </w:r>
      <w:r w:rsidRPr="00436545">
        <w:rPr>
          <w:rFonts w:eastAsia="Tahoma" w:cs="Arial"/>
          <w:spacing w:val="-3"/>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3"/>
          <w:szCs w:val="22"/>
          <w:lang w:val="en-US" w:eastAsia="en-US" w:bidi="en-US"/>
        </w:rPr>
        <w:t xml:space="preserve"> </w:t>
      </w:r>
      <w:r w:rsidRPr="00436545">
        <w:rPr>
          <w:rFonts w:eastAsia="Tahoma" w:cs="Arial"/>
          <w:szCs w:val="22"/>
          <w:lang w:val="en-US" w:eastAsia="en-US" w:bidi="en-US"/>
        </w:rPr>
        <w:t>cryptographic</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operations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provided</w:t>
      </w:r>
      <w:r w:rsidRPr="00436545">
        <w:rPr>
          <w:rFonts w:eastAsia="Tahoma" w:cs="Arial"/>
          <w:spacing w:val="-7"/>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3"/>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IC</w:t>
      </w:r>
      <w:r w:rsidRPr="00436545">
        <w:rPr>
          <w:rFonts w:eastAsia="Tahoma" w:cs="Arial"/>
          <w:spacing w:val="-5"/>
          <w:szCs w:val="22"/>
          <w:lang w:val="en-US" w:eastAsia="en-US" w:bidi="en-US"/>
        </w:rPr>
        <w:t xml:space="preserve"> </w:t>
      </w:r>
      <w:r w:rsidRPr="00436545">
        <w:rPr>
          <w:rFonts w:eastAsia="Tahoma" w:cs="Arial"/>
          <w:szCs w:val="22"/>
          <w:lang w:val="en-US" w:eastAsia="en-US" w:bidi="en-US"/>
        </w:rPr>
        <w:t>such as the</w:t>
      </w:r>
      <w:r w:rsidRPr="00436545">
        <w:rPr>
          <w:rFonts w:eastAsia="Tahoma" w:cs="Arial"/>
          <w:spacing w:val="-1"/>
          <w:szCs w:val="22"/>
          <w:lang w:val="en-US" w:eastAsia="en-US" w:bidi="en-US"/>
        </w:rPr>
        <w:t xml:space="preserve"> </w:t>
      </w:r>
      <w:proofErr w:type="gramStart"/>
      <w:r w:rsidRPr="00436545">
        <w:rPr>
          <w:rFonts w:eastAsia="Tahoma" w:cs="Arial"/>
          <w:szCs w:val="22"/>
          <w:lang w:val="en-US" w:eastAsia="en-US" w:bidi="en-US"/>
        </w:rPr>
        <w:t>RNG;</w:t>
      </w:r>
      <w:proofErr w:type="gramEnd"/>
    </w:p>
    <w:p w14:paraId="17035061" w14:textId="77777777" w:rsidR="00E03F44" w:rsidRPr="00436545" w:rsidRDefault="00E03F44" w:rsidP="00E03F44">
      <w:pPr>
        <w:widowControl w:val="0"/>
        <w:numPr>
          <w:ilvl w:val="0"/>
          <w:numId w:val="44"/>
        </w:numPr>
        <w:tabs>
          <w:tab w:val="left" w:pos="937"/>
        </w:tabs>
        <w:autoSpaceDE w:val="0"/>
        <w:autoSpaceDN w:val="0"/>
        <w:spacing w:before="124"/>
        <w:ind w:hanging="361"/>
        <w:jc w:val="left"/>
        <w:rPr>
          <w:rFonts w:eastAsia="Tahoma" w:cs="Arial"/>
          <w:szCs w:val="22"/>
          <w:lang w:val="en-US" w:eastAsia="en-US" w:bidi="en-US"/>
        </w:rPr>
      </w:pPr>
      <w:r w:rsidRPr="00436545">
        <w:rPr>
          <w:rFonts w:eastAsia="Tahoma" w:cs="Arial"/>
          <w:szCs w:val="22"/>
          <w:lang w:val="en-US" w:eastAsia="en-US" w:bidi="en-US"/>
        </w:rPr>
        <w:t>during the certification of the JCS platform, if composition is used</w:t>
      </w:r>
      <w:r w:rsidRPr="00436545">
        <w:rPr>
          <w:rFonts w:eastAsia="Tahoma" w:cs="Arial"/>
          <w:spacing w:val="-50"/>
          <w:szCs w:val="22"/>
          <w:lang w:val="en-US" w:eastAsia="en-US" w:bidi="en-US"/>
        </w:rPr>
        <w:t xml:space="preserve"> </w:t>
      </w:r>
      <w:r w:rsidRPr="00436545">
        <w:rPr>
          <w:rFonts w:eastAsia="Tahoma" w:cs="Arial"/>
          <w:szCs w:val="22"/>
          <w:lang w:val="en-US" w:eastAsia="en-US" w:bidi="en-US"/>
        </w:rPr>
        <w:t xml:space="preserve">over a certified </w:t>
      </w:r>
      <w:proofErr w:type="gramStart"/>
      <w:r w:rsidRPr="00436545">
        <w:rPr>
          <w:rFonts w:eastAsia="Tahoma" w:cs="Arial"/>
          <w:szCs w:val="22"/>
          <w:lang w:val="en-US" w:eastAsia="en-US" w:bidi="en-US"/>
        </w:rPr>
        <w:t>JCS;</w:t>
      </w:r>
      <w:proofErr w:type="gramEnd"/>
    </w:p>
    <w:p w14:paraId="752F5135" w14:textId="77777777" w:rsidR="00E03F44" w:rsidRPr="00436545" w:rsidRDefault="00E03F44" w:rsidP="00E03F44">
      <w:pPr>
        <w:widowControl w:val="0"/>
        <w:numPr>
          <w:ilvl w:val="0"/>
          <w:numId w:val="44"/>
        </w:numPr>
        <w:tabs>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during the full product evaluation, for</w:t>
      </w:r>
      <w:r w:rsidRPr="00436545">
        <w:rPr>
          <w:rFonts w:eastAsia="Tahoma" w:cs="Arial"/>
          <w:spacing w:val="-3"/>
          <w:szCs w:val="22"/>
          <w:lang w:val="en-US" w:eastAsia="en-US" w:bidi="en-US"/>
        </w:rPr>
        <w:t xml:space="preserve"> </w:t>
      </w:r>
      <w:r w:rsidRPr="00436545">
        <w:rPr>
          <w:rFonts w:eastAsia="Tahoma" w:cs="Arial"/>
          <w:szCs w:val="22"/>
          <w:lang w:val="en-US" w:eastAsia="en-US" w:bidi="en-US"/>
        </w:rPr>
        <w:t>example,</w:t>
      </w:r>
    </w:p>
    <w:p w14:paraId="334B5265" w14:textId="77777777" w:rsidR="00E03F44" w:rsidRPr="00436545" w:rsidRDefault="00E03F44" w:rsidP="00E03F44">
      <w:pPr>
        <w:widowControl w:val="0"/>
        <w:numPr>
          <w:ilvl w:val="1"/>
          <w:numId w:val="44"/>
        </w:numPr>
        <w:tabs>
          <w:tab w:val="left" w:pos="1657"/>
        </w:tabs>
        <w:autoSpaceDE w:val="0"/>
        <w:autoSpaceDN w:val="0"/>
        <w:spacing w:before="115"/>
        <w:ind w:hanging="361"/>
        <w:jc w:val="left"/>
        <w:rPr>
          <w:rFonts w:eastAsia="Tahoma" w:cs="Arial"/>
          <w:szCs w:val="22"/>
          <w:lang w:val="en-US" w:eastAsia="en-US" w:bidi="en-US"/>
        </w:rPr>
      </w:pPr>
      <w:r w:rsidRPr="00436545">
        <w:rPr>
          <w:rFonts w:eastAsia="Tahoma" w:cs="Arial"/>
          <w:szCs w:val="22"/>
          <w:lang w:val="en-US" w:eastAsia="en-US" w:bidi="en-US"/>
        </w:rPr>
        <w:t>when the TOE uses a non-evaluated RE that includes cryptographic</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functions,</w:t>
      </w:r>
    </w:p>
    <w:p w14:paraId="6BA4B525" w14:textId="77777777" w:rsidR="00E03F44" w:rsidRPr="00436545" w:rsidRDefault="00E03F44" w:rsidP="00E03F44">
      <w:pPr>
        <w:widowControl w:val="0"/>
        <w:numPr>
          <w:ilvl w:val="1"/>
          <w:numId w:val="44"/>
        </w:numPr>
        <w:tabs>
          <w:tab w:val="left" w:pos="1657"/>
        </w:tabs>
        <w:autoSpaceDE w:val="0"/>
        <w:autoSpaceDN w:val="0"/>
        <w:spacing w:before="104" w:line="232" w:lineRule="auto"/>
        <w:ind w:right="299"/>
        <w:jc w:val="left"/>
        <w:rPr>
          <w:rFonts w:eastAsia="Tahoma" w:cs="Arial"/>
          <w:szCs w:val="22"/>
          <w:lang w:val="en-US" w:eastAsia="en-US" w:bidi="en-US"/>
        </w:rPr>
      </w:pPr>
      <w:r w:rsidRPr="00436545">
        <w:rPr>
          <w:rFonts w:eastAsia="Tahoma" w:cs="Arial"/>
          <w:szCs w:val="22"/>
          <w:lang w:val="en-US" w:eastAsia="en-US" w:bidi="en-US"/>
        </w:rPr>
        <w:lastRenderedPageBreak/>
        <w:t>when the TOE is evaluated by composition over a RE that does not define telecom authentication algorithms (forcing the TOE to implement these algorithms on top of the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RE).</w:t>
      </w:r>
    </w:p>
    <w:p w14:paraId="1A3EE7C2" w14:textId="77777777" w:rsidR="00D71F98" w:rsidRPr="00436545" w:rsidRDefault="00D71F98" w:rsidP="00D71F98">
      <w:pPr>
        <w:pStyle w:val="Heading1"/>
      </w:pPr>
      <w:bookmarkStart w:id="52" w:name="_Toc190980957"/>
      <w:r w:rsidRPr="00436545">
        <w:t>Security Problem Definition</w:t>
      </w:r>
      <w:bookmarkEnd w:id="52"/>
    </w:p>
    <w:p w14:paraId="5F9CE47C" w14:textId="453F1F6E" w:rsidR="00345D1F" w:rsidRPr="00436545" w:rsidRDefault="00345D1F" w:rsidP="00C84842">
      <w:pPr>
        <w:pStyle w:val="Heading2"/>
      </w:pPr>
      <w:bookmarkStart w:id="53" w:name="_Toc190980958"/>
      <w:r w:rsidRPr="00436545">
        <w:t>Assets</w:t>
      </w:r>
      <w:bookmarkEnd w:id="53"/>
    </w:p>
    <w:p w14:paraId="42E5FB70" w14:textId="77777777" w:rsidR="003D0CB9" w:rsidRPr="00436545" w:rsidRDefault="003D0CB9" w:rsidP="003D0CB9">
      <w:pPr>
        <w:pStyle w:val="BodyText"/>
        <w:ind w:right="296"/>
        <w:jc w:val="both"/>
        <w:rPr>
          <w:rFonts w:ascii="Arial" w:hAnsi="Arial" w:cs="Arial"/>
        </w:rPr>
      </w:pPr>
      <w:r w:rsidRPr="00436545">
        <w:rPr>
          <w:rFonts w:ascii="Arial" w:hAnsi="Arial" w:cs="Arial"/>
        </w:rPr>
        <w:t>Assets are security-relevant elements to be directly protected by the TOE. They are divided into two groups. The first one contains the data created by and for the user (User data) and the second one includes the data created by and for the TOE (TSF data). For each asset it is specified the kind of risks they run.</w:t>
      </w:r>
    </w:p>
    <w:p w14:paraId="0BEBDC8B" w14:textId="77777777" w:rsidR="003D0CB9" w:rsidRPr="00436545" w:rsidRDefault="003D0CB9" w:rsidP="003D0CB9">
      <w:pPr>
        <w:pStyle w:val="BodyText"/>
        <w:spacing w:before="2"/>
        <w:rPr>
          <w:rFonts w:ascii="Arial" w:hAnsi="Arial" w:cs="Arial"/>
          <w:sz w:val="23"/>
        </w:rPr>
      </w:pPr>
    </w:p>
    <w:p w14:paraId="727886B3" w14:textId="77777777" w:rsidR="003D0CB9" w:rsidRPr="00436545" w:rsidRDefault="003D0CB9" w:rsidP="003D0CB9">
      <w:pPr>
        <w:pStyle w:val="BodyText"/>
        <w:ind w:right="298"/>
        <w:jc w:val="both"/>
        <w:rPr>
          <w:rFonts w:ascii="Arial" w:hAnsi="Arial" w:cs="Arial"/>
        </w:rPr>
      </w:pPr>
      <w:r w:rsidRPr="00436545">
        <w:rPr>
          <w:rFonts w:ascii="Arial" w:hAnsi="Arial" w:cs="Arial"/>
        </w:rPr>
        <w:t xml:space="preserve">Note that, while assets listed in the underlying Runtime Environment are not included in this Protection Profile, the ST writer shall still </w:t>
      </w:r>
      <w:proofErr w:type="gramStart"/>
      <w:r w:rsidRPr="00436545">
        <w:rPr>
          <w:rFonts w:ascii="Arial" w:hAnsi="Arial" w:cs="Arial"/>
        </w:rPr>
        <w:t>take into account</w:t>
      </w:r>
      <w:proofErr w:type="gramEnd"/>
      <w:r w:rsidRPr="00436545">
        <w:rPr>
          <w:rFonts w:ascii="Arial" w:hAnsi="Arial" w:cs="Arial"/>
        </w:rPr>
        <w:t xml:space="preserve"> every asset of [1].</w:t>
      </w:r>
    </w:p>
    <w:p w14:paraId="4139177F" w14:textId="006DF6FA" w:rsidR="00345D1F" w:rsidRPr="00436545" w:rsidRDefault="00345D1F" w:rsidP="00C84842">
      <w:pPr>
        <w:pStyle w:val="Heading3"/>
      </w:pPr>
      <w:bookmarkStart w:id="54" w:name="_Toc190980959"/>
      <w:r w:rsidRPr="00436545">
        <w:t>User data</w:t>
      </w:r>
      <w:bookmarkEnd w:id="54"/>
    </w:p>
    <w:p w14:paraId="0C12BBFE" w14:textId="77777777" w:rsidR="003D0CB9" w:rsidRPr="00436545" w:rsidRDefault="003D0CB9" w:rsidP="003D0CB9">
      <w:pPr>
        <w:widowControl w:val="0"/>
        <w:autoSpaceDE w:val="0"/>
        <w:autoSpaceDN w:val="0"/>
        <w:spacing w:before="0"/>
        <w:ind w:left="216"/>
        <w:rPr>
          <w:rFonts w:eastAsia="Tahoma" w:cs="Arial"/>
          <w:szCs w:val="22"/>
          <w:lang w:val="en-US" w:eastAsia="en-US" w:bidi="en-US"/>
        </w:rPr>
      </w:pPr>
      <w:r w:rsidRPr="00436545">
        <w:rPr>
          <w:rFonts w:eastAsia="Tahoma" w:cs="Arial"/>
          <w:szCs w:val="22"/>
          <w:lang w:val="en-US" w:eastAsia="en-US" w:bidi="en-US"/>
        </w:rPr>
        <w:t>User data includes:</w:t>
      </w:r>
    </w:p>
    <w:p w14:paraId="45C2AA35" w14:textId="77777777" w:rsidR="003D0CB9" w:rsidRPr="00436545" w:rsidRDefault="003D0CB9" w:rsidP="003D0CB9">
      <w:pPr>
        <w:widowControl w:val="0"/>
        <w:autoSpaceDE w:val="0"/>
        <w:autoSpaceDN w:val="0"/>
        <w:spacing w:before="6"/>
        <w:jc w:val="left"/>
        <w:rPr>
          <w:rFonts w:eastAsia="Tahoma" w:cs="Arial"/>
          <w:sz w:val="23"/>
          <w:szCs w:val="22"/>
          <w:lang w:val="en-US" w:eastAsia="en-US" w:bidi="en-US"/>
        </w:rPr>
      </w:pPr>
    </w:p>
    <w:p w14:paraId="5808902A" w14:textId="77777777" w:rsidR="003D0CB9" w:rsidRPr="00436545" w:rsidRDefault="003D0CB9" w:rsidP="003D0CB9">
      <w:pPr>
        <w:widowControl w:val="0"/>
        <w:numPr>
          <w:ilvl w:val="3"/>
          <w:numId w:val="46"/>
        </w:numPr>
        <w:tabs>
          <w:tab w:val="left" w:pos="783"/>
        </w:tabs>
        <w:autoSpaceDE w:val="0"/>
        <w:autoSpaceDN w:val="0"/>
        <w:spacing w:before="0"/>
        <w:jc w:val="left"/>
        <w:rPr>
          <w:rFonts w:eastAsia="Tahoma" w:cs="Arial"/>
          <w:szCs w:val="22"/>
          <w:lang w:val="en-US" w:eastAsia="en-US" w:bidi="en-US"/>
        </w:rPr>
      </w:pPr>
      <w:r w:rsidRPr="00436545">
        <w:rPr>
          <w:rFonts w:eastAsia="Tahoma" w:cs="Arial"/>
          <w:szCs w:val="22"/>
          <w:lang w:val="en-US" w:eastAsia="en-US" w:bidi="en-US"/>
        </w:rPr>
        <w:t>User data controlled by the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ISD-P:</w:t>
      </w:r>
    </w:p>
    <w:p w14:paraId="5B8F7E16" w14:textId="77777777" w:rsidR="003D0CB9" w:rsidRPr="00436545" w:rsidRDefault="003D0CB9" w:rsidP="5143B996">
      <w:pPr>
        <w:widowControl w:val="0"/>
        <w:numPr>
          <w:ilvl w:val="4"/>
          <w:numId w:val="46"/>
        </w:numPr>
        <w:tabs>
          <w:tab w:val="left" w:pos="1284"/>
          <w:tab w:val="left" w:pos="1285"/>
        </w:tabs>
        <w:autoSpaceDE w:val="0"/>
        <w:autoSpaceDN w:val="0"/>
        <w:spacing w:before="55"/>
        <w:ind w:right="295"/>
        <w:jc w:val="left"/>
        <w:rPr>
          <w:rFonts w:eastAsia="Tahoma" w:cs="Arial"/>
          <w:lang w:eastAsia="en-US" w:bidi="en-US"/>
        </w:rPr>
      </w:pPr>
      <w:r w:rsidRPr="5143B996">
        <w:rPr>
          <w:rFonts w:eastAsia="Tahoma" w:cs="Arial"/>
          <w:lang w:eastAsia="en-US" w:bidi="en-US"/>
        </w:rPr>
        <w:t>At</w:t>
      </w:r>
      <w:r w:rsidRPr="5143B996">
        <w:rPr>
          <w:rFonts w:eastAsia="Tahoma" w:cs="Arial"/>
          <w:spacing w:val="-5"/>
          <w:lang w:eastAsia="en-US" w:bidi="en-US"/>
        </w:rPr>
        <w:t xml:space="preserve"> </w:t>
      </w:r>
      <w:r w:rsidRPr="5143B996">
        <w:rPr>
          <w:rFonts w:eastAsia="Tahoma" w:cs="Arial"/>
          <w:lang w:eastAsia="en-US" w:bidi="en-US"/>
        </w:rPr>
        <w:t>least</w:t>
      </w:r>
      <w:r w:rsidRPr="5143B996">
        <w:rPr>
          <w:rFonts w:eastAsia="Tahoma" w:cs="Arial"/>
          <w:spacing w:val="-6"/>
          <w:lang w:eastAsia="en-US" w:bidi="en-US"/>
        </w:rPr>
        <w:t xml:space="preserve"> </w:t>
      </w:r>
      <w:r w:rsidRPr="5143B996">
        <w:rPr>
          <w:rFonts w:eastAsia="Tahoma" w:cs="Arial"/>
          <w:lang w:eastAsia="en-US" w:bidi="en-US"/>
        </w:rPr>
        <w:t>one</w:t>
      </w:r>
      <w:r w:rsidRPr="5143B996">
        <w:rPr>
          <w:rFonts w:eastAsia="Tahoma" w:cs="Arial"/>
          <w:spacing w:val="-9"/>
          <w:lang w:eastAsia="en-US" w:bidi="en-US"/>
        </w:rPr>
        <w:t xml:space="preserve"> </w:t>
      </w:r>
      <w:r w:rsidRPr="5143B996">
        <w:rPr>
          <w:rFonts w:eastAsia="Tahoma" w:cs="Arial"/>
          <w:lang w:eastAsia="en-US" w:bidi="en-US"/>
        </w:rPr>
        <w:t>Network</w:t>
      </w:r>
      <w:r w:rsidRPr="5143B996">
        <w:rPr>
          <w:rFonts w:eastAsia="Tahoma" w:cs="Arial"/>
          <w:spacing w:val="-6"/>
          <w:lang w:eastAsia="en-US" w:bidi="en-US"/>
        </w:rPr>
        <w:t xml:space="preserve"> </w:t>
      </w:r>
      <w:r w:rsidRPr="5143B996">
        <w:rPr>
          <w:rFonts w:eastAsia="Tahoma" w:cs="Arial"/>
          <w:lang w:eastAsia="en-US" w:bidi="en-US"/>
        </w:rPr>
        <w:t>Authentication</w:t>
      </w:r>
      <w:r w:rsidRPr="5143B996">
        <w:rPr>
          <w:rFonts w:eastAsia="Tahoma" w:cs="Arial"/>
          <w:spacing w:val="-5"/>
          <w:lang w:eastAsia="en-US" w:bidi="en-US"/>
        </w:rPr>
        <w:t xml:space="preserve"> </w:t>
      </w:r>
      <w:r w:rsidRPr="5143B996">
        <w:rPr>
          <w:rFonts w:eastAsia="Tahoma" w:cs="Arial"/>
          <w:lang w:eastAsia="en-US" w:bidi="en-US"/>
        </w:rPr>
        <w:t>Application</w:t>
      </w:r>
      <w:r w:rsidRPr="5143B996">
        <w:rPr>
          <w:rFonts w:eastAsia="Tahoma" w:cs="Arial"/>
          <w:spacing w:val="-6"/>
          <w:lang w:eastAsia="en-US" w:bidi="en-US"/>
        </w:rPr>
        <w:t xml:space="preserve"> </w:t>
      </w:r>
      <w:r w:rsidRPr="5143B996">
        <w:rPr>
          <w:rFonts w:eastAsia="Tahoma" w:cs="Arial"/>
          <w:lang w:eastAsia="en-US" w:bidi="en-US"/>
        </w:rPr>
        <w:t>(part</w:t>
      </w:r>
      <w:r w:rsidRPr="5143B996">
        <w:rPr>
          <w:rFonts w:eastAsia="Tahoma" w:cs="Arial"/>
          <w:spacing w:val="-4"/>
          <w:lang w:eastAsia="en-US" w:bidi="en-US"/>
        </w:rPr>
        <w:t xml:space="preserve"> </w:t>
      </w:r>
      <w:r w:rsidRPr="5143B996">
        <w:rPr>
          <w:rFonts w:eastAsia="Tahoma" w:cs="Arial"/>
          <w:lang w:eastAsia="en-US" w:bidi="en-US"/>
        </w:rPr>
        <w:t>of</w:t>
      </w:r>
      <w:r w:rsidRPr="5143B996">
        <w:rPr>
          <w:rFonts w:eastAsia="Tahoma" w:cs="Arial"/>
          <w:spacing w:val="-8"/>
          <w:lang w:eastAsia="en-US" w:bidi="en-US"/>
        </w:rPr>
        <w:t xml:space="preserve"> </w:t>
      </w:r>
      <w:r w:rsidRPr="5143B996">
        <w:rPr>
          <w:rFonts w:eastAsia="Tahoma" w:cs="Arial"/>
          <w:lang w:eastAsia="en-US" w:bidi="en-US"/>
        </w:rPr>
        <w:t>D.PROFILE_CODE)</w:t>
      </w:r>
      <w:r w:rsidRPr="5143B996">
        <w:rPr>
          <w:rFonts w:eastAsia="Tahoma" w:cs="Arial"/>
          <w:spacing w:val="-4"/>
          <w:lang w:eastAsia="en-US" w:bidi="en-US"/>
        </w:rPr>
        <w:t xml:space="preserve"> </w:t>
      </w:r>
      <w:r w:rsidRPr="5143B996">
        <w:rPr>
          <w:rFonts w:eastAsia="Tahoma" w:cs="Arial"/>
          <w:lang w:eastAsia="en-US" w:bidi="en-US"/>
        </w:rPr>
        <w:t>and</w:t>
      </w:r>
      <w:r w:rsidRPr="5143B996">
        <w:rPr>
          <w:rFonts w:eastAsia="Tahoma" w:cs="Arial"/>
          <w:spacing w:val="-6"/>
          <w:lang w:eastAsia="en-US" w:bidi="en-US"/>
        </w:rPr>
        <w:t xml:space="preserve"> </w:t>
      </w:r>
      <w:r w:rsidRPr="5143B996">
        <w:rPr>
          <w:rFonts w:eastAsia="Tahoma" w:cs="Arial"/>
          <w:lang w:eastAsia="en-US" w:bidi="en-US"/>
        </w:rPr>
        <w:t>its associated parameters</w:t>
      </w:r>
      <w:r w:rsidRPr="5143B996">
        <w:rPr>
          <w:rFonts w:eastAsia="Tahoma" w:cs="Arial"/>
          <w:spacing w:val="-1"/>
          <w:lang w:eastAsia="en-US" w:bidi="en-US"/>
        </w:rPr>
        <w:t xml:space="preserve"> </w:t>
      </w:r>
      <w:r w:rsidRPr="5143B996">
        <w:rPr>
          <w:rFonts w:eastAsia="Tahoma" w:cs="Arial"/>
          <w:lang w:eastAsia="en-US" w:bidi="en-US"/>
        </w:rPr>
        <w:t>(D.PROFILE_NAA_PARAMS);</w:t>
      </w:r>
    </w:p>
    <w:p w14:paraId="2AE5023D" w14:textId="5E48C582" w:rsidR="003D0CB9" w:rsidRPr="00436545" w:rsidRDefault="003D0CB9" w:rsidP="5143B996">
      <w:pPr>
        <w:widowControl w:val="0"/>
        <w:numPr>
          <w:ilvl w:val="4"/>
          <w:numId w:val="46"/>
        </w:numPr>
        <w:tabs>
          <w:tab w:val="left" w:pos="1284"/>
          <w:tab w:val="left" w:pos="1285"/>
        </w:tabs>
        <w:autoSpaceDE w:val="0"/>
        <w:autoSpaceDN w:val="0"/>
        <w:spacing w:before="60"/>
        <w:ind w:hanging="361"/>
        <w:jc w:val="left"/>
        <w:rPr>
          <w:rFonts w:eastAsia="Tahoma" w:cs="Arial"/>
          <w:lang w:eastAsia="en-US" w:bidi="en-US"/>
        </w:rPr>
      </w:pPr>
      <w:r w:rsidRPr="5143B996">
        <w:rPr>
          <w:rFonts w:eastAsia="Tahoma" w:cs="Arial"/>
          <w:lang w:eastAsia="en-US" w:bidi="en-US"/>
        </w:rPr>
        <w:t>The PPR policy file</w:t>
      </w:r>
      <w:r w:rsidRPr="5143B996">
        <w:rPr>
          <w:rFonts w:eastAsia="Tahoma" w:cs="Arial"/>
          <w:spacing w:val="-5"/>
          <w:lang w:eastAsia="en-US" w:bidi="en-US"/>
        </w:rPr>
        <w:t xml:space="preserve"> </w:t>
      </w:r>
      <w:r w:rsidRPr="5143B996">
        <w:rPr>
          <w:rFonts w:eastAsia="Tahoma" w:cs="Arial"/>
          <w:lang w:eastAsia="en-US" w:bidi="en-US"/>
        </w:rPr>
        <w:t>and Enterprise Rules (optional) (D.PROFILE_RULES);</w:t>
      </w:r>
    </w:p>
    <w:p w14:paraId="2E939562" w14:textId="77777777" w:rsidR="003D0CB9" w:rsidRPr="00436545" w:rsidRDefault="003D0CB9" w:rsidP="5143B996">
      <w:pPr>
        <w:widowControl w:val="0"/>
        <w:numPr>
          <w:ilvl w:val="4"/>
          <w:numId w:val="46"/>
        </w:numPr>
        <w:tabs>
          <w:tab w:val="left" w:pos="1284"/>
          <w:tab w:val="left" w:pos="1285"/>
        </w:tabs>
        <w:autoSpaceDE w:val="0"/>
        <w:autoSpaceDN w:val="0"/>
        <w:spacing w:before="60"/>
        <w:ind w:hanging="361"/>
        <w:jc w:val="left"/>
        <w:rPr>
          <w:rFonts w:eastAsia="Tahoma" w:cs="Arial"/>
          <w:lang w:eastAsia="en-US" w:bidi="en-US"/>
        </w:rPr>
      </w:pPr>
      <w:r w:rsidRPr="5143B996">
        <w:rPr>
          <w:rFonts w:eastAsia="Tahoma" w:cs="Arial"/>
          <w:lang w:eastAsia="en-US" w:bidi="en-US"/>
        </w:rPr>
        <w:t>The file system (included in</w:t>
      </w:r>
      <w:r w:rsidRPr="5143B996">
        <w:rPr>
          <w:rFonts w:eastAsia="Tahoma" w:cs="Arial"/>
          <w:spacing w:val="-8"/>
          <w:lang w:eastAsia="en-US" w:bidi="en-US"/>
        </w:rPr>
        <w:t xml:space="preserve"> </w:t>
      </w:r>
      <w:r w:rsidRPr="5143B996">
        <w:rPr>
          <w:rFonts w:eastAsia="Tahoma" w:cs="Arial"/>
          <w:lang w:eastAsia="en-US" w:bidi="en-US"/>
        </w:rPr>
        <w:t>D.PROFILE_CODE);</w:t>
      </w:r>
    </w:p>
    <w:p w14:paraId="6ED6A56B" w14:textId="77777777" w:rsidR="003D0CB9" w:rsidRPr="00436545" w:rsidRDefault="003D0CB9" w:rsidP="003D0CB9">
      <w:pPr>
        <w:widowControl w:val="0"/>
        <w:numPr>
          <w:ilvl w:val="4"/>
          <w:numId w:val="46"/>
        </w:numPr>
        <w:tabs>
          <w:tab w:val="left" w:pos="1284"/>
          <w:tab w:val="left" w:pos="1285"/>
        </w:tabs>
        <w:autoSpaceDE w:val="0"/>
        <w:autoSpaceDN w:val="0"/>
        <w:spacing w:before="59"/>
        <w:ind w:hanging="361"/>
        <w:jc w:val="left"/>
        <w:rPr>
          <w:rFonts w:eastAsia="Tahoma" w:cs="Arial"/>
          <w:szCs w:val="22"/>
          <w:lang w:val="en-US" w:eastAsia="en-US" w:bidi="en-US"/>
        </w:rPr>
      </w:pPr>
      <w:r w:rsidRPr="00436545">
        <w:rPr>
          <w:rFonts w:eastAsia="Tahoma" w:cs="Arial"/>
          <w:szCs w:val="22"/>
          <w:lang w:val="en-US" w:eastAsia="en-US" w:bidi="en-US"/>
        </w:rPr>
        <w:t>The MNO-SD, which may include other applications, as well</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as:</w:t>
      </w:r>
    </w:p>
    <w:p w14:paraId="3B94EB63" w14:textId="77777777" w:rsidR="003D0CB9" w:rsidRPr="00436545" w:rsidRDefault="003D0CB9" w:rsidP="003D0CB9">
      <w:pPr>
        <w:widowControl w:val="0"/>
        <w:numPr>
          <w:ilvl w:val="5"/>
          <w:numId w:val="46"/>
        </w:numPr>
        <w:tabs>
          <w:tab w:val="left" w:pos="1494"/>
        </w:tabs>
        <w:autoSpaceDE w:val="0"/>
        <w:autoSpaceDN w:val="0"/>
        <w:spacing w:before="61"/>
        <w:ind w:hanging="287"/>
        <w:jc w:val="left"/>
        <w:rPr>
          <w:rFonts w:eastAsia="Tahoma" w:cs="Arial"/>
          <w:szCs w:val="22"/>
          <w:lang w:val="en-US" w:eastAsia="en-US" w:bidi="en-US"/>
        </w:rPr>
      </w:pPr>
      <w:r w:rsidRPr="00436545">
        <w:rPr>
          <w:rFonts w:eastAsia="Tahoma" w:cs="Arial"/>
          <w:szCs w:val="22"/>
          <w:lang w:val="en-US" w:eastAsia="en-US" w:bidi="en-US"/>
        </w:rPr>
        <w:t>The identity associated with the profile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(D.PROFILE_IDENTITY),</w:t>
      </w:r>
    </w:p>
    <w:p w14:paraId="5B1715FF" w14:textId="77777777" w:rsidR="003D0CB9" w:rsidRPr="00436545" w:rsidRDefault="003D0CB9" w:rsidP="5143B996">
      <w:pPr>
        <w:widowControl w:val="0"/>
        <w:numPr>
          <w:ilvl w:val="5"/>
          <w:numId w:val="46"/>
        </w:numPr>
        <w:tabs>
          <w:tab w:val="left" w:pos="1494"/>
        </w:tabs>
        <w:autoSpaceDE w:val="0"/>
        <w:autoSpaceDN w:val="0"/>
        <w:spacing w:before="60"/>
        <w:ind w:hanging="287"/>
        <w:jc w:val="left"/>
        <w:rPr>
          <w:rFonts w:eastAsia="Tahoma" w:cs="Arial"/>
          <w:lang w:eastAsia="en-US" w:bidi="en-US"/>
        </w:rPr>
      </w:pPr>
      <w:r w:rsidRPr="5143B996">
        <w:rPr>
          <w:rFonts w:eastAsia="Tahoma" w:cs="Arial"/>
          <w:lang w:eastAsia="en-US" w:bidi="en-US"/>
        </w:rPr>
        <w:t>The MNO-SD keyset</w:t>
      </w:r>
      <w:r w:rsidRPr="5143B996">
        <w:rPr>
          <w:rFonts w:eastAsia="Tahoma" w:cs="Arial"/>
          <w:spacing w:val="-7"/>
          <w:lang w:eastAsia="en-US" w:bidi="en-US"/>
        </w:rPr>
        <w:t xml:space="preserve"> </w:t>
      </w:r>
      <w:r w:rsidRPr="5143B996">
        <w:rPr>
          <w:rFonts w:eastAsia="Tahoma" w:cs="Arial"/>
          <w:lang w:eastAsia="en-US" w:bidi="en-US"/>
        </w:rPr>
        <w:t>(D.MNO_KEYS);</w:t>
      </w:r>
    </w:p>
    <w:p w14:paraId="1FB3BA18" w14:textId="77777777" w:rsidR="003D0CB9" w:rsidRPr="00436545" w:rsidRDefault="003D0CB9" w:rsidP="003D0CB9">
      <w:pPr>
        <w:widowControl w:val="0"/>
        <w:numPr>
          <w:ilvl w:val="4"/>
          <w:numId w:val="46"/>
        </w:numPr>
        <w:tabs>
          <w:tab w:val="left" w:pos="1284"/>
          <w:tab w:val="left" w:pos="1285"/>
          <w:tab w:val="left" w:pos="1910"/>
          <w:tab w:val="left" w:pos="2584"/>
          <w:tab w:val="left" w:pos="3398"/>
          <w:tab w:val="left" w:pos="4040"/>
          <w:tab w:val="left" w:pos="4707"/>
          <w:tab w:val="left" w:pos="5201"/>
          <w:tab w:val="left" w:pos="6468"/>
          <w:tab w:val="left" w:pos="6917"/>
          <w:tab w:val="left" w:pos="7488"/>
          <w:tab w:val="left" w:pos="8352"/>
        </w:tabs>
        <w:autoSpaceDE w:val="0"/>
        <w:autoSpaceDN w:val="0"/>
        <w:spacing w:before="58"/>
        <w:ind w:right="298"/>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zCs w:val="22"/>
          <w:lang w:val="en-US" w:eastAsia="en-US" w:bidi="en-US"/>
        </w:rPr>
        <w:tab/>
        <w:t>user</w:t>
      </w:r>
      <w:r w:rsidRPr="00436545">
        <w:rPr>
          <w:rFonts w:eastAsia="Tahoma" w:cs="Arial"/>
          <w:szCs w:val="22"/>
          <w:lang w:val="en-US" w:eastAsia="en-US" w:bidi="en-US"/>
        </w:rPr>
        <w:tab/>
        <w:t>codes</w:t>
      </w:r>
      <w:r w:rsidRPr="00436545">
        <w:rPr>
          <w:rFonts w:eastAsia="Tahoma" w:cs="Arial"/>
          <w:szCs w:val="22"/>
          <w:lang w:val="en-US" w:eastAsia="en-US" w:bidi="en-US"/>
        </w:rPr>
        <w:tab/>
        <w:t>that</w:t>
      </w:r>
      <w:r w:rsidRPr="00436545">
        <w:rPr>
          <w:rFonts w:eastAsia="Tahoma" w:cs="Arial"/>
          <w:szCs w:val="22"/>
          <w:lang w:val="en-US" w:eastAsia="en-US" w:bidi="en-US"/>
        </w:rPr>
        <w:tab/>
        <w:t>may</w:t>
      </w:r>
      <w:r w:rsidRPr="00436545">
        <w:rPr>
          <w:rFonts w:eastAsia="Tahoma" w:cs="Arial"/>
          <w:szCs w:val="22"/>
          <w:lang w:val="en-US" w:eastAsia="en-US" w:bidi="en-US"/>
        </w:rPr>
        <w:tab/>
        <w:t>be</w:t>
      </w:r>
      <w:r w:rsidRPr="00436545">
        <w:rPr>
          <w:rFonts w:eastAsia="Tahoma" w:cs="Arial"/>
          <w:szCs w:val="22"/>
          <w:lang w:val="en-US" w:eastAsia="en-US" w:bidi="en-US"/>
        </w:rPr>
        <w:tab/>
        <w:t>associated</w:t>
      </w:r>
      <w:r w:rsidRPr="00436545">
        <w:rPr>
          <w:rFonts w:eastAsia="Tahoma" w:cs="Arial"/>
          <w:szCs w:val="22"/>
          <w:lang w:val="en-US" w:eastAsia="en-US" w:bidi="en-US"/>
        </w:rPr>
        <w:tab/>
        <w:t>to</w:t>
      </w:r>
      <w:r w:rsidRPr="00436545">
        <w:rPr>
          <w:rFonts w:eastAsia="Tahoma" w:cs="Arial"/>
          <w:szCs w:val="22"/>
          <w:lang w:val="en-US" w:eastAsia="en-US" w:bidi="en-US"/>
        </w:rPr>
        <w:tab/>
        <w:t>the</w:t>
      </w:r>
      <w:r w:rsidRPr="00436545">
        <w:rPr>
          <w:rFonts w:eastAsia="Tahoma" w:cs="Arial"/>
          <w:szCs w:val="22"/>
          <w:lang w:val="en-US" w:eastAsia="en-US" w:bidi="en-US"/>
        </w:rPr>
        <w:tab/>
        <w:t>profile</w:t>
      </w:r>
      <w:r w:rsidRPr="00436545">
        <w:rPr>
          <w:rFonts w:eastAsia="Tahoma" w:cs="Arial"/>
          <w:szCs w:val="22"/>
          <w:lang w:val="en-US" w:eastAsia="en-US" w:bidi="en-US"/>
        </w:rPr>
        <w:tab/>
      </w:r>
      <w:r w:rsidRPr="00436545">
        <w:rPr>
          <w:rFonts w:eastAsia="Tahoma" w:cs="Arial"/>
          <w:spacing w:val="-3"/>
          <w:szCs w:val="22"/>
          <w:lang w:val="en-US" w:eastAsia="en-US" w:bidi="en-US"/>
        </w:rPr>
        <w:t xml:space="preserve">download </w:t>
      </w:r>
      <w:r w:rsidRPr="00436545">
        <w:rPr>
          <w:rFonts w:eastAsia="Tahoma" w:cs="Arial"/>
          <w:szCs w:val="22"/>
          <w:lang w:val="en-US" w:eastAsia="en-US" w:bidi="en-US"/>
        </w:rPr>
        <w:t>(D.PROFILE_USER_CODES).</w:t>
      </w:r>
    </w:p>
    <w:p w14:paraId="4CF6F81F" w14:textId="77777777" w:rsidR="003D0CB9" w:rsidRPr="00436545" w:rsidRDefault="003D0CB9" w:rsidP="003D0CB9">
      <w:pPr>
        <w:widowControl w:val="0"/>
        <w:autoSpaceDE w:val="0"/>
        <w:autoSpaceDN w:val="0"/>
        <w:spacing w:before="4"/>
        <w:jc w:val="left"/>
        <w:rPr>
          <w:rFonts w:eastAsia="Tahoma" w:cs="Arial"/>
          <w:sz w:val="23"/>
          <w:szCs w:val="22"/>
          <w:lang w:val="en-US" w:eastAsia="en-US" w:bidi="en-US"/>
        </w:rPr>
      </w:pPr>
    </w:p>
    <w:p w14:paraId="39998917" w14:textId="77777777" w:rsidR="003D0CB9" w:rsidRPr="00436545" w:rsidRDefault="003D0CB9" w:rsidP="003D0CB9">
      <w:pPr>
        <w:widowControl w:val="0"/>
        <w:autoSpaceDE w:val="0"/>
        <w:autoSpaceDN w:val="0"/>
        <w:spacing w:before="0"/>
        <w:ind w:left="216" w:right="297"/>
        <w:rPr>
          <w:rFonts w:eastAsia="Tahoma" w:cs="Arial"/>
          <w:szCs w:val="22"/>
          <w:lang w:val="en-US" w:eastAsia="en-US" w:bidi="en-US"/>
        </w:rPr>
      </w:pPr>
      <w:r w:rsidRPr="00436545">
        <w:rPr>
          <w:rFonts w:eastAsia="Tahoma" w:cs="Arial"/>
          <w:szCs w:val="22"/>
          <w:lang w:val="en-US" w:eastAsia="en-US" w:bidi="en-US"/>
        </w:rPr>
        <w:t>This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Protection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aims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at</w:t>
      </w:r>
      <w:r w:rsidRPr="00436545">
        <w:rPr>
          <w:rFonts w:eastAsia="Tahoma" w:cs="Arial"/>
          <w:spacing w:val="-7"/>
          <w:szCs w:val="22"/>
          <w:lang w:val="en-US" w:eastAsia="en-US" w:bidi="en-US"/>
        </w:rPr>
        <w:t xml:space="preserve"> </w:t>
      </w:r>
      <w:r w:rsidRPr="00436545">
        <w:rPr>
          <w:rFonts w:eastAsia="Tahoma" w:cs="Arial"/>
          <w:szCs w:val="22"/>
          <w:lang w:val="en-US" w:eastAsia="en-US" w:bidi="en-US"/>
        </w:rPr>
        <w:t>protecting</w:t>
      </w:r>
      <w:r w:rsidRPr="00436545">
        <w:rPr>
          <w:rFonts w:eastAsia="Tahoma" w:cs="Arial"/>
          <w:spacing w:val="-9"/>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data</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8"/>
          <w:szCs w:val="22"/>
          <w:lang w:val="en-US" w:eastAsia="en-US" w:bidi="en-US"/>
        </w:rPr>
        <w:t xml:space="preserve"> </w:t>
      </w:r>
      <w:r w:rsidRPr="00436545">
        <w:rPr>
          <w:rFonts w:eastAsia="Tahoma" w:cs="Arial"/>
          <w:szCs w:val="22"/>
          <w:lang w:val="en-US" w:eastAsia="en-US" w:bidi="en-US"/>
        </w:rPr>
        <w:t>applications</w:t>
      </w:r>
      <w:r w:rsidRPr="00436545">
        <w:rPr>
          <w:rFonts w:eastAsia="Tahoma" w:cs="Arial"/>
          <w:spacing w:val="-8"/>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9"/>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regardless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of the format. Therefore, in the asset description, the format will not be</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detailed.</w:t>
      </w:r>
    </w:p>
    <w:p w14:paraId="688FA334" w14:textId="530593D0" w:rsidR="00C84842" w:rsidRPr="00436545" w:rsidRDefault="00C84842" w:rsidP="00C84842">
      <w:pPr>
        <w:pStyle w:val="Heading4"/>
        <w:rPr>
          <w:rFonts w:ascii="Arial" w:hAnsi="Arial"/>
        </w:rPr>
      </w:pPr>
      <w:r w:rsidRPr="00436545">
        <w:rPr>
          <w:rFonts w:ascii="Arial" w:hAnsi="Arial"/>
        </w:rPr>
        <w:t>Keys</w:t>
      </w:r>
    </w:p>
    <w:p w14:paraId="13CFB31A" w14:textId="77777777" w:rsidR="003D0CB9" w:rsidRPr="00436545" w:rsidRDefault="003D0CB9" w:rsidP="003D0CB9">
      <w:pPr>
        <w:pStyle w:val="BodyText"/>
        <w:ind w:left="216" w:right="296"/>
        <w:jc w:val="both"/>
        <w:rPr>
          <w:rFonts w:ascii="Arial" w:hAnsi="Arial" w:cs="Arial"/>
        </w:rPr>
      </w:pPr>
      <w:r w:rsidRPr="00436545">
        <w:rPr>
          <w:rFonts w:ascii="Arial" w:hAnsi="Arial" w:cs="Arial"/>
        </w:rPr>
        <w:t>Cryptographic keys owned by the Security Domains. All keys are to be protected from unauthorized disclosure and modification.</w:t>
      </w:r>
    </w:p>
    <w:p w14:paraId="2216A7CA" w14:textId="77777777" w:rsidR="003D0CB9" w:rsidRPr="00436545" w:rsidRDefault="003D0CB9" w:rsidP="003D0CB9">
      <w:pPr>
        <w:pStyle w:val="BodyText"/>
        <w:spacing w:before="7"/>
        <w:rPr>
          <w:rFonts w:ascii="Arial" w:hAnsi="Arial" w:cs="Arial"/>
          <w:sz w:val="24"/>
        </w:rPr>
      </w:pPr>
    </w:p>
    <w:p w14:paraId="5A2FC4D3" w14:textId="77777777" w:rsidR="003D0CB9" w:rsidRPr="00436545" w:rsidRDefault="003D0CB9" w:rsidP="003D0CB9">
      <w:pPr>
        <w:pStyle w:val="NormalParagraph"/>
        <w:ind w:firstLine="216"/>
        <w:rPr>
          <w:rFonts w:cs="Arial"/>
          <w:b/>
          <w:bCs/>
        </w:rPr>
      </w:pPr>
      <w:r w:rsidRPr="00436545">
        <w:rPr>
          <w:rFonts w:cs="Arial"/>
          <w:b/>
          <w:bCs/>
        </w:rPr>
        <w:t>D.MNO_KEYS</w:t>
      </w:r>
    </w:p>
    <w:p w14:paraId="759EC7B0" w14:textId="77777777" w:rsidR="003D0CB9" w:rsidRPr="00436545" w:rsidRDefault="003D0CB9" w:rsidP="003D0CB9">
      <w:pPr>
        <w:pStyle w:val="BodyText"/>
        <w:spacing w:before="61"/>
        <w:ind w:left="499"/>
        <w:rPr>
          <w:rFonts w:ascii="Arial" w:hAnsi="Arial" w:cs="Arial"/>
        </w:rPr>
      </w:pPr>
      <w:r w:rsidRPr="00436545">
        <w:rPr>
          <w:rFonts w:ascii="Arial" w:hAnsi="Arial" w:cs="Arial"/>
        </w:rPr>
        <w:t>Keys used by MNO OTA Platform to request management operations from the ISD-P. The keys are loaded during provisioning and stored under the control of the MNO SD.</w:t>
      </w:r>
    </w:p>
    <w:p w14:paraId="7CC3429B" w14:textId="785B03FC" w:rsidR="00C84842" w:rsidRPr="00436545" w:rsidRDefault="00C84842" w:rsidP="00C84842">
      <w:pPr>
        <w:pStyle w:val="Heading4"/>
        <w:rPr>
          <w:rFonts w:ascii="Arial" w:hAnsi="Arial"/>
        </w:rPr>
      </w:pPr>
      <w:r w:rsidRPr="00436545">
        <w:rPr>
          <w:rFonts w:ascii="Arial" w:hAnsi="Arial"/>
        </w:rPr>
        <w:t>Profile</w:t>
      </w:r>
      <w:r w:rsidRPr="00436545">
        <w:rPr>
          <w:rFonts w:ascii="Arial" w:hAnsi="Arial"/>
          <w:spacing w:val="-1"/>
        </w:rPr>
        <w:t xml:space="preserve"> </w:t>
      </w:r>
      <w:r w:rsidRPr="00436545">
        <w:rPr>
          <w:rFonts w:ascii="Arial" w:hAnsi="Arial"/>
        </w:rPr>
        <w:t>data</w:t>
      </w:r>
    </w:p>
    <w:p w14:paraId="0215F090" w14:textId="77777777" w:rsidR="003D0CB9" w:rsidRPr="00436545" w:rsidRDefault="003D0CB9" w:rsidP="003D0CB9">
      <w:pPr>
        <w:widowControl w:val="0"/>
        <w:autoSpaceDE w:val="0"/>
        <w:autoSpaceDN w:val="0"/>
        <w:spacing w:before="0"/>
        <w:ind w:left="216" w:right="293"/>
        <w:rPr>
          <w:rFonts w:eastAsia="Tahoma" w:cs="Arial"/>
          <w:szCs w:val="22"/>
          <w:lang w:val="en-US" w:eastAsia="en-US" w:bidi="en-US"/>
        </w:rPr>
      </w:pPr>
      <w:r w:rsidRPr="00436545">
        <w:rPr>
          <w:rFonts w:eastAsia="Tahoma" w:cs="Arial"/>
          <w:szCs w:val="22"/>
          <w:lang w:val="en-US" w:eastAsia="en-US" w:bidi="en-US"/>
        </w:rPr>
        <w:t>Data</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applications,</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like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data</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contained</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an</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object,</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a</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static</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field</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package,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a</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local variable of the currently executed method, or a position of the operand stack, including confidential sensitive</w:t>
      </w:r>
      <w:r w:rsidRPr="00436545">
        <w:rPr>
          <w:rFonts w:eastAsia="Tahoma" w:cs="Arial"/>
          <w:spacing w:val="-2"/>
          <w:szCs w:val="22"/>
          <w:lang w:val="en-US" w:eastAsia="en-US" w:bidi="en-US"/>
        </w:rPr>
        <w:t xml:space="preserve"> </w:t>
      </w:r>
      <w:r w:rsidRPr="00436545">
        <w:rPr>
          <w:rFonts w:eastAsia="Tahoma" w:cs="Arial"/>
          <w:szCs w:val="22"/>
          <w:lang w:val="en-US" w:eastAsia="en-US" w:bidi="en-US"/>
        </w:rPr>
        <w:t>data.</w:t>
      </w:r>
    </w:p>
    <w:p w14:paraId="1EBA7C36" w14:textId="77777777" w:rsidR="003D0CB9" w:rsidRPr="00436545" w:rsidRDefault="003D0CB9" w:rsidP="003D0CB9">
      <w:pPr>
        <w:widowControl w:val="0"/>
        <w:autoSpaceDE w:val="0"/>
        <w:autoSpaceDN w:val="0"/>
        <w:spacing w:before="8"/>
        <w:jc w:val="left"/>
        <w:rPr>
          <w:rFonts w:eastAsia="Tahoma" w:cs="Arial"/>
          <w:sz w:val="24"/>
          <w:szCs w:val="22"/>
          <w:lang w:val="en-US" w:eastAsia="en-US" w:bidi="en-US"/>
        </w:rPr>
      </w:pPr>
    </w:p>
    <w:p w14:paraId="733BEA6D" w14:textId="77777777" w:rsidR="003D0CB9" w:rsidRPr="00436545" w:rsidRDefault="003D0CB9" w:rsidP="003D0CB9">
      <w:pPr>
        <w:spacing w:before="0" w:after="200" w:line="276" w:lineRule="auto"/>
        <w:ind w:firstLine="216"/>
        <w:jc w:val="left"/>
        <w:rPr>
          <w:rFonts w:cs="Arial"/>
          <w:b/>
          <w:bCs/>
          <w:szCs w:val="22"/>
          <w:lang w:eastAsia="en-GB" w:bidi="ar-SA"/>
        </w:rPr>
      </w:pPr>
      <w:r w:rsidRPr="00436545">
        <w:rPr>
          <w:rFonts w:cs="Arial"/>
          <w:b/>
          <w:bCs/>
          <w:szCs w:val="22"/>
          <w:lang w:eastAsia="en-GB" w:bidi="ar-SA"/>
        </w:rPr>
        <w:t>D.PROFILE_NAA_PARAMS</w:t>
      </w:r>
    </w:p>
    <w:p w14:paraId="079D36A3" w14:textId="5B8A2CC4" w:rsidR="003D0CB9" w:rsidRPr="00436545" w:rsidRDefault="003D0CB9" w:rsidP="007B18DB">
      <w:pPr>
        <w:widowControl w:val="0"/>
        <w:autoSpaceDE w:val="0"/>
        <w:autoSpaceDN w:val="0"/>
        <w:spacing w:before="61"/>
        <w:ind w:left="499" w:right="282"/>
        <w:jc w:val="left"/>
        <w:rPr>
          <w:rFonts w:eastAsia="Tahoma" w:cs="Arial"/>
          <w:szCs w:val="22"/>
          <w:lang w:val="en-US" w:eastAsia="en-US" w:bidi="en-US"/>
        </w:rPr>
      </w:pPr>
      <w:r w:rsidRPr="00436545">
        <w:rPr>
          <w:rFonts w:eastAsia="Tahoma" w:cs="Arial"/>
          <w:szCs w:val="22"/>
          <w:lang w:val="en-US" w:eastAsia="en-US" w:bidi="en-US"/>
        </w:rPr>
        <w:t>Parameters used for network authentication, including keys. Such parameters may include for</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example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elliptic</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curve</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parameters.</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Parameters</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are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loaded</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during</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provisioning</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storedunder</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control</w:t>
      </w:r>
      <w:r w:rsidRPr="00436545">
        <w:rPr>
          <w:rFonts w:eastAsia="Tahoma" w:cs="Arial"/>
          <w:spacing w:val="-8"/>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ISD-P.</w:t>
      </w:r>
      <w:r w:rsidRPr="00436545">
        <w:rPr>
          <w:rFonts w:eastAsia="Tahoma" w:cs="Arial"/>
          <w:spacing w:val="-7"/>
          <w:szCs w:val="22"/>
          <w:lang w:val="en-US" w:eastAsia="en-US" w:bidi="en-US"/>
        </w:rPr>
        <w:t xml:space="preserve"> </w:t>
      </w:r>
      <w:r w:rsidRPr="00436545">
        <w:rPr>
          <w:rFonts w:eastAsia="Tahoma" w:cs="Arial"/>
          <w:szCs w:val="22"/>
          <w:lang w:val="en-US" w:eastAsia="en-US" w:bidi="en-US"/>
        </w:rPr>
        <w:t>They</w:t>
      </w:r>
      <w:r w:rsidRPr="00436545">
        <w:rPr>
          <w:rFonts w:eastAsia="Tahoma" w:cs="Arial"/>
          <w:spacing w:val="-8"/>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8"/>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transmitted</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9"/>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Telecom</w:t>
      </w:r>
      <w:r w:rsidRPr="00436545">
        <w:rPr>
          <w:rFonts w:eastAsia="Tahoma" w:cs="Arial"/>
          <w:spacing w:val="-9"/>
          <w:szCs w:val="22"/>
          <w:lang w:val="en-US" w:eastAsia="en-US" w:bidi="en-US"/>
        </w:rPr>
        <w:t xml:space="preserve"> </w:t>
      </w:r>
      <w:r w:rsidRPr="00436545">
        <w:rPr>
          <w:rFonts w:eastAsia="Tahoma" w:cs="Arial"/>
          <w:szCs w:val="22"/>
          <w:lang w:val="en-US" w:eastAsia="en-US" w:bidi="en-US"/>
        </w:rPr>
        <w:t>Framework,</w:t>
      </w:r>
      <w:r w:rsidRPr="00436545">
        <w:rPr>
          <w:rFonts w:eastAsia="Tahoma" w:cs="Arial"/>
          <w:spacing w:val="-8"/>
          <w:szCs w:val="22"/>
          <w:lang w:val="en-US" w:eastAsia="en-US" w:bidi="en-US"/>
        </w:rPr>
        <w:t xml:space="preserve"> </w:t>
      </w:r>
      <w:r w:rsidRPr="00436545">
        <w:rPr>
          <w:rFonts w:eastAsia="Tahoma" w:cs="Arial"/>
          <w:szCs w:val="22"/>
          <w:lang w:val="en-US" w:eastAsia="en-US" w:bidi="en-US"/>
        </w:rPr>
        <w:lastRenderedPageBreak/>
        <w:t>which contains the authentication</w:t>
      </w:r>
      <w:r w:rsidRPr="00436545">
        <w:rPr>
          <w:rFonts w:eastAsia="Tahoma" w:cs="Arial"/>
          <w:spacing w:val="-3"/>
          <w:szCs w:val="22"/>
          <w:lang w:val="en-US" w:eastAsia="en-US" w:bidi="en-US"/>
        </w:rPr>
        <w:t xml:space="preserve"> </w:t>
      </w:r>
      <w:r w:rsidRPr="00436545">
        <w:rPr>
          <w:rFonts w:eastAsia="Tahoma" w:cs="Arial"/>
          <w:szCs w:val="22"/>
          <w:lang w:val="en-US" w:eastAsia="en-US" w:bidi="en-US"/>
        </w:rPr>
        <w:t>algorithms.</w:t>
      </w:r>
    </w:p>
    <w:p w14:paraId="3545BA92" w14:textId="77777777" w:rsidR="003D0CB9" w:rsidRPr="00436545" w:rsidRDefault="003D0CB9" w:rsidP="003D0CB9">
      <w:pPr>
        <w:widowControl w:val="0"/>
        <w:autoSpaceDE w:val="0"/>
        <w:autoSpaceDN w:val="0"/>
        <w:spacing w:before="59"/>
        <w:ind w:left="499"/>
        <w:rPr>
          <w:rFonts w:eastAsia="Tahoma" w:cs="Arial"/>
          <w:szCs w:val="22"/>
          <w:lang w:val="en-US" w:eastAsia="en-US" w:bidi="en-US"/>
        </w:rPr>
      </w:pPr>
      <w:r w:rsidRPr="00436545">
        <w:rPr>
          <w:rFonts w:eastAsia="Tahoma" w:cs="Arial"/>
          <w:szCs w:val="22"/>
          <w:lang w:val="en-US" w:eastAsia="en-US" w:bidi="en-US"/>
        </w:rPr>
        <w:t>To be protected from unauthorized disclosure and unauthorized modification.</w:t>
      </w:r>
    </w:p>
    <w:p w14:paraId="4F134516" w14:textId="77777777" w:rsidR="003D0CB9" w:rsidRPr="00436545" w:rsidRDefault="003D0CB9" w:rsidP="003D0CB9">
      <w:pPr>
        <w:widowControl w:val="0"/>
        <w:autoSpaceDE w:val="0"/>
        <w:autoSpaceDN w:val="0"/>
        <w:spacing w:before="11"/>
        <w:jc w:val="left"/>
        <w:rPr>
          <w:rFonts w:eastAsia="Tahoma" w:cs="Arial"/>
          <w:sz w:val="24"/>
          <w:szCs w:val="22"/>
          <w:lang w:val="en-US" w:eastAsia="en-US" w:bidi="en-US"/>
        </w:rPr>
      </w:pPr>
    </w:p>
    <w:p w14:paraId="314E32DC"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D.PROFILE_IDENTITY</w:t>
      </w:r>
    </w:p>
    <w:p w14:paraId="200201E8" w14:textId="77777777" w:rsidR="003D0CB9" w:rsidRPr="00436545" w:rsidRDefault="003D0CB9" w:rsidP="003D0CB9">
      <w:pPr>
        <w:widowControl w:val="0"/>
        <w:autoSpaceDE w:val="0"/>
        <w:autoSpaceDN w:val="0"/>
        <w:spacing w:before="59"/>
        <w:ind w:left="499" w:right="294"/>
        <w:rPr>
          <w:rFonts w:eastAsia="Tahoma" w:cs="Arial"/>
          <w:szCs w:val="22"/>
          <w:lang w:val="en-US" w:eastAsia="en-US" w:bidi="en-US"/>
        </w:rPr>
      </w:pPr>
      <w:r w:rsidRPr="00436545">
        <w:rPr>
          <w:rFonts w:eastAsia="Tahoma" w:cs="Arial"/>
          <w:szCs w:val="22"/>
          <w:lang w:val="en-US" w:eastAsia="en-US" w:bidi="en-US"/>
        </w:rPr>
        <w:t xml:space="preserve">The International Mobile Subscriber Identity is the user credential when authenticating on a MNO’s network via an </w:t>
      </w:r>
      <w:proofErr w:type="gramStart"/>
      <w:r w:rsidRPr="00436545">
        <w:rPr>
          <w:rFonts w:eastAsia="Tahoma" w:cs="Arial"/>
          <w:szCs w:val="22"/>
          <w:lang w:val="en-US" w:eastAsia="en-US" w:bidi="en-US"/>
        </w:rPr>
        <w:t>Authentication</w:t>
      </w:r>
      <w:proofErr w:type="gramEnd"/>
      <w:r w:rsidRPr="00436545">
        <w:rPr>
          <w:rFonts w:eastAsia="Tahoma" w:cs="Arial"/>
          <w:szCs w:val="22"/>
          <w:lang w:val="en-US" w:eastAsia="en-US" w:bidi="en-US"/>
        </w:rPr>
        <w:t xml:space="preserve"> algorithm. The IMSI is a representation of the subscriber’s identity and will be used by the MNO as an index for the subscriber in its</w:t>
      </w:r>
      <w:r w:rsidRPr="00436545">
        <w:rPr>
          <w:rFonts w:eastAsia="Tahoma" w:cs="Arial"/>
          <w:spacing w:val="-50"/>
          <w:szCs w:val="22"/>
          <w:lang w:val="en-US" w:eastAsia="en-US" w:bidi="en-US"/>
        </w:rPr>
        <w:t xml:space="preserve"> </w:t>
      </w:r>
      <w:r w:rsidRPr="00436545">
        <w:rPr>
          <w:rFonts w:eastAsia="Tahoma" w:cs="Arial"/>
          <w:szCs w:val="22"/>
          <w:lang w:val="en-US" w:eastAsia="en-US" w:bidi="en-US"/>
        </w:rPr>
        <w:t>HLR. Each IMSI is stored under the control of the ISD-P during</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provisioning.</w:t>
      </w:r>
    </w:p>
    <w:p w14:paraId="080FEEE9" w14:textId="77777777" w:rsidR="003D0CB9" w:rsidRPr="00436545" w:rsidRDefault="003D0CB9" w:rsidP="003D0CB9">
      <w:pPr>
        <w:widowControl w:val="0"/>
        <w:autoSpaceDE w:val="0"/>
        <w:autoSpaceDN w:val="0"/>
        <w:spacing w:before="61"/>
        <w:ind w:left="499"/>
        <w:rPr>
          <w:rFonts w:eastAsia="Tahoma" w:cs="Arial"/>
          <w:szCs w:val="22"/>
          <w:lang w:val="en-US" w:eastAsia="en-US" w:bidi="en-US"/>
        </w:rPr>
      </w:pPr>
      <w:r w:rsidRPr="00436545">
        <w:rPr>
          <w:rFonts w:eastAsia="Tahoma" w:cs="Arial"/>
          <w:szCs w:val="22"/>
          <w:lang w:val="en-US" w:eastAsia="en-US" w:bidi="en-US"/>
        </w:rPr>
        <w:t>The IMSI shall be protected from unauthorized modification.</w:t>
      </w:r>
    </w:p>
    <w:p w14:paraId="664D1B03" w14:textId="77777777" w:rsidR="003D0CB9" w:rsidRPr="00436545" w:rsidRDefault="003D0CB9" w:rsidP="003D0CB9">
      <w:pPr>
        <w:widowControl w:val="0"/>
        <w:autoSpaceDE w:val="0"/>
        <w:autoSpaceDN w:val="0"/>
        <w:spacing w:before="11"/>
        <w:jc w:val="left"/>
        <w:rPr>
          <w:rFonts w:eastAsia="Tahoma" w:cs="Arial"/>
          <w:sz w:val="24"/>
          <w:szCs w:val="22"/>
          <w:lang w:val="en-US" w:eastAsia="en-US" w:bidi="en-US"/>
        </w:rPr>
      </w:pPr>
    </w:p>
    <w:p w14:paraId="37122F09" w14:textId="28CDFBDF"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D.PROFILE_RULES</w:t>
      </w:r>
    </w:p>
    <w:p w14:paraId="4FA34A27" w14:textId="5014BF6E" w:rsidR="003D0CB9" w:rsidRPr="00436545" w:rsidRDefault="003D0CB9" w:rsidP="003D0CB9">
      <w:pPr>
        <w:widowControl w:val="0"/>
        <w:autoSpaceDE w:val="0"/>
        <w:autoSpaceDN w:val="0"/>
        <w:spacing w:before="59"/>
        <w:ind w:left="499"/>
        <w:jc w:val="left"/>
        <w:rPr>
          <w:rFonts w:eastAsia="Tahoma" w:cs="Arial"/>
          <w:szCs w:val="22"/>
          <w:lang w:val="en-US" w:eastAsia="en-US" w:bidi="en-US"/>
        </w:rPr>
      </w:pPr>
      <w:r w:rsidRPr="00436545">
        <w:rPr>
          <w:rFonts w:eastAsia="Tahoma" w:cs="Arial"/>
          <w:szCs w:val="22"/>
          <w:lang w:val="en-US" w:eastAsia="en-US" w:bidi="en-US"/>
        </w:rPr>
        <w:t>Data describing the profile policy rules (PPRs) of a profile , and the Enterprise Rules (optional</w:t>
      </w:r>
      <w:r w:rsidR="00E815BD">
        <w:rPr>
          <w:rFonts w:eastAsia="Tahoma" w:cs="Arial"/>
          <w:szCs w:val="22"/>
          <w:lang w:val="en-US" w:eastAsia="en-US" w:bidi="en-US"/>
        </w:rPr>
        <w:t>, SGP.22 v3.</w:t>
      </w:r>
      <w:r w:rsidR="0044513E">
        <w:rPr>
          <w:rFonts w:eastAsia="Tahoma" w:cs="Arial"/>
          <w:szCs w:val="22"/>
          <w:lang w:val="en-US" w:eastAsia="en-US" w:bidi="en-US"/>
        </w:rPr>
        <w:t>1</w:t>
      </w:r>
      <w:r w:rsidR="00E815BD">
        <w:rPr>
          <w:rFonts w:eastAsia="Tahoma" w:cs="Arial"/>
          <w:szCs w:val="22"/>
          <w:lang w:val="en-US" w:eastAsia="en-US" w:bidi="en-US"/>
        </w:rPr>
        <w:t xml:space="preserve"> or higher</w:t>
      </w:r>
      <w:r w:rsidRPr="00436545">
        <w:rPr>
          <w:rFonts w:eastAsia="Tahoma" w:cs="Arial"/>
          <w:szCs w:val="22"/>
          <w:lang w:val="en-US" w:eastAsia="en-US" w:bidi="en-US"/>
        </w:rPr>
        <w:t>).</w:t>
      </w:r>
    </w:p>
    <w:p w14:paraId="4660AADC" w14:textId="77777777" w:rsidR="003D0CB9" w:rsidRPr="00436545" w:rsidRDefault="003D0CB9" w:rsidP="003D0CB9">
      <w:pPr>
        <w:widowControl w:val="0"/>
        <w:autoSpaceDE w:val="0"/>
        <w:autoSpaceDN w:val="0"/>
        <w:spacing w:before="61"/>
        <w:ind w:left="499" w:right="215"/>
        <w:jc w:val="left"/>
        <w:rPr>
          <w:rFonts w:eastAsia="Tahoma" w:cs="Arial"/>
          <w:szCs w:val="22"/>
          <w:lang w:val="en-US" w:eastAsia="en-US" w:bidi="en-US"/>
        </w:rPr>
      </w:pPr>
      <w:r w:rsidRPr="00436545">
        <w:rPr>
          <w:rFonts w:eastAsia="Tahoma" w:cs="Arial"/>
          <w:szCs w:val="22"/>
          <w:lang w:val="en-US" w:eastAsia="en-US" w:bidi="en-US"/>
        </w:rPr>
        <w:t>These rules are loaded during provisioning and stored under the control of the ISD-P. They are managed by the MNO OTA Platform.</w:t>
      </w:r>
    </w:p>
    <w:p w14:paraId="05879AF5" w14:textId="77777777" w:rsidR="003D0CB9" w:rsidRPr="00436545" w:rsidRDefault="003D0CB9" w:rsidP="003D0CB9">
      <w:pPr>
        <w:widowControl w:val="0"/>
        <w:autoSpaceDE w:val="0"/>
        <w:autoSpaceDN w:val="0"/>
        <w:spacing w:before="59"/>
        <w:ind w:left="499"/>
        <w:jc w:val="left"/>
        <w:rPr>
          <w:rFonts w:eastAsia="Tahoma" w:cs="Arial"/>
          <w:szCs w:val="22"/>
          <w:lang w:val="en-US" w:eastAsia="en-US" w:bidi="en-US"/>
        </w:rPr>
      </w:pPr>
      <w:r w:rsidRPr="00436545">
        <w:rPr>
          <w:rFonts w:eastAsia="Tahoma" w:cs="Arial"/>
          <w:szCs w:val="22"/>
          <w:lang w:val="en-US" w:eastAsia="en-US" w:bidi="en-US"/>
        </w:rPr>
        <w:t>PPRs and Enterprise Rules shall be protected from unauthorized modification.</w:t>
      </w:r>
    </w:p>
    <w:p w14:paraId="3E506519" w14:textId="77777777" w:rsidR="003D0CB9" w:rsidRPr="00436545" w:rsidRDefault="003D0CB9" w:rsidP="003D0CB9">
      <w:pPr>
        <w:widowControl w:val="0"/>
        <w:autoSpaceDE w:val="0"/>
        <w:autoSpaceDN w:val="0"/>
        <w:spacing w:before="11"/>
        <w:jc w:val="left"/>
        <w:rPr>
          <w:rFonts w:eastAsia="Tahoma" w:cs="Arial"/>
          <w:sz w:val="24"/>
          <w:szCs w:val="22"/>
          <w:lang w:val="en-US" w:eastAsia="en-US" w:bidi="en-US"/>
        </w:rPr>
      </w:pPr>
    </w:p>
    <w:p w14:paraId="2D433D7C" w14:textId="77777777" w:rsidR="003D0CB9" w:rsidRPr="00D91ACF" w:rsidRDefault="003D0CB9" w:rsidP="003D0CB9">
      <w:pPr>
        <w:spacing w:before="0" w:after="200" w:line="276" w:lineRule="auto"/>
        <w:ind w:firstLine="499"/>
        <w:jc w:val="left"/>
        <w:rPr>
          <w:rFonts w:cs="Arial"/>
          <w:b/>
          <w:bCs/>
          <w:szCs w:val="22"/>
          <w:lang w:val="fr-FR" w:eastAsia="en-GB" w:bidi="ar-SA"/>
        </w:rPr>
      </w:pPr>
      <w:r w:rsidRPr="00D91ACF">
        <w:rPr>
          <w:rFonts w:cs="Arial"/>
          <w:b/>
          <w:bCs/>
          <w:szCs w:val="22"/>
          <w:lang w:val="fr-FR" w:eastAsia="en-GB" w:bidi="ar-SA"/>
        </w:rPr>
        <w:t>D.PROFILE_USER_CODES (SGP.22)</w:t>
      </w:r>
    </w:p>
    <w:p w14:paraId="079A89E1" w14:textId="77777777" w:rsidR="003D0CB9" w:rsidRPr="00436545" w:rsidRDefault="003D0CB9" w:rsidP="003D0CB9">
      <w:pPr>
        <w:widowControl w:val="0"/>
        <w:autoSpaceDE w:val="0"/>
        <w:autoSpaceDN w:val="0"/>
        <w:spacing w:before="59"/>
        <w:ind w:left="499"/>
        <w:rPr>
          <w:rFonts w:eastAsia="Tahoma" w:cs="Arial"/>
          <w:szCs w:val="22"/>
          <w:lang w:val="en-US" w:eastAsia="en-US" w:bidi="en-US"/>
        </w:rPr>
      </w:pPr>
      <w:r w:rsidRPr="00436545">
        <w:rPr>
          <w:rFonts w:eastAsia="Tahoma" w:cs="Arial"/>
          <w:szCs w:val="22"/>
          <w:lang w:val="en-US" w:eastAsia="en-US" w:bidi="en-US"/>
        </w:rPr>
        <w:t>This asset consists of:</w:t>
      </w:r>
    </w:p>
    <w:p w14:paraId="4EA82952" w14:textId="77777777" w:rsidR="003D0CB9" w:rsidRPr="00436545" w:rsidRDefault="003D0CB9" w:rsidP="003D0CB9">
      <w:pPr>
        <w:widowControl w:val="0"/>
        <w:numPr>
          <w:ilvl w:val="2"/>
          <w:numId w:val="47"/>
        </w:numPr>
        <w:tabs>
          <w:tab w:val="left" w:pos="1285"/>
        </w:tabs>
        <w:autoSpaceDE w:val="0"/>
        <w:autoSpaceDN w:val="0"/>
        <w:spacing w:before="60"/>
        <w:ind w:right="294"/>
        <w:jc w:val="left"/>
        <w:rPr>
          <w:rFonts w:eastAsia="Tahoma" w:cs="Arial"/>
          <w:szCs w:val="22"/>
          <w:lang w:val="en-US" w:eastAsia="en-US" w:bidi="en-US"/>
        </w:rPr>
      </w:pPr>
      <w:r w:rsidRPr="00436545">
        <w:rPr>
          <w:rFonts w:eastAsia="Tahoma" w:cs="Arial"/>
          <w:szCs w:val="22"/>
          <w:lang w:val="en-US" w:eastAsia="en-US" w:bidi="en-US"/>
        </w:rPr>
        <w:t xml:space="preserve">the optional Activation Code that </w:t>
      </w:r>
      <w:proofErr w:type="gramStart"/>
      <w:r w:rsidRPr="00436545">
        <w:rPr>
          <w:rFonts w:eastAsia="Tahoma" w:cs="Arial"/>
          <w:szCs w:val="22"/>
          <w:lang w:val="en-US" w:eastAsia="en-US" w:bidi="en-US"/>
        </w:rPr>
        <w:t>End</w:t>
      </w:r>
      <w:proofErr w:type="gramEnd"/>
      <w:r w:rsidRPr="00436545">
        <w:rPr>
          <w:rFonts w:eastAsia="Tahoma" w:cs="Arial"/>
          <w:szCs w:val="22"/>
          <w:lang w:val="en-US" w:eastAsia="en-US" w:bidi="en-US"/>
        </w:rPr>
        <w:t xml:space="preserve"> User may use to initiate a Profile Download and Installation via the Local User Interface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(LUId);</w:t>
      </w:r>
    </w:p>
    <w:p w14:paraId="24460B8D" w14:textId="77777777" w:rsidR="003D0CB9" w:rsidRPr="00436545" w:rsidRDefault="003D0CB9" w:rsidP="003D0CB9">
      <w:pPr>
        <w:widowControl w:val="0"/>
        <w:numPr>
          <w:ilvl w:val="2"/>
          <w:numId w:val="47"/>
        </w:numPr>
        <w:tabs>
          <w:tab w:val="left" w:pos="1285"/>
        </w:tabs>
        <w:autoSpaceDE w:val="0"/>
        <w:autoSpaceDN w:val="0"/>
        <w:spacing w:before="60"/>
        <w:ind w:right="299"/>
        <w:jc w:val="left"/>
        <w:rPr>
          <w:rFonts w:eastAsia="Tahoma" w:cs="Arial"/>
          <w:szCs w:val="22"/>
          <w:lang w:val="en-US" w:eastAsia="en-US" w:bidi="en-US"/>
        </w:rPr>
      </w:pPr>
      <w:r w:rsidRPr="00436545">
        <w:rPr>
          <w:rFonts w:eastAsia="Tahoma" w:cs="Arial"/>
          <w:szCs w:val="22"/>
          <w:lang w:val="en-US" w:eastAsia="en-US" w:bidi="en-US"/>
        </w:rPr>
        <w:t>the hash of the optional Confirmation Code (Hashed Confirmation Code) that End User may use to confirm a Profile Download and Installation via the Local User Interface</w:t>
      </w:r>
      <w:r w:rsidRPr="00436545">
        <w:rPr>
          <w:rFonts w:eastAsia="Tahoma" w:cs="Arial"/>
          <w:spacing w:val="-2"/>
          <w:szCs w:val="22"/>
          <w:lang w:val="en-US" w:eastAsia="en-US" w:bidi="en-US"/>
        </w:rPr>
        <w:t xml:space="preserve"> </w:t>
      </w:r>
      <w:r w:rsidRPr="00436545">
        <w:rPr>
          <w:rFonts w:eastAsia="Tahoma" w:cs="Arial"/>
          <w:szCs w:val="22"/>
          <w:lang w:val="en-US" w:eastAsia="en-US" w:bidi="en-US"/>
        </w:rPr>
        <w:t>(LUId).</w:t>
      </w:r>
    </w:p>
    <w:p w14:paraId="2E35F51E" w14:textId="77777777" w:rsidR="003D0CB9" w:rsidRPr="00436545" w:rsidRDefault="003D0CB9" w:rsidP="003D0CB9">
      <w:pPr>
        <w:widowControl w:val="0"/>
        <w:autoSpaceDE w:val="0"/>
        <w:autoSpaceDN w:val="0"/>
        <w:spacing w:before="60"/>
        <w:ind w:left="499" w:right="298"/>
        <w:rPr>
          <w:rFonts w:eastAsia="Tahoma" w:cs="Arial"/>
          <w:szCs w:val="22"/>
          <w:lang w:val="en-US" w:eastAsia="en-US" w:bidi="en-US"/>
        </w:rPr>
      </w:pPr>
      <w:r w:rsidRPr="00436545">
        <w:rPr>
          <w:rFonts w:eastAsia="Tahoma" w:cs="Arial"/>
          <w:szCs w:val="22"/>
          <w:lang w:val="en-US" w:eastAsia="en-US" w:bidi="en-US"/>
        </w:rPr>
        <w:t>Note that although these codes are input by End User at the LUId, which is outside of the TOE, the codes are sent to the TOE for signature (ex. euiccSigned2 data structure).</w:t>
      </w:r>
    </w:p>
    <w:p w14:paraId="67095205" w14:textId="77777777" w:rsidR="003D0CB9" w:rsidRPr="00436545" w:rsidRDefault="003D0CB9" w:rsidP="003D0CB9">
      <w:pPr>
        <w:widowControl w:val="0"/>
        <w:autoSpaceDE w:val="0"/>
        <w:autoSpaceDN w:val="0"/>
        <w:spacing w:before="62"/>
        <w:ind w:left="499"/>
        <w:rPr>
          <w:rFonts w:eastAsia="Tahoma" w:cs="Arial"/>
          <w:szCs w:val="22"/>
          <w:lang w:val="en-US" w:eastAsia="en-US" w:bidi="en-US"/>
        </w:rPr>
      </w:pPr>
      <w:r w:rsidRPr="00436545">
        <w:rPr>
          <w:rFonts w:eastAsia="Tahoma" w:cs="Arial"/>
          <w:szCs w:val="22"/>
          <w:lang w:val="en-US" w:eastAsia="en-US" w:bidi="en-US"/>
        </w:rPr>
        <w:t>To be protected from unauthorized modification.</w:t>
      </w:r>
    </w:p>
    <w:p w14:paraId="0CBEE223" w14:textId="77777777" w:rsidR="00F056EF" w:rsidRPr="00436545" w:rsidRDefault="00F056EF" w:rsidP="00F056EF">
      <w:pPr>
        <w:pStyle w:val="NormalParagraph"/>
        <w:rPr>
          <w:rFonts w:cs="Arial"/>
          <w:lang w:eastAsia="en-US" w:bidi="bn-BD"/>
        </w:rPr>
      </w:pPr>
    </w:p>
    <w:p w14:paraId="47AD1833" w14:textId="4121F842" w:rsidR="00C84842" w:rsidRPr="00436545" w:rsidRDefault="00C84842" w:rsidP="00C84842">
      <w:pPr>
        <w:pStyle w:val="Heading4"/>
        <w:rPr>
          <w:rFonts w:ascii="Arial" w:hAnsi="Arial"/>
        </w:rPr>
      </w:pPr>
      <w:r w:rsidRPr="00436545">
        <w:rPr>
          <w:rFonts w:ascii="Arial" w:hAnsi="Arial"/>
        </w:rPr>
        <w:t>Profile code</w:t>
      </w:r>
    </w:p>
    <w:p w14:paraId="3E2FABFE" w14:textId="77777777" w:rsidR="003D0CB9" w:rsidRPr="00436545" w:rsidRDefault="003D0CB9" w:rsidP="003D0CB9">
      <w:pPr>
        <w:widowControl w:val="0"/>
        <w:tabs>
          <w:tab w:val="left" w:pos="600"/>
        </w:tabs>
        <w:autoSpaceDE w:val="0"/>
        <w:autoSpaceDN w:val="0"/>
        <w:spacing w:before="1"/>
        <w:jc w:val="left"/>
        <w:rPr>
          <w:rFonts w:eastAsia="Tahoma" w:cs="Arial"/>
          <w:b/>
          <w:szCs w:val="22"/>
          <w:lang w:val="en-US" w:eastAsia="en-US" w:bidi="en-US"/>
        </w:rPr>
      </w:pPr>
      <w:r w:rsidRPr="00436545">
        <w:rPr>
          <w:rFonts w:eastAsia="Tahoma" w:cs="Arial"/>
          <w:b/>
          <w:szCs w:val="22"/>
          <w:lang w:val="en-US" w:eastAsia="en-US" w:bidi="en-US"/>
        </w:rPr>
        <w:t>D.PROFILE_CODE</w:t>
      </w:r>
    </w:p>
    <w:p w14:paraId="45E5FE19" w14:textId="77777777" w:rsidR="003D0CB9" w:rsidRPr="00436545" w:rsidRDefault="003D0CB9" w:rsidP="003D0CB9">
      <w:pPr>
        <w:widowControl w:val="0"/>
        <w:autoSpaceDE w:val="0"/>
        <w:autoSpaceDN w:val="0"/>
        <w:spacing w:before="58"/>
        <w:ind w:left="499"/>
        <w:jc w:val="left"/>
        <w:rPr>
          <w:rFonts w:eastAsia="Tahoma" w:cs="Arial"/>
          <w:szCs w:val="22"/>
          <w:lang w:val="en-US" w:eastAsia="en-US" w:bidi="en-US"/>
        </w:rPr>
      </w:pPr>
      <w:r w:rsidRPr="00436545">
        <w:rPr>
          <w:rFonts w:eastAsia="Tahoma" w:cs="Arial"/>
          <w:szCs w:val="22"/>
          <w:lang w:val="en-US" w:eastAsia="en-US" w:bidi="en-US"/>
        </w:rPr>
        <w:t>The profile applications include first and second level applications ([6]), in particular:</w:t>
      </w:r>
    </w:p>
    <w:p w14:paraId="2351E238" w14:textId="77777777" w:rsidR="003D0CB9" w:rsidRPr="00436545" w:rsidRDefault="003D0CB9" w:rsidP="5143B996">
      <w:pPr>
        <w:widowControl w:val="0"/>
        <w:numPr>
          <w:ilvl w:val="2"/>
          <w:numId w:val="48"/>
        </w:numPr>
        <w:tabs>
          <w:tab w:val="left" w:pos="1285"/>
        </w:tabs>
        <w:autoSpaceDE w:val="0"/>
        <w:autoSpaceDN w:val="0"/>
        <w:spacing w:before="61"/>
        <w:ind w:right="294"/>
        <w:jc w:val="left"/>
        <w:rPr>
          <w:rFonts w:eastAsia="Tahoma" w:cs="Arial"/>
          <w:lang w:eastAsia="en-US" w:bidi="en-US"/>
        </w:rPr>
      </w:pPr>
      <w:r w:rsidRPr="5143B996">
        <w:rPr>
          <w:rFonts w:eastAsia="Tahoma" w:cs="Arial"/>
          <w:lang w:eastAsia="en-US" w:bidi="en-US"/>
        </w:rPr>
        <w:t>The MNO-SD and the Security Domains under the control of the MNO-SD (CASD, SSD);</w:t>
      </w:r>
    </w:p>
    <w:p w14:paraId="17604FB8" w14:textId="77777777" w:rsidR="003D0CB9" w:rsidRPr="00436545" w:rsidRDefault="003D0CB9" w:rsidP="003D0CB9">
      <w:pPr>
        <w:widowControl w:val="0"/>
        <w:numPr>
          <w:ilvl w:val="2"/>
          <w:numId w:val="48"/>
        </w:numPr>
        <w:tabs>
          <w:tab w:val="left" w:pos="1284"/>
          <w:tab w:val="left" w:pos="1285"/>
        </w:tabs>
        <w:autoSpaceDE w:val="0"/>
        <w:autoSpaceDN w:val="0"/>
        <w:spacing w:before="60"/>
        <w:ind w:right="297"/>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other</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applications</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that</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provisioned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within</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MNO-SD</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(network</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access applications, and so</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on).</w:t>
      </w:r>
    </w:p>
    <w:p w14:paraId="64DF035C" w14:textId="77777777" w:rsidR="003D0CB9" w:rsidRPr="00436545" w:rsidRDefault="003D0CB9" w:rsidP="003D0CB9">
      <w:pPr>
        <w:widowControl w:val="0"/>
        <w:autoSpaceDE w:val="0"/>
        <w:autoSpaceDN w:val="0"/>
        <w:spacing w:before="62" w:line="292" w:lineRule="auto"/>
        <w:ind w:left="499" w:right="2372"/>
        <w:jc w:val="left"/>
        <w:rPr>
          <w:rFonts w:eastAsia="Tahoma" w:cs="Arial"/>
          <w:szCs w:val="22"/>
          <w:lang w:val="en-US" w:eastAsia="en-US" w:bidi="en-US"/>
        </w:rPr>
      </w:pPr>
      <w:r w:rsidRPr="00436545">
        <w:rPr>
          <w:rFonts w:eastAsia="Tahoma" w:cs="Arial"/>
          <w:szCs w:val="22"/>
          <w:lang w:val="en-US" w:eastAsia="en-US" w:bidi="en-US"/>
        </w:rPr>
        <w:t>This asset also includes, by convention, the file system of the Profile. All these applications are under the control of the MNO SD.</w:t>
      </w:r>
    </w:p>
    <w:p w14:paraId="5A90BF21" w14:textId="77777777" w:rsidR="003D0CB9" w:rsidRPr="00436545" w:rsidRDefault="003D0CB9" w:rsidP="003D0CB9">
      <w:pPr>
        <w:widowControl w:val="0"/>
        <w:autoSpaceDE w:val="0"/>
        <w:autoSpaceDN w:val="0"/>
        <w:spacing w:before="2"/>
        <w:ind w:left="499"/>
        <w:jc w:val="left"/>
        <w:rPr>
          <w:rFonts w:eastAsia="Tahoma" w:cs="Arial"/>
          <w:szCs w:val="22"/>
          <w:lang w:val="en-US" w:eastAsia="en-US" w:bidi="en-US"/>
        </w:rPr>
      </w:pPr>
      <w:r w:rsidRPr="00436545">
        <w:rPr>
          <w:rFonts w:eastAsia="Tahoma" w:cs="Arial"/>
          <w:szCs w:val="22"/>
          <w:lang w:val="en-US" w:eastAsia="en-US" w:bidi="en-US"/>
        </w:rPr>
        <w:t xml:space="preserve">These assets </w:t>
      </w:r>
      <w:proofErr w:type="gramStart"/>
      <w:r w:rsidRPr="00436545">
        <w:rPr>
          <w:rFonts w:eastAsia="Tahoma" w:cs="Arial"/>
          <w:szCs w:val="22"/>
          <w:lang w:val="en-US" w:eastAsia="en-US" w:bidi="en-US"/>
        </w:rPr>
        <w:t>have to</w:t>
      </w:r>
      <w:proofErr w:type="gramEnd"/>
      <w:r w:rsidRPr="00436545">
        <w:rPr>
          <w:rFonts w:eastAsia="Tahoma" w:cs="Arial"/>
          <w:szCs w:val="22"/>
          <w:lang w:val="en-US" w:eastAsia="en-US" w:bidi="en-US"/>
        </w:rPr>
        <w:t xml:space="preserve"> be protected from unauthorized modification.</w:t>
      </w:r>
    </w:p>
    <w:p w14:paraId="7E01459A" w14:textId="77777777" w:rsidR="003D0CB9" w:rsidRPr="00436545" w:rsidRDefault="003D0CB9" w:rsidP="003D0CB9">
      <w:pPr>
        <w:widowControl w:val="0"/>
        <w:autoSpaceDE w:val="0"/>
        <w:autoSpaceDN w:val="0"/>
        <w:spacing w:before="6"/>
        <w:jc w:val="left"/>
        <w:rPr>
          <w:rFonts w:eastAsia="Tahoma" w:cs="Arial"/>
          <w:sz w:val="19"/>
          <w:szCs w:val="22"/>
          <w:lang w:val="en-US" w:eastAsia="en-US" w:bidi="en-US"/>
        </w:rPr>
      </w:pPr>
    </w:p>
    <w:p w14:paraId="1F750855" w14:textId="6BE1D60F" w:rsidR="00C84842" w:rsidRPr="00436545" w:rsidRDefault="00C84842" w:rsidP="00C84842">
      <w:pPr>
        <w:pStyle w:val="Heading3"/>
      </w:pPr>
      <w:bookmarkStart w:id="55" w:name="_Toc190980960"/>
      <w:r w:rsidRPr="00436545">
        <w:t>TSF data</w:t>
      </w:r>
      <w:bookmarkEnd w:id="55"/>
    </w:p>
    <w:p w14:paraId="73BAE092" w14:textId="77777777" w:rsidR="003D0CB9" w:rsidRPr="00436545" w:rsidRDefault="003D0CB9" w:rsidP="003D0CB9">
      <w:pPr>
        <w:pStyle w:val="BodyText"/>
        <w:spacing w:before="1"/>
        <w:rPr>
          <w:rFonts w:ascii="Arial" w:hAnsi="Arial" w:cs="Arial"/>
        </w:rPr>
      </w:pPr>
      <w:r w:rsidRPr="00436545">
        <w:rPr>
          <w:rFonts w:ascii="Arial" w:hAnsi="Arial" w:cs="Arial"/>
        </w:rPr>
        <w:t>The TSF data includes three categories of data:</w:t>
      </w:r>
    </w:p>
    <w:p w14:paraId="634646DC" w14:textId="77777777" w:rsidR="003D0CB9" w:rsidRPr="00436545" w:rsidRDefault="003D0CB9" w:rsidP="003D0CB9">
      <w:pPr>
        <w:pStyle w:val="BodyText"/>
        <w:spacing w:before="5"/>
        <w:rPr>
          <w:rFonts w:ascii="Arial" w:hAnsi="Arial" w:cs="Arial"/>
          <w:sz w:val="23"/>
        </w:rPr>
      </w:pPr>
    </w:p>
    <w:p w14:paraId="1A194FA6" w14:textId="77777777" w:rsidR="003D0CB9" w:rsidRPr="00436545" w:rsidRDefault="003D0CB9" w:rsidP="003D0CB9">
      <w:pPr>
        <w:pStyle w:val="ListParagraph"/>
        <w:widowControl w:val="0"/>
        <w:numPr>
          <w:ilvl w:val="3"/>
          <w:numId w:val="46"/>
        </w:numPr>
        <w:tabs>
          <w:tab w:val="clear" w:pos="340"/>
          <w:tab w:val="left" w:pos="783"/>
        </w:tabs>
        <w:autoSpaceDE w:val="0"/>
        <w:autoSpaceDN w:val="0"/>
        <w:spacing w:after="0" w:line="240" w:lineRule="auto"/>
        <w:contextualSpacing w:val="0"/>
        <w:jc w:val="left"/>
        <w:rPr>
          <w:rFonts w:cs="Arial"/>
        </w:rPr>
      </w:pPr>
      <w:r w:rsidRPr="00436545">
        <w:rPr>
          <w:rFonts w:cs="Arial"/>
        </w:rPr>
        <w:t>TSF code, ensuring the protection of Profile</w:t>
      </w:r>
      <w:r w:rsidRPr="00436545">
        <w:rPr>
          <w:rFonts w:cs="Arial"/>
          <w:spacing w:val="-8"/>
        </w:rPr>
        <w:t xml:space="preserve"> </w:t>
      </w:r>
      <w:r w:rsidRPr="00436545">
        <w:rPr>
          <w:rFonts w:cs="Arial"/>
        </w:rPr>
        <w:t>data;</w:t>
      </w:r>
    </w:p>
    <w:p w14:paraId="58115218" w14:textId="77777777" w:rsidR="003D0CB9" w:rsidRPr="00436545" w:rsidRDefault="003D0CB9" w:rsidP="003D0CB9">
      <w:pPr>
        <w:pStyle w:val="ListParagraph"/>
        <w:widowControl w:val="0"/>
        <w:numPr>
          <w:ilvl w:val="3"/>
          <w:numId w:val="46"/>
        </w:numPr>
        <w:tabs>
          <w:tab w:val="clear" w:pos="340"/>
          <w:tab w:val="left" w:pos="783"/>
        </w:tabs>
        <w:autoSpaceDE w:val="0"/>
        <w:autoSpaceDN w:val="0"/>
        <w:spacing w:before="8" w:after="0" w:line="237" w:lineRule="auto"/>
        <w:ind w:left="785" w:right="297" w:hanging="286"/>
        <w:contextualSpacing w:val="0"/>
        <w:jc w:val="left"/>
        <w:rPr>
          <w:rFonts w:cs="Arial"/>
          <w:sz w:val="11"/>
        </w:rPr>
      </w:pPr>
      <w:r w:rsidRPr="00436545">
        <w:rPr>
          <w:rFonts w:cs="Arial"/>
        </w:rPr>
        <w:t xml:space="preserve">Management data, ensuring that the management of applications will enforce a set of rules (for example privileges, </w:t>
      </w:r>
      <w:proofErr w:type="gramStart"/>
      <w:r w:rsidRPr="00436545">
        <w:rPr>
          <w:rFonts w:cs="Arial"/>
        </w:rPr>
        <w:t>life-cycle</w:t>
      </w:r>
      <w:proofErr w:type="gramEnd"/>
      <w:r w:rsidRPr="00436545">
        <w:rPr>
          <w:rFonts w:cs="Arial"/>
        </w:rPr>
        <w:t>, and so</w:t>
      </w:r>
      <w:r w:rsidRPr="00436545">
        <w:rPr>
          <w:rFonts w:cs="Arial"/>
          <w:spacing w:val="-3"/>
        </w:rPr>
        <w:t xml:space="preserve"> </w:t>
      </w:r>
      <w:r w:rsidRPr="00436545">
        <w:rPr>
          <w:rFonts w:cs="Arial"/>
        </w:rPr>
        <w:t>on);</w:t>
      </w:r>
    </w:p>
    <w:p w14:paraId="2B8744CD" w14:textId="77777777" w:rsidR="003D0CB9" w:rsidRPr="00436545" w:rsidRDefault="003D0CB9" w:rsidP="003D0CB9">
      <w:pPr>
        <w:pStyle w:val="ListParagraph"/>
        <w:widowControl w:val="0"/>
        <w:numPr>
          <w:ilvl w:val="3"/>
          <w:numId w:val="46"/>
        </w:numPr>
        <w:tabs>
          <w:tab w:val="clear" w:pos="340"/>
          <w:tab w:val="left" w:pos="783"/>
        </w:tabs>
        <w:autoSpaceDE w:val="0"/>
        <w:autoSpaceDN w:val="0"/>
        <w:spacing w:before="101" w:after="0" w:line="240" w:lineRule="auto"/>
        <w:contextualSpacing w:val="0"/>
        <w:jc w:val="left"/>
        <w:rPr>
          <w:rFonts w:cs="Arial"/>
        </w:rPr>
      </w:pPr>
      <w:r w:rsidRPr="00436545">
        <w:rPr>
          <w:rFonts w:cs="Arial"/>
        </w:rPr>
        <w:lastRenderedPageBreak/>
        <w:t>Identity management data, guaranteeing the identities of eUICC and remote</w:t>
      </w:r>
      <w:r w:rsidRPr="00436545">
        <w:rPr>
          <w:rFonts w:cs="Arial"/>
          <w:spacing w:val="-15"/>
        </w:rPr>
        <w:t xml:space="preserve"> </w:t>
      </w:r>
      <w:r w:rsidRPr="00436545">
        <w:rPr>
          <w:rFonts w:cs="Arial"/>
        </w:rPr>
        <w:t>actors.</w:t>
      </w:r>
    </w:p>
    <w:p w14:paraId="5039200A" w14:textId="7F0AA619" w:rsidR="00C84842" w:rsidRPr="00436545" w:rsidRDefault="00C84842" w:rsidP="00C84842">
      <w:pPr>
        <w:pStyle w:val="Heading4"/>
        <w:rPr>
          <w:rFonts w:ascii="Arial" w:hAnsi="Arial"/>
        </w:rPr>
      </w:pPr>
      <w:r w:rsidRPr="00436545">
        <w:rPr>
          <w:rFonts w:ascii="Arial" w:hAnsi="Arial"/>
        </w:rPr>
        <w:t>TSF</w:t>
      </w:r>
      <w:r w:rsidRPr="00436545">
        <w:rPr>
          <w:rFonts w:ascii="Arial" w:hAnsi="Arial"/>
          <w:spacing w:val="-1"/>
        </w:rPr>
        <w:t xml:space="preserve"> </w:t>
      </w:r>
      <w:r w:rsidRPr="00436545">
        <w:rPr>
          <w:rFonts w:ascii="Arial" w:hAnsi="Arial"/>
        </w:rPr>
        <w:t>Code</w:t>
      </w:r>
    </w:p>
    <w:p w14:paraId="151B52EF" w14:textId="77777777" w:rsidR="003D0CB9" w:rsidRPr="00436545" w:rsidRDefault="003D0CB9" w:rsidP="003D0CB9">
      <w:pPr>
        <w:pStyle w:val="ListParagraph"/>
        <w:widowControl w:val="0"/>
        <w:numPr>
          <w:ilvl w:val="1"/>
          <w:numId w:val="49"/>
        </w:numPr>
        <w:tabs>
          <w:tab w:val="clear" w:pos="340"/>
          <w:tab w:val="left" w:pos="590"/>
        </w:tabs>
        <w:autoSpaceDE w:val="0"/>
        <w:autoSpaceDN w:val="0"/>
        <w:spacing w:before="1" w:after="0" w:line="240" w:lineRule="auto"/>
        <w:contextualSpacing w:val="0"/>
        <w:jc w:val="left"/>
        <w:rPr>
          <w:rFonts w:cs="Arial"/>
          <w:b/>
        </w:rPr>
      </w:pPr>
      <w:r w:rsidRPr="00436545">
        <w:rPr>
          <w:rFonts w:cs="Arial"/>
          <w:b/>
        </w:rPr>
        <w:t>SF_CODE</w:t>
      </w:r>
    </w:p>
    <w:p w14:paraId="544961B5" w14:textId="77777777" w:rsidR="003D0CB9" w:rsidRPr="00436545" w:rsidRDefault="003D0CB9" w:rsidP="003D0CB9">
      <w:pPr>
        <w:pStyle w:val="BodyText"/>
        <w:spacing w:before="60"/>
        <w:ind w:left="499"/>
        <w:jc w:val="both"/>
        <w:rPr>
          <w:rFonts w:ascii="Arial" w:hAnsi="Arial" w:cs="Arial"/>
        </w:rPr>
      </w:pPr>
      <w:r w:rsidRPr="00436545">
        <w:rPr>
          <w:rFonts w:ascii="Arial" w:hAnsi="Arial" w:cs="Arial"/>
        </w:rPr>
        <w:t>The TSF Code distinguishes between</w:t>
      </w:r>
    </w:p>
    <w:p w14:paraId="1E363027" w14:textId="77777777" w:rsidR="003D0CB9" w:rsidRPr="00436545" w:rsidRDefault="003D0CB9" w:rsidP="003D0CB9">
      <w:pPr>
        <w:pStyle w:val="ListParagraph"/>
        <w:widowControl w:val="0"/>
        <w:numPr>
          <w:ilvl w:val="2"/>
          <w:numId w:val="49"/>
        </w:numPr>
        <w:tabs>
          <w:tab w:val="clear" w:pos="340"/>
          <w:tab w:val="left" w:pos="1285"/>
        </w:tabs>
        <w:autoSpaceDE w:val="0"/>
        <w:autoSpaceDN w:val="0"/>
        <w:spacing w:before="61" w:after="0" w:line="240" w:lineRule="auto"/>
        <w:ind w:hanging="361"/>
        <w:contextualSpacing w:val="0"/>
        <w:rPr>
          <w:rFonts w:cs="Arial"/>
        </w:rPr>
      </w:pPr>
      <w:r w:rsidRPr="00436545">
        <w:rPr>
          <w:rFonts w:cs="Arial"/>
        </w:rPr>
        <w:t>the ISD-R, ISD-Ps and</w:t>
      </w:r>
      <w:r w:rsidRPr="00436545">
        <w:rPr>
          <w:rFonts w:cs="Arial"/>
          <w:spacing w:val="-1"/>
        </w:rPr>
        <w:t xml:space="preserve"> </w:t>
      </w:r>
      <w:r w:rsidRPr="00436545">
        <w:rPr>
          <w:rFonts w:cs="Arial"/>
        </w:rPr>
        <w:t>ECASD;</w:t>
      </w:r>
    </w:p>
    <w:p w14:paraId="1FE20204" w14:textId="77777777" w:rsidR="003D0CB9" w:rsidRPr="00436545" w:rsidRDefault="003D0CB9" w:rsidP="003D0CB9">
      <w:pPr>
        <w:pStyle w:val="ListParagraph"/>
        <w:widowControl w:val="0"/>
        <w:numPr>
          <w:ilvl w:val="2"/>
          <w:numId w:val="49"/>
        </w:numPr>
        <w:tabs>
          <w:tab w:val="clear" w:pos="340"/>
          <w:tab w:val="left" w:pos="1285"/>
        </w:tabs>
        <w:autoSpaceDE w:val="0"/>
        <w:autoSpaceDN w:val="0"/>
        <w:spacing w:before="59" w:after="0" w:line="240" w:lineRule="auto"/>
        <w:ind w:hanging="361"/>
        <w:contextualSpacing w:val="0"/>
        <w:rPr>
          <w:rFonts w:cs="Arial"/>
        </w:rPr>
      </w:pPr>
      <w:r w:rsidRPr="00436545">
        <w:rPr>
          <w:rFonts w:cs="Arial"/>
        </w:rPr>
        <w:t>the Platform</w:t>
      </w:r>
      <w:r w:rsidRPr="00436545">
        <w:rPr>
          <w:rFonts w:cs="Arial"/>
          <w:spacing w:val="-3"/>
        </w:rPr>
        <w:t xml:space="preserve"> </w:t>
      </w:r>
      <w:r w:rsidRPr="00436545">
        <w:rPr>
          <w:rFonts w:cs="Arial"/>
        </w:rPr>
        <w:t>code.</w:t>
      </w:r>
    </w:p>
    <w:p w14:paraId="3C740F9F" w14:textId="77777777" w:rsidR="003D0CB9" w:rsidRPr="00436545" w:rsidRDefault="003D0CB9" w:rsidP="003D0CB9">
      <w:pPr>
        <w:pStyle w:val="BodyText"/>
        <w:spacing w:before="61"/>
        <w:ind w:left="499" w:right="296"/>
        <w:jc w:val="both"/>
        <w:rPr>
          <w:rFonts w:ascii="Arial" w:hAnsi="Arial" w:cs="Arial"/>
        </w:rPr>
      </w:pPr>
      <w:r w:rsidRPr="00436545">
        <w:rPr>
          <w:rFonts w:ascii="Arial" w:hAnsi="Arial" w:cs="Arial"/>
        </w:rPr>
        <w:t xml:space="preserve">All these assets </w:t>
      </w:r>
      <w:proofErr w:type="gramStart"/>
      <w:r w:rsidRPr="00436545">
        <w:rPr>
          <w:rFonts w:ascii="Arial" w:hAnsi="Arial" w:cs="Arial"/>
        </w:rPr>
        <w:t>have to</w:t>
      </w:r>
      <w:proofErr w:type="gramEnd"/>
      <w:r w:rsidRPr="00436545">
        <w:rPr>
          <w:rFonts w:ascii="Arial" w:hAnsi="Arial" w:cs="Arial"/>
        </w:rPr>
        <w:t xml:space="preserve"> be protected from unauthorized disclosure and modification. Knowledge of this code may allow bypassing the TSF. This concerns logical attacks at runtime </w:t>
      </w:r>
      <w:proofErr w:type="gramStart"/>
      <w:r w:rsidRPr="00436545">
        <w:rPr>
          <w:rFonts w:ascii="Arial" w:hAnsi="Arial" w:cs="Arial"/>
        </w:rPr>
        <w:t>in order to</w:t>
      </w:r>
      <w:proofErr w:type="gramEnd"/>
      <w:r w:rsidRPr="00436545">
        <w:rPr>
          <w:rFonts w:ascii="Arial" w:hAnsi="Arial" w:cs="Arial"/>
        </w:rPr>
        <w:t xml:space="preserve"> gain a read access to executable code, typically by executing an application that tries to read the memory area where a piece of code is stored.</w:t>
      </w:r>
    </w:p>
    <w:p w14:paraId="4B881B21" w14:textId="02F59731" w:rsidR="003D0CB9" w:rsidRPr="00436545" w:rsidRDefault="003D0CB9" w:rsidP="003D0CB9">
      <w:pPr>
        <w:spacing w:before="49"/>
        <w:ind w:left="499"/>
        <w:rPr>
          <w:rFonts w:cs="Arial"/>
          <w:i/>
        </w:rPr>
      </w:pPr>
      <w:r w:rsidRPr="00436545">
        <w:rPr>
          <w:rFonts w:cs="Arial"/>
          <w:i/>
        </w:rPr>
        <w:t>Application Note 8:</w:t>
      </w:r>
    </w:p>
    <w:p w14:paraId="3F85AF0F" w14:textId="77777777" w:rsidR="003D0CB9" w:rsidRPr="00436545" w:rsidRDefault="003D0CB9" w:rsidP="003D0CB9">
      <w:pPr>
        <w:pStyle w:val="ListParagraph"/>
        <w:widowControl w:val="0"/>
        <w:numPr>
          <w:ilvl w:val="2"/>
          <w:numId w:val="49"/>
        </w:numPr>
        <w:tabs>
          <w:tab w:val="clear" w:pos="340"/>
          <w:tab w:val="left" w:pos="1285"/>
        </w:tabs>
        <w:autoSpaceDE w:val="0"/>
        <w:autoSpaceDN w:val="0"/>
        <w:spacing w:before="59" w:after="0" w:line="240" w:lineRule="auto"/>
        <w:ind w:right="293"/>
        <w:contextualSpacing w:val="0"/>
        <w:rPr>
          <w:rFonts w:cs="Arial"/>
        </w:rPr>
      </w:pPr>
      <w:r w:rsidRPr="00436545">
        <w:rPr>
          <w:rFonts w:cs="Arial"/>
        </w:rPr>
        <w:t>this does not include applications within the MNO-SD, which are part of the user data (Profile</w:t>
      </w:r>
      <w:r w:rsidRPr="00436545">
        <w:rPr>
          <w:rFonts w:cs="Arial"/>
          <w:spacing w:val="-2"/>
        </w:rPr>
        <w:t xml:space="preserve"> </w:t>
      </w:r>
      <w:r w:rsidRPr="00436545">
        <w:rPr>
          <w:rFonts w:cs="Arial"/>
        </w:rPr>
        <w:t>applications);</w:t>
      </w:r>
    </w:p>
    <w:p w14:paraId="0699A5C6" w14:textId="77777777" w:rsidR="003D0CB9" w:rsidRPr="00436545" w:rsidRDefault="003D0CB9" w:rsidP="003D0CB9">
      <w:pPr>
        <w:pStyle w:val="ListParagraph"/>
        <w:widowControl w:val="0"/>
        <w:numPr>
          <w:ilvl w:val="2"/>
          <w:numId w:val="49"/>
        </w:numPr>
        <w:tabs>
          <w:tab w:val="clear" w:pos="340"/>
          <w:tab w:val="left" w:pos="1285"/>
        </w:tabs>
        <w:autoSpaceDE w:val="0"/>
        <w:autoSpaceDN w:val="0"/>
        <w:spacing w:before="59" w:after="0" w:line="240" w:lineRule="auto"/>
        <w:ind w:hanging="361"/>
        <w:contextualSpacing w:val="0"/>
        <w:rPr>
          <w:rFonts w:cs="Arial"/>
        </w:rPr>
      </w:pPr>
      <w:r w:rsidRPr="00436545">
        <w:rPr>
          <w:rFonts w:cs="Arial"/>
        </w:rPr>
        <w:t>the notion of unauthorized disclosure and modification is the same as used in</w:t>
      </w:r>
      <w:r w:rsidRPr="00436545">
        <w:rPr>
          <w:rFonts w:cs="Arial"/>
          <w:spacing w:val="-19"/>
        </w:rPr>
        <w:t xml:space="preserve"> </w:t>
      </w:r>
      <w:r w:rsidRPr="00436545">
        <w:rPr>
          <w:rFonts w:cs="Arial"/>
        </w:rPr>
        <w:t>[1].</w:t>
      </w:r>
    </w:p>
    <w:p w14:paraId="08DF3AF9" w14:textId="313A9D80" w:rsidR="00F056EF" w:rsidRPr="00436545" w:rsidRDefault="00F056EF" w:rsidP="00F056EF">
      <w:pPr>
        <w:pStyle w:val="NormalParagraph"/>
        <w:rPr>
          <w:rFonts w:cs="Arial"/>
          <w:lang w:eastAsia="en-US" w:bidi="bn-BD"/>
        </w:rPr>
      </w:pPr>
    </w:p>
    <w:p w14:paraId="7A94C145" w14:textId="37C774A5" w:rsidR="00C84842" w:rsidRPr="00436545" w:rsidRDefault="00C84842" w:rsidP="00C84842">
      <w:pPr>
        <w:pStyle w:val="Heading4"/>
        <w:rPr>
          <w:rFonts w:ascii="Arial" w:hAnsi="Arial"/>
        </w:rPr>
      </w:pPr>
      <w:r w:rsidRPr="00436545">
        <w:rPr>
          <w:rFonts w:ascii="Arial" w:hAnsi="Arial"/>
        </w:rPr>
        <w:t>Management data</w:t>
      </w:r>
    </w:p>
    <w:p w14:paraId="39C91FDF" w14:textId="77777777" w:rsidR="003D0CB9" w:rsidRPr="00436545" w:rsidRDefault="003D0CB9" w:rsidP="003D0CB9">
      <w:pPr>
        <w:widowControl w:val="0"/>
        <w:tabs>
          <w:tab w:val="left" w:pos="600"/>
        </w:tabs>
        <w:autoSpaceDE w:val="0"/>
        <w:autoSpaceDN w:val="0"/>
        <w:spacing w:before="0"/>
        <w:jc w:val="left"/>
        <w:rPr>
          <w:rFonts w:eastAsia="Tahoma" w:cs="Arial"/>
          <w:b/>
          <w:szCs w:val="22"/>
          <w:lang w:val="en-US" w:eastAsia="en-US" w:bidi="en-US"/>
        </w:rPr>
      </w:pPr>
      <w:r w:rsidRPr="00436545">
        <w:rPr>
          <w:rFonts w:eastAsia="Tahoma" w:cs="Arial"/>
          <w:b/>
          <w:szCs w:val="22"/>
          <w:lang w:val="en-US" w:eastAsia="en-US" w:bidi="en-US"/>
        </w:rPr>
        <w:t>D.PLATFORM_DATA</w:t>
      </w:r>
    </w:p>
    <w:p w14:paraId="73D87245" w14:textId="77777777" w:rsidR="003D0CB9" w:rsidRPr="00436545" w:rsidRDefault="003D0CB9" w:rsidP="003D0CB9">
      <w:pPr>
        <w:widowControl w:val="0"/>
        <w:autoSpaceDE w:val="0"/>
        <w:autoSpaceDN w:val="0"/>
        <w:spacing w:before="61"/>
        <w:ind w:left="499"/>
        <w:rPr>
          <w:rFonts w:eastAsia="Tahoma" w:cs="Arial"/>
          <w:szCs w:val="22"/>
          <w:lang w:val="en-US" w:eastAsia="en-US" w:bidi="en-US"/>
        </w:rPr>
      </w:pPr>
      <w:r w:rsidRPr="00436545">
        <w:rPr>
          <w:rFonts w:eastAsia="Tahoma" w:cs="Arial"/>
          <w:szCs w:val="22"/>
          <w:lang w:val="en-US" w:eastAsia="en-US" w:bidi="en-US"/>
        </w:rPr>
        <w:t>The data of the platform environment, like for instance,</w:t>
      </w:r>
    </w:p>
    <w:p w14:paraId="51A4B894" w14:textId="22B5E3E2" w:rsidR="003D0CB9" w:rsidRPr="00436545" w:rsidRDefault="003D0CB9" w:rsidP="5143B996">
      <w:pPr>
        <w:widowControl w:val="0"/>
        <w:numPr>
          <w:ilvl w:val="2"/>
          <w:numId w:val="50"/>
        </w:numPr>
        <w:tabs>
          <w:tab w:val="left" w:pos="1285"/>
        </w:tabs>
        <w:autoSpaceDE w:val="0"/>
        <w:autoSpaceDN w:val="0"/>
        <w:spacing w:before="61"/>
        <w:ind w:hanging="361"/>
        <w:jc w:val="left"/>
        <w:rPr>
          <w:rFonts w:eastAsia="Tahoma" w:cs="Arial"/>
          <w:lang w:eastAsia="en-US" w:bidi="en-US"/>
        </w:rPr>
      </w:pPr>
      <w:r w:rsidRPr="5143B996">
        <w:rPr>
          <w:rFonts w:eastAsia="Tahoma" w:cs="Arial"/>
          <w:lang w:eastAsia="en-US" w:bidi="en-US"/>
        </w:rPr>
        <w:t>the identifiers and privileges including SM-DS OID, MNO OID, SM-DP+</w:t>
      </w:r>
      <w:r w:rsidRPr="5143B996">
        <w:rPr>
          <w:rFonts w:eastAsia="Tahoma" w:cs="Arial"/>
          <w:spacing w:val="-16"/>
          <w:lang w:eastAsia="en-US" w:bidi="en-US"/>
        </w:rPr>
        <w:t xml:space="preserve"> </w:t>
      </w:r>
      <w:r w:rsidRPr="5143B996">
        <w:rPr>
          <w:rFonts w:eastAsia="Tahoma" w:cs="Arial"/>
          <w:lang w:eastAsia="en-US" w:bidi="en-US"/>
        </w:rPr>
        <w:t>OID, and eIM Identifier (SGP.32);</w:t>
      </w:r>
    </w:p>
    <w:p w14:paraId="3749D4D1" w14:textId="77777777" w:rsidR="003D0CB9" w:rsidRPr="00436545" w:rsidRDefault="003D0CB9" w:rsidP="003D0CB9">
      <w:pPr>
        <w:widowControl w:val="0"/>
        <w:numPr>
          <w:ilvl w:val="2"/>
          <w:numId w:val="50"/>
        </w:numPr>
        <w:tabs>
          <w:tab w:val="left" w:pos="1285"/>
        </w:tabs>
        <w:autoSpaceDE w:val="0"/>
        <w:autoSpaceDN w:val="0"/>
        <w:spacing w:before="59"/>
        <w:ind w:hanging="361"/>
        <w:jc w:val="left"/>
        <w:rPr>
          <w:rFonts w:eastAsia="Tahoma" w:cs="Arial"/>
          <w:szCs w:val="22"/>
          <w:lang w:val="en-US" w:eastAsia="en-US" w:bidi="en-US"/>
        </w:rPr>
      </w:pPr>
      <w:r w:rsidRPr="00436545">
        <w:rPr>
          <w:rFonts w:eastAsia="Tahoma" w:cs="Arial"/>
          <w:szCs w:val="22"/>
          <w:lang w:val="en-US" w:eastAsia="en-US" w:bidi="en-US"/>
        </w:rPr>
        <w:t>the eUICC life-cycle state of the ISD-P security domain (see Annex A of</w:t>
      </w:r>
      <w:r w:rsidRPr="00436545">
        <w:rPr>
          <w:rFonts w:eastAsia="Tahoma" w:cs="Arial"/>
          <w:spacing w:val="-30"/>
          <w:szCs w:val="22"/>
          <w:lang w:val="en-US" w:eastAsia="en-US" w:bidi="en-US"/>
        </w:rPr>
        <w:t xml:space="preserve"> </w:t>
      </w:r>
      <w:r w:rsidRPr="00436545">
        <w:rPr>
          <w:rFonts w:eastAsia="Tahoma" w:cs="Arial"/>
          <w:szCs w:val="22"/>
          <w:lang w:val="en-US" w:eastAsia="en-US" w:bidi="en-US"/>
        </w:rPr>
        <w:t>[24]).</w:t>
      </w:r>
    </w:p>
    <w:p w14:paraId="2676219B" w14:textId="77777777" w:rsidR="003D0CB9" w:rsidRPr="00436545" w:rsidRDefault="003D0CB9" w:rsidP="003D0CB9">
      <w:pPr>
        <w:widowControl w:val="0"/>
        <w:autoSpaceDE w:val="0"/>
        <w:autoSpaceDN w:val="0"/>
        <w:spacing w:before="61"/>
        <w:ind w:left="499" w:right="293"/>
        <w:rPr>
          <w:rFonts w:eastAsia="Tahoma" w:cs="Arial"/>
          <w:szCs w:val="22"/>
          <w:lang w:val="en-US" w:eastAsia="en-US" w:bidi="en-US"/>
        </w:rPr>
      </w:pPr>
      <w:r w:rsidRPr="00436545">
        <w:rPr>
          <w:rFonts w:eastAsia="Tahoma" w:cs="Arial"/>
          <w:szCs w:val="22"/>
          <w:lang w:val="en-US" w:eastAsia="en-US" w:bidi="en-US"/>
        </w:rPr>
        <w:t>This</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data</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partially</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implemented</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logic</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ISD-R</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Platform</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code,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 xml:space="preserve">instead of being “data” properly speaking. </w:t>
      </w:r>
      <w:proofErr w:type="gramStart"/>
      <w:r w:rsidRPr="00436545">
        <w:rPr>
          <w:rFonts w:eastAsia="Tahoma" w:cs="Arial"/>
          <w:szCs w:val="22"/>
          <w:lang w:val="en-US" w:eastAsia="en-US" w:bidi="en-US"/>
        </w:rPr>
        <w:t>As a consequence</w:t>
      </w:r>
      <w:proofErr w:type="gramEnd"/>
      <w:r w:rsidRPr="00436545">
        <w:rPr>
          <w:rFonts w:eastAsia="Tahoma" w:cs="Arial"/>
          <w:szCs w:val="22"/>
          <w:lang w:val="en-US" w:eastAsia="en-US" w:bidi="en-US"/>
        </w:rPr>
        <w:t>, this asset is strongly linked with D.TSF_CODE.</w:t>
      </w:r>
    </w:p>
    <w:p w14:paraId="1CF3FC52" w14:textId="77777777" w:rsidR="003D0CB9" w:rsidRPr="00436545" w:rsidRDefault="003D0CB9" w:rsidP="003D0CB9">
      <w:pPr>
        <w:widowControl w:val="0"/>
        <w:autoSpaceDE w:val="0"/>
        <w:autoSpaceDN w:val="0"/>
        <w:spacing w:before="60"/>
        <w:ind w:left="499"/>
        <w:rPr>
          <w:rFonts w:eastAsia="Tahoma" w:cs="Arial"/>
          <w:szCs w:val="22"/>
          <w:lang w:val="en-US" w:eastAsia="en-US" w:bidi="en-US"/>
        </w:rPr>
      </w:pPr>
      <w:r w:rsidRPr="00436545">
        <w:rPr>
          <w:rFonts w:eastAsia="Tahoma" w:cs="Arial"/>
          <w:szCs w:val="22"/>
          <w:lang w:val="en-US" w:eastAsia="en-US" w:bidi="en-US"/>
        </w:rPr>
        <w:t>To be protected from unauthorized modification.</w:t>
      </w:r>
    </w:p>
    <w:p w14:paraId="5723946E" w14:textId="77777777" w:rsidR="003D0CB9" w:rsidRPr="00436545" w:rsidRDefault="003D0CB9" w:rsidP="003D0CB9">
      <w:pPr>
        <w:widowControl w:val="0"/>
        <w:autoSpaceDE w:val="0"/>
        <w:autoSpaceDN w:val="0"/>
        <w:spacing w:before="11"/>
        <w:jc w:val="left"/>
        <w:rPr>
          <w:rFonts w:eastAsia="Tahoma" w:cs="Arial"/>
          <w:sz w:val="24"/>
          <w:szCs w:val="22"/>
          <w:lang w:val="en-US" w:eastAsia="en-US" w:bidi="en-US"/>
        </w:rPr>
      </w:pPr>
    </w:p>
    <w:p w14:paraId="0B02141C"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D.DEVICE_INFO</w:t>
      </w:r>
    </w:p>
    <w:p w14:paraId="69CA28F9" w14:textId="77777777" w:rsidR="003D0CB9" w:rsidRPr="00436545" w:rsidRDefault="003D0CB9" w:rsidP="003D0CB9">
      <w:pPr>
        <w:widowControl w:val="0"/>
        <w:autoSpaceDE w:val="0"/>
        <w:autoSpaceDN w:val="0"/>
        <w:spacing w:before="59"/>
        <w:ind w:left="499" w:right="293"/>
        <w:rPr>
          <w:rFonts w:eastAsia="Tahoma" w:cs="Arial"/>
          <w:szCs w:val="22"/>
          <w:lang w:val="en-US" w:eastAsia="en-US" w:bidi="en-US"/>
        </w:rPr>
      </w:pPr>
      <w:r w:rsidRPr="00436545">
        <w:rPr>
          <w:rFonts w:eastAsia="Tahoma" w:cs="Arial"/>
          <w:szCs w:val="22"/>
          <w:lang w:val="en-US" w:eastAsia="en-US" w:bidi="en-US"/>
        </w:rPr>
        <w:t>This asset includes the security-sensitive elements of Device Information data, such as the device type allocation code (TAC) or the device capabilities (ex. Support for updating of certificate revocation lists (CRLs)), that is provided to the eUICC by the LPAd/IPAd.</w:t>
      </w:r>
    </w:p>
    <w:p w14:paraId="0B92B825" w14:textId="77777777" w:rsidR="003D0CB9" w:rsidRPr="00436545" w:rsidRDefault="003D0CB9" w:rsidP="003D0CB9">
      <w:pPr>
        <w:widowControl w:val="0"/>
        <w:autoSpaceDE w:val="0"/>
        <w:autoSpaceDN w:val="0"/>
        <w:spacing w:before="60"/>
        <w:ind w:left="499"/>
        <w:rPr>
          <w:rFonts w:eastAsia="Tahoma" w:cs="Arial"/>
          <w:szCs w:val="22"/>
          <w:lang w:val="en-US" w:eastAsia="en-US" w:bidi="en-US"/>
        </w:rPr>
      </w:pPr>
      <w:r w:rsidRPr="00436545">
        <w:rPr>
          <w:rFonts w:eastAsia="Tahoma" w:cs="Arial"/>
          <w:szCs w:val="22"/>
          <w:lang w:val="en-US" w:eastAsia="en-US" w:bidi="en-US"/>
        </w:rPr>
        <w:t>To be protected from unauthorized modification.</w:t>
      </w:r>
    </w:p>
    <w:p w14:paraId="16AF1532" w14:textId="77777777" w:rsidR="003D0CB9" w:rsidRPr="00436545" w:rsidRDefault="003D0CB9" w:rsidP="003D0CB9">
      <w:pPr>
        <w:widowControl w:val="0"/>
        <w:autoSpaceDE w:val="0"/>
        <w:autoSpaceDN w:val="0"/>
        <w:spacing w:before="11"/>
        <w:jc w:val="left"/>
        <w:rPr>
          <w:rFonts w:eastAsia="Tahoma" w:cs="Arial"/>
          <w:sz w:val="24"/>
          <w:szCs w:val="22"/>
          <w:lang w:val="en-US" w:eastAsia="en-US" w:bidi="en-US"/>
        </w:rPr>
      </w:pPr>
    </w:p>
    <w:p w14:paraId="55CCEA04"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D.PLATFORM_RAT</w:t>
      </w:r>
    </w:p>
    <w:p w14:paraId="313A86E7" w14:textId="77777777" w:rsidR="003D0CB9" w:rsidRPr="00436545" w:rsidRDefault="003D0CB9" w:rsidP="003D0CB9">
      <w:pPr>
        <w:widowControl w:val="0"/>
        <w:autoSpaceDE w:val="0"/>
        <w:autoSpaceDN w:val="0"/>
        <w:spacing w:before="58"/>
        <w:ind w:left="499"/>
        <w:rPr>
          <w:rFonts w:eastAsia="Tahoma" w:cs="Arial"/>
          <w:szCs w:val="22"/>
          <w:lang w:val="en-US" w:eastAsia="en-US" w:bidi="en-US"/>
        </w:rPr>
      </w:pPr>
      <w:r w:rsidRPr="00436545">
        <w:rPr>
          <w:rFonts w:eastAsia="Tahoma" w:cs="Arial"/>
          <w:szCs w:val="22"/>
          <w:lang w:val="en-US" w:eastAsia="en-US" w:bidi="en-US"/>
        </w:rPr>
        <w:t>Data describing the Rules Authorisation Table (RAT) of the eUICC.</w:t>
      </w:r>
    </w:p>
    <w:p w14:paraId="2D561187" w14:textId="77777777" w:rsidR="003D0CB9" w:rsidRPr="00436545" w:rsidRDefault="003D0CB9" w:rsidP="003D0CB9">
      <w:pPr>
        <w:widowControl w:val="0"/>
        <w:autoSpaceDE w:val="0"/>
        <w:autoSpaceDN w:val="0"/>
        <w:spacing w:before="61"/>
        <w:ind w:left="499" w:right="296"/>
        <w:rPr>
          <w:rFonts w:eastAsia="Tahoma" w:cs="Arial"/>
          <w:szCs w:val="22"/>
          <w:lang w:val="en-US" w:eastAsia="en-US" w:bidi="en-US"/>
        </w:rPr>
      </w:pPr>
      <w:r w:rsidRPr="00436545">
        <w:rPr>
          <w:rFonts w:eastAsia="Tahoma" w:cs="Arial"/>
          <w:szCs w:val="22"/>
          <w:lang w:val="en-US" w:eastAsia="en-US" w:bidi="en-US"/>
        </w:rPr>
        <w:t xml:space="preserve">These rules are initialised at eUICC manufacturing time or during the initial device setup </w:t>
      </w:r>
      <w:proofErr w:type="gramStart"/>
      <w:r w:rsidRPr="00436545">
        <w:rPr>
          <w:rFonts w:eastAsia="Tahoma" w:cs="Arial"/>
          <w:szCs w:val="22"/>
          <w:lang w:val="en-US" w:eastAsia="en-US" w:bidi="en-US"/>
        </w:rPr>
        <w:t>provided that</w:t>
      </w:r>
      <w:proofErr w:type="gramEnd"/>
      <w:r w:rsidRPr="00436545">
        <w:rPr>
          <w:rFonts w:eastAsia="Tahoma" w:cs="Arial"/>
          <w:szCs w:val="22"/>
          <w:lang w:val="en-US" w:eastAsia="en-US" w:bidi="en-US"/>
        </w:rPr>
        <w:t xml:space="preserve"> there is no installed operational profile. The OEM or EUM is responsible for setting the content of the RAT. RAT is stored in the eUICC.</w:t>
      </w:r>
    </w:p>
    <w:p w14:paraId="59EB3811" w14:textId="77777777" w:rsidR="003D0CB9" w:rsidRPr="00436545" w:rsidRDefault="003D0CB9" w:rsidP="003D0CB9">
      <w:pPr>
        <w:widowControl w:val="0"/>
        <w:autoSpaceDE w:val="0"/>
        <w:autoSpaceDN w:val="0"/>
        <w:spacing w:before="60"/>
        <w:ind w:left="499"/>
        <w:rPr>
          <w:rFonts w:eastAsia="Tahoma" w:cs="Arial"/>
          <w:szCs w:val="22"/>
          <w:lang w:val="en-US" w:eastAsia="en-US" w:bidi="en-US"/>
        </w:rPr>
      </w:pPr>
      <w:r w:rsidRPr="00436545">
        <w:rPr>
          <w:rFonts w:eastAsia="Tahoma" w:cs="Arial"/>
          <w:szCs w:val="22"/>
          <w:lang w:val="en-US" w:eastAsia="en-US" w:bidi="en-US"/>
        </w:rPr>
        <w:t>To be protected from unauthorized modification.</w:t>
      </w:r>
    </w:p>
    <w:p w14:paraId="24D5057B" w14:textId="77777777" w:rsidR="003D0CB9" w:rsidRPr="00436545" w:rsidRDefault="003D0CB9" w:rsidP="003D0CB9">
      <w:pPr>
        <w:pStyle w:val="Heading4"/>
        <w:rPr>
          <w:rFonts w:ascii="Arial" w:eastAsia="Tahoma" w:hAnsi="Arial"/>
          <w:lang w:val="en-US" w:bidi="en-US"/>
        </w:rPr>
      </w:pPr>
      <w:r w:rsidRPr="00436545">
        <w:rPr>
          <w:rFonts w:ascii="Arial" w:eastAsia="Tahoma" w:hAnsi="Arial"/>
          <w:lang w:val="en-US" w:bidi="en-US"/>
        </w:rPr>
        <w:t>Identity management</w:t>
      </w:r>
      <w:r w:rsidRPr="00436545">
        <w:rPr>
          <w:rFonts w:ascii="Arial" w:eastAsia="Tahoma" w:hAnsi="Arial"/>
          <w:spacing w:val="-5"/>
          <w:lang w:val="en-US" w:bidi="en-US"/>
        </w:rPr>
        <w:t xml:space="preserve"> </w:t>
      </w:r>
      <w:r w:rsidRPr="00436545">
        <w:rPr>
          <w:rFonts w:ascii="Arial" w:eastAsia="Tahoma" w:hAnsi="Arial"/>
          <w:lang w:val="en-US" w:bidi="en-US"/>
        </w:rPr>
        <w:t>data</w:t>
      </w:r>
    </w:p>
    <w:p w14:paraId="1B4007C4" w14:textId="77777777" w:rsidR="003D0CB9" w:rsidRPr="00436545" w:rsidRDefault="003D0CB9" w:rsidP="003D0CB9">
      <w:pPr>
        <w:widowControl w:val="0"/>
        <w:autoSpaceDE w:val="0"/>
        <w:autoSpaceDN w:val="0"/>
        <w:spacing w:before="6"/>
        <w:jc w:val="left"/>
        <w:rPr>
          <w:rFonts w:eastAsia="Tahoma" w:cs="Arial"/>
          <w:b/>
          <w:sz w:val="24"/>
          <w:szCs w:val="22"/>
          <w:lang w:val="en-US" w:eastAsia="en-US" w:bidi="en-US"/>
        </w:rPr>
      </w:pPr>
    </w:p>
    <w:p w14:paraId="0276BA01" w14:textId="77777777" w:rsidR="003D0CB9" w:rsidRPr="00436545" w:rsidRDefault="003D0CB9" w:rsidP="003D0CB9">
      <w:pPr>
        <w:widowControl w:val="0"/>
        <w:autoSpaceDE w:val="0"/>
        <w:autoSpaceDN w:val="0"/>
        <w:spacing w:before="0"/>
        <w:ind w:left="216" w:right="319"/>
        <w:jc w:val="left"/>
        <w:rPr>
          <w:rFonts w:eastAsia="Tahoma" w:cs="Arial"/>
          <w:szCs w:val="22"/>
          <w:lang w:val="en-US" w:eastAsia="en-US" w:bidi="en-US"/>
        </w:rPr>
      </w:pPr>
      <w:r w:rsidRPr="00436545">
        <w:rPr>
          <w:rFonts w:eastAsia="Tahoma" w:cs="Arial"/>
          <w:szCs w:val="22"/>
          <w:lang w:val="en-US" w:eastAsia="en-US" w:bidi="en-US"/>
        </w:rPr>
        <w:t>Identity management data is used to guarantee the authenticity of actor’s identities. It includes:</w:t>
      </w:r>
    </w:p>
    <w:p w14:paraId="1FCA7D00" w14:textId="77777777" w:rsidR="003D0CB9" w:rsidRPr="00436545" w:rsidRDefault="003D0CB9" w:rsidP="003D0CB9">
      <w:pPr>
        <w:widowControl w:val="0"/>
        <w:autoSpaceDE w:val="0"/>
        <w:autoSpaceDN w:val="0"/>
        <w:spacing w:before="9"/>
        <w:jc w:val="left"/>
        <w:rPr>
          <w:rFonts w:eastAsia="Tahoma" w:cs="Arial"/>
          <w:sz w:val="23"/>
          <w:szCs w:val="22"/>
          <w:lang w:val="en-US" w:eastAsia="en-US" w:bidi="en-US"/>
        </w:rPr>
      </w:pPr>
    </w:p>
    <w:p w14:paraId="362A2B2A" w14:textId="77777777" w:rsidR="003D0CB9" w:rsidRPr="00436545" w:rsidRDefault="003D0CB9" w:rsidP="003D0CB9">
      <w:pPr>
        <w:widowControl w:val="0"/>
        <w:numPr>
          <w:ilvl w:val="4"/>
          <w:numId w:val="53"/>
        </w:numPr>
        <w:tabs>
          <w:tab w:val="left" w:pos="783"/>
        </w:tabs>
        <w:autoSpaceDE w:val="0"/>
        <w:autoSpaceDN w:val="0"/>
        <w:spacing w:before="8" w:line="235" w:lineRule="auto"/>
        <w:ind w:right="297" w:hanging="286"/>
        <w:jc w:val="left"/>
        <w:rPr>
          <w:rFonts w:eastAsia="Tahoma" w:cs="Arial"/>
          <w:sz w:val="11"/>
          <w:szCs w:val="22"/>
          <w:lang w:val="en-US" w:eastAsia="en-US" w:bidi="en-US"/>
        </w:rPr>
      </w:pPr>
      <w:r w:rsidRPr="00436545">
        <w:rPr>
          <w:rFonts w:eastAsia="Tahoma" w:cs="Arial"/>
          <w:szCs w:val="22"/>
          <w:lang w:val="en-US" w:eastAsia="en-US" w:bidi="en-US"/>
        </w:rPr>
        <w:t>EID, eUICC certificate and associated private key, which are used to guarantee the identity of the</w:t>
      </w:r>
      <w:r w:rsidRPr="00436545">
        <w:rPr>
          <w:rFonts w:eastAsia="Tahoma" w:cs="Arial"/>
          <w:spacing w:val="-4"/>
          <w:szCs w:val="22"/>
          <w:lang w:val="en-US" w:eastAsia="en-US" w:bidi="en-US"/>
        </w:rPr>
        <w:t xml:space="preserve"> </w:t>
      </w:r>
      <w:proofErr w:type="gramStart"/>
      <w:r w:rsidRPr="00436545">
        <w:rPr>
          <w:rFonts w:eastAsia="Tahoma" w:cs="Arial"/>
          <w:szCs w:val="22"/>
          <w:lang w:val="en-US" w:eastAsia="en-US" w:bidi="en-US"/>
        </w:rPr>
        <w:t>eUICC;</w:t>
      </w:r>
      <w:proofErr w:type="gramEnd"/>
    </w:p>
    <w:p w14:paraId="0AC6C3A7" w14:textId="481898F8" w:rsidR="003D0CB9" w:rsidRPr="009F6E5D" w:rsidRDefault="003D0CB9" w:rsidP="003D0CB9">
      <w:pPr>
        <w:widowControl w:val="0"/>
        <w:numPr>
          <w:ilvl w:val="4"/>
          <w:numId w:val="53"/>
        </w:numPr>
        <w:tabs>
          <w:tab w:val="left" w:pos="783"/>
        </w:tabs>
        <w:autoSpaceDE w:val="0"/>
        <w:autoSpaceDN w:val="0"/>
        <w:spacing w:before="101"/>
        <w:ind w:left="782"/>
        <w:jc w:val="left"/>
        <w:rPr>
          <w:rFonts w:eastAsia="Tahoma" w:cs="Arial"/>
          <w:szCs w:val="22"/>
          <w:lang w:val="it-IT" w:eastAsia="en-US" w:bidi="en-US"/>
        </w:rPr>
      </w:pPr>
      <w:r w:rsidRPr="009F6E5D">
        <w:rPr>
          <w:rFonts w:eastAsia="Tahoma" w:cs="Arial"/>
          <w:szCs w:val="22"/>
          <w:lang w:val="it-IT" w:eastAsia="en-US" w:bidi="en-US"/>
        </w:rPr>
        <w:lastRenderedPageBreak/>
        <w:t>’eSIM CA certificate’;</w:t>
      </w:r>
    </w:p>
    <w:p w14:paraId="064C8589" w14:textId="77777777" w:rsidR="003D0CB9" w:rsidRPr="00436545" w:rsidRDefault="003D0CB9" w:rsidP="003D0CB9">
      <w:pPr>
        <w:widowControl w:val="0"/>
        <w:numPr>
          <w:ilvl w:val="4"/>
          <w:numId w:val="53"/>
        </w:numPr>
        <w:tabs>
          <w:tab w:val="left" w:pos="783"/>
        </w:tabs>
        <w:autoSpaceDE w:val="0"/>
        <w:autoSpaceDN w:val="0"/>
        <w:spacing w:before="57"/>
        <w:ind w:left="782"/>
        <w:jc w:val="left"/>
        <w:rPr>
          <w:rFonts w:eastAsia="Tahoma" w:cs="Arial"/>
          <w:szCs w:val="22"/>
          <w:lang w:val="en-US" w:eastAsia="en-US" w:bidi="en-US"/>
        </w:rPr>
      </w:pPr>
      <w:r w:rsidRPr="00436545">
        <w:rPr>
          <w:rFonts w:eastAsia="Tahoma" w:cs="Arial"/>
          <w:szCs w:val="22"/>
          <w:lang w:val="en-US" w:eastAsia="en-US" w:bidi="en-US"/>
        </w:rPr>
        <w:t>EUM’s</w:t>
      </w:r>
      <w:r w:rsidRPr="00436545">
        <w:rPr>
          <w:rFonts w:eastAsia="Tahoma" w:cs="Arial"/>
          <w:spacing w:val="-1"/>
          <w:szCs w:val="22"/>
          <w:lang w:val="en-US" w:eastAsia="en-US" w:bidi="en-US"/>
        </w:rPr>
        <w:t xml:space="preserve"> </w:t>
      </w:r>
      <w:proofErr w:type="gramStart"/>
      <w:r w:rsidRPr="00436545">
        <w:rPr>
          <w:rFonts w:eastAsia="Tahoma" w:cs="Arial"/>
          <w:szCs w:val="22"/>
          <w:lang w:val="en-US" w:eastAsia="en-US" w:bidi="en-US"/>
        </w:rPr>
        <w:t>certificates;</w:t>
      </w:r>
      <w:proofErr w:type="gramEnd"/>
    </w:p>
    <w:p w14:paraId="40AB7E29" w14:textId="77777777" w:rsidR="003D0CB9" w:rsidRPr="00436545" w:rsidRDefault="003D0CB9" w:rsidP="003D0CB9">
      <w:pPr>
        <w:widowControl w:val="0"/>
        <w:numPr>
          <w:ilvl w:val="4"/>
          <w:numId w:val="53"/>
        </w:numPr>
        <w:tabs>
          <w:tab w:val="left" w:pos="783"/>
        </w:tabs>
        <w:autoSpaceDE w:val="0"/>
        <w:autoSpaceDN w:val="0"/>
        <w:spacing w:before="57"/>
        <w:ind w:left="782"/>
        <w:jc w:val="left"/>
        <w:rPr>
          <w:rFonts w:eastAsia="Tahoma" w:cs="Arial"/>
          <w:szCs w:val="22"/>
          <w:lang w:val="en-US" w:eastAsia="en-US" w:bidi="en-US"/>
        </w:rPr>
      </w:pPr>
      <w:r w:rsidRPr="00436545">
        <w:rPr>
          <w:rFonts w:eastAsia="Tahoma" w:cs="Arial"/>
          <w:szCs w:val="22"/>
          <w:lang w:val="en-US" w:eastAsia="en-US" w:bidi="en-US"/>
        </w:rPr>
        <w:t>eIM’s certificates and/or associated public keys which are used to verify the eUICC Packages sent by the eIM.</w:t>
      </w:r>
    </w:p>
    <w:p w14:paraId="0E13B6E0" w14:textId="77777777" w:rsidR="003D0CB9" w:rsidRPr="00436545" w:rsidRDefault="003D0CB9" w:rsidP="003D0CB9">
      <w:pPr>
        <w:widowControl w:val="0"/>
        <w:numPr>
          <w:ilvl w:val="4"/>
          <w:numId w:val="53"/>
        </w:numPr>
        <w:tabs>
          <w:tab w:val="left" w:pos="783"/>
        </w:tabs>
        <w:autoSpaceDE w:val="0"/>
        <w:autoSpaceDN w:val="0"/>
        <w:spacing w:before="57"/>
        <w:ind w:left="782"/>
        <w:jc w:val="left"/>
        <w:rPr>
          <w:rFonts w:eastAsia="Tahoma" w:cs="Arial"/>
          <w:szCs w:val="22"/>
          <w:lang w:val="en-US" w:eastAsia="en-US" w:bidi="en-US"/>
        </w:rPr>
      </w:pPr>
      <w:r w:rsidRPr="00436545">
        <w:rPr>
          <w:rFonts w:eastAsia="Tahoma" w:cs="Arial"/>
          <w:szCs w:val="22"/>
          <w:lang w:val="en-US" w:eastAsia="en-US" w:bidi="en-US"/>
        </w:rPr>
        <w:t>Shared secrets used to generate</w:t>
      </w:r>
      <w:r w:rsidRPr="00436545">
        <w:rPr>
          <w:rFonts w:eastAsia="Tahoma" w:cs="Arial"/>
          <w:spacing w:val="-1"/>
          <w:szCs w:val="22"/>
          <w:lang w:val="en-US" w:eastAsia="en-US" w:bidi="en-US"/>
        </w:rPr>
        <w:t xml:space="preserve"> </w:t>
      </w:r>
      <w:r w:rsidRPr="00436545">
        <w:rPr>
          <w:rFonts w:eastAsia="Tahoma" w:cs="Arial"/>
          <w:szCs w:val="22"/>
          <w:lang w:val="en-US" w:eastAsia="en-US" w:bidi="en-US"/>
        </w:rPr>
        <w:t>credentials.</w:t>
      </w:r>
    </w:p>
    <w:p w14:paraId="255B69E5" w14:textId="77777777" w:rsidR="003D0CB9" w:rsidRPr="00436545" w:rsidRDefault="003D0CB9" w:rsidP="003D0CB9">
      <w:pPr>
        <w:widowControl w:val="0"/>
        <w:autoSpaceDE w:val="0"/>
        <w:autoSpaceDN w:val="0"/>
        <w:spacing w:before="5"/>
        <w:jc w:val="left"/>
        <w:rPr>
          <w:rFonts w:eastAsia="Tahoma" w:cs="Arial"/>
          <w:sz w:val="24"/>
          <w:szCs w:val="22"/>
          <w:lang w:val="en-US" w:eastAsia="en-US" w:bidi="en-US"/>
        </w:rPr>
      </w:pPr>
    </w:p>
    <w:p w14:paraId="3EFA4AB6" w14:textId="77777777" w:rsidR="003D0CB9" w:rsidRPr="00436545" w:rsidRDefault="003D0CB9" w:rsidP="003D0CB9">
      <w:pPr>
        <w:spacing w:before="0" w:after="200" w:line="276" w:lineRule="auto"/>
        <w:ind w:firstLine="498"/>
        <w:jc w:val="left"/>
        <w:rPr>
          <w:rFonts w:cs="Arial"/>
          <w:b/>
          <w:bCs/>
          <w:szCs w:val="22"/>
          <w:lang w:eastAsia="en-GB" w:bidi="ar-SA"/>
        </w:rPr>
      </w:pPr>
      <w:r w:rsidRPr="00436545">
        <w:rPr>
          <w:rFonts w:cs="Arial"/>
          <w:b/>
          <w:bCs/>
          <w:szCs w:val="22"/>
          <w:lang w:eastAsia="en-GB" w:bidi="ar-SA"/>
        </w:rPr>
        <w:t>D.SK.EUICC.ECDSA</w:t>
      </w:r>
    </w:p>
    <w:p w14:paraId="2310FDC3" w14:textId="72B134F6" w:rsidR="003D0CB9" w:rsidRPr="00436545" w:rsidRDefault="003D0CB9" w:rsidP="003D0CB9">
      <w:pPr>
        <w:widowControl w:val="0"/>
        <w:autoSpaceDE w:val="0"/>
        <w:autoSpaceDN w:val="0"/>
        <w:spacing w:before="60"/>
        <w:ind w:left="499" w:right="296"/>
        <w:rPr>
          <w:rFonts w:eastAsia="Tahoma" w:cs="Arial"/>
          <w:szCs w:val="22"/>
          <w:lang w:val="en-US" w:eastAsia="en-US" w:bidi="en-US"/>
        </w:rPr>
      </w:pPr>
      <w:r w:rsidRPr="00436545">
        <w:rPr>
          <w:rFonts w:eastAsia="Tahoma" w:cs="Arial"/>
          <w:szCs w:val="22"/>
          <w:lang w:val="en-US" w:eastAsia="en-US" w:bidi="en-US"/>
        </w:rPr>
        <w:t>The eUICC private key(s), stored in ECASD, used by the eUICC to prove its identity, generate shared secrets with remote actors, and generate signatures.</w:t>
      </w:r>
    </w:p>
    <w:p w14:paraId="5DE3ECEB" w14:textId="77777777" w:rsidR="003D0CB9" w:rsidRPr="00436545" w:rsidRDefault="003D0CB9" w:rsidP="003D0CB9">
      <w:pPr>
        <w:widowControl w:val="0"/>
        <w:autoSpaceDE w:val="0"/>
        <w:autoSpaceDN w:val="0"/>
        <w:spacing w:before="60"/>
        <w:ind w:left="499"/>
        <w:rPr>
          <w:rFonts w:eastAsia="Tahoma" w:cs="Arial"/>
          <w:szCs w:val="22"/>
          <w:lang w:val="en-US" w:eastAsia="en-US" w:bidi="en-US"/>
        </w:rPr>
      </w:pPr>
      <w:r w:rsidRPr="00436545">
        <w:rPr>
          <w:rFonts w:eastAsia="Tahoma" w:cs="Arial"/>
          <w:szCs w:val="22"/>
          <w:lang w:val="en-US" w:eastAsia="en-US" w:bidi="en-US"/>
        </w:rPr>
        <w:t>It must be protected from unauthorized disclosure and modification.</w:t>
      </w:r>
    </w:p>
    <w:p w14:paraId="0C04CD5D" w14:textId="77777777" w:rsidR="003D0CB9" w:rsidRPr="00436545" w:rsidRDefault="003D0CB9" w:rsidP="003D0CB9">
      <w:pPr>
        <w:widowControl w:val="0"/>
        <w:autoSpaceDE w:val="0"/>
        <w:autoSpaceDN w:val="0"/>
        <w:spacing w:before="11"/>
        <w:jc w:val="left"/>
        <w:rPr>
          <w:rFonts w:eastAsia="Tahoma" w:cs="Arial"/>
          <w:sz w:val="24"/>
          <w:szCs w:val="22"/>
          <w:lang w:val="en-US" w:eastAsia="en-US" w:bidi="en-US"/>
        </w:rPr>
      </w:pPr>
    </w:p>
    <w:p w14:paraId="2F472208" w14:textId="77777777" w:rsidR="003D0CB9" w:rsidRPr="00436545" w:rsidRDefault="003D0CB9" w:rsidP="003D0CB9">
      <w:pPr>
        <w:spacing w:before="0" w:after="200" w:line="276" w:lineRule="auto"/>
        <w:ind w:firstLine="498"/>
        <w:jc w:val="left"/>
        <w:rPr>
          <w:rFonts w:cs="Arial"/>
          <w:b/>
          <w:bCs/>
          <w:szCs w:val="22"/>
          <w:lang w:eastAsia="en-GB" w:bidi="ar-SA"/>
        </w:rPr>
      </w:pPr>
      <w:r w:rsidRPr="00436545">
        <w:rPr>
          <w:rFonts w:cs="Arial"/>
          <w:b/>
          <w:bCs/>
          <w:szCs w:val="22"/>
          <w:lang w:eastAsia="en-GB" w:bidi="ar-SA"/>
        </w:rPr>
        <w:t>D.CERT.EUICC.ECDSA</w:t>
      </w:r>
    </w:p>
    <w:p w14:paraId="56F15E0D" w14:textId="77777777" w:rsidR="003D0CB9" w:rsidRPr="00436545" w:rsidRDefault="003D0CB9" w:rsidP="003D0CB9">
      <w:pPr>
        <w:widowControl w:val="0"/>
        <w:autoSpaceDE w:val="0"/>
        <w:autoSpaceDN w:val="0"/>
        <w:spacing w:before="58"/>
        <w:ind w:left="499" w:right="293"/>
        <w:rPr>
          <w:rFonts w:eastAsia="Tahoma" w:cs="Arial"/>
          <w:szCs w:val="22"/>
          <w:lang w:val="en-US" w:eastAsia="en-US" w:bidi="en-US"/>
        </w:rPr>
      </w:pPr>
      <w:r w:rsidRPr="00436545">
        <w:rPr>
          <w:rFonts w:eastAsia="Tahoma" w:cs="Arial"/>
          <w:szCs w:val="22"/>
          <w:lang w:val="en-US" w:eastAsia="en-US" w:bidi="en-US"/>
        </w:rPr>
        <w:t>Certificate(s)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issued</w:t>
      </w:r>
      <w:r w:rsidRPr="00436545">
        <w:rPr>
          <w:rFonts w:eastAsia="Tahoma" w:cs="Arial"/>
          <w:spacing w:val="-4"/>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EUM</w:t>
      </w:r>
      <w:r w:rsidRPr="00436545">
        <w:rPr>
          <w:rFonts w:eastAsia="Tahoma" w:cs="Arial"/>
          <w:spacing w:val="-5"/>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w:t>
      </w:r>
      <w:r w:rsidRPr="00436545">
        <w:rPr>
          <w:rFonts w:eastAsia="Tahoma" w:cs="Arial"/>
          <w:spacing w:val="-5"/>
          <w:szCs w:val="22"/>
          <w:lang w:val="en-US" w:eastAsia="en-US" w:bidi="en-US"/>
        </w:rPr>
        <w:t xml:space="preserve"> </w:t>
      </w:r>
      <w:r w:rsidRPr="00436545">
        <w:rPr>
          <w:rFonts w:eastAsia="Tahoma" w:cs="Arial"/>
          <w:szCs w:val="22"/>
          <w:lang w:val="en-US" w:eastAsia="en-US" w:bidi="en-US"/>
        </w:rPr>
        <w:t>specific,</w:t>
      </w:r>
      <w:r w:rsidRPr="00436545">
        <w:rPr>
          <w:rFonts w:eastAsia="Tahoma" w:cs="Arial"/>
          <w:spacing w:val="-4"/>
          <w:szCs w:val="22"/>
          <w:lang w:val="en-US" w:eastAsia="en-US" w:bidi="en-US"/>
        </w:rPr>
        <w:t xml:space="preserve"> </w:t>
      </w:r>
      <w:r w:rsidRPr="00436545">
        <w:rPr>
          <w:rFonts w:eastAsia="Tahoma" w:cs="Arial"/>
          <w:szCs w:val="22"/>
          <w:lang w:val="en-US" w:eastAsia="en-US" w:bidi="en-US"/>
        </w:rPr>
        <w:t>individual,</w:t>
      </w:r>
      <w:r w:rsidRPr="00436545">
        <w:rPr>
          <w:rFonts w:eastAsia="Tahoma" w:cs="Arial"/>
          <w:spacing w:val="-6"/>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Certificates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contain</w:t>
      </w:r>
      <w:r w:rsidRPr="00436545">
        <w:rPr>
          <w:rFonts w:eastAsia="Tahoma" w:cs="Arial"/>
          <w:spacing w:val="-5"/>
          <w:szCs w:val="22"/>
          <w:lang w:val="en-US" w:eastAsia="en-US" w:bidi="en-US"/>
        </w:rPr>
        <w:t xml:space="preserve"> </w:t>
      </w:r>
      <w:r w:rsidRPr="00436545">
        <w:rPr>
          <w:rFonts w:eastAsia="Tahoma" w:cs="Arial"/>
          <w:szCs w:val="22"/>
          <w:lang w:val="en-US" w:eastAsia="en-US" w:bidi="en-US"/>
        </w:rPr>
        <w:t>public keys</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PK.EUICC.ECDSA</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8"/>
          <w:szCs w:val="22"/>
          <w:lang w:val="en-US" w:eastAsia="en-US" w:bidi="en-US"/>
        </w:rPr>
        <w:t xml:space="preserve"> </w:t>
      </w:r>
      <w:r w:rsidRPr="00436545">
        <w:rPr>
          <w:rFonts w:eastAsia="Tahoma" w:cs="Arial"/>
          <w:szCs w:val="22"/>
          <w:lang w:val="en-US" w:eastAsia="en-US" w:bidi="en-US"/>
        </w:rPr>
        <w:t>are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stored</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ECASD.</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This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certificate(s)</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can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verified</w:t>
      </w:r>
      <w:r w:rsidRPr="00436545">
        <w:rPr>
          <w:rFonts w:eastAsia="Tahoma" w:cs="Arial"/>
          <w:spacing w:val="-9"/>
          <w:szCs w:val="22"/>
          <w:lang w:val="en-US" w:eastAsia="en-US" w:bidi="en-US"/>
        </w:rPr>
        <w:t xml:space="preserve"> </w:t>
      </w:r>
      <w:r w:rsidRPr="00436545">
        <w:rPr>
          <w:rFonts w:eastAsia="Tahoma" w:cs="Arial"/>
          <w:szCs w:val="22"/>
          <w:lang w:val="en-US" w:eastAsia="en-US" w:bidi="en-US"/>
        </w:rPr>
        <w:t>using</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the EUM</w:t>
      </w:r>
      <w:r w:rsidRPr="00436545">
        <w:rPr>
          <w:rFonts w:eastAsia="Tahoma" w:cs="Arial"/>
          <w:spacing w:val="-1"/>
          <w:szCs w:val="22"/>
          <w:lang w:val="en-US" w:eastAsia="en-US" w:bidi="en-US"/>
        </w:rPr>
        <w:t xml:space="preserve"> </w:t>
      </w:r>
      <w:r w:rsidRPr="00436545">
        <w:rPr>
          <w:rFonts w:eastAsia="Tahoma" w:cs="Arial"/>
          <w:szCs w:val="22"/>
          <w:lang w:val="en-US" w:eastAsia="en-US" w:bidi="en-US"/>
        </w:rPr>
        <w:t>Certificate.</w:t>
      </w:r>
    </w:p>
    <w:p w14:paraId="04B20E10" w14:textId="77777777" w:rsidR="003D0CB9" w:rsidRPr="00436545" w:rsidRDefault="003D0CB9" w:rsidP="003D0CB9">
      <w:pPr>
        <w:widowControl w:val="0"/>
        <w:autoSpaceDE w:val="0"/>
        <w:autoSpaceDN w:val="0"/>
        <w:spacing w:before="61"/>
        <w:ind w:left="499"/>
        <w:rPr>
          <w:rFonts w:eastAsia="Tahoma" w:cs="Arial"/>
          <w:szCs w:val="22"/>
          <w:lang w:val="en-US" w:eastAsia="en-US" w:bidi="en-US"/>
        </w:rPr>
      </w:pPr>
      <w:r w:rsidRPr="00436545">
        <w:rPr>
          <w:rFonts w:eastAsia="Tahoma" w:cs="Arial"/>
          <w:szCs w:val="22"/>
          <w:lang w:val="en-US" w:eastAsia="en-US" w:bidi="en-US"/>
        </w:rPr>
        <w:t xml:space="preserve">The eUICC certificate(s) </w:t>
      </w:r>
      <w:proofErr w:type="gramStart"/>
      <w:r w:rsidRPr="00436545">
        <w:rPr>
          <w:rFonts w:eastAsia="Tahoma" w:cs="Arial"/>
          <w:szCs w:val="22"/>
          <w:lang w:val="en-US" w:eastAsia="en-US" w:bidi="en-US"/>
        </w:rPr>
        <w:t>has to</w:t>
      </w:r>
      <w:proofErr w:type="gramEnd"/>
      <w:r w:rsidRPr="00436545">
        <w:rPr>
          <w:rFonts w:eastAsia="Tahoma" w:cs="Arial"/>
          <w:szCs w:val="22"/>
          <w:lang w:val="en-US" w:eastAsia="en-US" w:bidi="en-US"/>
        </w:rPr>
        <w:t xml:space="preserve"> be protected from unauthorized modification.</w:t>
      </w:r>
    </w:p>
    <w:p w14:paraId="3DD24086" w14:textId="77777777" w:rsidR="003D0CB9" w:rsidRPr="00436545" w:rsidRDefault="003D0CB9" w:rsidP="003D0CB9">
      <w:pPr>
        <w:widowControl w:val="0"/>
        <w:autoSpaceDE w:val="0"/>
        <w:autoSpaceDN w:val="0"/>
        <w:spacing w:before="11"/>
        <w:jc w:val="left"/>
        <w:rPr>
          <w:rFonts w:eastAsia="Tahoma" w:cs="Arial"/>
          <w:sz w:val="24"/>
          <w:szCs w:val="22"/>
          <w:lang w:val="en-US" w:eastAsia="en-US" w:bidi="en-US"/>
        </w:rPr>
      </w:pPr>
    </w:p>
    <w:p w14:paraId="46021DCF" w14:textId="77777777" w:rsidR="003D0CB9" w:rsidRPr="00436545" w:rsidRDefault="003D0CB9" w:rsidP="003D0CB9">
      <w:pPr>
        <w:spacing w:before="0" w:after="200" w:line="276" w:lineRule="auto"/>
        <w:ind w:firstLine="498"/>
        <w:jc w:val="left"/>
        <w:rPr>
          <w:rFonts w:cs="Arial"/>
          <w:b/>
          <w:bCs/>
          <w:szCs w:val="22"/>
          <w:lang w:eastAsia="en-GB" w:bidi="ar-SA"/>
        </w:rPr>
      </w:pPr>
      <w:r w:rsidRPr="00436545">
        <w:rPr>
          <w:rFonts w:cs="Arial"/>
          <w:b/>
          <w:bCs/>
          <w:szCs w:val="22"/>
          <w:lang w:eastAsia="en-GB" w:bidi="ar-SA"/>
        </w:rPr>
        <w:t>D.PK.CI.ECDSA</w:t>
      </w:r>
    </w:p>
    <w:p w14:paraId="5A3E72D4" w14:textId="05EC64B7" w:rsidR="003D0CB9" w:rsidRPr="00436545" w:rsidRDefault="003D0CB9" w:rsidP="003D0CB9">
      <w:pPr>
        <w:widowControl w:val="0"/>
        <w:autoSpaceDE w:val="0"/>
        <w:autoSpaceDN w:val="0"/>
        <w:spacing w:before="59"/>
        <w:ind w:left="499"/>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’eSIM CA</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public</w:t>
      </w:r>
      <w:r w:rsidRPr="00436545">
        <w:rPr>
          <w:rFonts w:eastAsia="Tahoma" w:cs="Arial"/>
          <w:spacing w:val="-20"/>
          <w:szCs w:val="22"/>
          <w:lang w:val="en-US" w:eastAsia="en-US" w:bidi="en-US"/>
        </w:rPr>
        <w:t xml:space="preserve"> </w:t>
      </w:r>
      <w:r w:rsidRPr="00436545">
        <w:rPr>
          <w:rFonts w:eastAsia="Tahoma" w:cs="Arial"/>
          <w:szCs w:val="22"/>
          <w:lang w:val="en-US" w:eastAsia="en-US" w:bidi="en-US"/>
        </w:rPr>
        <w:t>key</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w:t>
      </w:r>
      <w:r w:rsidR="00AD186C">
        <w:rPr>
          <w:rFonts w:eastAsia="Tahoma" w:cs="Arial"/>
          <w:szCs w:val="22"/>
          <w:lang w:val="en-US" w:eastAsia="en-US" w:bidi="en-US"/>
        </w:rPr>
        <w:t>D.</w:t>
      </w:r>
      <w:r w:rsidRPr="00436545">
        <w:rPr>
          <w:rFonts w:eastAsia="Tahoma" w:cs="Arial"/>
          <w:szCs w:val="22"/>
          <w:lang w:val="en-US" w:eastAsia="en-US" w:bidi="en-US"/>
        </w:rPr>
        <w:t>PK.CI.ECDSA)</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used</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verify</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certification</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chain</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6"/>
          <w:szCs w:val="22"/>
          <w:lang w:val="en-US" w:eastAsia="en-US" w:bidi="en-US"/>
        </w:rPr>
        <w:t xml:space="preserve"> </w:t>
      </w:r>
      <w:r w:rsidR="00AD186C" w:rsidRPr="00436545">
        <w:rPr>
          <w:rFonts w:eastAsia="Tahoma" w:cs="Arial"/>
          <w:szCs w:val="22"/>
          <w:lang w:val="en-US" w:eastAsia="en-US" w:bidi="en-US"/>
        </w:rPr>
        <w:t>Euicc</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remote actors. It is stored in</w:t>
      </w:r>
      <w:r w:rsidRPr="00436545">
        <w:rPr>
          <w:rFonts w:eastAsia="Tahoma" w:cs="Arial"/>
          <w:spacing w:val="-7"/>
          <w:szCs w:val="22"/>
          <w:lang w:val="en-US" w:eastAsia="en-US" w:bidi="en-US"/>
        </w:rPr>
        <w:t xml:space="preserve"> </w:t>
      </w:r>
      <w:r w:rsidRPr="00436545">
        <w:rPr>
          <w:rFonts w:eastAsia="Tahoma" w:cs="Arial"/>
          <w:szCs w:val="22"/>
          <w:lang w:val="en-US" w:eastAsia="en-US" w:bidi="en-US"/>
        </w:rPr>
        <w:t>ECASD.</w:t>
      </w:r>
    </w:p>
    <w:p w14:paraId="28C806AF" w14:textId="77777777" w:rsidR="003D0CB9" w:rsidRPr="00436545" w:rsidRDefault="003D0CB9" w:rsidP="003D0CB9">
      <w:pPr>
        <w:widowControl w:val="0"/>
        <w:autoSpaceDE w:val="0"/>
        <w:autoSpaceDN w:val="0"/>
        <w:spacing w:before="61"/>
        <w:ind w:left="499"/>
        <w:jc w:val="left"/>
        <w:rPr>
          <w:rFonts w:eastAsia="Tahoma" w:cs="Arial"/>
          <w:szCs w:val="22"/>
          <w:lang w:val="en-US" w:eastAsia="en-US" w:bidi="en-US"/>
        </w:rPr>
      </w:pPr>
      <w:r w:rsidRPr="00436545">
        <w:rPr>
          <w:rFonts w:eastAsia="Tahoma" w:cs="Arial"/>
          <w:szCs w:val="22"/>
          <w:lang w:val="en-US" w:eastAsia="en-US" w:bidi="en-US"/>
        </w:rPr>
        <w:t>It must be protected from unauthorized modification.</w:t>
      </w:r>
    </w:p>
    <w:p w14:paraId="1CB52EFC" w14:textId="793E966D" w:rsidR="003D0CB9" w:rsidRPr="00436545" w:rsidRDefault="003D0CB9" w:rsidP="003D0CB9">
      <w:pPr>
        <w:widowControl w:val="0"/>
        <w:autoSpaceDE w:val="0"/>
        <w:autoSpaceDN w:val="0"/>
        <w:spacing w:before="59"/>
        <w:ind w:left="499" w:right="290"/>
        <w:jc w:val="left"/>
        <w:rPr>
          <w:rFonts w:eastAsia="Tahoma" w:cs="Arial"/>
          <w:szCs w:val="22"/>
          <w:lang w:val="en-US" w:eastAsia="en-US" w:bidi="en-US"/>
        </w:rPr>
      </w:pPr>
      <w:r w:rsidRPr="00436545">
        <w:rPr>
          <w:rFonts w:eastAsia="Tahoma" w:cs="Arial"/>
          <w:szCs w:val="22"/>
          <w:lang w:val="en-US" w:eastAsia="en-US" w:bidi="en-US"/>
        </w:rPr>
        <w:t xml:space="preserve">ECASD MAY contain several public keys belonging to the same </w:t>
      </w:r>
      <w:r w:rsidR="00AD186C" w:rsidRPr="00436545">
        <w:rPr>
          <w:rFonts w:eastAsia="Tahoma" w:cs="Arial"/>
          <w:szCs w:val="22"/>
          <w:lang w:val="en-US" w:eastAsia="en-US" w:bidi="en-US"/>
        </w:rPr>
        <w:t>Esim</w:t>
      </w:r>
      <w:r w:rsidRPr="00436545">
        <w:rPr>
          <w:rFonts w:eastAsia="Tahoma" w:cs="Arial"/>
          <w:szCs w:val="22"/>
          <w:lang w:val="en-US" w:eastAsia="en-US" w:bidi="en-US"/>
        </w:rPr>
        <w:t xml:space="preserve"> CA or different </w:t>
      </w:r>
      <w:r w:rsidR="00AD186C" w:rsidRPr="00436545">
        <w:rPr>
          <w:rFonts w:eastAsia="Tahoma" w:cs="Arial"/>
          <w:szCs w:val="22"/>
          <w:lang w:val="en-US" w:eastAsia="en-US" w:bidi="en-US"/>
        </w:rPr>
        <w:t>Esim</w:t>
      </w:r>
      <w:r w:rsidRPr="00436545">
        <w:rPr>
          <w:rFonts w:eastAsia="Tahoma" w:cs="Arial"/>
          <w:szCs w:val="22"/>
          <w:lang w:val="en-US" w:eastAsia="en-US" w:bidi="en-US"/>
        </w:rPr>
        <w:t xml:space="preserve"> CA.</w:t>
      </w:r>
    </w:p>
    <w:p w14:paraId="6DD830FE" w14:textId="5A7925E3" w:rsidR="003D0CB9" w:rsidRPr="00436545" w:rsidRDefault="003D0CB9" w:rsidP="003D0CB9">
      <w:pPr>
        <w:widowControl w:val="0"/>
        <w:autoSpaceDE w:val="0"/>
        <w:autoSpaceDN w:val="0"/>
        <w:spacing w:before="62"/>
        <w:ind w:left="499" w:right="282"/>
        <w:jc w:val="left"/>
        <w:rPr>
          <w:rFonts w:eastAsia="Tahoma" w:cs="Arial"/>
          <w:szCs w:val="22"/>
          <w:lang w:val="en-US" w:eastAsia="en-US" w:bidi="en-US"/>
        </w:rPr>
      </w:pPr>
      <w:r w:rsidRPr="00436545">
        <w:rPr>
          <w:rFonts w:eastAsia="Tahoma" w:cs="Arial"/>
          <w:szCs w:val="22"/>
          <w:lang w:val="en-US" w:eastAsia="en-US" w:bidi="en-US"/>
        </w:rPr>
        <w:t xml:space="preserve">Each </w:t>
      </w:r>
      <w:r w:rsidR="00AD186C">
        <w:rPr>
          <w:rFonts w:eastAsia="Tahoma" w:cs="Arial"/>
          <w:szCs w:val="22"/>
          <w:lang w:val="en-US" w:eastAsia="en-US" w:bidi="en-US"/>
        </w:rPr>
        <w:t>D.</w:t>
      </w:r>
      <w:r w:rsidRPr="00436545">
        <w:rPr>
          <w:rFonts w:eastAsia="Tahoma" w:cs="Arial"/>
          <w:szCs w:val="22"/>
          <w:lang w:val="en-US" w:eastAsia="en-US" w:bidi="en-US"/>
        </w:rPr>
        <w:t>PK.CI.ECDSA SHALL be stored with information coming from the CERT.CI.ECDSA the key is included in, at least:</w:t>
      </w:r>
    </w:p>
    <w:p w14:paraId="19DC6A00" w14:textId="4718FB89" w:rsidR="003D0CB9" w:rsidRPr="00436545" w:rsidRDefault="003D0CB9" w:rsidP="003D0CB9">
      <w:pPr>
        <w:widowControl w:val="0"/>
        <w:numPr>
          <w:ilvl w:val="0"/>
          <w:numId w:val="52"/>
        </w:numPr>
        <w:tabs>
          <w:tab w:val="left" w:pos="1284"/>
          <w:tab w:val="left" w:pos="1285"/>
        </w:tabs>
        <w:autoSpaceDE w:val="0"/>
        <w:autoSpaceDN w:val="0"/>
        <w:spacing w:before="59"/>
        <w:ind w:hanging="361"/>
        <w:jc w:val="left"/>
        <w:rPr>
          <w:rFonts w:eastAsia="Tahoma" w:cs="Arial"/>
          <w:szCs w:val="22"/>
          <w:lang w:val="en-US" w:eastAsia="en-US" w:bidi="en-US"/>
        </w:rPr>
      </w:pPr>
      <w:r w:rsidRPr="00436545">
        <w:rPr>
          <w:rFonts w:eastAsia="Tahoma" w:cs="Arial"/>
          <w:szCs w:val="22"/>
          <w:lang w:val="en-US" w:eastAsia="en-US" w:bidi="en-US"/>
        </w:rPr>
        <w:t>Certificate serial number: required to manage eSIM CA revocation by</w:t>
      </w:r>
      <w:r w:rsidRPr="00436545">
        <w:rPr>
          <w:rFonts w:eastAsia="Tahoma" w:cs="Arial"/>
          <w:spacing w:val="-17"/>
          <w:szCs w:val="22"/>
          <w:lang w:val="en-US" w:eastAsia="en-US" w:bidi="en-US"/>
        </w:rPr>
        <w:t xml:space="preserve"> </w:t>
      </w:r>
      <w:proofErr w:type="gramStart"/>
      <w:r w:rsidRPr="00436545">
        <w:rPr>
          <w:rFonts w:eastAsia="Tahoma" w:cs="Arial"/>
          <w:szCs w:val="22"/>
          <w:lang w:val="en-US" w:eastAsia="en-US" w:bidi="en-US"/>
        </w:rPr>
        <w:t>CRL;</w:t>
      </w:r>
      <w:proofErr w:type="gramEnd"/>
    </w:p>
    <w:p w14:paraId="37DB40DE" w14:textId="74121CC8" w:rsidR="003D0CB9" w:rsidRPr="009F6E5D" w:rsidRDefault="003D0CB9" w:rsidP="003D0CB9">
      <w:pPr>
        <w:widowControl w:val="0"/>
        <w:numPr>
          <w:ilvl w:val="0"/>
          <w:numId w:val="52"/>
        </w:numPr>
        <w:tabs>
          <w:tab w:val="left" w:pos="1284"/>
          <w:tab w:val="left" w:pos="1285"/>
        </w:tabs>
        <w:autoSpaceDE w:val="0"/>
        <w:autoSpaceDN w:val="0"/>
        <w:spacing w:before="61"/>
        <w:ind w:hanging="361"/>
        <w:jc w:val="left"/>
        <w:rPr>
          <w:rFonts w:eastAsia="Tahoma" w:cs="Arial"/>
          <w:szCs w:val="22"/>
          <w:lang w:val="it-IT" w:eastAsia="en-US" w:bidi="en-US"/>
        </w:rPr>
      </w:pPr>
      <w:r w:rsidRPr="009F6E5D">
        <w:rPr>
          <w:rFonts w:eastAsia="Tahoma" w:cs="Arial"/>
          <w:szCs w:val="22"/>
          <w:lang w:val="it-IT" w:eastAsia="en-US" w:bidi="en-US"/>
        </w:rPr>
        <w:t>eSIM CA</w:t>
      </w:r>
      <w:r w:rsidRPr="009F6E5D" w:rsidDel="00B32704">
        <w:rPr>
          <w:rFonts w:eastAsia="Tahoma" w:cs="Arial"/>
          <w:szCs w:val="22"/>
          <w:lang w:val="it-IT" w:eastAsia="en-US" w:bidi="en-US"/>
        </w:rPr>
        <w:t xml:space="preserve"> </w:t>
      </w:r>
      <w:r w:rsidRPr="009F6E5D">
        <w:rPr>
          <w:rFonts w:eastAsia="Tahoma" w:cs="Arial"/>
          <w:szCs w:val="22"/>
          <w:lang w:val="it-IT" w:eastAsia="en-US" w:bidi="en-US"/>
        </w:rPr>
        <w:t>Identifier: eSIM CA</w:t>
      </w:r>
      <w:r w:rsidRPr="009F6E5D">
        <w:rPr>
          <w:rFonts w:eastAsia="Tahoma" w:cs="Arial"/>
          <w:spacing w:val="-6"/>
          <w:szCs w:val="22"/>
          <w:lang w:val="it-IT" w:eastAsia="en-US" w:bidi="en-US"/>
        </w:rPr>
        <w:t xml:space="preserve"> </w:t>
      </w:r>
      <w:r w:rsidRPr="009F6E5D">
        <w:rPr>
          <w:rFonts w:eastAsia="Tahoma" w:cs="Arial"/>
          <w:szCs w:val="22"/>
          <w:lang w:val="it-IT" w:eastAsia="en-US" w:bidi="en-US"/>
        </w:rPr>
        <w:t>OID;</w:t>
      </w:r>
    </w:p>
    <w:p w14:paraId="71544755" w14:textId="77777777" w:rsidR="003D0CB9" w:rsidRPr="00436545" w:rsidRDefault="003D0CB9" w:rsidP="003D0CB9">
      <w:pPr>
        <w:widowControl w:val="0"/>
        <w:numPr>
          <w:ilvl w:val="0"/>
          <w:numId w:val="52"/>
        </w:numPr>
        <w:tabs>
          <w:tab w:val="left" w:pos="1284"/>
          <w:tab w:val="left" w:pos="1285"/>
        </w:tabs>
        <w:autoSpaceDE w:val="0"/>
        <w:autoSpaceDN w:val="0"/>
        <w:spacing w:before="59"/>
        <w:ind w:right="294"/>
        <w:jc w:val="left"/>
        <w:rPr>
          <w:rFonts w:eastAsia="Tahoma" w:cs="Arial"/>
          <w:szCs w:val="22"/>
          <w:lang w:val="en-US" w:eastAsia="en-US" w:bidi="en-US"/>
        </w:rPr>
      </w:pPr>
      <w:r w:rsidRPr="00436545">
        <w:rPr>
          <w:rFonts w:eastAsia="Tahoma" w:cs="Arial"/>
          <w:szCs w:val="22"/>
          <w:lang w:val="en-US" w:eastAsia="en-US" w:bidi="en-US"/>
        </w:rPr>
        <w:t>Subject Key Identifier: required to verify the Certification chain of the off-card entity.</w:t>
      </w:r>
    </w:p>
    <w:p w14:paraId="49417B0B" w14:textId="77777777" w:rsidR="003D0CB9" w:rsidRPr="00436545" w:rsidRDefault="003D0CB9" w:rsidP="003D0CB9">
      <w:pPr>
        <w:widowControl w:val="0"/>
        <w:autoSpaceDE w:val="0"/>
        <w:autoSpaceDN w:val="0"/>
        <w:spacing w:before="11"/>
        <w:jc w:val="left"/>
        <w:rPr>
          <w:rFonts w:eastAsia="Tahoma" w:cs="Arial"/>
          <w:sz w:val="24"/>
          <w:szCs w:val="22"/>
          <w:lang w:val="en-US" w:eastAsia="en-US" w:bidi="en-US"/>
        </w:rPr>
      </w:pPr>
    </w:p>
    <w:p w14:paraId="701A35E0"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D.PK.EIM.ECDSA (SGP.32)</w:t>
      </w:r>
    </w:p>
    <w:p w14:paraId="3891CD42" w14:textId="77777777" w:rsidR="003D0CB9" w:rsidRPr="00436545" w:rsidRDefault="003D0CB9" w:rsidP="003D0CB9">
      <w:pPr>
        <w:widowControl w:val="0"/>
        <w:autoSpaceDE w:val="0"/>
        <w:autoSpaceDN w:val="0"/>
        <w:spacing w:before="59"/>
        <w:ind w:left="499"/>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eIM public</w:t>
      </w:r>
      <w:r w:rsidRPr="00436545">
        <w:rPr>
          <w:rFonts w:eastAsia="Tahoma" w:cs="Arial"/>
          <w:spacing w:val="-20"/>
          <w:szCs w:val="22"/>
          <w:lang w:val="en-US" w:eastAsia="en-US" w:bidi="en-US"/>
        </w:rPr>
        <w:t xml:space="preserve"> </w:t>
      </w:r>
      <w:r w:rsidRPr="00436545">
        <w:rPr>
          <w:rFonts w:eastAsia="Tahoma" w:cs="Arial"/>
          <w:szCs w:val="22"/>
          <w:lang w:val="en-US" w:eastAsia="en-US" w:bidi="en-US"/>
        </w:rPr>
        <w:t>key</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(PK.EIM.ECDSA)</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used</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verify</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17"/>
          <w:szCs w:val="22"/>
          <w:lang w:val="en-US" w:eastAsia="en-US" w:bidi="en-US"/>
        </w:rPr>
        <w:t xml:space="preserve"> Package </w:t>
      </w:r>
      <w:r w:rsidRPr="00436545">
        <w:rPr>
          <w:rFonts w:eastAsia="Tahoma" w:cs="Arial"/>
          <w:szCs w:val="22"/>
          <w:lang w:val="en-US" w:eastAsia="en-US" w:bidi="en-US"/>
        </w:rPr>
        <w:t>signature. It is stored in</w:t>
      </w:r>
      <w:r w:rsidRPr="00436545">
        <w:rPr>
          <w:rFonts w:eastAsia="Tahoma" w:cs="Arial"/>
          <w:spacing w:val="-7"/>
          <w:szCs w:val="22"/>
          <w:lang w:val="en-US" w:eastAsia="en-US" w:bidi="en-US"/>
        </w:rPr>
        <w:t xml:space="preserve"> </w:t>
      </w:r>
      <w:r w:rsidRPr="00436545">
        <w:rPr>
          <w:rFonts w:eastAsia="Tahoma" w:cs="Arial"/>
          <w:szCs w:val="22"/>
          <w:lang w:val="en-US" w:eastAsia="en-US" w:bidi="en-US"/>
        </w:rPr>
        <w:t>ECASD.</w:t>
      </w:r>
    </w:p>
    <w:p w14:paraId="4C7C329F" w14:textId="77777777" w:rsidR="003D0CB9" w:rsidRPr="00436545" w:rsidRDefault="003D0CB9" w:rsidP="003D0CB9">
      <w:pPr>
        <w:widowControl w:val="0"/>
        <w:autoSpaceDE w:val="0"/>
        <w:autoSpaceDN w:val="0"/>
        <w:spacing w:before="61"/>
        <w:ind w:left="499"/>
        <w:jc w:val="left"/>
        <w:rPr>
          <w:rFonts w:eastAsia="Tahoma" w:cs="Arial"/>
          <w:szCs w:val="22"/>
          <w:lang w:val="en-US" w:eastAsia="en-US" w:bidi="en-US"/>
        </w:rPr>
      </w:pPr>
      <w:r w:rsidRPr="00436545">
        <w:rPr>
          <w:rFonts w:eastAsia="Tahoma" w:cs="Arial"/>
          <w:szCs w:val="22"/>
          <w:lang w:val="en-US" w:eastAsia="en-US" w:bidi="en-US"/>
        </w:rPr>
        <w:t>It must be protected from unauthorized modification.</w:t>
      </w:r>
    </w:p>
    <w:p w14:paraId="53AEC8D7" w14:textId="77777777" w:rsidR="003D0CB9" w:rsidRPr="00436545" w:rsidRDefault="003D0CB9" w:rsidP="003D0CB9">
      <w:pPr>
        <w:widowControl w:val="0"/>
        <w:autoSpaceDE w:val="0"/>
        <w:autoSpaceDN w:val="0"/>
        <w:spacing w:before="59"/>
        <w:ind w:left="499" w:right="290"/>
        <w:jc w:val="left"/>
        <w:rPr>
          <w:rFonts w:eastAsia="Tahoma" w:cs="Arial"/>
          <w:szCs w:val="22"/>
          <w:lang w:val="en-US" w:eastAsia="en-US" w:bidi="en-US"/>
        </w:rPr>
      </w:pPr>
      <w:r w:rsidRPr="00436545">
        <w:rPr>
          <w:rFonts w:eastAsia="Tahoma" w:cs="Arial"/>
          <w:szCs w:val="22"/>
          <w:lang w:val="en-US" w:eastAsia="en-US" w:bidi="en-US"/>
        </w:rPr>
        <w:t>ECASD MAY contain several public keys belonging to different eIMs.</w:t>
      </w:r>
    </w:p>
    <w:p w14:paraId="735BBA17" w14:textId="77777777" w:rsidR="003D0CB9" w:rsidRPr="00436545" w:rsidRDefault="003D0CB9" w:rsidP="003D0CB9">
      <w:pPr>
        <w:widowControl w:val="0"/>
        <w:autoSpaceDE w:val="0"/>
        <w:autoSpaceDN w:val="0"/>
        <w:spacing w:before="62"/>
        <w:ind w:left="499" w:right="282"/>
        <w:jc w:val="left"/>
        <w:rPr>
          <w:rFonts w:eastAsia="Tahoma" w:cs="Arial"/>
          <w:szCs w:val="22"/>
          <w:lang w:val="en-US" w:eastAsia="en-US" w:bidi="en-US"/>
        </w:rPr>
      </w:pPr>
      <w:r w:rsidRPr="00436545">
        <w:rPr>
          <w:rFonts w:eastAsia="Tahoma" w:cs="Arial"/>
          <w:szCs w:val="22"/>
          <w:lang w:val="en-US" w:eastAsia="en-US" w:bidi="en-US"/>
        </w:rPr>
        <w:t>Optionally, each PK.EIM.ECDSA MAY be stored with information coming from the CERT.EIM.ECDSA the key is included in, at least:</w:t>
      </w:r>
    </w:p>
    <w:p w14:paraId="20FF0A54" w14:textId="77777777" w:rsidR="003D0CB9" w:rsidRPr="00436545" w:rsidRDefault="003D0CB9" w:rsidP="003D0CB9">
      <w:pPr>
        <w:widowControl w:val="0"/>
        <w:numPr>
          <w:ilvl w:val="0"/>
          <w:numId w:val="52"/>
        </w:numPr>
        <w:tabs>
          <w:tab w:val="left" w:pos="1284"/>
          <w:tab w:val="left" w:pos="1285"/>
        </w:tabs>
        <w:autoSpaceDE w:val="0"/>
        <w:autoSpaceDN w:val="0"/>
        <w:spacing w:before="61"/>
        <w:ind w:hanging="361"/>
        <w:jc w:val="left"/>
        <w:rPr>
          <w:rFonts w:eastAsia="Tahoma" w:cs="Arial"/>
          <w:szCs w:val="22"/>
          <w:lang w:val="en-US" w:eastAsia="en-US" w:bidi="en-US"/>
        </w:rPr>
      </w:pPr>
      <w:r w:rsidRPr="00436545">
        <w:rPr>
          <w:rFonts w:eastAsia="Tahoma" w:cs="Arial"/>
          <w:szCs w:val="22"/>
          <w:lang w:val="en-US" w:eastAsia="en-US" w:bidi="en-US"/>
        </w:rPr>
        <w:t xml:space="preserve">Certificate serial </w:t>
      </w:r>
      <w:proofErr w:type="gramStart"/>
      <w:r w:rsidRPr="00436545">
        <w:rPr>
          <w:rFonts w:eastAsia="Tahoma" w:cs="Arial"/>
          <w:szCs w:val="22"/>
          <w:lang w:val="en-US" w:eastAsia="en-US" w:bidi="en-US"/>
        </w:rPr>
        <w:t>number;</w:t>
      </w:r>
      <w:proofErr w:type="gramEnd"/>
      <w:r w:rsidRPr="00436545">
        <w:rPr>
          <w:rFonts w:eastAsia="Tahoma" w:cs="Arial"/>
          <w:szCs w:val="22"/>
          <w:lang w:val="en-US" w:eastAsia="en-US" w:bidi="en-US"/>
        </w:rPr>
        <w:t xml:space="preserve"> </w:t>
      </w:r>
    </w:p>
    <w:p w14:paraId="733C09A9" w14:textId="77777777" w:rsidR="003D0CB9" w:rsidRPr="00436545" w:rsidRDefault="003D0CB9" w:rsidP="003D0CB9">
      <w:pPr>
        <w:widowControl w:val="0"/>
        <w:numPr>
          <w:ilvl w:val="0"/>
          <w:numId w:val="52"/>
        </w:numPr>
        <w:tabs>
          <w:tab w:val="left" w:pos="1284"/>
          <w:tab w:val="left" w:pos="1285"/>
        </w:tabs>
        <w:autoSpaceDE w:val="0"/>
        <w:autoSpaceDN w:val="0"/>
        <w:spacing w:before="61"/>
        <w:ind w:hanging="361"/>
        <w:jc w:val="left"/>
        <w:rPr>
          <w:rFonts w:eastAsia="Tahoma" w:cs="Arial"/>
          <w:szCs w:val="22"/>
          <w:lang w:val="en-US" w:eastAsia="en-US" w:bidi="en-US"/>
        </w:rPr>
      </w:pPr>
      <w:r w:rsidRPr="00436545">
        <w:rPr>
          <w:rFonts w:eastAsia="Tahoma" w:cs="Arial"/>
          <w:szCs w:val="22"/>
          <w:lang w:val="en-US" w:eastAsia="en-US" w:bidi="en-US"/>
        </w:rPr>
        <w:t xml:space="preserve">eIM Identifier: </w:t>
      </w:r>
      <w:proofErr w:type="gramStart"/>
      <w:r w:rsidRPr="00436545">
        <w:rPr>
          <w:rFonts w:eastAsia="Tahoma" w:cs="Arial"/>
          <w:szCs w:val="22"/>
          <w:lang w:val="en-US" w:eastAsia="en-US" w:bidi="en-US"/>
        </w:rPr>
        <w:t>eimID;</w:t>
      </w:r>
      <w:proofErr w:type="gramEnd"/>
    </w:p>
    <w:p w14:paraId="614B8DBB" w14:textId="77777777" w:rsidR="003D0CB9" w:rsidRPr="00436545" w:rsidRDefault="003D0CB9" w:rsidP="003D0CB9">
      <w:pPr>
        <w:widowControl w:val="0"/>
        <w:numPr>
          <w:ilvl w:val="0"/>
          <w:numId w:val="52"/>
        </w:numPr>
        <w:tabs>
          <w:tab w:val="left" w:pos="1284"/>
          <w:tab w:val="left" w:pos="1285"/>
        </w:tabs>
        <w:autoSpaceDE w:val="0"/>
        <w:autoSpaceDN w:val="0"/>
        <w:spacing w:before="61"/>
        <w:ind w:hanging="361"/>
        <w:jc w:val="left"/>
        <w:rPr>
          <w:rFonts w:eastAsia="Tahoma" w:cs="Arial"/>
          <w:szCs w:val="22"/>
          <w:lang w:val="en-US" w:eastAsia="en-US" w:bidi="en-US"/>
        </w:rPr>
      </w:pPr>
      <w:r w:rsidRPr="00436545">
        <w:rPr>
          <w:rFonts w:eastAsia="Tahoma" w:cs="Arial"/>
          <w:szCs w:val="22"/>
          <w:lang w:val="en-US" w:eastAsia="en-US" w:bidi="en-US"/>
        </w:rPr>
        <w:t>Subject Key Identifier: required to verify the Certification chain of the off-card entity.</w:t>
      </w:r>
    </w:p>
    <w:p w14:paraId="2A892A28" w14:textId="77777777" w:rsidR="003D0CB9" w:rsidRPr="00436545" w:rsidRDefault="003D0CB9" w:rsidP="003D0CB9">
      <w:pPr>
        <w:spacing w:before="0" w:after="200" w:line="276" w:lineRule="auto"/>
        <w:jc w:val="left"/>
        <w:rPr>
          <w:rFonts w:cs="Arial"/>
          <w:szCs w:val="22"/>
          <w:lang w:eastAsia="en-GB" w:bidi="ar-SA"/>
        </w:rPr>
      </w:pPr>
    </w:p>
    <w:p w14:paraId="6B231798"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D.EID</w:t>
      </w:r>
    </w:p>
    <w:p w14:paraId="3C4D24F8" w14:textId="77777777" w:rsidR="003D0CB9" w:rsidRPr="00436545" w:rsidRDefault="003D0CB9" w:rsidP="003D0CB9">
      <w:pPr>
        <w:widowControl w:val="0"/>
        <w:autoSpaceDE w:val="0"/>
        <w:autoSpaceDN w:val="0"/>
        <w:spacing w:before="58"/>
        <w:ind w:left="499" w:right="296"/>
        <w:rPr>
          <w:rFonts w:eastAsia="Tahoma" w:cs="Arial"/>
          <w:szCs w:val="22"/>
          <w:lang w:val="en-US" w:eastAsia="en-US" w:bidi="en-US"/>
        </w:rPr>
      </w:pPr>
      <w:r w:rsidRPr="00436545">
        <w:rPr>
          <w:rFonts w:eastAsia="Tahoma" w:cs="Arial"/>
          <w:szCs w:val="22"/>
          <w:lang w:val="en-US" w:eastAsia="en-US" w:bidi="en-US"/>
        </w:rPr>
        <w:t xml:space="preserve">The EID (eUICC-ID) uniquely identifies the eUICC. This identifier is set by the eUICC manufacturer and does not change during operational life of the eUICC. It is stored in ECASD. The EID is used as a key by SM-DP+ and SM-DS to identify eUICCs in their </w:t>
      </w:r>
      <w:r w:rsidRPr="00436545">
        <w:rPr>
          <w:rFonts w:eastAsia="Tahoma" w:cs="Arial"/>
          <w:szCs w:val="22"/>
          <w:lang w:val="en-US" w:eastAsia="en-US" w:bidi="en-US"/>
        </w:rPr>
        <w:lastRenderedPageBreak/>
        <w:t>databases.</w:t>
      </w:r>
    </w:p>
    <w:p w14:paraId="76901695" w14:textId="77777777" w:rsidR="003D0CB9" w:rsidRPr="00436545" w:rsidRDefault="003D0CB9" w:rsidP="003D0CB9">
      <w:pPr>
        <w:widowControl w:val="0"/>
        <w:autoSpaceDE w:val="0"/>
        <w:autoSpaceDN w:val="0"/>
        <w:spacing w:before="62"/>
        <w:ind w:left="499"/>
        <w:rPr>
          <w:rFonts w:eastAsia="Tahoma" w:cs="Arial"/>
          <w:szCs w:val="22"/>
          <w:lang w:val="en-US" w:eastAsia="en-US" w:bidi="en-US"/>
        </w:rPr>
      </w:pPr>
      <w:r w:rsidRPr="00436545">
        <w:rPr>
          <w:rFonts w:eastAsia="Tahoma" w:cs="Arial"/>
          <w:szCs w:val="22"/>
          <w:lang w:val="en-US" w:eastAsia="en-US" w:bidi="en-US"/>
        </w:rPr>
        <w:t>The EID shall be protected from unauthorized modification.</w:t>
      </w:r>
    </w:p>
    <w:p w14:paraId="10BF3FD4" w14:textId="77777777" w:rsidR="003D0CB9" w:rsidRPr="00436545" w:rsidRDefault="003D0CB9" w:rsidP="003D0CB9">
      <w:pPr>
        <w:widowControl w:val="0"/>
        <w:autoSpaceDE w:val="0"/>
        <w:autoSpaceDN w:val="0"/>
        <w:spacing w:before="8"/>
        <w:jc w:val="left"/>
        <w:rPr>
          <w:rFonts w:eastAsia="Tahoma" w:cs="Arial"/>
          <w:sz w:val="24"/>
          <w:szCs w:val="22"/>
          <w:lang w:val="en-US" w:eastAsia="en-US" w:bidi="en-US"/>
        </w:rPr>
      </w:pPr>
    </w:p>
    <w:p w14:paraId="1400587F"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D.SECRETS</w:t>
      </w:r>
    </w:p>
    <w:p w14:paraId="6C4FC79E" w14:textId="77777777" w:rsidR="003D0CB9" w:rsidRPr="00436545" w:rsidRDefault="003D0CB9" w:rsidP="003D0CB9">
      <w:pPr>
        <w:widowControl w:val="0"/>
        <w:autoSpaceDE w:val="0"/>
        <w:autoSpaceDN w:val="0"/>
        <w:spacing w:before="60"/>
        <w:ind w:left="499"/>
        <w:jc w:val="left"/>
        <w:rPr>
          <w:rFonts w:eastAsia="Tahoma" w:cs="Arial"/>
          <w:szCs w:val="22"/>
          <w:lang w:val="en-US" w:eastAsia="en-US" w:bidi="en-US"/>
        </w:rPr>
      </w:pPr>
      <w:r w:rsidRPr="00436545">
        <w:rPr>
          <w:rFonts w:eastAsia="Tahoma" w:cs="Arial"/>
          <w:szCs w:val="22"/>
          <w:lang w:val="en-US" w:eastAsia="en-US" w:bidi="en-US"/>
        </w:rPr>
        <w:t>This asset includes:</w:t>
      </w:r>
    </w:p>
    <w:p w14:paraId="4BA9DD2D" w14:textId="77777777" w:rsidR="003D0CB9" w:rsidRPr="00436545" w:rsidRDefault="003D0CB9" w:rsidP="003D0CB9">
      <w:pPr>
        <w:widowControl w:val="0"/>
        <w:numPr>
          <w:ilvl w:val="2"/>
          <w:numId w:val="51"/>
        </w:numPr>
        <w:tabs>
          <w:tab w:val="left" w:pos="1284"/>
          <w:tab w:val="left" w:pos="1285"/>
          <w:tab w:val="left" w:pos="1814"/>
          <w:tab w:val="left" w:pos="2894"/>
          <w:tab w:val="left" w:pos="3546"/>
          <w:tab w:val="left" w:pos="3952"/>
          <w:tab w:val="left" w:pos="4482"/>
          <w:tab w:val="left" w:pos="5305"/>
          <w:tab w:val="left" w:pos="5883"/>
          <w:tab w:val="left" w:pos="6411"/>
          <w:tab w:val="left" w:pos="7512"/>
        </w:tabs>
        <w:autoSpaceDE w:val="0"/>
        <w:autoSpaceDN w:val="0"/>
        <w:spacing w:before="61"/>
        <w:ind w:right="294"/>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zCs w:val="22"/>
          <w:lang w:val="en-US" w:eastAsia="en-US" w:bidi="en-US"/>
        </w:rPr>
        <w:tab/>
        <w:t>one-time</w:t>
      </w:r>
      <w:r w:rsidRPr="00436545">
        <w:rPr>
          <w:rFonts w:eastAsia="Tahoma" w:cs="Arial"/>
          <w:szCs w:val="22"/>
          <w:lang w:val="en-US" w:eastAsia="en-US" w:bidi="en-US"/>
        </w:rPr>
        <w:tab/>
        <w:t>keys</w:t>
      </w:r>
      <w:r w:rsidRPr="00436545">
        <w:rPr>
          <w:rFonts w:eastAsia="Tahoma" w:cs="Arial"/>
          <w:szCs w:val="22"/>
          <w:lang w:val="en-US" w:eastAsia="en-US" w:bidi="en-US"/>
        </w:rPr>
        <w:tab/>
        <w:t>of</w:t>
      </w:r>
      <w:r w:rsidRPr="00436545">
        <w:rPr>
          <w:rFonts w:eastAsia="Tahoma" w:cs="Arial"/>
          <w:szCs w:val="22"/>
          <w:lang w:val="en-US" w:eastAsia="en-US" w:bidi="en-US"/>
        </w:rPr>
        <w:tab/>
        <w:t>the</w:t>
      </w:r>
      <w:r w:rsidRPr="00436545">
        <w:rPr>
          <w:rFonts w:eastAsia="Tahoma" w:cs="Arial"/>
          <w:szCs w:val="22"/>
          <w:lang w:val="en-US" w:eastAsia="en-US" w:bidi="en-US"/>
        </w:rPr>
        <w:tab/>
        <w:t>eUICC</w:t>
      </w:r>
      <w:r w:rsidRPr="00436545">
        <w:rPr>
          <w:rFonts w:eastAsia="Tahoma" w:cs="Arial"/>
          <w:szCs w:val="22"/>
          <w:lang w:val="en-US" w:eastAsia="en-US" w:bidi="en-US"/>
        </w:rPr>
        <w:tab/>
        <w:t>and</w:t>
      </w:r>
      <w:r w:rsidRPr="00436545">
        <w:rPr>
          <w:rFonts w:eastAsia="Tahoma" w:cs="Arial"/>
          <w:szCs w:val="22"/>
          <w:lang w:val="en-US" w:eastAsia="en-US" w:bidi="en-US"/>
        </w:rPr>
        <w:tab/>
        <w:t>the</w:t>
      </w:r>
      <w:r w:rsidRPr="00436545">
        <w:rPr>
          <w:rFonts w:eastAsia="Tahoma" w:cs="Arial"/>
          <w:szCs w:val="22"/>
          <w:lang w:val="en-US" w:eastAsia="en-US" w:bidi="en-US"/>
        </w:rPr>
        <w:tab/>
        <w:t>SM-DP+:</w:t>
      </w:r>
      <w:r w:rsidRPr="00436545">
        <w:rPr>
          <w:rFonts w:eastAsia="Tahoma" w:cs="Arial"/>
          <w:szCs w:val="22"/>
          <w:lang w:val="en-US" w:eastAsia="en-US" w:bidi="en-US"/>
        </w:rPr>
        <w:tab/>
      </w:r>
      <w:r w:rsidRPr="00436545">
        <w:rPr>
          <w:rFonts w:eastAsia="Tahoma" w:cs="Arial"/>
          <w:spacing w:val="-1"/>
          <w:szCs w:val="22"/>
          <w:lang w:val="en-US" w:eastAsia="en-US" w:bidi="en-US"/>
        </w:rPr>
        <w:t xml:space="preserve">otSK.EUICC.ECKA, </w:t>
      </w:r>
      <w:r w:rsidRPr="00436545">
        <w:rPr>
          <w:rFonts w:eastAsia="Tahoma" w:cs="Arial"/>
          <w:szCs w:val="22"/>
          <w:lang w:val="en-US" w:eastAsia="en-US" w:bidi="en-US"/>
        </w:rPr>
        <w:t>otPK.EUICC.ECKA, otSK.EUICC.ECKAeac (optional), otPK.EUICC.ECKAeac (optional) and</w:t>
      </w:r>
      <w:r w:rsidRPr="00436545">
        <w:rPr>
          <w:rFonts w:eastAsia="Tahoma" w:cs="Arial"/>
          <w:spacing w:val="-3"/>
          <w:szCs w:val="22"/>
          <w:lang w:val="en-US" w:eastAsia="en-US" w:bidi="en-US"/>
        </w:rPr>
        <w:t xml:space="preserve"> </w:t>
      </w:r>
      <w:r w:rsidRPr="00436545">
        <w:rPr>
          <w:rFonts w:eastAsia="Tahoma" w:cs="Arial"/>
          <w:szCs w:val="22"/>
          <w:lang w:val="en-US" w:eastAsia="en-US" w:bidi="en-US"/>
        </w:rPr>
        <w:t>otPK.DP.</w:t>
      </w:r>
      <w:proofErr w:type="gramStart"/>
      <w:r w:rsidRPr="00436545">
        <w:rPr>
          <w:rFonts w:eastAsia="Tahoma" w:cs="Arial"/>
          <w:szCs w:val="22"/>
          <w:lang w:val="en-US" w:eastAsia="en-US" w:bidi="en-US"/>
        </w:rPr>
        <w:t>ECKA;</w:t>
      </w:r>
      <w:proofErr w:type="gramEnd"/>
    </w:p>
    <w:p w14:paraId="4E96ED06" w14:textId="77777777" w:rsidR="003D0CB9" w:rsidRPr="00436545" w:rsidRDefault="003D0CB9" w:rsidP="003D0CB9">
      <w:pPr>
        <w:widowControl w:val="0"/>
        <w:numPr>
          <w:ilvl w:val="2"/>
          <w:numId w:val="51"/>
        </w:numPr>
        <w:tabs>
          <w:tab w:val="left" w:pos="1284"/>
          <w:tab w:val="left" w:pos="1285"/>
        </w:tabs>
        <w:autoSpaceDE w:val="0"/>
        <w:autoSpaceDN w:val="0"/>
        <w:spacing w:before="60"/>
        <w:ind w:hanging="361"/>
        <w:jc w:val="left"/>
        <w:rPr>
          <w:rFonts w:eastAsia="Tahoma" w:cs="Arial"/>
          <w:szCs w:val="22"/>
          <w:lang w:val="en-US" w:eastAsia="en-US" w:bidi="en-US"/>
        </w:rPr>
      </w:pPr>
      <w:r w:rsidRPr="00436545">
        <w:rPr>
          <w:rFonts w:eastAsia="Tahoma" w:cs="Arial"/>
          <w:szCs w:val="22"/>
          <w:lang w:val="en-US" w:eastAsia="en-US" w:bidi="en-US"/>
        </w:rPr>
        <w:t>the shared secret (ShS) used to protect the Profile download;</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and</w:t>
      </w:r>
    </w:p>
    <w:p w14:paraId="0F0FEBAE" w14:textId="77777777" w:rsidR="003D0CB9" w:rsidRPr="00436545" w:rsidRDefault="003D0CB9" w:rsidP="003D0CB9">
      <w:pPr>
        <w:widowControl w:val="0"/>
        <w:numPr>
          <w:ilvl w:val="2"/>
          <w:numId w:val="51"/>
        </w:numPr>
        <w:tabs>
          <w:tab w:val="left" w:pos="1284"/>
          <w:tab w:val="left" w:pos="1285"/>
        </w:tabs>
        <w:autoSpaceDE w:val="0"/>
        <w:autoSpaceDN w:val="0"/>
        <w:spacing w:before="60" w:line="292" w:lineRule="auto"/>
        <w:ind w:left="499" w:right="1503" w:firstLine="424"/>
        <w:jc w:val="left"/>
        <w:rPr>
          <w:rFonts w:eastAsia="Tahoma" w:cs="Arial"/>
          <w:szCs w:val="22"/>
          <w:lang w:val="en-US" w:eastAsia="en-US" w:bidi="en-US"/>
        </w:rPr>
      </w:pPr>
      <w:r w:rsidRPr="00436545">
        <w:rPr>
          <w:rFonts w:eastAsia="Tahoma" w:cs="Arial"/>
          <w:szCs w:val="22"/>
          <w:lang w:val="en-US" w:eastAsia="en-US" w:bidi="en-US"/>
        </w:rPr>
        <w:t xml:space="preserve">session keys (S-ENC and S-MAC) and the initial MAC chaining value. </w:t>
      </w:r>
      <w:proofErr w:type="gramStart"/>
      <w:r w:rsidRPr="00436545">
        <w:rPr>
          <w:rFonts w:eastAsia="Tahoma" w:cs="Arial"/>
          <w:szCs w:val="22"/>
          <w:lang w:val="en-US" w:eastAsia="en-US" w:bidi="en-US"/>
        </w:rPr>
        <w:t>These asset</w:t>
      </w:r>
      <w:proofErr w:type="gramEnd"/>
      <w:r w:rsidRPr="00436545">
        <w:rPr>
          <w:rFonts w:eastAsia="Tahoma" w:cs="Arial"/>
          <w:szCs w:val="22"/>
          <w:lang w:val="en-US" w:eastAsia="en-US" w:bidi="en-US"/>
        </w:rPr>
        <w:t xml:space="preserve"> shall be protected from unauthorized disclosure and</w:t>
      </w:r>
      <w:r w:rsidRPr="00436545">
        <w:rPr>
          <w:rFonts w:eastAsia="Tahoma" w:cs="Arial"/>
          <w:spacing w:val="-25"/>
          <w:szCs w:val="22"/>
          <w:lang w:val="en-US" w:eastAsia="en-US" w:bidi="en-US"/>
        </w:rPr>
        <w:t xml:space="preserve"> </w:t>
      </w:r>
      <w:r w:rsidRPr="00436545">
        <w:rPr>
          <w:rFonts w:eastAsia="Tahoma" w:cs="Arial"/>
          <w:szCs w:val="22"/>
          <w:lang w:val="en-US" w:eastAsia="en-US" w:bidi="en-US"/>
        </w:rPr>
        <w:t>modification.</w:t>
      </w:r>
    </w:p>
    <w:p w14:paraId="70D12649" w14:textId="77777777" w:rsidR="003D0CB9" w:rsidRPr="00436545" w:rsidRDefault="003D0CB9" w:rsidP="003D0CB9">
      <w:pPr>
        <w:widowControl w:val="0"/>
        <w:autoSpaceDE w:val="0"/>
        <w:autoSpaceDN w:val="0"/>
        <w:spacing w:before="1"/>
        <w:jc w:val="left"/>
        <w:rPr>
          <w:rFonts w:eastAsia="Tahoma" w:cs="Arial"/>
          <w:sz w:val="20"/>
          <w:szCs w:val="22"/>
          <w:lang w:val="en-US" w:eastAsia="en-US" w:bidi="en-US"/>
        </w:rPr>
      </w:pPr>
    </w:p>
    <w:p w14:paraId="22B6A194"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D.CERT.EUM.ECDSA</w:t>
      </w:r>
    </w:p>
    <w:p w14:paraId="53616356" w14:textId="77777777" w:rsidR="003D0CB9" w:rsidRPr="00436545" w:rsidRDefault="003D0CB9" w:rsidP="003D0CB9">
      <w:pPr>
        <w:widowControl w:val="0"/>
        <w:autoSpaceDE w:val="0"/>
        <w:autoSpaceDN w:val="0"/>
        <w:spacing w:before="62" w:line="292" w:lineRule="auto"/>
        <w:ind w:left="499" w:right="4191"/>
        <w:jc w:val="left"/>
        <w:rPr>
          <w:rFonts w:eastAsia="Tahoma" w:cs="Arial"/>
          <w:sz w:val="11"/>
          <w:szCs w:val="22"/>
          <w:lang w:val="en-US" w:eastAsia="en-US" w:bidi="en-US"/>
        </w:rPr>
      </w:pPr>
      <w:r w:rsidRPr="00436545">
        <w:rPr>
          <w:rFonts w:eastAsia="Tahoma" w:cs="Arial"/>
          <w:szCs w:val="22"/>
          <w:lang w:val="en-US" w:eastAsia="en-US" w:bidi="en-US"/>
        </w:rPr>
        <w:t>The Certificate(s) of the EUM (CERT.EUM.ECDSA). To be protected from unauthorised modification.</w:t>
      </w:r>
    </w:p>
    <w:p w14:paraId="5A2CB966"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D.CRLs</w:t>
      </w:r>
    </w:p>
    <w:p w14:paraId="00D1721F" w14:textId="77777777" w:rsidR="003D0CB9" w:rsidRPr="00436545" w:rsidRDefault="003D0CB9" w:rsidP="003D0CB9">
      <w:pPr>
        <w:widowControl w:val="0"/>
        <w:autoSpaceDE w:val="0"/>
        <w:autoSpaceDN w:val="0"/>
        <w:spacing w:before="58" w:line="295" w:lineRule="auto"/>
        <w:ind w:left="499" w:right="2385"/>
        <w:jc w:val="left"/>
        <w:rPr>
          <w:rFonts w:eastAsia="Tahoma" w:cs="Arial"/>
          <w:szCs w:val="22"/>
          <w:lang w:val="en-US" w:eastAsia="en-US" w:bidi="en-US"/>
        </w:rPr>
      </w:pPr>
      <w:r w:rsidRPr="00436545">
        <w:rPr>
          <w:rFonts w:eastAsia="Tahoma" w:cs="Arial"/>
          <w:szCs w:val="22"/>
          <w:lang w:val="en-US" w:eastAsia="en-US" w:bidi="en-US"/>
        </w:rPr>
        <w:t>The optional certificate revocation lists (extract) stored in the eUICC. To be protected against unauthorised modification.</w:t>
      </w:r>
    </w:p>
    <w:p w14:paraId="4D0567C8" w14:textId="77777777" w:rsidR="003D0CB9" w:rsidRPr="00436545" w:rsidRDefault="003D0CB9" w:rsidP="003D0CB9">
      <w:pPr>
        <w:widowControl w:val="0"/>
        <w:autoSpaceDE w:val="0"/>
        <w:autoSpaceDN w:val="0"/>
        <w:spacing w:before="60"/>
        <w:ind w:left="499"/>
        <w:rPr>
          <w:rFonts w:eastAsia="Tahoma" w:cs="Arial"/>
          <w:szCs w:val="22"/>
          <w:lang w:val="en-US" w:eastAsia="en-US" w:bidi="en-US"/>
        </w:rPr>
      </w:pPr>
    </w:p>
    <w:p w14:paraId="5496B935" w14:textId="20B75C54" w:rsidR="00C84842" w:rsidRPr="00436545" w:rsidRDefault="00C84842" w:rsidP="00C84842">
      <w:pPr>
        <w:pStyle w:val="Heading2"/>
      </w:pPr>
      <w:bookmarkStart w:id="56" w:name="_Toc190980961"/>
      <w:r w:rsidRPr="00436545">
        <w:t>Users / Subjects</w:t>
      </w:r>
      <w:bookmarkEnd w:id="56"/>
    </w:p>
    <w:p w14:paraId="4EDEC6BA" w14:textId="77777777" w:rsidR="003D0CB9" w:rsidRPr="00436545" w:rsidRDefault="003D0CB9" w:rsidP="003D0CB9">
      <w:pPr>
        <w:widowControl w:val="0"/>
        <w:autoSpaceDE w:val="0"/>
        <w:autoSpaceDN w:val="0"/>
        <w:spacing w:before="0"/>
        <w:ind w:left="216"/>
        <w:jc w:val="left"/>
        <w:rPr>
          <w:rFonts w:eastAsia="Tahoma" w:cs="Arial"/>
          <w:szCs w:val="22"/>
          <w:lang w:val="en-US" w:eastAsia="en-US" w:bidi="en-US"/>
        </w:rPr>
      </w:pPr>
      <w:r w:rsidRPr="00436545">
        <w:rPr>
          <w:rFonts w:eastAsia="Tahoma" w:cs="Arial"/>
          <w:szCs w:val="22"/>
          <w:lang w:val="en-US" w:eastAsia="en-US" w:bidi="en-US"/>
        </w:rPr>
        <w:t>This section distinguishes between:</w:t>
      </w:r>
    </w:p>
    <w:p w14:paraId="537A9B45" w14:textId="77777777" w:rsidR="003D0CB9" w:rsidRPr="00436545" w:rsidRDefault="003D0CB9" w:rsidP="003D0CB9">
      <w:pPr>
        <w:widowControl w:val="0"/>
        <w:autoSpaceDE w:val="0"/>
        <w:autoSpaceDN w:val="0"/>
        <w:spacing w:before="5"/>
        <w:jc w:val="left"/>
        <w:rPr>
          <w:rFonts w:eastAsia="Tahoma" w:cs="Arial"/>
          <w:sz w:val="23"/>
          <w:szCs w:val="22"/>
          <w:lang w:val="en-US" w:eastAsia="en-US" w:bidi="en-US"/>
        </w:rPr>
      </w:pPr>
    </w:p>
    <w:p w14:paraId="21A38DC5" w14:textId="77777777" w:rsidR="003D0CB9" w:rsidRPr="00436545" w:rsidRDefault="003D0CB9" w:rsidP="003D0CB9">
      <w:pPr>
        <w:widowControl w:val="0"/>
        <w:numPr>
          <w:ilvl w:val="0"/>
          <w:numId w:val="54"/>
        </w:numPr>
        <w:tabs>
          <w:tab w:val="left" w:pos="783"/>
        </w:tabs>
        <w:autoSpaceDE w:val="0"/>
        <w:autoSpaceDN w:val="0"/>
        <w:spacing w:before="0"/>
        <w:ind w:left="782"/>
        <w:jc w:val="left"/>
        <w:rPr>
          <w:rFonts w:eastAsia="Tahoma" w:cs="Arial"/>
          <w:szCs w:val="22"/>
          <w:lang w:val="en-US" w:eastAsia="en-US" w:bidi="en-US"/>
        </w:rPr>
      </w:pPr>
      <w:r w:rsidRPr="00436545">
        <w:rPr>
          <w:rFonts w:eastAsia="Tahoma" w:cs="Arial"/>
          <w:szCs w:val="22"/>
          <w:lang w:val="en-US" w:eastAsia="en-US" w:bidi="en-US"/>
        </w:rPr>
        <w:t>users, which are entities external to the TOE that may access its services or</w:t>
      </w:r>
      <w:r w:rsidRPr="00436545">
        <w:rPr>
          <w:rFonts w:eastAsia="Tahoma" w:cs="Arial"/>
          <w:spacing w:val="-32"/>
          <w:szCs w:val="22"/>
          <w:lang w:val="en-US" w:eastAsia="en-US" w:bidi="en-US"/>
        </w:rPr>
        <w:t xml:space="preserve"> </w:t>
      </w:r>
      <w:proofErr w:type="gramStart"/>
      <w:r w:rsidRPr="00436545">
        <w:rPr>
          <w:rFonts w:eastAsia="Tahoma" w:cs="Arial"/>
          <w:szCs w:val="22"/>
          <w:lang w:val="en-US" w:eastAsia="en-US" w:bidi="en-US"/>
        </w:rPr>
        <w:t>interfaces;</w:t>
      </w:r>
      <w:proofErr w:type="gramEnd"/>
    </w:p>
    <w:p w14:paraId="1A828108" w14:textId="77777777" w:rsidR="003D0CB9" w:rsidRPr="00436545" w:rsidRDefault="003D0CB9" w:rsidP="003D0CB9">
      <w:pPr>
        <w:widowControl w:val="0"/>
        <w:numPr>
          <w:ilvl w:val="0"/>
          <w:numId w:val="54"/>
        </w:numPr>
        <w:tabs>
          <w:tab w:val="left" w:pos="783"/>
        </w:tabs>
        <w:autoSpaceDE w:val="0"/>
        <w:autoSpaceDN w:val="0"/>
        <w:spacing w:before="61" w:line="235" w:lineRule="auto"/>
        <w:ind w:right="296" w:hanging="286"/>
        <w:jc w:val="left"/>
        <w:rPr>
          <w:rFonts w:eastAsia="Tahoma" w:cs="Arial"/>
          <w:szCs w:val="22"/>
          <w:lang w:val="en-US" w:eastAsia="en-US" w:bidi="en-US"/>
        </w:rPr>
      </w:pPr>
      <w:r w:rsidRPr="00436545">
        <w:rPr>
          <w:rFonts w:eastAsia="Tahoma" w:cs="Arial"/>
          <w:szCs w:val="22"/>
          <w:lang w:val="en-US" w:eastAsia="en-US" w:bidi="en-US"/>
        </w:rPr>
        <w:t>subjects,</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which</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are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specific</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parts</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TOE</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performing</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specific</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operations.</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subjects are subparts of the asset</w:t>
      </w:r>
      <w:r w:rsidRPr="00436545">
        <w:rPr>
          <w:rFonts w:eastAsia="Tahoma" w:cs="Arial"/>
          <w:spacing w:val="-8"/>
          <w:szCs w:val="22"/>
          <w:lang w:val="en-US" w:eastAsia="en-US" w:bidi="en-US"/>
        </w:rPr>
        <w:t xml:space="preserve"> </w:t>
      </w:r>
      <w:r w:rsidRPr="00436545">
        <w:rPr>
          <w:rFonts w:eastAsia="Tahoma" w:cs="Arial"/>
          <w:szCs w:val="22"/>
          <w:lang w:val="en-US" w:eastAsia="en-US" w:bidi="en-US"/>
        </w:rPr>
        <w:t>D.TSF_CODE.</w:t>
      </w:r>
    </w:p>
    <w:p w14:paraId="1B9CC7CE" w14:textId="77777777" w:rsidR="003D0CB9" w:rsidRPr="00436545" w:rsidRDefault="003D0CB9" w:rsidP="003D0CB9">
      <w:pPr>
        <w:widowControl w:val="0"/>
        <w:autoSpaceDE w:val="0"/>
        <w:autoSpaceDN w:val="0"/>
        <w:spacing w:before="4"/>
        <w:jc w:val="left"/>
        <w:rPr>
          <w:rFonts w:eastAsia="Tahoma" w:cs="Arial"/>
          <w:sz w:val="23"/>
          <w:szCs w:val="22"/>
          <w:lang w:val="en-US" w:eastAsia="en-US" w:bidi="en-US"/>
        </w:rPr>
      </w:pPr>
    </w:p>
    <w:p w14:paraId="68A9F0A4" w14:textId="77777777" w:rsidR="003D0CB9" w:rsidRPr="00436545" w:rsidRDefault="003D0CB9" w:rsidP="003D0CB9">
      <w:pPr>
        <w:widowControl w:val="0"/>
        <w:autoSpaceDE w:val="0"/>
        <w:autoSpaceDN w:val="0"/>
        <w:spacing w:before="0"/>
        <w:ind w:left="216"/>
        <w:jc w:val="left"/>
        <w:rPr>
          <w:rFonts w:eastAsia="Tahoma" w:cs="Arial"/>
          <w:szCs w:val="22"/>
          <w:lang w:val="en-US" w:eastAsia="en-US" w:bidi="en-US"/>
        </w:rPr>
      </w:pPr>
      <w:r w:rsidRPr="00436545">
        <w:rPr>
          <w:rFonts w:eastAsia="Tahoma" w:cs="Arial"/>
          <w:szCs w:val="22"/>
          <w:lang w:val="en-US" w:eastAsia="en-US" w:bidi="en-US"/>
        </w:rPr>
        <w:t>All users and subjects are roles for the remainder of this PP.</w:t>
      </w:r>
    </w:p>
    <w:p w14:paraId="5A81B65E" w14:textId="77777777" w:rsidR="003D0CB9" w:rsidRPr="00436545" w:rsidRDefault="003D0CB9" w:rsidP="003D0CB9">
      <w:pPr>
        <w:widowControl w:val="0"/>
        <w:autoSpaceDE w:val="0"/>
        <w:autoSpaceDN w:val="0"/>
        <w:spacing w:before="2"/>
        <w:jc w:val="left"/>
        <w:rPr>
          <w:rFonts w:eastAsia="Tahoma" w:cs="Arial"/>
          <w:sz w:val="23"/>
          <w:szCs w:val="22"/>
          <w:lang w:val="en-US" w:eastAsia="en-US" w:bidi="en-US"/>
        </w:rPr>
      </w:pPr>
    </w:p>
    <w:p w14:paraId="13FC98FA" w14:textId="128D9D22" w:rsidR="00C84842" w:rsidRPr="00436545" w:rsidRDefault="00C84842" w:rsidP="00C84842">
      <w:pPr>
        <w:pStyle w:val="Heading3"/>
      </w:pPr>
      <w:bookmarkStart w:id="57" w:name="_Toc190980962"/>
      <w:bookmarkStart w:id="58" w:name="_Hlk164340725"/>
      <w:r w:rsidRPr="00436545">
        <w:t>Users</w:t>
      </w:r>
      <w:bookmarkEnd w:id="57"/>
    </w:p>
    <w:p w14:paraId="312110B2" w14:textId="01446638" w:rsidR="003D0CB9" w:rsidRPr="00436545" w:rsidRDefault="003D0CB9" w:rsidP="003D0CB9">
      <w:pPr>
        <w:pStyle w:val="NormalParagraph"/>
        <w:ind w:firstLine="215"/>
        <w:rPr>
          <w:rFonts w:cs="Arial"/>
          <w:b/>
          <w:bCs/>
        </w:rPr>
      </w:pPr>
      <w:r w:rsidRPr="00436545">
        <w:rPr>
          <w:rFonts w:cs="Arial"/>
          <w:b/>
          <w:bCs/>
        </w:rPr>
        <w:t>U.SM-D</w:t>
      </w:r>
      <w:r w:rsidR="00DD061C" w:rsidRPr="0072384D">
        <w:rPr>
          <w:rFonts w:cs="Arial"/>
          <w:b/>
          <w:bCs/>
        </w:rPr>
        <w:t>P+</w:t>
      </w:r>
    </w:p>
    <w:p w14:paraId="5C8A54C7" w14:textId="77777777" w:rsidR="003D0CB9" w:rsidRPr="00436545" w:rsidRDefault="003D0CB9" w:rsidP="003D0CB9">
      <w:pPr>
        <w:pStyle w:val="BodyText"/>
        <w:spacing w:before="58"/>
        <w:ind w:left="499" w:right="293"/>
        <w:jc w:val="both"/>
        <w:rPr>
          <w:rFonts w:ascii="Arial" w:hAnsi="Arial" w:cs="Arial"/>
        </w:rPr>
      </w:pPr>
      <w:r w:rsidRPr="00436545">
        <w:rPr>
          <w:rFonts w:ascii="Arial" w:hAnsi="Arial" w:cs="Arial"/>
        </w:rPr>
        <w:t>Role that prepares the Profiles and manages the secure download and installation of these Profiles onto the eUICC.</w:t>
      </w:r>
    </w:p>
    <w:p w14:paraId="41E34783" w14:textId="77777777" w:rsidR="003D0CB9" w:rsidRPr="00436545" w:rsidRDefault="003D0CB9" w:rsidP="003D0CB9">
      <w:pPr>
        <w:pStyle w:val="BodyText"/>
        <w:rPr>
          <w:rFonts w:ascii="Arial" w:hAnsi="Arial" w:cs="Arial"/>
          <w:sz w:val="25"/>
        </w:rPr>
      </w:pPr>
    </w:p>
    <w:p w14:paraId="473B31AC" w14:textId="132F48D5" w:rsidR="003D0CB9" w:rsidRPr="00436545" w:rsidRDefault="003D0CB9" w:rsidP="003D0CB9">
      <w:pPr>
        <w:pStyle w:val="NormalParagraph"/>
        <w:ind w:firstLine="215"/>
        <w:rPr>
          <w:rFonts w:cs="Arial"/>
          <w:b/>
          <w:bCs/>
        </w:rPr>
      </w:pPr>
      <w:r w:rsidRPr="00436545">
        <w:rPr>
          <w:rFonts w:cs="Arial"/>
          <w:b/>
          <w:bCs/>
        </w:rPr>
        <w:t>U.SM-DS</w:t>
      </w:r>
    </w:p>
    <w:p w14:paraId="44ED7F75" w14:textId="20FE10A2" w:rsidR="003D0CB9" w:rsidRPr="00436545" w:rsidRDefault="003D0CB9" w:rsidP="003D0CB9">
      <w:pPr>
        <w:pStyle w:val="BodyText"/>
        <w:spacing w:before="58"/>
        <w:ind w:left="499"/>
        <w:rPr>
          <w:rFonts w:ascii="Arial" w:hAnsi="Arial" w:cs="Arial"/>
        </w:rPr>
      </w:pPr>
      <w:r w:rsidRPr="00436545">
        <w:rPr>
          <w:rFonts w:ascii="Arial" w:hAnsi="Arial" w:cs="Arial"/>
        </w:rPr>
        <w:t>Role that securely performs functions of discovery.</w:t>
      </w:r>
    </w:p>
    <w:p w14:paraId="663F7B86" w14:textId="77777777" w:rsidR="003D0CB9" w:rsidRPr="00436545" w:rsidRDefault="003D0CB9" w:rsidP="003D0CB9">
      <w:pPr>
        <w:pStyle w:val="NormalParagraph"/>
        <w:ind w:firstLine="215"/>
        <w:rPr>
          <w:rFonts w:cs="Arial"/>
          <w:b/>
          <w:bCs/>
        </w:rPr>
      </w:pPr>
    </w:p>
    <w:p w14:paraId="2C72C395" w14:textId="77777777" w:rsidR="003D0CB9" w:rsidRPr="00436545" w:rsidRDefault="003D0CB9" w:rsidP="003D0CB9">
      <w:pPr>
        <w:pStyle w:val="NormalParagraph"/>
        <w:ind w:firstLine="215"/>
        <w:rPr>
          <w:rFonts w:cs="Arial"/>
        </w:rPr>
      </w:pPr>
      <w:r w:rsidRPr="00436545">
        <w:rPr>
          <w:rFonts w:cs="Arial"/>
          <w:b/>
          <w:bCs/>
        </w:rPr>
        <w:t>U.MNO-OTA</w:t>
      </w:r>
    </w:p>
    <w:p w14:paraId="49C6074A" w14:textId="77777777" w:rsidR="003D0CB9" w:rsidRPr="00436545" w:rsidRDefault="003D0CB9" w:rsidP="003D0CB9">
      <w:pPr>
        <w:pStyle w:val="BodyText"/>
        <w:spacing w:before="58"/>
        <w:ind w:left="499" w:right="294"/>
        <w:jc w:val="both"/>
        <w:rPr>
          <w:rFonts w:ascii="Arial" w:hAnsi="Arial" w:cs="Arial"/>
        </w:rPr>
      </w:pPr>
      <w:r w:rsidRPr="00436545">
        <w:rPr>
          <w:rFonts w:ascii="Arial" w:hAnsi="Arial" w:cs="Arial"/>
        </w:rPr>
        <w:t>An MNO platform for remote management of UICCs and the content of Enabled MNO Profiles on eUICCs.</w:t>
      </w:r>
    </w:p>
    <w:bookmarkEnd w:id="58"/>
    <w:p w14:paraId="4D128BC2" w14:textId="77777777" w:rsidR="003D0CB9" w:rsidRPr="00436545" w:rsidRDefault="003D0CB9" w:rsidP="003D0CB9">
      <w:pPr>
        <w:pStyle w:val="BodyText"/>
        <w:spacing w:before="10"/>
        <w:rPr>
          <w:rFonts w:ascii="Arial" w:hAnsi="Arial" w:cs="Arial"/>
          <w:sz w:val="24"/>
        </w:rPr>
      </w:pPr>
    </w:p>
    <w:p w14:paraId="5B885E34" w14:textId="77777777" w:rsidR="003D0CB9" w:rsidRPr="00436545" w:rsidRDefault="003D0CB9" w:rsidP="003D0CB9">
      <w:pPr>
        <w:pStyle w:val="NormalParagraph"/>
        <w:ind w:firstLine="215"/>
        <w:rPr>
          <w:rFonts w:cs="Arial"/>
          <w:b/>
          <w:bCs/>
        </w:rPr>
      </w:pPr>
      <w:r w:rsidRPr="00436545">
        <w:rPr>
          <w:rFonts w:cs="Arial"/>
          <w:b/>
          <w:bCs/>
        </w:rPr>
        <w:t>U.MNO-SD</w:t>
      </w:r>
    </w:p>
    <w:p w14:paraId="1992CABB" w14:textId="77777777" w:rsidR="003D0CB9" w:rsidRPr="00436545" w:rsidRDefault="003D0CB9" w:rsidP="003D0CB9">
      <w:pPr>
        <w:pStyle w:val="BodyText"/>
        <w:spacing w:before="61"/>
        <w:ind w:left="499" w:right="295"/>
        <w:jc w:val="both"/>
        <w:rPr>
          <w:rFonts w:ascii="Arial" w:hAnsi="Arial" w:cs="Arial"/>
        </w:rPr>
      </w:pPr>
      <w:proofErr w:type="gramStart"/>
      <w:r w:rsidRPr="00436545">
        <w:rPr>
          <w:rFonts w:ascii="Arial" w:hAnsi="Arial" w:cs="Arial"/>
        </w:rPr>
        <w:lastRenderedPageBreak/>
        <w:t>A</w:t>
      </w:r>
      <w:proofErr w:type="gramEnd"/>
      <w:r w:rsidRPr="00436545">
        <w:rPr>
          <w:rFonts w:ascii="Arial" w:hAnsi="Arial" w:cs="Arial"/>
        </w:rPr>
        <w:t xml:space="preserve"> MNO-SD is a Security Domain part of the Profile, owned by the MNO, providing the Secured Channel to the MNO’s OTA Platform (U.MNO-OTA). It is used to manage the content of a Profile once the Profile is</w:t>
      </w:r>
      <w:r w:rsidRPr="00436545">
        <w:rPr>
          <w:rFonts w:ascii="Arial" w:hAnsi="Arial" w:cs="Arial"/>
          <w:spacing w:val="-8"/>
        </w:rPr>
        <w:t xml:space="preserve"> </w:t>
      </w:r>
      <w:r w:rsidRPr="00436545">
        <w:rPr>
          <w:rFonts w:ascii="Arial" w:hAnsi="Arial" w:cs="Arial"/>
        </w:rPr>
        <w:t>enabled.</w:t>
      </w:r>
    </w:p>
    <w:p w14:paraId="2F78399B" w14:textId="77777777" w:rsidR="003D0CB9" w:rsidRPr="00436545" w:rsidRDefault="003D0CB9" w:rsidP="003D0CB9">
      <w:pPr>
        <w:pStyle w:val="BodyText"/>
        <w:spacing w:before="60"/>
        <w:ind w:left="499"/>
        <w:jc w:val="both"/>
        <w:rPr>
          <w:rFonts w:ascii="Arial" w:hAnsi="Arial" w:cs="Arial"/>
        </w:rPr>
      </w:pPr>
      <w:r w:rsidRPr="00436545">
        <w:rPr>
          <w:rFonts w:ascii="Arial" w:hAnsi="Arial" w:cs="Arial"/>
        </w:rPr>
        <w:t>An eUICC can contain more than one</w:t>
      </w:r>
      <w:r w:rsidRPr="00436545">
        <w:rPr>
          <w:rFonts w:ascii="Arial" w:hAnsi="Arial" w:cs="Arial"/>
          <w:spacing w:val="-13"/>
        </w:rPr>
        <w:t xml:space="preserve"> </w:t>
      </w:r>
      <w:r w:rsidRPr="00436545">
        <w:rPr>
          <w:rFonts w:ascii="Arial" w:hAnsi="Arial" w:cs="Arial"/>
        </w:rPr>
        <w:t>MNO-SD.</w:t>
      </w:r>
    </w:p>
    <w:p w14:paraId="3246C8B3" w14:textId="77777777" w:rsidR="003D0CB9" w:rsidRPr="00436545" w:rsidRDefault="003D0CB9" w:rsidP="003D0CB9">
      <w:pPr>
        <w:pStyle w:val="BodyText"/>
        <w:spacing w:before="60"/>
        <w:ind w:left="499"/>
        <w:jc w:val="both"/>
        <w:rPr>
          <w:rFonts w:ascii="Arial" w:hAnsi="Arial" w:cs="Arial"/>
        </w:rPr>
      </w:pPr>
    </w:p>
    <w:p w14:paraId="1D3CF821" w14:textId="77777777" w:rsidR="003D0CB9" w:rsidRPr="00436545" w:rsidRDefault="003D0CB9" w:rsidP="003D0CB9">
      <w:pPr>
        <w:pStyle w:val="NormalParagraph"/>
        <w:rPr>
          <w:rFonts w:cs="Arial"/>
        </w:rPr>
      </w:pPr>
    </w:p>
    <w:p w14:paraId="4707C482" w14:textId="1BB42E02" w:rsidR="003D0CB9" w:rsidRPr="00436545" w:rsidRDefault="003D0CB9" w:rsidP="003D0CB9">
      <w:pPr>
        <w:pStyle w:val="NormalParagraph"/>
        <w:ind w:firstLine="215"/>
        <w:rPr>
          <w:rFonts w:cs="Arial"/>
          <w:b/>
          <w:bCs/>
        </w:rPr>
      </w:pPr>
      <w:r w:rsidRPr="00436545">
        <w:rPr>
          <w:rFonts w:cs="Arial"/>
          <w:b/>
          <w:bCs/>
        </w:rPr>
        <w:t>U.</w:t>
      </w:r>
      <w:r w:rsidR="00241DC1">
        <w:rPr>
          <w:rFonts w:cs="Arial"/>
          <w:b/>
          <w:bCs/>
        </w:rPr>
        <w:t>E</w:t>
      </w:r>
      <w:r w:rsidRPr="00436545">
        <w:rPr>
          <w:rFonts w:cs="Arial"/>
          <w:b/>
          <w:bCs/>
        </w:rPr>
        <w:t>IM (SGP.32)</w:t>
      </w:r>
    </w:p>
    <w:p w14:paraId="100A83C0" w14:textId="77777777" w:rsidR="003D0CB9" w:rsidRDefault="003D0CB9" w:rsidP="00D12D60">
      <w:pPr>
        <w:pStyle w:val="BodyText"/>
        <w:spacing w:before="58"/>
        <w:ind w:left="499" w:right="293"/>
        <w:rPr>
          <w:rFonts w:ascii="Arial" w:hAnsi="Arial" w:cs="Arial"/>
        </w:rPr>
      </w:pPr>
      <w:r w:rsidRPr="00436545">
        <w:rPr>
          <w:rFonts w:ascii="Arial" w:hAnsi="Arial" w:cs="Arial"/>
        </w:rPr>
        <w:t>Role that securely performs functions of Profile State Management Operations, eIM Configuration Operations and Profile Donwnload.</w:t>
      </w:r>
    </w:p>
    <w:p w14:paraId="4F27A683" w14:textId="77777777" w:rsidR="006D53ED" w:rsidRDefault="006D53ED" w:rsidP="006D53ED">
      <w:pPr>
        <w:pStyle w:val="NormalParagraph"/>
        <w:ind w:firstLine="215"/>
        <w:rPr>
          <w:rFonts w:cs="Arial"/>
          <w:b/>
          <w:bCs/>
        </w:rPr>
      </w:pPr>
    </w:p>
    <w:p w14:paraId="552A42E9" w14:textId="070E6AE6" w:rsidR="006D53ED" w:rsidRPr="00436545" w:rsidRDefault="006D53ED" w:rsidP="006D53ED">
      <w:pPr>
        <w:pStyle w:val="NormalParagraph"/>
        <w:ind w:firstLine="215"/>
        <w:rPr>
          <w:rFonts w:cs="Arial"/>
          <w:b/>
          <w:bCs/>
        </w:rPr>
      </w:pPr>
      <w:r w:rsidRPr="00436545">
        <w:rPr>
          <w:rFonts w:cs="Arial"/>
          <w:b/>
          <w:bCs/>
        </w:rPr>
        <w:t>U.</w:t>
      </w:r>
      <w:r>
        <w:rPr>
          <w:rFonts w:cs="Arial"/>
          <w:b/>
          <w:bCs/>
        </w:rPr>
        <w:t>End-User (SGP.22)</w:t>
      </w:r>
    </w:p>
    <w:p w14:paraId="5155DACE" w14:textId="77777777" w:rsidR="006D53ED" w:rsidRPr="00436545" w:rsidRDefault="006D53ED" w:rsidP="006D53ED">
      <w:pPr>
        <w:pStyle w:val="BodyText"/>
        <w:spacing w:before="58"/>
        <w:ind w:left="499" w:right="293"/>
        <w:rPr>
          <w:rFonts w:ascii="Arial" w:hAnsi="Arial" w:cs="Arial"/>
        </w:rPr>
      </w:pPr>
      <w:r w:rsidRPr="004E6C84">
        <w:rPr>
          <w:rFonts w:ascii="Arial" w:hAnsi="Arial" w:cs="Arial"/>
        </w:rPr>
        <w:t>The person using the Device</w:t>
      </w:r>
      <w:r w:rsidRPr="00436545">
        <w:rPr>
          <w:rFonts w:ascii="Arial" w:hAnsi="Arial" w:cs="Arial"/>
        </w:rPr>
        <w:t>.</w:t>
      </w:r>
    </w:p>
    <w:p w14:paraId="5B83F943" w14:textId="77777777" w:rsidR="006D53ED" w:rsidRPr="00436545" w:rsidRDefault="006D53ED" w:rsidP="0072384D">
      <w:pPr>
        <w:pStyle w:val="BodyText"/>
        <w:spacing w:before="58"/>
        <w:ind w:right="293"/>
        <w:rPr>
          <w:rFonts w:ascii="Arial" w:hAnsi="Arial" w:cs="Arial"/>
        </w:rPr>
      </w:pPr>
    </w:p>
    <w:p w14:paraId="7E6D0C07" w14:textId="77777777" w:rsidR="003D0CB9" w:rsidRPr="00436545" w:rsidRDefault="003D0CB9" w:rsidP="003D0CB9">
      <w:pPr>
        <w:pStyle w:val="BodyText"/>
        <w:spacing w:before="9"/>
        <w:rPr>
          <w:rFonts w:ascii="Arial" w:hAnsi="Arial" w:cs="Arial"/>
          <w:sz w:val="19"/>
        </w:rPr>
      </w:pPr>
    </w:p>
    <w:p w14:paraId="6379159D" w14:textId="604A2953" w:rsidR="00C84842" w:rsidRPr="00436545" w:rsidRDefault="00C84842" w:rsidP="00C84842">
      <w:pPr>
        <w:pStyle w:val="Heading3"/>
      </w:pPr>
      <w:bookmarkStart w:id="59" w:name="_Toc190980963"/>
      <w:r w:rsidRPr="00436545">
        <w:t>Subjects</w:t>
      </w:r>
      <w:bookmarkEnd w:id="59"/>
    </w:p>
    <w:p w14:paraId="1364663F" w14:textId="77777777" w:rsidR="007B18DB" w:rsidRPr="007B18DB" w:rsidRDefault="007B18DB" w:rsidP="007B18DB">
      <w:pPr>
        <w:spacing w:before="0" w:after="200" w:line="276" w:lineRule="auto"/>
        <w:ind w:firstLine="215"/>
        <w:jc w:val="left"/>
        <w:rPr>
          <w:rFonts w:cs="Arial"/>
          <w:b/>
          <w:bCs/>
          <w:szCs w:val="22"/>
          <w:lang w:eastAsia="en-GB" w:bidi="ar-SA"/>
        </w:rPr>
      </w:pPr>
      <w:r w:rsidRPr="007B18DB">
        <w:rPr>
          <w:rFonts w:cs="Arial"/>
          <w:b/>
          <w:bCs/>
          <w:szCs w:val="22"/>
          <w:lang w:eastAsia="en-GB" w:bidi="ar-SA"/>
        </w:rPr>
        <w:t>S.ISD-R</w:t>
      </w:r>
    </w:p>
    <w:p w14:paraId="0DB34D6A" w14:textId="77777777" w:rsidR="007B18DB" w:rsidRPr="007B18DB" w:rsidRDefault="007B18DB" w:rsidP="007B18DB">
      <w:pPr>
        <w:widowControl w:val="0"/>
        <w:autoSpaceDE w:val="0"/>
        <w:autoSpaceDN w:val="0"/>
        <w:spacing w:before="58"/>
        <w:ind w:left="499" w:right="292"/>
        <w:rPr>
          <w:rFonts w:eastAsia="Tahoma" w:cs="Arial"/>
          <w:szCs w:val="22"/>
          <w:lang w:val="en-US" w:eastAsia="en-US" w:bidi="en-US"/>
        </w:rPr>
      </w:pPr>
      <w:r w:rsidRPr="007B18DB">
        <w:rPr>
          <w:rFonts w:eastAsia="Tahoma" w:cs="Arial"/>
          <w:szCs w:val="22"/>
          <w:lang w:val="en-US" w:eastAsia="en-US" w:bidi="en-US"/>
        </w:rPr>
        <w:t>The ISD-R is responsible for the creation of new ISD-Ps and life-cycle management of all ISD-Ps.</w:t>
      </w:r>
    </w:p>
    <w:p w14:paraId="32AD9CC6" w14:textId="77777777" w:rsidR="007B18DB" w:rsidRDefault="007B18DB" w:rsidP="007B18DB">
      <w:pPr>
        <w:widowControl w:val="0"/>
        <w:autoSpaceDE w:val="0"/>
        <w:autoSpaceDN w:val="0"/>
        <w:spacing w:before="63"/>
        <w:ind w:left="499" w:right="291"/>
        <w:rPr>
          <w:rFonts w:eastAsia="Tahoma" w:cs="Arial"/>
          <w:szCs w:val="22"/>
          <w:lang w:val="en-US" w:eastAsia="en-US" w:bidi="en-US"/>
        </w:rPr>
      </w:pPr>
      <w:r w:rsidRPr="007B18DB">
        <w:rPr>
          <w:rFonts w:eastAsia="Tahoma" w:cs="Arial"/>
          <w:szCs w:val="22"/>
          <w:lang w:val="en-US" w:eastAsia="en-US" w:bidi="en-US"/>
        </w:rPr>
        <w:t>The ISD-R includes LPA/IPA Services that provides the necessary access to the services and data</w:t>
      </w:r>
      <w:r w:rsidRPr="007B18DB">
        <w:rPr>
          <w:rFonts w:eastAsia="Tahoma" w:cs="Arial"/>
          <w:spacing w:val="-9"/>
          <w:szCs w:val="22"/>
          <w:lang w:val="en-US" w:eastAsia="en-US" w:bidi="en-US"/>
        </w:rPr>
        <w:t xml:space="preserve"> </w:t>
      </w:r>
      <w:r w:rsidRPr="007B18DB">
        <w:rPr>
          <w:rFonts w:eastAsia="Tahoma" w:cs="Arial"/>
          <w:szCs w:val="22"/>
          <w:lang w:val="en-US" w:eastAsia="en-US" w:bidi="en-US"/>
        </w:rPr>
        <w:t>required</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by</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LPA/IPA</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functions.</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LPA/IPA</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Services</w:t>
      </w:r>
      <w:r w:rsidRPr="007B18DB">
        <w:rPr>
          <w:rFonts w:eastAsia="Tahoma" w:cs="Arial"/>
          <w:spacing w:val="-9"/>
          <w:szCs w:val="22"/>
          <w:lang w:val="en-US" w:eastAsia="en-US" w:bidi="en-US"/>
        </w:rPr>
        <w:t xml:space="preserve"> </w:t>
      </w:r>
      <w:r w:rsidRPr="007B18DB">
        <w:rPr>
          <w:rFonts w:eastAsia="Tahoma" w:cs="Arial"/>
          <w:szCs w:val="22"/>
          <w:lang w:val="en-US" w:eastAsia="en-US" w:bidi="en-US"/>
        </w:rPr>
        <w:t>are</w:t>
      </w:r>
      <w:r w:rsidRPr="007B18DB">
        <w:rPr>
          <w:rFonts w:eastAsia="Tahoma" w:cs="Arial"/>
          <w:spacing w:val="-13"/>
          <w:szCs w:val="22"/>
          <w:lang w:val="en-US" w:eastAsia="en-US" w:bidi="en-US"/>
        </w:rPr>
        <w:t xml:space="preserve"> </w:t>
      </w:r>
      <w:r w:rsidRPr="007B18DB">
        <w:rPr>
          <w:rFonts w:eastAsia="Tahoma" w:cs="Arial"/>
          <w:szCs w:val="22"/>
          <w:lang w:val="en-US" w:eastAsia="en-US" w:bidi="en-US"/>
        </w:rPr>
        <w:t>mandatory,</w:t>
      </w:r>
      <w:r w:rsidRPr="007B18DB">
        <w:rPr>
          <w:rFonts w:eastAsia="Tahoma" w:cs="Arial"/>
          <w:spacing w:val="-9"/>
          <w:szCs w:val="22"/>
          <w:lang w:val="en-US" w:eastAsia="en-US" w:bidi="en-US"/>
        </w:rPr>
        <w:t xml:space="preserve"> </w:t>
      </w:r>
      <w:r w:rsidRPr="007B18DB">
        <w:rPr>
          <w:rFonts w:eastAsia="Tahoma" w:cs="Arial"/>
          <w:szCs w:val="22"/>
          <w:lang w:val="en-US" w:eastAsia="en-US" w:bidi="en-US"/>
        </w:rPr>
        <w:t>regardless</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of</w:t>
      </w:r>
      <w:r w:rsidRPr="007B18DB">
        <w:rPr>
          <w:rFonts w:eastAsia="Tahoma" w:cs="Arial"/>
          <w:spacing w:val="-12"/>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9"/>
          <w:szCs w:val="22"/>
          <w:lang w:val="en-US" w:eastAsia="en-US" w:bidi="en-US"/>
        </w:rPr>
        <w:t xml:space="preserve"> </w:t>
      </w:r>
      <w:r w:rsidRPr="007B18DB">
        <w:rPr>
          <w:rFonts w:eastAsia="Tahoma" w:cs="Arial"/>
          <w:szCs w:val="22"/>
          <w:lang w:val="en-US" w:eastAsia="en-US" w:bidi="en-US"/>
        </w:rPr>
        <w:t>fact</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whether it is LPAe/IPAe or LPAd/IPAd which is</w:t>
      </w:r>
      <w:r w:rsidRPr="007B18DB">
        <w:rPr>
          <w:rFonts w:eastAsia="Tahoma" w:cs="Arial"/>
          <w:spacing w:val="-8"/>
          <w:szCs w:val="22"/>
          <w:lang w:val="en-US" w:eastAsia="en-US" w:bidi="en-US"/>
        </w:rPr>
        <w:t xml:space="preserve"> </w:t>
      </w:r>
      <w:r w:rsidRPr="007B18DB">
        <w:rPr>
          <w:rFonts w:eastAsia="Tahoma" w:cs="Arial"/>
          <w:szCs w:val="22"/>
          <w:lang w:val="en-US" w:eastAsia="en-US" w:bidi="en-US"/>
        </w:rPr>
        <w:t>active.</w:t>
      </w:r>
    </w:p>
    <w:p w14:paraId="59499E7D" w14:textId="6ECC094A" w:rsidR="00322CD2" w:rsidRPr="007B18DB" w:rsidRDefault="00322CD2" w:rsidP="007B18DB">
      <w:pPr>
        <w:widowControl w:val="0"/>
        <w:autoSpaceDE w:val="0"/>
        <w:autoSpaceDN w:val="0"/>
        <w:spacing w:before="63"/>
        <w:ind w:left="499" w:right="291"/>
        <w:rPr>
          <w:rFonts w:eastAsia="Tahoma" w:cs="Arial"/>
          <w:szCs w:val="22"/>
          <w:lang w:val="en-US" w:eastAsia="en-US" w:bidi="en-US"/>
        </w:rPr>
      </w:pPr>
      <w:r>
        <w:rPr>
          <w:rFonts w:eastAsia="Tahoma" w:cs="Arial"/>
          <w:szCs w:val="22"/>
          <w:lang w:val="en-US" w:eastAsia="en-US" w:bidi="en-US"/>
        </w:rPr>
        <w:t>The ISD-R acts also as an object. In this case, it is named SO.ISD-R.</w:t>
      </w:r>
    </w:p>
    <w:p w14:paraId="4964136C" w14:textId="77777777" w:rsidR="007B18DB" w:rsidRPr="007B18DB" w:rsidRDefault="007B18DB" w:rsidP="007B18DB">
      <w:pPr>
        <w:widowControl w:val="0"/>
        <w:autoSpaceDE w:val="0"/>
        <w:autoSpaceDN w:val="0"/>
        <w:spacing w:before="10"/>
        <w:jc w:val="left"/>
        <w:rPr>
          <w:rFonts w:eastAsia="Tahoma" w:cs="Arial"/>
          <w:sz w:val="24"/>
          <w:szCs w:val="22"/>
          <w:lang w:val="en-US" w:eastAsia="en-US" w:bidi="en-US"/>
        </w:rPr>
      </w:pPr>
    </w:p>
    <w:p w14:paraId="1F49F89E" w14:textId="77777777" w:rsidR="007B18DB" w:rsidRPr="007B18DB" w:rsidRDefault="007B18DB" w:rsidP="007B18DB">
      <w:pPr>
        <w:spacing w:before="0" w:after="200" w:line="276" w:lineRule="auto"/>
        <w:ind w:firstLine="215"/>
        <w:jc w:val="left"/>
        <w:rPr>
          <w:rFonts w:cs="Arial"/>
          <w:szCs w:val="22"/>
          <w:lang w:eastAsia="en-GB" w:bidi="ar-SA"/>
        </w:rPr>
      </w:pPr>
      <w:r w:rsidRPr="007B18DB">
        <w:rPr>
          <w:rFonts w:cs="Arial"/>
          <w:b/>
          <w:bCs/>
          <w:szCs w:val="22"/>
          <w:lang w:eastAsia="en-GB" w:bidi="ar-SA"/>
        </w:rPr>
        <w:t>S.ISD-P</w:t>
      </w:r>
    </w:p>
    <w:p w14:paraId="73D38BD4" w14:textId="77777777" w:rsidR="007B18DB" w:rsidRDefault="007B18DB" w:rsidP="007B18DB">
      <w:pPr>
        <w:widowControl w:val="0"/>
        <w:autoSpaceDE w:val="0"/>
        <w:autoSpaceDN w:val="0"/>
        <w:spacing w:before="59"/>
        <w:ind w:left="499" w:right="297"/>
        <w:rPr>
          <w:rFonts w:eastAsia="Tahoma" w:cs="Arial"/>
          <w:szCs w:val="22"/>
          <w:lang w:val="en-US" w:eastAsia="en-US" w:bidi="en-US"/>
        </w:rPr>
      </w:pPr>
      <w:r w:rsidRPr="007B18DB">
        <w:rPr>
          <w:rFonts w:eastAsia="Tahoma" w:cs="Arial"/>
          <w:szCs w:val="22"/>
          <w:lang w:val="en-US" w:eastAsia="en-US" w:bidi="en-US"/>
        </w:rPr>
        <w:t>The ISD-P is the on-card representative of the SM-DP+ and is a secure container (Security Domain) for the hosting of a Profile.</w:t>
      </w:r>
    </w:p>
    <w:p w14:paraId="4A2DD9AE" w14:textId="77777777" w:rsidR="00322CD2" w:rsidRPr="007B18DB" w:rsidRDefault="00322CD2" w:rsidP="00322CD2">
      <w:pPr>
        <w:widowControl w:val="0"/>
        <w:autoSpaceDE w:val="0"/>
        <w:autoSpaceDN w:val="0"/>
        <w:spacing w:before="63"/>
        <w:ind w:left="499" w:right="291"/>
        <w:rPr>
          <w:rFonts w:eastAsia="Tahoma" w:cs="Arial"/>
          <w:szCs w:val="22"/>
          <w:lang w:val="en-US" w:eastAsia="en-US" w:bidi="en-US"/>
        </w:rPr>
      </w:pPr>
      <w:r>
        <w:rPr>
          <w:rFonts w:eastAsia="Tahoma" w:cs="Arial"/>
          <w:szCs w:val="22"/>
          <w:lang w:val="en-US" w:eastAsia="en-US" w:bidi="en-US"/>
        </w:rPr>
        <w:t>The ISD-P acts also as an object. In this case, it is named SO.ISD-P.</w:t>
      </w:r>
    </w:p>
    <w:p w14:paraId="1DCF3F68" w14:textId="77777777" w:rsidR="00322CD2" w:rsidRPr="007B18DB" w:rsidRDefault="00322CD2" w:rsidP="007B18DB">
      <w:pPr>
        <w:widowControl w:val="0"/>
        <w:autoSpaceDE w:val="0"/>
        <w:autoSpaceDN w:val="0"/>
        <w:spacing w:before="59"/>
        <w:ind w:left="499" w:right="297"/>
        <w:rPr>
          <w:rFonts w:eastAsia="Tahoma" w:cs="Arial"/>
          <w:szCs w:val="22"/>
          <w:lang w:val="en-US" w:eastAsia="en-US" w:bidi="en-US"/>
        </w:rPr>
      </w:pPr>
    </w:p>
    <w:p w14:paraId="15A83A55" w14:textId="77777777" w:rsidR="007B18DB" w:rsidRPr="007B18DB" w:rsidRDefault="007B18DB" w:rsidP="007B18DB">
      <w:pPr>
        <w:widowControl w:val="0"/>
        <w:autoSpaceDE w:val="0"/>
        <w:autoSpaceDN w:val="0"/>
        <w:spacing w:before="12"/>
        <w:jc w:val="left"/>
        <w:rPr>
          <w:rFonts w:eastAsia="Tahoma" w:cs="Arial"/>
          <w:sz w:val="24"/>
          <w:szCs w:val="22"/>
          <w:lang w:val="en-US" w:eastAsia="en-US" w:bidi="en-US"/>
        </w:rPr>
      </w:pPr>
    </w:p>
    <w:p w14:paraId="71D27B29" w14:textId="77777777" w:rsidR="007B18DB" w:rsidRPr="007B18DB" w:rsidRDefault="007B18DB" w:rsidP="007B18DB">
      <w:pPr>
        <w:spacing w:before="0" w:after="200" w:line="276" w:lineRule="auto"/>
        <w:ind w:firstLine="215"/>
        <w:jc w:val="left"/>
        <w:rPr>
          <w:rFonts w:cs="Arial"/>
          <w:b/>
          <w:bCs/>
          <w:szCs w:val="22"/>
          <w:lang w:eastAsia="en-GB" w:bidi="ar-SA"/>
        </w:rPr>
      </w:pPr>
      <w:r w:rsidRPr="007B18DB">
        <w:rPr>
          <w:rFonts w:cs="Arial"/>
          <w:b/>
          <w:bCs/>
          <w:szCs w:val="22"/>
          <w:lang w:eastAsia="en-GB" w:bidi="ar-SA"/>
        </w:rPr>
        <w:t>S.ECASD</w:t>
      </w:r>
    </w:p>
    <w:p w14:paraId="32CBBB26" w14:textId="77777777" w:rsidR="007B18DB" w:rsidRPr="007B18DB" w:rsidRDefault="007B18DB" w:rsidP="007B18DB">
      <w:pPr>
        <w:widowControl w:val="0"/>
        <w:autoSpaceDE w:val="0"/>
        <w:autoSpaceDN w:val="0"/>
        <w:spacing w:before="58"/>
        <w:ind w:left="499" w:right="293"/>
        <w:rPr>
          <w:rFonts w:eastAsia="Tahoma" w:cs="Arial"/>
          <w:sz w:val="11"/>
          <w:szCs w:val="22"/>
          <w:lang w:val="en-US" w:eastAsia="en-US" w:bidi="en-US"/>
        </w:rPr>
      </w:pPr>
      <w:r w:rsidRPr="007B18DB">
        <w:rPr>
          <w:rFonts w:eastAsia="Tahoma" w:cs="Arial"/>
          <w:szCs w:val="22"/>
          <w:lang w:val="en-US" w:eastAsia="en-US" w:bidi="en-US"/>
        </w:rPr>
        <w:t>The Embedded UICC Controlling Authority Security Domain (ECASD) is responsible for secure storage of credentials required to support the required security domains on the eUICC.</w:t>
      </w:r>
    </w:p>
    <w:p w14:paraId="4CD75FF8" w14:textId="77777777" w:rsidR="007B18DB" w:rsidRPr="007B18DB" w:rsidRDefault="007B18DB" w:rsidP="007B18DB">
      <w:pPr>
        <w:spacing w:before="0" w:after="200" w:line="276" w:lineRule="auto"/>
        <w:ind w:firstLine="215"/>
        <w:jc w:val="left"/>
        <w:rPr>
          <w:rFonts w:cs="Arial"/>
          <w:b/>
          <w:bCs/>
          <w:szCs w:val="22"/>
          <w:lang w:eastAsia="en-GB" w:bidi="ar-SA"/>
        </w:rPr>
      </w:pPr>
    </w:p>
    <w:p w14:paraId="7D898BA6" w14:textId="77777777" w:rsidR="007B18DB" w:rsidRPr="007B18DB" w:rsidRDefault="007B18DB" w:rsidP="007B18DB">
      <w:pPr>
        <w:spacing w:before="0" w:after="200" w:line="276" w:lineRule="auto"/>
        <w:ind w:firstLine="215"/>
        <w:jc w:val="left"/>
        <w:rPr>
          <w:rFonts w:cs="Arial"/>
          <w:b/>
          <w:bCs/>
          <w:szCs w:val="22"/>
          <w:lang w:eastAsia="en-GB" w:bidi="ar-SA"/>
        </w:rPr>
      </w:pPr>
      <w:r w:rsidRPr="007B18DB">
        <w:rPr>
          <w:rFonts w:cs="Arial"/>
          <w:b/>
          <w:bCs/>
          <w:szCs w:val="22"/>
          <w:lang w:eastAsia="en-GB" w:bidi="ar-SA"/>
        </w:rPr>
        <w:t>S.PPI</w:t>
      </w:r>
    </w:p>
    <w:p w14:paraId="20BF685A" w14:textId="410EA377" w:rsidR="007B18DB" w:rsidRPr="007B18DB" w:rsidRDefault="007B18DB" w:rsidP="007B18DB">
      <w:pPr>
        <w:widowControl w:val="0"/>
        <w:autoSpaceDE w:val="0"/>
        <w:autoSpaceDN w:val="0"/>
        <w:spacing w:before="58"/>
        <w:ind w:left="499" w:right="298"/>
        <w:rPr>
          <w:rFonts w:eastAsia="Tahoma" w:cs="Arial"/>
          <w:szCs w:val="22"/>
          <w:lang w:val="en-US" w:eastAsia="en-US" w:bidi="en-US"/>
        </w:rPr>
      </w:pPr>
      <w:r w:rsidRPr="007B18DB">
        <w:rPr>
          <w:rFonts w:eastAsia="Tahoma" w:cs="Arial"/>
          <w:szCs w:val="22"/>
          <w:lang w:val="en-US" w:eastAsia="en-US" w:bidi="en-US"/>
        </w:rPr>
        <w:t>Profile Package Interpreter, an eUICC Operating System service that translates the Profile Package data as defined in eUICC Profile Package Specification [30] into an installed Profile using the specific internal format of the target eUICC.</w:t>
      </w:r>
    </w:p>
    <w:p w14:paraId="6A1300B6" w14:textId="77777777" w:rsidR="007B18DB" w:rsidRPr="007B18DB" w:rsidRDefault="007B18DB" w:rsidP="007B18DB">
      <w:pPr>
        <w:widowControl w:val="0"/>
        <w:autoSpaceDE w:val="0"/>
        <w:autoSpaceDN w:val="0"/>
        <w:spacing w:before="10"/>
        <w:jc w:val="left"/>
        <w:rPr>
          <w:rFonts w:eastAsia="Tahoma" w:cs="Arial"/>
          <w:sz w:val="24"/>
          <w:szCs w:val="22"/>
          <w:lang w:val="en-US" w:eastAsia="en-US" w:bidi="en-US"/>
        </w:rPr>
      </w:pPr>
    </w:p>
    <w:p w14:paraId="760F32E9" w14:textId="6A55CF3A" w:rsidR="007B18DB" w:rsidRPr="007B18DB" w:rsidRDefault="007B18DB" w:rsidP="007B18DB">
      <w:pPr>
        <w:spacing w:before="0" w:after="200" w:line="276" w:lineRule="auto"/>
        <w:ind w:firstLine="215"/>
        <w:jc w:val="left"/>
        <w:rPr>
          <w:rFonts w:cs="Arial"/>
          <w:b/>
          <w:bCs/>
          <w:szCs w:val="22"/>
          <w:lang w:eastAsia="en-GB" w:bidi="ar-SA"/>
        </w:rPr>
      </w:pPr>
      <w:r w:rsidRPr="007B18DB">
        <w:rPr>
          <w:rFonts w:cs="Arial"/>
          <w:b/>
          <w:bCs/>
          <w:szCs w:val="22"/>
          <w:lang w:eastAsia="en-GB" w:bidi="ar-SA"/>
        </w:rPr>
        <w:t>S.P</w:t>
      </w:r>
      <w:r w:rsidR="00241DC1">
        <w:rPr>
          <w:rFonts w:cs="Arial"/>
          <w:b/>
          <w:bCs/>
          <w:szCs w:val="22"/>
          <w:lang w:eastAsia="en-GB" w:bidi="ar-SA"/>
        </w:rPr>
        <w:t>R</w:t>
      </w:r>
      <w:r w:rsidRPr="007B18DB">
        <w:rPr>
          <w:rFonts w:cs="Arial"/>
          <w:b/>
          <w:bCs/>
          <w:szCs w:val="22"/>
          <w:lang w:eastAsia="en-GB" w:bidi="ar-SA"/>
        </w:rPr>
        <w:t>E</w:t>
      </w:r>
    </w:p>
    <w:p w14:paraId="40210AF5" w14:textId="69A1D5E2" w:rsidR="007B18DB" w:rsidRPr="007B18DB" w:rsidRDefault="007B18DB" w:rsidP="007B18DB">
      <w:pPr>
        <w:widowControl w:val="0"/>
        <w:autoSpaceDE w:val="0"/>
        <w:autoSpaceDN w:val="0"/>
        <w:spacing w:before="60"/>
        <w:ind w:left="499"/>
        <w:jc w:val="left"/>
        <w:rPr>
          <w:rFonts w:eastAsia="Tahoma" w:cs="Arial"/>
          <w:szCs w:val="22"/>
          <w:lang w:val="en-US" w:eastAsia="en-US" w:bidi="en-US"/>
        </w:rPr>
      </w:pPr>
      <w:r w:rsidRPr="007B18DB">
        <w:rPr>
          <w:rFonts w:eastAsia="Tahoma" w:cs="Arial"/>
          <w:szCs w:val="22"/>
          <w:lang w:val="en-US" w:eastAsia="en-US" w:bidi="en-US"/>
        </w:rPr>
        <w:t>Profile Rules Enforcer (PRE), which enforces the reference Enterprise Rules and contains the Profile Policy Enabler (PPE). The PPE has two functions:</w:t>
      </w:r>
    </w:p>
    <w:p w14:paraId="4EAE2BA6" w14:textId="77777777" w:rsidR="007B18DB" w:rsidRPr="007B18DB" w:rsidRDefault="007B18DB" w:rsidP="007B18DB">
      <w:pPr>
        <w:widowControl w:val="0"/>
        <w:numPr>
          <w:ilvl w:val="2"/>
          <w:numId w:val="58"/>
        </w:numPr>
        <w:tabs>
          <w:tab w:val="left" w:pos="1284"/>
          <w:tab w:val="left" w:pos="1285"/>
        </w:tabs>
        <w:autoSpaceDE w:val="0"/>
        <w:autoSpaceDN w:val="0"/>
        <w:spacing w:before="61"/>
        <w:ind w:hanging="361"/>
        <w:jc w:val="left"/>
        <w:rPr>
          <w:rFonts w:eastAsia="Tahoma" w:cs="Arial"/>
          <w:szCs w:val="22"/>
          <w:lang w:val="en-US" w:eastAsia="en-US" w:bidi="en-US"/>
        </w:rPr>
      </w:pPr>
      <w:r w:rsidRPr="007B18DB">
        <w:rPr>
          <w:rFonts w:eastAsia="Tahoma" w:cs="Arial"/>
          <w:szCs w:val="22"/>
          <w:lang w:val="en-US" w:eastAsia="en-US" w:bidi="en-US"/>
        </w:rPr>
        <w:lastRenderedPageBreak/>
        <w:t>Verification that a Profile containing PPRs is authorised by the</w:t>
      </w:r>
      <w:r w:rsidRPr="007B18DB">
        <w:rPr>
          <w:rFonts w:eastAsia="Tahoma" w:cs="Arial"/>
          <w:spacing w:val="-14"/>
          <w:szCs w:val="22"/>
          <w:lang w:val="en-US" w:eastAsia="en-US" w:bidi="en-US"/>
        </w:rPr>
        <w:t xml:space="preserve"> </w:t>
      </w:r>
      <w:proofErr w:type="gramStart"/>
      <w:r w:rsidRPr="007B18DB">
        <w:rPr>
          <w:rFonts w:eastAsia="Tahoma" w:cs="Arial"/>
          <w:szCs w:val="22"/>
          <w:lang w:val="en-US" w:eastAsia="en-US" w:bidi="en-US"/>
        </w:rPr>
        <w:t>RAT;</w:t>
      </w:r>
      <w:proofErr w:type="gramEnd"/>
    </w:p>
    <w:p w14:paraId="0ACD668F" w14:textId="77777777" w:rsidR="007B18DB" w:rsidRPr="007B18DB" w:rsidRDefault="007B18DB" w:rsidP="007B18DB">
      <w:pPr>
        <w:widowControl w:val="0"/>
        <w:numPr>
          <w:ilvl w:val="2"/>
          <w:numId w:val="58"/>
        </w:numPr>
        <w:tabs>
          <w:tab w:val="left" w:pos="1284"/>
          <w:tab w:val="left" w:pos="1285"/>
        </w:tabs>
        <w:autoSpaceDE w:val="0"/>
        <w:autoSpaceDN w:val="0"/>
        <w:spacing w:before="59"/>
        <w:ind w:hanging="361"/>
        <w:jc w:val="left"/>
        <w:rPr>
          <w:rFonts w:eastAsia="Tahoma" w:cs="Arial"/>
          <w:szCs w:val="22"/>
          <w:lang w:val="en-US" w:eastAsia="en-US" w:bidi="en-US"/>
        </w:rPr>
      </w:pPr>
      <w:r w:rsidRPr="007B18DB">
        <w:rPr>
          <w:rFonts w:eastAsia="Tahoma" w:cs="Arial"/>
          <w:szCs w:val="22"/>
          <w:lang w:val="en-US" w:eastAsia="en-US" w:bidi="en-US"/>
        </w:rPr>
        <w:t>Enforcement of the PPRs of a</w:t>
      </w:r>
      <w:r w:rsidRPr="007B18DB">
        <w:rPr>
          <w:rFonts w:eastAsia="Tahoma" w:cs="Arial"/>
          <w:spacing w:val="-4"/>
          <w:szCs w:val="22"/>
          <w:lang w:val="en-US" w:eastAsia="en-US" w:bidi="en-US"/>
        </w:rPr>
        <w:t xml:space="preserve"> </w:t>
      </w:r>
      <w:r w:rsidRPr="007B18DB">
        <w:rPr>
          <w:rFonts w:eastAsia="Tahoma" w:cs="Arial"/>
          <w:szCs w:val="22"/>
          <w:lang w:val="en-US" w:eastAsia="en-US" w:bidi="en-US"/>
        </w:rPr>
        <w:t>Profile.</w:t>
      </w:r>
    </w:p>
    <w:p w14:paraId="04E43AF8" w14:textId="77777777" w:rsidR="007B18DB" w:rsidRPr="007B18DB" w:rsidRDefault="007B18DB" w:rsidP="007B18DB">
      <w:pPr>
        <w:widowControl w:val="0"/>
        <w:autoSpaceDE w:val="0"/>
        <w:autoSpaceDN w:val="0"/>
        <w:spacing w:before="11"/>
        <w:jc w:val="left"/>
        <w:rPr>
          <w:rFonts w:eastAsia="Tahoma" w:cs="Arial"/>
          <w:sz w:val="24"/>
          <w:szCs w:val="22"/>
          <w:lang w:val="en-US" w:eastAsia="en-US" w:bidi="en-US"/>
        </w:rPr>
      </w:pPr>
    </w:p>
    <w:p w14:paraId="42B6E65A" w14:textId="77777777" w:rsidR="007B18DB" w:rsidRPr="007B18DB" w:rsidRDefault="007B18DB" w:rsidP="007B18DB">
      <w:pPr>
        <w:spacing w:before="0" w:after="200" w:line="276" w:lineRule="auto"/>
        <w:ind w:firstLine="215"/>
        <w:jc w:val="left"/>
        <w:rPr>
          <w:rFonts w:cs="Arial"/>
          <w:b/>
          <w:bCs/>
          <w:szCs w:val="22"/>
          <w:lang w:eastAsia="en-GB" w:bidi="ar-SA"/>
        </w:rPr>
      </w:pPr>
      <w:r w:rsidRPr="007B18DB">
        <w:rPr>
          <w:rFonts w:cs="Arial"/>
          <w:b/>
          <w:bCs/>
          <w:szCs w:val="22"/>
          <w:lang w:eastAsia="en-GB" w:bidi="ar-SA"/>
        </w:rPr>
        <w:t>S.TELECOM</w:t>
      </w:r>
    </w:p>
    <w:p w14:paraId="7DAFF59D" w14:textId="77777777" w:rsidR="007B18DB" w:rsidRPr="007B18DB" w:rsidRDefault="007B18DB" w:rsidP="007B18DB">
      <w:pPr>
        <w:widowControl w:val="0"/>
        <w:autoSpaceDE w:val="0"/>
        <w:autoSpaceDN w:val="0"/>
        <w:spacing w:before="61"/>
        <w:ind w:left="499"/>
        <w:jc w:val="left"/>
        <w:rPr>
          <w:rFonts w:eastAsia="Tahoma" w:cs="Arial"/>
          <w:szCs w:val="22"/>
          <w:lang w:val="en-US" w:eastAsia="en-US" w:bidi="en-US"/>
        </w:rPr>
      </w:pPr>
      <w:r w:rsidRPr="007B18DB">
        <w:rPr>
          <w:rFonts w:eastAsia="Tahoma" w:cs="Arial"/>
          <w:szCs w:val="22"/>
          <w:lang w:val="en-US" w:eastAsia="en-US" w:bidi="en-US"/>
        </w:rPr>
        <w:t>The</w:t>
      </w:r>
      <w:r w:rsidRPr="007B18DB">
        <w:rPr>
          <w:rFonts w:eastAsia="Tahoma" w:cs="Arial"/>
          <w:spacing w:val="-17"/>
          <w:szCs w:val="22"/>
          <w:lang w:val="en-US" w:eastAsia="en-US" w:bidi="en-US"/>
        </w:rPr>
        <w:t xml:space="preserve"> </w:t>
      </w:r>
      <w:r w:rsidRPr="007B18DB">
        <w:rPr>
          <w:rFonts w:eastAsia="Tahoma" w:cs="Arial"/>
          <w:szCs w:val="22"/>
          <w:lang w:val="en-US" w:eastAsia="en-US" w:bidi="en-US"/>
        </w:rPr>
        <w:t>Telecom</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Framework</w:t>
      </w:r>
      <w:r w:rsidRPr="007B18DB">
        <w:rPr>
          <w:rFonts w:eastAsia="Tahoma" w:cs="Arial"/>
          <w:spacing w:val="-20"/>
          <w:szCs w:val="22"/>
          <w:lang w:val="en-US" w:eastAsia="en-US" w:bidi="en-US"/>
        </w:rPr>
        <w:t xml:space="preserve"> </w:t>
      </w:r>
      <w:r w:rsidRPr="007B18DB">
        <w:rPr>
          <w:rFonts w:eastAsia="Tahoma" w:cs="Arial"/>
          <w:szCs w:val="22"/>
          <w:lang w:val="en-US" w:eastAsia="en-US" w:bidi="en-US"/>
        </w:rPr>
        <w:t>is</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an</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Operating</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System</w:t>
      </w:r>
      <w:r w:rsidRPr="007B18DB">
        <w:rPr>
          <w:rFonts w:eastAsia="Tahoma" w:cs="Arial"/>
          <w:spacing w:val="-20"/>
          <w:szCs w:val="22"/>
          <w:lang w:val="en-US" w:eastAsia="en-US" w:bidi="en-US"/>
        </w:rPr>
        <w:t xml:space="preserve"> </w:t>
      </w:r>
      <w:r w:rsidRPr="007B18DB">
        <w:rPr>
          <w:rFonts w:eastAsia="Tahoma" w:cs="Arial"/>
          <w:szCs w:val="22"/>
          <w:lang w:val="en-US" w:eastAsia="en-US" w:bidi="en-US"/>
        </w:rPr>
        <w:t>service</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that</w:t>
      </w:r>
      <w:r w:rsidRPr="007B18DB">
        <w:rPr>
          <w:rFonts w:eastAsia="Tahoma" w:cs="Arial"/>
          <w:spacing w:val="-18"/>
          <w:szCs w:val="22"/>
          <w:lang w:val="en-US" w:eastAsia="en-US" w:bidi="en-US"/>
        </w:rPr>
        <w:t xml:space="preserve"> </w:t>
      </w:r>
      <w:r w:rsidRPr="007B18DB">
        <w:rPr>
          <w:rFonts w:eastAsia="Tahoma" w:cs="Arial"/>
          <w:szCs w:val="22"/>
          <w:lang w:val="en-US" w:eastAsia="en-US" w:bidi="en-US"/>
        </w:rPr>
        <w:t>provides</w:t>
      </w:r>
      <w:r w:rsidRPr="007B18DB">
        <w:rPr>
          <w:rFonts w:eastAsia="Tahoma" w:cs="Arial"/>
          <w:spacing w:val="-17"/>
          <w:szCs w:val="22"/>
          <w:lang w:val="en-US" w:eastAsia="en-US" w:bidi="en-US"/>
        </w:rPr>
        <w:t xml:space="preserve"> </w:t>
      </w:r>
      <w:r w:rsidRPr="007B18DB">
        <w:rPr>
          <w:rFonts w:eastAsia="Tahoma" w:cs="Arial"/>
          <w:szCs w:val="22"/>
          <w:lang w:val="en-US" w:eastAsia="en-US" w:bidi="en-US"/>
        </w:rPr>
        <w:t>standardised</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network authentication algorithms to the NAAs hosted in the</w:t>
      </w:r>
      <w:r w:rsidRPr="007B18DB">
        <w:rPr>
          <w:rFonts w:eastAsia="Tahoma" w:cs="Arial"/>
          <w:spacing w:val="-9"/>
          <w:szCs w:val="22"/>
          <w:lang w:val="en-US" w:eastAsia="en-US" w:bidi="en-US"/>
        </w:rPr>
        <w:t xml:space="preserve"> </w:t>
      </w:r>
      <w:r w:rsidRPr="007B18DB">
        <w:rPr>
          <w:rFonts w:eastAsia="Tahoma" w:cs="Arial"/>
          <w:szCs w:val="22"/>
          <w:lang w:val="en-US" w:eastAsia="en-US" w:bidi="en-US"/>
        </w:rPr>
        <w:t>ISD-Ps.</w:t>
      </w:r>
    </w:p>
    <w:p w14:paraId="6CBBD620" w14:textId="77777777" w:rsidR="00C84842" w:rsidRDefault="00C84842" w:rsidP="00C84842">
      <w:pPr>
        <w:pStyle w:val="Heading2"/>
      </w:pPr>
      <w:bookmarkStart w:id="60" w:name="_Toc190980964"/>
      <w:r w:rsidRPr="00436545">
        <w:t>Threats</w:t>
      </w:r>
      <w:bookmarkEnd w:id="60"/>
    </w:p>
    <w:p w14:paraId="177B18F3" w14:textId="77777777" w:rsidR="0000613F" w:rsidRPr="00436545" w:rsidRDefault="0000613F" w:rsidP="0000613F">
      <w:pPr>
        <w:widowControl w:val="0"/>
        <w:autoSpaceDE w:val="0"/>
        <w:autoSpaceDN w:val="0"/>
        <w:spacing w:before="123"/>
        <w:ind w:left="216"/>
        <w:jc w:val="left"/>
        <w:rPr>
          <w:rFonts w:eastAsia="Tahoma" w:cs="Arial"/>
          <w:szCs w:val="22"/>
          <w:lang w:val="en-US" w:eastAsia="en-US" w:bidi="en-US"/>
        </w:rPr>
      </w:pPr>
      <w:r w:rsidRPr="00436545">
        <w:rPr>
          <w:rFonts w:eastAsia="Tahoma" w:cs="Arial"/>
          <w:szCs w:val="22"/>
          <w:lang w:val="en-US" w:eastAsia="en-US" w:bidi="en-US"/>
        </w:rPr>
        <w:t>The two threat agents considered specifically in this Protection Profile are:</w:t>
      </w:r>
    </w:p>
    <w:p w14:paraId="6878DF0B" w14:textId="77777777" w:rsidR="0000613F" w:rsidRPr="00436545" w:rsidRDefault="0000613F" w:rsidP="0000613F">
      <w:pPr>
        <w:widowControl w:val="0"/>
        <w:numPr>
          <w:ilvl w:val="3"/>
          <w:numId w:val="43"/>
        </w:numPr>
        <w:tabs>
          <w:tab w:val="left" w:pos="936"/>
          <w:tab w:val="left" w:pos="937"/>
        </w:tabs>
        <w:autoSpaceDE w:val="0"/>
        <w:autoSpaceDN w:val="0"/>
        <w:spacing w:before="119"/>
        <w:ind w:hanging="361"/>
        <w:jc w:val="left"/>
        <w:rPr>
          <w:rFonts w:eastAsia="Tahoma" w:cs="Arial"/>
          <w:szCs w:val="22"/>
          <w:lang w:val="en-US" w:eastAsia="en-US" w:bidi="en-US"/>
        </w:rPr>
      </w:pPr>
      <w:r w:rsidRPr="00436545">
        <w:rPr>
          <w:rFonts w:eastAsia="Tahoma" w:cs="Arial"/>
          <w:szCs w:val="22"/>
          <w:lang w:val="en-US" w:eastAsia="en-US" w:bidi="en-US"/>
        </w:rPr>
        <w:t xml:space="preserve">An </w:t>
      </w:r>
      <w:proofErr w:type="gramStart"/>
      <w:r w:rsidRPr="00436545">
        <w:rPr>
          <w:rFonts w:eastAsia="Tahoma" w:cs="Arial"/>
          <w:szCs w:val="22"/>
          <w:lang w:val="en-US" w:eastAsia="en-US" w:bidi="en-US"/>
        </w:rPr>
        <w:t>off-card</w:t>
      </w:r>
      <w:proofErr w:type="gramEnd"/>
      <w:r w:rsidRPr="00436545">
        <w:rPr>
          <w:rFonts w:eastAsia="Tahoma" w:cs="Arial"/>
          <w:spacing w:val="-2"/>
          <w:szCs w:val="22"/>
          <w:lang w:val="en-US" w:eastAsia="en-US" w:bidi="en-US"/>
        </w:rPr>
        <w:t xml:space="preserve"> </w:t>
      </w:r>
      <w:r w:rsidRPr="00436545">
        <w:rPr>
          <w:rFonts w:eastAsia="Tahoma" w:cs="Arial"/>
          <w:szCs w:val="22"/>
          <w:lang w:val="en-US" w:eastAsia="en-US" w:bidi="en-US"/>
        </w:rPr>
        <w:t>Actor;</w:t>
      </w:r>
    </w:p>
    <w:p w14:paraId="00118EC1" w14:textId="77777777" w:rsidR="0000613F" w:rsidRPr="00436545" w:rsidRDefault="0000613F" w:rsidP="0000613F">
      <w:pPr>
        <w:widowControl w:val="0"/>
        <w:numPr>
          <w:ilvl w:val="3"/>
          <w:numId w:val="43"/>
        </w:numPr>
        <w:tabs>
          <w:tab w:val="left" w:pos="936"/>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An on-card</w:t>
      </w:r>
      <w:r w:rsidRPr="00436545">
        <w:rPr>
          <w:rFonts w:eastAsia="Tahoma" w:cs="Arial"/>
          <w:spacing w:val="-2"/>
          <w:szCs w:val="22"/>
          <w:lang w:val="en-US" w:eastAsia="en-US" w:bidi="en-US"/>
        </w:rPr>
        <w:t xml:space="preserve"> </w:t>
      </w:r>
      <w:r w:rsidRPr="00436545">
        <w:rPr>
          <w:rFonts w:eastAsia="Tahoma" w:cs="Arial"/>
          <w:szCs w:val="22"/>
          <w:lang w:val="en-US" w:eastAsia="en-US" w:bidi="en-US"/>
        </w:rPr>
        <w:t>application.</w:t>
      </w:r>
    </w:p>
    <w:p w14:paraId="3C9E28DA" w14:textId="77777777" w:rsidR="0000613F" w:rsidRPr="00436545" w:rsidRDefault="0000613F" w:rsidP="0000613F">
      <w:pPr>
        <w:widowControl w:val="0"/>
        <w:autoSpaceDE w:val="0"/>
        <w:autoSpaceDN w:val="0"/>
        <w:spacing w:before="116"/>
        <w:ind w:left="216"/>
        <w:jc w:val="left"/>
        <w:rPr>
          <w:rFonts w:eastAsia="Tahoma" w:cs="Arial"/>
          <w:szCs w:val="22"/>
          <w:lang w:val="en-US" w:eastAsia="en-US" w:bidi="en-US"/>
        </w:rPr>
      </w:pPr>
      <w:r w:rsidRPr="00436545">
        <w:rPr>
          <w:rFonts w:eastAsia="Tahoma" w:cs="Arial"/>
          <w:szCs w:val="22"/>
          <w:lang w:val="en-US" w:eastAsia="en-US" w:bidi="en-US"/>
        </w:rPr>
        <w:t xml:space="preserve">All two types of agents have a </w:t>
      </w:r>
      <w:proofErr w:type="gramStart"/>
      <w:r w:rsidRPr="00436545">
        <w:rPr>
          <w:rFonts w:eastAsia="Tahoma" w:cs="Arial"/>
          <w:szCs w:val="22"/>
          <w:lang w:val="en-US" w:eastAsia="en-US" w:bidi="en-US"/>
        </w:rPr>
        <w:t>High</w:t>
      </w:r>
      <w:proofErr w:type="gramEnd"/>
      <w:r w:rsidRPr="00436545">
        <w:rPr>
          <w:rFonts w:eastAsia="Tahoma" w:cs="Arial"/>
          <w:szCs w:val="22"/>
          <w:lang w:val="en-US" w:eastAsia="en-US" w:bidi="en-US"/>
        </w:rPr>
        <w:t xml:space="preserve"> attack potential.</w:t>
      </w:r>
    </w:p>
    <w:p w14:paraId="1A920984" w14:textId="77777777" w:rsidR="0000613F" w:rsidRPr="00436545" w:rsidRDefault="0000613F" w:rsidP="0000613F">
      <w:pPr>
        <w:widowControl w:val="0"/>
        <w:autoSpaceDE w:val="0"/>
        <w:autoSpaceDN w:val="0"/>
        <w:spacing w:before="121"/>
        <w:ind w:left="216"/>
        <w:jc w:val="left"/>
        <w:rPr>
          <w:rFonts w:eastAsia="Tahoma" w:cs="Arial"/>
          <w:szCs w:val="22"/>
          <w:lang w:val="en-US" w:eastAsia="en-US" w:bidi="en-US"/>
        </w:rPr>
      </w:pPr>
      <w:r w:rsidRPr="00436545">
        <w:rPr>
          <w:rFonts w:eastAsia="Tahoma" w:cs="Arial"/>
          <w:szCs w:val="22"/>
          <w:lang w:val="en-US" w:eastAsia="en-US" w:bidi="en-US"/>
        </w:rPr>
        <w:t>The off-card Actor may be any Actor using the external interfaces of the eUICC, whether they are intended or not to be used.</w:t>
      </w:r>
    </w:p>
    <w:p w14:paraId="6F83D7A7" w14:textId="77777777" w:rsidR="0000613F" w:rsidRPr="00436545" w:rsidRDefault="0000613F" w:rsidP="0000613F">
      <w:pPr>
        <w:widowControl w:val="0"/>
        <w:autoSpaceDE w:val="0"/>
        <w:autoSpaceDN w:val="0"/>
        <w:spacing w:before="119"/>
        <w:ind w:left="216"/>
        <w:jc w:val="left"/>
        <w:rPr>
          <w:rFonts w:eastAsia="Tahoma" w:cs="Arial"/>
          <w:sz w:val="11"/>
          <w:szCs w:val="22"/>
          <w:lang w:val="en-US" w:eastAsia="en-US" w:bidi="en-US"/>
        </w:rPr>
      </w:pPr>
      <w:r w:rsidRPr="00436545">
        <w:rPr>
          <w:rFonts w:eastAsia="Tahoma" w:cs="Arial"/>
          <w:szCs w:val="22"/>
          <w:lang w:val="en-US" w:eastAsia="en-US" w:bidi="en-US"/>
        </w:rPr>
        <w:t>The intended interfaces of the eUICC are:</w:t>
      </w:r>
    </w:p>
    <w:p w14:paraId="2FF5258B" w14:textId="77777777" w:rsidR="0000613F" w:rsidRPr="00436545" w:rsidRDefault="0000613F" w:rsidP="5143B996">
      <w:pPr>
        <w:widowControl w:val="0"/>
        <w:numPr>
          <w:ilvl w:val="3"/>
          <w:numId w:val="43"/>
        </w:numPr>
        <w:tabs>
          <w:tab w:val="left" w:pos="936"/>
          <w:tab w:val="left" w:pos="937"/>
        </w:tabs>
        <w:autoSpaceDE w:val="0"/>
        <w:autoSpaceDN w:val="0"/>
        <w:spacing w:before="122" w:line="237" w:lineRule="auto"/>
        <w:ind w:right="295"/>
        <w:jc w:val="left"/>
        <w:rPr>
          <w:rFonts w:eastAsia="Tahoma" w:cs="Arial"/>
          <w:lang w:eastAsia="en-US" w:bidi="en-US"/>
        </w:rPr>
      </w:pPr>
      <w:r w:rsidRPr="5143B996">
        <w:rPr>
          <w:rFonts w:eastAsia="Tahoma" w:cs="Arial"/>
          <w:lang w:eastAsia="en-US" w:bidi="en-US"/>
        </w:rPr>
        <w:t>The interfaces with remote provisioning architecture or MNO (TLS interfaces (version 1.2 or later), OTA interfaces, mobile network);</w:t>
      </w:r>
    </w:p>
    <w:p w14:paraId="6AAE1358" w14:textId="77777777" w:rsidR="0000613F" w:rsidRPr="00436545" w:rsidRDefault="0000613F" w:rsidP="5143B996">
      <w:pPr>
        <w:widowControl w:val="0"/>
        <w:numPr>
          <w:ilvl w:val="3"/>
          <w:numId w:val="43"/>
        </w:numPr>
        <w:tabs>
          <w:tab w:val="left" w:pos="936"/>
          <w:tab w:val="left" w:pos="937"/>
        </w:tabs>
        <w:autoSpaceDE w:val="0"/>
        <w:autoSpaceDN w:val="0"/>
        <w:spacing w:before="122" w:line="237" w:lineRule="auto"/>
        <w:ind w:right="295"/>
        <w:jc w:val="left"/>
        <w:rPr>
          <w:rFonts w:eastAsia="Tahoma" w:cs="Arial"/>
          <w:lang w:eastAsia="en-US" w:bidi="en-US"/>
        </w:rPr>
      </w:pPr>
      <w:r w:rsidRPr="5143B996">
        <w:rPr>
          <w:rFonts w:eastAsia="Tahoma" w:cs="Arial"/>
          <w:lang w:eastAsia="en-US" w:bidi="en-US"/>
        </w:rPr>
        <w:t>The interface with the communication module of the Device, which shall conform to the terminal requirements within [6];</w:t>
      </w:r>
    </w:p>
    <w:p w14:paraId="33290C9B" w14:textId="77777777" w:rsidR="0000613F" w:rsidRPr="00436545" w:rsidRDefault="0000613F" w:rsidP="0000613F">
      <w:pPr>
        <w:widowControl w:val="0"/>
        <w:numPr>
          <w:ilvl w:val="3"/>
          <w:numId w:val="43"/>
        </w:numPr>
        <w:tabs>
          <w:tab w:val="left" w:pos="936"/>
          <w:tab w:val="left" w:pos="937"/>
        </w:tabs>
        <w:autoSpaceDE w:val="0"/>
        <w:autoSpaceDN w:val="0"/>
        <w:spacing w:before="121"/>
        <w:ind w:hanging="361"/>
        <w:jc w:val="left"/>
        <w:rPr>
          <w:rFonts w:eastAsia="Tahoma" w:cs="Arial"/>
          <w:szCs w:val="22"/>
          <w:lang w:val="en-US" w:eastAsia="en-US" w:bidi="en-US"/>
        </w:rPr>
      </w:pPr>
      <w:r w:rsidRPr="00436545">
        <w:rPr>
          <w:rFonts w:eastAsia="Tahoma" w:cs="Arial"/>
          <w:szCs w:val="22"/>
          <w:lang w:val="en-US" w:eastAsia="en-US" w:bidi="en-US"/>
        </w:rPr>
        <w:t>The interfaces with the</w:t>
      </w:r>
      <w:r w:rsidRPr="00436545">
        <w:rPr>
          <w:rFonts w:eastAsia="Tahoma" w:cs="Arial"/>
          <w:spacing w:val="-3"/>
          <w:szCs w:val="22"/>
          <w:lang w:val="en-US" w:eastAsia="en-US" w:bidi="en-US"/>
        </w:rPr>
        <w:t xml:space="preserve"> </w:t>
      </w:r>
      <w:r w:rsidRPr="00436545">
        <w:rPr>
          <w:rFonts w:eastAsia="Tahoma" w:cs="Arial"/>
          <w:szCs w:val="22"/>
          <w:lang w:val="en-US" w:eastAsia="en-US" w:bidi="en-US"/>
        </w:rPr>
        <w:t>LPAd.</w:t>
      </w:r>
    </w:p>
    <w:p w14:paraId="48D576E4" w14:textId="77777777" w:rsidR="0000613F" w:rsidRPr="00436545" w:rsidRDefault="0000613F" w:rsidP="0000613F">
      <w:pPr>
        <w:widowControl w:val="0"/>
        <w:autoSpaceDE w:val="0"/>
        <w:autoSpaceDN w:val="0"/>
        <w:spacing w:before="115"/>
        <w:ind w:left="216"/>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unintended</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interfaces</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are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mainly</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IC</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surface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as</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defined</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[7]</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(which</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may include voltage, electro-magnetism, temperature, and so</w:t>
      </w:r>
      <w:r w:rsidRPr="00436545">
        <w:rPr>
          <w:rFonts w:eastAsia="Tahoma" w:cs="Arial"/>
          <w:spacing w:val="-4"/>
          <w:szCs w:val="22"/>
          <w:lang w:val="en-US" w:eastAsia="en-US" w:bidi="en-US"/>
        </w:rPr>
        <w:t xml:space="preserve"> </w:t>
      </w:r>
      <w:r w:rsidRPr="00436545">
        <w:rPr>
          <w:rFonts w:eastAsia="Tahoma" w:cs="Arial"/>
          <w:szCs w:val="22"/>
          <w:lang w:val="en-US" w:eastAsia="en-US" w:bidi="en-US"/>
        </w:rPr>
        <w:t>on).</w:t>
      </w:r>
    </w:p>
    <w:p w14:paraId="403EE7D6" w14:textId="77777777" w:rsidR="0000613F" w:rsidRPr="00436545" w:rsidRDefault="0000613F" w:rsidP="0000613F">
      <w:pPr>
        <w:widowControl w:val="0"/>
        <w:autoSpaceDE w:val="0"/>
        <w:autoSpaceDN w:val="0"/>
        <w:spacing w:before="122"/>
        <w:ind w:left="216"/>
        <w:jc w:val="left"/>
        <w:rPr>
          <w:rFonts w:eastAsia="Tahoma" w:cs="Arial"/>
          <w:szCs w:val="22"/>
          <w:lang w:val="en-US" w:eastAsia="en-US" w:bidi="en-US"/>
        </w:rPr>
      </w:pPr>
      <w:r w:rsidRPr="00436545">
        <w:rPr>
          <w:rFonts w:eastAsia="Tahoma" w:cs="Arial"/>
          <w:szCs w:val="22"/>
          <w:lang w:val="en-US" w:eastAsia="en-US" w:bidi="en-US"/>
        </w:rPr>
        <w:t xml:space="preserve">The on-card application is stored on </w:t>
      </w:r>
      <w:proofErr w:type="gramStart"/>
      <w:r w:rsidRPr="00436545">
        <w:rPr>
          <w:rFonts w:eastAsia="Tahoma" w:cs="Arial"/>
          <w:szCs w:val="22"/>
          <w:lang w:val="en-US" w:eastAsia="en-US" w:bidi="en-US"/>
        </w:rPr>
        <w:t>a</w:t>
      </w:r>
      <w:proofErr w:type="gramEnd"/>
      <w:r w:rsidRPr="00436545">
        <w:rPr>
          <w:rFonts w:eastAsia="Tahoma" w:cs="Arial"/>
          <w:szCs w:val="22"/>
          <w:lang w:val="en-US" w:eastAsia="en-US" w:bidi="en-US"/>
        </w:rPr>
        <w:t xml:space="preserve"> MNO Profile and uses the following interfaces:</w:t>
      </w:r>
    </w:p>
    <w:p w14:paraId="4850E2DF" w14:textId="77777777" w:rsidR="0000613F" w:rsidRPr="00436545" w:rsidRDefault="0000613F" w:rsidP="0000613F">
      <w:pPr>
        <w:widowControl w:val="0"/>
        <w:numPr>
          <w:ilvl w:val="3"/>
          <w:numId w:val="43"/>
        </w:numPr>
        <w:tabs>
          <w:tab w:val="left" w:pos="936"/>
          <w:tab w:val="left" w:pos="937"/>
        </w:tabs>
        <w:autoSpaceDE w:val="0"/>
        <w:autoSpaceDN w:val="0"/>
        <w:spacing w:before="0"/>
        <w:ind w:hanging="361"/>
        <w:jc w:val="left"/>
        <w:rPr>
          <w:rFonts w:eastAsia="Tahoma" w:cs="Arial"/>
          <w:szCs w:val="22"/>
          <w:lang w:val="en-US" w:eastAsia="en-US" w:bidi="en-US"/>
        </w:rPr>
      </w:pPr>
      <w:r w:rsidRPr="00436545">
        <w:rPr>
          <w:rFonts w:eastAsia="Tahoma" w:cs="Arial"/>
          <w:szCs w:val="22"/>
          <w:lang w:val="en-US" w:eastAsia="en-US" w:bidi="en-US"/>
        </w:rPr>
        <w:t>APIs:</w:t>
      </w:r>
    </w:p>
    <w:p w14:paraId="621C4E97" w14:textId="77777777" w:rsidR="0000613F" w:rsidRPr="00436545" w:rsidRDefault="0000613F" w:rsidP="0000613F">
      <w:pPr>
        <w:widowControl w:val="0"/>
        <w:numPr>
          <w:ilvl w:val="4"/>
          <w:numId w:val="43"/>
        </w:numPr>
        <w:tabs>
          <w:tab w:val="left" w:pos="1656"/>
          <w:tab w:val="left" w:pos="1657"/>
        </w:tabs>
        <w:autoSpaceDE w:val="0"/>
        <w:autoSpaceDN w:val="0"/>
        <w:spacing w:before="115"/>
        <w:ind w:hanging="361"/>
        <w:jc w:val="left"/>
        <w:rPr>
          <w:rFonts w:eastAsia="Tahoma" w:cs="Arial"/>
          <w:szCs w:val="22"/>
          <w:lang w:val="en-US" w:eastAsia="en-US" w:bidi="en-US"/>
        </w:rPr>
      </w:pPr>
      <w:r w:rsidRPr="00436545">
        <w:rPr>
          <w:rFonts w:eastAsia="Tahoma" w:cs="Arial"/>
          <w:szCs w:val="22"/>
          <w:lang w:val="en-US" w:eastAsia="en-US" w:bidi="en-US"/>
        </w:rPr>
        <w:t>GP API,</w:t>
      </w:r>
    </w:p>
    <w:p w14:paraId="72FFDEEE" w14:textId="77777777" w:rsidR="0000613F" w:rsidRPr="00436545" w:rsidRDefault="0000613F" w:rsidP="5143B996">
      <w:pPr>
        <w:widowControl w:val="0"/>
        <w:numPr>
          <w:ilvl w:val="4"/>
          <w:numId w:val="43"/>
        </w:numPr>
        <w:tabs>
          <w:tab w:val="left" w:pos="1656"/>
          <w:tab w:val="left" w:pos="1657"/>
        </w:tabs>
        <w:autoSpaceDE w:val="0"/>
        <w:autoSpaceDN w:val="0"/>
        <w:spacing w:before="115" w:line="223" w:lineRule="auto"/>
        <w:ind w:right="294"/>
        <w:jc w:val="left"/>
        <w:rPr>
          <w:rFonts w:eastAsia="Tahoma" w:cs="Arial"/>
          <w:lang w:eastAsia="en-US" w:bidi="en-US"/>
        </w:rPr>
      </w:pPr>
      <w:r w:rsidRPr="5143B996">
        <w:rPr>
          <w:rFonts w:eastAsia="Tahoma" w:cs="Arial"/>
          <w:lang w:eastAsia="en-US" w:bidi="en-US"/>
        </w:rPr>
        <w:t>APIs that may be dependent on the Runtime Environment such as the Java Card API, SIM API ([15]), UICC API ([16]), USIM API ([17]), ISIM API ([18]));</w:t>
      </w:r>
    </w:p>
    <w:p w14:paraId="5D1835C3" w14:textId="77777777" w:rsidR="0000613F" w:rsidRPr="00436545" w:rsidRDefault="0000613F" w:rsidP="5143B996">
      <w:pPr>
        <w:widowControl w:val="0"/>
        <w:numPr>
          <w:ilvl w:val="3"/>
          <w:numId w:val="43"/>
        </w:numPr>
        <w:tabs>
          <w:tab w:val="left" w:pos="936"/>
          <w:tab w:val="left" w:pos="937"/>
        </w:tabs>
        <w:autoSpaceDE w:val="0"/>
        <w:autoSpaceDN w:val="0"/>
        <w:spacing w:before="123"/>
        <w:ind w:hanging="361"/>
        <w:jc w:val="left"/>
        <w:rPr>
          <w:rFonts w:eastAsia="Tahoma" w:cs="Arial"/>
          <w:lang w:eastAsia="en-US" w:bidi="en-US"/>
        </w:rPr>
      </w:pPr>
      <w:r w:rsidRPr="5143B996">
        <w:rPr>
          <w:rFonts w:eastAsia="Tahoma" w:cs="Arial"/>
          <w:lang w:eastAsia="en-US" w:bidi="en-US"/>
        </w:rPr>
        <w:t>Policy enforcement interfaces (PRE, PPI);</w:t>
      </w:r>
    </w:p>
    <w:p w14:paraId="04D369DD" w14:textId="77777777" w:rsidR="0000613F" w:rsidRPr="00436545" w:rsidRDefault="0000613F" w:rsidP="0000613F">
      <w:pPr>
        <w:widowControl w:val="0"/>
        <w:numPr>
          <w:ilvl w:val="3"/>
          <w:numId w:val="43"/>
        </w:numPr>
        <w:tabs>
          <w:tab w:val="left" w:pos="936"/>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APDU buffer / global byte</w:t>
      </w:r>
      <w:r w:rsidRPr="00436545">
        <w:rPr>
          <w:rFonts w:eastAsia="Tahoma" w:cs="Arial"/>
          <w:spacing w:val="-4"/>
          <w:szCs w:val="22"/>
          <w:lang w:val="en-US" w:eastAsia="en-US" w:bidi="en-US"/>
        </w:rPr>
        <w:t xml:space="preserve"> </w:t>
      </w:r>
      <w:proofErr w:type="gramStart"/>
      <w:r w:rsidRPr="00436545">
        <w:rPr>
          <w:rFonts w:eastAsia="Tahoma" w:cs="Arial"/>
          <w:szCs w:val="22"/>
          <w:lang w:val="en-US" w:eastAsia="en-US" w:bidi="en-US"/>
        </w:rPr>
        <w:t>array;</w:t>
      </w:r>
      <w:proofErr w:type="gramEnd"/>
    </w:p>
    <w:p w14:paraId="3D90E59A" w14:textId="77777777" w:rsidR="0000613F" w:rsidRPr="00436545" w:rsidRDefault="0000613F" w:rsidP="0000613F">
      <w:pPr>
        <w:widowControl w:val="0"/>
        <w:numPr>
          <w:ilvl w:val="3"/>
          <w:numId w:val="43"/>
        </w:numPr>
        <w:tabs>
          <w:tab w:val="left" w:pos="936"/>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RE interfaces such as Java Card VM and Java Card</w:t>
      </w:r>
      <w:r w:rsidRPr="00436545">
        <w:rPr>
          <w:rFonts w:eastAsia="Tahoma" w:cs="Arial"/>
          <w:spacing w:val="-7"/>
          <w:szCs w:val="22"/>
          <w:lang w:val="en-US" w:eastAsia="en-US" w:bidi="en-US"/>
        </w:rPr>
        <w:t xml:space="preserve"> </w:t>
      </w:r>
      <w:r w:rsidRPr="00436545">
        <w:rPr>
          <w:rFonts w:eastAsia="Tahoma" w:cs="Arial"/>
          <w:szCs w:val="22"/>
          <w:lang w:val="en-US" w:eastAsia="en-US" w:bidi="en-US"/>
        </w:rPr>
        <w:t>RE.</w:t>
      </w:r>
    </w:p>
    <w:p w14:paraId="7AC52620" w14:textId="77777777" w:rsidR="0000613F" w:rsidRPr="00436545" w:rsidRDefault="0000613F" w:rsidP="0000613F">
      <w:pPr>
        <w:widowControl w:val="0"/>
        <w:autoSpaceDE w:val="0"/>
        <w:autoSpaceDN w:val="0"/>
        <w:spacing w:before="118"/>
        <w:ind w:left="216"/>
        <w:jc w:val="left"/>
        <w:rPr>
          <w:rFonts w:eastAsia="Tahoma" w:cs="Arial"/>
          <w:szCs w:val="22"/>
          <w:lang w:val="en-US" w:eastAsia="en-US" w:bidi="en-US"/>
        </w:rPr>
      </w:pPr>
      <w:r w:rsidRPr="00436545">
        <w:rPr>
          <w:rFonts w:eastAsia="Tahoma" w:cs="Arial"/>
          <w:szCs w:val="22"/>
          <w:lang w:val="en-US" w:eastAsia="en-US" w:bidi="en-US"/>
        </w:rPr>
        <w:t>An application may also try to compromise the TOE by directly using an unintended interface such as:</w:t>
      </w:r>
    </w:p>
    <w:p w14:paraId="78548A04" w14:textId="77777777" w:rsidR="0000613F" w:rsidRPr="00436545" w:rsidRDefault="0000613F" w:rsidP="5143B996">
      <w:pPr>
        <w:widowControl w:val="0"/>
        <w:numPr>
          <w:ilvl w:val="3"/>
          <w:numId w:val="43"/>
        </w:numPr>
        <w:tabs>
          <w:tab w:val="left" w:pos="936"/>
          <w:tab w:val="left" w:pos="937"/>
        </w:tabs>
        <w:autoSpaceDE w:val="0"/>
        <w:autoSpaceDN w:val="0"/>
        <w:spacing w:before="121"/>
        <w:ind w:hanging="361"/>
        <w:jc w:val="left"/>
        <w:rPr>
          <w:rFonts w:eastAsia="Tahoma" w:cs="Arial"/>
          <w:lang w:eastAsia="en-US" w:bidi="en-US"/>
        </w:rPr>
      </w:pPr>
      <w:r w:rsidRPr="5143B996">
        <w:rPr>
          <w:rFonts w:eastAsia="Tahoma" w:cs="Arial"/>
          <w:lang w:eastAsia="en-US" w:bidi="en-US"/>
        </w:rPr>
        <w:t>eUICC memory (via a buffer overflow);</w:t>
      </w:r>
    </w:p>
    <w:p w14:paraId="5E3FA6F9" w14:textId="77777777" w:rsidR="0000613F" w:rsidRPr="00436545" w:rsidRDefault="0000613F" w:rsidP="0000613F">
      <w:pPr>
        <w:widowControl w:val="0"/>
        <w:numPr>
          <w:ilvl w:val="3"/>
          <w:numId w:val="43"/>
        </w:numPr>
        <w:tabs>
          <w:tab w:val="left" w:pos="936"/>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Access to APDU buffer or global byte array when another application is</w:t>
      </w:r>
      <w:r w:rsidRPr="00436545">
        <w:rPr>
          <w:rFonts w:eastAsia="Tahoma" w:cs="Arial"/>
          <w:spacing w:val="-20"/>
          <w:szCs w:val="22"/>
          <w:lang w:val="en-US" w:eastAsia="en-US" w:bidi="en-US"/>
        </w:rPr>
        <w:t xml:space="preserve"> </w:t>
      </w:r>
      <w:r w:rsidRPr="00436545">
        <w:rPr>
          <w:rFonts w:eastAsia="Tahoma" w:cs="Arial"/>
          <w:szCs w:val="22"/>
          <w:lang w:val="en-US" w:eastAsia="en-US" w:bidi="en-US"/>
        </w:rPr>
        <w:t>selected.</w:t>
      </w:r>
    </w:p>
    <w:p w14:paraId="4AF59179" w14:textId="77777777" w:rsidR="0000613F" w:rsidRPr="00436545" w:rsidRDefault="0000613F" w:rsidP="0000613F">
      <w:pPr>
        <w:widowControl w:val="0"/>
        <w:autoSpaceDE w:val="0"/>
        <w:autoSpaceDN w:val="0"/>
        <w:spacing w:before="116"/>
        <w:ind w:left="216"/>
        <w:jc w:val="left"/>
        <w:rPr>
          <w:rFonts w:eastAsia="Tahoma" w:cs="Arial"/>
          <w:szCs w:val="22"/>
          <w:lang w:val="en-US" w:eastAsia="en-US" w:bidi="en-US"/>
        </w:rPr>
      </w:pPr>
      <w:r w:rsidRPr="00436545">
        <w:rPr>
          <w:rFonts w:eastAsia="Tahoma" w:cs="Arial"/>
          <w:szCs w:val="22"/>
          <w:lang w:val="en-US" w:eastAsia="en-US" w:bidi="en-US"/>
        </w:rPr>
        <w:t>This application may also be described as a “malicious on-card application” or “malicious application” in the remainder of this document.</w:t>
      </w:r>
    </w:p>
    <w:p w14:paraId="49DAA1D4" w14:textId="77777777" w:rsidR="0000613F" w:rsidRPr="00436545" w:rsidRDefault="0000613F" w:rsidP="0000613F">
      <w:pPr>
        <w:widowControl w:val="0"/>
        <w:autoSpaceDE w:val="0"/>
        <w:autoSpaceDN w:val="0"/>
        <w:spacing w:before="119"/>
        <w:ind w:left="216"/>
        <w:jc w:val="left"/>
        <w:rPr>
          <w:rFonts w:eastAsia="Tahoma" w:cs="Arial"/>
          <w:szCs w:val="22"/>
          <w:lang w:val="en-US" w:eastAsia="en-US" w:bidi="en-US"/>
        </w:rPr>
      </w:pPr>
      <w:r w:rsidRPr="00436545">
        <w:rPr>
          <w:rFonts w:eastAsia="Tahoma" w:cs="Arial"/>
          <w:szCs w:val="22"/>
          <w:lang w:val="en-US" w:eastAsia="en-US" w:bidi="en-US"/>
        </w:rPr>
        <w:t>The Platform code itself is not considered a threat agent, since</w:t>
      </w:r>
    </w:p>
    <w:p w14:paraId="637F17CF" w14:textId="77777777" w:rsidR="0000613F" w:rsidRPr="00436545" w:rsidRDefault="0000613F" w:rsidP="5143B996">
      <w:pPr>
        <w:widowControl w:val="0"/>
        <w:numPr>
          <w:ilvl w:val="0"/>
          <w:numId w:val="41"/>
        </w:numPr>
        <w:tabs>
          <w:tab w:val="left" w:pos="936"/>
          <w:tab w:val="left" w:pos="937"/>
        </w:tabs>
        <w:autoSpaceDE w:val="0"/>
        <w:autoSpaceDN w:val="0"/>
        <w:spacing w:before="121"/>
        <w:ind w:hanging="361"/>
        <w:jc w:val="left"/>
        <w:rPr>
          <w:rFonts w:eastAsia="Tahoma" w:cs="Arial"/>
          <w:lang w:eastAsia="en-US" w:bidi="en-US"/>
        </w:rPr>
      </w:pPr>
      <w:r w:rsidRPr="5143B996">
        <w:rPr>
          <w:rFonts w:eastAsia="Tahoma" w:cs="Arial"/>
          <w:lang w:eastAsia="en-US" w:bidi="en-US"/>
        </w:rPr>
        <w:t>Either the runtime environment will be previously certified according to [1];</w:t>
      </w:r>
    </w:p>
    <w:p w14:paraId="1DC13937" w14:textId="77777777" w:rsidR="0000613F" w:rsidRPr="00436545" w:rsidRDefault="0000613F" w:rsidP="0000613F">
      <w:pPr>
        <w:widowControl w:val="0"/>
        <w:numPr>
          <w:ilvl w:val="0"/>
          <w:numId w:val="41"/>
        </w:numPr>
        <w:tabs>
          <w:tab w:val="left" w:pos="936"/>
          <w:tab w:val="left" w:pos="937"/>
        </w:tabs>
        <w:autoSpaceDE w:val="0"/>
        <w:autoSpaceDN w:val="0"/>
        <w:spacing w:before="121"/>
        <w:ind w:hanging="361"/>
        <w:jc w:val="left"/>
        <w:rPr>
          <w:rFonts w:eastAsia="Tahoma" w:cs="Arial"/>
          <w:szCs w:val="22"/>
          <w:lang w:val="en-US" w:eastAsia="en-US" w:bidi="en-US"/>
        </w:rPr>
      </w:pPr>
      <w:r w:rsidRPr="00436545">
        <w:rPr>
          <w:rFonts w:eastAsia="Tahoma" w:cs="Arial"/>
          <w:szCs w:val="22"/>
          <w:lang w:val="en-US" w:eastAsia="en-US" w:bidi="en-US"/>
        </w:rPr>
        <w:t>Or the runtime environment will be part of the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TOE.</w:t>
      </w:r>
    </w:p>
    <w:p w14:paraId="18BCC4BB" w14:textId="77777777" w:rsidR="0000613F" w:rsidRPr="00436545" w:rsidRDefault="0000613F" w:rsidP="0000613F">
      <w:pPr>
        <w:widowControl w:val="0"/>
        <w:autoSpaceDE w:val="0"/>
        <w:autoSpaceDN w:val="0"/>
        <w:spacing w:before="118"/>
        <w:ind w:left="216" w:right="319"/>
        <w:jc w:val="left"/>
        <w:rPr>
          <w:rFonts w:eastAsia="Tahoma" w:cs="Arial"/>
          <w:sz w:val="12"/>
          <w:szCs w:val="22"/>
          <w:lang w:val="en-US" w:eastAsia="en-US" w:bidi="en-US"/>
        </w:rPr>
      </w:pPr>
      <w:r w:rsidRPr="00436545">
        <w:rPr>
          <w:rFonts w:eastAsia="Tahoma" w:cs="Arial"/>
          <w:szCs w:val="22"/>
          <w:lang w:val="en-US" w:eastAsia="en-US" w:bidi="en-US"/>
        </w:rPr>
        <w:t>In both cases, the IC and its embedded software will be previously certified according to PP0084 [2] or PP0117 [34].</w:t>
      </w:r>
    </w:p>
    <w:p w14:paraId="6D4D6857" w14:textId="77777777" w:rsidR="0000613F" w:rsidRPr="0000613F" w:rsidRDefault="0000613F" w:rsidP="0000613F">
      <w:pPr>
        <w:pStyle w:val="NormalParagraph"/>
        <w:rPr>
          <w:lang w:eastAsia="en-US" w:bidi="bn-BD"/>
        </w:rPr>
      </w:pPr>
    </w:p>
    <w:p w14:paraId="347A1D7E" w14:textId="7161B104" w:rsidR="00C84842" w:rsidRPr="00436545" w:rsidRDefault="00C84842" w:rsidP="00C84842">
      <w:pPr>
        <w:pStyle w:val="Heading3"/>
      </w:pPr>
      <w:bookmarkStart w:id="61" w:name="_Toc190980965"/>
      <w:r w:rsidRPr="00436545">
        <w:lastRenderedPageBreak/>
        <w:t>Unauthorized profile and platform</w:t>
      </w:r>
      <w:r w:rsidRPr="00436545">
        <w:rPr>
          <w:spacing w:val="-3"/>
        </w:rPr>
        <w:t xml:space="preserve"> </w:t>
      </w:r>
      <w:r w:rsidRPr="00436545">
        <w:t>management</w:t>
      </w:r>
      <w:bookmarkEnd w:id="61"/>
    </w:p>
    <w:p w14:paraId="468ECB89" w14:textId="77777777" w:rsidR="007B18DB" w:rsidRPr="007B18DB" w:rsidRDefault="007B18DB" w:rsidP="007B18DB">
      <w:pPr>
        <w:widowControl w:val="0"/>
        <w:autoSpaceDE w:val="0"/>
        <w:autoSpaceDN w:val="0"/>
        <w:spacing w:before="0"/>
        <w:ind w:right="293"/>
        <w:jc w:val="right"/>
        <w:rPr>
          <w:rFonts w:eastAsia="Tahoma" w:cs="Arial"/>
          <w:szCs w:val="22"/>
          <w:lang w:val="en-US" w:eastAsia="en-US" w:bidi="en-US"/>
        </w:rPr>
      </w:pPr>
      <w:r w:rsidRPr="007B18DB">
        <w:rPr>
          <w:rFonts w:eastAsia="Tahoma" w:cs="Arial"/>
          <w:szCs w:val="22"/>
          <w:lang w:val="en-US" w:eastAsia="en-US" w:bidi="en-US"/>
        </w:rPr>
        <w:t>An</w:t>
      </w:r>
      <w:r w:rsidRPr="007B18DB">
        <w:rPr>
          <w:rFonts w:eastAsia="Tahoma" w:cs="Arial"/>
          <w:spacing w:val="-18"/>
          <w:szCs w:val="22"/>
          <w:lang w:val="en-US" w:eastAsia="en-US" w:bidi="en-US"/>
        </w:rPr>
        <w:t xml:space="preserve"> </w:t>
      </w:r>
      <w:r w:rsidRPr="007B18DB">
        <w:rPr>
          <w:rFonts w:eastAsia="Tahoma" w:cs="Arial"/>
          <w:szCs w:val="22"/>
          <w:lang w:val="en-US" w:eastAsia="en-US" w:bidi="en-US"/>
        </w:rPr>
        <w:t>off-card</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actor</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or</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on-card</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application</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may</w:t>
      </w:r>
      <w:r w:rsidRPr="007B18DB">
        <w:rPr>
          <w:rFonts w:eastAsia="Tahoma" w:cs="Arial"/>
          <w:spacing w:val="-18"/>
          <w:szCs w:val="22"/>
          <w:lang w:val="en-US" w:eastAsia="en-US" w:bidi="en-US"/>
        </w:rPr>
        <w:t xml:space="preserve"> </w:t>
      </w:r>
      <w:r w:rsidRPr="007B18DB">
        <w:rPr>
          <w:rFonts w:eastAsia="Tahoma" w:cs="Arial"/>
          <w:szCs w:val="22"/>
          <w:lang w:val="en-US" w:eastAsia="en-US" w:bidi="en-US"/>
        </w:rPr>
        <w:t>try</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to</w:t>
      </w:r>
      <w:r w:rsidRPr="007B18DB">
        <w:rPr>
          <w:rFonts w:eastAsia="Tahoma" w:cs="Arial"/>
          <w:spacing w:val="-20"/>
          <w:szCs w:val="22"/>
          <w:lang w:val="en-US" w:eastAsia="en-US" w:bidi="en-US"/>
        </w:rPr>
        <w:t xml:space="preserve"> </w:t>
      </w:r>
      <w:r w:rsidRPr="007B18DB">
        <w:rPr>
          <w:rFonts w:eastAsia="Tahoma" w:cs="Arial"/>
          <w:szCs w:val="22"/>
          <w:lang w:val="en-US" w:eastAsia="en-US" w:bidi="en-US"/>
        </w:rPr>
        <w:t>compromise</w:t>
      </w:r>
      <w:r w:rsidRPr="007B18DB">
        <w:rPr>
          <w:rFonts w:eastAsia="Tahoma" w:cs="Arial"/>
          <w:spacing w:val="-17"/>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8"/>
          <w:szCs w:val="22"/>
          <w:lang w:val="en-US" w:eastAsia="en-US" w:bidi="en-US"/>
        </w:rPr>
        <w:t xml:space="preserve"> </w:t>
      </w:r>
      <w:r w:rsidRPr="007B18DB">
        <w:rPr>
          <w:rFonts w:eastAsia="Tahoma" w:cs="Arial"/>
          <w:szCs w:val="22"/>
          <w:lang w:val="en-US" w:eastAsia="en-US" w:bidi="en-US"/>
        </w:rPr>
        <w:t>eUICC</w:t>
      </w:r>
      <w:r w:rsidRPr="007B18DB">
        <w:rPr>
          <w:rFonts w:eastAsia="Tahoma" w:cs="Arial"/>
          <w:spacing w:val="-17"/>
          <w:szCs w:val="22"/>
          <w:lang w:val="en-US" w:eastAsia="en-US" w:bidi="en-US"/>
        </w:rPr>
        <w:t xml:space="preserve"> </w:t>
      </w:r>
      <w:r w:rsidRPr="007B18DB">
        <w:rPr>
          <w:rFonts w:eastAsia="Tahoma" w:cs="Arial"/>
          <w:szCs w:val="22"/>
          <w:lang w:val="en-US" w:eastAsia="en-US" w:bidi="en-US"/>
        </w:rPr>
        <w:t>by</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trying</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to</w:t>
      </w:r>
      <w:r w:rsidRPr="007B18DB">
        <w:rPr>
          <w:rFonts w:eastAsia="Tahoma" w:cs="Arial"/>
          <w:spacing w:val="-18"/>
          <w:szCs w:val="22"/>
          <w:lang w:val="en-US" w:eastAsia="en-US" w:bidi="en-US"/>
        </w:rPr>
        <w:t xml:space="preserve"> </w:t>
      </w:r>
      <w:r w:rsidRPr="007B18DB">
        <w:rPr>
          <w:rFonts w:eastAsia="Tahoma" w:cs="Arial"/>
          <w:szCs w:val="22"/>
          <w:lang w:val="en-US" w:eastAsia="en-US" w:bidi="en-US"/>
        </w:rPr>
        <w:t>perform:</w:t>
      </w:r>
    </w:p>
    <w:p w14:paraId="6F231B23" w14:textId="77777777" w:rsidR="007B18DB" w:rsidRPr="007B18DB" w:rsidRDefault="007B18DB" w:rsidP="007B18DB">
      <w:pPr>
        <w:widowControl w:val="0"/>
        <w:autoSpaceDE w:val="0"/>
        <w:autoSpaceDN w:val="0"/>
        <w:spacing w:before="8"/>
        <w:jc w:val="left"/>
        <w:rPr>
          <w:rFonts w:eastAsia="Tahoma" w:cs="Arial"/>
          <w:sz w:val="23"/>
          <w:szCs w:val="22"/>
          <w:lang w:val="en-US" w:eastAsia="en-US" w:bidi="en-US"/>
        </w:rPr>
      </w:pPr>
    </w:p>
    <w:p w14:paraId="30D4FBC9" w14:textId="77777777" w:rsidR="007B18DB" w:rsidRPr="007B18DB" w:rsidRDefault="007B18DB" w:rsidP="5143B996">
      <w:pPr>
        <w:widowControl w:val="0"/>
        <w:numPr>
          <w:ilvl w:val="3"/>
          <w:numId w:val="63"/>
        </w:numPr>
        <w:tabs>
          <w:tab w:val="left" w:pos="783"/>
        </w:tabs>
        <w:autoSpaceDE w:val="0"/>
        <w:autoSpaceDN w:val="0"/>
        <w:spacing w:before="0" w:line="237" w:lineRule="auto"/>
        <w:ind w:right="295" w:hanging="286"/>
        <w:jc w:val="left"/>
        <w:rPr>
          <w:rFonts w:eastAsia="Tahoma" w:cs="Arial"/>
          <w:lang w:eastAsia="en-US" w:bidi="en-US"/>
        </w:rPr>
      </w:pPr>
      <w:r w:rsidRPr="5143B996">
        <w:rPr>
          <w:rFonts w:eastAsia="Tahoma" w:cs="Arial"/>
          <w:lang w:eastAsia="en-US" w:bidi="en-US"/>
        </w:rPr>
        <w:t>Either</w:t>
      </w:r>
      <w:r w:rsidRPr="5143B996">
        <w:rPr>
          <w:rFonts w:eastAsia="Tahoma" w:cs="Arial"/>
          <w:spacing w:val="-7"/>
          <w:lang w:eastAsia="en-US" w:bidi="en-US"/>
        </w:rPr>
        <w:t xml:space="preserve"> </w:t>
      </w:r>
      <w:r w:rsidRPr="5143B996">
        <w:rPr>
          <w:rFonts w:eastAsia="Tahoma" w:cs="Arial"/>
          <w:lang w:eastAsia="en-US" w:bidi="en-US"/>
        </w:rPr>
        <w:t>unauthorized</w:t>
      </w:r>
      <w:r w:rsidRPr="5143B996">
        <w:rPr>
          <w:rFonts w:eastAsia="Tahoma" w:cs="Arial"/>
          <w:spacing w:val="-8"/>
          <w:lang w:eastAsia="en-US" w:bidi="en-US"/>
        </w:rPr>
        <w:t xml:space="preserve"> </w:t>
      </w:r>
      <w:r w:rsidRPr="5143B996">
        <w:rPr>
          <w:rFonts w:eastAsia="Tahoma" w:cs="Arial"/>
          <w:lang w:eastAsia="en-US" w:bidi="en-US"/>
        </w:rPr>
        <w:t>Profile</w:t>
      </w:r>
      <w:r w:rsidRPr="5143B996">
        <w:rPr>
          <w:rFonts w:eastAsia="Tahoma" w:cs="Arial"/>
          <w:spacing w:val="-8"/>
          <w:lang w:eastAsia="en-US" w:bidi="en-US"/>
        </w:rPr>
        <w:t xml:space="preserve"> </w:t>
      </w:r>
      <w:r w:rsidRPr="5143B996">
        <w:rPr>
          <w:rFonts w:eastAsia="Tahoma" w:cs="Arial"/>
          <w:lang w:eastAsia="en-US" w:bidi="en-US"/>
        </w:rPr>
        <w:t>Management</w:t>
      </w:r>
      <w:r w:rsidRPr="5143B996">
        <w:rPr>
          <w:rFonts w:eastAsia="Tahoma" w:cs="Arial"/>
          <w:spacing w:val="-6"/>
          <w:lang w:eastAsia="en-US" w:bidi="en-US"/>
        </w:rPr>
        <w:t xml:space="preserve"> </w:t>
      </w:r>
      <w:r w:rsidRPr="5143B996">
        <w:rPr>
          <w:rFonts w:eastAsia="Tahoma" w:cs="Arial"/>
          <w:lang w:eastAsia="en-US" w:bidi="en-US"/>
        </w:rPr>
        <w:t>(typically</w:t>
      </w:r>
      <w:r w:rsidRPr="5143B996">
        <w:rPr>
          <w:rFonts w:eastAsia="Tahoma" w:cs="Arial"/>
          <w:spacing w:val="-11"/>
          <w:lang w:eastAsia="en-US" w:bidi="en-US"/>
        </w:rPr>
        <w:t xml:space="preserve"> </w:t>
      </w:r>
      <w:r w:rsidRPr="5143B996">
        <w:rPr>
          <w:rFonts w:eastAsia="Tahoma" w:cs="Arial"/>
          <w:lang w:eastAsia="en-US" w:bidi="en-US"/>
        </w:rPr>
        <w:t>accessing</w:t>
      </w:r>
      <w:r w:rsidRPr="5143B996">
        <w:rPr>
          <w:rFonts w:eastAsia="Tahoma" w:cs="Arial"/>
          <w:spacing w:val="-6"/>
          <w:lang w:eastAsia="en-US" w:bidi="en-US"/>
        </w:rPr>
        <w:t xml:space="preserve"> </w:t>
      </w:r>
      <w:r w:rsidRPr="5143B996">
        <w:rPr>
          <w:rFonts w:eastAsia="Tahoma" w:cs="Arial"/>
          <w:lang w:eastAsia="en-US" w:bidi="en-US"/>
        </w:rPr>
        <w:t>or</w:t>
      </w:r>
      <w:r w:rsidRPr="5143B996">
        <w:rPr>
          <w:rFonts w:eastAsia="Tahoma" w:cs="Arial"/>
          <w:spacing w:val="-7"/>
          <w:lang w:eastAsia="en-US" w:bidi="en-US"/>
        </w:rPr>
        <w:t xml:space="preserve"> </w:t>
      </w:r>
      <w:r w:rsidRPr="5143B996">
        <w:rPr>
          <w:rFonts w:eastAsia="Tahoma" w:cs="Arial"/>
          <w:lang w:eastAsia="en-US" w:bidi="en-US"/>
        </w:rPr>
        <w:t>modifying</w:t>
      </w:r>
      <w:r w:rsidRPr="5143B996">
        <w:rPr>
          <w:rFonts w:eastAsia="Tahoma" w:cs="Arial"/>
          <w:spacing w:val="-9"/>
          <w:lang w:eastAsia="en-US" w:bidi="en-US"/>
        </w:rPr>
        <w:t xml:space="preserve"> </w:t>
      </w:r>
      <w:r w:rsidRPr="5143B996">
        <w:rPr>
          <w:rFonts w:eastAsia="Tahoma" w:cs="Arial"/>
          <w:lang w:eastAsia="en-US" w:bidi="en-US"/>
        </w:rPr>
        <w:t>the</w:t>
      </w:r>
      <w:r w:rsidRPr="5143B996">
        <w:rPr>
          <w:rFonts w:eastAsia="Tahoma" w:cs="Arial"/>
          <w:spacing w:val="-8"/>
          <w:lang w:eastAsia="en-US" w:bidi="en-US"/>
        </w:rPr>
        <w:t xml:space="preserve"> </w:t>
      </w:r>
      <w:r w:rsidRPr="5143B996">
        <w:rPr>
          <w:rFonts w:eastAsia="Tahoma" w:cs="Arial"/>
          <w:lang w:eastAsia="en-US" w:bidi="en-US"/>
        </w:rPr>
        <w:t>content</w:t>
      </w:r>
      <w:r w:rsidRPr="5143B996">
        <w:rPr>
          <w:rFonts w:eastAsia="Tahoma" w:cs="Arial"/>
          <w:spacing w:val="-6"/>
          <w:lang w:eastAsia="en-US" w:bidi="en-US"/>
        </w:rPr>
        <w:t xml:space="preserve"> </w:t>
      </w:r>
      <w:r w:rsidRPr="5143B996">
        <w:rPr>
          <w:rFonts w:eastAsia="Tahoma" w:cs="Arial"/>
          <w:lang w:eastAsia="en-US" w:bidi="en-US"/>
        </w:rPr>
        <w:t>of a profile, for example altering a downloaded profile before installation, or leaking the network authentication parameters stored in the</w:t>
      </w:r>
      <w:r w:rsidRPr="5143B996">
        <w:rPr>
          <w:rFonts w:eastAsia="Tahoma" w:cs="Arial"/>
          <w:spacing w:val="-6"/>
          <w:lang w:eastAsia="en-US" w:bidi="en-US"/>
        </w:rPr>
        <w:t xml:space="preserve"> </w:t>
      </w:r>
      <w:r w:rsidRPr="5143B996">
        <w:rPr>
          <w:rFonts w:eastAsia="Tahoma" w:cs="Arial"/>
          <w:lang w:eastAsia="en-US" w:bidi="en-US"/>
        </w:rPr>
        <w:t>profile);</w:t>
      </w:r>
    </w:p>
    <w:p w14:paraId="75CC2169" w14:textId="77777777" w:rsidR="007B18DB" w:rsidRPr="007B18DB" w:rsidRDefault="007B18DB" w:rsidP="007B18DB">
      <w:pPr>
        <w:widowControl w:val="0"/>
        <w:numPr>
          <w:ilvl w:val="3"/>
          <w:numId w:val="63"/>
        </w:numPr>
        <w:tabs>
          <w:tab w:val="left" w:pos="783"/>
        </w:tabs>
        <w:autoSpaceDE w:val="0"/>
        <w:autoSpaceDN w:val="0"/>
        <w:spacing w:before="62"/>
        <w:ind w:left="782"/>
        <w:jc w:val="left"/>
        <w:rPr>
          <w:rFonts w:eastAsia="Tahoma" w:cs="Arial"/>
          <w:szCs w:val="22"/>
          <w:lang w:val="en-US" w:eastAsia="en-US" w:bidi="en-US"/>
        </w:rPr>
      </w:pPr>
      <w:r w:rsidRPr="007B18DB">
        <w:rPr>
          <w:rFonts w:eastAsia="Tahoma" w:cs="Arial"/>
          <w:szCs w:val="22"/>
          <w:lang w:val="en-US" w:eastAsia="en-US" w:bidi="en-US"/>
        </w:rPr>
        <w:t>Or unauthorized Platform Management (typically trying to disable an enabled</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profile or trying to add unauthorized eIM to the eUICC (SGP.32)).</w:t>
      </w:r>
    </w:p>
    <w:p w14:paraId="0A09B204" w14:textId="77777777" w:rsidR="007B18DB" w:rsidRPr="007B18DB" w:rsidRDefault="007B18DB" w:rsidP="007B18DB">
      <w:pPr>
        <w:widowControl w:val="0"/>
        <w:autoSpaceDE w:val="0"/>
        <w:autoSpaceDN w:val="0"/>
        <w:spacing w:before="6"/>
        <w:jc w:val="left"/>
        <w:rPr>
          <w:rFonts w:eastAsia="Tahoma" w:cs="Arial"/>
          <w:sz w:val="24"/>
          <w:szCs w:val="22"/>
          <w:lang w:val="en-US" w:eastAsia="en-US" w:bidi="en-US"/>
        </w:rPr>
      </w:pPr>
    </w:p>
    <w:p w14:paraId="30FEF176" w14:textId="77777777" w:rsidR="007B18DB" w:rsidRPr="007B18DB" w:rsidRDefault="007B18DB" w:rsidP="007B18DB">
      <w:pPr>
        <w:spacing w:before="0" w:after="200" w:line="276" w:lineRule="auto"/>
        <w:ind w:firstLine="498"/>
        <w:jc w:val="left"/>
        <w:rPr>
          <w:rFonts w:cs="Arial"/>
          <w:b/>
          <w:bCs/>
          <w:szCs w:val="22"/>
          <w:lang w:eastAsia="en-GB" w:bidi="ar-SA"/>
        </w:rPr>
      </w:pPr>
      <w:bookmarkStart w:id="62" w:name="_bookmark52"/>
      <w:bookmarkEnd w:id="62"/>
      <w:r w:rsidRPr="007B18DB">
        <w:rPr>
          <w:rFonts w:cs="Arial"/>
          <w:b/>
          <w:bCs/>
          <w:szCs w:val="22"/>
          <w:lang w:eastAsia="en-GB" w:bidi="ar-SA"/>
        </w:rPr>
        <w:t>T.UNAUTHORIZED-PROFILE-MNG</w:t>
      </w:r>
    </w:p>
    <w:p w14:paraId="3F820393" w14:textId="77777777" w:rsidR="007B18DB" w:rsidRPr="007B18DB" w:rsidRDefault="007B18DB" w:rsidP="007B18DB">
      <w:pPr>
        <w:widowControl w:val="0"/>
        <w:autoSpaceDE w:val="0"/>
        <w:autoSpaceDN w:val="0"/>
        <w:spacing w:before="61"/>
        <w:ind w:left="499"/>
        <w:jc w:val="left"/>
        <w:rPr>
          <w:rFonts w:eastAsia="Tahoma" w:cs="Arial"/>
          <w:szCs w:val="22"/>
          <w:lang w:val="en-US" w:eastAsia="en-US" w:bidi="en-US"/>
        </w:rPr>
      </w:pPr>
      <w:r w:rsidRPr="007B18DB">
        <w:rPr>
          <w:rFonts w:eastAsia="Tahoma" w:cs="Arial"/>
          <w:szCs w:val="22"/>
          <w:lang w:val="en-US" w:eastAsia="en-US" w:bidi="en-US"/>
        </w:rPr>
        <w:t>A malicious on-card application:</w:t>
      </w:r>
    </w:p>
    <w:p w14:paraId="79CFF1B8" w14:textId="77777777" w:rsidR="007B18DB" w:rsidRPr="007B18DB" w:rsidRDefault="007B18DB" w:rsidP="007B18DB">
      <w:pPr>
        <w:widowControl w:val="0"/>
        <w:numPr>
          <w:ilvl w:val="2"/>
          <w:numId w:val="62"/>
        </w:numPr>
        <w:tabs>
          <w:tab w:val="left" w:pos="1284"/>
          <w:tab w:val="left" w:pos="1285"/>
        </w:tabs>
        <w:autoSpaceDE w:val="0"/>
        <w:autoSpaceDN w:val="0"/>
        <w:spacing w:before="61"/>
        <w:ind w:hanging="361"/>
        <w:jc w:val="left"/>
        <w:rPr>
          <w:rFonts w:eastAsia="Tahoma" w:cs="Arial"/>
          <w:szCs w:val="22"/>
          <w:lang w:val="en-US" w:eastAsia="en-US" w:bidi="en-US"/>
        </w:rPr>
      </w:pPr>
      <w:r w:rsidRPr="007B18DB">
        <w:rPr>
          <w:rFonts w:eastAsia="Tahoma" w:cs="Arial"/>
          <w:szCs w:val="22"/>
          <w:lang w:val="en-US" w:eastAsia="en-US" w:bidi="en-US"/>
        </w:rPr>
        <w:t>modifies or discloses profile data belonging to ISD-P or</w:t>
      </w:r>
      <w:r w:rsidRPr="007B18DB">
        <w:rPr>
          <w:rFonts w:eastAsia="Tahoma" w:cs="Arial"/>
          <w:spacing w:val="-5"/>
          <w:szCs w:val="22"/>
          <w:lang w:val="en-US" w:eastAsia="en-US" w:bidi="en-US"/>
        </w:rPr>
        <w:t xml:space="preserve"> </w:t>
      </w:r>
      <w:r w:rsidRPr="007B18DB">
        <w:rPr>
          <w:rFonts w:eastAsia="Tahoma" w:cs="Arial"/>
          <w:szCs w:val="22"/>
          <w:lang w:val="en-US" w:eastAsia="en-US" w:bidi="en-US"/>
        </w:rPr>
        <w:t>MNO-</w:t>
      </w:r>
      <w:proofErr w:type="gramStart"/>
      <w:r w:rsidRPr="007B18DB">
        <w:rPr>
          <w:rFonts w:eastAsia="Tahoma" w:cs="Arial"/>
          <w:szCs w:val="22"/>
          <w:lang w:val="en-US" w:eastAsia="en-US" w:bidi="en-US"/>
        </w:rPr>
        <w:t>SD;</w:t>
      </w:r>
      <w:proofErr w:type="gramEnd"/>
    </w:p>
    <w:p w14:paraId="39791F73" w14:textId="77777777" w:rsidR="007B18DB" w:rsidRPr="007B18DB" w:rsidRDefault="007B18DB" w:rsidP="5143B996">
      <w:pPr>
        <w:widowControl w:val="0"/>
        <w:numPr>
          <w:ilvl w:val="2"/>
          <w:numId w:val="62"/>
        </w:numPr>
        <w:tabs>
          <w:tab w:val="left" w:pos="1284"/>
          <w:tab w:val="left" w:pos="1285"/>
        </w:tabs>
        <w:autoSpaceDE w:val="0"/>
        <w:autoSpaceDN w:val="0"/>
        <w:spacing w:before="58"/>
        <w:ind w:right="297"/>
        <w:jc w:val="left"/>
        <w:rPr>
          <w:rFonts w:eastAsia="Tahoma" w:cs="Arial"/>
          <w:lang w:eastAsia="en-US" w:bidi="en-US"/>
        </w:rPr>
      </w:pPr>
      <w:r w:rsidRPr="5143B996">
        <w:rPr>
          <w:rFonts w:eastAsia="Tahoma" w:cs="Arial"/>
          <w:lang w:eastAsia="en-US" w:bidi="en-US"/>
        </w:rPr>
        <w:t>executes or modifies operations from profile applications (ISD-P, MNO-SD and applications controlled by</w:t>
      </w:r>
      <w:r w:rsidRPr="5143B996">
        <w:rPr>
          <w:rFonts w:eastAsia="Tahoma" w:cs="Arial"/>
          <w:spacing w:val="1"/>
          <w:lang w:eastAsia="en-US" w:bidi="en-US"/>
        </w:rPr>
        <w:t xml:space="preserve"> </w:t>
      </w:r>
      <w:r w:rsidRPr="5143B996">
        <w:rPr>
          <w:rFonts w:eastAsia="Tahoma" w:cs="Arial"/>
          <w:lang w:eastAsia="en-US" w:bidi="en-US"/>
        </w:rPr>
        <w:t>MNO-SD);</w:t>
      </w:r>
    </w:p>
    <w:p w14:paraId="76B83F23" w14:textId="77777777" w:rsidR="007B18DB" w:rsidRPr="007B18DB" w:rsidRDefault="007B18DB" w:rsidP="007B18DB">
      <w:pPr>
        <w:widowControl w:val="0"/>
        <w:numPr>
          <w:ilvl w:val="2"/>
          <w:numId w:val="62"/>
        </w:numPr>
        <w:tabs>
          <w:tab w:val="left" w:pos="1284"/>
          <w:tab w:val="left" w:pos="1285"/>
        </w:tabs>
        <w:autoSpaceDE w:val="0"/>
        <w:autoSpaceDN w:val="0"/>
        <w:spacing w:before="62"/>
        <w:ind w:hanging="361"/>
        <w:jc w:val="left"/>
        <w:rPr>
          <w:rFonts w:eastAsia="Tahoma" w:cs="Arial"/>
          <w:szCs w:val="22"/>
          <w:lang w:val="en-US" w:eastAsia="en-US" w:bidi="en-US"/>
        </w:rPr>
      </w:pPr>
      <w:r w:rsidRPr="007B18DB">
        <w:rPr>
          <w:rFonts w:eastAsia="Tahoma" w:cs="Arial"/>
          <w:szCs w:val="22"/>
          <w:lang w:val="en-US" w:eastAsia="en-US" w:bidi="en-US"/>
        </w:rPr>
        <w:t>modifies or discloses the ISD-P or MNO-SD</w:t>
      </w:r>
      <w:r w:rsidRPr="007B18DB">
        <w:rPr>
          <w:rFonts w:eastAsia="Tahoma" w:cs="Arial"/>
          <w:spacing w:val="-8"/>
          <w:szCs w:val="22"/>
          <w:lang w:val="en-US" w:eastAsia="en-US" w:bidi="en-US"/>
        </w:rPr>
        <w:t xml:space="preserve"> </w:t>
      </w:r>
      <w:r w:rsidRPr="007B18DB">
        <w:rPr>
          <w:rFonts w:eastAsia="Tahoma" w:cs="Arial"/>
          <w:szCs w:val="22"/>
          <w:lang w:val="en-US" w:eastAsia="en-US" w:bidi="en-US"/>
        </w:rPr>
        <w:t>application.</w:t>
      </w:r>
    </w:p>
    <w:p w14:paraId="155B230B" w14:textId="77777777" w:rsidR="007B18DB" w:rsidRPr="007B18DB" w:rsidRDefault="007B18DB" w:rsidP="007B18DB">
      <w:pPr>
        <w:widowControl w:val="0"/>
        <w:autoSpaceDE w:val="0"/>
        <w:autoSpaceDN w:val="0"/>
        <w:spacing w:before="59"/>
        <w:ind w:left="499"/>
        <w:jc w:val="left"/>
        <w:rPr>
          <w:rFonts w:eastAsia="Tahoma" w:cs="Arial"/>
          <w:szCs w:val="22"/>
          <w:lang w:val="en-US" w:eastAsia="en-US" w:bidi="en-US"/>
        </w:rPr>
      </w:pPr>
      <w:r w:rsidRPr="007B18DB">
        <w:rPr>
          <w:rFonts w:eastAsia="Tahoma" w:cs="Arial"/>
          <w:szCs w:val="22"/>
          <w:lang w:val="en-US" w:eastAsia="en-US" w:bidi="en-US"/>
        </w:rPr>
        <w:t>Such threat typically includes for example:</w:t>
      </w:r>
    </w:p>
    <w:p w14:paraId="645C2440" w14:textId="77777777" w:rsidR="007B18DB" w:rsidRPr="007B18DB" w:rsidRDefault="007B18DB" w:rsidP="007B18DB">
      <w:pPr>
        <w:widowControl w:val="0"/>
        <w:numPr>
          <w:ilvl w:val="2"/>
          <w:numId w:val="62"/>
        </w:numPr>
        <w:tabs>
          <w:tab w:val="left" w:pos="1284"/>
          <w:tab w:val="left" w:pos="1285"/>
        </w:tabs>
        <w:autoSpaceDE w:val="0"/>
        <w:autoSpaceDN w:val="0"/>
        <w:spacing w:before="60"/>
        <w:ind w:hanging="361"/>
        <w:jc w:val="left"/>
        <w:rPr>
          <w:rFonts w:eastAsia="Tahoma" w:cs="Arial"/>
          <w:szCs w:val="22"/>
          <w:lang w:val="en-US" w:eastAsia="en-US" w:bidi="en-US"/>
        </w:rPr>
      </w:pPr>
      <w:r w:rsidRPr="007B18DB">
        <w:rPr>
          <w:rFonts w:eastAsia="Tahoma" w:cs="Arial"/>
          <w:szCs w:val="22"/>
          <w:lang w:val="en-US" w:eastAsia="en-US" w:bidi="en-US"/>
        </w:rPr>
        <w:t>direct access to fields or methods of the Java</w:t>
      </w:r>
      <w:r w:rsidRPr="007B18DB">
        <w:rPr>
          <w:rFonts w:eastAsia="Tahoma" w:cs="Arial"/>
          <w:spacing w:val="-22"/>
          <w:szCs w:val="22"/>
          <w:lang w:val="en-US" w:eastAsia="en-US" w:bidi="en-US"/>
        </w:rPr>
        <w:t xml:space="preserve"> </w:t>
      </w:r>
      <w:proofErr w:type="gramStart"/>
      <w:r w:rsidRPr="007B18DB">
        <w:rPr>
          <w:rFonts w:eastAsia="Tahoma" w:cs="Arial"/>
          <w:szCs w:val="22"/>
          <w:lang w:val="en-US" w:eastAsia="en-US" w:bidi="en-US"/>
        </w:rPr>
        <w:t>objects;</w:t>
      </w:r>
      <w:proofErr w:type="gramEnd"/>
    </w:p>
    <w:p w14:paraId="3DE7A17D" w14:textId="77777777" w:rsidR="007B18DB" w:rsidRPr="007B18DB" w:rsidRDefault="007B18DB" w:rsidP="007B18DB">
      <w:pPr>
        <w:widowControl w:val="0"/>
        <w:numPr>
          <w:ilvl w:val="2"/>
          <w:numId w:val="62"/>
        </w:numPr>
        <w:tabs>
          <w:tab w:val="left" w:pos="1284"/>
          <w:tab w:val="left" w:pos="1285"/>
        </w:tabs>
        <w:autoSpaceDE w:val="0"/>
        <w:autoSpaceDN w:val="0"/>
        <w:spacing w:before="61"/>
        <w:ind w:hanging="361"/>
        <w:jc w:val="left"/>
        <w:rPr>
          <w:rFonts w:eastAsia="Tahoma" w:cs="Arial"/>
          <w:szCs w:val="22"/>
          <w:lang w:val="en-US" w:eastAsia="en-US" w:bidi="en-US"/>
        </w:rPr>
      </w:pPr>
      <w:r w:rsidRPr="007B18DB">
        <w:rPr>
          <w:rFonts w:eastAsia="Tahoma" w:cs="Arial"/>
          <w:szCs w:val="22"/>
          <w:lang w:val="en-US" w:eastAsia="en-US" w:bidi="en-US"/>
        </w:rPr>
        <w:t>exploitation of the APDU buffer and global byte</w:t>
      </w:r>
      <w:r w:rsidRPr="007B18DB">
        <w:rPr>
          <w:rFonts w:eastAsia="Tahoma" w:cs="Arial"/>
          <w:spacing w:val="-21"/>
          <w:szCs w:val="22"/>
          <w:lang w:val="en-US" w:eastAsia="en-US" w:bidi="en-US"/>
        </w:rPr>
        <w:t xml:space="preserve"> </w:t>
      </w:r>
      <w:r w:rsidRPr="007B18DB">
        <w:rPr>
          <w:rFonts w:eastAsia="Tahoma" w:cs="Arial"/>
          <w:szCs w:val="22"/>
          <w:lang w:val="en-US" w:eastAsia="en-US" w:bidi="en-US"/>
        </w:rPr>
        <w:t>array.</w:t>
      </w:r>
    </w:p>
    <w:p w14:paraId="7A2B0402" w14:textId="77777777" w:rsidR="007B18DB" w:rsidRPr="007B18DB" w:rsidRDefault="007B18DB" w:rsidP="007B18DB">
      <w:pPr>
        <w:widowControl w:val="0"/>
        <w:autoSpaceDE w:val="0"/>
        <w:autoSpaceDN w:val="0"/>
        <w:spacing w:before="59"/>
        <w:ind w:left="499"/>
        <w:jc w:val="left"/>
        <w:rPr>
          <w:rFonts w:eastAsia="Tahoma" w:cs="Arial"/>
          <w:szCs w:val="22"/>
          <w:lang w:val="en-US" w:eastAsia="en-US" w:bidi="en-US"/>
        </w:rPr>
      </w:pPr>
      <w:r w:rsidRPr="007B18DB">
        <w:rPr>
          <w:rFonts w:eastAsia="Tahoma" w:cs="Arial"/>
          <w:szCs w:val="22"/>
          <w:lang w:val="en-US" w:eastAsia="en-US" w:bidi="en-US"/>
        </w:rPr>
        <w:t>The PP does not address the following cases:</w:t>
      </w:r>
    </w:p>
    <w:p w14:paraId="5F45CB7E" w14:textId="77777777" w:rsidR="007B18DB" w:rsidRPr="007B18DB" w:rsidRDefault="007B18DB" w:rsidP="007B18DB">
      <w:pPr>
        <w:widowControl w:val="0"/>
        <w:numPr>
          <w:ilvl w:val="2"/>
          <w:numId w:val="62"/>
        </w:numPr>
        <w:tabs>
          <w:tab w:val="left" w:pos="1284"/>
          <w:tab w:val="left" w:pos="1285"/>
        </w:tabs>
        <w:autoSpaceDE w:val="0"/>
        <w:autoSpaceDN w:val="0"/>
        <w:spacing w:before="61"/>
        <w:ind w:hanging="361"/>
        <w:jc w:val="left"/>
        <w:rPr>
          <w:rFonts w:eastAsia="Tahoma" w:cs="Arial"/>
          <w:szCs w:val="22"/>
          <w:lang w:val="en-US" w:eastAsia="en-US" w:bidi="en-US"/>
        </w:rPr>
      </w:pPr>
      <w:r w:rsidRPr="007B18DB">
        <w:rPr>
          <w:rFonts w:eastAsia="Tahoma" w:cs="Arial"/>
          <w:szCs w:val="22"/>
          <w:lang w:val="en-US" w:eastAsia="en-US" w:bidi="en-US"/>
        </w:rPr>
        <w:t xml:space="preserve">An application within </w:t>
      </w:r>
      <w:proofErr w:type="gramStart"/>
      <w:r w:rsidRPr="007B18DB">
        <w:rPr>
          <w:rFonts w:eastAsia="Tahoma" w:cs="Arial"/>
          <w:szCs w:val="22"/>
          <w:lang w:val="en-US" w:eastAsia="en-US" w:bidi="en-US"/>
        </w:rPr>
        <w:t>a</w:t>
      </w:r>
      <w:proofErr w:type="gramEnd"/>
      <w:r w:rsidRPr="007B18DB">
        <w:rPr>
          <w:rFonts w:eastAsia="Tahoma" w:cs="Arial"/>
          <w:szCs w:val="22"/>
          <w:lang w:val="en-US" w:eastAsia="en-US" w:bidi="en-US"/>
        </w:rPr>
        <w:t xml:space="preserve"> ISD-P tries to compromise its own</w:t>
      </w:r>
      <w:r w:rsidRPr="007B18DB">
        <w:rPr>
          <w:rFonts w:eastAsia="Tahoma" w:cs="Arial"/>
          <w:spacing w:val="-13"/>
          <w:szCs w:val="22"/>
          <w:lang w:val="en-US" w:eastAsia="en-US" w:bidi="en-US"/>
        </w:rPr>
        <w:t xml:space="preserve"> </w:t>
      </w:r>
      <w:r w:rsidRPr="007B18DB">
        <w:rPr>
          <w:rFonts w:eastAsia="Tahoma" w:cs="Arial"/>
          <w:szCs w:val="22"/>
          <w:lang w:val="en-US" w:eastAsia="en-US" w:bidi="en-US"/>
        </w:rPr>
        <w:t>MNO-SD;</w:t>
      </w:r>
    </w:p>
    <w:p w14:paraId="139C89E7" w14:textId="77777777" w:rsidR="007B18DB" w:rsidRPr="007B18DB" w:rsidRDefault="007B18DB" w:rsidP="007B18DB">
      <w:pPr>
        <w:widowControl w:val="0"/>
        <w:numPr>
          <w:ilvl w:val="2"/>
          <w:numId w:val="62"/>
        </w:numPr>
        <w:tabs>
          <w:tab w:val="left" w:pos="1284"/>
          <w:tab w:val="left" w:pos="1285"/>
        </w:tabs>
        <w:autoSpaceDE w:val="0"/>
        <w:autoSpaceDN w:val="0"/>
        <w:spacing w:before="61"/>
        <w:ind w:right="293"/>
        <w:jc w:val="left"/>
        <w:rPr>
          <w:rFonts w:eastAsia="Tahoma" w:cs="Arial"/>
          <w:szCs w:val="22"/>
          <w:lang w:val="en-US" w:eastAsia="en-US" w:bidi="en-US"/>
        </w:rPr>
      </w:pPr>
      <w:r w:rsidRPr="007B18DB">
        <w:rPr>
          <w:rFonts w:eastAsia="Tahoma" w:cs="Arial"/>
          <w:szCs w:val="22"/>
          <w:lang w:val="en-US" w:eastAsia="en-US" w:bidi="en-US"/>
        </w:rPr>
        <w:t xml:space="preserve">An application within </w:t>
      </w:r>
      <w:proofErr w:type="gramStart"/>
      <w:r w:rsidRPr="007B18DB">
        <w:rPr>
          <w:rFonts w:eastAsia="Tahoma" w:cs="Arial"/>
          <w:szCs w:val="22"/>
          <w:lang w:val="en-US" w:eastAsia="en-US" w:bidi="en-US"/>
        </w:rPr>
        <w:t>a</w:t>
      </w:r>
      <w:proofErr w:type="gramEnd"/>
      <w:r w:rsidRPr="007B18DB">
        <w:rPr>
          <w:rFonts w:eastAsia="Tahoma" w:cs="Arial"/>
          <w:szCs w:val="22"/>
          <w:lang w:val="en-US" w:eastAsia="en-US" w:bidi="en-US"/>
        </w:rPr>
        <w:t xml:space="preserve"> ISD-P tries to compromise another application under the control of its own MNO-SD or</w:t>
      </w:r>
      <w:r w:rsidRPr="007B18DB">
        <w:rPr>
          <w:rFonts w:eastAsia="Tahoma" w:cs="Arial"/>
          <w:spacing w:val="-4"/>
          <w:szCs w:val="22"/>
          <w:lang w:val="en-US" w:eastAsia="en-US" w:bidi="en-US"/>
        </w:rPr>
        <w:t xml:space="preserve"> </w:t>
      </w:r>
      <w:r w:rsidRPr="007B18DB">
        <w:rPr>
          <w:rFonts w:eastAsia="Tahoma" w:cs="Arial"/>
          <w:szCs w:val="22"/>
          <w:lang w:val="en-US" w:eastAsia="en-US" w:bidi="en-US"/>
        </w:rPr>
        <w:t>ISD-P.</w:t>
      </w:r>
    </w:p>
    <w:p w14:paraId="77631052" w14:textId="77777777" w:rsidR="007B18DB" w:rsidRPr="007B18DB" w:rsidRDefault="007B18DB" w:rsidP="007B18DB">
      <w:pPr>
        <w:widowControl w:val="0"/>
        <w:autoSpaceDE w:val="0"/>
        <w:autoSpaceDN w:val="0"/>
        <w:spacing w:before="59"/>
        <w:ind w:left="499"/>
        <w:jc w:val="left"/>
        <w:rPr>
          <w:rFonts w:eastAsia="Tahoma" w:cs="Arial"/>
          <w:szCs w:val="22"/>
          <w:lang w:val="en-US" w:eastAsia="en-US" w:bidi="en-US"/>
        </w:rPr>
      </w:pPr>
      <w:r w:rsidRPr="007B18DB">
        <w:rPr>
          <w:rFonts w:eastAsia="Tahoma" w:cs="Arial"/>
          <w:szCs w:val="22"/>
          <w:lang w:val="en-US" w:eastAsia="en-US" w:bidi="en-US"/>
        </w:rPr>
        <w:t>These</w:t>
      </w:r>
      <w:r w:rsidRPr="007B18DB">
        <w:rPr>
          <w:rFonts w:eastAsia="Tahoma" w:cs="Arial"/>
          <w:spacing w:val="-12"/>
          <w:szCs w:val="22"/>
          <w:lang w:val="en-US" w:eastAsia="en-US" w:bidi="en-US"/>
        </w:rPr>
        <w:t xml:space="preserve"> </w:t>
      </w:r>
      <w:r w:rsidRPr="007B18DB">
        <w:rPr>
          <w:rFonts w:eastAsia="Tahoma" w:cs="Arial"/>
          <w:szCs w:val="22"/>
          <w:lang w:val="en-US" w:eastAsia="en-US" w:bidi="en-US"/>
        </w:rPr>
        <w:t>cases</w:t>
      </w:r>
      <w:r w:rsidRPr="007B18DB">
        <w:rPr>
          <w:rFonts w:eastAsia="Tahoma" w:cs="Arial"/>
          <w:spacing w:val="-12"/>
          <w:szCs w:val="22"/>
          <w:lang w:val="en-US" w:eastAsia="en-US" w:bidi="en-US"/>
        </w:rPr>
        <w:t xml:space="preserve"> </w:t>
      </w:r>
      <w:r w:rsidRPr="007B18DB">
        <w:rPr>
          <w:rFonts w:eastAsia="Tahoma" w:cs="Arial"/>
          <w:szCs w:val="22"/>
          <w:lang w:val="en-US" w:eastAsia="en-US" w:bidi="en-US"/>
        </w:rPr>
        <w:t>are</w:t>
      </w:r>
      <w:r w:rsidRPr="007B18DB">
        <w:rPr>
          <w:rFonts w:eastAsia="Tahoma" w:cs="Arial"/>
          <w:spacing w:val="-12"/>
          <w:szCs w:val="22"/>
          <w:lang w:val="en-US" w:eastAsia="en-US" w:bidi="en-US"/>
        </w:rPr>
        <w:t xml:space="preserve"> </w:t>
      </w:r>
      <w:r w:rsidRPr="007B18DB">
        <w:rPr>
          <w:rFonts w:eastAsia="Tahoma" w:cs="Arial"/>
          <w:szCs w:val="22"/>
          <w:lang w:val="en-US" w:eastAsia="en-US" w:bidi="en-US"/>
        </w:rPr>
        <w:t>considered</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responsibility</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of</w:t>
      </w:r>
      <w:r w:rsidRPr="007B18DB">
        <w:rPr>
          <w:rFonts w:eastAsia="Tahoma" w:cs="Arial"/>
          <w:spacing w:val="-12"/>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MNO,</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since</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they</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only</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compromise</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their own profile, without any side-effect on other MNO</w:t>
      </w:r>
      <w:r w:rsidRPr="007B18DB">
        <w:rPr>
          <w:rFonts w:eastAsia="Tahoma" w:cs="Arial"/>
          <w:spacing w:val="-9"/>
          <w:szCs w:val="22"/>
          <w:lang w:val="en-US" w:eastAsia="en-US" w:bidi="en-US"/>
        </w:rPr>
        <w:t xml:space="preserve"> </w:t>
      </w:r>
      <w:r w:rsidRPr="007B18DB">
        <w:rPr>
          <w:rFonts w:eastAsia="Tahoma" w:cs="Arial"/>
          <w:szCs w:val="22"/>
          <w:lang w:val="en-US" w:eastAsia="en-US" w:bidi="en-US"/>
        </w:rPr>
        <w:t>profiles.</w:t>
      </w:r>
    </w:p>
    <w:p w14:paraId="2E761CD7" w14:textId="77777777" w:rsidR="007B18DB" w:rsidRPr="007B18DB" w:rsidRDefault="007B18DB" w:rsidP="007B18DB">
      <w:pPr>
        <w:widowControl w:val="0"/>
        <w:autoSpaceDE w:val="0"/>
        <w:autoSpaceDN w:val="0"/>
        <w:spacing w:before="60"/>
        <w:ind w:left="499"/>
        <w:jc w:val="left"/>
        <w:rPr>
          <w:rFonts w:eastAsia="Tahoma" w:cs="Arial"/>
          <w:szCs w:val="22"/>
          <w:lang w:val="en-US" w:eastAsia="en-US" w:bidi="en-US"/>
        </w:rPr>
      </w:pPr>
      <w:r w:rsidRPr="007B18DB">
        <w:rPr>
          <w:rFonts w:eastAsia="Tahoma" w:cs="Arial"/>
          <w:szCs w:val="22"/>
          <w:lang w:val="en-US" w:eastAsia="en-US" w:bidi="en-US"/>
        </w:rPr>
        <w:t>The PP addresses the following cases:</w:t>
      </w:r>
    </w:p>
    <w:p w14:paraId="043D321C" w14:textId="77777777" w:rsidR="007B18DB" w:rsidRPr="007B18DB" w:rsidRDefault="007B18DB" w:rsidP="007B18DB">
      <w:pPr>
        <w:widowControl w:val="0"/>
        <w:numPr>
          <w:ilvl w:val="2"/>
          <w:numId w:val="62"/>
        </w:numPr>
        <w:tabs>
          <w:tab w:val="left" w:pos="1284"/>
          <w:tab w:val="left" w:pos="1285"/>
        </w:tabs>
        <w:autoSpaceDE w:val="0"/>
        <w:autoSpaceDN w:val="0"/>
        <w:spacing w:before="60"/>
        <w:ind w:hanging="361"/>
        <w:jc w:val="left"/>
        <w:rPr>
          <w:rFonts w:eastAsia="Tahoma" w:cs="Arial"/>
          <w:szCs w:val="22"/>
          <w:lang w:val="en-US" w:eastAsia="en-US" w:bidi="en-US"/>
        </w:rPr>
      </w:pPr>
      <w:r w:rsidRPr="007B18DB">
        <w:rPr>
          <w:rFonts w:eastAsia="Tahoma" w:cs="Arial"/>
          <w:szCs w:val="22"/>
          <w:lang w:val="en-US" w:eastAsia="en-US" w:bidi="en-US"/>
        </w:rPr>
        <w:t xml:space="preserve">An application within </w:t>
      </w:r>
      <w:proofErr w:type="gramStart"/>
      <w:r w:rsidRPr="007B18DB">
        <w:rPr>
          <w:rFonts w:eastAsia="Tahoma" w:cs="Arial"/>
          <w:szCs w:val="22"/>
          <w:lang w:val="en-US" w:eastAsia="en-US" w:bidi="en-US"/>
        </w:rPr>
        <w:t>a</w:t>
      </w:r>
      <w:proofErr w:type="gramEnd"/>
      <w:r w:rsidRPr="007B18DB">
        <w:rPr>
          <w:rFonts w:eastAsia="Tahoma" w:cs="Arial"/>
          <w:szCs w:val="22"/>
          <w:lang w:val="en-US" w:eastAsia="en-US" w:bidi="en-US"/>
        </w:rPr>
        <w:t xml:space="preserve"> ISD-P tries to compromise another MNO-SD or</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ISD-P;</w:t>
      </w:r>
    </w:p>
    <w:p w14:paraId="3AB81305" w14:textId="77777777" w:rsidR="007B18DB" w:rsidRPr="007B18DB" w:rsidRDefault="007B18DB" w:rsidP="007B18DB">
      <w:pPr>
        <w:widowControl w:val="0"/>
        <w:numPr>
          <w:ilvl w:val="2"/>
          <w:numId w:val="62"/>
        </w:numPr>
        <w:tabs>
          <w:tab w:val="left" w:pos="1284"/>
          <w:tab w:val="left" w:pos="1285"/>
        </w:tabs>
        <w:autoSpaceDE w:val="0"/>
        <w:autoSpaceDN w:val="0"/>
        <w:spacing w:before="59"/>
        <w:ind w:right="298"/>
        <w:jc w:val="left"/>
        <w:rPr>
          <w:rFonts w:eastAsia="Tahoma" w:cs="Arial"/>
          <w:szCs w:val="22"/>
          <w:lang w:val="en-US" w:eastAsia="en-US" w:bidi="en-US"/>
        </w:rPr>
      </w:pPr>
      <w:r w:rsidRPr="007B18DB">
        <w:rPr>
          <w:rFonts w:eastAsia="Tahoma" w:cs="Arial"/>
          <w:szCs w:val="22"/>
          <w:lang w:val="en-US" w:eastAsia="en-US" w:bidi="en-US"/>
        </w:rPr>
        <w:t xml:space="preserve">An application within </w:t>
      </w:r>
      <w:proofErr w:type="gramStart"/>
      <w:r w:rsidRPr="007B18DB">
        <w:rPr>
          <w:rFonts w:eastAsia="Tahoma" w:cs="Arial"/>
          <w:szCs w:val="22"/>
          <w:lang w:val="en-US" w:eastAsia="en-US" w:bidi="en-US"/>
        </w:rPr>
        <w:t>a</w:t>
      </w:r>
      <w:proofErr w:type="gramEnd"/>
      <w:r w:rsidRPr="007B18DB">
        <w:rPr>
          <w:rFonts w:eastAsia="Tahoma" w:cs="Arial"/>
          <w:szCs w:val="22"/>
          <w:lang w:val="en-US" w:eastAsia="en-US" w:bidi="en-US"/>
        </w:rPr>
        <w:t xml:space="preserve"> ISD-P tries to compromise an application under the control of another MNO-SD or</w:t>
      </w:r>
      <w:r w:rsidRPr="007B18DB">
        <w:rPr>
          <w:rFonts w:eastAsia="Tahoma" w:cs="Arial"/>
          <w:spacing w:val="-2"/>
          <w:szCs w:val="22"/>
          <w:lang w:val="en-US" w:eastAsia="en-US" w:bidi="en-US"/>
        </w:rPr>
        <w:t xml:space="preserve"> </w:t>
      </w:r>
      <w:r w:rsidRPr="007B18DB">
        <w:rPr>
          <w:rFonts w:eastAsia="Tahoma" w:cs="Arial"/>
          <w:szCs w:val="22"/>
          <w:lang w:val="en-US" w:eastAsia="en-US" w:bidi="en-US"/>
        </w:rPr>
        <w:t>ISD-P;</w:t>
      </w:r>
    </w:p>
    <w:p w14:paraId="2121014B" w14:textId="41ED10A2" w:rsidR="007B18DB" w:rsidRPr="007B18DB" w:rsidRDefault="007B18DB" w:rsidP="00D12D60">
      <w:pPr>
        <w:widowControl w:val="0"/>
        <w:numPr>
          <w:ilvl w:val="2"/>
          <w:numId w:val="62"/>
        </w:numPr>
        <w:tabs>
          <w:tab w:val="left" w:pos="1284"/>
          <w:tab w:val="left" w:pos="1285"/>
        </w:tabs>
        <w:autoSpaceDE w:val="0"/>
        <w:autoSpaceDN w:val="0"/>
        <w:spacing w:before="59"/>
        <w:ind w:right="298"/>
        <w:jc w:val="left"/>
        <w:rPr>
          <w:rFonts w:cs="Arial"/>
        </w:rPr>
      </w:pPr>
      <w:r w:rsidRPr="007B18DB">
        <w:rPr>
          <w:rFonts w:eastAsia="Tahoma" w:cs="Arial"/>
          <w:szCs w:val="22"/>
          <w:lang w:val="en-US" w:eastAsia="en-US" w:bidi="en-US"/>
        </w:rPr>
        <w:t>An</w:t>
      </w:r>
      <w:r w:rsidRPr="00D12D60">
        <w:rPr>
          <w:rFonts w:eastAsia="Tahoma" w:cs="Arial"/>
          <w:szCs w:val="22"/>
          <w:lang w:val="en-US" w:eastAsia="en-US" w:bidi="en-US"/>
        </w:rPr>
        <w:t xml:space="preserve"> </w:t>
      </w:r>
      <w:r w:rsidRPr="007B18DB">
        <w:rPr>
          <w:rFonts w:eastAsia="Tahoma" w:cs="Arial"/>
          <w:szCs w:val="22"/>
          <w:lang w:val="en-US" w:eastAsia="en-US" w:bidi="en-US"/>
        </w:rPr>
        <w:t>application</w:t>
      </w:r>
      <w:r w:rsidRPr="00D12D60">
        <w:rPr>
          <w:rFonts w:eastAsia="Tahoma" w:cs="Arial"/>
          <w:szCs w:val="22"/>
          <w:lang w:val="en-US" w:eastAsia="en-US" w:bidi="en-US"/>
        </w:rPr>
        <w:t xml:space="preserve"> </w:t>
      </w:r>
      <w:r w:rsidRPr="007B18DB">
        <w:rPr>
          <w:rFonts w:eastAsia="Tahoma" w:cs="Arial"/>
          <w:szCs w:val="22"/>
          <w:lang w:val="en-US" w:eastAsia="en-US" w:bidi="en-US"/>
        </w:rPr>
        <w:t>within</w:t>
      </w:r>
      <w:r w:rsidRPr="00D12D60">
        <w:rPr>
          <w:rFonts w:eastAsia="Tahoma" w:cs="Arial"/>
          <w:szCs w:val="22"/>
          <w:lang w:val="en-US" w:eastAsia="en-US" w:bidi="en-US"/>
        </w:rPr>
        <w:t xml:space="preserve"> </w:t>
      </w:r>
      <w:proofErr w:type="gramStart"/>
      <w:r w:rsidRPr="007B18DB">
        <w:rPr>
          <w:rFonts w:eastAsia="Tahoma" w:cs="Arial"/>
          <w:szCs w:val="22"/>
          <w:lang w:val="en-US" w:eastAsia="en-US" w:bidi="en-US"/>
        </w:rPr>
        <w:t>a</w:t>
      </w:r>
      <w:proofErr w:type="gramEnd"/>
      <w:r w:rsidRPr="00D12D60">
        <w:rPr>
          <w:rFonts w:eastAsia="Tahoma" w:cs="Arial"/>
          <w:szCs w:val="22"/>
          <w:lang w:val="en-US" w:eastAsia="en-US" w:bidi="en-US"/>
        </w:rPr>
        <w:t xml:space="preserve"> </w:t>
      </w:r>
      <w:r w:rsidRPr="007B18DB">
        <w:rPr>
          <w:rFonts w:eastAsia="Tahoma" w:cs="Arial"/>
          <w:szCs w:val="22"/>
          <w:lang w:val="en-US" w:eastAsia="en-US" w:bidi="en-US"/>
        </w:rPr>
        <w:t>ISD-P</w:t>
      </w:r>
      <w:r w:rsidRPr="00D12D60">
        <w:rPr>
          <w:rFonts w:eastAsia="Tahoma" w:cs="Arial"/>
          <w:szCs w:val="22"/>
          <w:lang w:val="en-US" w:eastAsia="en-US" w:bidi="en-US"/>
        </w:rPr>
        <w:t xml:space="preserve"> </w:t>
      </w:r>
      <w:r w:rsidRPr="007B18DB">
        <w:rPr>
          <w:rFonts w:eastAsia="Tahoma" w:cs="Arial"/>
          <w:szCs w:val="22"/>
          <w:lang w:val="en-US" w:eastAsia="en-US" w:bidi="en-US"/>
        </w:rPr>
        <w:t>tries</w:t>
      </w:r>
      <w:r w:rsidRPr="00D12D60">
        <w:rPr>
          <w:rFonts w:eastAsia="Tahoma" w:cs="Arial"/>
          <w:szCs w:val="22"/>
          <w:lang w:val="en-US" w:eastAsia="en-US" w:bidi="en-US"/>
        </w:rPr>
        <w:t xml:space="preserve"> </w:t>
      </w:r>
      <w:r w:rsidRPr="007B18DB">
        <w:rPr>
          <w:rFonts w:eastAsia="Tahoma" w:cs="Arial"/>
          <w:szCs w:val="22"/>
          <w:lang w:val="en-US" w:eastAsia="en-US" w:bidi="en-US"/>
        </w:rPr>
        <w:t>to</w:t>
      </w:r>
      <w:r w:rsidRPr="00D12D60">
        <w:rPr>
          <w:rFonts w:eastAsia="Tahoma" w:cs="Arial"/>
          <w:szCs w:val="22"/>
          <w:lang w:val="en-US" w:eastAsia="en-US" w:bidi="en-US"/>
        </w:rPr>
        <w:t xml:space="preserve"> </w:t>
      </w:r>
      <w:r w:rsidRPr="007B18DB">
        <w:rPr>
          <w:rFonts w:eastAsia="Tahoma" w:cs="Arial"/>
          <w:szCs w:val="22"/>
          <w:lang w:val="en-US" w:eastAsia="en-US" w:bidi="en-US"/>
        </w:rPr>
        <w:t>compromise</w:t>
      </w:r>
      <w:r w:rsidRPr="00D12D60">
        <w:rPr>
          <w:rFonts w:eastAsia="Tahoma" w:cs="Arial"/>
          <w:szCs w:val="22"/>
          <w:lang w:val="en-US" w:eastAsia="en-US" w:bidi="en-US"/>
        </w:rPr>
        <w:t xml:space="preserve"> </w:t>
      </w:r>
      <w:r w:rsidRPr="007B18DB">
        <w:rPr>
          <w:rFonts w:eastAsia="Tahoma" w:cs="Arial"/>
          <w:szCs w:val="22"/>
          <w:lang w:val="en-US" w:eastAsia="en-US" w:bidi="en-US"/>
        </w:rPr>
        <w:t>its</w:t>
      </w:r>
      <w:r w:rsidRPr="00D12D60">
        <w:rPr>
          <w:rFonts w:eastAsia="Tahoma" w:cs="Arial"/>
          <w:szCs w:val="22"/>
          <w:lang w:val="en-US" w:eastAsia="en-US" w:bidi="en-US"/>
        </w:rPr>
        <w:t xml:space="preserve"> </w:t>
      </w:r>
      <w:r w:rsidRPr="007B18DB">
        <w:rPr>
          <w:rFonts w:eastAsia="Tahoma" w:cs="Arial"/>
          <w:szCs w:val="22"/>
          <w:lang w:val="en-US" w:eastAsia="en-US" w:bidi="en-US"/>
        </w:rPr>
        <w:t>own</w:t>
      </w:r>
      <w:r w:rsidRPr="00D12D60">
        <w:rPr>
          <w:rFonts w:eastAsia="Tahoma" w:cs="Arial"/>
          <w:szCs w:val="22"/>
          <w:lang w:val="en-US" w:eastAsia="en-US" w:bidi="en-US"/>
        </w:rPr>
        <w:t xml:space="preserve"> </w:t>
      </w:r>
      <w:r w:rsidRPr="007B18DB">
        <w:rPr>
          <w:rFonts w:eastAsia="Tahoma" w:cs="Arial"/>
          <w:szCs w:val="22"/>
          <w:lang w:val="en-US" w:eastAsia="en-US" w:bidi="en-US"/>
        </w:rPr>
        <w:t>ISD-P.</w:t>
      </w:r>
      <w:r w:rsidRPr="00D12D60">
        <w:rPr>
          <w:rFonts w:eastAsia="Tahoma" w:cs="Arial"/>
          <w:szCs w:val="22"/>
          <w:lang w:val="en-US" w:eastAsia="en-US" w:bidi="en-US"/>
        </w:rPr>
        <w:t xml:space="preserve"> </w:t>
      </w:r>
      <w:r w:rsidRPr="007B18DB">
        <w:rPr>
          <w:rFonts w:eastAsia="Tahoma" w:cs="Arial"/>
          <w:szCs w:val="22"/>
          <w:lang w:val="en-US" w:eastAsia="en-US" w:bidi="en-US"/>
        </w:rPr>
        <w:t>The</w:t>
      </w:r>
      <w:r w:rsidRPr="00D12D60">
        <w:rPr>
          <w:rFonts w:eastAsia="Tahoma" w:cs="Arial"/>
          <w:szCs w:val="22"/>
          <w:lang w:val="en-US" w:eastAsia="en-US" w:bidi="en-US"/>
        </w:rPr>
        <w:t xml:space="preserve"> </w:t>
      </w:r>
      <w:r w:rsidRPr="007B18DB">
        <w:rPr>
          <w:rFonts w:eastAsia="Tahoma" w:cs="Arial"/>
          <w:szCs w:val="22"/>
          <w:lang w:val="en-US" w:eastAsia="en-US" w:bidi="en-US"/>
        </w:rPr>
        <w:t>first</w:t>
      </w:r>
      <w:r w:rsidRPr="00D12D60">
        <w:rPr>
          <w:rFonts w:eastAsia="Tahoma" w:cs="Arial"/>
          <w:szCs w:val="22"/>
          <w:lang w:val="en-US" w:eastAsia="en-US" w:bidi="en-US"/>
        </w:rPr>
        <w:t xml:space="preserve"> </w:t>
      </w:r>
      <w:r w:rsidRPr="007B18DB">
        <w:rPr>
          <w:rFonts w:eastAsia="Tahoma" w:cs="Arial"/>
          <w:szCs w:val="22"/>
          <w:lang w:val="en-US" w:eastAsia="en-US" w:bidi="en-US"/>
        </w:rPr>
        <w:t>two</w:t>
      </w:r>
      <w:r w:rsidRPr="00D12D60">
        <w:rPr>
          <w:rFonts w:eastAsia="Tahoma" w:cs="Arial"/>
          <w:szCs w:val="22"/>
          <w:lang w:val="en-US" w:eastAsia="en-US" w:bidi="en-US"/>
        </w:rPr>
        <w:t xml:space="preserve"> </w:t>
      </w:r>
      <w:r w:rsidRPr="007B18DB">
        <w:rPr>
          <w:rFonts w:eastAsia="Tahoma" w:cs="Arial"/>
          <w:szCs w:val="22"/>
          <w:lang w:val="en-US" w:eastAsia="en-US" w:bidi="en-US"/>
        </w:rPr>
        <w:t>cases have</w:t>
      </w:r>
      <w:r w:rsidRPr="00D12D60">
        <w:rPr>
          <w:rFonts w:eastAsia="Tahoma" w:cs="Arial"/>
          <w:szCs w:val="22"/>
          <w:lang w:val="en-US" w:eastAsia="en-US" w:bidi="en-US"/>
        </w:rPr>
        <w:t xml:space="preserve"> </w:t>
      </w:r>
      <w:r w:rsidRPr="007B18DB">
        <w:rPr>
          <w:rFonts w:eastAsia="Tahoma" w:cs="Arial"/>
          <w:szCs w:val="22"/>
          <w:lang w:val="en-US" w:eastAsia="en-US" w:bidi="en-US"/>
        </w:rPr>
        <w:t>an</w:t>
      </w:r>
      <w:r w:rsidRPr="00D12D60">
        <w:rPr>
          <w:rFonts w:eastAsia="Tahoma" w:cs="Arial"/>
          <w:szCs w:val="22"/>
          <w:lang w:val="en-US" w:eastAsia="en-US" w:bidi="en-US"/>
        </w:rPr>
        <w:t xml:space="preserve"> </w:t>
      </w:r>
      <w:r w:rsidRPr="007B18DB">
        <w:rPr>
          <w:rFonts w:eastAsia="Tahoma" w:cs="Arial"/>
          <w:szCs w:val="22"/>
          <w:lang w:val="en-US" w:eastAsia="en-US" w:bidi="en-US"/>
        </w:rPr>
        <w:t>impact</w:t>
      </w:r>
      <w:r w:rsidRPr="00D12D60">
        <w:rPr>
          <w:rFonts w:eastAsia="Tahoma" w:cs="Arial"/>
          <w:szCs w:val="22"/>
          <w:lang w:val="en-US" w:eastAsia="en-US" w:bidi="en-US"/>
        </w:rPr>
        <w:t xml:space="preserve"> </w:t>
      </w:r>
      <w:r w:rsidRPr="007B18DB">
        <w:rPr>
          <w:rFonts w:eastAsia="Tahoma" w:cs="Arial"/>
          <w:szCs w:val="22"/>
          <w:lang w:val="en-US" w:eastAsia="en-US" w:bidi="en-US"/>
        </w:rPr>
        <w:t>on</w:t>
      </w:r>
      <w:r w:rsidRPr="00D12D60">
        <w:rPr>
          <w:rFonts w:eastAsia="Tahoma" w:cs="Arial"/>
          <w:szCs w:val="22"/>
          <w:lang w:val="en-US" w:eastAsia="en-US" w:bidi="en-US"/>
        </w:rPr>
        <w:t xml:space="preserve"> </w:t>
      </w:r>
      <w:r w:rsidRPr="007B18DB">
        <w:rPr>
          <w:rFonts w:eastAsia="Tahoma" w:cs="Arial"/>
          <w:szCs w:val="22"/>
          <w:lang w:val="en-US" w:eastAsia="en-US" w:bidi="en-US"/>
        </w:rPr>
        <w:t>other</w:t>
      </w:r>
      <w:r w:rsidRPr="00D12D60">
        <w:rPr>
          <w:rFonts w:eastAsia="Tahoma" w:cs="Arial"/>
          <w:szCs w:val="22"/>
          <w:lang w:val="en-US" w:eastAsia="en-US" w:bidi="en-US"/>
        </w:rPr>
        <w:t xml:space="preserve"> </w:t>
      </w:r>
      <w:r w:rsidRPr="007B18DB">
        <w:rPr>
          <w:rFonts w:eastAsia="Tahoma" w:cs="Arial"/>
          <w:szCs w:val="22"/>
          <w:lang w:val="en-US" w:eastAsia="en-US" w:bidi="en-US"/>
        </w:rPr>
        <w:t>MNO</w:t>
      </w:r>
      <w:r w:rsidRPr="00D12D60">
        <w:rPr>
          <w:rFonts w:eastAsia="Tahoma" w:cs="Arial"/>
          <w:szCs w:val="22"/>
          <w:lang w:val="en-US" w:eastAsia="en-US" w:bidi="en-US"/>
        </w:rPr>
        <w:t xml:space="preserve"> </w:t>
      </w:r>
      <w:r w:rsidRPr="007B18DB">
        <w:rPr>
          <w:rFonts w:eastAsia="Tahoma" w:cs="Arial"/>
          <w:szCs w:val="22"/>
          <w:lang w:val="en-US" w:eastAsia="en-US" w:bidi="en-US"/>
        </w:rPr>
        <w:t>profiles</w:t>
      </w:r>
      <w:r w:rsidRPr="00D12D60">
        <w:rPr>
          <w:rFonts w:eastAsia="Tahoma" w:cs="Arial"/>
          <w:szCs w:val="22"/>
          <w:lang w:val="en-US" w:eastAsia="en-US" w:bidi="en-US"/>
        </w:rPr>
        <w:t xml:space="preserve"> </w:t>
      </w:r>
      <w:r w:rsidRPr="007B18DB">
        <w:rPr>
          <w:rFonts w:eastAsia="Tahoma" w:cs="Arial"/>
          <w:szCs w:val="22"/>
          <w:lang w:val="en-US" w:eastAsia="en-US" w:bidi="en-US"/>
        </w:rPr>
        <w:t>for</w:t>
      </w:r>
      <w:r w:rsidRPr="00D12D60">
        <w:rPr>
          <w:rFonts w:eastAsia="Tahoma" w:cs="Arial"/>
          <w:szCs w:val="22"/>
          <w:lang w:val="en-US" w:eastAsia="en-US" w:bidi="en-US"/>
        </w:rPr>
        <w:t xml:space="preserve"> </w:t>
      </w:r>
      <w:r w:rsidRPr="007B18DB">
        <w:rPr>
          <w:rFonts w:eastAsia="Tahoma" w:cs="Arial"/>
          <w:szCs w:val="22"/>
          <w:lang w:val="en-US" w:eastAsia="en-US" w:bidi="en-US"/>
        </w:rPr>
        <w:t>trivial</w:t>
      </w:r>
      <w:r w:rsidRPr="00D12D60">
        <w:rPr>
          <w:rFonts w:eastAsia="Tahoma" w:cs="Arial"/>
          <w:szCs w:val="22"/>
          <w:lang w:val="en-US" w:eastAsia="en-US" w:bidi="en-US"/>
        </w:rPr>
        <w:t xml:space="preserve"> </w:t>
      </w:r>
      <w:r w:rsidRPr="007B18DB">
        <w:rPr>
          <w:rFonts w:eastAsia="Tahoma" w:cs="Arial"/>
          <w:szCs w:val="22"/>
          <w:lang w:val="en-US" w:eastAsia="en-US" w:bidi="en-US"/>
        </w:rPr>
        <w:t>reasons.</w:t>
      </w:r>
    </w:p>
    <w:p w14:paraId="0A3B52F8" w14:textId="3EA3FEB4" w:rsidR="007B18DB" w:rsidRPr="007B18DB" w:rsidRDefault="007B18DB" w:rsidP="5143B996">
      <w:pPr>
        <w:widowControl w:val="0"/>
        <w:autoSpaceDE w:val="0"/>
        <w:autoSpaceDN w:val="0"/>
        <w:spacing w:before="59"/>
        <w:ind w:left="499"/>
        <w:jc w:val="left"/>
        <w:rPr>
          <w:rFonts w:eastAsia="Tahoma" w:cs="Arial"/>
          <w:lang w:eastAsia="en-US" w:bidi="en-US"/>
        </w:rPr>
      </w:pPr>
      <w:r w:rsidRPr="5143B996">
        <w:rPr>
          <w:rFonts w:eastAsia="Tahoma" w:cs="Arial"/>
          <w:lang w:eastAsia="en-US" w:bidi="en-US"/>
        </w:rPr>
        <w:t>Directly threatens the assets: D.MNO_KEYS, D.TSF_CODE (ISD-P), D.PROFILE_*;</w:t>
      </w:r>
    </w:p>
    <w:p w14:paraId="20EABAD4" w14:textId="77777777" w:rsidR="007B18DB" w:rsidRPr="007B18DB" w:rsidRDefault="007B18DB" w:rsidP="007B18DB">
      <w:pPr>
        <w:widowControl w:val="0"/>
        <w:autoSpaceDE w:val="0"/>
        <w:autoSpaceDN w:val="0"/>
        <w:spacing w:before="9"/>
        <w:jc w:val="left"/>
        <w:rPr>
          <w:rFonts w:eastAsia="Tahoma" w:cs="Arial"/>
          <w:sz w:val="24"/>
          <w:szCs w:val="22"/>
          <w:lang w:val="en-US" w:eastAsia="en-US" w:bidi="en-US"/>
        </w:rPr>
      </w:pPr>
    </w:p>
    <w:p w14:paraId="680E1C79" w14:textId="77777777" w:rsidR="007B18DB" w:rsidRPr="007B18DB" w:rsidRDefault="007B18DB" w:rsidP="007B18DB">
      <w:pPr>
        <w:spacing w:before="0" w:after="200" w:line="276" w:lineRule="auto"/>
        <w:ind w:firstLine="498"/>
        <w:jc w:val="left"/>
        <w:rPr>
          <w:rFonts w:cs="Arial"/>
          <w:b/>
          <w:bCs/>
          <w:szCs w:val="22"/>
          <w:lang w:eastAsia="en-GB" w:bidi="ar-SA"/>
        </w:rPr>
      </w:pPr>
      <w:bookmarkStart w:id="63" w:name="_bookmark53"/>
      <w:bookmarkEnd w:id="63"/>
      <w:r w:rsidRPr="007B18DB">
        <w:rPr>
          <w:rFonts w:cs="Arial"/>
          <w:b/>
          <w:bCs/>
          <w:szCs w:val="22"/>
          <w:lang w:eastAsia="en-GB" w:bidi="ar-SA"/>
        </w:rPr>
        <w:t>T.UNAUTHORIZED-PLATFORM-MNG</w:t>
      </w:r>
    </w:p>
    <w:p w14:paraId="00673669" w14:textId="346F0FCA" w:rsidR="007B18DB" w:rsidRPr="007B18DB" w:rsidRDefault="007B18DB" w:rsidP="007B18DB">
      <w:pPr>
        <w:widowControl w:val="0"/>
        <w:autoSpaceDE w:val="0"/>
        <w:autoSpaceDN w:val="0"/>
        <w:spacing w:before="60"/>
        <w:ind w:left="499"/>
        <w:jc w:val="left"/>
        <w:rPr>
          <w:rFonts w:eastAsia="Tahoma" w:cs="Arial"/>
          <w:szCs w:val="22"/>
          <w:lang w:val="en-US" w:eastAsia="en-US" w:bidi="en-US"/>
        </w:rPr>
      </w:pPr>
      <w:r w:rsidRPr="007B18DB">
        <w:rPr>
          <w:rFonts w:eastAsia="Tahoma" w:cs="Arial"/>
          <w:szCs w:val="22"/>
          <w:lang w:val="en-US" w:eastAsia="en-US" w:bidi="en-US"/>
        </w:rPr>
        <w:t>A malicious on-card application:</w:t>
      </w:r>
    </w:p>
    <w:p w14:paraId="129F1591" w14:textId="23BD8E67" w:rsidR="007B18DB" w:rsidRPr="007B18DB" w:rsidRDefault="007B18DB" w:rsidP="007B18DB">
      <w:pPr>
        <w:widowControl w:val="0"/>
        <w:numPr>
          <w:ilvl w:val="2"/>
          <w:numId w:val="61"/>
        </w:numPr>
        <w:tabs>
          <w:tab w:val="left" w:pos="1284"/>
          <w:tab w:val="left" w:pos="1285"/>
        </w:tabs>
        <w:autoSpaceDE w:val="0"/>
        <w:autoSpaceDN w:val="0"/>
        <w:spacing w:before="61"/>
        <w:ind w:left="1284" w:hanging="361"/>
        <w:jc w:val="left"/>
        <w:rPr>
          <w:rFonts w:eastAsia="Tahoma" w:cs="Arial"/>
          <w:szCs w:val="22"/>
          <w:lang w:val="en-US" w:eastAsia="en-US" w:bidi="en-US"/>
        </w:rPr>
      </w:pPr>
      <w:r w:rsidRPr="007B18DB">
        <w:rPr>
          <w:rFonts w:eastAsia="Tahoma" w:cs="Arial"/>
          <w:szCs w:val="22"/>
          <w:lang w:val="en-US" w:eastAsia="en-US" w:bidi="en-US"/>
        </w:rPr>
        <w:t>modifies or discloses data of the ISD-R or</w:t>
      </w:r>
      <w:r w:rsidRPr="007B18DB">
        <w:rPr>
          <w:rFonts w:eastAsia="Tahoma" w:cs="Arial"/>
          <w:spacing w:val="-7"/>
          <w:szCs w:val="22"/>
          <w:lang w:val="en-US" w:eastAsia="en-US" w:bidi="en-US"/>
        </w:rPr>
        <w:t xml:space="preserve"> </w:t>
      </w:r>
      <w:proofErr w:type="gramStart"/>
      <w:r w:rsidRPr="007B18DB">
        <w:rPr>
          <w:rFonts w:eastAsia="Tahoma" w:cs="Arial"/>
          <w:szCs w:val="22"/>
          <w:lang w:val="en-US" w:eastAsia="en-US" w:bidi="en-US"/>
        </w:rPr>
        <w:t>PRE;</w:t>
      </w:r>
      <w:proofErr w:type="gramEnd"/>
    </w:p>
    <w:p w14:paraId="7C0B10B9" w14:textId="3A0CCCFA" w:rsidR="007B18DB" w:rsidRPr="007B18DB" w:rsidRDefault="007B18DB" w:rsidP="007B18DB">
      <w:pPr>
        <w:widowControl w:val="0"/>
        <w:numPr>
          <w:ilvl w:val="2"/>
          <w:numId w:val="61"/>
        </w:numPr>
        <w:tabs>
          <w:tab w:val="left" w:pos="1284"/>
          <w:tab w:val="left" w:pos="1285"/>
        </w:tabs>
        <w:autoSpaceDE w:val="0"/>
        <w:autoSpaceDN w:val="0"/>
        <w:spacing w:before="59"/>
        <w:ind w:left="1284" w:hanging="361"/>
        <w:jc w:val="left"/>
        <w:rPr>
          <w:rFonts w:eastAsia="Tahoma" w:cs="Arial"/>
          <w:szCs w:val="22"/>
          <w:lang w:val="en-US" w:eastAsia="en-US" w:bidi="en-US"/>
        </w:rPr>
      </w:pPr>
      <w:r w:rsidRPr="007B18DB">
        <w:rPr>
          <w:rFonts w:eastAsia="Tahoma" w:cs="Arial"/>
          <w:szCs w:val="22"/>
          <w:lang w:val="en-US" w:eastAsia="en-US" w:bidi="en-US"/>
        </w:rPr>
        <w:t>executes or modifies operations from ISD-R or</w:t>
      </w:r>
      <w:r w:rsidRPr="007B18DB">
        <w:rPr>
          <w:rFonts w:eastAsia="Tahoma" w:cs="Arial"/>
          <w:spacing w:val="-6"/>
          <w:szCs w:val="22"/>
          <w:lang w:val="en-US" w:eastAsia="en-US" w:bidi="en-US"/>
        </w:rPr>
        <w:t xml:space="preserve"> </w:t>
      </w:r>
      <w:proofErr w:type="gramStart"/>
      <w:r w:rsidRPr="007B18DB">
        <w:rPr>
          <w:rFonts w:eastAsia="Tahoma" w:cs="Arial"/>
          <w:szCs w:val="22"/>
          <w:lang w:val="en-US" w:eastAsia="en-US" w:bidi="en-US"/>
        </w:rPr>
        <w:t>PRE;</w:t>
      </w:r>
      <w:proofErr w:type="gramEnd"/>
    </w:p>
    <w:p w14:paraId="016CF7DA" w14:textId="6C4CE8B4" w:rsidR="00D338A3" w:rsidRDefault="007B18DB" w:rsidP="007B18DB">
      <w:pPr>
        <w:widowControl w:val="0"/>
        <w:numPr>
          <w:ilvl w:val="2"/>
          <w:numId w:val="61"/>
        </w:numPr>
        <w:tabs>
          <w:tab w:val="left" w:pos="1284"/>
          <w:tab w:val="left" w:pos="1285"/>
        </w:tabs>
        <w:autoSpaceDE w:val="0"/>
        <w:autoSpaceDN w:val="0"/>
        <w:spacing w:before="61" w:line="295" w:lineRule="auto"/>
        <w:ind w:right="2261" w:firstLine="424"/>
        <w:jc w:val="left"/>
        <w:rPr>
          <w:rFonts w:eastAsia="Tahoma" w:cs="Arial"/>
          <w:szCs w:val="22"/>
          <w:lang w:val="en-US" w:eastAsia="en-US" w:bidi="en-US"/>
        </w:rPr>
      </w:pPr>
      <w:r w:rsidRPr="007B18DB">
        <w:rPr>
          <w:rFonts w:eastAsia="Tahoma" w:cs="Arial"/>
          <w:szCs w:val="22"/>
          <w:lang w:val="en-US" w:eastAsia="en-US" w:bidi="en-US"/>
        </w:rPr>
        <w:t>modifies the rules authorisation table (RAT) stored in the</w:t>
      </w:r>
      <w:r w:rsidR="00D338A3">
        <w:rPr>
          <w:rFonts w:eastAsia="Tahoma" w:cs="Arial"/>
          <w:szCs w:val="22"/>
          <w:lang w:val="en-US" w:eastAsia="en-US" w:bidi="en-US"/>
        </w:rPr>
        <w:t xml:space="preserve"> PRE </w:t>
      </w:r>
      <w:r w:rsidRPr="007B18DB">
        <w:rPr>
          <w:rFonts w:eastAsia="Tahoma" w:cs="Arial"/>
          <w:szCs w:val="22"/>
          <w:lang w:val="en-US" w:eastAsia="en-US" w:bidi="en-US"/>
        </w:rPr>
        <w:t xml:space="preserve"> </w:t>
      </w:r>
    </w:p>
    <w:p w14:paraId="4F8D887E" w14:textId="7ABB605E" w:rsidR="007B18DB" w:rsidRPr="007B18DB" w:rsidRDefault="007B18DB" w:rsidP="0072384D">
      <w:pPr>
        <w:widowControl w:val="0"/>
        <w:tabs>
          <w:tab w:val="left" w:pos="1284"/>
          <w:tab w:val="left" w:pos="1285"/>
        </w:tabs>
        <w:autoSpaceDE w:val="0"/>
        <w:autoSpaceDN w:val="0"/>
        <w:spacing w:before="61" w:line="295" w:lineRule="auto"/>
        <w:ind w:left="499" w:right="2261"/>
        <w:jc w:val="left"/>
        <w:rPr>
          <w:rFonts w:eastAsia="Tahoma" w:cs="Arial"/>
          <w:szCs w:val="22"/>
          <w:lang w:val="en-US" w:eastAsia="en-US" w:bidi="en-US"/>
        </w:rPr>
      </w:pPr>
      <w:r w:rsidRPr="007B18DB">
        <w:rPr>
          <w:rFonts w:eastAsia="Tahoma" w:cs="Arial"/>
          <w:szCs w:val="22"/>
          <w:lang w:val="en-US" w:eastAsia="en-US" w:bidi="en-US"/>
        </w:rPr>
        <w:t>Such a threat typically includes for</w:t>
      </w:r>
      <w:r w:rsidRPr="007B18DB">
        <w:rPr>
          <w:rFonts w:eastAsia="Tahoma" w:cs="Arial"/>
          <w:spacing w:val="-3"/>
          <w:szCs w:val="22"/>
          <w:lang w:val="en-US" w:eastAsia="en-US" w:bidi="en-US"/>
        </w:rPr>
        <w:t xml:space="preserve"> </w:t>
      </w:r>
      <w:r w:rsidRPr="007B18DB">
        <w:rPr>
          <w:rFonts w:eastAsia="Tahoma" w:cs="Arial"/>
          <w:szCs w:val="22"/>
          <w:lang w:val="en-US" w:eastAsia="en-US" w:bidi="en-US"/>
        </w:rPr>
        <w:t>example:</w:t>
      </w:r>
    </w:p>
    <w:p w14:paraId="03BA1C6C" w14:textId="623A4273" w:rsidR="007B18DB" w:rsidRPr="007B18DB" w:rsidRDefault="007B18DB" w:rsidP="007B18DB">
      <w:pPr>
        <w:widowControl w:val="0"/>
        <w:numPr>
          <w:ilvl w:val="2"/>
          <w:numId w:val="61"/>
        </w:numPr>
        <w:tabs>
          <w:tab w:val="left" w:pos="1284"/>
          <w:tab w:val="left" w:pos="1285"/>
        </w:tabs>
        <w:autoSpaceDE w:val="0"/>
        <w:autoSpaceDN w:val="0"/>
        <w:spacing w:before="0" w:line="263" w:lineRule="exact"/>
        <w:ind w:left="1284" w:hanging="361"/>
        <w:jc w:val="left"/>
        <w:rPr>
          <w:rFonts w:eastAsia="Tahoma" w:cs="Arial"/>
          <w:szCs w:val="22"/>
          <w:lang w:val="en-US" w:eastAsia="en-US" w:bidi="en-US"/>
        </w:rPr>
      </w:pPr>
      <w:r w:rsidRPr="007B18DB">
        <w:rPr>
          <w:rFonts w:eastAsia="Tahoma" w:cs="Arial"/>
          <w:szCs w:val="22"/>
          <w:lang w:val="en-US" w:eastAsia="en-US" w:bidi="en-US"/>
        </w:rPr>
        <w:t>direct access to fields or methods of the Java</w:t>
      </w:r>
      <w:r w:rsidRPr="007B18DB">
        <w:rPr>
          <w:rFonts w:eastAsia="Tahoma" w:cs="Arial"/>
          <w:spacing w:val="-22"/>
          <w:szCs w:val="22"/>
          <w:lang w:val="en-US" w:eastAsia="en-US" w:bidi="en-US"/>
        </w:rPr>
        <w:t xml:space="preserve"> </w:t>
      </w:r>
      <w:proofErr w:type="gramStart"/>
      <w:r w:rsidRPr="007B18DB">
        <w:rPr>
          <w:rFonts w:eastAsia="Tahoma" w:cs="Arial"/>
          <w:szCs w:val="22"/>
          <w:lang w:val="en-US" w:eastAsia="en-US" w:bidi="en-US"/>
        </w:rPr>
        <w:t>objects</w:t>
      </w:r>
      <w:r w:rsidR="00D338A3">
        <w:rPr>
          <w:rFonts w:eastAsia="Tahoma" w:cs="Arial"/>
          <w:szCs w:val="22"/>
          <w:lang w:val="en-US" w:eastAsia="en-US" w:bidi="en-US"/>
        </w:rPr>
        <w:t>;</w:t>
      </w:r>
      <w:proofErr w:type="gramEnd"/>
    </w:p>
    <w:p w14:paraId="15E11C20" w14:textId="2A8E16B0" w:rsidR="007B18DB" w:rsidRPr="007B18DB" w:rsidRDefault="007B18DB" w:rsidP="007B18DB">
      <w:pPr>
        <w:widowControl w:val="0"/>
        <w:numPr>
          <w:ilvl w:val="2"/>
          <w:numId w:val="61"/>
        </w:numPr>
        <w:tabs>
          <w:tab w:val="left" w:pos="1284"/>
          <w:tab w:val="left" w:pos="1285"/>
        </w:tabs>
        <w:autoSpaceDE w:val="0"/>
        <w:autoSpaceDN w:val="0"/>
        <w:spacing w:before="60"/>
        <w:ind w:left="1284" w:hanging="361"/>
        <w:jc w:val="left"/>
        <w:rPr>
          <w:rFonts w:eastAsia="Tahoma" w:cs="Arial"/>
          <w:szCs w:val="22"/>
          <w:lang w:val="en-US" w:eastAsia="en-US" w:bidi="en-US"/>
        </w:rPr>
      </w:pPr>
      <w:r w:rsidRPr="007B18DB">
        <w:rPr>
          <w:rFonts w:eastAsia="Tahoma" w:cs="Arial"/>
          <w:szCs w:val="22"/>
          <w:lang w:val="en-US" w:eastAsia="en-US" w:bidi="en-US"/>
        </w:rPr>
        <w:t>exploitation of the APDU buffer and global byte</w:t>
      </w:r>
      <w:r w:rsidRPr="007B18DB">
        <w:rPr>
          <w:rFonts w:eastAsia="Tahoma" w:cs="Arial"/>
          <w:spacing w:val="-20"/>
          <w:szCs w:val="22"/>
          <w:lang w:val="en-US" w:eastAsia="en-US" w:bidi="en-US"/>
        </w:rPr>
        <w:t xml:space="preserve"> </w:t>
      </w:r>
      <w:proofErr w:type="gramStart"/>
      <w:r w:rsidRPr="007B18DB">
        <w:rPr>
          <w:rFonts w:eastAsia="Tahoma" w:cs="Arial"/>
          <w:szCs w:val="22"/>
          <w:lang w:val="en-US" w:eastAsia="en-US" w:bidi="en-US"/>
        </w:rPr>
        <w:t>array</w:t>
      </w:r>
      <w:r w:rsidR="00D338A3">
        <w:rPr>
          <w:rFonts w:eastAsia="Tahoma" w:cs="Arial"/>
          <w:szCs w:val="22"/>
          <w:lang w:val="en-US" w:eastAsia="en-US" w:bidi="en-US"/>
        </w:rPr>
        <w:t>;</w:t>
      </w:r>
      <w:proofErr w:type="gramEnd"/>
    </w:p>
    <w:p w14:paraId="7800B6A3" w14:textId="77777777" w:rsidR="007B18DB" w:rsidRPr="007B18DB" w:rsidRDefault="007B18DB" w:rsidP="007B18DB">
      <w:pPr>
        <w:widowControl w:val="0"/>
        <w:autoSpaceDE w:val="0"/>
        <w:autoSpaceDN w:val="0"/>
        <w:spacing w:before="59"/>
        <w:ind w:left="499"/>
        <w:jc w:val="left"/>
        <w:rPr>
          <w:rFonts w:eastAsia="Tahoma" w:cs="Arial"/>
          <w:szCs w:val="22"/>
          <w:lang w:val="en-US" w:eastAsia="en-US" w:bidi="en-US"/>
        </w:rPr>
      </w:pPr>
      <w:r w:rsidRPr="007B18DB">
        <w:rPr>
          <w:rFonts w:eastAsia="Tahoma" w:cs="Arial"/>
          <w:szCs w:val="22"/>
          <w:lang w:val="en-US" w:eastAsia="en-US" w:bidi="en-US"/>
        </w:rPr>
        <w:t>Directly threatened assets are D.TSF_CODE, D.PLATFORM_DATA and D.PLATFORM_RAT.</w:t>
      </w:r>
    </w:p>
    <w:p w14:paraId="4E6B8233" w14:textId="2BE4A460" w:rsidR="007B18DB" w:rsidRPr="007B18DB" w:rsidRDefault="007B18DB" w:rsidP="007B18DB">
      <w:pPr>
        <w:widowControl w:val="0"/>
        <w:autoSpaceDE w:val="0"/>
        <w:autoSpaceDN w:val="0"/>
        <w:spacing w:before="61"/>
        <w:ind w:left="499" w:right="290"/>
        <w:rPr>
          <w:rFonts w:eastAsia="Tahoma" w:cs="Arial"/>
          <w:szCs w:val="22"/>
          <w:lang w:val="en-US" w:eastAsia="en-US" w:bidi="en-US"/>
        </w:rPr>
      </w:pPr>
      <w:r w:rsidRPr="007B18DB">
        <w:rPr>
          <w:rFonts w:eastAsia="Tahoma" w:cs="Arial"/>
          <w:szCs w:val="22"/>
          <w:lang w:val="en-US" w:eastAsia="en-US" w:bidi="en-US"/>
        </w:rPr>
        <w:t>By</w:t>
      </w:r>
      <w:r w:rsidRPr="007B18DB">
        <w:rPr>
          <w:rFonts w:eastAsia="Tahoma" w:cs="Arial"/>
          <w:spacing w:val="-9"/>
          <w:szCs w:val="22"/>
          <w:lang w:val="en-US" w:eastAsia="en-US" w:bidi="en-US"/>
        </w:rPr>
        <w:t xml:space="preserve"> </w:t>
      </w:r>
      <w:r w:rsidRPr="007B18DB">
        <w:rPr>
          <w:rFonts w:eastAsia="Tahoma" w:cs="Arial"/>
          <w:szCs w:val="22"/>
          <w:lang w:val="en-US" w:eastAsia="en-US" w:bidi="en-US"/>
        </w:rPr>
        <w:t>altering</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0"/>
          <w:szCs w:val="22"/>
          <w:lang w:val="en-US" w:eastAsia="en-US" w:bidi="en-US"/>
        </w:rPr>
        <w:t xml:space="preserve"> </w:t>
      </w:r>
      <w:r w:rsidRPr="007B18DB">
        <w:rPr>
          <w:rFonts w:eastAsia="Tahoma" w:cs="Arial"/>
          <w:szCs w:val="22"/>
          <w:lang w:val="en-US" w:eastAsia="en-US" w:bidi="en-US"/>
        </w:rPr>
        <w:t>behaviour</w:t>
      </w:r>
      <w:r w:rsidRPr="007B18DB">
        <w:rPr>
          <w:rFonts w:eastAsia="Tahoma" w:cs="Arial"/>
          <w:spacing w:val="-9"/>
          <w:szCs w:val="22"/>
          <w:lang w:val="en-US" w:eastAsia="en-US" w:bidi="en-US"/>
        </w:rPr>
        <w:t xml:space="preserve"> </w:t>
      </w:r>
      <w:r w:rsidRPr="007B18DB">
        <w:rPr>
          <w:rFonts w:eastAsia="Tahoma" w:cs="Arial"/>
          <w:szCs w:val="22"/>
          <w:lang w:val="en-US" w:eastAsia="en-US" w:bidi="en-US"/>
        </w:rPr>
        <w:t>of</w:t>
      </w:r>
      <w:r w:rsidRPr="007B18DB">
        <w:rPr>
          <w:rFonts w:eastAsia="Tahoma" w:cs="Arial"/>
          <w:spacing w:val="-9"/>
          <w:szCs w:val="22"/>
          <w:lang w:val="en-US" w:eastAsia="en-US" w:bidi="en-US"/>
        </w:rPr>
        <w:t xml:space="preserve"> </w:t>
      </w:r>
      <w:r w:rsidRPr="007B18DB">
        <w:rPr>
          <w:rFonts w:eastAsia="Tahoma" w:cs="Arial"/>
          <w:szCs w:val="22"/>
          <w:lang w:val="en-US" w:eastAsia="en-US" w:bidi="en-US"/>
        </w:rPr>
        <w:t>ISD-R</w:t>
      </w:r>
      <w:r w:rsidRPr="007B18DB">
        <w:rPr>
          <w:rFonts w:eastAsia="Tahoma" w:cs="Arial"/>
          <w:spacing w:val="-9"/>
          <w:szCs w:val="22"/>
          <w:lang w:val="en-US" w:eastAsia="en-US" w:bidi="en-US"/>
        </w:rPr>
        <w:t xml:space="preserve"> </w:t>
      </w:r>
      <w:r w:rsidRPr="007B18DB">
        <w:rPr>
          <w:rFonts w:eastAsia="Tahoma" w:cs="Arial"/>
          <w:szCs w:val="22"/>
          <w:lang w:val="en-US" w:eastAsia="en-US" w:bidi="en-US"/>
        </w:rPr>
        <w:t>or</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PRE,</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2"/>
          <w:szCs w:val="22"/>
          <w:lang w:val="en-US" w:eastAsia="en-US" w:bidi="en-US"/>
        </w:rPr>
        <w:t xml:space="preserve"> </w:t>
      </w:r>
      <w:r w:rsidRPr="007B18DB">
        <w:rPr>
          <w:rFonts w:eastAsia="Tahoma" w:cs="Arial"/>
          <w:szCs w:val="22"/>
          <w:lang w:val="en-US" w:eastAsia="en-US" w:bidi="en-US"/>
        </w:rPr>
        <w:t>attacker</w:t>
      </w:r>
      <w:r w:rsidRPr="007B18DB">
        <w:rPr>
          <w:rFonts w:eastAsia="Tahoma" w:cs="Arial"/>
          <w:spacing w:val="-10"/>
          <w:szCs w:val="22"/>
          <w:lang w:val="en-US" w:eastAsia="en-US" w:bidi="en-US"/>
        </w:rPr>
        <w:t xml:space="preserve"> </w:t>
      </w:r>
      <w:r w:rsidRPr="007B18DB">
        <w:rPr>
          <w:rFonts w:eastAsia="Tahoma" w:cs="Arial"/>
          <w:szCs w:val="22"/>
          <w:lang w:val="en-US" w:eastAsia="en-US" w:bidi="en-US"/>
        </w:rPr>
        <w:t>indirectly</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threatens</w:t>
      </w:r>
      <w:r w:rsidRPr="007B18DB">
        <w:rPr>
          <w:rFonts w:eastAsia="Tahoma" w:cs="Arial"/>
          <w:spacing w:val="-9"/>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0"/>
          <w:szCs w:val="22"/>
          <w:lang w:val="en-US" w:eastAsia="en-US" w:bidi="en-US"/>
        </w:rPr>
        <w:t xml:space="preserve"> </w:t>
      </w:r>
      <w:r w:rsidRPr="007B18DB">
        <w:rPr>
          <w:rFonts w:eastAsia="Tahoma" w:cs="Arial"/>
          <w:szCs w:val="22"/>
          <w:lang w:val="en-US" w:eastAsia="en-US" w:bidi="en-US"/>
        </w:rPr>
        <w:t>provisioning status of the eUICC, thus also threatens the same assets as T.UNAUTHORIZED-PROFILE- MNG.</w:t>
      </w:r>
    </w:p>
    <w:p w14:paraId="0D6EC974" w14:textId="77777777" w:rsidR="007B18DB" w:rsidRPr="007B18DB" w:rsidRDefault="007B18DB" w:rsidP="007B18DB">
      <w:pPr>
        <w:widowControl w:val="0"/>
        <w:autoSpaceDE w:val="0"/>
        <w:autoSpaceDN w:val="0"/>
        <w:spacing w:before="10"/>
        <w:jc w:val="left"/>
        <w:rPr>
          <w:rFonts w:eastAsia="Tahoma" w:cs="Arial"/>
          <w:sz w:val="24"/>
          <w:szCs w:val="22"/>
          <w:lang w:val="en-US" w:eastAsia="en-US" w:bidi="en-US"/>
        </w:rPr>
      </w:pPr>
    </w:p>
    <w:p w14:paraId="6E332255" w14:textId="77777777" w:rsidR="007B18DB" w:rsidRPr="007B18DB" w:rsidRDefault="007B18DB" w:rsidP="007B18DB">
      <w:pPr>
        <w:spacing w:before="0" w:after="200" w:line="276" w:lineRule="auto"/>
        <w:ind w:firstLine="499"/>
        <w:jc w:val="left"/>
        <w:rPr>
          <w:rFonts w:cs="Arial"/>
          <w:b/>
          <w:bCs/>
          <w:szCs w:val="22"/>
          <w:lang w:eastAsia="en-GB" w:bidi="ar-SA"/>
        </w:rPr>
      </w:pPr>
      <w:bookmarkStart w:id="64" w:name="_bookmark54"/>
      <w:bookmarkEnd w:id="64"/>
      <w:r w:rsidRPr="007B18DB">
        <w:rPr>
          <w:rFonts w:cs="Arial"/>
          <w:b/>
          <w:bCs/>
          <w:szCs w:val="22"/>
          <w:lang w:eastAsia="en-GB" w:bidi="ar-SA"/>
        </w:rPr>
        <w:lastRenderedPageBreak/>
        <w:t>T.PROFILE-MNG-INTERCEPTION</w:t>
      </w:r>
    </w:p>
    <w:p w14:paraId="3AB903C0" w14:textId="0DB14F0D" w:rsidR="007B18DB" w:rsidRPr="007B18DB" w:rsidRDefault="007B18DB" w:rsidP="007B18DB">
      <w:pPr>
        <w:widowControl w:val="0"/>
        <w:autoSpaceDE w:val="0"/>
        <w:autoSpaceDN w:val="0"/>
        <w:spacing w:before="61"/>
        <w:ind w:left="499" w:right="319"/>
        <w:jc w:val="left"/>
        <w:rPr>
          <w:rFonts w:eastAsia="Tahoma" w:cs="Arial"/>
          <w:szCs w:val="22"/>
          <w:lang w:val="en-US" w:eastAsia="en-US" w:bidi="en-US"/>
        </w:rPr>
      </w:pPr>
      <w:r w:rsidRPr="007B18DB">
        <w:rPr>
          <w:rFonts w:eastAsia="Tahoma" w:cs="Arial"/>
          <w:szCs w:val="22"/>
          <w:lang w:val="en-US" w:eastAsia="en-US" w:bidi="en-US"/>
        </w:rPr>
        <w:t xml:space="preserve">An </w:t>
      </w:r>
      <w:r w:rsidR="006C5168">
        <w:rPr>
          <w:rFonts w:eastAsia="Tahoma" w:cs="Arial"/>
          <w:szCs w:val="22"/>
          <w:lang w:val="en-US" w:eastAsia="en-US" w:bidi="en-US"/>
        </w:rPr>
        <w:t xml:space="preserve">off-card </w:t>
      </w:r>
      <w:r w:rsidR="00FE7C3C">
        <w:rPr>
          <w:rFonts w:eastAsia="Tahoma" w:cs="Arial"/>
          <w:szCs w:val="22"/>
          <w:lang w:val="en-US" w:eastAsia="en-US" w:bidi="en-US"/>
        </w:rPr>
        <w:t>or on-card</w:t>
      </w:r>
      <w:r w:rsidR="00FE7C3C" w:rsidRPr="007B18DB">
        <w:rPr>
          <w:rFonts w:eastAsia="Tahoma" w:cs="Arial"/>
          <w:szCs w:val="22"/>
          <w:lang w:val="en-US" w:eastAsia="en-US" w:bidi="en-US"/>
        </w:rPr>
        <w:t xml:space="preserve"> </w:t>
      </w:r>
      <w:r w:rsidRPr="007B18DB">
        <w:rPr>
          <w:rFonts w:eastAsia="Tahoma" w:cs="Arial"/>
          <w:szCs w:val="22"/>
          <w:lang w:val="en-US" w:eastAsia="en-US" w:bidi="en-US"/>
        </w:rPr>
        <w:t xml:space="preserve">actor alters or eavesdrops the transmission between eUICC and SM-DP+ (ES8+), or eUICC and MNO OTA Platform (ES6), Device and eUICC in case of RPM (UpdateMetadataRequest) ), or eIM and eUICC in case of eUICC Package (PSMO or eCO) </w:t>
      </w:r>
      <w:proofErr w:type="gramStart"/>
      <w:r w:rsidRPr="007B18DB">
        <w:rPr>
          <w:rFonts w:eastAsia="Tahoma" w:cs="Arial"/>
          <w:szCs w:val="22"/>
          <w:lang w:val="en-US" w:eastAsia="en-US" w:bidi="en-US"/>
        </w:rPr>
        <w:t>in order to</w:t>
      </w:r>
      <w:proofErr w:type="gramEnd"/>
      <w:r w:rsidRPr="007B18DB">
        <w:rPr>
          <w:rFonts w:eastAsia="Tahoma" w:cs="Arial"/>
          <w:szCs w:val="22"/>
          <w:lang w:val="en-US" w:eastAsia="en-US" w:bidi="en-US"/>
        </w:rPr>
        <w:t>:</w:t>
      </w:r>
    </w:p>
    <w:p w14:paraId="66D1B3BD" w14:textId="77777777" w:rsidR="007B18DB" w:rsidRPr="007B18DB" w:rsidRDefault="007B18DB" w:rsidP="007B18DB">
      <w:pPr>
        <w:widowControl w:val="0"/>
        <w:numPr>
          <w:ilvl w:val="2"/>
          <w:numId w:val="60"/>
        </w:numPr>
        <w:tabs>
          <w:tab w:val="left" w:pos="1285"/>
        </w:tabs>
        <w:autoSpaceDE w:val="0"/>
        <w:autoSpaceDN w:val="0"/>
        <w:spacing w:before="59"/>
        <w:ind w:right="294"/>
        <w:jc w:val="left"/>
        <w:rPr>
          <w:rFonts w:eastAsia="Tahoma" w:cs="Arial"/>
          <w:szCs w:val="22"/>
          <w:lang w:val="en-US" w:eastAsia="en-US" w:bidi="en-US"/>
        </w:rPr>
      </w:pPr>
      <w:r w:rsidRPr="007B18DB">
        <w:rPr>
          <w:rFonts w:eastAsia="Tahoma" w:cs="Arial"/>
          <w:szCs w:val="22"/>
          <w:lang w:val="en-US" w:eastAsia="en-US" w:bidi="en-US"/>
        </w:rPr>
        <w:t xml:space="preserve">disclose, replace or modify the content of a profile during its download to the </w:t>
      </w:r>
      <w:proofErr w:type="gramStart"/>
      <w:r w:rsidRPr="007B18DB">
        <w:rPr>
          <w:rFonts w:eastAsia="Tahoma" w:cs="Arial"/>
          <w:szCs w:val="22"/>
          <w:lang w:val="en-US" w:eastAsia="en-US" w:bidi="en-US"/>
        </w:rPr>
        <w:t>eUICC;</w:t>
      </w:r>
      <w:proofErr w:type="gramEnd"/>
    </w:p>
    <w:p w14:paraId="15E95572" w14:textId="77777777" w:rsidR="007B18DB" w:rsidRPr="007B18DB" w:rsidRDefault="007B18DB" w:rsidP="007B18DB">
      <w:pPr>
        <w:widowControl w:val="0"/>
        <w:numPr>
          <w:ilvl w:val="2"/>
          <w:numId w:val="60"/>
        </w:numPr>
        <w:tabs>
          <w:tab w:val="left" w:pos="1285"/>
        </w:tabs>
        <w:autoSpaceDE w:val="0"/>
        <w:autoSpaceDN w:val="0"/>
        <w:spacing w:before="60"/>
        <w:ind w:hanging="361"/>
        <w:jc w:val="left"/>
        <w:rPr>
          <w:rFonts w:eastAsia="Tahoma" w:cs="Arial"/>
          <w:szCs w:val="22"/>
          <w:lang w:val="en-US" w:eastAsia="en-US" w:bidi="en-US"/>
        </w:rPr>
      </w:pPr>
      <w:r w:rsidRPr="007B18DB">
        <w:rPr>
          <w:rFonts w:eastAsia="Tahoma" w:cs="Arial"/>
          <w:szCs w:val="22"/>
          <w:lang w:val="en-US" w:eastAsia="en-US" w:bidi="en-US"/>
        </w:rPr>
        <w:t>download a profile on the eUICC without</w:t>
      </w:r>
      <w:r w:rsidRPr="007B18DB">
        <w:rPr>
          <w:rFonts w:eastAsia="Tahoma" w:cs="Arial"/>
          <w:spacing w:val="-9"/>
          <w:szCs w:val="22"/>
          <w:lang w:val="en-US" w:eastAsia="en-US" w:bidi="en-US"/>
        </w:rPr>
        <w:t xml:space="preserve"> </w:t>
      </w:r>
      <w:proofErr w:type="gramStart"/>
      <w:r w:rsidRPr="007B18DB">
        <w:rPr>
          <w:rFonts w:eastAsia="Tahoma" w:cs="Arial"/>
          <w:szCs w:val="22"/>
          <w:lang w:val="en-US" w:eastAsia="en-US" w:bidi="en-US"/>
        </w:rPr>
        <w:t>authorization;</w:t>
      </w:r>
      <w:proofErr w:type="gramEnd"/>
    </w:p>
    <w:p w14:paraId="337FAC97" w14:textId="77777777" w:rsidR="007B18DB" w:rsidRPr="007B18DB" w:rsidRDefault="007B18DB" w:rsidP="007B18DB">
      <w:pPr>
        <w:widowControl w:val="0"/>
        <w:numPr>
          <w:ilvl w:val="2"/>
          <w:numId w:val="60"/>
        </w:numPr>
        <w:tabs>
          <w:tab w:val="left" w:pos="1285"/>
        </w:tabs>
        <w:autoSpaceDE w:val="0"/>
        <w:autoSpaceDN w:val="0"/>
        <w:spacing w:before="61"/>
        <w:ind w:hanging="361"/>
        <w:jc w:val="left"/>
        <w:rPr>
          <w:rFonts w:eastAsia="Tahoma" w:cs="Arial"/>
          <w:szCs w:val="22"/>
          <w:lang w:val="en-US" w:eastAsia="en-US" w:bidi="en-US"/>
        </w:rPr>
      </w:pPr>
      <w:r w:rsidRPr="007B18DB">
        <w:rPr>
          <w:rFonts w:eastAsia="Tahoma" w:cs="Arial"/>
          <w:szCs w:val="22"/>
          <w:lang w:val="en-US" w:eastAsia="en-US" w:bidi="en-US"/>
        </w:rPr>
        <w:t>replace or modify the content of a command from SM-DP+ or MNO OTA</w:t>
      </w:r>
      <w:r w:rsidRPr="007B18DB">
        <w:rPr>
          <w:rFonts w:eastAsia="Tahoma" w:cs="Arial"/>
          <w:spacing w:val="-19"/>
          <w:szCs w:val="22"/>
          <w:lang w:val="en-US" w:eastAsia="en-US" w:bidi="en-US"/>
        </w:rPr>
        <w:t xml:space="preserve"> </w:t>
      </w:r>
      <w:proofErr w:type="gramStart"/>
      <w:r w:rsidRPr="007B18DB">
        <w:rPr>
          <w:rFonts w:eastAsia="Tahoma" w:cs="Arial"/>
          <w:szCs w:val="22"/>
          <w:lang w:val="en-US" w:eastAsia="en-US" w:bidi="en-US"/>
        </w:rPr>
        <w:t>platform;</w:t>
      </w:r>
      <w:proofErr w:type="gramEnd"/>
    </w:p>
    <w:p w14:paraId="440CDCD8" w14:textId="77777777" w:rsidR="007B18DB" w:rsidRPr="007B18DB" w:rsidRDefault="007B18DB" w:rsidP="007B18DB">
      <w:pPr>
        <w:widowControl w:val="0"/>
        <w:numPr>
          <w:ilvl w:val="2"/>
          <w:numId w:val="60"/>
        </w:numPr>
        <w:tabs>
          <w:tab w:val="left" w:pos="1285"/>
        </w:tabs>
        <w:autoSpaceDE w:val="0"/>
        <w:autoSpaceDN w:val="0"/>
        <w:spacing w:before="61"/>
        <w:ind w:right="295"/>
        <w:jc w:val="left"/>
        <w:rPr>
          <w:rFonts w:eastAsia="Tahoma" w:cs="Arial"/>
          <w:szCs w:val="22"/>
          <w:lang w:val="en-US" w:eastAsia="en-US" w:bidi="en-US"/>
        </w:rPr>
      </w:pPr>
      <w:r w:rsidRPr="007B18DB">
        <w:rPr>
          <w:rFonts w:eastAsia="Tahoma" w:cs="Arial"/>
          <w:szCs w:val="22"/>
          <w:lang w:val="en-US" w:eastAsia="en-US" w:bidi="en-US"/>
        </w:rPr>
        <w:t>replace</w:t>
      </w:r>
      <w:r w:rsidRPr="007B18DB">
        <w:rPr>
          <w:rFonts w:eastAsia="Tahoma" w:cs="Arial"/>
          <w:spacing w:val="-17"/>
          <w:szCs w:val="22"/>
          <w:lang w:val="en-US" w:eastAsia="en-US" w:bidi="en-US"/>
        </w:rPr>
        <w:t xml:space="preserve"> </w:t>
      </w:r>
      <w:r w:rsidRPr="007B18DB">
        <w:rPr>
          <w:rFonts w:eastAsia="Tahoma" w:cs="Arial"/>
          <w:szCs w:val="22"/>
          <w:lang w:val="en-US" w:eastAsia="en-US" w:bidi="en-US"/>
        </w:rPr>
        <w:t>or</w:t>
      </w:r>
      <w:r w:rsidRPr="007B18DB">
        <w:rPr>
          <w:rFonts w:eastAsia="Tahoma" w:cs="Arial"/>
          <w:spacing w:val="-15"/>
          <w:szCs w:val="22"/>
          <w:lang w:val="en-US" w:eastAsia="en-US" w:bidi="en-US"/>
        </w:rPr>
        <w:t xml:space="preserve"> </w:t>
      </w:r>
      <w:r w:rsidRPr="007B18DB">
        <w:rPr>
          <w:rFonts w:eastAsia="Tahoma" w:cs="Arial"/>
          <w:szCs w:val="22"/>
          <w:lang w:val="en-US" w:eastAsia="en-US" w:bidi="en-US"/>
        </w:rPr>
        <w:t>modify</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content</w:t>
      </w:r>
      <w:r w:rsidRPr="007B18DB">
        <w:rPr>
          <w:rFonts w:eastAsia="Tahoma" w:cs="Arial"/>
          <w:spacing w:val="-15"/>
          <w:szCs w:val="22"/>
          <w:lang w:val="en-US" w:eastAsia="en-US" w:bidi="en-US"/>
        </w:rPr>
        <w:t xml:space="preserve"> </w:t>
      </w:r>
      <w:r w:rsidRPr="007B18DB">
        <w:rPr>
          <w:rFonts w:eastAsia="Tahoma" w:cs="Arial"/>
          <w:szCs w:val="22"/>
          <w:lang w:val="en-US" w:eastAsia="en-US" w:bidi="en-US"/>
        </w:rPr>
        <w:t>of</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Profile</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Metadata</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(ex.</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Profile</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Policy</w:t>
      </w:r>
      <w:r w:rsidRPr="007B18DB">
        <w:rPr>
          <w:rFonts w:eastAsia="Tahoma" w:cs="Arial"/>
          <w:spacing w:val="-18"/>
          <w:szCs w:val="22"/>
          <w:lang w:val="en-US" w:eastAsia="en-US" w:bidi="en-US"/>
        </w:rPr>
        <w:t xml:space="preserve"> </w:t>
      </w:r>
      <w:r w:rsidRPr="007B18DB">
        <w:rPr>
          <w:rFonts w:eastAsia="Tahoma" w:cs="Arial"/>
          <w:szCs w:val="22"/>
          <w:lang w:val="en-US" w:eastAsia="en-US" w:bidi="en-US"/>
        </w:rPr>
        <w:t>Rules</w:t>
      </w:r>
      <w:r w:rsidRPr="007B18DB">
        <w:rPr>
          <w:rFonts w:eastAsia="Tahoma" w:cs="Arial"/>
          <w:spacing w:val="-15"/>
          <w:szCs w:val="22"/>
          <w:lang w:val="en-US" w:eastAsia="en-US" w:bidi="en-US"/>
        </w:rPr>
        <w:t xml:space="preserve"> </w:t>
      </w:r>
      <w:r w:rsidRPr="007B18DB">
        <w:rPr>
          <w:rFonts w:eastAsia="Tahoma" w:cs="Arial"/>
          <w:szCs w:val="22"/>
          <w:lang w:val="en-US" w:eastAsia="en-US" w:bidi="en-US"/>
        </w:rPr>
        <w:t>(PPR), Enterprise Rules, …) data when updated by the MNO OTA</w:t>
      </w:r>
      <w:r w:rsidRPr="007B18DB">
        <w:rPr>
          <w:rFonts w:eastAsia="Tahoma" w:cs="Arial"/>
          <w:spacing w:val="-10"/>
          <w:szCs w:val="22"/>
          <w:lang w:val="en-US" w:eastAsia="en-US" w:bidi="en-US"/>
        </w:rPr>
        <w:t xml:space="preserve"> </w:t>
      </w:r>
      <w:r w:rsidRPr="007B18DB">
        <w:rPr>
          <w:rFonts w:eastAsia="Tahoma" w:cs="Arial"/>
          <w:szCs w:val="22"/>
          <w:lang w:val="en-US" w:eastAsia="en-US" w:bidi="en-US"/>
        </w:rPr>
        <w:t xml:space="preserve">platform or by RPM </w:t>
      </w:r>
      <w:proofErr w:type="gramStart"/>
      <w:r w:rsidRPr="007B18DB">
        <w:rPr>
          <w:rFonts w:eastAsia="Tahoma" w:cs="Arial"/>
          <w:szCs w:val="22"/>
          <w:lang w:val="en-US" w:eastAsia="en-US" w:bidi="en-US"/>
        </w:rPr>
        <w:t>request;</w:t>
      </w:r>
      <w:proofErr w:type="gramEnd"/>
      <w:r w:rsidRPr="007B18DB">
        <w:rPr>
          <w:rFonts w:eastAsia="Tahoma" w:cs="Arial"/>
          <w:szCs w:val="22"/>
          <w:lang w:val="en-US" w:eastAsia="en-US" w:bidi="en-US"/>
        </w:rPr>
        <w:t xml:space="preserve"> </w:t>
      </w:r>
    </w:p>
    <w:p w14:paraId="3C8128F4" w14:textId="77777777" w:rsidR="007B18DB" w:rsidRPr="007B18DB" w:rsidRDefault="007B18DB" w:rsidP="007B18DB">
      <w:pPr>
        <w:widowControl w:val="0"/>
        <w:numPr>
          <w:ilvl w:val="2"/>
          <w:numId w:val="60"/>
        </w:numPr>
        <w:tabs>
          <w:tab w:val="left" w:pos="1285"/>
        </w:tabs>
        <w:autoSpaceDE w:val="0"/>
        <w:autoSpaceDN w:val="0"/>
        <w:spacing w:before="61"/>
        <w:ind w:right="295"/>
        <w:jc w:val="left"/>
        <w:rPr>
          <w:rFonts w:eastAsia="Tahoma" w:cs="Arial"/>
          <w:szCs w:val="22"/>
          <w:lang w:val="en-US" w:eastAsia="en-US" w:bidi="en-US"/>
        </w:rPr>
      </w:pPr>
      <w:r w:rsidRPr="007B18DB">
        <w:rPr>
          <w:rFonts w:eastAsia="Tahoma" w:cs="Arial"/>
          <w:szCs w:val="22"/>
          <w:lang w:val="en-US" w:eastAsia="en-US" w:bidi="en-US"/>
        </w:rPr>
        <w:t>Replace or modify the content of eUICC Package (SGP.32).</w:t>
      </w:r>
    </w:p>
    <w:p w14:paraId="420CF45A" w14:textId="78FBCF5D" w:rsidR="007B18DB" w:rsidRPr="007B18DB" w:rsidRDefault="00FE7C3C" w:rsidP="007B18DB">
      <w:pPr>
        <w:widowControl w:val="0"/>
        <w:autoSpaceDE w:val="0"/>
        <w:autoSpaceDN w:val="0"/>
        <w:spacing w:before="59"/>
        <w:ind w:left="499" w:right="296"/>
        <w:rPr>
          <w:rFonts w:eastAsia="Tahoma" w:cs="Arial"/>
          <w:szCs w:val="22"/>
          <w:lang w:val="en-US" w:eastAsia="en-US" w:bidi="en-US"/>
        </w:rPr>
      </w:pPr>
      <w:r>
        <w:rPr>
          <w:rFonts w:eastAsia="Tahoma" w:cs="Arial"/>
          <w:szCs w:val="22"/>
          <w:lang w:val="en-US" w:eastAsia="en-US" w:bidi="en-US"/>
        </w:rPr>
        <w:t>NOTE</w:t>
      </w:r>
      <w:r w:rsidR="007B18DB" w:rsidRPr="007B18DB">
        <w:rPr>
          <w:rFonts w:eastAsia="Tahoma" w:cs="Arial"/>
          <w:szCs w:val="22"/>
          <w:lang w:val="en-US" w:eastAsia="en-US" w:bidi="en-US"/>
        </w:rPr>
        <w:t>: the attacker may be an on-card application intercepting transmissions to the security domains, or an off-card actor intercepting OTA transmissions or interface between the eUICC and the Device.</w:t>
      </w:r>
    </w:p>
    <w:p w14:paraId="06070720" w14:textId="77777777" w:rsidR="007B18DB" w:rsidRPr="007B18DB" w:rsidRDefault="007B18DB" w:rsidP="007B18DB">
      <w:pPr>
        <w:widowControl w:val="0"/>
        <w:autoSpaceDE w:val="0"/>
        <w:autoSpaceDN w:val="0"/>
        <w:spacing w:before="60"/>
        <w:ind w:left="499"/>
        <w:rPr>
          <w:rFonts w:eastAsia="Tahoma" w:cs="Arial"/>
          <w:szCs w:val="22"/>
          <w:lang w:val="en-US" w:eastAsia="en-US" w:bidi="en-US"/>
        </w:rPr>
      </w:pPr>
      <w:r w:rsidRPr="007B18DB">
        <w:rPr>
          <w:rFonts w:eastAsia="Tahoma" w:cs="Arial"/>
          <w:szCs w:val="22"/>
          <w:lang w:val="en-US" w:eastAsia="en-US" w:bidi="en-US"/>
        </w:rPr>
        <w:t>Directly threatens the assets: D.MNO_KEYS, D.TSF_CODE (ISD-P and ISD-R), D.PROFILE_*.</w:t>
      </w:r>
    </w:p>
    <w:p w14:paraId="56A915B7" w14:textId="77777777" w:rsidR="007B18DB" w:rsidRPr="007B18DB" w:rsidRDefault="007B18DB" w:rsidP="007B18DB">
      <w:pPr>
        <w:widowControl w:val="0"/>
        <w:autoSpaceDE w:val="0"/>
        <w:autoSpaceDN w:val="0"/>
        <w:spacing w:before="9"/>
        <w:jc w:val="left"/>
        <w:rPr>
          <w:rFonts w:eastAsia="Tahoma" w:cs="Arial"/>
          <w:sz w:val="24"/>
          <w:szCs w:val="22"/>
          <w:lang w:val="en-US" w:eastAsia="en-US" w:bidi="en-US"/>
        </w:rPr>
      </w:pPr>
    </w:p>
    <w:p w14:paraId="2FB2E513" w14:textId="77777777" w:rsidR="007B18DB" w:rsidRPr="007B18DB" w:rsidRDefault="007B18DB" w:rsidP="007B18DB">
      <w:pPr>
        <w:spacing w:before="0" w:after="200" w:line="276" w:lineRule="auto"/>
        <w:ind w:firstLine="499"/>
        <w:jc w:val="left"/>
        <w:rPr>
          <w:rFonts w:cs="Arial"/>
          <w:b/>
          <w:bCs/>
          <w:szCs w:val="22"/>
          <w:lang w:eastAsia="en-GB" w:bidi="ar-SA"/>
        </w:rPr>
      </w:pPr>
      <w:bookmarkStart w:id="65" w:name="_bookmark55"/>
      <w:bookmarkEnd w:id="65"/>
      <w:r w:rsidRPr="007B18DB">
        <w:rPr>
          <w:rFonts w:cs="Arial"/>
          <w:b/>
          <w:bCs/>
          <w:szCs w:val="22"/>
          <w:lang w:eastAsia="en-GB" w:bidi="ar-SA"/>
        </w:rPr>
        <w:t>T.PROFILE-MNG-ELIGIBILITY</w:t>
      </w:r>
    </w:p>
    <w:p w14:paraId="7D0ACA56" w14:textId="1DC450D8" w:rsidR="007B18DB" w:rsidRPr="007B18DB" w:rsidRDefault="007B18DB" w:rsidP="007B18DB">
      <w:pPr>
        <w:widowControl w:val="0"/>
        <w:autoSpaceDE w:val="0"/>
        <w:autoSpaceDN w:val="0"/>
        <w:spacing w:before="62"/>
        <w:ind w:left="499" w:right="292"/>
        <w:rPr>
          <w:rFonts w:eastAsia="Tahoma" w:cs="Arial"/>
          <w:szCs w:val="22"/>
          <w:lang w:val="en-US" w:eastAsia="en-US" w:bidi="en-US"/>
        </w:rPr>
      </w:pPr>
      <w:r w:rsidRPr="007B18DB">
        <w:rPr>
          <w:rFonts w:eastAsia="Tahoma" w:cs="Arial"/>
          <w:szCs w:val="22"/>
          <w:lang w:val="en-US" w:eastAsia="en-US" w:bidi="en-US"/>
        </w:rPr>
        <w:t xml:space="preserve">An </w:t>
      </w:r>
      <w:r w:rsidR="006C5168">
        <w:rPr>
          <w:rFonts w:eastAsia="Tahoma" w:cs="Arial"/>
          <w:szCs w:val="22"/>
          <w:lang w:val="en-US" w:eastAsia="en-US" w:bidi="en-US"/>
        </w:rPr>
        <w:t xml:space="preserve">off-card </w:t>
      </w:r>
      <w:r w:rsidR="00FE7C3C">
        <w:rPr>
          <w:rFonts w:eastAsia="Tahoma" w:cs="Arial"/>
          <w:szCs w:val="22"/>
          <w:lang w:val="en-US" w:eastAsia="en-US" w:bidi="en-US"/>
        </w:rPr>
        <w:t>or on-card</w:t>
      </w:r>
      <w:r w:rsidR="00FE7C3C" w:rsidRPr="007B18DB">
        <w:rPr>
          <w:rFonts w:eastAsia="Tahoma" w:cs="Arial"/>
          <w:szCs w:val="22"/>
          <w:lang w:val="en-US" w:eastAsia="en-US" w:bidi="en-US"/>
        </w:rPr>
        <w:t xml:space="preserve"> </w:t>
      </w:r>
      <w:r w:rsidRPr="007B18DB">
        <w:rPr>
          <w:rFonts w:eastAsia="Tahoma" w:cs="Arial"/>
          <w:szCs w:val="22"/>
          <w:lang w:val="en-US" w:eastAsia="en-US" w:bidi="en-US"/>
        </w:rPr>
        <w:t xml:space="preserve">actor alters or eavesdrops the transmission between eUICC and SM-DP+ (ES8+), or alters the Device Information when provided from the LPAd/IPAd to the eUICC, </w:t>
      </w:r>
      <w:proofErr w:type="gramStart"/>
      <w:r w:rsidRPr="007B18DB">
        <w:rPr>
          <w:rFonts w:eastAsia="Tahoma" w:cs="Arial"/>
          <w:szCs w:val="22"/>
          <w:lang w:val="en-US" w:eastAsia="en-US" w:bidi="en-US"/>
        </w:rPr>
        <w:t>in order to</w:t>
      </w:r>
      <w:proofErr w:type="gramEnd"/>
      <w:r w:rsidRPr="007B18DB">
        <w:rPr>
          <w:rFonts w:eastAsia="Tahoma" w:cs="Arial"/>
          <w:szCs w:val="22"/>
          <w:lang w:val="en-US" w:eastAsia="en-US" w:bidi="en-US"/>
        </w:rPr>
        <w:t xml:space="preserve"> compromise the eligibility of the eUICC, for example:</w:t>
      </w:r>
    </w:p>
    <w:p w14:paraId="22014D8A" w14:textId="77777777" w:rsidR="007B18DB" w:rsidRPr="007B18DB" w:rsidRDefault="007B18DB" w:rsidP="007B18DB">
      <w:pPr>
        <w:widowControl w:val="0"/>
        <w:numPr>
          <w:ilvl w:val="2"/>
          <w:numId w:val="59"/>
        </w:numPr>
        <w:tabs>
          <w:tab w:val="left" w:pos="1285"/>
        </w:tabs>
        <w:autoSpaceDE w:val="0"/>
        <w:autoSpaceDN w:val="0"/>
        <w:spacing w:before="60"/>
        <w:ind w:right="299"/>
        <w:jc w:val="left"/>
        <w:rPr>
          <w:rFonts w:eastAsia="Tahoma" w:cs="Arial"/>
          <w:szCs w:val="22"/>
          <w:lang w:val="en-US" w:eastAsia="en-US" w:bidi="en-US"/>
        </w:rPr>
      </w:pPr>
      <w:r w:rsidRPr="007B18DB">
        <w:rPr>
          <w:rFonts w:eastAsia="Tahoma" w:cs="Arial"/>
          <w:szCs w:val="22"/>
          <w:lang w:val="en-US" w:eastAsia="en-US" w:bidi="en-US"/>
        </w:rPr>
        <w:t>downgrade the security of the profile sent to the eUICC by claiming compliance to a previous version of the specification, or lack of cryptographic</w:t>
      </w:r>
      <w:r w:rsidRPr="007B18DB">
        <w:rPr>
          <w:rFonts w:eastAsia="Tahoma" w:cs="Arial"/>
          <w:spacing w:val="-21"/>
          <w:szCs w:val="22"/>
          <w:lang w:val="en-US" w:eastAsia="en-US" w:bidi="en-US"/>
        </w:rPr>
        <w:t xml:space="preserve"> </w:t>
      </w:r>
      <w:proofErr w:type="gramStart"/>
      <w:r w:rsidRPr="007B18DB">
        <w:rPr>
          <w:rFonts w:eastAsia="Tahoma" w:cs="Arial"/>
          <w:szCs w:val="22"/>
          <w:lang w:val="en-US" w:eastAsia="en-US" w:bidi="en-US"/>
        </w:rPr>
        <w:t>support;</w:t>
      </w:r>
      <w:proofErr w:type="gramEnd"/>
    </w:p>
    <w:p w14:paraId="27086A32" w14:textId="77777777" w:rsidR="007B18DB" w:rsidRPr="007B18DB" w:rsidRDefault="007B18DB" w:rsidP="007B18DB">
      <w:pPr>
        <w:widowControl w:val="0"/>
        <w:numPr>
          <w:ilvl w:val="2"/>
          <w:numId w:val="59"/>
        </w:numPr>
        <w:tabs>
          <w:tab w:val="left" w:pos="1285"/>
        </w:tabs>
        <w:autoSpaceDE w:val="0"/>
        <w:autoSpaceDN w:val="0"/>
        <w:spacing w:before="59"/>
        <w:ind w:hanging="361"/>
        <w:jc w:val="left"/>
        <w:rPr>
          <w:rFonts w:eastAsia="Tahoma" w:cs="Arial"/>
          <w:szCs w:val="22"/>
          <w:lang w:val="en-US" w:eastAsia="en-US" w:bidi="en-US"/>
        </w:rPr>
      </w:pPr>
      <w:r w:rsidRPr="007B18DB">
        <w:rPr>
          <w:rFonts w:eastAsia="Tahoma" w:cs="Arial"/>
          <w:szCs w:val="22"/>
          <w:lang w:val="en-US" w:eastAsia="en-US" w:bidi="en-US"/>
        </w:rPr>
        <w:t>obtain an unauthorized profile by modifying the Device Info or eUICC</w:t>
      </w:r>
      <w:r w:rsidRPr="007B18DB">
        <w:rPr>
          <w:rFonts w:eastAsia="Tahoma" w:cs="Arial"/>
          <w:spacing w:val="-22"/>
          <w:szCs w:val="22"/>
          <w:lang w:val="en-US" w:eastAsia="en-US" w:bidi="en-US"/>
        </w:rPr>
        <w:t xml:space="preserve"> </w:t>
      </w:r>
      <w:r w:rsidRPr="007B18DB">
        <w:rPr>
          <w:rFonts w:eastAsia="Tahoma" w:cs="Arial"/>
          <w:szCs w:val="22"/>
          <w:lang w:val="en-US" w:eastAsia="en-US" w:bidi="en-US"/>
        </w:rPr>
        <w:t>identifier.</w:t>
      </w:r>
    </w:p>
    <w:p w14:paraId="08DEC973" w14:textId="6F4F272E" w:rsidR="007B18DB" w:rsidRPr="007B18DB" w:rsidRDefault="00FE7C3C" w:rsidP="007B18DB">
      <w:pPr>
        <w:widowControl w:val="0"/>
        <w:autoSpaceDE w:val="0"/>
        <w:autoSpaceDN w:val="0"/>
        <w:spacing w:before="61"/>
        <w:ind w:left="499" w:right="296"/>
        <w:rPr>
          <w:rFonts w:eastAsia="Tahoma" w:cs="Arial"/>
          <w:szCs w:val="22"/>
          <w:lang w:val="en-US" w:eastAsia="en-US" w:bidi="en-US"/>
        </w:rPr>
      </w:pPr>
      <w:r>
        <w:rPr>
          <w:rFonts w:eastAsia="Tahoma" w:cs="Arial"/>
          <w:szCs w:val="22"/>
          <w:lang w:val="en-US" w:eastAsia="en-US" w:bidi="en-US"/>
        </w:rPr>
        <w:t>NOTE</w:t>
      </w:r>
      <w:r w:rsidR="007B18DB" w:rsidRPr="007B18DB">
        <w:rPr>
          <w:rFonts w:eastAsia="Tahoma" w:cs="Arial"/>
          <w:szCs w:val="22"/>
          <w:lang w:val="en-US" w:eastAsia="en-US" w:bidi="en-US"/>
        </w:rPr>
        <w:t>: the attacker may be an on-card application intercepting transmissions to the security domains, or an off-card actor intercepting OTA transmissions or interface between the eUICC and the Device.</w:t>
      </w:r>
    </w:p>
    <w:p w14:paraId="65E2E69D" w14:textId="77777777" w:rsidR="007B18DB" w:rsidRPr="007B18DB" w:rsidRDefault="007B18DB" w:rsidP="007B18DB">
      <w:pPr>
        <w:widowControl w:val="0"/>
        <w:autoSpaceDE w:val="0"/>
        <w:autoSpaceDN w:val="0"/>
        <w:spacing w:before="60"/>
        <w:ind w:left="499"/>
        <w:rPr>
          <w:rFonts w:eastAsia="Tahoma" w:cs="Arial"/>
          <w:sz w:val="12"/>
          <w:szCs w:val="22"/>
          <w:lang w:val="en-US" w:eastAsia="en-US" w:bidi="en-US"/>
        </w:rPr>
      </w:pPr>
      <w:r w:rsidRPr="007B18DB">
        <w:rPr>
          <w:rFonts w:eastAsia="Tahoma" w:cs="Arial"/>
          <w:szCs w:val="22"/>
          <w:lang w:val="en-US" w:eastAsia="en-US" w:bidi="en-US"/>
        </w:rPr>
        <w:t>Directly threatens the assets: D.TSF_CODE, D.DEVICE_INFO, D.EID.</w:t>
      </w:r>
    </w:p>
    <w:p w14:paraId="19114CFC" w14:textId="77777777" w:rsidR="007B18DB" w:rsidRPr="00436545" w:rsidRDefault="007B18DB" w:rsidP="007B18DB">
      <w:pPr>
        <w:pStyle w:val="NormalParagraph"/>
        <w:rPr>
          <w:rFonts w:cs="Arial"/>
          <w:lang w:eastAsia="en-US" w:bidi="bn-BD"/>
        </w:rPr>
      </w:pPr>
    </w:p>
    <w:p w14:paraId="3E816FFB" w14:textId="0FD1A1CE" w:rsidR="00C84842" w:rsidRPr="00436545" w:rsidRDefault="00C84842" w:rsidP="00C84842">
      <w:pPr>
        <w:pStyle w:val="Heading3"/>
      </w:pPr>
      <w:bookmarkStart w:id="66" w:name="_Toc190980966"/>
      <w:r w:rsidRPr="00436545">
        <w:t>Identity tampering</w:t>
      </w:r>
      <w:bookmarkEnd w:id="66"/>
    </w:p>
    <w:p w14:paraId="1567E178" w14:textId="77777777" w:rsidR="007B18DB" w:rsidRPr="007B18DB" w:rsidRDefault="007B18DB" w:rsidP="007B18DB">
      <w:pPr>
        <w:spacing w:before="0" w:after="200" w:line="276" w:lineRule="auto"/>
        <w:ind w:firstLine="215"/>
        <w:jc w:val="left"/>
        <w:rPr>
          <w:rFonts w:cs="Arial"/>
          <w:b/>
          <w:bCs/>
          <w:szCs w:val="22"/>
          <w:lang w:eastAsia="en-GB" w:bidi="ar-SA"/>
        </w:rPr>
      </w:pPr>
      <w:r w:rsidRPr="007B18DB">
        <w:rPr>
          <w:rFonts w:cs="Arial"/>
          <w:b/>
          <w:bCs/>
          <w:szCs w:val="22"/>
          <w:lang w:eastAsia="en-GB" w:bidi="ar-SA"/>
        </w:rPr>
        <w:t>T.UNAUTHORIZED-IDENTITY-MNG</w:t>
      </w:r>
    </w:p>
    <w:p w14:paraId="4D416F38" w14:textId="77777777" w:rsidR="007B18DB" w:rsidRPr="007B18DB" w:rsidRDefault="007B18DB" w:rsidP="007B18DB">
      <w:pPr>
        <w:widowControl w:val="0"/>
        <w:autoSpaceDE w:val="0"/>
        <w:autoSpaceDN w:val="0"/>
        <w:spacing w:before="58"/>
        <w:ind w:left="499"/>
        <w:jc w:val="left"/>
        <w:rPr>
          <w:rFonts w:eastAsia="Tahoma" w:cs="Arial"/>
          <w:szCs w:val="22"/>
          <w:lang w:val="en-US" w:eastAsia="en-US" w:bidi="en-US"/>
        </w:rPr>
      </w:pPr>
      <w:r w:rsidRPr="007B18DB">
        <w:rPr>
          <w:rFonts w:eastAsia="Tahoma" w:cs="Arial"/>
          <w:szCs w:val="22"/>
          <w:lang w:val="en-US" w:eastAsia="en-US" w:bidi="en-US"/>
        </w:rPr>
        <w:t>A malicious on-card application:</w:t>
      </w:r>
    </w:p>
    <w:p w14:paraId="6254886F" w14:textId="77777777" w:rsidR="007B18DB" w:rsidRPr="007B18DB" w:rsidRDefault="007B18DB" w:rsidP="007B18DB">
      <w:pPr>
        <w:widowControl w:val="0"/>
        <w:numPr>
          <w:ilvl w:val="2"/>
          <w:numId w:val="64"/>
        </w:numPr>
        <w:tabs>
          <w:tab w:val="left" w:pos="1284"/>
          <w:tab w:val="left" w:pos="1285"/>
        </w:tabs>
        <w:autoSpaceDE w:val="0"/>
        <w:autoSpaceDN w:val="0"/>
        <w:spacing w:before="61"/>
        <w:ind w:right="293"/>
        <w:jc w:val="left"/>
        <w:rPr>
          <w:rFonts w:eastAsia="Tahoma" w:cs="Arial"/>
          <w:szCs w:val="22"/>
          <w:lang w:val="en-US" w:eastAsia="en-US" w:bidi="en-US"/>
        </w:rPr>
      </w:pPr>
      <w:r w:rsidRPr="007B18DB">
        <w:rPr>
          <w:rFonts w:eastAsia="Tahoma" w:cs="Arial"/>
          <w:szCs w:val="22"/>
          <w:lang w:val="en-US" w:eastAsia="en-US" w:bidi="en-US"/>
        </w:rPr>
        <w:t>discloses</w:t>
      </w:r>
      <w:r w:rsidRPr="007B18DB">
        <w:rPr>
          <w:rFonts w:eastAsia="Tahoma" w:cs="Arial"/>
          <w:spacing w:val="-13"/>
          <w:szCs w:val="22"/>
          <w:lang w:val="en-US" w:eastAsia="en-US" w:bidi="en-US"/>
        </w:rPr>
        <w:t xml:space="preserve"> </w:t>
      </w:r>
      <w:r w:rsidRPr="007B18DB">
        <w:rPr>
          <w:rFonts w:eastAsia="Tahoma" w:cs="Arial"/>
          <w:szCs w:val="22"/>
          <w:lang w:val="en-US" w:eastAsia="en-US" w:bidi="en-US"/>
        </w:rPr>
        <w:t>or</w:t>
      </w:r>
      <w:r w:rsidRPr="007B18DB">
        <w:rPr>
          <w:rFonts w:eastAsia="Tahoma" w:cs="Arial"/>
          <w:spacing w:val="-15"/>
          <w:szCs w:val="22"/>
          <w:lang w:val="en-US" w:eastAsia="en-US" w:bidi="en-US"/>
        </w:rPr>
        <w:t xml:space="preserve"> </w:t>
      </w:r>
      <w:r w:rsidRPr="007B18DB">
        <w:rPr>
          <w:rFonts w:eastAsia="Tahoma" w:cs="Arial"/>
          <w:szCs w:val="22"/>
          <w:lang w:val="en-US" w:eastAsia="en-US" w:bidi="en-US"/>
        </w:rPr>
        <w:t>modifies</w:t>
      </w:r>
      <w:r w:rsidRPr="007B18DB">
        <w:rPr>
          <w:rFonts w:eastAsia="Tahoma" w:cs="Arial"/>
          <w:spacing w:val="-15"/>
          <w:szCs w:val="22"/>
          <w:lang w:val="en-US" w:eastAsia="en-US" w:bidi="en-US"/>
        </w:rPr>
        <w:t xml:space="preserve"> </w:t>
      </w:r>
      <w:r w:rsidRPr="007B18DB">
        <w:rPr>
          <w:rFonts w:eastAsia="Tahoma" w:cs="Arial"/>
          <w:szCs w:val="22"/>
          <w:lang w:val="en-US" w:eastAsia="en-US" w:bidi="en-US"/>
        </w:rPr>
        <w:t>data</w:t>
      </w:r>
      <w:r w:rsidRPr="007B18DB">
        <w:rPr>
          <w:rFonts w:eastAsia="Tahoma" w:cs="Arial"/>
          <w:spacing w:val="-13"/>
          <w:szCs w:val="22"/>
          <w:lang w:val="en-US" w:eastAsia="en-US" w:bidi="en-US"/>
        </w:rPr>
        <w:t xml:space="preserve"> </w:t>
      </w:r>
      <w:r w:rsidRPr="007B18DB">
        <w:rPr>
          <w:rFonts w:eastAsia="Tahoma" w:cs="Arial"/>
          <w:szCs w:val="22"/>
          <w:lang w:val="en-US" w:eastAsia="en-US" w:bidi="en-US"/>
        </w:rPr>
        <w:t>belonging</w:t>
      </w:r>
      <w:r w:rsidRPr="007B18DB">
        <w:rPr>
          <w:rFonts w:eastAsia="Tahoma" w:cs="Arial"/>
          <w:spacing w:val="-15"/>
          <w:szCs w:val="22"/>
          <w:lang w:val="en-US" w:eastAsia="en-US" w:bidi="en-US"/>
        </w:rPr>
        <w:t xml:space="preserve"> </w:t>
      </w:r>
      <w:r w:rsidRPr="007B18DB">
        <w:rPr>
          <w:rFonts w:eastAsia="Tahoma" w:cs="Arial"/>
          <w:szCs w:val="22"/>
          <w:lang w:val="en-US" w:eastAsia="en-US" w:bidi="en-US"/>
        </w:rPr>
        <w:t>to</w:t>
      </w:r>
      <w:r w:rsidRPr="007B18DB">
        <w:rPr>
          <w:rFonts w:eastAsia="Tahoma" w:cs="Arial"/>
          <w:spacing w:val="-14"/>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“Identity</w:t>
      </w:r>
      <w:r w:rsidRPr="007B18DB">
        <w:rPr>
          <w:rFonts w:eastAsia="Tahoma" w:cs="Arial"/>
          <w:spacing w:val="-12"/>
          <w:szCs w:val="22"/>
          <w:lang w:val="en-US" w:eastAsia="en-US" w:bidi="en-US"/>
        </w:rPr>
        <w:t xml:space="preserve"> </w:t>
      </w:r>
      <w:r w:rsidRPr="007B18DB">
        <w:rPr>
          <w:rFonts w:eastAsia="Tahoma" w:cs="Arial"/>
          <w:szCs w:val="22"/>
          <w:lang w:val="en-US" w:eastAsia="en-US" w:bidi="en-US"/>
        </w:rPr>
        <w:t>management</w:t>
      </w:r>
      <w:r w:rsidRPr="007B18DB">
        <w:rPr>
          <w:rFonts w:eastAsia="Tahoma" w:cs="Arial"/>
          <w:spacing w:val="-14"/>
          <w:szCs w:val="22"/>
          <w:lang w:val="en-US" w:eastAsia="en-US" w:bidi="en-US"/>
        </w:rPr>
        <w:t xml:space="preserve"> </w:t>
      </w:r>
      <w:r w:rsidRPr="007B18DB">
        <w:rPr>
          <w:rFonts w:eastAsia="Tahoma" w:cs="Arial"/>
          <w:szCs w:val="22"/>
          <w:lang w:val="en-US" w:eastAsia="en-US" w:bidi="en-US"/>
        </w:rPr>
        <w:t>data”</w:t>
      </w:r>
      <w:r w:rsidRPr="007B18DB">
        <w:rPr>
          <w:rFonts w:eastAsia="Tahoma" w:cs="Arial"/>
          <w:spacing w:val="-15"/>
          <w:szCs w:val="22"/>
          <w:lang w:val="en-US" w:eastAsia="en-US" w:bidi="en-US"/>
        </w:rPr>
        <w:t xml:space="preserve"> </w:t>
      </w:r>
      <w:r w:rsidRPr="007B18DB">
        <w:rPr>
          <w:rFonts w:eastAsia="Tahoma" w:cs="Arial"/>
          <w:szCs w:val="22"/>
          <w:lang w:val="en-US" w:eastAsia="en-US" w:bidi="en-US"/>
        </w:rPr>
        <w:t>or</w:t>
      </w:r>
      <w:r w:rsidRPr="007B18DB">
        <w:rPr>
          <w:rFonts w:eastAsia="Tahoma" w:cs="Arial"/>
          <w:spacing w:val="-17"/>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4"/>
          <w:szCs w:val="22"/>
          <w:lang w:val="en-US" w:eastAsia="en-US" w:bidi="en-US"/>
        </w:rPr>
        <w:t xml:space="preserve"> </w:t>
      </w:r>
      <w:r w:rsidRPr="007B18DB">
        <w:rPr>
          <w:rFonts w:eastAsia="Tahoma" w:cs="Arial"/>
          <w:szCs w:val="22"/>
          <w:lang w:val="en-US" w:eastAsia="en-US" w:bidi="en-US"/>
        </w:rPr>
        <w:t>“TSF Code” asset category:</w:t>
      </w:r>
    </w:p>
    <w:p w14:paraId="6002F0D3" w14:textId="77777777" w:rsidR="007B18DB" w:rsidRPr="007B18DB" w:rsidRDefault="007B18DB" w:rsidP="007B18DB">
      <w:pPr>
        <w:widowControl w:val="0"/>
        <w:numPr>
          <w:ilvl w:val="3"/>
          <w:numId w:val="64"/>
        </w:numPr>
        <w:tabs>
          <w:tab w:val="left" w:pos="1494"/>
        </w:tabs>
        <w:autoSpaceDE w:val="0"/>
        <w:autoSpaceDN w:val="0"/>
        <w:spacing w:before="59"/>
        <w:ind w:hanging="287"/>
        <w:jc w:val="left"/>
        <w:rPr>
          <w:rFonts w:eastAsia="Tahoma" w:cs="Arial"/>
          <w:szCs w:val="22"/>
          <w:lang w:val="en-US" w:eastAsia="en-US" w:bidi="en-US"/>
        </w:rPr>
      </w:pPr>
      <w:r w:rsidRPr="007B18DB">
        <w:rPr>
          <w:rFonts w:eastAsia="Tahoma" w:cs="Arial"/>
          <w:szCs w:val="22"/>
          <w:lang w:val="en-US" w:eastAsia="en-US" w:bidi="en-US"/>
        </w:rPr>
        <w:t>discloses or modifies D.SK.EUICC.ECDSA,</w:t>
      </w:r>
      <w:r w:rsidRPr="007B18DB">
        <w:rPr>
          <w:rFonts w:eastAsia="Tahoma" w:cs="Arial"/>
          <w:spacing w:val="-3"/>
          <w:szCs w:val="22"/>
          <w:lang w:val="en-US" w:eastAsia="en-US" w:bidi="en-US"/>
        </w:rPr>
        <w:t xml:space="preserve"> </w:t>
      </w:r>
      <w:r w:rsidRPr="007B18DB">
        <w:rPr>
          <w:rFonts w:eastAsia="Tahoma" w:cs="Arial"/>
          <w:szCs w:val="22"/>
          <w:lang w:val="en-US" w:eastAsia="en-US" w:bidi="en-US"/>
        </w:rPr>
        <w:t>D.SECRETS,</w:t>
      </w:r>
    </w:p>
    <w:p w14:paraId="6BDDBB12" w14:textId="77777777" w:rsidR="007B18DB" w:rsidRPr="007B18DB" w:rsidRDefault="007B18DB" w:rsidP="007B18DB">
      <w:pPr>
        <w:widowControl w:val="0"/>
        <w:numPr>
          <w:ilvl w:val="3"/>
          <w:numId w:val="64"/>
        </w:numPr>
        <w:tabs>
          <w:tab w:val="left" w:pos="1494"/>
        </w:tabs>
        <w:autoSpaceDE w:val="0"/>
        <w:autoSpaceDN w:val="0"/>
        <w:spacing w:before="60"/>
        <w:ind w:right="296"/>
        <w:jc w:val="left"/>
        <w:rPr>
          <w:rFonts w:eastAsia="Tahoma" w:cs="Arial"/>
          <w:szCs w:val="22"/>
          <w:lang w:val="en-US" w:eastAsia="en-US" w:bidi="en-US"/>
        </w:rPr>
      </w:pPr>
      <w:r w:rsidRPr="007B18DB">
        <w:rPr>
          <w:rFonts w:eastAsia="Tahoma" w:cs="Arial"/>
          <w:szCs w:val="22"/>
          <w:lang w:val="en-US" w:eastAsia="en-US" w:bidi="en-US"/>
        </w:rPr>
        <w:t>modifies D.CERT.EUICC.ECDSA, D.PK.CI.ECDSA, D.EID, D.CERT.EUM.ECDSA, D.CRLs, D.PK.EIM.ECDSA (SGP.32),</w:t>
      </w:r>
    </w:p>
    <w:p w14:paraId="345E9B60" w14:textId="77777777" w:rsidR="007B18DB" w:rsidRPr="007B18DB" w:rsidRDefault="007B18DB" w:rsidP="5143B996">
      <w:pPr>
        <w:widowControl w:val="0"/>
        <w:numPr>
          <w:ilvl w:val="3"/>
          <w:numId w:val="64"/>
        </w:numPr>
        <w:tabs>
          <w:tab w:val="left" w:pos="1494"/>
        </w:tabs>
        <w:autoSpaceDE w:val="0"/>
        <w:autoSpaceDN w:val="0"/>
        <w:spacing w:before="58"/>
        <w:ind w:right="290"/>
        <w:jc w:val="left"/>
        <w:rPr>
          <w:rFonts w:eastAsia="Tahoma" w:cs="Arial"/>
          <w:lang w:eastAsia="en-US" w:bidi="en-US"/>
        </w:rPr>
      </w:pPr>
      <w:r w:rsidRPr="5143B996">
        <w:rPr>
          <w:rFonts w:eastAsia="Tahoma" w:cs="Arial"/>
          <w:lang w:eastAsia="en-US" w:bidi="en-US"/>
        </w:rPr>
        <w:t>modifies the generation method (part of D.TSF_CODE) for shared secrets, one- time keys or session keys (i.e. methods used to generate</w:t>
      </w:r>
      <w:r w:rsidRPr="5143B996">
        <w:rPr>
          <w:rFonts w:eastAsia="Tahoma" w:cs="Arial"/>
          <w:spacing w:val="-19"/>
          <w:lang w:eastAsia="en-US" w:bidi="en-US"/>
        </w:rPr>
        <w:t xml:space="preserve"> </w:t>
      </w:r>
      <w:r w:rsidRPr="5143B996">
        <w:rPr>
          <w:rFonts w:eastAsia="Tahoma" w:cs="Arial"/>
          <w:lang w:eastAsia="en-US" w:bidi="en-US"/>
        </w:rPr>
        <w:t>D.SECRETS);</w:t>
      </w:r>
    </w:p>
    <w:p w14:paraId="2C7B72D7" w14:textId="77777777" w:rsidR="007B18DB" w:rsidRPr="007B18DB" w:rsidRDefault="007B18DB" w:rsidP="007B18DB">
      <w:pPr>
        <w:widowControl w:val="0"/>
        <w:numPr>
          <w:ilvl w:val="2"/>
          <w:numId w:val="64"/>
        </w:numPr>
        <w:tabs>
          <w:tab w:val="left" w:pos="1284"/>
          <w:tab w:val="left" w:pos="1285"/>
        </w:tabs>
        <w:autoSpaceDE w:val="0"/>
        <w:autoSpaceDN w:val="0"/>
        <w:spacing w:before="62"/>
        <w:ind w:hanging="361"/>
        <w:jc w:val="left"/>
        <w:rPr>
          <w:rFonts w:eastAsia="Tahoma" w:cs="Arial"/>
          <w:szCs w:val="22"/>
          <w:lang w:val="en-US" w:eastAsia="en-US" w:bidi="en-US"/>
        </w:rPr>
      </w:pPr>
      <w:r w:rsidRPr="007B18DB">
        <w:rPr>
          <w:rFonts w:eastAsia="Tahoma" w:cs="Arial"/>
          <w:szCs w:val="22"/>
          <w:lang w:val="en-US" w:eastAsia="en-US" w:bidi="en-US"/>
        </w:rPr>
        <w:t>discloses or modifies functionalities of the ECASD (part of</w:t>
      </w:r>
      <w:r w:rsidRPr="007B18DB">
        <w:rPr>
          <w:rFonts w:eastAsia="Tahoma" w:cs="Arial"/>
          <w:spacing w:val="-12"/>
          <w:szCs w:val="22"/>
          <w:lang w:val="en-US" w:eastAsia="en-US" w:bidi="en-US"/>
        </w:rPr>
        <w:t xml:space="preserve"> </w:t>
      </w:r>
      <w:r w:rsidRPr="007B18DB">
        <w:rPr>
          <w:rFonts w:eastAsia="Tahoma" w:cs="Arial"/>
          <w:szCs w:val="22"/>
          <w:lang w:val="en-US" w:eastAsia="en-US" w:bidi="en-US"/>
        </w:rPr>
        <w:t>D.TSF_CODE).</w:t>
      </w:r>
    </w:p>
    <w:p w14:paraId="16F16817" w14:textId="77777777" w:rsidR="007B18DB" w:rsidRPr="007B18DB" w:rsidRDefault="007B18DB" w:rsidP="007B18DB">
      <w:pPr>
        <w:widowControl w:val="0"/>
        <w:autoSpaceDE w:val="0"/>
        <w:autoSpaceDN w:val="0"/>
        <w:spacing w:before="58"/>
        <w:ind w:left="499"/>
        <w:jc w:val="left"/>
        <w:rPr>
          <w:rFonts w:eastAsia="Tahoma" w:cs="Arial"/>
          <w:szCs w:val="22"/>
          <w:lang w:val="en-US" w:eastAsia="en-US" w:bidi="en-US"/>
        </w:rPr>
      </w:pPr>
      <w:r w:rsidRPr="007B18DB">
        <w:rPr>
          <w:rFonts w:eastAsia="Tahoma" w:cs="Arial"/>
          <w:szCs w:val="22"/>
          <w:lang w:val="en-US" w:eastAsia="en-US" w:bidi="en-US"/>
        </w:rPr>
        <w:t>Such a threat typically includes for example:</w:t>
      </w:r>
    </w:p>
    <w:p w14:paraId="463306DB" w14:textId="77777777" w:rsidR="007B18DB" w:rsidRPr="007B18DB" w:rsidRDefault="007B18DB" w:rsidP="007B18DB">
      <w:pPr>
        <w:widowControl w:val="0"/>
        <w:numPr>
          <w:ilvl w:val="2"/>
          <w:numId w:val="64"/>
        </w:numPr>
        <w:tabs>
          <w:tab w:val="left" w:pos="1284"/>
          <w:tab w:val="left" w:pos="1285"/>
        </w:tabs>
        <w:autoSpaceDE w:val="0"/>
        <w:autoSpaceDN w:val="0"/>
        <w:spacing w:before="61"/>
        <w:ind w:hanging="361"/>
        <w:jc w:val="left"/>
        <w:rPr>
          <w:rFonts w:eastAsia="Tahoma" w:cs="Arial"/>
          <w:szCs w:val="22"/>
          <w:lang w:val="en-US" w:eastAsia="en-US" w:bidi="en-US"/>
        </w:rPr>
      </w:pPr>
      <w:r w:rsidRPr="007B18DB">
        <w:rPr>
          <w:rFonts w:eastAsia="Tahoma" w:cs="Arial"/>
          <w:szCs w:val="22"/>
          <w:lang w:val="en-US" w:eastAsia="en-US" w:bidi="en-US"/>
        </w:rPr>
        <w:t>direct access to fields or methods of the Java</w:t>
      </w:r>
      <w:r w:rsidRPr="007B18DB">
        <w:rPr>
          <w:rFonts w:eastAsia="Tahoma" w:cs="Arial"/>
          <w:spacing w:val="-22"/>
          <w:szCs w:val="22"/>
          <w:lang w:val="en-US" w:eastAsia="en-US" w:bidi="en-US"/>
        </w:rPr>
        <w:t xml:space="preserve"> </w:t>
      </w:r>
      <w:r w:rsidRPr="007B18DB">
        <w:rPr>
          <w:rFonts w:eastAsia="Tahoma" w:cs="Arial"/>
          <w:szCs w:val="22"/>
          <w:lang w:val="en-US" w:eastAsia="en-US" w:bidi="en-US"/>
        </w:rPr>
        <w:t>objects</w:t>
      </w:r>
    </w:p>
    <w:p w14:paraId="2E9AEADB" w14:textId="77777777" w:rsidR="007B18DB" w:rsidRPr="007B18DB" w:rsidRDefault="007B18DB" w:rsidP="007B18DB">
      <w:pPr>
        <w:widowControl w:val="0"/>
        <w:numPr>
          <w:ilvl w:val="2"/>
          <w:numId w:val="64"/>
        </w:numPr>
        <w:tabs>
          <w:tab w:val="left" w:pos="1284"/>
          <w:tab w:val="left" w:pos="1285"/>
        </w:tabs>
        <w:autoSpaceDE w:val="0"/>
        <w:autoSpaceDN w:val="0"/>
        <w:spacing w:before="59"/>
        <w:ind w:hanging="361"/>
        <w:jc w:val="left"/>
        <w:rPr>
          <w:rFonts w:eastAsia="Tahoma" w:cs="Arial"/>
          <w:szCs w:val="22"/>
          <w:lang w:val="en-US" w:eastAsia="en-US" w:bidi="en-US"/>
        </w:rPr>
      </w:pPr>
      <w:r w:rsidRPr="007B18DB">
        <w:rPr>
          <w:rFonts w:eastAsia="Tahoma" w:cs="Arial"/>
          <w:szCs w:val="22"/>
          <w:lang w:val="en-US" w:eastAsia="en-US" w:bidi="en-US"/>
        </w:rPr>
        <w:t>exploitation of the APDU buffer and global byte</w:t>
      </w:r>
      <w:r w:rsidRPr="007B18DB">
        <w:rPr>
          <w:rFonts w:eastAsia="Tahoma" w:cs="Arial"/>
          <w:spacing w:val="-20"/>
          <w:szCs w:val="22"/>
          <w:lang w:val="en-US" w:eastAsia="en-US" w:bidi="en-US"/>
        </w:rPr>
        <w:t xml:space="preserve"> </w:t>
      </w:r>
      <w:r w:rsidRPr="007B18DB">
        <w:rPr>
          <w:rFonts w:eastAsia="Tahoma" w:cs="Arial"/>
          <w:szCs w:val="22"/>
          <w:lang w:val="en-US" w:eastAsia="en-US" w:bidi="en-US"/>
        </w:rPr>
        <w:t>array</w:t>
      </w:r>
    </w:p>
    <w:p w14:paraId="0830B199" w14:textId="77777777" w:rsidR="007B18DB" w:rsidRPr="007B18DB" w:rsidRDefault="007B18DB" w:rsidP="007B18DB">
      <w:pPr>
        <w:widowControl w:val="0"/>
        <w:numPr>
          <w:ilvl w:val="2"/>
          <w:numId w:val="64"/>
        </w:numPr>
        <w:tabs>
          <w:tab w:val="left" w:pos="1284"/>
          <w:tab w:val="left" w:pos="1285"/>
        </w:tabs>
        <w:autoSpaceDE w:val="0"/>
        <w:autoSpaceDN w:val="0"/>
        <w:spacing w:before="60"/>
        <w:ind w:right="295"/>
        <w:jc w:val="left"/>
        <w:rPr>
          <w:rFonts w:eastAsia="Tahoma" w:cs="Arial"/>
          <w:szCs w:val="22"/>
          <w:lang w:val="en-US" w:eastAsia="en-US" w:bidi="en-US"/>
        </w:rPr>
      </w:pPr>
      <w:r w:rsidRPr="007B18DB">
        <w:rPr>
          <w:rFonts w:eastAsia="Tahoma" w:cs="Arial"/>
          <w:szCs w:val="22"/>
          <w:lang w:val="en-US" w:eastAsia="en-US" w:bidi="en-US"/>
        </w:rPr>
        <w:t xml:space="preserve">impersonation of an application, of the Runtime Environment, or modification of </w:t>
      </w:r>
      <w:r w:rsidRPr="007B18DB">
        <w:rPr>
          <w:rFonts w:eastAsia="Tahoma" w:cs="Arial"/>
          <w:szCs w:val="22"/>
          <w:lang w:val="en-US" w:eastAsia="en-US" w:bidi="en-US"/>
        </w:rPr>
        <w:lastRenderedPageBreak/>
        <w:t>privileges of an</w:t>
      </w:r>
      <w:r w:rsidRPr="007B18DB">
        <w:rPr>
          <w:rFonts w:eastAsia="Tahoma" w:cs="Arial"/>
          <w:spacing w:val="-5"/>
          <w:szCs w:val="22"/>
          <w:lang w:val="en-US" w:eastAsia="en-US" w:bidi="en-US"/>
        </w:rPr>
        <w:t xml:space="preserve"> </w:t>
      </w:r>
      <w:r w:rsidRPr="007B18DB">
        <w:rPr>
          <w:rFonts w:eastAsia="Tahoma" w:cs="Arial"/>
          <w:szCs w:val="22"/>
          <w:lang w:val="en-US" w:eastAsia="en-US" w:bidi="en-US"/>
        </w:rPr>
        <w:t>application</w:t>
      </w:r>
    </w:p>
    <w:p w14:paraId="4F19EC7C" w14:textId="77777777" w:rsidR="007B18DB" w:rsidRPr="007B18DB" w:rsidRDefault="007B18DB" w:rsidP="007B18DB">
      <w:pPr>
        <w:widowControl w:val="0"/>
        <w:tabs>
          <w:tab w:val="left" w:pos="1514"/>
          <w:tab w:val="left" w:pos="2716"/>
          <w:tab w:val="left" w:pos="3313"/>
          <w:tab w:val="left" w:pos="4277"/>
          <w:tab w:val="left" w:pos="5889"/>
          <w:tab w:val="left" w:pos="8113"/>
        </w:tabs>
        <w:autoSpaceDE w:val="0"/>
        <w:autoSpaceDN w:val="0"/>
        <w:spacing w:before="60"/>
        <w:ind w:left="499" w:right="297"/>
        <w:jc w:val="left"/>
        <w:rPr>
          <w:rFonts w:eastAsia="Tahoma" w:cs="Arial"/>
          <w:szCs w:val="22"/>
          <w:lang w:val="en-US" w:eastAsia="en-US" w:bidi="en-US"/>
        </w:rPr>
      </w:pPr>
      <w:r w:rsidRPr="007B18DB">
        <w:rPr>
          <w:rFonts w:eastAsia="Tahoma" w:cs="Arial"/>
          <w:szCs w:val="22"/>
          <w:lang w:val="en-US" w:eastAsia="en-US" w:bidi="en-US"/>
        </w:rPr>
        <w:t>Directly</w:t>
      </w:r>
      <w:r w:rsidRPr="007B18DB">
        <w:rPr>
          <w:rFonts w:eastAsia="Tahoma" w:cs="Arial"/>
          <w:szCs w:val="22"/>
          <w:lang w:val="en-US" w:eastAsia="en-US" w:bidi="en-US"/>
        </w:rPr>
        <w:tab/>
        <w:t>threatens</w:t>
      </w:r>
      <w:r w:rsidRPr="007B18DB">
        <w:rPr>
          <w:rFonts w:eastAsia="Tahoma" w:cs="Arial"/>
          <w:szCs w:val="22"/>
          <w:lang w:val="en-US" w:eastAsia="en-US" w:bidi="en-US"/>
        </w:rPr>
        <w:tab/>
        <w:t>the</w:t>
      </w:r>
      <w:r w:rsidRPr="007B18DB">
        <w:rPr>
          <w:rFonts w:eastAsia="Tahoma" w:cs="Arial"/>
          <w:szCs w:val="22"/>
          <w:lang w:val="en-US" w:eastAsia="en-US" w:bidi="en-US"/>
        </w:rPr>
        <w:tab/>
        <w:t>assets:</w:t>
      </w:r>
      <w:r w:rsidRPr="007B18DB">
        <w:rPr>
          <w:rFonts w:eastAsia="Tahoma" w:cs="Arial"/>
          <w:szCs w:val="22"/>
          <w:lang w:val="en-US" w:eastAsia="en-US" w:bidi="en-US"/>
        </w:rPr>
        <w:tab/>
        <w:t>D.TSF_CODE,</w:t>
      </w:r>
      <w:r w:rsidRPr="007B18DB">
        <w:rPr>
          <w:rFonts w:eastAsia="Tahoma" w:cs="Arial"/>
          <w:szCs w:val="22"/>
          <w:lang w:val="en-US" w:eastAsia="en-US" w:bidi="en-US"/>
        </w:rPr>
        <w:tab/>
        <w:t>D.SK.EUICC.ECDSA,</w:t>
      </w:r>
      <w:r w:rsidRPr="007B18DB">
        <w:rPr>
          <w:rFonts w:eastAsia="Tahoma" w:cs="Arial"/>
          <w:szCs w:val="22"/>
          <w:lang w:val="en-US" w:eastAsia="en-US" w:bidi="en-US"/>
        </w:rPr>
        <w:tab/>
      </w:r>
      <w:r w:rsidRPr="007B18DB">
        <w:rPr>
          <w:rFonts w:eastAsia="Tahoma" w:cs="Arial"/>
          <w:spacing w:val="-3"/>
          <w:szCs w:val="22"/>
          <w:lang w:val="en-US" w:eastAsia="en-US" w:bidi="en-US"/>
        </w:rPr>
        <w:t xml:space="preserve">D.SECRETS, </w:t>
      </w:r>
      <w:r w:rsidRPr="007B18DB">
        <w:rPr>
          <w:rFonts w:eastAsia="Tahoma" w:cs="Arial"/>
          <w:szCs w:val="22"/>
          <w:lang w:val="en-US" w:eastAsia="en-US" w:bidi="en-US"/>
        </w:rPr>
        <w:t>D.CERT.EUICC.ECDSA, D.PK.CI.ECDSA, D.EID, D.CERT.EUM.ECDSA,</w:t>
      </w:r>
      <w:r w:rsidRPr="007B18DB">
        <w:rPr>
          <w:rFonts w:eastAsia="Tahoma" w:cs="Arial"/>
          <w:spacing w:val="-4"/>
          <w:szCs w:val="22"/>
          <w:lang w:val="en-US" w:eastAsia="en-US" w:bidi="en-US"/>
        </w:rPr>
        <w:t xml:space="preserve"> </w:t>
      </w:r>
      <w:r w:rsidRPr="007B18DB">
        <w:rPr>
          <w:rFonts w:eastAsia="Tahoma" w:cs="Arial"/>
          <w:szCs w:val="22"/>
          <w:lang w:val="en-US" w:eastAsia="en-US" w:bidi="en-US"/>
        </w:rPr>
        <w:t>D.CRLs, D.PK.EIM.ECDSA (SGP.32).</w:t>
      </w:r>
    </w:p>
    <w:p w14:paraId="309229D7" w14:textId="77777777" w:rsidR="007B18DB" w:rsidRPr="007B18DB" w:rsidRDefault="007B18DB" w:rsidP="007B18DB">
      <w:pPr>
        <w:widowControl w:val="0"/>
        <w:autoSpaceDE w:val="0"/>
        <w:autoSpaceDN w:val="0"/>
        <w:spacing w:before="12"/>
        <w:jc w:val="left"/>
        <w:rPr>
          <w:rFonts w:eastAsia="Tahoma" w:cs="Arial"/>
          <w:sz w:val="24"/>
          <w:szCs w:val="22"/>
          <w:lang w:val="en-US" w:eastAsia="en-US" w:bidi="en-US"/>
        </w:rPr>
      </w:pPr>
    </w:p>
    <w:p w14:paraId="725BD9F2" w14:textId="4A9F0E6A" w:rsidR="007B18DB" w:rsidRPr="007B18DB" w:rsidRDefault="00D338A3" w:rsidP="007B18DB">
      <w:pPr>
        <w:spacing w:before="0" w:after="200" w:line="276" w:lineRule="auto"/>
        <w:ind w:firstLine="215"/>
        <w:jc w:val="left"/>
        <w:rPr>
          <w:rFonts w:cs="Arial"/>
          <w:b/>
          <w:bCs/>
          <w:szCs w:val="22"/>
          <w:lang w:eastAsia="en-GB" w:bidi="ar-SA"/>
        </w:rPr>
      </w:pPr>
      <w:bookmarkStart w:id="67" w:name="_bookmark58"/>
      <w:bookmarkEnd w:id="67"/>
      <w:r>
        <w:rPr>
          <w:rFonts w:cs="Arial"/>
          <w:b/>
          <w:bCs/>
          <w:szCs w:val="22"/>
          <w:lang w:eastAsia="en-GB" w:bidi="ar-SA"/>
        </w:rPr>
        <w:t>T</w:t>
      </w:r>
      <w:r w:rsidR="007B18DB" w:rsidRPr="007B18DB">
        <w:rPr>
          <w:rFonts w:cs="Arial"/>
          <w:b/>
          <w:bCs/>
          <w:szCs w:val="22"/>
          <w:lang w:eastAsia="en-GB" w:bidi="ar-SA"/>
        </w:rPr>
        <w:t>.IDENTITY-INTERCEPTION</w:t>
      </w:r>
    </w:p>
    <w:p w14:paraId="48C505A3" w14:textId="52F8D857" w:rsidR="007B18DB" w:rsidRPr="007B18DB" w:rsidRDefault="007B18DB" w:rsidP="007B18DB">
      <w:pPr>
        <w:widowControl w:val="0"/>
        <w:tabs>
          <w:tab w:val="left" w:pos="1284"/>
        </w:tabs>
        <w:autoSpaceDE w:val="0"/>
        <w:autoSpaceDN w:val="0"/>
        <w:spacing w:before="58" w:line="295" w:lineRule="auto"/>
        <w:ind w:left="924" w:right="1116" w:hanging="425"/>
        <w:jc w:val="left"/>
        <w:rPr>
          <w:rFonts w:eastAsia="Tahoma" w:cs="Arial"/>
          <w:szCs w:val="22"/>
          <w:lang w:val="en-US" w:eastAsia="en-US" w:bidi="en-US"/>
        </w:rPr>
      </w:pPr>
      <w:r w:rsidRPr="007B18DB">
        <w:rPr>
          <w:rFonts w:eastAsia="Tahoma" w:cs="Arial"/>
          <w:szCs w:val="22"/>
          <w:lang w:val="en-US" w:eastAsia="en-US" w:bidi="en-US"/>
        </w:rPr>
        <w:t xml:space="preserve">An </w:t>
      </w:r>
      <w:r w:rsidR="006C5168" w:rsidRPr="007B18DB">
        <w:rPr>
          <w:rFonts w:eastAsia="Tahoma" w:cs="Arial"/>
          <w:szCs w:val="22"/>
          <w:lang w:val="en-US" w:eastAsia="en-US" w:bidi="en-US"/>
        </w:rPr>
        <w:t>off-card</w:t>
      </w:r>
      <w:r w:rsidR="006C5168" w:rsidRPr="007B18DB">
        <w:rPr>
          <w:rFonts w:eastAsia="Tahoma" w:cs="Arial"/>
          <w:spacing w:val="-16"/>
          <w:szCs w:val="22"/>
          <w:lang w:val="en-US" w:eastAsia="en-US" w:bidi="en-US"/>
        </w:rPr>
        <w:t xml:space="preserve"> </w:t>
      </w:r>
      <w:r w:rsidR="006C5168" w:rsidRPr="007B18DB">
        <w:rPr>
          <w:rFonts w:eastAsia="Tahoma" w:cs="Arial"/>
          <w:szCs w:val="22"/>
          <w:lang w:val="en-US" w:eastAsia="en-US" w:bidi="en-US"/>
        </w:rPr>
        <w:t>actor</w:t>
      </w:r>
      <w:r w:rsidR="006C5168" w:rsidRPr="007B18DB">
        <w:rPr>
          <w:rFonts w:eastAsia="Tahoma" w:cs="Arial"/>
          <w:spacing w:val="-19"/>
          <w:szCs w:val="22"/>
          <w:lang w:val="en-US" w:eastAsia="en-US" w:bidi="en-US"/>
        </w:rPr>
        <w:t xml:space="preserve"> </w:t>
      </w:r>
      <w:r w:rsidR="006C5168" w:rsidRPr="007B18DB">
        <w:rPr>
          <w:rFonts w:eastAsia="Tahoma" w:cs="Arial"/>
          <w:szCs w:val="22"/>
          <w:lang w:val="en-US" w:eastAsia="en-US" w:bidi="en-US"/>
        </w:rPr>
        <w:t>or</w:t>
      </w:r>
      <w:r w:rsidR="006C5168" w:rsidRPr="007B18DB">
        <w:rPr>
          <w:rFonts w:eastAsia="Tahoma" w:cs="Arial"/>
          <w:spacing w:val="-19"/>
          <w:szCs w:val="22"/>
          <w:lang w:val="en-US" w:eastAsia="en-US" w:bidi="en-US"/>
        </w:rPr>
        <w:t xml:space="preserve"> </w:t>
      </w:r>
      <w:r w:rsidR="006C5168" w:rsidRPr="007B18DB">
        <w:rPr>
          <w:rFonts w:eastAsia="Tahoma" w:cs="Arial"/>
          <w:szCs w:val="22"/>
          <w:lang w:val="en-US" w:eastAsia="en-US" w:bidi="en-US"/>
        </w:rPr>
        <w:t>on-card</w:t>
      </w:r>
      <w:r w:rsidR="006C5168" w:rsidRPr="007B18DB">
        <w:rPr>
          <w:rFonts w:eastAsia="Tahoma" w:cs="Arial"/>
          <w:spacing w:val="-16"/>
          <w:szCs w:val="22"/>
          <w:lang w:val="en-US" w:eastAsia="en-US" w:bidi="en-US"/>
        </w:rPr>
        <w:t xml:space="preserve"> </w:t>
      </w:r>
      <w:r w:rsidR="006C5168" w:rsidRPr="007B18DB">
        <w:rPr>
          <w:rFonts w:eastAsia="Tahoma" w:cs="Arial"/>
          <w:szCs w:val="22"/>
          <w:lang w:val="en-US" w:eastAsia="en-US" w:bidi="en-US"/>
        </w:rPr>
        <w:t>application</w:t>
      </w:r>
      <w:r w:rsidR="006C5168" w:rsidRPr="007B18DB" w:rsidDel="003D0B5D">
        <w:rPr>
          <w:rFonts w:eastAsia="Tahoma" w:cs="Arial"/>
          <w:szCs w:val="22"/>
          <w:lang w:val="en-US" w:eastAsia="en-US" w:bidi="en-US"/>
        </w:rPr>
        <w:t xml:space="preserve"> </w:t>
      </w:r>
      <w:r w:rsidRPr="007B18DB">
        <w:rPr>
          <w:rFonts w:eastAsia="Tahoma" w:cs="Arial"/>
          <w:szCs w:val="22"/>
          <w:lang w:val="en-US" w:eastAsia="en-US" w:bidi="en-US"/>
        </w:rPr>
        <w:t xml:space="preserve">may try to intercept credentials, either on-card or off-card, </w:t>
      </w:r>
      <w:proofErr w:type="gramStart"/>
      <w:r w:rsidRPr="007B18DB">
        <w:rPr>
          <w:rFonts w:eastAsia="Tahoma" w:cs="Arial"/>
          <w:szCs w:val="22"/>
          <w:lang w:val="en-US" w:eastAsia="en-US" w:bidi="en-US"/>
        </w:rPr>
        <w:t>in order to</w:t>
      </w:r>
      <w:proofErr w:type="gramEnd"/>
      <w:r w:rsidRPr="007B18DB">
        <w:rPr>
          <w:rFonts w:eastAsia="Tahoma" w:cs="Arial"/>
          <w:szCs w:val="22"/>
          <w:lang w:val="en-US" w:eastAsia="en-US" w:bidi="en-US"/>
        </w:rPr>
        <w:t xml:space="preserve"> o</w:t>
      </w:r>
      <w:r w:rsidRPr="007B18DB">
        <w:rPr>
          <w:rFonts w:eastAsia="Tahoma" w:cs="Arial"/>
          <w:szCs w:val="22"/>
          <w:lang w:val="en-US" w:eastAsia="en-US" w:bidi="en-US"/>
        </w:rPr>
        <w:tab/>
        <w:t>use them on another eUICC or on a</w:t>
      </w:r>
      <w:r w:rsidRPr="007B18DB">
        <w:rPr>
          <w:rFonts w:eastAsia="Tahoma" w:cs="Arial"/>
          <w:spacing w:val="-7"/>
          <w:szCs w:val="22"/>
          <w:lang w:val="en-US" w:eastAsia="en-US" w:bidi="en-US"/>
        </w:rPr>
        <w:t xml:space="preserve"> </w:t>
      </w:r>
      <w:r w:rsidRPr="007B18DB">
        <w:rPr>
          <w:rFonts w:eastAsia="Tahoma" w:cs="Arial"/>
          <w:szCs w:val="22"/>
          <w:lang w:val="en-US" w:eastAsia="en-US" w:bidi="en-US"/>
        </w:rPr>
        <w:t>simulator</w:t>
      </w:r>
    </w:p>
    <w:p w14:paraId="49760745" w14:textId="77777777" w:rsidR="007B18DB" w:rsidRPr="007B18DB" w:rsidRDefault="007B18DB" w:rsidP="007B18DB">
      <w:pPr>
        <w:widowControl w:val="0"/>
        <w:numPr>
          <w:ilvl w:val="1"/>
          <w:numId w:val="65"/>
        </w:numPr>
        <w:tabs>
          <w:tab w:val="left" w:pos="1284"/>
          <w:tab w:val="left" w:pos="1285"/>
        </w:tabs>
        <w:autoSpaceDE w:val="0"/>
        <w:autoSpaceDN w:val="0"/>
        <w:spacing w:before="0"/>
        <w:ind w:hanging="361"/>
        <w:jc w:val="left"/>
        <w:rPr>
          <w:rFonts w:eastAsia="Tahoma" w:cs="Arial"/>
          <w:szCs w:val="22"/>
          <w:lang w:val="en-US" w:eastAsia="en-US" w:bidi="en-US"/>
        </w:rPr>
      </w:pPr>
      <w:r w:rsidRPr="007B18DB">
        <w:rPr>
          <w:rFonts w:eastAsia="Tahoma" w:cs="Arial"/>
          <w:szCs w:val="22"/>
          <w:lang w:val="en-US" w:eastAsia="en-US" w:bidi="en-US"/>
        </w:rPr>
        <w:t>modify them / replace them with other</w:t>
      </w:r>
      <w:r w:rsidRPr="007B18DB">
        <w:rPr>
          <w:rFonts w:eastAsia="Tahoma" w:cs="Arial"/>
          <w:spacing w:val="-7"/>
          <w:szCs w:val="22"/>
          <w:lang w:val="en-US" w:eastAsia="en-US" w:bidi="en-US"/>
        </w:rPr>
        <w:t xml:space="preserve"> </w:t>
      </w:r>
      <w:r w:rsidRPr="007B18DB">
        <w:rPr>
          <w:rFonts w:eastAsia="Tahoma" w:cs="Arial"/>
          <w:szCs w:val="22"/>
          <w:lang w:val="en-US" w:eastAsia="en-US" w:bidi="en-US"/>
        </w:rPr>
        <w:t>credentials.</w:t>
      </w:r>
    </w:p>
    <w:p w14:paraId="5001BFBA" w14:textId="77777777" w:rsidR="007B18DB" w:rsidRPr="007B18DB" w:rsidRDefault="007B18DB" w:rsidP="007B18DB">
      <w:pPr>
        <w:widowControl w:val="0"/>
        <w:autoSpaceDE w:val="0"/>
        <w:autoSpaceDN w:val="0"/>
        <w:spacing w:before="59"/>
        <w:ind w:left="499"/>
        <w:jc w:val="left"/>
        <w:rPr>
          <w:rFonts w:eastAsia="Tahoma" w:cs="Arial"/>
          <w:szCs w:val="22"/>
          <w:lang w:val="en-US" w:eastAsia="en-US" w:bidi="en-US"/>
        </w:rPr>
      </w:pPr>
      <w:r w:rsidRPr="007B18DB">
        <w:rPr>
          <w:rFonts w:eastAsia="Tahoma" w:cs="Arial"/>
          <w:szCs w:val="22"/>
          <w:lang w:val="en-US" w:eastAsia="en-US" w:bidi="en-US"/>
        </w:rPr>
        <w:t>This includes on-card interception of:</w:t>
      </w:r>
    </w:p>
    <w:p w14:paraId="6E251E5B" w14:textId="77777777" w:rsidR="007B18DB" w:rsidRPr="007B18DB" w:rsidRDefault="007B18DB" w:rsidP="007B18DB">
      <w:pPr>
        <w:widowControl w:val="0"/>
        <w:numPr>
          <w:ilvl w:val="1"/>
          <w:numId w:val="65"/>
        </w:numPr>
        <w:tabs>
          <w:tab w:val="left" w:pos="1284"/>
          <w:tab w:val="left" w:pos="1285"/>
        </w:tabs>
        <w:autoSpaceDE w:val="0"/>
        <w:autoSpaceDN w:val="0"/>
        <w:spacing w:before="60"/>
        <w:ind w:hanging="361"/>
        <w:jc w:val="left"/>
        <w:rPr>
          <w:rFonts w:eastAsia="Tahoma" w:cs="Arial"/>
          <w:szCs w:val="22"/>
          <w:lang w:val="en-US" w:eastAsia="en-US" w:bidi="en-US"/>
        </w:rPr>
      </w:pPr>
      <w:r w:rsidRPr="007B18DB">
        <w:rPr>
          <w:rFonts w:eastAsia="Tahoma" w:cs="Arial"/>
          <w:szCs w:val="22"/>
          <w:lang w:val="en-US" w:eastAsia="en-US" w:bidi="en-US"/>
        </w:rPr>
        <w:t>the shared secrets used in profile download (D.SECRETS)</w:t>
      </w:r>
    </w:p>
    <w:p w14:paraId="210A7675" w14:textId="77777777" w:rsidR="007B18DB" w:rsidRPr="007B18DB" w:rsidRDefault="007B18DB" w:rsidP="007B18DB">
      <w:pPr>
        <w:widowControl w:val="0"/>
        <w:numPr>
          <w:ilvl w:val="1"/>
          <w:numId w:val="65"/>
        </w:numPr>
        <w:tabs>
          <w:tab w:val="left" w:pos="359"/>
          <w:tab w:val="left" w:pos="1285"/>
        </w:tabs>
        <w:autoSpaceDE w:val="0"/>
        <w:autoSpaceDN w:val="0"/>
        <w:spacing w:before="61"/>
        <w:ind w:right="6194" w:hanging="1285"/>
        <w:jc w:val="right"/>
        <w:rPr>
          <w:rFonts w:eastAsia="Tahoma" w:cs="Arial"/>
          <w:szCs w:val="22"/>
          <w:lang w:val="en-US" w:eastAsia="en-US" w:bidi="en-US"/>
        </w:rPr>
      </w:pPr>
      <w:r w:rsidRPr="007B18DB">
        <w:rPr>
          <w:rFonts w:eastAsia="Tahoma" w:cs="Arial"/>
          <w:szCs w:val="22"/>
          <w:lang w:val="en-US" w:eastAsia="en-US" w:bidi="en-US"/>
        </w:rPr>
        <w:t>the eUICC-ID</w:t>
      </w:r>
      <w:r w:rsidRPr="007B18DB">
        <w:rPr>
          <w:rFonts w:eastAsia="Tahoma" w:cs="Arial"/>
          <w:spacing w:val="-8"/>
          <w:szCs w:val="22"/>
          <w:lang w:val="en-US" w:eastAsia="en-US" w:bidi="en-US"/>
        </w:rPr>
        <w:t xml:space="preserve"> </w:t>
      </w:r>
      <w:r w:rsidRPr="007B18DB">
        <w:rPr>
          <w:rFonts w:eastAsia="Tahoma" w:cs="Arial"/>
          <w:szCs w:val="22"/>
          <w:lang w:val="en-US" w:eastAsia="en-US" w:bidi="en-US"/>
        </w:rPr>
        <w:t>(D.EID)</w:t>
      </w:r>
    </w:p>
    <w:p w14:paraId="296F2179" w14:textId="77777777" w:rsidR="007B18DB" w:rsidRPr="007B18DB" w:rsidRDefault="007B18DB" w:rsidP="007B18DB">
      <w:pPr>
        <w:widowControl w:val="0"/>
        <w:autoSpaceDE w:val="0"/>
        <w:autoSpaceDN w:val="0"/>
        <w:spacing w:before="59"/>
        <w:ind w:left="499"/>
        <w:jc w:val="left"/>
        <w:rPr>
          <w:rFonts w:eastAsia="Tahoma" w:cs="Arial"/>
          <w:szCs w:val="22"/>
          <w:lang w:val="en-US" w:eastAsia="en-US" w:bidi="en-US"/>
        </w:rPr>
      </w:pPr>
      <w:r w:rsidRPr="007B18DB">
        <w:rPr>
          <w:rFonts w:eastAsia="Tahoma" w:cs="Arial"/>
          <w:szCs w:val="22"/>
          <w:lang w:val="en-US" w:eastAsia="en-US" w:bidi="en-US"/>
        </w:rPr>
        <w:t>This does not include:</w:t>
      </w:r>
    </w:p>
    <w:p w14:paraId="2763F6ED" w14:textId="77777777" w:rsidR="007B18DB" w:rsidRPr="007B18DB" w:rsidRDefault="007B18DB" w:rsidP="007B18DB">
      <w:pPr>
        <w:widowControl w:val="0"/>
        <w:numPr>
          <w:ilvl w:val="1"/>
          <w:numId w:val="65"/>
        </w:numPr>
        <w:tabs>
          <w:tab w:val="left" w:pos="1284"/>
          <w:tab w:val="left" w:pos="1285"/>
        </w:tabs>
        <w:autoSpaceDE w:val="0"/>
        <w:autoSpaceDN w:val="0"/>
        <w:spacing w:before="61"/>
        <w:ind w:right="294"/>
        <w:jc w:val="left"/>
        <w:rPr>
          <w:rFonts w:eastAsia="Tahoma" w:cs="Arial"/>
          <w:szCs w:val="22"/>
          <w:lang w:val="en-US" w:eastAsia="en-US" w:bidi="en-US"/>
        </w:rPr>
      </w:pPr>
      <w:r w:rsidRPr="007B18DB">
        <w:rPr>
          <w:rFonts w:eastAsia="Tahoma" w:cs="Arial"/>
          <w:szCs w:val="22"/>
          <w:lang w:val="en-US" w:eastAsia="en-US" w:bidi="en-US"/>
        </w:rPr>
        <w:t>off-card or on-card interception of SM-DP+ credentials during profile download (</w:t>
      </w:r>
      <w:proofErr w:type="gramStart"/>
      <w:r w:rsidRPr="007B18DB">
        <w:rPr>
          <w:rFonts w:eastAsia="Tahoma" w:cs="Arial"/>
          <w:szCs w:val="22"/>
          <w:lang w:val="en-US" w:eastAsia="en-US" w:bidi="en-US"/>
        </w:rPr>
        <w:t>taken into account</w:t>
      </w:r>
      <w:proofErr w:type="gramEnd"/>
      <w:r w:rsidRPr="007B18DB">
        <w:rPr>
          <w:rFonts w:eastAsia="Tahoma" w:cs="Arial"/>
          <w:szCs w:val="22"/>
          <w:lang w:val="en-US" w:eastAsia="en-US" w:bidi="en-US"/>
        </w:rPr>
        <w:t xml:space="preserve"> by</w:t>
      </w:r>
      <w:r w:rsidRPr="007B18DB">
        <w:rPr>
          <w:rFonts w:eastAsia="Tahoma" w:cs="Arial"/>
          <w:spacing w:val="-5"/>
          <w:szCs w:val="22"/>
          <w:lang w:val="en-US" w:eastAsia="en-US" w:bidi="en-US"/>
        </w:rPr>
        <w:t xml:space="preserve"> </w:t>
      </w:r>
      <w:r w:rsidRPr="007B18DB">
        <w:rPr>
          <w:rFonts w:eastAsia="Tahoma" w:cs="Arial"/>
          <w:szCs w:val="22"/>
          <w:lang w:val="en-US" w:eastAsia="en-US" w:bidi="en-US"/>
        </w:rPr>
        <w:t>T.PROFILE-MNG-INTERCEPTION)</w:t>
      </w:r>
    </w:p>
    <w:p w14:paraId="41049F04" w14:textId="77777777" w:rsidR="007B18DB" w:rsidRPr="007B18DB" w:rsidRDefault="007B18DB" w:rsidP="007B18DB">
      <w:pPr>
        <w:widowControl w:val="0"/>
        <w:autoSpaceDE w:val="0"/>
        <w:autoSpaceDN w:val="0"/>
        <w:spacing w:before="59"/>
        <w:ind w:left="499"/>
        <w:jc w:val="left"/>
        <w:rPr>
          <w:rFonts w:eastAsia="Tahoma" w:cs="Arial"/>
          <w:szCs w:val="22"/>
          <w:lang w:val="en-US" w:eastAsia="en-US" w:bidi="en-US"/>
        </w:rPr>
      </w:pPr>
      <w:r w:rsidRPr="007B18DB">
        <w:rPr>
          <w:rFonts w:eastAsia="Tahoma" w:cs="Arial"/>
          <w:szCs w:val="22"/>
          <w:lang w:val="en-US" w:eastAsia="en-US" w:bidi="en-US"/>
        </w:rPr>
        <w:t>Directly threatens the assets: D.SECRETS, D.EID.</w:t>
      </w:r>
    </w:p>
    <w:p w14:paraId="3402A464" w14:textId="3C8320B2" w:rsidR="00C84842" w:rsidRPr="00436545" w:rsidRDefault="00C84842" w:rsidP="00C84842">
      <w:pPr>
        <w:pStyle w:val="Heading3"/>
      </w:pPr>
      <w:bookmarkStart w:id="68" w:name="_Toc190980967"/>
      <w:r w:rsidRPr="00436545">
        <w:t>eUICC</w:t>
      </w:r>
      <w:r w:rsidRPr="00436545">
        <w:rPr>
          <w:spacing w:val="-1"/>
        </w:rPr>
        <w:t xml:space="preserve"> </w:t>
      </w:r>
      <w:r w:rsidRPr="00436545">
        <w:t>cloning</w:t>
      </w:r>
      <w:bookmarkEnd w:id="68"/>
    </w:p>
    <w:p w14:paraId="24A418A9" w14:textId="77777777" w:rsidR="007B18DB" w:rsidRPr="00436545" w:rsidRDefault="007B18DB" w:rsidP="007B18DB">
      <w:pPr>
        <w:pStyle w:val="NormalParagraph"/>
        <w:ind w:firstLine="215"/>
        <w:rPr>
          <w:rFonts w:cs="Arial"/>
          <w:b/>
          <w:bCs/>
        </w:rPr>
      </w:pPr>
      <w:r w:rsidRPr="00436545">
        <w:rPr>
          <w:rFonts w:cs="Arial"/>
          <w:b/>
          <w:bCs/>
        </w:rPr>
        <w:t>T.UNAUTHORIZED-eUICC</w:t>
      </w:r>
    </w:p>
    <w:p w14:paraId="4652C670" w14:textId="5BFD25E0" w:rsidR="007B18DB" w:rsidRPr="00436545" w:rsidRDefault="006C5168" w:rsidP="007B18DB">
      <w:pPr>
        <w:pStyle w:val="BodyText"/>
        <w:spacing w:before="59"/>
        <w:ind w:left="499"/>
        <w:rPr>
          <w:rFonts w:ascii="Arial" w:hAnsi="Arial" w:cs="Arial"/>
        </w:rPr>
      </w:pPr>
      <w:r>
        <w:rPr>
          <w:rFonts w:cs="Arial"/>
        </w:rPr>
        <w:t>An off-card actor</w:t>
      </w:r>
      <w:r w:rsidRPr="00436545">
        <w:rPr>
          <w:rFonts w:cs="Arial"/>
        </w:rPr>
        <w:t xml:space="preserve"> </w:t>
      </w:r>
      <w:r w:rsidR="00CE7615">
        <w:rPr>
          <w:rFonts w:cs="Arial"/>
        </w:rPr>
        <w:t xml:space="preserve">achieves the installation of </w:t>
      </w:r>
      <w:r w:rsidR="007B18DB" w:rsidRPr="00436545">
        <w:rPr>
          <w:rFonts w:ascii="Arial" w:hAnsi="Arial" w:cs="Arial"/>
        </w:rPr>
        <w:t xml:space="preserve">a legitimate profile on an unauthorized eUICC, or on any other unauthorized </w:t>
      </w:r>
      <w:r w:rsidR="00CE7615">
        <w:rPr>
          <w:rFonts w:ascii="Arial" w:hAnsi="Arial" w:cs="Arial"/>
        </w:rPr>
        <w:t>platform</w:t>
      </w:r>
      <w:r w:rsidR="00CE7615" w:rsidRPr="00436545">
        <w:rPr>
          <w:rFonts w:ascii="Arial" w:hAnsi="Arial" w:cs="Arial"/>
        </w:rPr>
        <w:t xml:space="preserve"> </w:t>
      </w:r>
      <w:r w:rsidR="007B18DB" w:rsidRPr="00436545">
        <w:rPr>
          <w:rFonts w:ascii="Arial" w:hAnsi="Arial" w:cs="Arial"/>
        </w:rPr>
        <w:t>(for example a simulator or soft SIM).</w:t>
      </w:r>
      <w:r w:rsidR="00CE7615" w:rsidRPr="00CE7615">
        <w:rPr>
          <w:rFonts w:cs="Arial"/>
        </w:rPr>
        <w:t xml:space="preserve"> </w:t>
      </w:r>
      <w:r w:rsidR="00CE7615">
        <w:rPr>
          <w:rFonts w:cs="Arial"/>
        </w:rPr>
        <w:t>This involves targeting assets used to provide eUICC identity: the objects controlled by the ECASD (EUICC private key and EID), the ECASD code (D.TSF_CODE (ECASD)), and the generation of SCP03t-related key material (D.SECRETS)</w:t>
      </w:r>
      <w:r w:rsidR="00CE7615" w:rsidRPr="00436545">
        <w:rPr>
          <w:rFonts w:cs="Arial"/>
        </w:rPr>
        <w:t>.</w:t>
      </w:r>
    </w:p>
    <w:p w14:paraId="7093959E" w14:textId="77777777" w:rsidR="007B18DB" w:rsidRPr="00436545" w:rsidRDefault="007B18DB" w:rsidP="007B18DB">
      <w:pPr>
        <w:pStyle w:val="BodyText"/>
        <w:tabs>
          <w:tab w:val="left" w:pos="1432"/>
          <w:tab w:val="left" w:pos="2553"/>
          <w:tab w:val="left" w:pos="3066"/>
          <w:tab w:val="left" w:pos="3946"/>
          <w:tab w:val="left" w:pos="5410"/>
          <w:tab w:val="left" w:pos="6510"/>
          <w:tab w:val="left" w:pos="8655"/>
        </w:tabs>
        <w:spacing w:before="61"/>
        <w:ind w:left="499" w:right="293"/>
        <w:rPr>
          <w:rFonts w:ascii="Arial" w:hAnsi="Arial" w:cs="Arial"/>
        </w:rPr>
      </w:pPr>
      <w:r w:rsidRPr="00436545">
        <w:rPr>
          <w:rFonts w:ascii="Arial" w:hAnsi="Arial" w:cs="Arial"/>
        </w:rPr>
        <w:t>Directly</w:t>
      </w:r>
      <w:r w:rsidRPr="00436545">
        <w:rPr>
          <w:rFonts w:ascii="Arial" w:hAnsi="Arial" w:cs="Arial"/>
        </w:rPr>
        <w:tab/>
        <w:t>threatens</w:t>
      </w:r>
      <w:r w:rsidRPr="00436545">
        <w:rPr>
          <w:rFonts w:ascii="Arial" w:hAnsi="Arial" w:cs="Arial"/>
        </w:rPr>
        <w:tab/>
        <w:t>the</w:t>
      </w:r>
      <w:r w:rsidRPr="00436545">
        <w:rPr>
          <w:rFonts w:ascii="Arial" w:hAnsi="Arial" w:cs="Arial"/>
        </w:rPr>
        <w:tab/>
        <w:t>assets:</w:t>
      </w:r>
      <w:r w:rsidRPr="00436545">
        <w:rPr>
          <w:rFonts w:ascii="Arial" w:hAnsi="Arial" w:cs="Arial"/>
        </w:rPr>
        <w:tab/>
        <w:t>D.TSF_CODE</w:t>
      </w:r>
      <w:r w:rsidRPr="00436545">
        <w:rPr>
          <w:rFonts w:ascii="Arial" w:hAnsi="Arial" w:cs="Arial"/>
        </w:rPr>
        <w:tab/>
        <w:t>(ECASD),</w:t>
      </w:r>
      <w:r w:rsidRPr="00436545">
        <w:rPr>
          <w:rFonts w:ascii="Arial" w:hAnsi="Arial" w:cs="Arial"/>
        </w:rPr>
        <w:tab/>
        <w:t>D.SK.EUICC.ECDSA,</w:t>
      </w:r>
      <w:r w:rsidRPr="00436545">
        <w:rPr>
          <w:rFonts w:ascii="Arial" w:hAnsi="Arial" w:cs="Arial"/>
        </w:rPr>
        <w:tab/>
      </w:r>
      <w:r w:rsidRPr="00436545">
        <w:rPr>
          <w:rFonts w:ascii="Arial" w:hAnsi="Arial" w:cs="Arial"/>
          <w:spacing w:val="-4"/>
        </w:rPr>
        <w:t xml:space="preserve">D.EID, </w:t>
      </w:r>
      <w:r w:rsidRPr="00436545">
        <w:rPr>
          <w:rFonts w:ascii="Arial" w:hAnsi="Arial" w:cs="Arial"/>
        </w:rPr>
        <w:t>D.SECRETS.</w:t>
      </w:r>
    </w:p>
    <w:p w14:paraId="052D7A70" w14:textId="0326AEA8" w:rsidR="00C84842" w:rsidRPr="00436545" w:rsidRDefault="00C84842" w:rsidP="00C84842">
      <w:pPr>
        <w:pStyle w:val="Heading3"/>
      </w:pPr>
      <w:bookmarkStart w:id="69" w:name="_Toc190980968"/>
      <w:r w:rsidRPr="00436545">
        <w:t>LPAd</w:t>
      </w:r>
      <w:r w:rsidR="007B18DB" w:rsidRPr="00436545">
        <w:t>/IPAd</w:t>
      </w:r>
      <w:r w:rsidRPr="00436545">
        <w:t xml:space="preserve"> impersonation</w:t>
      </w:r>
      <w:bookmarkEnd w:id="69"/>
    </w:p>
    <w:p w14:paraId="73F25488" w14:textId="77777777" w:rsidR="007B18DB" w:rsidRPr="00436545" w:rsidRDefault="007B18DB" w:rsidP="007B18DB">
      <w:pPr>
        <w:pStyle w:val="NormalParagraph"/>
        <w:ind w:firstLine="215"/>
        <w:rPr>
          <w:rFonts w:cs="Arial"/>
          <w:b/>
          <w:bCs/>
        </w:rPr>
      </w:pPr>
      <w:r w:rsidRPr="00436545">
        <w:rPr>
          <w:rFonts w:cs="Arial"/>
          <w:b/>
          <w:bCs/>
        </w:rPr>
        <w:t>T.LPAd-INTERFACE-EXPLOIT</w:t>
      </w:r>
    </w:p>
    <w:p w14:paraId="663A6CF3" w14:textId="19A2F5FE" w:rsidR="00D338A3" w:rsidRDefault="006C5168" w:rsidP="007B18DB">
      <w:pPr>
        <w:pStyle w:val="BodyText"/>
        <w:tabs>
          <w:tab w:val="left" w:pos="1284"/>
        </w:tabs>
        <w:spacing w:before="61" w:line="292" w:lineRule="auto"/>
        <w:ind w:left="924" w:right="832" w:hanging="425"/>
        <w:rPr>
          <w:rFonts w:ascii="Arial" w:hAnsi="Arial" w:cs="Arial"/>
        </w:rPr>
      </w:pPr>
      <w:r>
        <w:rPr>
          <w:rFonts w:cs="Arial"/>
        </w:rPr>
        <w:t>An off-card actor</w:t>
      </w:r>
      <w:r w:rsidRPr="00436545">
        <w:rPr>
          <w:rFonts w:cs="Arial"/>
        </w:rPr>
        <w:t xml:space="preserve"> </w:t>
      </w:r>
      <w:r w:rsidR="007B18DB" w:rsidRPr="00436545">
        <w:rPr>
          <w:rFonts w:ascii="Arial" w:hAnsi="Arial" w:cs="Arial"/>
        </w:rPr>
        <w:t>exploits the interfaces to LPAd/IPAd (interfaces ES10a, ES10b and ES10c (SGP.22)) to:</w:t>
      </w:r>
    </w:p>
    <w:p w14:paraId="32A1D187" w14:textId="1BC3CF2B" w:rsidR="007B18DB" w:rsidRPr="0072384D" w:rsidRDefault="007B18DB" w:rsidP="0072384D">
      <w:pPr>
        <w:widowControl w:val="0"/>
        <w:numPr>
          <w:ilvl w:val="2"/>
          <w:numId w:val="66"/>
        </w:numPr>
        <w:tabs>
          <w:tab w:val="left" w:pos="1284"/>
          <w:tab w:val="left" w:pos="1285"/>
        </w:tabs>
        <w:autoSpaceDE w:val="0"/>
        <w:autoSpaceDN w:val="0"/>
        <w:spacing w:before="59"/>
        <w:ind w:hanging="361"/>
        <w:jc w:val="left"/>
        <w:rPr>
          <w:rFonts w:cs="Arial"/>
        </w:rPr>
      </w:pPr>
      <w:r w:rsidRPr="00436545">
        <w:rPr>
          <w:rFonts w:cs="Arial"/>
        </w:rPr>
        <w:t xml:space="preserve"> </w:t>
      </w:r>
      <w:r w:rsidRPr="00D338A3">
        <w:rPr>
          <w:rFonts w:eastAsia="Tahoma" w:cs="Arial"/>
          <w:szCs w:val="22"/>
          <w:lang w:val="en-US" w:eastAsia="en-US" w:bidi="en-US"/>
        </w:rPr>
        <w:t>either impersonate the LPAd/IPAd (Man-in-the-middle, masquerade),</w:t>
      </w:r>
      <w:r w:rsidRPr="0072384D">
        <w:rPr>
          <w:rFonts w:eastAsia="Tahoma" w:cs="Arial"/>
          <w:szCs w:val="22"/>
          <w:lang w:val="en-US" w:eastAsia="en-US" w:bidi="en-US"/>
        </w:rPr>
        <w:t xml:space="preserve"> </w:t>
      </w:r>
      <w:r w:rsidRPr="00D338A3">
        <w:rPr>
          <w:rFonts w:eastAsia="Tahoma" w:cs="Arial"/>
          <w:szCs w:val="22"/>
          <w:lang w:val="en-US" w:eastAsia="en-US" w:bidi="en-US"/>
        </w:rPr>
        <w:t>or</w:t>
      </w:r>
    </w:p>
    <w:p w14:paraId="04F00615" w14:textId="41EF5972" w:rsidR="007B18DB" w:rsidRPr="00D338A3" w:rsidRDefault="007B18DB" w:rsidP="0072384D">
      <w:pPr>
        <w:widowControl w:val="0"/>
        <w:numPr>
          <w:ilvl w:val="2"/>
          <w:numId w:val="66"/>
        </w:numPr>
        <w:tabs>
          <w:tab w:val="left" w:pos="1284"/>
          <w:tab w:val="left" w:pos="1285"/>
        </w:tabs>
        <w:autoSpaceDE w:val="0"/>
        <w:autoSpaceDN w:val="0"/>
        <w:spacing w:before="59"/>
        <w:ind w:hanging="361"/>
        <w:jc w:val="left"/>
        <w:rPr>
          <w:rFonts w:cs="Arial"/>
        </w:rPr>
      </w:pPr>
      <w:r w:rsidRPr="00D338A3">
        <w:rPr>
          <w:rFonts w:eastAsia="Tahoma" w:cs="Arial"/>
          <w:szCs w:val="22"/>
          <w:lang w:val="en-US" w:eastAsia="en-US" w:bidi="en-US"/>
        </w:rPr>
        <w:t xml:space="preserve">exploit a flaw in the interface to modify or disclose sensitive </w:t>
      </w:r>
      <w:proofErr w:type="gramStart"/>
      <w:r w:rsidRPr="00D338A3">
        <w:rPr>
          <w:rFonts w:eastAsia="Tahoma" w:cs="Arial"/>
          <w:szCs w:val="22"/>
          <w:lang w:val="en-US" w:eastAsia="en-US" w:bidi="en-US"/>
        </w:rPr>
        <w:t>assets, or</w:t>
      </w:r>
      <w:proofErr w:type="gramEnd"/>
      <w:r w:rsidRPr="00D338A3">
        <w:rPr>
          <w:rFonts w:eastAsia="Tahoma" w:cs="Arial"/>
          <w:szCs w:val="22"/>
          <w:lang w:val="en-US" w:eastAsia="en-US" w:bidi="en-US"/>
        </w:rPr>
        <w:t xml:space="preserve"> execute code (extension of T.LOGICAL-ATTACK and T.PHYSICAL-ATTACK targeting specifically the interfaces to LPAd/IPAd).</w:t>
      </w:r>
    </w:p>
    <w:p w14:paraId="07260589" w14:textId="77777777" w:rsidR="007B18DB" w:rsidRPr="00436545" w:rsidRDefault="007B18DB" w:rsidP="007B18DB">
      <w:pPr>
        <w:pStyle w:val="BodyText"/>
        <w:spacing w:before="60"/>
        <w:ind w:left="499" w:right="292"/>
        <w:jc w:val="both"/>
        <w:rPr>
          <w:rFonts w:ascii="Arial" w:hAnsi="Arial" w:cs="Arial"/>
        </w:rPr>
      </w:pPr>
      <w:r w:rsidRPr="00436545">
        <w:rPr>
          <w:rFonts w:ascii="Arial" w:hAnsi="Arial" w:cs="Arial"/>
        </w:rPr>
        <w:t>The attacker could thus perform unauthorised profile and platform management, for instance by circumventing the End User confirmation (SGP.22) needed for such actions, execute eUICCMemoryReset (SGP.32), or Add Initial eIM (SGP.32).</w:t>
      </w:r>
    </w:p>
    <w:p w14:paraId="58AF0B32" w14:textId="77777777" w:rsidR="007B18DB" w:rsidRPr="00436545" w:rsidRDefault="007B18DB" w:rsidP="007B18DB">
      <w:pPr>
        <w:pStyle w:val="BodyText"/>
        <w:spacing w:before="59"/>
        <w:ind w:left="499" w:right="290"/>
        <w:jc w:val="both"/>
        <w:rPr>
          <w:rFonts w:ascii="Arial" w:hAnsi="Arial" w:cs="Arial"/>
        </w:rPr>
      </w:pPr>
      <w:r w:rsidRPr="00436545">
        <w:rPr>
          <w:rFonts w:ascii="Arial" w:hAnsi="Arial" w:cs="Arial"/>
        </w:rPr>
        <w:t>The attacker could also compromise the eligibility check process by compromising the Device Information that is normally passed on from the LPA/IPAd to the eUICC before profile download and installation.</w:t>
      </w:r>
    </w:p>
    <w:p w14:paraId="4E4D605E" w14:textId="77777777" w:rsidR="007B18DB" w:rsidRPr="00436545" w:rsidRDefault="007B18DB" w:rsidP="007B18DB">
      <w:pPr>
        <w:pStyle w:val="BodyText"/>
        <w:spacing w:before="60"/>
        <w:ind w:left="499" w:right="292"/>
        <w:jc w:val="both"/>
        <w:rPr>
          <w:rFonts w:ascii="Arial" w:hAnsi="Arial" w:cs="Arial"/>
        </w:rPr>
      </w:pPr>
      <w:r w:rsidRPr="00436545">
        <w:rPr>
          <w:rFonts w:ascii="Arial" w:hAnsi="Arial" w:cs="Arial"/>
        </w:rPr>
        <w:t>The difference to the threats T.UNAUTHORIZED-PROFILE-MNG, T.UNAUTHORIZED- PLATFORM-MNG, and T.PROFILE-MNG-ELIGIBILITY, is on the interfaces used to perform the attack (ES10a,b,c).</w:t>
      </w:r>
    </w:p>
    <w:p w14:paraId="0976E2DF" w14:textId="77777777" w:rsidR="007B18DB" w:rsidRPr="00436545" w:rsidRDefault="007B18DB" w:rsidP="007B18DB">
      <w:pPr>
        <w:pStyle w:val="BodyText"/>
        <w:spacing w:before="60"/>
        <w:ind w:left="499"/>
        <w:rPr>
          <w:rFonts w:ascii="Arial" w:hAnsi="Arial" w:cs="Arial"/>
        </w:rPr>
      </w:pPr>
      <w:r w:rsidRPr="00436545">
        <w:rPr>
          <w:rFonts w:ascii="Arial" w:hAnsi="Arial" w:cs="Arial"/>
        </w:rPr>
        <w:t>Directly threatened asset: D.DEVICE_INFO, D.PLATFORM_DATA.</w:t>
      </w:r>
    </w:p>
    <w:p w14:paraId="7556101E" w14:textId="4F99BB20" w:rsidR="00C84842" w:rsidRPr="00436545" w:rsidRDefault="00C84842" w:rsidP="00C84842">
      <w:pPr>
        <w:pStyle w:val="Heading3"/>
      </w:pPr>
      <w:bookmarkStart w:id="70" w:name="_Toc190980969"/>
      <w:r w:rsidRPr="00436545">
        <w:lastRenderedPageBreak/>
        <w:t>Unauthorized access to the mobile</w:t>
      </w:r>
      <w:r w:rsidRPr="00436545">
        <w:rPr>
          <w:spacing w:val="-3"/>
        </w:rPr>
        <w:t xml:space="preserve"> </w:t>
      </w:r>
      <w:r w:rsidRPr="00436545">
        <w:t>network</w:t>
      </w:r>
      <w:bookmarkEnd w:id="70"/>
    </w:p>
    <w:p w14:paraId="625BFE21" w14:textId="77777777" w:rsidR="00CD68E5" w:rsidRPr="00436545" w:rsidRDefault="00CD68E5" w:rsidP="00CD68E5">
      <w:pPr>
        <w:pStyle w:val="NormalParagraph"/>
        <w:ind w:firstLine="215"/>
        <w:rPr>
          <w:rFonts w:cs="Arial"/>
          <w:b/>
          <w:bCs/>
        </w:rPr>
      </w:pPr>
      <w:r w:rsidRPr="00436545">
        <w:rPr>
          <w:rFonts w:cs="Arial"/>
          <w:b/>
          <w:bCs/>
        </w:rPr>
        <w:t>T.UNAUTHORIZED-MOBILE-ACCESS</w:t>
      </w:r>
    </w:p>
    <w:p w14:paraId="7E3111D3" w14:textId="47659F89" w:rsidR="00CD68E5" w:rsidRPr="00436545" w:rsidRDefault="00CD68E5" w:rsidP="00CD68E5">
      <w:pPr>
        <w:pStyle w:val="BodyText"/>
        <w:spacing w:before="58"/>
        <w:ind w:left="499" w:right="295"/>
        <w:jc w:val="both"/>
        <w:rPr>
          <w:rFonts w:ascii="Arial" w:hAnsi="Arial" w:cs="Arial"/>
        </w:rPr>
      </w:pPr>
      <w:r w:rsidRPr="00436545">
        <w:rPr>
          <w:rFonts w:ascii="Arial" w:hAnsi="Arial" w:cs="Arial"/>
        </w:rPr>
        <w:t xml:space="preserve">An off-card actor </w:t>
      </w:r>
      <w:r w:rsidR="006C5168">
        <w:rPr>
          <w:rFonts w:cs="Arial"/>
        </w:rPr>
        <w:t xml:space="preserve">or </w:t>
      </w:r>
      <w:r w:rsidR="006C5168" w:rsidRPr="007B18DB">
        <w:rPr>
          <w:rFonts w:cs="Arial"/>
          <w:spacing w:val="-19"/>
        </w:rPr>
        <w:t xml:space="preserve"> </w:t>
      </w:r>
      <w:r w:rsidR="006C5168" w:rsidRPr="007B18DB">
        <w:rPr>
          <w:rFonts w:cs="Arial"/>
        </w:rPr>
        <w:t>on-card</w:t>
      </w:r>
      <w:r w:rsidR="006C5168" w:rsidRPr="007B18DB">
        <w:rPr>
          <w:rFonts w:cs="Arial"/>
          <w:spacing w:val="-16"/>
        </w:rPr>
        <w:t xml:space="preserve"> </w:t>
      </w:r>
      <w:r w:rsidR="006C5168" w:rsidRPr="007B18DB">
        <w:rPr>
          <w:rFonts w:cs="Arial"/>
        </w:rPr>
        <w:t>application</w:t>
      </w:r>
      <w:r w:rsidR="006C5168" w:rsidRPr="00436545">
        <w:rPr>
          <w:rFonts w:cs="Arial"/>
        </w:rPr>
        <w:t xml:space="preserve"> </w:t>
      </w:r>
      <w:r w:rsidRPr="00436545">
        <w:rPr>
          <w:rFonts w:ascii="Arial" w:hAnsi="Arial" w:cs="Arial"/>
        </w:rPr>
        <w:t>tries to</w:t>
      </w:r>
      <w:r w:rsidR="00984E8D">
        <w:rPr>
          <w:rFonts w:ascii="Arial" w:hAnsi="Arial" w:cs="Arial"/>
        </w:rPr>
        <w:t xml:space="preserve"> </w:t>
      </w:r>
      <w:r w:rsidR="00984E8D" w:rsidRPr="00436545">
        <w:rPr>
          <w:rFonts w:cs="Arial"/>
        </w:rPr>
        <w:t xml:space="preserve">leverage upon flaws of the network authentication algorithms </w:t>
      </w:r>
      <w:r w:rsidR="00984E8D">
        <w:rPr>
          <w:rFonts w:cs="Arial"/>
        </w:rPr>
        <w:t xml:space="preserve">(e.g., Milenage and Tuak) </w:t>
      </w:r>
      <w:r w:rsidR="00984E8D" w:rsidRPr="00436545">
        <w:rPr>
          <w:rFonts w:cs="Arial"/>
        </w:rPr>
        <w:t xml:space="preserve">to gain access to network authentication keys, in order to later authenticate </w:t>
      </w:r>
      <w:r w:rsidR="00984E8D">
        <w:rPr>
          <w:rFonts w:cs="Arial"/>
        </w:rPr>
        <w:t xml:space="preserve">on the mobile network of a MNO </w:t>
      </w:r>
      <w:r w:rsidR="00984E8D" w:rsidRPr="00436545">
        <w:rPr>
          <w:rFonts w:cs="Arial"/>
        </w:rPr>
        <w:t xml:space="preserve">in place of a legitimate </w:t>
      </w:r>
      <w:proofErr w:type="gramStart"/>
      <w:r w:rsidR="00984E8D" w:rsidRPr="00436545">
        <w:rPr>
          <w:rFonts w:cs="Arial"/>
        </w:rPr>
        <w:t>Profile</w:t>
      </w:r>
      <w:r w:rsidR="00984E8D">
        <w:rPr>
          <w:rFonts w:cs="Arial"/>
        </w:rPr>
        <w:t>.</w:t>
      </w:r>
      <w:r w:rsidRPr="00436545">
        <w:rPr>
          <w:rFonts w:ascii="Arial" w:hAnsi="Arial" w:cs="Arial"/>
        </w:rPr>
        <w:t>.</w:t>
      </w:r>
      <w:proofErr w:type="gramEnd"/>
    </w:p>
    <w:p w14:paraId="3B85C3B0" w14:textId="77777777" w:rsidR="00CD68E5" w:rsidRPr="00436545" w:rsidRDefault="00CD68E5" w:rsidP="00CD68E5">
      <w:pPr>
        <w:pStyle w:val="BodyText"/>
        <w:spacing w:before="62"/>
        <w:ind w:left="499"/>
        <w:rPr>
          <w:rFonts w:ascii="Arial" w:hAnsi="Arial" w:cs="Arial"/>
        </w:rPr>
      </w:pPr>
      <w:r w:rsidRPr="00436545">
        <w:rPr>
          <w:rFonts w:ascii="Arial" w:hAnsi="Arial" w:cs="Arial"/>
        </w:rPr>
        <w:t>Directly threatens the assets: D.PROFILE_NAA_PARAMS.</w:t>
      </w:r>
    </w:p>
    <w:p w14:paraId="664A143E" w14:textId="2321CB93" w:rsidR="00C84842" w:rsidRPr="00436545" w:rsidRDefault="00C84842" w:rsidP="00C84842">
      <w:pPr>
        <w:pStyle w:val="Heading3"/>
      </w:pPr>
      <w:bookmarkStart w:id="71" w:name="_Toc190980970"/>
      <w:r w:rsidRPr="00436545">
        <w:t>Second level</w:t>
      </w:r>
      <w:r w:rsidRPr="00436545">
        <w:rPr>
          <w:spacing w:val="-1"/>
        </w:rPr>
        <w:t xml:space="preserve"> </w:t>
      </w:r>
      <w:r w:rsidRPr="00436545">
        <w:t>threats</w:t>
      </w:r>
      <w:bookmarkEnd w:id="71"/>
    </w:p>
    <w:p w14:paraId="6F49A85E" w14:textId="77777777" w:rsidR="00CD68E5" w:rsidRPr="00CD68E5" w:rsidRDefault="00CD68E5" w:rsidP="00CD68E5">
      <w:pPr>
        <w:spacing w:before="0" w:after="200" w:line="276" w:lineRule="auto"/>
        <w:ind w:firstLine="215"/>
        <w:jc w:val="left"/>
        <w:rPr>
          <w:rFonts w:cs="Arial"/>
          <w:b/>
          <w:bCs/>
          <w:szCs w:val="22"/>
          <w:lang w:eastAsia="en-GB" w:bidi="ar-SA"/>
        </w:rPr>
      </w:pPr>
      <w:r w:rsidRPr="00CD68E5">
        <w:rPr>
          <w:rFonts w:cs="Arial"/>
          <w:b/>
          <w:bCs/>
          <w:szCs w:val="22"/>
          <w:lang w:eastAsia="en-GB" w:bidi="ar-SA"/>
        </w:rPr>
        <w:t>T.LOGICAL-ATTACK</w:t>
      </w:r>
    </w:p>
    <w:p w14:paraId="77CCFF7A" w14:textId="201C6EC1" w:rsidR="00CD68E5" w:rsidRPr="00CD68E5" w:rsidRDefault="00CD68E5" w:rsidP="00CD68E5">
      <w:pPr>
        <w:widowControl w:val="0"/>
        <w:autoSpaceDE w:val="0"/>
        <w:autoSpaceDN w:val="0"/>
        <w:spacing w:before="61"/>
        <w:ind w:left="499" w:right="282"/>
        <w:jc w:val="left"/>
        <w:rPr>
          <w:rFonts w:eastAsia="Tahoma" w:cs="Arial"/>
          <w:szCs w:val="22"/>
          <w:lang w:val="en-US" w:eastAsia="en-US" w:bidi="en-US"/>
        </w:rPr>
      </w:pPr>
      <w:r w:rsidRPr="00CD68E5">
        <w:rPr>
          <w:rFonts w:eastAsia="Tahoma" w:cs="Arial"/>
          <w:szCs w:val="22"/>
          <w:lang w:val="en-US" w:eastAsia="en-US" w:bidi="en-US"/>
        </w:rPr>
        <w:t>An</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on-card</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application</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bypasses</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the</w:t>
      </w:r>
      <w:r w:rsidRPr="00CD68E5">
        <w:rPr>
          <w:rFonts w:eastAsia="Tahoma" w:cs="Arial"/>
          <w:spacing w:val="-15"/>
          <w:szCs w:val="22"/>
          <w:lang w:val="en-US" w:eastAsia="en-US" w:bidi="en-US"/>
        </w:rPr>
        <w:t xml:space="preserve"> </w:t>
      </w:r>
      <w:r w:rsidRPr="00CD68E5">
        <w:rPr>
          <w:rFonts w:eastAsia="Tahoma" w:cs="Arial"/>
          <w:szCs w:val="22"/>
          <w:lang w:val="en-US" w:eastAsia="en-US" w:bidi="en-US"/>
        </w:rPr>
        <w:t>Platform</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security</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measures</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by</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logical</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 xml:space="preserve">means, </w:t>
      </w:r>
      <w:proofErr w:type="gramStart"/>
      <w:r w:rsidRPr="00CD68E5">
        <w:rPr>
          <w:rFonts w:eastAsia="Tahoma" w:cs="Arial"/>
          <w:szCs w:val="22"/>
          <w:lang w:val="en-US" w:eastAsia="en-US" w:bidi="en-US"/>
        </w:rPr>
        <w:t>in order to</w:t>
      </w:r>
      <w:proofErr w:type="gramEnd"/>
      <w:r w:rsidRPr="00CD68E5">
        <w:rPr>
          <w:rFonts w:eastAsia="Tahoma" w:cs="Arial"/>
          <w:szCs w:val="22"/>
          <w:lang w:val="en-US" w:eastAsia="en-US" w:bidi="en-US"/>
        </w:rPr>
        <w:t xml:space="preserve"> disclose or modify sensitive data when they are processed by the</w:t>
      </w:r>
      <w:r w:rsidRPr="00CD68E5">
        <w:rPr>
          <w:rFonts w:eastAsia="Tahoma" w:cs="Arial"/>
          <w:spacing w:val="-27"/>
          <w:szCs w:val="22"/>
          <w:lang w:val="en-US" w:eastAsia="en-US" w:bidi="en-US"/>
        </w:rPr>
        <w:t xml:space="preserve"> </w:t>
      </w:r>
      <w:r w:rsidRPr="00CD68E5">
        <w:rPr>
          <w:rFonts w:eastAsia="Tahoma" w:cs="Arial"/>
          <w:szCs w:val="22"/>
          <w:lang w:val="en-US" w:eastAsia="en-US" w:bidi="en-US"/>
        </w:rPr>
        <w:t>Platform:</w:t>
      </w:r>
    </w:p>
    <w:p w14:paraId="0E71E9BA" w14:textId="77777777" w:rsidR="00CD68E5" w:rsidRPr="00CD68E5" w:rsidRDefault="00CD68E5" w:rsidP="00CD68E5">
      <w:pPr>
        <w:widowControl w:val="0"/>
        <w:numPr>
          <w:ilvl w:val="2"/>
          <w:numId w:val="66"/>
        </w:numPr>
        <w:tabs>
          <w:tab w:val="left" w:pos="1284"/>
          <w:tab w:val="left" w:pos="1285"/>
        </w:tabs>
        <w:autoSpaceDE w:val="0"/>
        <w:autoSpaceDN w:val="0"/>
        <w:spacing w:before="59"/>
        <w:ind w:hanging="361"/>
        <w:jc w:val="left"/>
        <w:rPr>
          <w:rFonts w:eastAsia="Tahoma" w:cs="Arial"/>
          <w:szCs w:val="22"/>
          <w:lang w:val="en-US" w:eastAsia="en-US" w:bidi="en-US"/>
        </w:rPr>
      </w:pPr>
      <w:r w:rsidRPr="00CD68E5">
        <w:rPr>
          <w:rFonts w:eastAsia="Tahoma" w:cs="Arial"/>
          <w:szCs w:val="22"/>
          <w:lang w:val="en-US" w:eastAsia="en-US" w:bidi="en-US"/>
        </w:rPr>
        <w:t>IC and OS</w:t>
      </w:r>
      <w:r w:rsidRPr="00CD68E5">
        <w:rPr>
          <w:rFonts w:eastAsia="Tahoma" w:cs="Arial"/>
          <w:spacing w:val="-2"/>
          <w:szCs w:val="22"/>
          <w:lang w:val="en-US" w:eastAsia="en-US" w:bidi="en-US"/>
        </w:rPr>
        <w:t xml:space="preserve"> </w:t>
      </w:r>
      <w:r w:rsidRPr="00CD68E5">
        <w:rPr>
          <w:rFonts w:eastAsia="Tahoma" w:cs="Arial"/>
          <w:szCs w:val="22"/>
          <w:lang w:val="en-US" w:eastAsia="en-US" w:bidi="en-US"/>
        </w:rPr>
        <w:t>software</w:t>
      </w:r>
    </w:p>
    <w:p w14:paraId="43204888" w14:textId="77777777" w:rsidR="00CD68E5" w:rsidRPr="00CD68E5" w:rsidRDefault="00CD68E5" w:rsidP="00CD68E5">
      <w:pPr>
        <w:widowControl w:val="0"/>
        <w:numPr>
          <w:ilvl w:val="2"/>
          <w:numId w:val="66"/>
        </w:numPr>
        <w:tabs>
          <w:tab w:val="left" w:pos="1284"/>
          <w:tab w:val="left" w:pos="1285"/>
        </w:tabs>
        <w:autoSpaceDE w:val="0"/>
        <w:autoSpaceDN w:val="0"/>
        <w:spacing w:before="61"/>
        <w:ind w:hanging="361"/>
        <w:jc w:val="left"/>
        <w:rPr>
          <w:rFonts w:eastAsia="Tahoma" w:cs="Arial"/>
          <w:szCs w:val="22"/>
          <w:lang w:val="en-US" w:eastAsia="en-US" w:bidi="en-US"/>
        </w:rPr>
      </w:pPr>
      <w:r w:rsidRPr="00CD68E5">
        <w:rPr>
          <w:rFonts w:eastAsia="Tahoma" w:cs="Arial"/>
          <w:szCs w:val="22"/>
          <w:lang w:val="en-US" w:eastAsia="en-US" w:bidi="en-US"/>
        </w:rPr>
        <w:t>Runtime Environment (for example provided by</w:t>
      </w:r>
      <w:r w:rsidRPr="00CD68E5">
        <w:rPr>
          <w:rFonts w:eastAsia="Tahoma" w:cs="Arial"/>
          <w:spacing w:val="-10"/>
          <w:szCs w:val="22"/>
          <w:lang w:val="en-US" w:eastAsia="en-US" w:bidi="en-US"/>
        </w:rPr>
        <w:t xml:space="preserve"> </w:t>
      </w:r>
      <w:r w:rsidRPr="00CD68E5">
        <w:rPr>
          <w:rFonts w:eastAsia="Tahoma" w:cs="Arial"/>
          <w:szCs w:val="22"/>
          <w:lang w:val="en-US" w:eastAsia="en-US" w:bidi="en-US"/>
        </w:rPr>
        <w:t>JCS)</w:t>
      </w:r>
    </w:p>
    <w:p w14:paraId="488B5994" w14:textId="257E412C" w:rsidR="00CD68E5" w:rsidRPr="00CD68E5" w:rsidRDefault="00CD68E5" w:rsidP="00CD68E5">
      <w:pPr>
        <w:widowControl w:val="0"/>
        <w:numPr>
          <w:ilvl w:val="2"/>
          <w:numId w:val="66"/>
        </w:numPr>
        <w:tabs>
          <w:tab w:val="left" w:pos="1284"/>
          <w:tab w:val="left" w:pos="1285"/>
        </w:tabs>
        <w:autoSpaceDE w:val="0"/>
        <w:autoSpaceDN w:val="0"/>
        <w:spacing w:before="61"/>
        <w:ind w:hanging="361"/>
        <w:jc w:val="left"/>
        <w:rPr>
          <w:rFonts w:eastAsia="Tahoma" w:cs="Arial"/>
          <w:szCs w:val="22"/>
          <w:lang w:val="en-US" w:eastAsia="en-US" w:bidi="en-US"/>
        </w:rPr>
      </w:pPr>
      <w:r w:rsidRPr="00CD68E5">
        <w:rPr>
          <w:rFonts w:eastAsia="Tahoma" w:cs="Arial"/>
          <w:szCs w:val="22"/>
          <w:lang w:val="en-US" w:eastAsia="en-US" w:bidi="en-US"/>
        </w:rPr>
        <w:t>the Profile Rules Enforcer</w:t>
      </w:r>
    </w:p>
    <w:p w14:paraId="24F86A3E" w14:textId="77777777" w:rsidR="00CD68E5" w:rsidRPr="00CD68E5" w:rsidRDefault="00CD68E5" w:rsidP="00CD68E5">
      <w:pPr>
        <w:widowControl w:val="0"/>
        <w:numPr>
          <w:ilvl w:val="2"/>
          <w:numId w:val="66"/>
        </w:numPr>
        <w:tabs>
          <w:tab w:val="left" w:pos="1284"/>
          <w:tab w:val="left" w:pos="1285"/>
        </w:tabs>
        <w:autoSpaceDE w:val="0"/>
        <w:autoSpaceDN w:val="0"/>
        <w:spacing w:before="58"/>
        <w:ind w:hanging="361"/>
        <w:jc w:val="left"/>
        <w:rPr>
          <w:rFonts w:eastAsia="Tahoma" w:cs="Arial"/>
          <w:szCs w:val="22"/>
          <w:lang w:val="en-US" w:eastAsia="en-US" w:bidi="en-US"/>
        </w:rPr>
      </w:pPr>
      <w:r w:rsidRPr="00CD68E5">
        <w:rPr>
          <w:rFonts w:eastAsia="Tahoma" w:cs="Arial"/>
          <w:szCs w:val="22"/>
          <w:lang w:val="en-US" w:eastAsia="en-US" w:bidi="en-US"/>
        </w:rPr>
        <w:t>the Profile Package</w:t>
      </w:r>
      <w:r w:rsidRPr="00CD68E5">
        <w:rPr>
          <w:rFonts w:eastAsia="Tahoma" w:cs="Arial"/>
          <w:spacing w:val="-3"/>
          <w:szCs w:val="22"/>
          <w:lang w:val="en-US" w:eastAsia="en-US" w:bidi="en-US"/>
        </w:rPr>
        <w:t xml:space="preserve"> </w:t>
      </w:r>
      <w:r w:rsidRPr="00CD68E5">
        <w:rPr>
          <w:rFonts w:eastAsia="Tahoma" w:cs="Arial"/>
          <w:szCs w:val="22"/>
          <w:lang w:val="en-US" w:eastAsia="en-US" w:bidi="en-US"/>
        </w:rPr>
        <w:t>Interpreter</w:t>
      </w:r>
    </w:p>
    <w:p w14:paraId="6910A071" w14:textId="77777777" w:rsidR="00CD68E5" w:rsidRPr="00CD68E5" w:rsidRDefault="00CD68E5" w:rsidP="00CD68E5">
      <w:pPr>
        <w:widowControl w:val="0"/>
        <w:numPr>
          <w:ilvl w:val="2"/>
          <w:numId w:val="66"/>
        </w:numPr>
        <w:tabs>
          <w:tab w:val="left" w:pos="1284"/>
          <w:tab w:val="left" w:pos="1285"/>
        </w:tabs>
        <w:autoSpaceDE w:val="0"/>
        <w:autoSpaceDN w:val="0"/>
        <w:spacing w:before="61"/>
        <w:ind w:hanging="361"/>
        <w:jc w:val="left"/>
        <w:rPr>
          <w:rFonts w:eastAsia="Tahoma" w:cs="Arial"/>
          <w:szCs w:val="22"/>
          <w:lang w:val="en-US" w:eastAsia="en-US" w:bidi="en-US"/>
        </w:rPr>
      </w:pPr>
      <w:r w:rsidRPr="00CD68E5">
        <w:rPr>
          <w:rFonts w:eastAsia="Tahoma" w:cs="Arial"/>
          <w:szCs w:val="22"/>
          <w:lang w:val="en-US" w:eastAsia="en-US" w:bidi="en-US"/>
        </w:rPr>
        <w:t>the Telecom Framework (accessing Network Authentication</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Parameters).</w:t>
      </w:r>
    </w:p>
    <w:p w14:paraId="3DE7F9AD" w14:textId="77777777" w:rsidR="00CD68E5" w:rsidRPr="00CD68E5" w:rsidRDefault="00CD68E5" w:rsidP="00CD68E5">
      <w:pPr>
        <w:widowControl w:val="0"/>
        <w:autoSpaceDE w:val="0"/>
        <w:autoSpaceDN w:val="0"/>
        <w:spacing w:before="58"/>
        <w:ind w:left="499" w:right="291"/>
        <w:rPr>
          <w:rFonts w:eastAsia="Tahoma" w:cs="Arial"/>
          <w:szCs w:val="22"/>
          <w:lang w:val="en-US" w:eastAsia="en-US" w:bidi="en-US"/>
        </w:rPr>
      </w:pPr>
      <w:r w:rsidRPr="00CD68E5">
        <w:rPr>
          <w:rFonts w:eastAsia="Tahoma" w:cs="Arial"/>
          <w:szCs w:val="22"/>
          <w:lang w:val="en-US" w:eastAsia="en-US" w:bidi="en-US"/>
        </w:rPr>
        <w:t>An example of such a threat would consist of using buffer overflows to access confidential data manipulated by native libraries. This threat also includes cases of unauthorized code execution by applications.</w:t>
      </w:r>
    </w:p>
    <w:p w14:paraId="07622789" w14:textId="7DD19476" w:rsidR="00CD68E5" w:rsidRPr="00CD68E5" w:rsidRDefault="00CD68E5" w:rsidP="00CD68E5">
      <w:pPr>
        <w:widowControl w:val="0"/>
        <w:tabs>
          <w:tab w:val="left" w:pos="1675"/>
          <w:tab w:val="left" w:pos="3037"/>
          <w:tab w:val="left" w:pos="3795"/>
          <w:tab w:val="left" w:pos="4920"/>
          <w:tab w:val="left" w:pos="6698"/>
        </w:tabs>
        <w:autoSpaceDE w:val="0"/>
        <w:autoSpaceDN w:val="0"/>
        <w:spacing w:before="61"/>
        <w:ind w:left="499" w:right="296"/>
        <w:jc w:val="left"/>
        <w:rPr>
          <w:rFonts w:eastAsia="Tahoma" w:cs="Arial"/>
          <w:szCs w:val="22"/>
          <w:lang w:val="en-US" w:eastAsia="en-US" w:bidi="en-US"/>
        </w:rPr>
      </w:pPr>
      <w:r w:rsidRPr="00CD68E5">
        <w:rPr>
          <w:rFonts w:eastAsia="Tahoma" w:cs="Arial"/>
          <w:szCs w:val="22"/>
          <w:lang w:val="en-US" w:eastAsia="en-US" w:bidi="en-US"/>
        </w:rPr>
        <w:t>Directly</w:t>
      </w:r>
      <w:r w:rsidRPr="00CD68E5">
        <w:rPr>
          <w:rFonts w:eastAsia="Tahoma" w:cs="Arial"/>
          <w:szCs w:val="22"/>
          <w:lang w:val="en-US" w:eastAsia="en-US" w:bidi="en-US"/>
        </w:rPr>
        <w:tab/>
        <w:t>threatens</w:t>
      </w:r>
      <w:r w:rsidRPr="00CD68E5">
        <w:rPr>
          <w:rFonts w:eastAsia="Tahoma" w:cs="Arial"/>
          <w:szCs w:val="22"/>
          <w:lang w:val="en-US" w:eastAsia="en-US" w:bidi="en-US"/>
        </w:rPr>
        <w:tab/>
        <w:t>the</w:t>
      </w:r>
      <w:r w:rsidRPr="00CD68E5">
        <w:rPr>
          <w:rFonts w:eastAsia="Tahoma" w:cs="Arial"/>
          <w:szCs w:val="22"/>
          <w:lang w:val="en-US" w:eastAsia="en-US" w:bidi="en-US"/>
        </w:rPr>
        <w:tab/>
        <w:t>assets:</w:t>
      </w:r>
      <w:r w:rsidRPr="00CD68E5">
        <w:rPr>
          <w:rFonts w:eastAsia="Tahoma" w:cs="Arial"/>
          <w:szCs w:val="22"/>
          <w:lang w:val="en-US" w:eastAsia="en-US" w:bidi="en-US"/>
        </w:rPr>
        <w:tab/>
        <w:t>D.TSF_CODE,</w:t>
      </w:r>
      <w:r w:rsidRPr="00CD68E5">
        <w:rPr>
          <w:rFonts w:eastAsia="Tahoma" w:cs="Arial"/>
          <w:szCs w:val="22"/>
          <w:lang w:val="en-US" w:eastAsia="en-US" w:bidi="en-US"/>
        </w:rPr>
        <w:tab/>
      </w:r>
      <w:r w:rsidRPr="00CD68E5">
        <w:rPr>
          <w:rFonts w:eastAsia="Tahoma" w:cs="Arial"/>
          <w:spacing w:val="-1"/>
          <w:szCs w:val="22"/>
          <w:lang w:val="en-US" w:eastAsia="en-US" w:bidi="en-US"/>
        </w:rPr>
        <w:t xml:space="preserve">D.PROFILE_NAA_PARAMS, </w:t>
      </w:r>
      <w:r w:rsidRPr="00CD68E5">
        <w:rPr>
          <w:rFonts w:eastAsia="Tahoma" w:cs="Arial"/>
          <w:szCs w:val="22"/>
          <w:lang w:val="en-US" w:eastAsia="en-US" w:bidi="en-US"/>
        </w:rPr>
        <w:t>D.PROFILE_RULES, D.PLATFORM_DATA,</w:t>
      </w:r>
      <w:r w:rsidRPr="00CD68E5">
        <w:rPr>
          <w:rFonts w:eastAsia="Tahoma" w:cs="Arial"/>
          <w:spacing w:val="-3"/>
          <w:szCs w:val="22"/>
          <w:lang w:val="en-US" w:eastAsia="en-US" w:bidi="en-US"/>
        </w:rPr>
        <w:t xml:space="preserve"> </w:t>
      </w:r>
      <w:r w:rsidRPr="00CD68E5">
        <w:rPr>
          <w:rFonts w:eastAsia="Tahoma" w:cs="Arial"/>
          <w:szCs w:val="22"/>
          <w:lang w:val="en-US" w:eastAsia="en-US" w:bidi="en-US"/>
        </w:rPr>
        <w:t>D.PLATFORM_RAT.</w:t>
      </w:r>
    </w:p>
    <w:p w14:paraId="5B936366" w14:textId="77777777" w:rsidR="00CD68E5" w:rsidRPr="00CD68E5" w:rsidRDefault="00CD68E5" w:rsidP="00CD68E5">
      <w:pPr>
        <w:widowControl w:val="0"/>
        <w:autoSpaceDE w:val="0"/>
        <w:autoSpaceDN w:val="0"/>
        <w:spacing w:before="0"/>
        <w:jc w:val="left"/>
        <w:rPr>
          <w:rFonts w:eastAsia="Tahoma" w:cs="Arial"/>
          <w:sz w:val="25"/>
          <w:szCs w:val="22"/>
          <w:lang w:val="en-US" w:eastAsia="en-US" w:bidi="en-US"/>
        </w:rPr>
      </w:pPr>
    </w:p>
    <w:p w14:paraId="40591579" w14:textId="77777777" w:rsidR="00CD68E5" w:rsidRPr="00CD68E5" w:rsidRDefault="00CD68E5" w:rsidP="00CD68E5">
      <w:pPr>
        <w:spacing w:before="0" w:after="200" w:line="276" w:lineRule="auto"/>
        <w:ind w:firstLine="215"/>
        <w:jc w:val="left"/>
        <w:rPr>
          <w:rFonts w:cs="Arial"/>
          <w:szCs w:val="22"/>
          <w:lang w:eastAsia="en-GB" w:bidi="ar-SA"/>
        </w:rPr>
      </w:pPr>
      <w:bookmarkStart w:id="72" w:name="_bookmark67"/>
      <w:bookmarkEnd w:id="72"/>
      <w:r w:rsidRPr="00CD68E5">
        <w:rPr>
          <w:rFonts w:cs="Arial"/>
          <w:b/>
          <w:bCs/>
          <w:szCs w:val="22"/>
          <w:lang w:eastAsia="en-GB" w:bidi="ar-SA"/>
        </w:rPr>
        <w:t>T.PHYSICAL-ATTACK</w:t>
      </w:r>
    </w:p>
    <w:p w14:paraId="34999F7F" w14:textId="6C397577" w:rsidR="00CD68E5" w:rsidRPr="00CD68E5" w:rsidRDefault="00CD68E5" w:rsidP="00CD68E5">
      <w:pPr>
        <w:widowControl w:val="0"/>
        <w:autoSpaceDE w:val="0"/>
        <w:autoSpaceDN w:val="0"/>
        <w:spacing w:before="58"/>
        <w:ind w:left="499" w:right="295"/>
        <w:rPr>
          <w:rFonts w:eastAsia="Tahoma" w:cs="Arial"/>
          <w:szCs w:val="22"/>
          <w:lang w:val="en-US" w:eastAsia="en-US" w:bidi="en-US"/>
        </w:rPr>
      </w:pPr>
      <w:r w:rsidRPr="00CD68E5">
        <w:rPr>
          <w:rFonts w:eastAsia="Tahoma" w:cs="Arial"/>
          <w:szCs w:val="22"/>
          <w:lang w:val="en-US" w:eastAsia="en-US" w:bidi="en-US"/>
        </w:rPr>
        <w:t xml:space="preserve">The </w:t>
      </w:r>
      <w:r w:rsidR="006C5168">
        <w:rPr>
          <w:rFonts w:eastAsia="Tahoma" w:cs="Arial"/>
          <w:szCs w:val="22"/>
          <w:lang w:val="en-US" w:eastAsia="en-US" w:bidi="en-US"/>
        </w:rPr>
        <w:t>off-card actor</w:t>
      </w:r>
      <w:r w:rsidR="006C5168" w:rsidRPr="00CD68E5">
        <w:rPr>
          <w:rFonts w:eastAsia="Tahoma" w:cs="Arial"/>
          <w:szCs w:val="22"/>
          <w:lang w:val="en-US" w:eastAsia="en-US" w:bidi="en-US"/>
        </w:rPr>
        <w:t xml:space="preserve"> </w:t>
      </w:r>
      <w:r w:rsidRPr="00CD68E5">
        <w:rPr>
          <w:rFonts w:eastAsia="Tahoma" w:cs="Arial"/>
          <w:szCs w:val="22"/>
          <w:lang w:val="en-US" w:eastAsia="en-US" w:bidi="en-US"/>
        </w:rPr>
        <w:t>discloses or modifies the design of the TOE, its sensitive data or application code by physical (as opposed to logical) tampering means.</w:t>
      </w:r>
    </w:p>
    <w:p w14:paraId="04888B21" w14:textId="77777777" w:rsidR="00CD68E5" w:rsidRPr="00CD68E5" w:rsidRDefault="00CD68E5" w:rsidP="00CD68E5">
      <w:pPr>
        <w:widowControl w:val="0"/>
        <w:autoSpaceDE w:val="0"/>
        <w:autoSpaceDN w:val="0"/>
        <w:spacing w:before="62"/>
        <w:ind w:left="499" w:right="292"/>
        <w:rPr>
          <w:rFonts w:eastAsia="Tahoma" w:cs="Arial"/>
          <w:szCs w:val="22"/>
          <w:lang w:val="en-US" w:eastAsia="en-US" w:bidi="en-US"/>
        </w:rPr>
      </w:pPr>
      <w:r w:rsidRPr="00CD68E5">
        <w:rPr>
          <w:rFonts w:eastAsia="Tahoma" w:cs="Arial"/>
          <w:szCs w:val="22"/>
          <w:lang w:val="en-US" w:eastAsia="en-US" w:bidi="en-US"/>
        </w:rPr>
        <w:t>This</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threat</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includes</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environmental</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stress,</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IC</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failure</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analysis,</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electrical</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probing,</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unexpected tearing,</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and</w:t>
      </w:r>
      <w:r w:rsidRPr="00CD68E5">
        <w:rPr>
          <w:rFonts w:eastAsia="Tahoma" w:cs="Arial"/>
          <w:spacing w:val="-17"/>
          <w:szCs w:val="22"/>
          <w:lang w:val="en-US" w:eastAsia="en-US" w:bidi="en-US"/>
        </w:rPr>
        <w:t xml:space="preserve"> </w:t>
      </w:r>
      <w:r w:rsidRPr="00CD68E5">
        <w:rPr>
          <w:rFonts w:eastAsia="Tahoma" w:cs="Arial"/>
          <w:szCs w:val="22"/>
          <w:lang w:val="en-US" w:eastAsia="en-US" w:bidi="en-US"/>
        </w:rPr>
        <w:t>side</w:t>
      </w:r>
      <w:r w:rsidRPr="00CD68E5">
        <w:rPr>
          <w:rFonts w:eastAsia="Tahoma" w:cs="Arial"/>
          <w:spacing w:val="-19"/>
          <w:szCs w:val="22"/>
          <w:lang w:val="en-US" w:eastAsia="en-US" w:bidi="en-US"/>
        </w:rPr>
        <w:t xml:space="preserve"> </w:t>
      </w:r>
      <w:r w:rsidRPr="00CD68E5">
        <w:rPr>
          <w:rFonts w:eastAsia="Tahoma" w:cs="Arial"/>
          <w:szCs w:val="22"/>
          <w:lang w:val="en-US" w:eastAsia="en-US" w:bidi="en-US"/>
        </w:rPr>
        <w:t>channels.</w:t>
      </w:r>
      <w:r w:rsidRPr="00CD68E5">
        <w:rPr>
          <w:rFonts w:eastAsia="Tahoma" w:cs="Arial"/>
          <w:spacing w:val="-18"/>
          <w:szCs w:val="22"/>
          <w:lang w:val="en-US" w:eastAsia="en-US" w:bidi="en-US"/>
        </w:rPr>
        <w:t xml:space="preserve"> </w:t>
      </w:r>
      <w:r w:rsidRPr="00CD68E5">
        <w:rPr>
          <w:rFonts w:eastAsia="Tahoma" w:cs="Arial"/>
          <w:szCs w:val="22"/>
          <w:lang w:val="en-US" w:eastAsia="en-US" w:bidi="en-US"/>
        </w:rPr>
        <w:t>That</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also</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includes</w:t>
      </w:r>
      <w:r w:rsidRPr="00CD68E5">
        <w:rPr>
          <w:rFonts w:eastAsia="Tahoma" w:cs="Arial"/>
          <w:spacing w:val="-19"/>
          <w:szCs w:val="22"/>
          <w:lang w:val="en-US" w:eastAsia="en-US" w:bidi="en-US"/>
        </w:rPr>
        <w:t xml:space="preserve"> </w:t>
      </w:r>
      <w:r w:rsidRPr="00CD68E5">
        <w:rPr>
          <w:rFonts w:eastAsia="Tahoma" w:cs="Arial"/>
          <w:szCs w:val="22"/>
          <w:lang w:val="en-US" w:eastAsia="en-US" w:bidi="en-US"/>
        </w:rPr>
        <w:t>the</w:t>
      </w:r>
      <w:r w:rsidRPr="00CD68E5">
        <w:rPr>
          <w:rFonts w:eastAsia="Tahoma" w:cs="Arial"/>
          <w:spacing w:val="-22"/>
          <w:szCs w:val="22"/>
          <w:lang w:val="en-US" w:eastAsia="en-US" w:bidi="en-US"/>
        </w:rPr>
        <w:t xml:space="preserve"> </w:t>
      </w:r>
      <w:r w:rsidRPr="00CD68E5">
        <w:rPr>
          <w:rFonts w:eastAsia="Tahoma" w:cs="Arial"/>
          <w:szCs w:val="22"/>
          <w:lang w:val="en-US" w:eastAsia="en-US" w:bidi="en-US"/>
        </w:rPr>
        <w:t>modification</w:t>
      </w:r>
      <w:r w:rsidRPr="00CD68E5">
        <w:rPr>
          <w:rFonts w:eastAsia="Tahoma" w:cs="Arial"/>
          <w:spacing w:val="-19"/>
          <w:szCs w:val="22"/>
          <w:lang w:val="en-US" w:eastAsia="en-US" w:bidi="en-US"/>
        </w:rPr>
        <w:t xml:space="preserve"> </w:t>
      </w:r>
      <w:r w:rsidRPr="00CD68E5">
        <w:rPr>
          <w:rFonts w:eastAsia="Tahoma" w:cs="Arial"/>
          <w:szCs w:val="22"/>
          <w:lang w:val="en-US" w:eastAsia="en-US" w:bidi="en-US"/>
        </w:rPr>
        <w:t>of</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the</w:t>
      </w:r>
      <w:r w:rsidRPr="00CD68E5">
        <w:rPr>
          <w:rFonts w:eastAsia="Tahoma" w:cs="Arial"/>
          <w:spacing w:val="-20"/>
          <w:szCs w:val="22"/>
          <w:lang w:val="en-US" w:eastAsia="en-US" w:bidi="en-US"/>
        </w:rPr>
        <w:t xml:space="preserve"> </w:t>
      </w:r>
      <w:r w:rsidRPr="00CD68E5">
        <w:rPr>
          <w:rFonts w:eastAsia="Tahoma" w:cs="Arial"/>
          <w:szCs w:val="22"/>
          <w:lang w:val="en-US" w:eastAsia="en-US" w:bidi="en-US"/>
        </w:rPr>
        <w:t>TOE</w:t>
      </w:r>
      <w:r w:rsidRPr="00CD68E5">
        <w:rPr>
          <w:rFonts w:eastAsia="Tahoma" w:cs="Arial"/>
          <w:spacing w:val="-18"/>
          <w:szCs w:val="22"/>
          <w:lang w:val="en-US" w:eastAsia="en-US" w:bidi="en-US"/>
        </w:rPr>
        <w:t xml:space="preserve"> </w:t>
      </w:r>
      <w:r w:rsidRPr="00CD68E5">
        <w:rPr>
          <w:rFonts w:eastAsia="Tahoma" w:cs="Arial"/>
          <w:szCs w:val="22"/>
          <w:lang w:val="en-US" w:eastAsia="en-US" w:bidi="en-US"/>
        </w:rPr>
        <w:t>runtime</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execution through alteration of the intended execution order of (set of) instructions through physical tampering techniques.</w:t>
      </w:r>
    </w:p>
    <w:p w14:paraId="054E291D" w14:textId="77777777" w:rsidR="00CD68E5" w:rsidRPr="00CD68E5" w:rsidRDefault="00CD68E5" w:rsidP="00CD68E5">
      <w:pPr>
        <w:widowControl w:val="0"/>
        <w:autoSpaceDE w:val="0"/>
        <w:autoSpaceDN w:val="0"/>
        <w:spacing w:before="59"/>
        <w:ind w:left="499"/>
        <w:rPr>
          <w:rFonts w:eastAsia="Tahoma" w:cs="Arial"/>
          <w:sz w:val="12"/>
          <w:szCs w:val="22"/>
          <w:lang w:val="en-US" w:eastAsia="en-US" w:bidi="en-US"/>
        </w:rPr>
      </w:pPr>
      <w:r w:rsidRPr="00CD68E5">
        <w:rPr>
          <w:rFonts w:eastAsia="Tahoma" w:cs="Arial"/>
          <w:szCs w:val="22"/>
          <w:lang w:val="en-US" w:eastAsia="en-US" w:bidi="en-US"/>
        </w:rPr>
        <w:t>Directly threatens: all assets.</w:t>
      </w:r>
    </w:p>
    <w:p w14:paraId="3D8F7989" w14:textId="4E9929CB" w:rsidR="00C84842" w:rsidRPr="00436545" w:rsidRDefault="00C84842" w:rsidP="00C84842">
      <w:pPr>
        <w:pStyle w:val="Heading2"/>
      </w:pPr>
      <w:bookmarkStart w:id="73" w:name="_Toc190980971"/>
      <w:r w:rsidRPr="00436545">
        <w:t>Organisational Security Policies</w:t>
      </w:r>
      <w:bookmarkEnd w:id="73"/>
    </w:p>
    <w:p w14:paraId="2174EA05" w14:textId="4ABBE050" w:rsidR="00C84842" w:rsidRPr="00436545" w:rsidRDefault="00C84842" w:rsidP="00C84842">
      <w:pPr>
        <w:pStyle w:val="Heading3"/>
      </w:pPr>
      <w:bookmarkStart w:id="74" w:name="_Toc190980972"/>
      <w:proofErr w:type="gramStart"/>
      <w:r w:rsidRPr="00436545">
        <w:t>Life-cycle</w:t>
      </w:r>
      <w:bookmarkEnd w:id="74"/>
      <w:proofErr w:type="gramEnd"/>
    </w:p>
    <w:p w14:paraId="7BA9A6D4" w14:textId="77777777" w:rsidR="00CD68E5" w:rsidRPr="00CD68E5" w:rsidRDefault="00CD68E5" w:rsidP="00CD68E5">
      <w:pPr>
        <w:spacing w:before="0" w:after="200" w:line="276" w:lineRule="auto"/>
        <w:ind w:firstLine="215"/>
        <w:jc w:val="left"/>
        <w:rPr>
          <w:rFonts w:cs="Arial"/>
          <w:b/>
          <w:bCs/>
          <w:szCs w:val="22"/>
          <w:lang w:eastAsia="en-GB" w:bidi="ar-SA"/>
        </w:rPr>
      </w:pPr>
      <w:r w:rsidRPr="00CD68E5">
        <w:rPr>
          <w:rFonts w:cs="Arial"/>
          <w:b/>
          <w:bCs/>
          <w:szCs w:val="22"/>
          <w:lang w:eastAsia="en-GB" w:bidi="ar-SA"/>
        </w:rPr>
        <w:t>OSP.LIFE-CYCLE</w:t>
      </w:r>
    </w:p>
    <w:p w14:paraId="36720DC0" w14:textId="58C67BBA" w:rsidR="00CD68E5" w:rsidRPr="00CD68E5" w:rsidRDefault="00CD68E5" w:rsidP="00CD68E5">
      <w:pPr>
        <w:widowControl w:val="0"/>
        <w:autoSpaceDE w:val="0"/>
        <w:autoSpaceDN w:val="0"/>
        <w:spacing w:before="61" w:line="292" w:lineRule="auto"/>
        <w:ind w:left="924" w:right="2026" w:hanging="425"/>
        <w:rPr>
          <w:rFonts w:eastAsia="Tahoma" w:cs="Arial"/>
          <w:szCs w:val="22"/>
          <w:lang w:val="en-US" w:eastAsia="en-US" w:bidi="en-US"/>
        </w:rPr>
      </w:pPr>
      <w:r w:rsidRPr="00CD68E5">
        <w:rPr>
          <w:rFonts w:eastAsia="Tahoma" w:cs="Arial"/>
          <w:szCs w:val="22"/>
          <w:lang w:val="en-US" w:eastAsia="en-US" w:bidi="en-US"/>
        </w:rPr>
        <w:t xml:space="preserve">The TOE must enforce the eUICC </w:t>
      </w:r>
      <w:proofErr w:type="gramStart"/>
      <w:r w:rsidRPr="00CD68E5">
        <w:rPr>
          <w:rFonts w:eastAsia="Tahoma" w:cs="Arial"/>
          <w:szCs w:val="22"/>
          <w:lang w:val="en-US" w:eastAsia="en-US" w:bidi="en-US"/>
        </w:rPr>
        <w:t>life-cycle</w:t>
      </w:r>
      <w:proofErr w:type="gramEnd"/>
      <w:r w:rsidRPr="00CD68E5">
        <w:rPr>
          <w:rFonts w:eastAsia="Tahoma" w:cs="Arial"/>
          <w:szCs w:val="22"/>
          <w:lang w:val="en-US" w:eastAsia="en-US" w:bidi="en-US"/>
        </w:rPr>
        <w:t xml:space="preserve"> defined in [24]. In particular: o There is a limit on the number of ISD-Ps enabled at a time:</w:t>
      </w:r>
    </w:p>
    <w:p w14:paraId="5086469B" w14:textId="77777777" w:rsidR="00CD68E5" w:rsidRPr="00CD68E5" w:rsidRDefault="00CD68E5" w:rsidP="00CD68E5">
      <w:pPr>
        <w:widowControl w:val="0"/>
        <w:numPr>
          <w:ilvl w:val="4"/>
          <w:numId w:val="68"/>
        </w:numPr>
        <w:tabs>
          <w:tab w:val="left" w:pos="1284"/>
          <w:tab w:val="left" w:pos="1285"/>
        </w:tabs>
        <w:autoSpaceDE w:val="0"/>
        <w:autoSpaceDN w:val="0"/>
        <w:spacing w:before="0"/>
        <w:ind w:left="1437" w:right="2211"/>
        <w:jc w:val="left"/>
        <w:rPr>
          <w:rFonts w:eastAsia="Tahoma" w:cs="Arial"/>
          <w:szCs w:val="22"/>
          <w:lang w:val="en-US" w:eastAsia="en-US" w:bidi="en-US"/>
        </w:rPr>
      </w:pPr>
      <w:r w:rsidRPr="00CD68E5">
        <w:rPr>
          <w:rFonts w:eastAsia="Tahoma" w:cs="Arial"/>
          <w:szCs w:val="22"/>
          <w:lang w:val="en-US" w:eastAsia="en-US" w:bidi="en-US"/>
        </w:rPr>
        <w:tab/>
        <w:t xml:space="preserve">if the eUICC supports MEP, the limit is greater than one </w:t>
      </w:r>
    </w:p>
    <w:p w14:paraId="4A4F8991" w14:textId="77777777" w:rsidR="00CD68E5" w:rsidRPr="00CD68E5" w:rsidRDefault="00CD68E5" w:rsidP="00CD68E5">
      <w:pPr>
        <w:widowControl w:val="0"/>
        <w:numPr>
          <w:ilvl w:val="4"/>
          <w:numId w:val="68"/>
        </w:numPr>
        <w:tabs>
          <w:tab w:val="left" w:pos="1284"/>
          <w:tab w:val="left" w:pos="1285"/>
        </w:tabs>
        <w:autoSpaceDE w:val="0"/>
        <w:autoSpaceDN w:val="0"/>
        <w:spacing w:before="0"/>
        <w:ind w:left="1437" w:right="2211"/>
        <w:jc w:val="left"/>
        <w:rPr>
          <w:rFonts w:eastAsia="Tahoma" w:cs="Arial"/>
          <w:szCs w:val="22"/>
          <w:lang w:val="en-US" w:eastAsia="en-US" w:bidi="en-US"/>
        </w:rPr>
      </w:pPr>
      <w:r w:rsidRPr="00CD68E5">
        <w:rPr>
          <w:rFonts w:eastAsia="Tahoma" w:cs="Arial"/>
          <w:szCs w:val="22"/>
          <w:lang w:val="en-US" w:eastAsia="en-US" w:bidi="en-US"/>
        </w:rPr>
        <w:t>otherwise, the limit is one</w:t>
      </w:r>
    </w:p>
    <w:p w14:paraId="685D50AC" w14:textId="77777777" w:rsidR="00CD68E5" w:rsidRPr="00CD68E5" w:rsidRDefault="00CD68E5" w:rsidP="00CD68E5">
      <w:pPr>
        <w:widowControl w:val="0"/>
        <w:tabs>
          <w:tab w:val="left" w:pos="1284"/>
          <w:tab w:val="left" w:pos="1285"/>
        </w:tabs>
        <w:autoSpaceDE w:val="0"/>
        <w:autoSpaceDN w:val="0"/>
        <w:spacing w:before="61"/>
        <w:ind w:left="1020" w:right="2268"/>
        <w:jc w:val="left"/>
        <w:rPr>
          <w:rFonts w:eastAsia="Tahoma" w:cs="Arial"/>
          <w:szCs w:val="22"/>
          <w:lang w:val="en-US" w:eastAsia="en-US" w:bidi="en-US"/>
        </w:rPr>
      </w:pPr>
    </w:p>
    <w:p w14:paraId="5EECBDE2" w14:textId="77777777" w:rsidR="00CD68E5" w:rsidRPr="00CD68E5" w:rsidRDefault="00CD68E5" w:rsidP="00CD68E5">
      <w:pPr>
        <w:widowControl w:val="0"/>
        <w:numPr>
          <w:ilvl w:val="3"/>
          <w:numId w:val="67"/>
        </w:numPr>
        <w:tabs>
          <w:tab w:val="left" w:pos="1285"/>
        </w:tabs>
        <w:autoSpaceDE w:val="0"/>
        <w:autoSpaceDN w:val="0"/>
        <w:spacing w:before="3"/>
        <w:ind w:right="295"/>
        <w:jc w:val="left"/>
        <w:rPr>
          <w:rFonts w:eastAsia="Tahoma" w:cs="Arial"/>
          <w:szCs w:val="22"/>
          <w:lang w:val="en-US" w:eastAsia="en-US" w:bidi="en-US"/>
        </w:rPr>
      </w:pPr>
      <w:r w:rsidRPr="00CD68E5">
        <w:rPr>
          <w:rFonts w:eastAsia="Tahoma" w:cs="Arial"/>
          <w:szCs w:val="22"/>
          <w:lang w:val="en-US" w:eastAsia="en-US" w:bidi="en-US"/>
        </w:rPr>
        <w:t>The</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eUICC</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must</w:t>
      </w:r>
      <w:r w:rsidRPr="00CD68E5">
        <w:rPr>
          <w:rFonts w:eastAsia="Tahoma" w:cs="Arial"/>
          <w:spacing w:val="-10"/>
          <w:szCs w:val="22"/>
          <w:lang w:val="en-US" w:eastAsia="en-US" w:bidi="en-US"/>
        </w:rPr>
        <w:t xml:space="preserve"> </w:t>
      </w:r>
      <w:r w:rsidRPr="00CD68E5">
        <w:rPr>
          <w:rFonts w:eastAsia="Tahoma" w:cs="Arial"/>
          <w:szCs w:val="22"/>
          <w:lang w:val="en-US" w:eastAsia="en-US" w:bidi="en-US"/>
        </w:rPr>
        <w:t>enforce</w:t>
      </w:r>
      <w:r w:rsidRPr="00CD68E5">
        <w:rPr>
          <w:rFonts w:eastAsia="Tahoma" w:cs="Arial"/>
          <w:spacing w:val="-8"/>
          <w:szCs w:val="22"/>
          <w:lang w:val="en-US" w:eastAsia="en-US" w:bidi="en-US"/>
        </w:rPr>
        <w:t xml:space="preserve"> </w:t>
      </w:r>
      <w:r w:rsidRPr="00CD68E5">
        <w:rPr>
          <w:rFonts w:eastAsia="Tahoma" w:cs="Arial"/>
          <w:szCs w:val="22"/>
          <w:lang w:val="en-US" w:eastAsia="en-US" w:bidi="en-US"/>
        </w:rPr>
        <w:t>the</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profile</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policy</w:t>
      </w:r>
      <w:r w:rsidRPr="00CD68E5">
        <w:rPr>
          <w:rFonts w:eastAsia="Tahoma" w:cs="Arial"/>
          <w:spacing w:val="-9"/>
          <w:szCs w:val="22"/>
          <w:lang w:val="en-US" w:eastAsia="en-US" w:bidi="en-US"/>
        </w:rPr>
        <w:t xml:space="preserve"> </w:t>
      </w:r>
      <w:r w:rsidRPr="00CD68E5">
        <w:rPr>
          <w:rFonts w:eastAsia="Tahoma" w:cs="Arial"/>
          <w:szCs w:val="22"/>
          <w:lang w:val="en-US" w:eastAsia="en-US" w:bidi="en-US"/>
        </w:rPr>
        <w:t>rules</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(PPR)</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in</w:t>
      </w:r>
      <w:r w:rsidRPr="00CD68E5">
        <w:rPr>
          <w:rFonts w:eastAsia="Tahoma" w:cs="Arial"/>
          <w:spacing w:val="-10"/>
          <w:szCs w:val="22"/>
          <w:lang w:val="en-US" w:eastAsia="en-US" w:bidi="en-US"/>
        </w:rPr>
        <w:t xml:space="preserve"> </w:t>
      </w:r>
      <w:r w:rsidRPr="00CD68E5">
        <w:rPr>
          <w:rFonts w:eastAsia="Tahoma" w:cs="Arial"/>
          <w:szCs w:val="22"/>
          <w:lang w:val="en-US" w:eastAsia="en-US" w:bidi="en-US"/>
        </w:rPr>
        <w:t>case</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a</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profile</w:t>
      </w:r>
      <w:r w:rsidRPr="00CD68E5">
        <w:rPr>
          <w:rFonts w:eastAsia="Tahoma" w:cs="Arial"/>
          <w:spacing w:val="-10"/>
          <w:szCs w:val="22"/>
          <w:lang w:val="en-US" w:eastAsia="en-US" w:bidi="en-US"/>
        </w:rPr>
        <w:t xml:space="preserve"> </w:t>
      </w:r>
      <w:r w:rsidRPr="00CD68E5">
        <w:rPr>
          <w:rFonts w:eastAsia="Tahoma" w:cs="Arial"/>
          <w:szCs w:val="22"/>
          <w:lang w:val="en-US" w:eastAsia="en-US" w:bidi="en-US"/>
        </w:rPr>
        <w:t>state</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change is attempted (installation, disabling or deletion of a profile), except during the memory reset or test memory reset functions: in this case, the eUICC may disable and</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delete</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the</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currently</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enabled</w:t>
      </w:r>
      <w:r w:rsidRPr="00CD68E5">
        <w:rPr>
          <w:rFonts w:eastAsia="Tahoma" w:cs="Arial"/>
          <w:spacing w:val="-10"/>
          <w:szCs w:val="22"/>
          <w:lang w:val="en-US" w:eastAsia="en-US" w:bidi="en-US"/>
        </w:rPr>
        <w:t xml:space="preserve"> </w:t>
      </w:r>
      <w:r w:rsidRPr="00CD68E5">
        <w:rPr>
          <w:rFonts w:eastAsia="Tahoma" w:cs="Arial"/>
          <w:szCs w:val="22"/>
          <w:lang w:val="en-US" w:eastAsia="en-US" w:bidi="en-US"/>
        </w:rPr>
        <w:t>profile,</w:t>
      </w:r>
      <w:r w:rsidRPr="00CD68E5">
        <w:rPr>
          <w:rFonts w:eastAsia="Tahoma" w:cs="Arial"/>
          <w:spacing w:val="-10"/>
          <w:szCs w:val="22"/>
          <w:lang w:val="en-US" w:eastAsia="en-US" w:bidi="en-US"/>
        </w:rPr>
        <w:t xml:space="preserve"> </w:t>
      </w:r>
      <w:r w:rsidRPr="00CD68E5">
        <w:rPr>
          <w:rFonts w:eastAsia="Tahoma" w:cs="Arial"/>
          <w:szCs w:val="22"/>
          <w:lang w:val="en-US" w:eastAsia="en-US" w:bidi="en-US"/>
        </w:rPr>
        <w:t>even</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if</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a</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PPR</w:t>
      </w:r>
      <w:r w:rsidRPr="00CD68E5">
        <w:rPr>
          <w:rFonts w:eastAsia="Tahoma" w:cs="Arial"/>
          <w:spacing w:val="-10"/>
          <w:szCs w:val="22"/>
          <w:lang w:val="en-US" w:eastAsia="en-US" w:bidi="en-US"/>
        </w:rPr>
        <w:t xml:space="preserve"> </w:t>
      </w:r>
      <w:r w:rsidRPr="00CD68E5">
        <w:rPr>
          <w:rFonts w:eastAsia="Tahoma" w:cs="Arial"/>
          <w:szCs w:val="22"/>
          <w:lang w:val="en-US" w:eastAsia="en-US" w:bidi="en-US"/>
        </w:rPr>
        <w:t>states</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that</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the</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profile</w:t>
      </w:r>
      <w:r w:rsidRPr="00CD68E5">
        <w:rPr>
          <w:rFonts w:eastAsia="Tahoma" w:cs="Arial"/>
          <w:spacing w:val="-12"/>
          <w:szCs w:val="22"/>
          <w:lang w:val="en-US" w:eastAsia="en-US" w:bidi="en-US"/>
        </w:rPr>
        <w:t xml:space="preserve"> </w:t>
      </w:r>
      <w:r w:rsidRPr="00CD68E5">
        <w:rPr>
          <w:rFonts w:eastAsia="Tahoma" w:cs="Arial"/>
          <w:szCs w:val="22"/>
          <w:lang w:val="en-US" w:eastAsia="en-US" w:bidi="en-US"/>
        </w:rPr>
        <w:lastRenderedPageBreak/>
        <w:t>cannot be disabled or</w:t>
      </w:r>
      <w:r w:rsidRPr="00CD68E5">
        <w:rPr>
          <w:rFonts w:eastAsia="Tahoma" w:cs="Arial"/>
          <w:spacing w:val="-2"/>
          <w:szCs w:val="22"/>
          <w:lang w:val="en-US" w:eastAsia="en-US" w:bidi="en-US"/>
        </w:rPr>
        <w:t xml:space="preserve"> </w:t>
      </w:r>
      <w:proofErr w:type="gramStart"/>
      <w:r w:rsidRPr="00CD68E5">
        <w:rPr>
          <w:rFonts w:eastAsia="Tahoma" w:cs="Arial"/>
          <w:szCs w:val="22"/>
          <w:lang w:val="en-US" w:eastAsia="en-US" w:bidi="en-US"/>
        </w:rPr>
        <w:t>deleted;</w:t>
      </w:r>
      <w:proofErr w:type="gramEnd"/>
    </w:p>
    <w:p w14:paraId="3B3D7A6B" w14:textId="77777777" w:rsidR="00CD68E5" w:rsidRPr="00CD68E5" w:rsidRDefault="00CD68E5" w:rsidP="00CD68E5">
      <w:pPr>
        <w:widowControl w:val="0"/>
        <w:numPr>
          <w:ilvl w:val="3"/>
          <w:numId w:val="67"/>
        </w:numPr>
        <w:tabs>
          <w:tab w:val="left" w:pos="1285"/>
        </w:tabs>
        <w:autoSpaceDE w:val="0"/>
        <w:autoSpaceDN w:val="0"/>
        <w:spacing w:before="60"/>
        <w:ind w:right="296"/>
        <w:jc w:val="left"/>
        <w:rPr>
          <w:rFonts w:eastAsia="Tahoma" w:cs="Arial"/>
          <w:szCs w:val="22"/>
          <w:lang w:val="en-US" w:eastAsia="en-US" w:bidi="en-US"/>
        </w:rPr>
      </w:pPr>
      <w:r w:rsidRPr="00CD68E5">
        <w:rPr>
          <w:rFonts w:eastAsia="Tahoma" w:cs="Arial"/>
          <w:szCs w:val="22"/>
          <w:lang w:val="en-US" w:eastAsia="en-US" w:bidi="en-US"/>
        </w:rPr>
        <w:t>The eUICC must enforce the rules authorisation table (RAT) before a profile containing PPRs is authorised to be installed on the</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eUICC.</w:t>
      </w:r>
    </w:p>
    <w:p w14:paraId="1C972C69" w14:textId="5A94F4BC" w:rsidR="00C84842" w:rsidRPr="00436545" w:rsidRDefault="00C84842" w:rsidP="00C84842">
      <w:pPr>
        <w:pStyle w:val="Heading2"/>
      </w:pPr>
      <w:bookmarkStart w:id="75" w:name="_Toc190980973"/>
      <w:r w:rsidRPr="00436545">
        <w:t>Assumptions</w:t>
      </w:r>
      <w:bookmarkEnd w:id="75"/>
    </w:p>
    <w:p w14:paraId="483E8E3B" w14:textId="5C36E3A4" w:rsidR="00C84842" w:rsidRPr="00436545" w:rsidRDefault="00C84842" w:rsidP="00C84842">
      <w:pPr>
        <w:pStyle w:val="Heading3"/>
      </w:pPr>
      <w:bookmarkStart w:id="76" w:name="_Toc190980974"/>
      <w:r w:rsidRPr="00436545">
        <w:t>Device</w:t>
      </w:r>
      <w:r w:rsidRPr="00436545">
        <w:rPr>
          <w:spacing w:val="-1"/>
        </w:rPr>
        <w:t xml:space="preserve"> </w:t>
      </w:r>
      <w:r w:rsidRPr="00436545">
        <w:t>assumptions</w:t>
      </w:r>
      <w:bookmarkEnd w:id="76"/>
    </w:p>
    <w:p w14:paraId="239C6279" w14:textId="77777777" w:rsidR="00CD68E5" w:rsidRPr="00CD68E5" w:rsidRDefault="00CD68E5" w:rsidP="00CD68E5">
      <w:pPr>
        <w:spacing w:before="0" w:after="200" w:line="276" w:lineRule="auto"/>
        <w:ind w:firstLine="215"/>
        <w:jc w:val="left"/>
        <w:rPr>
          <w:rFonts w:cs="Arial"/>
          <w:b/>
          <w:bCs/>
          <w:szCs w:val="22"/>
          <w:lang w:eastAsia="en-GB" w:bidi="ar-SA"/>
        </w:rPr>
      </w:pPr>
      <w:r w:rsidRPr="00CD68E5">
        <w:rPr>
          <w:rFonts w:cs="Arial"/>
          <w:b/>
          <w:bCs/>
          <w:szCs w:val="22"/>
          <w:lang w:eastAsia="en-GB" w:bidi="ar-SA"/>
        </w:rPr>
        <w:t>A.TRUSTED-PATHS-LPAd-IPAd</w:t>
      </w:r>
    </w:p>
    <w:p w14:paraId="417A80BE" w14:textId="77777777" w:rsidR="00CD68E5" w:rsidRPr="00CD68E5" w:rsidRDefault="00CD68E5" w:rsidP="00CD68E5">
      <w:pPr>
        <w:widowControl w:val="0"/>
        <w:autoSpaceDE w:val="0"/>
        <w:autoSpaceDN w:val="0"/>
        <w:spacing w:before="61"/>
        <w:ind w:left="499" w:right="297"/>
        <w:rPr>
          <w:rFonts w:eastAsia="Tahoma" w:cs="Arial"/>
          <w:szCs w:val="22"/>
          <w:lang w:val="en-US" w:eastAsia="en-US" w:bidi="en-US"/>
        </w:rPr>
      </w:pPr>
      <w:r w:rsidRPr="00CD68E5">
        <w:rPr>
          <w:rFonts w:eastAsia="Tahoma" w:cs="Arial"/>
          <w:szCs w:val="22"/>
          <w:lang w:val="en-US" w:eastAsia="en-US" w:bidi="en-US"/>
        </w:rPr>
        <w:t>It is assumed that the interfaces ES10a, ES10b and ES10c (SGP.22) are trusted paths between the eUICC and LPAd/IPAd, when LPAd/IPAd is present and active. It is also assumed that the LPAd/IPAd is a trusted component.</w:t>
      </w:r>
    </w:p>
    <w:p w14:paraId="13A9C920" w14:textId="77777777" w:rsidR="00CD68E5" w:rsidRPr="00CD68E5" w:rsidRDefault="00CD68E5" w:rsidP="00CD68E5">
      <w:pPr>
        <w:widowControl w:val="0"/>
        <w:autoSpaceDE w:val="0"/>
        <w:autoSpaceDN w:val="0"/>
        <w:spacing w:before="61"/>
        <w:ind w:left="499" w:right="297"/>
        <w:jc w:val="left"/>
        <w:rPr>
          <w:rFonts w:eastAsia="Tahoma" w:cs="Arial"/>
          <w:szCs w:val="22"/>
          <w:lang w:val="en-US" w:eastAsia="en-US" w:bidi="en-US"/>
        </w:rPr>
      </w:pPr>
      <w:r w:rsidRPr="00CD68E5">
        <w:rPr>
          <w:rFonts w:eastAsia="Tahoma" w:cs="Arial"/>
          <w:szCs w:val="22"/>
          <w:lang w:val="en-US" w:eastAsia="en-US" w:bidi="en-US"/>
        </w:rPr>
        <w:t xml:space="preserve">It is assumed that LPAd has a means to authenticate the End User </w:t>
      </w:r>
      <w:r w:rsidRPr="00CD68E5">
        <w:rPr>
          <w:rFonts w:eastAsia="Tahoma" w:cs="Arial"/>
          <w:szCs w:val="22"/>
          <w:lang w:val="en-US" w:eastAsia="en-GB" w:bidi="ar-SA"/>
        </w:rPr>
        <w:t>(SGP.22)</w:t>
      </w:r>
      <w:r w:rsidRPr="00CD68E5">
        <w:rPr>
          <w:rFonts w:eastAsia="Tahoma" w:cs="Arial"/>
          <w:szCs w:val="22"/>
          <w:lang w:val="en-US" w:eastAsia="en-US" w:bidi="en-US"/>
        </w:rPr>
        <w:t>.</w:t>
      </w:r>
    </w:p>
    <w:p w14:paraId="73958AC4" w14:textId="36224C74" w:rsidR="00CD68E5" w:rsidRPr="00CD68E5" w:rsidRDefault="00CD68E5" w:rsidP="00CD68E5">
      <w:pPr>
        <w:widowControl w:val="0"/>
        <w:autoSpaceDE w:val="0"/>
        <w:autoSpaceDN w:val="0"/>
        <w:spacing w:before="61"/>
        <w:ind w:left="499" w:right="297"/>
        <w:jc w:val="left"/>
        <w:rPr>
          <w:rFonts w:eastAsia="Tahoma" w:cs="Arial"/>
          <w:szCs w:val="22"/>
          <w:lang w:val="en-US" w:eastAsia="en-US" w:bidi="en-US"/>
        </w:rPr>
      </w:pPr>
      <w:r w:rsidRPr="00CD68E5">
        <w:rPr>
          <w:rFonts w:eastAsia="Tahoma" w:cs="Arial"/>
          <w:szCs w:val="22"/>
          <w:lang w:val="en-US" w:eastAsia="en-US" w:bidi="en-US"/>
        </w:rPr>
        <w:t xml:space="preserve">It is assumed that </w:t>
      </w:r>
      <w:r w:rsidR="0080553A">
        <w:rPr>
          <w:rFonts w:eastAsia="Tahoma" w:cs="Arial"/>
          <w:szCs w:val="22"/>
          <w:lang w:val="en-US" w:eastAsia="en-US" w:bidi="en-US"/>
        </w:rPr>
        <w:t>LPAd/</w:t>
      </w:r>
      <w:r w:rsidRPr="00CD68E5">
        <w:rPr>
          <w:rFonts w:eastAsia="Tahoma" w:cs="Arial"/>
          <w:szCs w:val="22"/>
          <w:lang w:val="en-US" w:eastAsia="en-US" w:bidi="en-US"/>
        </w:rPr>
        <w:t>IPAd is protected against misuse.</w:t>
      </w:r>
    </w:p>
    <w:p w14:paraId="4AF97F9B" w14:textId="77777777" w:rsidR="00CD68E5" w:rsidRPr="00CD68E5" w:rsidRDefault="00CD68E5" w:rsidP="00CD68E5">
      <w:pPr>
        <w:widowControl w:val="0"/>
        <w:autoSpaceDE w:val="0"/>
        <w:autoSpaceDN w:val="0"/>
        <w:spacing w:before="61"/>
        <w:ind w:left="499" w:right="297"/>
        <w:jc w:val="left"/>
        <w:rPr>
          <w:rFonts w:eastAsia="Tahoma" w:cs="Arial"/>
          <w:szCs w:val="22"/>
          <w:lang w:val="en-US" w:eastAsia="en-GB" w:bidi="ar-SA"/>
        </w:rPr>
      </w:pPr>
      <w:r w:rsidRPr="00CD68E5">
        <w:rPr>
          <w:rFonts w:eastAsia="Tahoma" w:cs="Arial"/>
          <w:szCs w:val="22"/>
          <w:lang w:val="en-US" w:eastAsia="en-GB" w:bidi="ar-SA"/>
        </w:rPr>
        <w:t>It is assumed that the Device manufacturer is securing the following operations (SGP.32):</w:t>
      </w:r>
    </w:p>
    <w:p w14:paraId="60A147A1" w14:textId="77777777" w:rsidR="00CD68E5" w:rsidRPr="00CD68E5" w:rsidRDefault="00CD68E5" w:rsidP="00CD68E5">
      <w:pPr>
        <w:widowControl w:val="0"/>
        <w:numPr>
          <w:ilvl w:val="0"/>
          <w:numId w:val="69"/>
        </w:numPr>
        <w:autoSpaceDE w:val="0"/>
        <w:autoSpaceDN w:val="0"/>
        <w:spacing w:before="0" w:after="120" w:line="276" w:lineRule="auto"/>
        <w:contextualSpacing/>
        <w:jc w:val="left"/>
        <w:rPr>
          <w:rFonts w:eastAsia="Tahoma" w:cs="Arial"/>
          <w:szCs w:val="22"/>
          <w:lang w:val="en-US" w:eastAsia="en-GB" w:bidi="ar-SA"/>
        </w:rPr>
      </w:pPr>
      <w:r w:rsidRPr="00CD68E5">
        <w:rPr>
          <w:rFonts w:eastAsia="Tahoma" w:cs="Arial"/>
          <w:szCs w:val="22"/>
          <w:lang w:val="en-US" w:eastAsia="en-GB" w:bidi="ar-SA"/>
        </w:rPr>
        <w:t>Add of an initial eIM Configuration Data by the IPA.</w:t>
      </w:r>
    </w:p>
    <w:p w14:paraId="2645E207" w14:textId="77777777" w:rsidR="00CD68E5" w:rsidRPr="00CD68E5" w:rsidRDefault="00CD68E5" w:rsidP="00CD68E5">
      <w:pPr>
        <w:widowControl w:val="0"/>
        <w:numPr>
          <w:ilvl w:val="0"/>
          <w:numId w:val="69"/>
        </w:numPr>
        <w:autoSpaceDE w:val="0"/>
        <w:autoSpaceDN w:val="0"/>
        <w:spacing w:before="0" w:after="120" w:line="276" w:lineRule="auto"/>
        <w:contextualSpacing/>
        <w:jc w:val="left"/>
        <w:rPr>
          <w:rFonts w:eastAsia="Tahoma" w:cs="Arial"/>
          <w:szCs w:val="22"/>
          <w:lang w:val="en-US" w:eastAsia="en-GB" w:bidi="ar-SA"/>
        </w:rPr>
      </w:pPr>
      <w:r w:rsidRPr="00CD68E5">
        <w:rPr>
          <w:rFonts w:eastAsia="Tahoma" w:cs="Arial"/>
          <w:szCs w:val="22"/>
          <w:lang w:val="en-US" w:eastAsia="en-GB" w:bidi="ar-SA"/>
        </w:rPr>
        <w:t>Complete removal of eIM Configuration Data by the IPA.</w:t>
      </w:r>
    </w:p>
    <w:p w14:paraId="3F6E0AB5" w14:textId="64AA23CD" w:rsidR="00C84842" w:rsidRPr="00436545" w:rsidRDefault="00C84842" w:rsidP="00C84842">
      <w:pPr>
        <w:pStyle w:val="Heading3"/>
      </w:pPr>
      <w:bookmarkStart w:id="77" w:name="_Toc190980975"/>
      <w:r w:rsidRPr="00436545">
        <w:t>Miscellaneous</w:t>
      </w:r>
      <w:bookmarkEnd w:id="77"/>
    </w:p>
    <w:p w14:paraId="4648B2C7" w14:textId="77777777" w:rsidR="00CD68E5" w:rsidRPr="00CD68E5" w:rsidRDefault="00CD68E5" w:rsidP="00CD68E5">
      <w:pPr>
        <w:spacing w:before="0" w:after="200" w:line="276" w:lineRule="auto"/>
        <w:ind w:firstLine="215"/>
        <w:jc w:val="left"/>
        <w:rPr>
          <w:rFonts w:cs="Arial"/>
          <w:b/>
          <w:bCs/>
          <w:szCs w:val="22"/>
          <w:lang w:eastAsia="en-GB" w:bidi="ar-SA"/>
        </w:rPr>
      </w:pPr>
      <w:r w:rsidRPr="00CD68E5">
        <w:rPr>
          <w:rFonts w:cs="Arial"/>
          <w:b/>
          <w:bCs/>
          <w:szCs w:val="22"/>
          <w:lang w:eastAsia="en-GB" w:bidi="ar-SA"/>
        </w:rPr>
        <w:t>A.ACTORS</w:t>
      </w:r>
    </w:p>
    <w:p w14:paraId="6DFF656A" w14:textId="02FEAABF" w:rsidR="00CD68E5" w:rsidRPr="00CD68E5" w:rsidRDefault="00CD68E5" w:rsidP="00CD68E5">
      <w:pPr>
        <w:widowControl w:val="0"/>
        <w:autoSpaceDE w:val="0"/>
        <w:autoSpaceDN w:val="0"/>
        <w:spacing w:before="60"/>
        <w:ind w:left="499" w:right="292"/>
        <w:rPr>
          <w:rFonts w:eastAsia="Tahoma" w:cs="Arial"/>
          <w:szCs w:val="22"/>
          <w:lang w:val="en-US" w:eastAsia="en-US" w:bidi="en-US"/>
        </w:rPr>
      </w:pPr>
      <w:r w:rsidRPr="00CD68E5">
        <w:rPr>
          <w:rFonts w:eastAsia="Tahoma" w:cs="Arial"/>
          <w:szCs w:val="22"/>
          <w:lang w:val="en-US" w:eastAsia="en-US" w:bidi="en-US"/>
        </w:rPr>
        <w:t xml:space="preserve">Actors of the infrastructure (eSIM CA, EUM, SM-DP+, SM-DS, eIM (SGP.32), and MNO) securely manage their own credentials and otherwise sensitive data. </w:t>
      </w:r>
      <w:proofErr w:type="gramStart"/>
      <w:r w:rsidRPr="00CD68E5">
        <w:rPr>
          <w:rFonts w:eastAsia="Tahoma" w:cs="Arial"/>
          <w:szCs w:val="22"/>
          <w:lang w:val="en-US" w:eastAsia="en-US" w:bidi="en-US"/>
        </w:rPr>
        <w:t>In particular for</w:t>
      </w:r>
      <w:proofErr w:type="gramEnd"/>
      <w:r w:rsidRPr="00CD68E5">
        <w:rPr>
          <w:rFonts w:eastAsia="Tahoma" w:cs="Arial"/>
          <w:szCs w:val="22"/>
          <w:lang w:val="en-US" w:eastAsia="en-US" w:bidi="en-US"/>
        </w:rPr>
        <w:t xml:space="preserve"> the overall mobile authentication mechanism defined in 3GPP TS 33.102 [22] to be secure, certain properties need to hold that are outside the scope of the eUICC. </w:t>
      </w:r>
      <w:proofErr w:type="gramStart"/>
      <w:r w:rsidRPr="00CD68E5">
        <w:rPr>
          <w:rFonts w:eastAsia="Tahoma" w:cs="Arial"/>
          <w:szCs w:val="22"/>
          <w:lang w:val="en-US" w:eastAsia="en-US" w:bidi="en-US"/>
        </w:rPr>
        <w:t>In particular, subscriber</w:t>
      </w:r>
      <w:proofErr w:type="gramEnd"/>
      <w:r w:rsidRPr="00CD68E5">
        <w:rPr>
          <w:rFonts w:eastAsia="Tahoma" w:cs="Arial"/>
          <w:szCs w:val="22"/>
          <w:lang w:val="en-US" w:eastAsia="en-US" w:bidi="en-US"/>
        </w:rPr>
        <w:t xml:space="preserve"> keys need to be strongly generated and securely managed. The following assumptions are therefore stated:</w:t>
      </w:r>
    </w:p>
    <w:p w14:paraId="79E28DA3" w14:textId="77777777" w:rsidR="00CD68E5" w:rsidRPr="00CD68E5" w:rsidRDefault="00CD68E5" w:rsidP="00CD68E5">
      <w:pPr>
        <w:widowControl w:val="0"/>
        <w:numPr>
          <w:ilvl w:val="2"/>
          <w:numId w:val="70"/>
        </w:numPr>
        <w:tabs>
          <w:tab w:val="left" w:pos="1284"/>
          <w:tab w:val="left" w:pos="1285"/>
        </w:tabs>
        <w:autoSpaceDE w:val="0"/>
        <w:autoSpaceDN w:val="0"/>
        <w:spacing w:before="60"/>
        <w:ind w:right="300"/>
        <w:jc w:val="left"/>
        <w:rPr>
          <w:rFonts w:eastAsia="Tahoma" w:cs="Arial"/>
          <w:szCs w:val="22"/>
          <w:lang w:val="en-US" w:eastAsia="en-US" w:bidi="en-US"/>
        </w:rPr>
      </w:pPr>
      <w:r w:rsidRPr="00CD68E5">
        <w:rPr>
          <w:rFonts w:eastAsia="Tahoma" w:cs="Arial"/>
          <w:szCs w:val="22"/>
          <w:lang w:val="en-US" w:eastAsia="en-US" w:bidi="en-US"/>
        </w:rPr>
        <w:t>The key K is randomly generated during profile preparation and is securely transported to the Authentication Centre belonging to the</w:t>
      </w:r>
      <w:r w:rsidRPr="00CD68E5">
        <w:rPr>
          <w:rFonts w:eastAsia="Tahoma" w:cs="Arial"/>
          <w:spacing w:val="-12"/>
          <w:szCs w:val="22"/>
          <w:lang w:val="en-US" w:eastAsia="en-US" w:bidi="en-US"/>
        </w:rPr>
        <w:t xml:space="preserve"> </w:t>
      </w:r>
      <w:proofErr w:type="gramStart"/>
      <w:r w:rsidRPr="00CD68E5">
        <w:rPr>
          <w:rFonts w:eastAsia="Tahoma" w:cs="Arial"/>
          <w:szCs w:val="22"/>
          <w:lang w:val="en-US" w:eastAsia="en-US" w:bidi="en-US"/>
        </w:rPr>
        <w:t>MNO;</w:t>
      </w:r>
      <w:proofErr w:type="gramEnd"/>
    </w:p>
    <w:p w14:paraId="0360A96B" w14:textId="77777777" w:rsidR="00CD68E5" w:rsidRPr="00CD68E5" w:rsidRDefault="00CD68E5" w:rsidP="00CD68E5">
      <w:pPr>
        <w:widowControl w:val="0"/>
        <w:numPr>
          <w:ilvl w:val="2"/>
          <w:numId w:val="70"/>
        </w:numPr>
        <w:tabs>
          <w:tab w:val="left" w:pos="1284"/>
          <w:tab w:val="left" w:pos="1285"/>
        </w:tabs>
        <w:autoSpaceDE w:val="0"/>
        <w:autoSpaceDN w:val="0"/>
        <w:spacing w:before="62"/>
        <w:ind w:right="295"/>
        <w:jc w:val="left"/>
        <w:rPr>
          <w:rFonts w:eastAsia="Tahoma" w:cs="Arial"/>
          <w:szCs w:val="22"/>
          <w:lang w:val="en-US" w:eastAsia="en-US" w:bidi="en-US"/>
        </w:rPr>
      </w:pPr>
      <w:r w:rsidRPr="00CD68E5">
        <w:rPr>
          <w:rFonts w:eastAsia="Tahoma" w:cs="Arial"/>
          <w:szCs w:val="22"/>
          <w:lang w:val="en-US" w:eastAsia="en-US" w:bidi="en-US"/>
        </w:rPr>
        <w:t>The random challenge RAND is generated with sufficient entropy in the Authentication Centre belonging to the</w:t>
      </w:r>
      <w:r w:rsidRPr="00CD68E5">
        <w:rPr>
          <w:rFonts w:eastAsia="Tahoma" w:cs="Arial"/>
          <w:spacing w:val="-4"/>
          <w:szCs w:val="22"/>
          <w:lang w:val="en-US" w:eastAsia="en-US" w:bidi="en-US"/>
        </w:rPr>
        <w:t xml:space="preserve"> </w:t>
      </w:r>
      <w:proofErr w:type="gramStart"/>
      <w:r w:rsidRPr="00CD68E5">
        <w:rPr>
          <w:rFonts w:eastAsia="Tahoma" w:cs="Arial"/>
          <w:szCs w:val="22"/>
          <w:lang w:val="en-US" w:eastAsia="en-US" w:bidi="en-US"/>
        </w:rPr>
        <w:t>MNO;</w:t>
      </w:r>
      <w:proofErr w:type="gramEnd"/>
    </w:p>
    <w:p w14:paraId="2E502372" w14:textId="77777777" w:rsidR="00CD68E5" w:rsidRPr="00CD68E5" w:rsidRDefault="00CD68E5" w:rsidP="00CD68E5">
      <w:pPr>
        <w:widowControl w:val="0"/>
        <w:numPr>
          <w:ilvl w:val="2"/>
          <w:numId w:val="70"/>
        </w:numPr>
        <w:tabs>
          <w:tab w:val="left" w:pos="1284"/>
          <w:tab w:val="left" w:pos="1285"/>
        </w:tabs>
        <w:autoSpaceDE w:val="0"/>
        <w:autoSpaceDN w:val="0"/>
        <w:spacing w:before="60"/>
        <w:ind w:right="301"/>
        <w:jc w:val="left"/>
        <w:rPr>
          <w:rFonts w:eastAsia="Tahoma" w:cs="Arial"/>
          <w:szCs w:val="22"/>
          <w:lang w:val="en-US" w:eastAsia="en-US" w:bidi="en-US"/>
        </w:rPr>
      </w:pPr>
      <w:r w:rsidRPr="00CD68E5">
        <w:rPr>
          <w:rFonts w:eastAsia="Tahoma" w:cs="Arial"/>
          <w:szCs w:val="22"/>
          <w:lang w:val="en-US" w:eastAsia="en-US" w:bidi="en-US"/>
        </w:rPr>
        <w:t>The Authentication Centre belonging to the MNO generates unique sequence numbers SQN, so that each quintuplet can only be used</w:t>
      </w:r>
      <w:r w:rsidRPr="00CD68E5">
        <w:rPr>
          <w:rFonts w:eastAsia="Tahoma" w:cs="Arial"/>
          <w:spacing w:val="-10"/>
          <w:szCs w:val="22"/>
          <w:lang w:val="en-US" w:eastAsia="en-US" w:bidi="en-US"/>
        </w:rPr>
        <w:t xml:space="preserve"> </w:t>
      </w:r>
      <w:proofErr w:type="gramStart"/>
      <w:r w:rsidRPr="00CD68E5">
        <w:rPr>
          <w:rFonts w:eastAsia="Tahoma" w:cs="Arial"/>
          <w:szCs w:val="22"/>
          <w:lang w:val="en-US" w:eastAsia="en-US" w:bidi="en-US"/>
        </w:rPr>
        <w:t>once;</w:t>
      </w:r>
      <w:proofErr w:type="gramEnd"/>
    </w:p>
    <w:p w14:paraId="536CA162" w14:textId="7A6B44E5" w:rsidR="00CD68E5" w:rsidRPr="00CD68E5" w:rsidRDefault="00CD68E5" w:rsidP="00CD68E5">
      <w:pPr>
        <w:widowControl w:val="0"/>
        <w:numPr>
          <w:ilvl w:val="2"/>
          <w:numId w:val="70"/>
        </w:numPr>
        <w:tabs>
          <w:tab w:val="left" w:pos="1284"/>
          <w:tab w:val="left" w:pos="1285"/>
        </w:tabs>
        <w:autoSpaceDE w:val="0"/>
        <w:autoSpaceDN w:val="0"/>
        <w:spacing w:before="59"/>
        <w:ind w:hanging="361"/>
        <w:jc w:val="left"/>
        <w:rPr>
          <w:rFonts w:eastAsia="Tahoma" w:cs="Arial"/>
          <w:szCs w:val="22"/>
          <w:lang w:val="en-US" w:eastAsia="en-US" w:bidi="en-US"/>
        </w:rPr>
      </w:pPr>
      <w:r w:rsidRPr="00CD68E5">
        <w:rPr>
          <w:rFonts w:eastAsia="Tahoma" w:cs="Arial"/>
          <w:szCs w:val="22"/>
          <w:lang w:val="en-US" w:eastAsia="en-US" w:bidi="en-US"/>
        </w:rPr>
        <w:t xml:space="preserve">Triplets / </w:t>
      </w:r>
      <w:r w:rsidR="00D746D1">
        <w:rPr>
          <w:rFonts w:eastAsia="Tahoma" w:cs="Arial"/>
          <w:szCs w:val="22"/>
          <w:lang w:val="en-US" w:eastAsia="en-US" w:bidi="en-US"/>
        </w:rPr>
        <w:t>Quintets</w:t>
      </w:r>
      <w:r w:rsidR="00D746D1">
        <w:rPr>
          <w:rStyle w:val="FootnoteReference"/>
          <w:rFonts w:eastAsia="Tahoma" w:cs="Arial"/>
          <w:szCs w:val="22"/>
          <w:lang w:val="en-US" w:eastAsia="en-US" w:bidi="en-US"/>
        </w:rPr>
        <w:footnoteReference w:id="2"/>
      </w:r>
      <w:r w:rsidRPr="00CD68E5">
        <w:rPr>
          <w:rFonts w:eastAsia="Tahoma" w:cs="Arial"/>
          <w:szCs w:val="22"/>
          <w:lang w:val="en-US" w:eastAsia="en-US" w:bidi="en-US"/>
        </w:rPr>
        <w:t>are communicated securely between MNOs for</w:t>
      </w:r>
      <w:r w:rsidRPr="00CD68E5">
        <w:rPr>
          <w:rFonts w:eastAsia="Tahoma" w:cs="Arial"/>
          <w:spacing w:val="-25"/>
          <w:szCs w:val="22"/>
          <w:lang w:val="en-US" w:eastAsia="en-US" w:bidi="en-US"/>
        </w:rPr>
        <w:t xml:space="preserve"> </w:t>
      </w:r>
      <w:r w:rsidRPr="00CD68E5">
        <w:rPr>
          <w:rFonts w:eastAsia="Tahoma" w:cs="Arial"/>
          <w:szCs w:val="22"/>
          <w:lang w:val="en-US" w:eastAsia="en-US" w:bidi="en-US"/>
        </w:rPr>
        <w:t>roaming.</w:t>
      </w:r>
    </w:p>
    <w:p w14:paraId="097805B2" w14:textId="77777777" w:rsidR="00CD68E5" w:rsidRPr="00CD68E5" w:rsidRDefault="00CD68E5" w:rsidP="00CD68E5">
      <w:pPr>
        <w:widowControl w:val="0"/>
        <w:autoSpaceDE w:val="0"/>
        <w:autoSpaceDN w:val="0"/>
        <w:spacing w:before="11"/>
        <w:jc w:val="left"/>
        <w:rPr>
          <w:rFonts w:eastAsia="Tahoma" w:cs="Arial"/>
          <w:sz w:val="24"/>
          <w:szCs w:val="22"/>
          <w:lang w:val="en-US" w:eastAsia="en-US" w:bidi="en-US"/>
        </w:rPr>
      </w:pPr>
    </w:p>
    <w:p w14:paraId="5C7F3004" w14:textId="77777777" w:rsidR="00CD68E5" w:rsidRPr="00CD68E5" w:rsidRDefault="00CD68E5" w:rsidP="00CD68E5">
      <w:pPr>
        <w:spacing w:before="0" w:after="200" w:line="276" w:lineRule="auto"/>
        <w:ind w:firstLine="215"/>
        <w:jc w:val="left"/>
        <w:rPr>
          <w:rFonts w:cs="Arial"/>
          <w:b/>
          <w:bCs/>
          <w:szCs w:val="22"/>
          <w:lang w:eastAsia="en-GB" w:bidi="ar-SA"/>
        </w:rPr>
      </w:pPr>
      <w:bookmarkStart w:id="78" w:name="_bookmark76"/>
      <w:bookmarkEnd w:id="78"/>
      <w:r w:rsidRPr="00CD68E5">
        <w:rPr>
          <w:rFonts w:cs="Arial"/>
          <w:b/>
          <w:bCs/>
          <w:szCs w:val="22"/>
          <w:lang w:eastAsia="en-GB" w:bidi="ar-SA"/>
        </w:rPr>
        <w:t>A.APPLICATIONS</w:t>
      </w:r>
    </w:p>
    <w:p w14:paraId="684B1E04" w14:textId="77777777" w:rsidR="00CD68E5" w:rsidRPr="00436545" w:rsidRDefault="00CD68E5" w:rsidP="00CD68E5">
      <w:pPr>
        <w:widowControl w:val="0"/>
        <w:autoSpaceDE w:val="0"/>
        <w:autoSpaceDN w:val="0"/>
        <w:spacing w:before="58"/>
        <w:ind w:left="499" w:right="290"/>
        <w:rPr>
          <w:rFonts w:eastAsia="Tahoma" w:cs="Arial"/>
          <w:szCs w:val="22"/>
          <w:lang w:val="en-US" w:eastAsia="en-US" w:bidi="en-US"/>
        </w:rPr>
      </w:pPr>
      <w:r w:rsidRPr="00CD68E5">
        <w:rPr>
          <w:rFonts w:eastAsia="Tahoma" w:cs="Arial"/>
          <w:szCs w:val="22"/>
          <w:lang w:val="en-US" w:eastAsia="en-US" w:bidi="en-US"/>
        </w:rPr>
        <w:t>The applications shall comply with the security guidelines document for the used platform (operating</w:t>
      </w:r>
      <w:r w:rsidRPr="00CD68E5">
        <w:rPr>
          <w:rFonts w:eastAsia="Tahoma" w:cs="Arial"/>
          <w:spacing w:val="-17"/>
          <w:szCs w:val="22"/>
          <w:lang w:val="en-US" w:eastAsia="en-US" w:bidi="en-US"/>
        </w:rPr>
        <w:t xml:space="preserve"> </w:t>
      </w:r>
      <w:r w:rsidRPr="00CD68E5">
        <w:rPr>
          <w:rFonts w:eastAsia="Tahoma" w:cs="Arial"/>
          <w:szCs w:val="22"/>
          <w:lang w:val="en-US" w:eastAsia="en-US" w:bidi="en-US"/>
        </w:rPr>
        <w:t>system).</w:t>
      </w:r>
      <w:r w:rsidRPr="00CD68E5">
        <w:rPr>
          <w:rFonts w:eastAsia="Tahoma" w:cs="Arial"/>
          <w:spacing w:val="-19"/>
          <w:szCs w:val="22"/>
          <w:lang w:val="en-US" w:eastAsia="en-US" w:bidi="en-US"/>
        </w:rPr>
        <w:t xml:space="preserve"> </w:t>
      </w:r>
      <w:proofErr w:type="gramStart"/>
      <w:r w:rsidRPr="00CD68E5">
        <w:rPr>
          <w:rFonts w:eastAsia="Tahoma" w:cs="Arial"/>
          <w:szCs w:val="22"/>
          <w:lang w:val="en-US" w:eastAsia="en-US" w:bidi="en-US"/>
        </w:rPr>
        <w:t>These</w:t>
      </w:r>
      <w:r w:rsidRPr="00CD68E5">
        <w:rPr>
          <w:rFonts w:eastAsia="Tahoma" w:cs="Arial"/>
          <w:spacing w:val="-17"/>
          <w:szCs w:val="22"/>
          <w:lang w:val="en-US" w:eastAsia="en-US" w:bidi="en-US"/>
        </w:rPr>
        <w:t xml:space="preserve"> </w:t>
      </w:r>
      <w:r w:rsidRPr="00CD68E5">
        <w:rPr>
          <w:rFonts w:eastAsia="Tahoma" w:cs="Arial"/>
          <w:szCs w:val="22"/>
          <w:lang w:val="en-US" w:eastAsia="en-US" w:bidi="en-US"/>
        </w:rPr>
        <w:t>guideline</w:t>
      </w:r>
      <w:proofErr w:type="gramEnd"/>
      <w:r w:rsidRPr="00CD68E5">
        <w:rPr>
          <w:rFonts w:eastAsia="Tahoma" w:cs="Arial"/>
          <w:spacing w:val="-18"/>
          <w:szCs w:val="22"/>
          <w:lang w:val="en-US" w:eastAsia="en-US" w:bidi="en-US"/>
        </w:rPr>
        <w:t xml:space="preserve"> </w:t>
      </w:r>
      <w:r w:rsidRPr="00CD68E5">
        <w:rPr>
          <w:rFonts w:eastAsia="Tahoma" w:cs="Arial"/>
          <w:szCs w:val="22"/>
          <w:lang w:val="en-US" w:eastAsia="en-US" w:bidi="en-US"/>
        </w:rPr>
        <w:t>must</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substantially</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describe</w:t>
      </w:r>
      <w:r w:rsidRPr="00CD68E5">
        <w:rPr>
          <w:rFonts w:eastAsia="Tahoma" w:cs="Arial"/>
          <w:spacing w:val="-17"/>
          <w:szCs w:val="22"/>
          <w:lang w:val="en-US" w:eastAsia="en-US" w:bidi="en-US"/>
        </w:rPr>
        <w:t xml:space="preserve"> </w:t>
      </w:r>
      <w:r w:rsidRPr="00CD68E5">
        <w:rPr>
          <w:rFonts w:eastAsia="Tahoma" w:cs="Arial"/>
          <w:szCs w:val="22"/>
          <w:lang w:val="en-US" w:eastAsia="en-US" w:bidi="en-US"/>
        </w:rPr>
        <w:t>the</w:t>
      </w:r>
      <w:r w:rsidRPr="00CD68E5">
        <w:rPr>
          <w:rFonts w:eastAsia="Tahoma" w:cs="Arial"/>
          <w:spacing w:val="-18"/>
          <w:szCs w:val="22"/>
          <w:lang w:val="en-US" w:eastAsia="en-US" w:bidi="en-US"/>
        </w:rPr>
        <w:t xml:space="preserve"> </w:t>
      </w:r>
      <w:r w:rsidRPr="00CD68E5">
        <w:rPr>
          <w:rFonts w:eastAsia="Tahoma" w:cs="Arial"/>
          <w:szCs w:val="22"/>
          <w:lang w:val="en-US" w:eastAsia="en-US" w:bidi="en-US"/>
        </w:rPr>
        <w:t>application</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writing</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style and</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the</w:t>
      </w:r>
      <w:r w:rsidRPr="00CD68E5">
        <w:rPr>
          <w:rFonts w:eastAsia="Tahoma" w:cs="Arial"/>
          <w:spacing w:val="-15"/>
          <w:szCs w:val="22"/>
          <w:lang w:val="en-US" w:eastAsia="en-US" w:bidi="en-US"/>
        </w:rPr>
        <w:t xml:space="preserve"> </w:t>
      </w:r>
      <w:r w:rsidRPr="00CD68E5">
        <w:rPr>
          <w:rFonts w:eastAsia="Tahoma" w:cs="Arial"/>
          <w:szCs w:val="22"/>
          <w:lang w:val="en-US" w:eastAsia="en-US" w:bidi="en-US"/>
        </w:rPr>
        <w:t>platform</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security</w:t>
      </w:r>
      <w:r w:rsidRPr="00CD68E5">
        <w:rPr>
          <w:rFonts w:eastAsia="Tahoma" w:cs="Arial"/>
          <w:spacing w:val="-15"/>
          <w:szCs w:val="22"/>
          <w:lang w:val="en-US" w:eastAsia="en-US" w:bidi="en-US"/>
        </w:rPr>
        <w:t xml:space="preserve"> </w:t>
      </w:r>
      <w:r w:rsidRPr="00CD68E5">
        <w:rPr>
          <w:rFonts w:eastAsia="Tahoma" w:cs="Arial"/>
          <w:szCs w:val="22"/>
          <w:lang w:val="en-US" w:eastAsia="en-US" w:bidi="en-US"/>
        </w:rPr>
        <w:t>mechanisms</w:t>
      </w:r>
      <w:r w:rsidRPr="00CD68E5">
        <w:rPr>
          <w:rFonts w:eastAsia="Tahoma" w:cs="Arial"/>
          <w:spacing w:val="-15"/>
          <w:szCs w:val="22"/>
          <w:lang w:val="en-US" w:eastAsia="en-US" w:bidi="en-US"/>
        </w:rPr>
        <w:t xml:space="preserve"> </w:t>
      </w:r>
      <w:r w:rsidRPr="00CD68E5">
        <w:rPr>
          <w:rFonts w:eastAsia="Tahoma" w:cs="Arial"/>
          <w:szCs w:val="22"/>
          <w:lang w:val="en-US" w:eastAsia="en-US" w:bidi="en-US"/>
        </w:rPr>
        <w:t>(e.g.</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security</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domains,</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application</w:t>
      </w:r>
      <w:r w:rsidRPr="00CD68E5">
        <w:rPr>
          <w:rFonts w:eastAsia="Tahoma" w:cs="Arial"/>
          <w:spacing w:val="-15"/>
          <w:szCs w:val="22"/>
          <w:lang w:val="en-US" w:eastAsia="en-US" w:bidi="en-US"/>
        </w:rPr>
        <w:t xml:space="preserve"> </w:t>
      </w:r>
      <w:r w:rsidRPr="00CD68E5">
        <w:rPr>
          <w:rFonts w:eastAsia="Tahoma" w:cs="Arial"/>
          <w:szCs w:val="22"/>
          <w:lang w:val="en-US" w:eastAsia="en-US" w:bidi="en-US"/>
        </w:rPr>
        <w:t>firewall)</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that</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shall be used to ensure that the applications do not harm the</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TOE.</w:t>
      </w:r>
    </w:p>
    <w:p w14:paraId="1661E5B1" w14:textId="77777777" w:rsidR="00CD68E5" w:rsidRPr="00CD68E5" w:rsidRDefault="00CD68E5" w:rsidP="00CD68E5">
      <w:pPr>
        <w:widowControl w:val="0"/>
        <w:autoSpaceDE w:val="0"/>
        <w:autoSpaceDN w:val="0"/>
        <w:spacing w:before="58"/>
        <w:ind w:left="499" w:right="290"/>
        <w:rPr>
          <w:rFonts w:eastAsia="Tahoma" w:cs="Arial"/>
          <w:szCs w:val="22"/>
          <w:lang w:val="en-US" w:eastAsia="en-US" w:bidi="en-US"/>
        </w:rPr>
        <w:sectPr w:rsidR="00CD68E5" w:rsidRPr="00CD68E5" w:rsidSect="002C39C0">
          <w:pgSz w:w="11910" w:h="16840"/>
          <w:pgMar w:top="1200" w:right="1120" w:bottom="1200" w:left="1200" w:header="720" w:footer="1000" w:gutter="0"/>
          <w:cols w:space="720"/>
        </w:sectPr>
      </w:pPr>
    </w:p>
    <w:p w14:paraId="110EDCEC" w14:textId="1FB35CC5" w:rsidR="00D71F98" w:rsidRPr="00436545" w:rsidRDefault="00D71F98" w:rsidP="005370A1">
      <w:pPr>
        <w:pStyle w:val="Heading1"/>
      </w:pPr>
      <w:bookmarkStart w:id="79" w:name="_Toc190980976"/>
      <w:r w:rsidRPr="00436545">
        <w:lastRenderedPageBreak/>
        <w:t>Security Objectives</w:t>
      </w:r>
      <w:bookmarkEnd w:id="79"/>
    </w:p>
    <w:p w14:paraId="7C57B6A9" w14:textId="7EE59A44" w:rsidR="00F056EF" w:rsidRPr="00436545" w:rsidRDefault="00F056EF" w:rsidP="00F056EF">
      <w:pPr>
        <w:pStyle w:val="Heading2"/>
      </w:pPr>
      <w:bookmarkStart w:id="80" w:name="_Toc190980977"/>
      <w:r w:rsidRPr="00436545">
        <w:t>Security objectives for the</w:t>
      </w:r>
      <w:r w:rsidRPr="00436545">
        <w:rPr>
          <w:spacing w:val="-9"/>
        </w:rPr>
        <w:t xml:space="preserve"> </w:t>
      </w:r>
      <w:r w:rsidRPr="00436545">
        <w:t>TOE</w:t>
      </w:r>
      <w:bookmarkEnd w:id="80"/>
    </w:p>
    <w:p w14:paraId="462E1310" w14:textId="0906763C" w:rsidR="00F056EF" w:rsidRPr="00436545" w:rsidRDefault="00F056EF" w:rsidP="00F056EF">
      <w:pPr>
        <w:pStyle w:val="Heading3"/>
      </w:pPr>
      <w:bookmarkStart w:id="81" w:name="_Toc190980978"/>
      <w:r w:rsidRPr="00436545">
        <w:t>Platform support</w:t>
      </w:r>
      <w:r w:rsidRPr="00436545">
        <w:rPr>
          <w:spacing w:val="-1"/>
        </w:rPr>
        <w:t xml:space="preserve"> </w:t>
      </w:r>
      <w:r w:rsidRPr="00436545">
        <w:t>functions</w:t>
      </w:r>
      <w:bookmarkEnd w:id="81"/>
    </w:p>
    <w:p w14:paraId="2F55B623" w14:textId="4D0CB437" w:rsidR="00381495" w:rsidRPr="00381495" w:rsidRDefault="00381495" w:rsidP="00381495">
      <w:pPr>
        <w:spacing w:before="0" w:after="200" w:line="276" w:lineRule="auto"/>
        <w:ind w:firstLine="215"/>
        <w:jc w:val="left"/>
        <w:rPr>
          <w:rFonts w:cs="Arial"/>
          <w:b/>
          <w:bCs/>
          <w:szCs w:val="22"/>
          <w:lang w:eastAsia="en-GB" w:bidi="ar-SA"/>
        </w:rPr>
      </w:pPr>
      <w:r w:rsidRPr="00381495">
        <w:rPr>
          <w:rFonts w:cs="Arial"/>
          <w:b/>
          <w:bCs/>
          <w:szCs w:val="22"/>
          <w:lang w:eastAsia="en-GB" w:bidi="ar-SA"/>
        </w:rPr>
        <w:t>O.PRE-PPI</w:t>
      </w:r>
    </w:p>
    <w:p w14:paraId="063916A3" w14:textId="3E6DA0DA" w:rsidR="00381495" w:rsidRPr="00381495" w:rsidRDefault="00381495" w:rsidP="00381495">
      <w:pPr>
        <w:widowControl w:val="0"/>
        <w:autoSpaceDE w:val="0"/>
        <w:autoSpaceDN w:val="0"/>
        <w:spacing w:before="61"/>
        <w:ind w:left="499" w:right="291"/>
        <w:rPr>
          <w:rFonts w:eastAsia="Tahoma" w:cs="Arial"/>
          <w:szCs w:val="22"/>
          <w:lang w:val="en-US" w:eastAsia="en-US" w:bidi="en-US"/>
        </w:rPr>
      </w:pPr>
      <w:r w:rsidRPr="00381495">
        <w:rPr>
          <w:rFonts w:eastAsia="Tahoma" w:cs="Arial"/>
          <w:szCs w:val="22"/>
          <w:lang w:val="en-US" w:eastAsia="en-US" w:bidi="en-US"/>
        </w:rPr>
        <w:t xml:space="preserve">The TOE shall provide the functionalities of platform management (loading, installation, enabling, disabling, and deletion of applications) in charge of the </w:t>
      </w:r>
      <w:proofErr w:type="gramStart"/>
      <w:r w:rsidRPr="00381495">
        <w:rPr>
          <w:rFonts w:eastAsia="Tahoma" w:cs="Arial"/>
          <w:szCs w:val="22"/>
          <w:lang w:val="en-US" w:eastAsia="en-US" w:bidi="en-US"/>
        </w:rPr>
        <w:t>life-cycle</w:t>
      </w:r>
      <w:proofErr w:type="gramEnd"/>
      <w:r w:rsidRPr="00381495">
        <w:rPr>
          <w:rFonts w:eastAsia="Tahoma" w:cs="Arial"/>
          <w:szCs w:val="22"/>
          <w:lang w:val="en-US" w:eastAsia="en-US" w:bidi="en-US"/>
        </w:rPr>
        <w:t xml:space="preserve"> of the whole eUICC and installed applications, as well as the corresponding authorization control, provided by the Profile Rules Enforcer (PRE) and the Profile Package Interpreter (PPI).</w:t>
      </w:r>
    </w:p>
    <w:p w14:paraId="57262E59" w14:textId="0EC09381" w:rsidR="00381495" w:rsidRPr="00381495" w:rsidRDefault="00381495" w:rsidP="00381495">
      <w:pPr>
        <w:widowControl w:val="0"/>
        <w:autoSpaceDE w:val="0"/>
        <w:autoSpaceDN w:val="0"/>
        <w:spacing w:before="59"/>
        <w:ind w:left="499"/>
        <w:rPr>
          <w:rFonts w:eastAsia="Tahoma" w:cs="Arial"/>
          <w:szCs w:val="22"/>
          <w:lang w:val="en-US" w:eastAsia="en-US" w:bidi="en-US"/>
        </w:rPr>
      </w:pPr>
      <w:r w:rsidRPr="00381495">
        <w:rPr>
          <w:rFonts w:eastAsia="Tahoma" w:cs="Arial"/>
          <w:szCs w:val="22"/>
          <w:lang w:val="en-US" w:eastAsia="en-US" w:bidi="en-US"/>
        </w:rPr>
        <w:t>In particular, the PRE ensures that:</w:t>
      </w:r>
    </w:p>
    <w:p w14:paraId="6ECD02F1" w14:textId="0F892D55" w:rsidR="00381495" w:rsidRPr="00381495" w:rsidRDefault="00381495" w:rsidP="00381495">
      <w:pPr>
        <w:widowControl w:val="0"/>
        <w:numPr>
          <w:ilvl w:val="2"/>
          <w:numId w:val="72"/>
        </w:numPr>
        <w:tabs>
          <w:tab w:val="left" w:pos="1284"/>
          <w:tab w:val="left" w:pos="1285"/>
        </w:tabs>
        <w:autoSpaceDE w:val="0"/>
        <w:autoSpaceDN w:val="0"/>
        <w:spacing w:before="61"/>
        <w:ind w:hanging="361"/>
        <w:jc w:val="left"/>
        <w:rPr>
          <w:rFonts w:eastAsia="Tahoma" w:cs="Arial"/>
          <w:szCs w:val="22"/>
          <w:lang w:val="en-US" w:eastAsia="en-US" w:bidi="en-US"/>
        </w:rPr>
      </w:pPr>
      <w:r w:rsidRPr="00381495">
        <w:rPr>
          <w:rFonts w:eastAsia="Tahoma" w:cs="Arial"/>
          <w:szCs w:val="22"/>
          <w:lang w:val="en-US" w:eastAsia="en-US" w:bidi="en-US"/>
        </w:rPr>
        <w:t>There is  a limit on the number of ISD-Ps enabled at a time:</w:t>
      </w:r>
    </w:p>
    <w:p w14:paraId="49F6C5FF" w14:textId="77777777" w:rsidR="00381495" w:rsidRPr="00381495" w:rsidRDefault="00381495" w:rsidP="00381495">
      <w:pPr>
        <w:widowControl w:val="0"/>
        <w:numPr>
          <w:ilvl w:val="4"/>
          <w:numId w:val="68"/>
        </w:numPr>
        <w:tabs>
          <w:tab w:val="left" w:pos="1284"/>
          <w:tab w:val="left" w:pos="1285"/>
        </w:tabs>
        <w:autoSpaceDE w:val="0"/>
        <w:autoSpaceDN w:val="0"/>
        <w:spacing w:before="0"/>
        <w:ind w:left="1437" w:right="2778"/>
        <w:jc w:val="left"/>
        <w:rPr>
          <w:rFonts w:eastAsia="Tahoma" w:cs="Arial"/>
          <w:szCs w:val="22"/>
          <w:lang w:val="en-US" w:eastAsia="en-US" w:bidi="en-US"/>
        </w:rPr>
      </w:pPr>
      <w:r w:rsidRPr="00381495">
        <w:rPr>
          <w:rFonts w:eastAsia="Tahoma" w:cs="Arial"/>
          <w:szCs w:val="22"/>
          <w:lang w:val="en-US" w:eastAsia="en-US" w:bidi="en-US"/>
        </w:rPr>
        <w:tab/>
        <w:t xml:space="preserve">if the eUICC supports MEP, the limit is greater than one </w:t>
      </w:r>
    </w:p>
    <w:p w14:paraId="1B169796" w14:textId="77777777" w:rsidR="00381495" w:rsidRPr="00381495" w:rsidRDefault="00381495" w:rsidP="00381495">
      <w:pPr>
        <w:widowControl w:val="0"/>
        <w:numPr>
          <w:ilvl w:val="4"/>
          <w:numId w:val="68"/>
        </w:numPr>
        <w:tabs>
          <w:tab w:val="left" w:pos="1284"/>
          <w:tab w:val="left" w:pos="1285"/>
        </w:tabs>
        <w:autoSpaceDE w:val="0"/>
        <w:autoSpaceDN w:val="0"/>
        <w:spacing w:before="0"/>
        <w:ind w:left="1437" w:right="2778"/>
        <w:jc w:val="left"/>
        <w:rPr>
          <w:rFonts w:eastAsia="Tahoma" w:cs="Arial"/>
          <w:szCs w:val="22"/>
          <w:lang w:val="en-US" w:eastAsia="en-US" w:bidi="en-US"/>
        </w:rPr>
      </w:pPr>
      <w:r w:rsidRPr="00381495">
        <w:rPr>
          <w:rFonts w:eastAsia="Tahoma" w:cs="Arial"/>
          <w:szCs w:val="22"/>
          <w:lang w:val="en-US" w:eastAsia="en-US" w:bidi="en-US"/>
        </w:rPr>
        <w:t>otherwise, the limit is one</w:t>
      </w:r>
    </w:p>
    <w:p w14:paraId="4CC22810" w14:textId="77777777" w:rsidR="00381495" w:rsidRPr="00381495" w:rsidRDefault="00381495" w:rsidP="00381495">
      <w:pPr>
        <w:widowControl w:val="0"/>
        <w:tabs>
          <w:tab w:val="left" w:pos="1284"/>
          <w:tab w:val="left" w:pos="1285"/>
        </w:tabs>
        <w:autoSpaceDE w:val="0"/>
        <w:autoSpaceDN w:val="0"/>
        <w:spacing w:before="61"/>
        <w:ind w:left="3125"/>
        <w:jc w:val="left"/>
        <w:rPr>
          <w:rFonts w:eastAsia="Tahoma" w:cs="Arial"/>
          <w:szCs w:val="22"/>
          <w:lang w:val="en-US" w:eastAsia="en-US" w:bidi="en-US"/>
        </w:rPr>
      </w:pPr>
    </w:p>
    <w:p w14:paraId="4F87CE18" w14:textId="77777777" w:rsidR="00381495" w:rsidRPr="00381495" w:rsidRDefault="00381495" w:rsidP="00381495">
      <w:pPr>
        <w:widowControl w:val="0"/>
        <w:numPr>
          <w:ilvl w:val="2"/>
          <w:numId w:val="72"/>
        </w:numPr>
        <w:tabs>
          <w:tab w:val="left" w:pos="1284"/>
          <w:tab w:val="left" w:pos="1285"/>
        </w:tabs>
        <w:autoSpaceDE w:val="0"/>
        <w:autoSpaceDN w:val="0"/>
        <w:spacing w:before="59"/>
        <w:ind w:hanging="361"/>
        <w:jc w:val="left"/>
        <w:rPr>
          <w:rFonts w:eastAsia="Tahoma" w:cs="Arial"/>
          <w:szCs w:val="22"/>
          <w:lang w:val="en-US" w:eastAsia="en-US" w:bidi="en-US"/>
        </w:rPr>
      </w:pPr>
      <w:r w:rsidRPr="00381495">
        <w:rPr>
          <w:rFonts w:eastAsia="Tahoma" w:cs="Arial"/>
          <w:szCs w:val="22"/>
          <w:lang w:val="en-US" w:eastAsia="en-US" w:bidi="en-US"/>
        </w:rPr>
        <w:t>Verification that a Profile containing PPRs is authorised by the</w:t>
      </w:r>
      <w:r w:rsidRPr="00381495">
        <w:rPr>
          <w:rFonts w:eastAsia="Tahoma" w:cs="Arial"/>
          <w:spacing w:val="-14"/>
          <w:szCs w:val="22"/>
          <w:lang w:val="en-US" w:eastAsia="en-US" w:bidi="en-US"/>
        </w:rPr>
        <w:t xml:space="preserve"> </w:t>
      </w:r>
      <w:proofErr w:type="gramStart"/>
      <w:r w:rsidRPr="00381495">
        <w:rPr>
          <w:rFonts w:eastAsia="Tahoma" w:cs="Arial"/>
          <w:szCs w:val="22"/>
          <w:lang w:val="en-US" w:eastAsia="en-US" w:bidi="en-US"/>
        </w:rPr>
        <w:t>RAT;</w:t>
      </w:r>
      <w:proofErr w:type="gramEnd"/>
    </w:p>
    <w:p w14:paraId="27FA5838" w14:textId="77777777" w:rsidR="00381495" w:rsidRPr="00381495" w:rsidRDefault="00381495" w:rsidP="00381495">
      <w:pPr>
        <w:widowControl w:val="0"/>
        <w:numPr>
          <w:ilvl w:val="2"/>
          <w:numId w:val="72"/>
        </w:numPr>
        <w:tabs>
          <w:tab w:val="left" w:pos="1284"/>
          <w:tab w:val="left" w:pos="1285"/>
        </w:tabs>
        <w:autoSpaceDE w:val="0"/>
        <w:autoSpaceDN w:val="0"/>
        <w:spacing w:before="61"/>
        <w:ind w:hanging="361"/>
        <w:jc w:val="left"/>
        <w:rPr>
          <w:rFonts w:eastAsia="Tahoma" w:cs="Arial"/>
          <w:szCs w:val="22"/>
          <w:lang w:val="en-US" w:eastAsia="en-US" w:bidi="en-US"/>
        </w:rPr>
      </w:pPr>
      <w:r w:rsidRPr="00381495">
        <w:rPr>
          <w:rFonts w:eastAsia="Tahoma" w:cs="Arial"/>
          <w:szCs w:val="22"/>
          <w:lang w:val="en-US" w:eastAsia="en-US" w:bidi="en-US"/>
        </w:rPr>
        <w:t>Enforcement of the PPRs of a</w:t>
      </w:r>
      <w:r w:rsidRPr="00381495">
        <w:rPr>
          <w:rFonts w:eastAsia="Tahoma" w:cs="Arial"/>
          <w:spacing w:val="-4"/>
          <w:szCs w:val="22"/>
          <w:lang w:val="en-US" w:eastAsia="en-US" w:bidi="en-US"/>
        </w:rPr>
        <w:t xml:space="preserve"> </w:t>
      </w:r>
      <w:r w:rsidRPr="00381495">
        <w:rPr>
          <w:rFonts w:eastAsia="Tahoma" w:cs="Arial"/>
          <w:szCs w:val="22"/>
          <w:lang w:val="en-US" w:eastAsia="en-US" w:bidi="en-US"/>
        </w:rPr>
        <w:t>Profile.</w:t>
      </w:r>
    </w:p>
    <w:p w14:paraId="4A172C97" w14:textId="77777777" w:rsidR="00381495" w:rsidRPr="00381495" w:rsidRDefault="00381495" w:rsidP="00381495">
      <w:pPr>
        <w:widowControl w:val="0"/>
        <w:numPr>
          <w:ilvl w:val="2"/>
          <w:numId w:val="72"/>
        </w:numPr>
        <w:tabs>
          <w:tab w:val="left" w:pos="1284"/>
          <w:tab w:val="left" w:pos="1285"/>
        </w:tabs>
        <w:autoSpaceDE w:val="0"/>
        <w:autoSpaceDN w:val="0"/>
        <w:spacing w:before="61"/>
        <w:ind w:hanging="361"/>
        <w:jc w:val="left"/>
        <w:rPr>
          <w:rFonts w:eastAsia="Tahoma" w:cs="Arial"/>
          <w:szCs w:val="22"/>
          <w:lang w:val="en-US" w:eastAsia="en-US" w:bidi="en-US"/>
        </w:rPr>
      </w:pPr>
      <w:r w:rsidRPr="00381495">
        <w:rPr>
          <w:rFonts w:eastAsia="Tahoma" w:cs="Arial"/>
          <w:szCs w:val="22"/>
          <w:lang w:val="en-US" w:eastAsia="en-US" w:bidi="en-US"/>
        </w:rPr>
        <w:t>Enforcement of the reference Enterprise Rule.</w:t>
      </w:r>
    </w:p>
    <w:p w14:paraId="76168B4C" w14:textId="468C323B" w:rsidR="00381495" w:rsidRPr="00381495" w:rsidRDefault="00381495" w:rsidP="00381495">
      <w:pPr>
        <w:widowControl w:val="0"/>
        <w:autoSpaceDE w:val="0"/>
        <w:autoSpaceDN w:val="0"/>
        <w:spacing w:before="60"/>
        <w:ind w:left="499" w:right="293"/>
        <w:rPr>
          <w:rFonts w:eastAsia="Tahoma" w:cs="Arial"/>
          <w:szCs w:val="22"/>
          <w:lang w:val="en-US" w:eastAsia="en-US" w:bidi="en-US"/>
        </w:rPr>
      </w:pPr>
      <w:r w:rsidRPr="00381495">
        <w:rPr>
          <w:rFonts w:eastAsia="Tahoma" w:cs="Arial"/>
          <w:szCs w:val="22"/>
          <w:lang w:val="en-US" w:eastAsia="en-US" w:bidi="en-US"/>
        </w:rPr>
        <w:t>The</w:t>
      </w:r>
      <w:r w:rsidRPr="00381495">
        <w:rPr>
          <w:rFonts w:eastAsia="Tahoma" w:cs="Arial"/>
          <w:spacing w:val="-10"/>
          <w:szCs w:val="22"/>
          <w:lang w:val="en-US" w:eastAsia="en-US" w:bidi="en-US"/>
        </w:rPr>
        <w:t xml:space="preserve"> </w:t>
      </w:r>
      <w:r w:rsidRPr="00381495">
        <w:rPr>
          <w:rFonts w:eastAsia="Tahoma" w:cs="Arial"/>
          <w:szCs w:val="22"/>
          <w:lang w:val="en-US" w:eastAsia="en-US" w:bidi="en-US"/>
        </w:rPr>
        <w:t>PPI</w:t>
      </w:r>
      <w:r w:rsidRPr="00381495">
        <w:rPr>
          <w:rFonts w:eastAsia="Tahoma" w:cs="Arial"/>
          <w:spacing w:val="-9"/>
          <w:szCs w:val="22"/>
          <w:lang w:val="en-US" w:eastAsia="en-US" w:bidi="en-US"/>
        </w:rPr>
        <w:t xml:space="preserve"> </w:t>
      </w:r>
      <w:r w:rsidRPr="00381495">
        <w:rPr>
          <w:rFonts w:eastAsia="Tahoma" w:cs="Arial"/>
          <w:szCs w:val="22"/>
          <w:lang w:val="en-US" w:eastAsia="en-US" w:bidi="en-US"/>
        </w:rPr>
        <w:t>translates</w:t>
      </w:r>
      <w:r w:rsidRPr="00381495">
        <w:rPr>
          <w:rFonts w:eastAsia="Tahoma" w:cs="Arial"/>
          <w:spacing w:val="-11"/>
          <w:szCs w:val="22"/>
          <w:lang w:val="en-US" w:eastAsia="en-US" w:bidi="en-US"/>
        </w:rPr>
        <w:t xml:space="preserve"> </w:t>
      </w:r>
      <w:r w:rsidRPr="00381495">
        <w:rPr>
          <w:rFonts w:eastAsia="Tahoma" w:cs="Arial"/>
          <w:szCs w:val="22"/>
          <w:lang w:val="en-US" w:eastAsia="en-US" w:bidi="en-US"/>
        </w:rPr>
        <w:t>the</w:t>
      </w:r>
      <w:r w:rsidRPr="00381495">
        <w:rPr>
          <w:rFonts w:eastAsia="Tahoma" w:cs="Arial"/>
          <w:spacing w:val="-12"/>
          <w:szCs w:val="22"/>
          <w:lang w:val="en-US" w:eastAsia="en-US" w:bidi="en-US"/>
        </w:rPr>
        <w:t xml:space="preserve"> </w:t>
      </w:r>
      <w:r w:rsidRPr="00381495">
        <w:rPr>
          <w:rFonts w:eastAsia="Tahoma" w:cs="Arial"/>
          <w:szCs w:val="22"/>
          <w:lang w:val="en-US" w:eastAsia="en-US" w:bidi="en-US"/>
        </w:rPr>
        <w:t>Profile</w:t>
      </w:r>
      <w:r w:rsidRPr="00381495">
        <w:rPr>
          <w:rFonts w:eastAsia="Tahoma" w:cs="Arial"/>
          <w:spacing w:val="-9"/>
          <w:szCs w:val="22"/>
          <w:lang w:val="en-US" w:eastAsia="en-US" w:bidi="en-US"/>
        </w:rPr>
        <w:t xml:space="preserve"> </w:t>
      </w:r>
      <w:r w:rsidRPr="00381495">
        <w:rPr>
          <w:rFonts w:eastAsia="Tahoma" w:cs="Arial"/>
          <w:szCs w:val="22"/>
          <w:lang w:val="en-US" w:eastAsia="en-US" w:bidi="en-US"/>
        </w:rPr>
        <w:t>Package</w:t>
      </w:r>
      <w:r w:rsidRPr="00381495">
        <w:rPr>
          <w:rFonts w:eastAsia="Tahoma" w:cs="Arial"/>
          <w:spacing w:val="-12"/>
          <w:szCs w:val="22"/>
          <w:lang w:val="en-US" w:eastAsia="en-US" w:bidi="en-US"/>
        </w:rPr>
        <w:t xml:space="preserve"> </w:t>
      </w:r>
      <w:r w:rsidRPr="00381495">
        <w:rPr>
          <w:rFonts w:eastAsia="Tahoma" w:cs="Arial"/>
          <w:szCs w:val="22"/>
          <w:lang w:val="en-US" w:eastAsia="en-US" w:bidi="en-US"/>
        </w:rPr>
        <w:t>data</w:t>
      </w:r>
      <w:r w:rsidRPr="00381495">
        <w:rPr>
          <w:rFonts w:eastAsia="Tahoma" w:cs="Arial"/>
          <w:spacing w:val="-8"/>
          <w:szCs w:val="22"/>
          <w:lang w:val="en-US" w:eastAsia="en-US" w:bidi="en-US"/>
        </w:rPr>
        <w:t xml:space="preserve"> </w:t>
      </w:r>
      <w:r w:rsidRPr="00381495">
        <w:rPr>
          <w:rFonts w:eastAsia="Tahoma" w:cs="Arial"/>
          <w:szCs w:val="22"/>
          <w:lang w:val="en-US" w:eastAsia="en-US" w:bidi="en-US"/>
        </w:rPr>
        <w:t>as</w:t>
      </w:r>
      <w:r w:rsidRPr="00381495">
        <w:rPr>
          <w:rFonts w:eastAsia="Tahoma" w:cs="Arial"/>
          <w:spacing w:val="-11"/>
          <w:szCs w:val="22"/>
          <w:lang w:val="en-US" w:eastAsia="en-US" w:bidi="en-US"/>
        </w:rPr>
        <w:t xml:space="preserve"> </w:t>
      </w:r>
      <w:r w:rsidRPr="00381495">
        <w:rPr>
          <w:rFonts w:eastAsia="Tahoma" w:cs="Arial"/>
          <w:szCs w:val="22"/>
          <w:lang w:val="en-US" w:eastAsia="en-US" w:bidi="en-US"/>
        </w:rPr>
        <w:t>defined</w:t>
      </w:r>
      <w:r w:rsidRPr="00381495">
        <w:rPr>
          <w:rFonts w:eastAsia="Tahoma" w:cs="Arial"/>
          <w:spacing w:val="-7"/>
          <w:szCs w:val="22"/>
          <w:lang w:val="en-US" w:eastAsia="en-US" w:bidi="en-US"/>
        </w:rPr>
        <w:t xml:space="preserve"> </w:t>
      </w:r>
      <w:r w:rsidRPr="00381495">
        <w:rPr>
          <w:rFonts w:eastAsia="Tahoma" w:cs="Arial"/>
          <w:szCs w:val="22"/>
          <w:lang w:val="en-US" w:eastAsia="en-US" w:bidi="en-US"/>
        </w:rPr>
        <w:t>in</w:t>
      </w:r>
      <w:r w:rsidRPr="00381495">
        <w:rPr>
          <w:rFonts w:eastAsia="Tahoma" w:cs="Arial"/>
          <w:spacing w:val="-10"/>
          <w:szCs w:val="22"/>
          <w:lang w:val="en-US" w:eastAsia="en-US" w:bidi="en-US"/>
        </w:rPr>
        <w:t xml:space="preserve"> </w:t>
      </w:r>
      <w:r w:rsidRPr="00381495">
        <w:rPr>
          <w:rFonts w:eastAsia="Tahoma" w:cs="Arial"/>
          <w:szCs w:val="22"/>
          <w:lang w:val="en-US" w:eastAsia="en-US" w:bidi="en-US"/>
        </w:rPr>
        <w:t>eUICC</w:t>
      </w:r>
      <w:r w:rsidRPr="00381495">
        <w:rPr>
          <w:rFonts w:eastAsia="Tahoma" w:cs="Arial"/>
          <w:spacing w:val="-9"/>
          <w:szCs w:val="22"/>
          <w:lang w:val="en-US" w:eastAsia="en-US" w:bidi="en-US"/>
        </w:rPr>
        <w:t xml:space="preserve"> </w:t>
      </w:r>
      <w:r w:rsidRPr="00381495">
        <w:rPr>
          <w:rFonts w:eastAsia="Tahoma" w:cs="Arial"/>
          <w:szCs w:val="22"/>
          <w:lang w:val="en-US" w:eastAsia="en-US" w:bidi="en-US"/>
        </w:rPr>
        <w:t>Profile</w:t>
      </w:r>
      <w:r w:rsidRPr="00381495">
        <w:rPr>
          <w:rFonts w:eastAsia="Tahoma" w:cs="Arial"/>
          <w:spacing w:val="-11"/>
          <w:szCs w:val="22"/>
          <w:lang w:val="en-US" w:eastAsia="en-US" w:bidi="en-US"/>
        </w:rPr>
        <w:t xml:space="preserve"> </w:t>
      </w:r>
      <w:r w:rsidRPr="00381495">
        <w:rPr>
          <w:rFonts w:eastAsia="Tahoma" w:cs="Arial"/>
          <w:szCs w:val="22"/>
          <w:lang w:val="en-US" w:eastAsia="en-US" w:bidi="en-US"/>
        </w:rPr>
        <w:t>Package Specification [30] into an installed Profile using the specific internal format of the target</w:t>
      </w:r>
      <w:r w:rsidRPr="00381495">
        <w:rPr>
          <w:rFonts w:eastAsia="Tahoma" w:cs="Arial"/>
          <w:spacing w:val="-29"/>
          <w:szCs w:val="22"/>
          <w:lang w:val="en-US" w:eastAsia="en-US" w:bidi="en-US"/>
        </w:rPr>
        <w:t xml:space="preserve"> </w:t>
      </w:r>
      <w:r w:rsidRPr="00381495">
        <w:rPr>
          <w:rFonts w:eastAsia="Tahoma" w:cs="Arial"/>
          <w:szCs w:val="22"/>
          <w:lang w:val="en-US" w:eastAsia="en-US" w:bidi="en-US"/>
        </w:rPr>
        <w:t>eUICC.</w:t>
      </w:r>
    </w:p>
    <w:p w14:paraId="59EAD8C5" w14:textId="77777777" w:rsidR="00381495" w:rsidRPr="00381495" w:rsidRDefault="00381495" w:rsidP="00381495">
      <w:pPr>
        <w:widowControl w:val="0"/>
        <w:autoSpaceDE w:val="0"/>
        <w:autoSpaceDN w:val="0"/>
        <w:spacing w:before="60"/>
        <w:ind w:left="499" w:right="297"/>
        <w:rPr>
          <w:rFonts w:eastAsia="Tahoma" w:cs="Arial"/>
          <w:szCs w:val="22"/>
          <w:lang w:val="en-US" w:eastAsia="en-US" w:bidi="en-US"/>
        </w:rPr>
      </w:pPr>
      <w:r w:rsidRPr="00381495">
        <w:rPr>
          <w:rFonts w:eastAsia="Tahoma" w:cs="Arial"/>
          <w:szCs w:val="22"/>
          <w:lang w:val="en-US" w:eastAsia="en-US" w:bidi="en-US"/>
        </w:rPr>
        <w:t>This functionality shall rely on the Runtime Environment secure services for package loading, application installation and deletion.</w:t>
      </w:r>
    </w:p>
    <w:p w14:paraId="218AE8A4" w14:textId="0B6FD1FC" w:rsidR="00381495" w:rsidRPr="00381495" w:rsidRDefault="00381495" w:rsidP="00381495">
      <w:pPr>
        <w:widowControl w:val="0"/>
        <w:autoSpaceDE w:val="0"/>
        <w:autoSpaceDN w:val="0"/>
        <w:spacing w:before="49"/>
        <w:ind w:left="499"/>
        <w:rPr>
          <w:rFonts w:eastAsia="Tahoma" w:cs="Arial"/>
          <w:i/>
          <w:szCs w:val="22"/>
          <w:lang w:val="en-US" w:eastAsia="en-US" w:bidi="en-US"/>
        </w:rPr>
      </w:pPr>
      <w:r w:rsidRPr="00381495">
        <w:rPr>
          <w:rFonts w:eastAsia="Tahoma" w:cs="Arial"/>
          <w:i/>
          <w:szCs w:val="22"/>
          <w:lang w:val="en-US" w:eastAsia="en-US" w:bidi="en-US"/>
        </w:rPr>
        <w:t>Application Note 9:</w:t>
      </w:r>
    </w:p>
    <w:p w14:paraId="690BA4B5" w14:textId="72A91A64" w:rsidR="00381495" w:rsidRPr="00381495" w:rsidRDefault="00381495" w:rsidP="00381495">
      <w:pPr>
        <w:widowControl w:val="0"/>
        <w:autoSpaceDE w:val="0"/>
        <w:autoSpaceDN w:val="0"/>
        <w:spacing w:before="59"/>
        <w:ind w:left="499" w:right="294"/>
        <w:rPr>
          <w:rFonts w:eastAsia="Tahoma" w:cs="Arial"/>
          <w:szCs w:val="22"/>
          <w:lang w:val="en-US" w:eastAsia="en-US" w:bidi="en-US"/>
        </w:rPr>
      </w:pPr>
      <w:r w:rsidRPr="00381495">
        <w:rPr>
          <w:rFonts w:eastAsia="Tahoma" w:cs="Arial"/>
          <w:szCs w:val="22"/>
          <w:lang w:val="en-US" w:eastAsia="en-US" w:bidi="en-US"/>
        </w:rPr>
        <w:t>The PRE and PPI will in practice be tightly connected with the rest of the TOE, which in return</w:t>
      </w:r>
      <w:r w:rsidRPr="00381495">
        <w:rPr>
          <w:rFonts w:eastAsia="Tahoma" w:cs="Arial"/>
          <w:spacing w:val="-4"/>
          <w:szCs w:val="22"/>
          <w:lang w:val="en-US" w:eastAsia="en-US" w:bidi="en-US"/>
        </w:rPr>
        <w:t xml:space="preserve"> </w:t>
      </w:r>
      <w:r w:rsidRPr="00381495">
        <w:rPr>
          <w:rFonts w:eastAsia="Tahoma" w:cs="Arial"/>
          <w:szCs w:val="22"/>
          <w:lang w:val="en-US" w:eastAsia="en-US" w:bidi="en-US"/>
        </w:rPr>
        <w:t>shall</w:t>
      </w:r>
      <w:r w:rsidRPr="00381495">
        <w:rPr>
          <w:rFonts w:eastAsia="Tahoma" w:cs="Arial"/>
          <w:spacing w:val="-2"/>
          <w:szCs w:val="22"/>
          <w:lang w:val="en-US" w:eastAsia="en-US" w:bidi="en-US"/>
        </w:rPr>
        <w:t xml:space="preserve"> </w:t>
      </w:r>
      <w:r w:rsidRPr="00381495">
        <w:rPr>
          <w:rFonts w:eastAsia="Tahoma" w:cs="Arial"/>
          <w:szCs w:val="22"/>
          <w:lang w:val="en-US" w:eastAsia="en-US" w:bidi="en-US"/>
        </w:rPr>
        <w:t>very</w:t>
      </w:r>
      <w:r w:rsidRPr="00381495">
        <w:rPr>
          <w:rFonts w:eastAsia="Tahoma" w:cs="Arial"/>
          <w:spacing w:val="-1"/>
          <w:szCs w:val="22"/>
          <w:lang w:val="en-US" w:eastAsia="en-US" w:bidi="en-US"/>
        </w:rPr>
        <w:t xml:space="preserve"> </w:t>
      </w:r>
      <w:r w:rsidRPr="00381495">
        <w:rPr>
          <w:rFonts w:eastAsia="Tahoma" w:cs="Arial"/>
          <w:szCs w:val="22"/>
          <w:lang w:val="en-US" w:eastAsia="en-US" w:bidi="en-US"/>
        </w:rPr>
        <w:t>likely</w:t>
      </w:r>
      <w:r w:rsidRPr="00381495">
        <w:rPr>
          <w:rFonts w:eastAsia="Tahoma" w:cs="Arial"/>
          <w:spacing w:val="-4"/>
          <w:szCs w:val="22"/>
          <w:lang w:val="en-US" w:eastAsia="en-US" w:bidi="en-US"/>
        </w:rPr>
        <w:t xml:space="preserve"> </w:t>
      </w:r>
      <w:r w:rsidRPr="00381495">
        <w:rPr>
          <w:rFonts w:eastAsia="Tahoma" w:cs="Arial"/>
          <w:szCs w:val="22"/>
          <w:lang w:val="en-US" w:eastAsia="en-US" w:bidi="en-US"/>
        </w:rPr>
        <w:t>rely on</w:t>
      </w:r>
      <w:r w:rsidRPr="00381495">
        <w:rPr>
          <w:rFonts w:eastAsia="Tahoma" w:cs="Arial"/>
          <w:spacing w:val="-5"/>
          <w:szCs w:val="22"/>
          <w:lang w:val="en-US" w:eastAsia="en-US" w:bidi="en-US"/>
        </w:rPr>
        <w:t xml:space="preserve"> </w:t>
      </w:r>
      <w:r w:rsidRPr="00381495">
        <w:rPr>
          <w:rFonts w:eastAsia="Tahoma" w:cs="Arial"/>
          <w:szCs w:val="22"/>
          <w:lang w:val="en-US" w:eastAsia="en-US" w:bidi="en-US"/>
        </w:rPr>
        <w:t>the</w:t>
      </w:r>
      <w:r w:rsidRPr="00381495">
        <w:rPr>
          <w:rFonts w:eastAsia="Tahoma" w:cs="Arial"/>
          <w:spacing w:val="-3"/>
          <w:szCs w:val="22"/>
          <w:lang w:val="en-US" w:eastAsia="en-US" w:bidi="en-US"/>
        </w:rPr>
        <w:t xml:space="preserve"> </w:t>
      </w:r>
      <w:r w:rsidRPr="00381495">
        <w:rPr>
          <w:rFonts w:eastAsia="Tahoma" w:cs="Arial"/>
          <w:szCs w:val="22"/>
          <w:lang w:val="en-US" w:eastAsia="en-US" w:bidi="en-US"/>
        </w:rPr>
        <w:t>PRE</w:t>
      </w:r>
      <w:r w:rsidRPr="00381495">
        <w:rPr>
          <w:rFonts w:eastAsia="Tahoma" w:cs="Arial"/>
          <w:spacing w:val="-4"/>
          <w:szCs w:val="22"/>
          <w:lang w:val="en-US" w:eastAsia="en-US" w:bidi="en-US"/>
        </w:rPr>
        <w:t xml:space="preserve"> </w:t>
      </w:r>
      <w:r w:rsidRPr="00381495">
        <w:rPr>
          <w:rFonts w:eastAsia="Tahoma" w:cs="Arial"/>
          <w:szCs w:val="22"/>
          <w:lang w:val="en-US" w:eastAsia="en-US" w:bidi="en-US"/>
        </w:rPr>
        <w:t>and</w:t>
      </w:r>
      <w:r w:rsidRPr="00381495">
        <w:rPr>
          <w:rFonts w:eastAsia="Tahoma" w:cs="Arial"/>
          <w:spacing w:val="-3"/>
          <w:szCs w:val="22"/>
          <w:lang w:val="en-US" w:eastAsia="en-US" w:bidi="en-US"/>
        </w:rPr>
        <w:t xml:space="preserve"> </w:t>
      </w:r>
      <w:r w:rsidRPr="00381495">
        <w:rPr>
          <w:rFonts w:eastAsia="Tahoma" w:cs="Arial"/>
          <w:szCs w:val="22"/>
          <w:lang w:val="en-US" w:eastAsia="en-US" w:bidi="en-US"/>
        </w:rPr>
        <w:t>PPI</w:t>
      </w:r>
      <w:r w:rsidRPr="00381495">
        <w:rPr>
          <w:rFonts w:eastAsia="Tahoma" w:cs="Arial"/>
          <w:spacing w:val="-4"/>
          <w:szCs w:val="22"/>
          <w:lang w:val="en-US" w:eastAsia="en-US" w:bidi="en-US"/>
        </w:rPr>
        <w:t xml:space="preserve"> </w:t>
      </w:r>
      <w:r w:rsidRPr="00381495">
        <w:rPr>
          <w:rFonts w:eastAsia="Tahoma" w:cs="Arial"/>
          <w:szCs w:val="22"/>
          <w:lang w:val="en-US" w:eastAsia="en-US" w:bidi="en-US"/>
        </w:rPr>
        <w:t>for</w:t>
      </w:r>
      <w:r w:rsidRPr="00381495">
        <w:rPr>
          <w:rFonts w:eastAsia="Tahoma" w:cs="Arial"/>
          <w:spacing w:val="-5"/>
          <w:szCs w:val="22"/>
          <w:lang w:val="en-US" w:eastAsia="en-US" w:bidi="en-US"/>
        </w:rPr>
        <w:t xml:space="preserve"> </w:t>
      </w:r>
      <w:r w:rsidRPr="00381495">
        <w:rPr>
          <w:rFonts w:eastAsia="Tahoma" w:cs="Arial"/>
          <w:szCs w:val="22"/>
          <w:lang w:val="en-US" w:eastAsia="en-US" w:bidi="en-US"/>
        </w:rPr>
        <w:t>the</w:t>
      </w:r>
      <w:r w:rsidRPr="00381495">
        <w:rPr>
          <w:rFonts w:eastAsia="Tahoma" w:cs="Arial"/>
          <w:spacing w:val="-3"/>
          <w:szCs w:val="22"/>
          <w:lang w:val="en-US" w:eastAsia="en-US" w:bidi="en-US"/>
        </w:rPr>
        <w:t xml:space="preserve"> </w:t>
      </w:r>
      <w:r w:rsidRPr="00381495">
        <w:rPr>
          <w:rFonts w:eastAsia="Tahoma" w:cs="Arial"/>
          <w:szCs w:val="22"/>
          <w:lang w:val="en-US" w:eastAsia="en-US" w:bidi="en-US"/>
        </w:rPr>
        <w:t>effective</w:t>
      </w:r>
      <w:r w:rsidRPr="00381495">
        <w:rPr>
          <w:rFonts w:eastAsia="Tahoma" w:cs="Arial"/>
          <w:spacing w:val="-2"/>
          <w:szCs w:val="22"/>
          <w:lang w:val="en-US" w:eastAsia="en-US" w:bidi="en-US"/>
        </w:rPr>
        <w:t xml:space="preserve"> </w:t>
      </w:r>
      <w:r w:rsidRPr="00381495">
        <w:rPr>
          <w:rFonts w:eastAsia="Tahoma" w:cs="Arial"/>
          <w:szCs w:val="22"/>
          <w:lang w:val="en-US" w:eastAsia="en-US" w:bidi="en-US"/>
        </w:rPr>
        <w:t>enforcement</w:t>
      </w:r>
      <w:r w:rsidRPr="00381495">
        <w:rPr>
          <w:rFonts w:eastAsia="Tahoma" w:cs="Arial"/>
          <w:spacing w:val="-1"/>
          <w:szCs w:val="22"/>
          <w:lang w:val="en-US" w:eastAsia="en-US" w:bidi="en-US"/>
        </w:rPr>
        <w:t xml:space="preserve"> </w:t>
      </w:r>
      <w:r w:rsidRPr="00381495">
        <w:rPr>
          <w:rFonts w:eastAsia="Tahoma" w:cs="Arial"/>
          <w:szCs w:val="22"/>
          <w:lang w:val="en-US" w:eastAsia="en-US" w:bidi="en-US"/>
        </w:rPr>
        <w:t>of</w:t>
      </w:r>
      <w:r w:rsidRPr="00381495">
        <w:rPr>
          <w:rFonts w:eastAsia="Tahoma" w:cs="Arial"/>
          <w:spacing w:val="-5"/>
          <w:szCs w:val="22"/>
          <w:lang w:val="en-US" w:eastAsia="en-US" w:bidi="en-US"/>
        </w:rPr>
        <w:t xml:space="preserve"> </w:t>
      </w:r>
      <w:r w:rsidRPr="00381495">
        <w:rPr>
          <w:rFonts w:eastAsia="Tahoma" w:cs="Arial"/>
          <w:szCs w:val="22"/>
          <w:lang w:val="en-US" w:eastAsia="en-US" w:bidi="en-US"/>
        </w:rPr>
        <w:t>some</w:t>
      </w:r>
      <w:r w:rsidRPr="00381495">
        <w:rPr>
          <w:rFonts w:eastAsia="Tahoma" w:cs="Arial"/>
          <w:spacing w:val="-5"/>
          <w:szCs w:val="22"/>
          <w:lang w:val="en-US" w:eastAsia="en-US" w:bidi="en-US"/>
        </w:rPr>
        <w:t xml:space="preserve"> </w:t>
      </w:r>
      <w:r w:rsidRPr="00381495">
        <w:rPr>
          <w:rFonts w:eastAsia="Tahoma" w:cs="Arial"/>
          <w:szCs w:val="22"/>
          <w:lang w:val="en-US" w:eastAsia="en-US" w:bidi="en-US"/>
        </w:rPr>
        <w:t>of</w:t>
      </w:r>
      <w:r w:rsidRPr="00381495">
        <w:rPr>
          <w:rFonts w:eastAsia="Tahoma" w:cs="Arial"/>
          <w:spacing w:val="-1"/>
          <w:szCs w:val="22"/>
          <w:lang w:val="en-US" w:eastAsia="en-US" w:bidi="en-US"/>
        </w:rPr>
        <w:t xml:space="preserve"> </w:t>
      </w:r>
      <w:r w:rsidRPr="00381495">
        <w:rPr>
          <w:rFonts w:eastAsia="Tahoma" w:cs="Arial"/>
          <w:szCs w:val="22"/>
          <w:lang w:val="en-US" w:eastAsia="en-US" w:bidi="en-US"/>
        </w:rPr>
        <w:t xml:space="preserve">its security functions. The Platform guarantees that only the ISD-R or the </w:t>
      </w:r>
      <w:r w:rsidRPr="00381495">
        <w:rPr>
          <w:rFonts w:eastAsia="Tahoma" w:cs="Arial"/>
          <w:sz w:val="20"/>
          <w:lang w:val="en-US" w:eastAsia="en-US" w:bidi="en-US"/>
        </w:rPr>
        <w:t xml:space="preserve">Mobile </w:t>
      </w:r>
      <w:r w:rsidRPr="00381495">
        <w:rPr>
          <w:rFonts w:eastAsia="Tahoma" w:cs="Arial"/>
          <w:szCs w:val="22"/>
          <w:lang w:val="en-US" w:eastAsia="en-US" w:bidi="en-US"/>
        </w:rPr>
        <w:t>Service Providers (SM-DP+, MNO) owning a Security Domain with the appropriate privilege can manage the applications on the card associated with its Security Domain. This is done accordingly with PPR and RAT. The actor performing the operation must beforehand authenticate with the Security Domain.</w:t>
      </w:r>
    </w:p>
    <w:p w14:paraId="7EBA9861" w14:textId="77777777" w:rsidR="00381495" w:rsidRPr="00381495" w:rsidRDefault="00381495" w:rsidP="00381495">
      <w:pPr>
        <w:widowControl w:val="0"/>
        <w:autoSpaceDE w:val="0"/>
        <w:autoSpaceDN w:val="0"/>
        <w:spacing w:before="11"/>
        <w:jc w:val="left"/>
        <w:rPr>
          <w:rFonts w:eastAsia="Tahoma" w:cs="Arial"/>
          <w:sz w:val="24"/>
          <w:szCs w:val="22"/>
          <w:lang w:val="en-US" w:eastAsia="en-US" w:bidi="en-US"/>
        </w:rPr>
      </w:pPr>
    </w:p>
    <w:p w14:paraId="5774BF44" w14:textId="77777777" w:rsidR="00381495" w:rsidRPr="00381495" w:rsidRDefault="00381495" w:rsidP="00381495">
      <w:pPr>
        <w:spacing w:before="0" w:after="200" w:line="276" w:lineRule="auto"/>
        <w:ind w:firstLine="499"/>
        <w:jc w:val="left"/>
        <w:rPr>
          <w:rFonts w:cs="Arial"/>
          <w:b/>
          <w:bCs/>
          <w:szCs w:val="22"/>
          <w:lang w:eastAsia="en-GB" w:bidi="ar-SA"/>
        </w:rPr>
      </w:pPr>
      <w:bookmarkStart w:id="82" w:name="_bookmark81"/>
      <w:bookmarkEnd w:id="82"/>
      <w:r w:rsidRPr="00381495">
        <w:rPr>
          <w:rFonts w:cs="Arial"/>
          <w:b/>
          <w:bCs/>
          <w:szCs w:val="22"/>
          <w:lang w:eastAsia="en-GB" w:bidi="ar-SA"/>
        </w:rPr>
        <w:t>O.eUICC-DOMAIN-RIGHTS</w:t>
      </w:r>
    </w:p>
    <w:p w14:paraId="34DA81A0" w14:textId="77777777" w:rsidR="00381495" w:rsidRPr="00381495" w:rsidRDefault="00381495" w:rsidP="00381495">
      <w:pPr>
        <w:widowControl w:val="0"/>
        <w:autoSpaceDE w:val="0"/>
        <w:autoSpaceDN w:val="0"/>
        <w:spacing w:before="58"/>
        <w:ind w:left="499" w:right="293"/>
        <w:rPr>
          <w:rFonts w:eastAsia="Tahoma" w:cs="Arial"/>
          <w:szCs w:val="22"/>
          <w:lang w:val="en-US" w:eastAsia="en-US" w:bidi="en-US"/>
        </w:rPr>
      </w:pPr>
      <w:r w:rsidRPr="00381495">
        <w:rPr>
          <w:rFonts w:eastAsia="Tahoma" w:cs="Arial"/>
          <w:szCs w:val="22"/>
          <w:lang w:val="en-US" w:eastAsia="en-US" w:bidi="en-US"/>
        </w:rPr>
        <w:t>The TOE shall ensure that unauthorized actors shall not get access or change</w:t>
      </w:r>
      <w:r w:rsidRPr="00381495">
        <w:rPr>
          <w:rFonts w:eastAsia="Tahoma" w:cs="Arial"/>
          <w:spacing w:val="-40"/>
          <w:szCs w:val="22"/>
          <w:lang w:val="en-US" w:eastAsia="en-US" w:bidi="en-US"/>
        </w:rPr>
        <w:t xml:space="preserve"> </w:t>
      </w:r>
      <w:r w:rsidRPr="00381495">
        <w:rPr>
          <w:rFonts w:eastAsia="Tahoma" w:cs="Arial"/>
          <w:szCs w:val="22"/>
          <w:lang w:val="en-US" w:eastAsia="en-US" w:bidi="en-US"/>
        </w:rPr>
        <w:t>personalized MNO-SD</w:t>
      </w:r>
      <w:r w:rsidRPr="00381495">
        <w:rPr>
          <w:rFonts w:eastAsia="Tahoma" w:cs="Arial"/>
          <w:spacing w:val="-9"/>
          <w:szCs w:val="22"/>
          <w:lang w:val="en-US" w:eastAsia="en-US" w:bidi="en-US"/>
        </w:rPr>
        <w:t xml:space="preserve"> </w:t>
      </w:r>
      <w:r w:rsidRPr="00381495">
        <w:rPr>
          <w:rFonts w:eastAsia="Tahoma" w:cs="Arial"/>
          <w:szCs w:val="22"/>
          <w:lang w:val="en-US" w:eastAsia="en-US" w:bidi="en-US"/>
        </w:rPr>
        <w:t>keys.</w:t>
      </w:r>
      <w:r w:rsidRPr="00381495">
        <w:rPr>
          <w:rFonts w:eastAsia="Tahoma" w:cs="Arial"/>
          <w:spacing w:val="-6"/>
          <w:szCs w:val="22"/>
          <w:lang w:val="en-US" w:eastAsia="en-US" w:bidi="en-US"/>
        </w:rPr>
        <w:t xml:space="preserve"> </w:t>
      </w:r>
      <w:r w:rsidRPr="00381495">
        <w:rPr>
          <w:rFonts w:eastAsia="Tahoma" w:cs="Arial"/>
          <w:szCs w:val="22"/>
          <w:lang w:val="en-US" w:eastAsia="en-US" w:bidi="en-US"/>
        </w:rPr>
        <w:t>Modification</w:t>
      </w:r>
      <w:r w:rsidRPr="00381495">
        <w:rPr>
          <w:rFonts w:eastAsia="Tahoma" w:cs="Arial"/>
          <w:spacing w:val="-8"/>
          <w:szCs w:val="22"/>
          <w:lang w:val="en-US" w:eastAsia="en-US" w:bidi="en-US"/>
        </w:rPr>
        <w:t xml:space="preserve"> </w:t>
      </w:r>
      <w:r w:rsidRPr="00381495">
        <w:rPr>
          <w:rFonts w:eastAsia="Tahoma" w:cs="Arial"/>
          <w:szCs w:val="22"/>
          <w:lang w:val="en-US" w:eastAsia="en-US" w:bidi="en-US"/>
        </w:rPr>
        <w:t>of</w:t>
      </w:r>
      <w:r w:rsidRPr="00381495">
        <w:rPr>
          <w:rFonts w:eastAsia="Tahoma" w:cs="Arial"/>
          <w:spacing w:val="-7"/>
          <w:szCs w:val="22"/>
          <w:lang w:val="en-US" w:eastAsia="en-US" w:bidi="en-US"/>
        </w:rPr>
        <w:t xml:space="preserve"> </w:t>
      </w:r>
      <w:r w:rsidRPr="00381495">
        <w:rPr>
          <w:rFonts w:eastAsia="Tahoma" w:cs="Arial"/>
          <w:szCs w:val="22"/>
          <w:lang w:val="en-US" w:eastAsia="en-US" w:bidi="en-US"/>
        </w:rPr>
        <w:t>this</w:t>
      </w:r>
      <w:r w:rsidRPr="00381495">
        <w:rPr>
          <w:rFonts w:eastAsia="Tahoma" w:cs="Arial"/>
          <w:spacing w:val="-7"/>
          <w:szCs w:val="22"/>
          <w:lang w:val="en-US" w:eastAsia="en-US" w:bidi="en-US"/>
        </w:rPr>
        <w:t xml:space="preserve"> </w:t>
      </w:r>
      <w:r w:rsidRPr="00381495">
        <w:rPr>
          <w:rFonts w:eastAsia="Tahoma" w:cs="Arial"/>
          <w:szCs w:val="22"/>
          <w:lang w:val="en-US" w:eastAsia="en-US" w:bidi="en-US"/>
        </w:rPr>
        <w:t>Security</w:t>
      </w:r>
      <w:r w:rsidRPr="00381495">
        <w:rPr>
          <w:rFonts w:eastAsia="Tahoma" w:cs="Arial"/>
          <w:spacing w:val="-7"/>
          <w:szCs w:val="22"/>
          <w:lang w:val="en-US" w:eastAsia="en-US" w:bidi="en-US"/>
        </w:rPr>
        <w:t xml:space="preserve"> </w:t>
      </w:r>
      <w:r w:rsidRPr="00381495">
        <w:rPr>
          <w:rFonts w:eastAsia="Tahoma" w:cs="Arial"/>
          <w:szCs w:val="22"/>
          <w:lang w:val="en-US" w:eastAsia="en-US" w:bidi="en-US"/>
        </w:rPr>
        <w:t>Domain</w:t>
      </w:r>
      <w:r w:rsidRPr="00381495">
        <w:rPr>
          <w:rFonts w:eastAsia="Tahoma" w:cs="Arial"/>
          <w:spacing w:val="-7"/>
          <w:szCs w:val="22"/>
          <w:lang w:val="en-US" w:eastAsia="en-US" w:bidi="en-US"/>
        </w:rPr>
        <w:t xml:space="preserve"> </w:t>
      </w:r>
      <w:r w:rsidRPr="00381495">
        <w:rPr>
          <w:rFonts w:eastAsia="Tahoma" w:cs="Arial"/>
          <w:szCs w:val="22"/>
          <w:lang w:val="en-US" w:eastAsia="en-US" w:bidi="en-US"/>
        </w:rPr>
        <w:t>keyset</w:t>
      </w:r>
      <w:r w:rsidRPr="00381495">
        <w:rPr>
          <w:rFonts w:eastAsia="Tahoma" w:cs="Arial"/>
          <w:spacing w:val="-7"/>
          <w:szCs w:val="22"/>
          <w:lang w:val="en-US" w:eastAsia="en-US" w:bidi="en-US"/>
        </w:rPr>
        <w:t xml:space="preserve"> </w:t>
      </w:r>
      <w:r w:rsidRPr="00381495">
        <w:rPr>
          <w:rFonts w:eastAsia="Tahoma" w:cs="Arial"/>
          <w:szCs w:val="22"/>
          <w:lang w:val="en-US" w:eastAsia="en-US" w:bidi="en-US"/>
        </w:rPr>
        <w:t>is</w:t>
      </w:r>
      <w:r w:rsidRPr="00381495">
        <w:rPr>
          <w:rFonts w:eastAsia="Tahoma" w:cs="Arial"/>
          <w:spacing w:val="-7"/>
          <w:szCs w:val="22"/>
          <w:lang w:val="en-US" w:eastAsia="en-US" w:bidi="en-US"/>
        </w:rPr>
        <w:t xml:space="preserve"> </w:t>
      </w:r>
      <w:r w:rsidRPr="00381495">
        <w:rPr>
          <w:rFonts w:eastAsia="Tahoma" w:cs="Arial"/>
          <w:szCs w:val="22"/>
          <w:lang w:val="en-US" w:eastAsia="en-US" w:bidi="en-US"/>
        </w:rPr>
        <w:t>restricted</w:t>
      </w:r>
      <w:r w:rsidRPr="00381495">
        <w:rPr>
          <w:rFonts w:eastAsia="Tahoma" w:cs="Arial"/>
          <w:spacing w:val="-8"/>
          <w:szCs w:val="22"/>
          <w:lang w:val="en-US" w:eastAsia="en-US" w:bidi="en-US"/>
        </w:rPr>
        <w:t xml:space="preserve"> </w:t>
      </w:r>
      <w:r w:rsidRPr="00381495">
        <w:rPr>
          <w:rFonts w:eastAsia="Tahoma" w:cs="Arial"/>
          <w:szCs w:val="22"/>
          <w:lang w:val="en-US" w:eastAsia="en-US" w:bidi="en-US"/>
        </w:rPr>
        <w:t>to</w:t>
      </w:r>
      <w:r w:rsidRPr="00381495">
        <w:rPr>
          <w:rFonts w:eastAsia="Tahoma" w:cs="Arial"/>
          <w:spacing w:val="-6"/>
          <w:szCs w:val="22"/>
          <w:lang w:val="en-US" w:eastAsia="en-US" w:bidi="en-US"/>
        </w:rPr>
        <w:t xml:space="preserve"> </w:t>
      </w:r>
      <w:r w:rsidRPr="00381495">
        <w:rPr>
          <w:rFonts w:eastAsia="Tahoma" w:cs="Arial"/>
          <w:szCs w:val="22"/>
          <w:lang w:val="en-US" w:eastAsia="en-US" w:bidi="en-US"/>
        </w:rPr>
        <w:t>its</w:t>
      </w:r>
      <w:r w:rsidRPr="00381495">
        <w:rPr>
          <w:rFonts w:eastAsia="Tahoma" w:cs="Arial"/>
          <w:spacing w:val="-7"/>
          <w:szCs w:val="22"/>
          <w:lang w:val="en-US" w:eastAsia="en-US" w:bidi="en-US"/>
        </w:rPr>
        <w:t xml:space="preserve"> </w:t>
      </w:r>
      <w:r w:rsidRPr="00381495">
        <w:rPr>
          <w:rFonts w:eastAsia="Tahoma" w:cs="Arial"/>
          <w:szCs w:val="22"/>
          <w:lang w:val="en-US" w:eastAsia="en-US" w:bidi="en-US"/>
        </w:rPr>
        <w:t>corresponding owner (MNO OTA</w:t>
      </w:r>
      <w:r w:rsidRPr="00381495">
        <w:rPr>
          <w:rFonts w:eastAsia="Tahoma" w:cs="Arial"/>
          <w:spacing w:val="-3"/>
          <w:szCs w:val="22"/>
          <w:lang w:val="en-US" w:eastAsia="en-US" w:bidi="en-US"/>
        </w:rPr>
        <w:t xml:space="preserve"> </w:t>
      </w:r>
      <w:r w:rsidRPr="00381495">
        <w:rPr>
          <w:rFonts w:eastAsia="Tahoma" w:cs="Arial"/>
          <w:szCs w:val="22"/>
          <w:lang w:val="en-US" w:eastAsia="en-US" w:bidi="en-US"/>
        </w:rPr>
        <w:t>Platform).</w:t>
      </w:r>
    </w:p>
    <w:p w14:paraId="3DAB9C82" w14:textId="77777777" w:rsidR="00381495" w:rsidRPr="00381495" w:rsidRDefault="00381495" w:rsidP="00381495">
      <w:pPr>
        <w:widowControl w:val="0"/>
        <w:autoSpaceDE w:val="0"/>
        <w:autoSpaceDN w:val="0"/>
        <w:spacing w:before="60"/>
        <w:ind w:left="499" w:right="294"/>
        <w:rPr>
          <w:rFonts w:eastAsia="Tahoma" w:cs="Arial"/>
          <w:szCs w:val="22"/>
          <w:lang w:val="en-US" w:eastAsia="en-US" w:bidi="en-US"/>
        </w:rPr>
      </w:pPr>
      <w:r w:rsidRPr="00381495">
        <w:rPr>
          <w:rFonts w:eastAsia="Tahoma" w:cs="Arial"/>
          <w:szCs w:val="22"/>
          <w:lang w:val="en-US" w:eastAsia="en-US" w:bidi="en-US"/>
        </w:rPr>
        <w:t>In the same manner, the TOE shall ensure that only the legitimate owner of each Security Domain</w:t>
      </w:r>
      <w:r w:rsidRPr="00381495">
        <w:rPr>
          <w:rFonts w:eastAsia="Tahoma" w:cs="Arial"/>
          <w:spacing w:val="-17"/>
          <w:szCs w:val="22"/>
          <w:lang w:val="en-US" w:eastAsia="en-US" w:bidi="en-US"/>
        </w:rPr>
        <w:t xml:space="preserve"> </w:t>
      </w:r>
      <w:r w:rsidRPr="00381495">
        <w:rPr>
          <w:rFonts w:eastAsia="Tahoma" w:cs="Arial"/>
          <w:szCs w:val="22"/>
          <w:lang w:val="en-US" w:eastAsia="en-US" w:bidi="en-US"/>
        </w:rPr>
        <w:t>can</w:t>
      </w:r>
      <w:r w:rsidRPr="00381495">
        <w:rPr>
          <w:rFonts w:eastAsia="Tahoma" w:cs="Arial"/>
          <w:spacing w:val="-17"/>
          <w:szCs w:val="22"/>
          <w:lang w:val="en-US" w:eastAsia="en-US" w:bidi="en-US"/>
        </w:rPr>
        <w:t xml:space="preserve"> </w:t>
      </w:r>
      <w:r w:rsidRPr="00381495">
        <w:rPr>
          <w:rFonts w:eastAsia="Tahoma" w:cs="Arial"/>
          <w:szCs w:val="22"/>
          <w:lang w:val="en-US" w:eastAsia="en-US" w:bidi="en-US"/>
        </w:rPr>
        <w:t>access</w:t>
      </w:r>
      <w:r w:rsidRPr="00381495">
        <w:rPr>
          <w:rFonts w:eastAsia="Tahoma" w:cs="Arial"/>
          <w:spacing w:val="-16"/>
          <w:szCs w:val="22"/>
          <w:lang w:val="en-US" w:eastAsia="en-US" w:bidi="en-US"/>
        </w:rPr>
        <w:t xml:space="preserve"> </w:t>
      </w:r>
      <w:r w:rsidRPr="00381495">
        <w:rPr>
          <w:rFonts w:eastAsia="Tahoma" w:cs="Arial"/>
          <w:szCs w:val="22"/>
          <w:lang w:val="en-US" w:eastAsia="en-US" w:bidi="en-US"/>
        </w:rPr>
        <w:t>or</w:t>
      </w:r>
      <w:r w:rsidRPr="00381495">
        <w:rPr>
          <w:rFonts w:eastAsia="Tahoma" w:cs="Arial"/>
          <w:spacing w:val="-16"/>
          <w:szCs w:val="22"/>
          <w:lang w:val="en-US" w:eastAsia="en-US" w:bidi="en-US"/>
        </w:rPr>
        <w:t xml:space="preserve"> </w:t>
      </w:r>
      <w:r w:rsidRPr="00381495">
        <w:rPr>
          <w:rFonts w:eastAsia="Tahoma" w:cs="Arial"/>
          <w:szCs w:val="22"/>
          <w:lang w:val="en-US" w:eastAsia="en-US" w:bidi="en-US"/>
        </w:rPr>
        <w:t>change</w:t>
      </w:r>
      <w:r w:rsidRPr="00381495">
        <w:rPr>
          <w:rFonts w:eastAsia="Tahoma" w:cs="Arial"/>
          <w:spacing w:val="-17"/>
          <w:szCs w:val="22"/>
          <w:lang w:val="en-US" w:eastAsia="en-US" w:bidi="en-US"/>
        </w:rPr>
        <w:t xml:space="preserve"> </w:t>
      </w:r>
      <w:r w:rsidRPr="00381495">
        <w:rPr>
          <w:rFonts w:eastAsia="Tahoma" w:cs="Arial"/>
          <w:szCs w:val="22"/>
          <w:lang w:val="en-US" w:eastAsia="en-US" w:bidi="en-US"/>
        </w:rPr>
        <w:t>its</w:t>
      </w:r>
      <w:r w:rsidRPr="00381495">
        <w:rPr>
          <w:rFonts w:eastAsia="Tahoma" w:cs="Arial"/>
          <w:spacing w:val="-15"/>
          <w:szCs w:val="22"/>
          <w:lang w:val="en-US" w:eastAsia="en-US" w:bidi="en-US"/>
        </w:rPr>
        <w:t xml:space="preserve"> </w:t>
      </w:r>
      <w:r w:rsidRPr="00381495">
        <w:rPr>
          <w:rFonts w:eastAsia="Tahoma" w:cs="Arial"/>
          <w:szCs w:val="22"/>
          <w:lang w:val="en-US" w:eastAsia="en-US" w:bidi="en-US"/>
        </w:rPr>
        <w:t>confidential</w:t>
      </w:r>
      <w:r w:rsidRPr="00381495">
        <w:rPr>
          <w:rFonts w:eastAsia="Tahoma" w:cs="Arial"/>
          <w:spacing w:val="-17"/>
          <w:szCs w:val="22"/>
          <w:lang w:val="en-US" w:eastAsia="en-US" w:bidi="en-US"/>
        </w:rPr>
        <w:t xml:space="preserve"> </w:t>
      </w:r>
      <w:r w:rsidRPr="00381495">
        <w:rPr>
          <w:rFonts w:eastAsia="Tahoma" w:cs="Arial"/>
          <w:szCs w:val="22"/>
          <w:lang w:val="en-US" w:eastAsia="en-US" w:bidi="en-US"/>
        </w:rPr>
        <w:t>or</w:t>
      </w:r>
      <w:r w:rsidRPr="00381495">
        <w:rPr>
          <w:rFonts w:eastAsia="Tahoma" w:cs="Arial"/>
          <w:spacing w:val="-15"/>
          <w:szCs w:val="22"/>
          <w:lang w:val="en-US" w:eastAsia="en-US" w:bidi="en-US"/>
        </w:rPr>
        <w:t xml:space="preserve"> </w:t>
      </w:r>
      <w:r w:rsidRPr="00381495">
        <w:rPr>
          <w:rFonts w:eastAsia="Tahoma" w:cs="Arial"/>
          <w:szCs w:val="22"/>
          <w:lang w:val="en-US" w:eastAsia="en-US" w:bidi="en-US"/>
        </w:rPr>
        <w:t>integrity-sensitive</w:t>
      </w:r>
      <w:r w:rsidRPr="00381495">
        <w:rPr>
          <w:rFonts w:eastAsia="Tahoma" w:cs="Arial"/>
          <w:spacing w:val="-19"/>
          <w:szCs w:val="22"/>
          <w:lang w:val="en-US" w:eastAsia="en-US" w:bidi="en-US"/>
        </w:rPr>
        <w:t xml:space="preserve"> </w:t>
      </w:r>
      <w:r w:rsidRPr="00381495">
        <w:rPr>
          <w:rFonts w:eastAsia="Tahoma" w:cs="Arial"/>
          <w:szCs w:val="22"/>
          <w:lang w:val="en-US" w:eastAsia="en-US" w:bidi="en-US"/>
        </w:rPr>
        <w:t>data,</w:t>
      </w:r>
      <w:r w:rsidRPr="00381495">
        <w:rPr>
          <w:rFonts w:eastAsia="Tahoma" w:cs="Arial"/>
          <w:spacing w:val="-16"/>
          <w:szCs w:val="22"/>
          <w:lang w:val="en-US" w:eastAsia="en-US" w:bidi="en-US"/>
        </w:rPr>
        <w:t xml:space="preserve"> </w:t>
      </w:r>
      <w:r w:rsidRPr="00381495">
        <w:rPr>
          <w:rFonts w:eastAsia="Tahoma" w:cs="Arial"/>
          <w:szCs w:val="22"/>
          <w:lang w:val="en-US" w:eastAsia="en-US" w:bidi="en-US"/>
        </w:rPr>
        <w:t>such</w:t>
      </w:r>
      <w:r w:rsidRPr="00381495">
        <w:rPr>
          <w:rFonts w:eastAsia="Tahoma" w:cs="Arial"/>
          <w:spacing w:val="-17"/>
          <w:szCs w:val="22"/>
          <w:lang w:val="en-US" w:eastAsia="en-US" w:bidi="en-US"/>
        </w:rPr>
        <w:t xml:space="preserve"> </w:t>
      </w:r>
      <w:r w:rsidRPr="00381495">
        <w:rPr>
          <w:rFonts w:eastAsia="Tahoma" w:cs="Arial"/>
          <w:szCs w:val="22"/>
          <w:lang w:val="en-US" w:eastAsia="en-US" w:bidi="en-US"/>
        </w:rPr>
        <w:t>as</w:t>
      </w:r>
      <w:r w:rsidRPr="00381495">
        <w:rPr>
          <w:rFonts w:eastAsia="Tahoma" w:cs="Arial"/>
          <w:spacing w:val="-16"/>
          <w:szCs w:val="22"/>
          <w:lang w:val="en-US" w:eastAsia="en-US" w:bidi="en-US"/>
        </w:rPr>
        <w:t xml:space="preserve"> </w:t>
      </w:r>
      <w:r w:rsidRPr="00381495">
        <w:rPr>
          <w:rFonts w:eastAsia="Tahoma" w:cs="Arial"/>
          <w:szCs w:val="22"/>
          <w:lang w:val="en-US" w:eastAsia="en-US" w:bidi="en-US"/>
        </w:rPr>
        <w:t>for</w:t>
      </w:r>
      <w:r w:rsidRPr="00381495">
        <w:rPr>
          <w:rFonts w:eastAsia="Tahoma" w:cs="Arial"/>
          <w:spacing w:val="-17"/>
          <w:szCs w:val="22"/>
          <w:lang w:val="en-US" w:eastAsia="en-US" w:bidi="en-US"/>
        </w:rPr>
        <w:t xml:space="preserve"> </w:t>
      </w:r>
      <w:r w:rsidRPr="00381495">
        <w:rPr>
          <w:rFonts w:eastAsia="Tahoma" w:cs="Arial"/>
          <w:szCs w:val="22"/>
          <w:lang w:val="en-US" w:eastAsia="en-US" w:bidi="en-US"/>
        </w:rPr>
        <w:t>instance identity management data (for ECASD) or D.PROFILE_NAA_PARAMS (for</w:t>
      </w:r>
      <w:r w:rsidRPr="00381495">
        <w:rPr>
          <w:rFonts w:eastAsia="Tahoma" w:cs="Arial"/>
          <w:spacing w:val="-12"/>
          <w:szCs w:val="22"/>
          <w:lang w:val="en-US" w:eastAsia="en-US" w:bidi="en-US"/>
        </w:rPr>
        <w:t xml:space="preserve"> </w:t>
      </w:r>
      <w:r w:rsidRPr="00381495">
        <w:rPr>
          <w:rFonts w:eastAsia="Tahoma" w:cs="Arial"/>
          <w:szCs w:val="22"/>
          <w:lang w:val="en-US" w:eastAsia="en-US" w:bidi="en-US"/>
        </w:rPr>
        <w:t>ISD-P).</w:t>
      </w:r>
    </w:p>
    <w:p w14:paraId="7BA008B4" w14:textId="77777777" w:rsidR="00381495" w:rsidRPr="00381495" w:rsidRDefault="00381495" w:rsidP="00381495">
      <w:pPr>
        <w:widowControl w:val="0"/>
        <w:autoSpaceDE w:val="0"/>
        <w:autoSpaceDN w:val="0"/>
        <w:spacing w:before="61"/>
        <w:ind w:left="499"/>
        <w:jc w:val="left"/>
        <w:rPr>
          <w:rFonts w:eastAsia="Tahoma" w:cs="Arial"/>
          <w:szCs w:val="22"/>
          <w:lang w:val="en-US" w:eastAsia="en-US" w:bidi="en-US"/>
        </w:rPr>
      </w:pPr>
      <w:r w:rsidRPr="00381495">
        <w:rPr>
          <w:rFonts w:eastAsia="Tahoma" w:cs="Arial"/>
          <w:szCs w:val="22"/>
          <w:lang w:val="en-US" w:eastAsia="en-US" w:bidi="en-US"/>
        </w:rPr>
        <w:t>This domain separation capability relies upon the Runtime Environment protection of applications.</w:t>
      </w:r>
    </w:p>
    <w:p w14:paraId="457AEDA8" w14:textId="77777777" w:rsidR="00381495" w:rsidRPr="00381495" w:rsidRDefault="00381495" w:rsidP="00381495">
      <w:pPr>
        <w:widowControl w:val="0"/>
        <w:autoSpaceDE w:val="0"/>
        <w:autoSpaceDN w:val="0"/>
        <w:spacing w:before="9"/>
        <w:jc w:val="left"/>
        <w:rPr>
          <w:rFonts w:eastAsia="Tahoma" w:cs="Arial"/>
          <w:sz w:val="24"/>
          <w:szCs w:val="22"/>
          <w:lang w:val="en-US" w:eastAsia="en-US" w:bidi="en-US"/>
        </w:rPr>
      </w:pPr>
    </w:p>
    <w:p w14:paraId="3E8D7D9D" w14:textId="77777777" w:rsidR="00381495" w:rsidRPr="00381495" w:rsidRDefault="00381495" w:rsidP="00381495">
      <w:pPr>
        <w:spacing w:before="0" w:after="200" w:line="276" w:lineRule="auto"/>
        <w:ind w:firstLine="499"/>
        <w:jc w:val="left"/>
        <w:rPr>
          <w:rFonts w:cs="Arial"/>
          <w:b/>
          <w:bCs/>
          <w:szCs w:val="22"/>
          <w:lang w:eastAsia="en-GB" w:bidi="ar-SA"/>
        </w:rPr>
      </w:pPr>
      <w:bookmarkStart w:id="83" w:name="_bookmark82"/>
      <w:bookmarkEnd w:id="83"/>
      <w:r w:rsidRPr="00381495">
        <w:rPr>
          <w:rFonts w:cs="Arial"/>
          <w:b/>
          <w:bCs/>
          <w:szCs w:val="22"/>
          <w:lang w:eastAsia="en-GB" w:bidi="ar-SA"/>
        </w:rPr>
        <w:t>O.SECURE-CHANNELS</w:t>
      </w:r>
    </w:p>
    <w:p w14:paraId="1F528EB8" w14:textId="003F0E64" w:rsidR="006128F0" w:rsidRDefault="00381495" w:rsidP="00381495">
      <w:pPr>
        <w:widowControl w:val="0"/>
        <w:tabs>
          <w:tab w:val="left" w:pos="1284"/>
        </w:tabs>
        <w:autoSpaceDE w:val="0"/>
        <w:autoSpaceDN w:val="0"/>
        <w:spacing w:before="60" w:line="295" w:lineRule="auto"/>
        <w:ind w:left="924" w:right="4113" w:hanging="425"/>
        <w:jc w:val="left"/>
        <w:rPr>
          <w:rFonts w:eastAsia="Tahoma" w:cs="Arial"/>
          <w:szCs w:val="22"/>
          <w:lang w:val="en-US" w:eastAsia="en-US" w:bidi="en-US"/>
        </w:rPr>
      </w:pPr>
      <w:r w:rsidRPr="00381495">
        <w:rPr>
          <w:rFonts w:eastAsia="Tahoma" w:cs="Arial"/>
          <w:szCs w:val="22"/>
          <w:lang w:val="en-US" w:eastAsia="en-US" w:bidi="en-US"/>
        </w:rPr>
        <w:t xml:space="preserve">The </w:t>
      </w:r>
      <w:r w:rsidR="00CB0004">
        <w:rPr>
          <w:rFonts w:eastAsia="Tahoma" w:cs="Arial"/>
          <w:szCs w:val="22"/>
          <w:lang w:val="en-US" w:eastAsia="en-US" w:bidi="en-US"/>
        </w:rPr>
        <w:t>TOE</w:t>
      </w:r>
      <w:r w:rsidR="00CB0004" w:rsidRPr="00381495">
        <w:rPr>
          <w:rFonts w:eastAsia="Tahoma" w:cs="Arial"/>
          <w:szCs w:val="22"/>
          <w:lang w:val="en-US" w:eastAsia="en-US" w:bidi="en-US"/>
        </w:rPr>
        <w:t xml:space="preserve"> </w:t>
      </w:r>
      <w:r w:rsidRPr="00381495">
        <w:rPr>
          <w:rFonts w:eastAsia="Tahoma" w:cs="Arial"/>
          <w:szCs w:val="22"/>
          <w:lang w:val="en-US" w:eastAsia="en-US" w:bidi="en-US"/>
        </w:rPr>
        <w:t xml:space="preserve">shall maintain secure channels between </w:t>
      </w:r>
    </w:p>
    <w:p w14:paraId="636A82A9" w14:textId="1DF0A1E8" w:rsidR="00381495" w:rsidRPr="00381495" w:rsidRDefault="00381495" w:rsidP="0072384D">
      <w:pPr>
        <w:widowControl w:val="0"/>
        <w:numPr>
          <w:ilvl w:val="2"/>
          <w:numId w:val="158"/>
        </w:numPr>
        <w:tabs>
          <w:tab w:val="left" w:pos="1284"/>
          <w:tab w:val="left" w:pos="1285"/>
        </w:tabs>
        <w:autoSpaceDE w:val="0"/>
        <w:autoSpaceDN w:val="0"/>
        <w:spacing w:before="0" w:line="263" w:lineRule="exact"/>
        <w:jc w:val="left"/>
        <w:rPr>
          <w:rFonts w:eastAsia="Tahoma" w:cs="Arial"/>
          <w:szCs w:val="22"/>
          <w:lang w:val="en-US" w:eastAsia="en-US" w:bidi="en-US"/>
        </w:rPr>
      </w:pPr>
      <w:r w:rsidRPr="0072384D">
        <w:rPr>
          <w:rFonts w:eastAsia="Tahoma" w:cs="Arial"/>
          <w:szCs w:val="22"/>
          <w:lang w:val="en-US" w:eastAsia="en-US" w:bidi="en-US"/>
        </w:rPr>
        <w:t>ISD-R and SM-DP+;</w:t>
      </w:r>
      <w:r w:rsidRPr="00381495">
        <w:rPr>
          <w:rFonts w:eastAsia="Tahoma" w:cs="Arial"/>
          <w:szCs w:val="22"/>
          <w:lang w:val="en-US" w:eastAsia="en-US" w:bidi="en-US"/>
        </w:rPr>
        <w:t>ISD-R and eIM (SGP.32)</w:t>
      </w:r>
    </w:p>
    <w:p w14:paraId="082368F6" w14:textId="77777777" w:rsidR="00381495" w:rsidRPr="00381495" w:rsidRDefault="00381495" w:rsidP="00381495">
      <w:pPr>
        <w:widowControl w:val="0"/>
        <w:autoSpaceDE w:val="0"/>
        <w:autoSpaceDN w:val="0"/>
        <w:spacing w:before="61"/>
        <w:ind w:left="499"/>
        <w:jc w:val="left"/>
        <w:rPr>
          <w:rFonts w:eastAsia="Tahoma" w:cs="Arial"/>
          <w:szCs w:val="22"/>
          <w:lang w:val="en-US" w:eastAsia="en-US" w:bidi="en-US"/>
        </w:rPr>
      </w:pPr>
      <w:r w:rsidRPr="00381495">
        <w:rPr>
          <w:rFonts w:eastAsia="Tahoma" w:cs="Arial"/>
          <w:szCs w:val="22"/>
          <w:lang w:val="en-US" w:eastAsia="en-US" w:bidi="en-US"/>
        </w:rPr>
        <w:t>The TOE shall ensure at any time:</w:t>
      </w:r>
    </w:p>
    <w:p w14:paraId="517E577E" w14:textId="77777777" w:rsidR="00381495" w:rsidRPr="00381495" w:rsidRDefault="00381495" w:rsidP="00381495">
      <w:pPr>
        <w:widowControl w:val="0"/>
        <w:numPr>
          <w:ilvl w:val="2"/>
          <w:numId w:val="71"/>
        </w:numPr>
        <w:tabs>
          <w:tab w:val="left" w:pos="1284"/>
          <w:tab w:val="left" w:pos="1285"/>
        </w:tabs>
        <w:autoSpaceDE w:val="0"/>
        <w:autoSpaceDN w:val="0"/>
        <w:spacing w:before="61"/>
        <w:ind w:right="294"/>
        <w:jc w:val="left"/>
        <w:rPr>
          <w:rFonts w:eastAsia="Tahoma" w:cs="Arial"/>
          <w:szCs w:val="22"/>
          <w:lang w:val="en-US" w:eastAsia="en-US" w:bidi="en-US"/>
        </w:rPr>
      </w:pPr>
      <w:r w:rsidRPr="00381495">
        <w:rPr>
          <w:rFonts w:eastAsia="Tahoma" w:cs="Arial"/>
          <w:szCs w:val="22"/>
          <w:lang w:val="en-US" w:eastAsia="en-US" w:bidi="en-US"/>
        </w:rPr>
        <w:lastRenderedPageBreak/>
        <w:t xml:space="preserve">that incoming messages are properly provided unaltered to the corresponding Security </w:t>
      </w:r>
      <w:proofErr w:type="gramStart"/>
      <w:r w:rsidRPr="00381495">
        <w:rPr>
          <w:rFonts w:eastAsia="Tahoma" w:cs="Arial"/>
          <w:szCs w:val="22"/>
          <w:lang w:val="en-US" w:eastAsia="en-US" w:bidi="en-US"/>
        </w:rPr>
        <w:t>Domain;</w:t>
      </w:r>
      <w:proofErr w:type="gramEnd"/>
    </w:p>
    <w:p w14:paraId="76EF6A77" w14:textId="77777777" w:rsidR="00381495" w:rsidRPr="00381495" w:rsidRDefault="00381495" w:rsidP="00381495">
      <w:pPr>
        <w:widowControl w:val="0"/>
        <w:numPr>
          <w:ilvl w:val="2"/>
          <w:numId w:val="71"/>
        </w:numPr>
        <w:tabs>
          <w:tab w:val="left" w:pos="1284"/>
          <w:tab w:val="left" w:pos="1285"/>
        </w:tabs>
        <w:autoSpaceDE w:val="0"/>
        <w:autoSpaceDN w:val="0"/>
        <w:spacing w:before="7"/>
        <w:ind w:hanging="361"/>
        <w:jc w:val="left"/>
        <w:rPr>
          <w:rFonts w:eastAsia="Tahoma" w:cs="Arial"/>
          <w:sz w:val="11"/>
          <w:szCs w:val="22"/>
          <w:lang w:val="en-US" w:eastAsia="en-US" w:bidi="en-US"/>
        </w:rPr>
      </w:pPr>
      <w:r w:rsidRPr="00381495">
        <w:rPr>
          <w:rFonts w:eastAsia="Tahoma" w:cs="Arial"/>
          <w:szCs w:val="22"/>
          <w:lang w:val="en-US" w:eastAsia="en-US" w:bidi="en-US"/>
        </w:rPr>
        <w:t>that any response messages are properly returned to the off-card</w:t>
      </w:r>
      <w:r w:rsidRPr="00381495">
        <w:rPr>
          <w:rFonts w:eastAsia="Tahoma" w:cs="Arial"/>
          <w:spacing w:val="-15"/>
          <w:szCs w:val="22"/>
          <w:lang w:val="en-US" w:eastAsia="en-US" w:bidi="en-US"/>
        </w:rPr>
        <w:t xml:space="preserve"> </w:t>
      </w:r>
      <w:r w:rsidRPr="00381495">
        <w:rPr>
          <w:rFonts w:eastAsia="Tahoma" w:cs="Arial"/>
          <w:szCs w:val="22"/>
          <w:lang w:val="en-US" w:eastAsia="en-US" w:bidi="en-US"/>
        </w:rPr>
        <w:t>entity.</w:t>
      </w:r>
    </w:p>
    <w:p w14:paraId="59D4546F" w14:textId="77777777" w:rsidR="00381495" w:rsidRPr="00381495" w:rsidRDefault="00381495" w:rsidP="00381495">
      <w:pPr>
        <w:widowControl w:val="0"/>
        <w:autoSpaceDE w:val="0"/>
        <w:autoSpaceDN w:val="0"/>
        <w:spacing w:before="101"/>
        <w:ind w:left="499"/>
        <w:jc w:val="left"/>
        <w:rPr>
          <w:rFonts w:eastAsia="Tahoma" w:cs="Arial"/>
          <w:szCs w:val="22"/>
          <w:lang w:val="en-US" w:eastAsia="en-US" w:bidi="en-US"/>
        </w:rPr>
      </w:pPr>
      <w:r w:rsidRPr="00381495">
        <w:rPr>
          <w:rFonts w:eastAsia="Tahoma" w:cs="Arial"/>
          <w:szCs w:val="22"/>
          <w:lang w:val="en-US" w:eastAsia="en-US" w:bidi="en-US"/>
        </w:rPr>
        <w:t>Communications shall be protected from unauthorized disclosure, modification and replay.</w:t>
      </w:r>
    </w:p>
    <w:p w14:paraId="41B8143F" w14:textId="22F6540E" w:rsidR="00381495" w:rsidRPr="00381495" w:rsidRDefault="00381495" w:rsidP="00381495">
      <w:pPr>
        <w:widowControl w:val="0"/>
        <w:autoSpaceDE w:val="0"/>
        <w:autoSpaceDN w:val="0"/>
        <w:spacing w:before="58"/>
        <w:ind w:left="499" w:right="319"/>
        <w:jc w:val="left"/>
        <w:rPr>
          <w:rFonts w:eastAsia="Tahoma" w:cs="Arial"/>
          <w:szCs w:val="22"/>
          <w:lang w:val="en-US" w:eastAsia="en-US" w:bidi="en-US"/>
        </w:rPr>
      </w:pPr>
      <w:r w:rsidRPr="00381495">
        <w:rPr>
          <w:rFonts w:eastAsia="Tahoma" w:cs="Arial"/>
          <w:szCs w:val="22"/>
          <w:lang w:val="en-US" w:eastAsia="en-US" w:bidi="en-US"/>
        </w:rPr>
        <w:t xml:space="preserve">This protection mechanism shall rely on the communication protection measures provided by the Runtime Environment </w:t>
      </w:r>
      <w:r w:rsidR="006128F0" w:rsidRPr="005B7074">
        <w:rPr>
          <w:rFonts w:eastAsia="Tahoma" w:cs="Arial"/>
          <w:szCs w:val="22"/>
          <w:lang w:val="en-US" w:eastAsia="en-US" w:bidi="en-US"/>
        </w:rPr>
        <w:t xml:space="preserve">(which includes protections </w:t>
      </w:r>
      <w:r w:rsidR="006128F0">
        <w:rPr>
          <w:rFonts w:eastAsia="Tahoma" w:cs="Arial"/>
          <w:szCs w:val="22"/>
          <w:lang w:val="en-US" w:eastAsia="en-US" w:bidi="en-US"/>
        </w:rPr>
        <w:t xml:space="preserve">of the </w:t>
      </w:r>
      <w:r w:rsidR="006128F0" w:rsidRPr="005B7074">
        <w:rPr>
          <w:rFonts w:eastAsia="Tahoma" w:cs="Arial"/>
          <w:szCs w:val="22"/>
          <w:lang w:val="en-US" w:eastAsia="en-US" w:bidi="en-US"/>
        </w:rPr>
        <w:t xml:space="preserve">SCPs) </w:t>
      </w:r>
      <w:r w:rsidRPr="00381495">
        <w:rPr>
          <w:rFonts w:eastAsia="Tahoma" w:cs="Arial"/>
          <w:szCs w:val="22"/>
          <w:lang w:val="en-US" w:eastAsia="en-US" w:bidi="en-US"/>
        </w:rPr>
        <w:t>and the PPE/PPI (see O.PPE-PPI).</w:t>
      </w:r>
    </w:p>
    <w:p w14:paraId="4DED7A45" w14:textId="77777777" w:rsidR="00381495" w:rsidRPr="00381495" w:rsidRDefault="00381495" w:rsidP="00381495">
      <w:pPr>
        <w:widowControl w:val="0"/>
        <w:autoSpaceDE w:val="0"/>
        <w:autoSpaceDN w:val="0"/>
        <w:spacing w:before="0"/>
        <w:jc w:val="left"/>
        <w:rPr>
          <w:rFonts w:eastAsia="Tahoma" w:cs="Arial"/>
          <w:sz w:val="25"/>
          <w:szCs w:val="22"/>
          <w:lang w:val="en-US" w:eastAsia="en-US" w:bidi="en-US"/>
        </w:rPr>
      </w:pPr>
    </w:p>
    <w:p w14:paraId="2A788A8D" w14:textId="77777777" w:rsidR="00381495" w:rsidRPr="00381495" w:rsidRDefault="00381495" w:rsidP="00381495">
      <w:pPr>
        <w:spacing w:before="0" w:after="200" w:line="276" w:lineRule="auto"/>
        <w:ind w:firstLine="499"/>
        <w:jc w:val="left"/>
        <w:rPr>
          <w:rFonts w:cs="Arial"/>
          <w:b/>
          <w:bCs/>
          <w:szCs w:val="22"/>
          <w:lang w:eastAsia="en-GB" w:bidi="ar-SA"/>
        </w:rPr>
      </w:pPr>
      <w:bookmarkStart w:id="84" w:name="_bookmark83"/>
      <w:bookmarkEnd w:id="84"/>
      <w:r w:rsidRPr="00381495">
        <w:rPr>
          <w:rFonts w:cs="Arial"/>
          <w:b/>
          <w:bCs/>
          <w:szCs w:val="22"/>
          <w:lang w:eastAsia="en-GB" w:bidi="ar-SA"/>
        </w:rPr>
        <w:t>O.INTERNAL-SECURE-CHANNELS</w:t>
      </w:r>
    </w:p>
    <w:p w14:paraId="6D6802C2" w14:textId="77777777" w:rsidR="00381495" w:rsidRPr="00381495" w:rsidRDefault="00381495" w:rsidP="00381495">
      <w:pPr>
        <w:widowControl w:val="0"/>
        <w:autoSpaceDE w:val="0"/>
        <w:autoSpaceDN w:val="0"/>
        <w:spacing w:before="59"/>
        <w:ind w:left="499" w:right="319"/>
        <w:jc w:val="left"/>
        <w:rPr>
          <w:rFonts w:eastAsia="Tahoma" w:cs="Arial"/>
          <w:szCs w:val="22"/>
          <w:lang w:val="en-US" w:eastAsia="en-US" w:bidi="en-US"/>
        </w:rPr>
      </w:pPr>
      <w:r w:rsidRPr="00381495">
        <w:rPr>
          <w:rFonts w:eastAsia="Tahoma" w:cs="Arial"/>
          <w:szCs w:val="22"/>
          <w:lang w:val="en-US" w:eastAsia="en-US" w:bidi="en-US"/>
        </w:rPr>
        <w:t>The TOE ensures that the communication shared secrets transmitted from the ECASD to the ISD-R or ISD-P are protected from unauthorized disclosure or modification.</w:t>
      </w:r>
    </w:p>
    <w:p w14:paraId="4A3ECDE1" w14:textId="77777777" w:rsidR="00381495" w:rsidRPr="00381495" w:rsidRDefault="00381495" w:rsidP="00381495">
      <w:pPr>
        <w:widowControl w:val="0"/>
        <w:autoSpaceDE w:val="0"/>
        <w:autoSpaceDN w:val="0"/>
        <w:spacing w:before="61"/>
        <w:ind w:left="499" w:right="319"/>
        <w:jc w:val="left"/>
        <w:rPr>
          <w:rFonts w:eastAsia="Tahoma" w:cs="Arial"/>
          <w:szCs w:val="22"/>
          <w:lang w:val="en-US" w:eastAsia="en-US" w:bidi="en-US"/>
        </w:rPr>
      </w:pPr>
      <w:r w:rsidRPr="00381495">
        <w:rPr>
          <w:rFonts w:eastAsia="Tahoma" w:cs="Arial"/>
          <w:szCs w:val="22"/>
          <w:lang w:val="en-US" w:eastAsia="en-US" w:bidi="en-US"/>
        </w:rPr>
        <w:t>This protection mechanism shall rely on the communication protection measures provided by the Runtime Environment.</w:t>
      </w:r>
    </w:p>
    <w:p w14:paraId="556BC903" w14:textId="77777777" w:rsidR="00E01974" w:rsidRPr="00436545" w:rsidRDefault="00E01974" w:rsidP="00E01974">
      <w:pPr>
        <w:pStyle w:val="NormalParagraph"/>
        <w:rPr>
          <w:rFonts w:cs="Arial"/>
          <w:lang w:eastAsia="en-US" w:bidi="bn-BD"/>
        </w:rPr>
      </w:pPr>
    </w:p>
    <w:p w14:paraId="28635D37" w14:textId="77777777" w:rsidR="00F056EF" w:rsidRPr="00436545" w:rsidRDefault="00F056EF" w:rsidP="00E01974">
      <w:pPr>
        <w:pStyle w:val="Heading3"/>
      </w:pPr>
      <w:bookmarkStart w:id="85" w:name="_Toc190980979"/>
      <w:r w:rsidRPr="00436545">
        <w:t>eUICC proof of</w:t>
      </w:r>
      <w:r w:rsidRPr="00436545">
        <w:rPr>
          <w:spacing w:val="-3"/>
        </w:rPr>
        <w:t xml:space="preserve"> </w:t>
      </w:r>
      <w:r w:rsidRPr="00436545">
        <w:t>identity</w:t>
      </w:r>
      <w:bookmarkEnd w:id="85"/>
      <w:r w:rsidRPr="00436545">
        <w:t xml:space="preserve"> </w:t>
      </w:r>
    </w:p>
    <w:p w14:paraId="7D474D08" w14:textId="77777777" w:rsidR="00381495" w:rsidRPr="00436545" w:rsidRDefault="00381495" w:rsidP="00381495">
      <w:pPr>
        <w:pStyle w:val="NormalParagraph"/>
        <w:ind w:firstLine="499"/>
        <w:rPr>
          <w:rFonts w:cs="Arial"/>
          <w:b/>
          <w:bCs/>
        </w:rPr>
      </w:pPr>
      <w:r w:rsidRPr="00436545">
        <w:rPr>
          <w:rFonts w:cs="Arial"/>
          <w:b/>
          <w:bCs/>
        </w:rPr>
        <w:t>O.PROOF_OF_IDENTITY</w:t>
      </w:r>
    </w:p>
    <w:p w14:paraId="33633540" w14:textId="77777777" w:rsidR="00381495" w:rsidRPr="00436545" w:rsidRDefault="00381495" w:rsidP="00381495">
      <w:pPr>
        <w:pStyle w:val="BodyText"/>
        <w:spacing w:before="61"/>
        <w:ind w:left="499"/>
        <w:rPr>
          <w:rFonts w:ascii="Arial" w:hAnsi="Arial" w:cs="Arial"/>
        </w:rPr>
      </w:pPr>
      <w:r w:rsidRPr="00436545">
        <w:rPr>
          <w:rFonts w:ascii="Arial" w:hAnsi="Arial" w:cs="Arial"/>
        </w:rPr>
        <w:t>The TOE ensures that the eUICC is identified by a unique EID, based on the hardware identification of the eUICC.</w:t>
      </w:r>
    </w:p>
    <w:p w14:paraId="7FFEB023" w14:textId="77777777" w:rsidR="00381495" w:rsidRPr="00436545" w:rsidRDefault="00381495" w:rsidP="00381495">
      <w:pPr>
        <w:pStyle w:val="BodyText"/>
        <w:spacing w:before="59"/>
        <w:ind w:left="499" w:right="319"/>
        <w:rPr>
          <w:rFonts w:ascii="Arial" w:hAnsi="Arial" w:cs="Arial"/>
        </w:rPr>
      </w:pPr>
      <w:r w:rsidRPr="00436545">
        <w:rPr>
          <w:rFonts w:ascii="Arial" w:hAnsi="Arial" w:cs="Arial"/>
        </w:rPr>
        <w:t>The eUICC must provide a cryptographic means to prove its identity to off-card actors, based on this EID.</w:t>
      </w:r>
    </w:p>
    <w:p w14:paraId="68B83163" w14:textId="5C665AD3" w:rsidR="00381495" w:rsidRPr="00436545" w:rsidRDefault="00381495" w:rsidP="00381495">
      <w:pPr>
        <w:spacing w:before="49"/>
        <w:ind w:left="499"/>
        <w:rPr>
          <w:rFonts w:cs="Arial"/>
          <w:i/>
        </w:rPr>
      </w:pPr>
      <w:r w:rsidRPr="00436545">
        <w:rPr>
          <w:rFonts w:cs="Arial"/>
          <w:i/>
        </w:rPr>
        <w:t>Application Note 10:</w:t>
      </w:r>
    </w:p>
    <w:p w14:paraId="7D4B9AC6" w14:textId="77777777" w:rsidR="00381495" w:rsidRPr="00436545" w:rsidRDefault="00381495" w:rsidP="00381495">
      <w:pPr>
        <w:pStyle w:val="BodyText"/>
        <w:spacing w:before="59"/>
        <w:ind w:left="499"/>
        <w:rPr>
          <w:rFonts w:ascii="Arial" w:hAnsi="Arial" w:cs="Arial"/>
        </w:rPr>
      </w:pPr>
      <w:r w:rsidRPr="00436545">
        <w:rPr>
          <w:rFonts w:ascii="Arial" w:hAnsi="Arial" w:cs="Arial"/>
        </w:rPr>
        <w:t>This</w:t>
      </w:r>
      <w:r w:rsidRPr="00436545">
        <w:rPr>
          <w:rFonts w:ascii="Arial" w:hAnsi="Arial" w:cs="Arial"/>
          <w:spacing w:val="-17"/>
        </w:rPr>
        <w:t xml:space="preserve"> </w:t>
      </w:r>
      <w:r w:rsidRPr="00436545">
        <w:rPr>
          <w:rFonts w:ascii="Arial" w:hAnsi="Arial" w:cs="Arial"/>
        </w:rPr>
        <w:t>proof</w:t>
      </w:r>
      <w:r w:rsidRPr="00436545">
        <w:rPr>
          <w:rFonts w:ascii="Arial" w:hAnsi="Arial" w:cs="Arial"/>
          <w:spacing w:val="-16"/>
        </w:rPr>
        <w:t xml:space="preserve"> </w:t>
      </w:r>
      <w:r w:rsidRPr="00436545">
        <w:rPr>
          <w:rFonts w:ascii="Arial" w:hAnsi="Arial" w:cs="Arial"/>
        </w:rPr>
        <w:t>may,</w:t>
      </w:r>
      <w:r w:rsidRPr="00436545">
        <w:rPr>
          <w:rFonts w:ascii="Arial" w:hAnsi="Arial" w:cs="Arial"/>
          <w:spacing w:val="-16"/>
        </w:rPr>
        <w:t xml:space="preserve"> </w:t>
      </w:r>
      <w:r w:rsidRPr="00436545">
        <w:rPr>
          <w:rFonts w:ascii="Arial" w:hAnsi="Arial" w:cs="Arial"/>
        </w:rPr>
        <w:t>for</w:t>
      </w:r>
      <w:r w:rsidRPr="00436545">
        <w:rPr>
          <w:rFonts w:ascii="Arial" w:hAnsi="Arial" w:cs="Arial"/>
          <w:spacing w:val="-19"/>
        </w:rPr>
        <w:t xml:space="preserve"> </w:t>
      </w:r>
      <w:r w:rsidRPr="00436545">
        <w:rPr>
          <w:rFonts w:ascii="Arial" w:hAnsi="Arial" w:cs="Arial"/>
        </w:rPr>
        <w:t>instance,</w:t>
      </w:r>
      <w:r w:rsidRPr="00436545">
        <w:rPr>
          <w:rFonts w:ascii="Arial" w:hAnsi="Arial" w:cs="Arial"/>
          <w:spacing w:val="-17"/>
        </w:rPr>
        <w:t xml:space="preserve"> </w:t>
      </w:r>
      <w:r w:rsidRPr="00436545">
        <w:rPr>
          <w:rFonts w:ascii="Arial" w:hAnsi="Arial" w:cs="Arial"/>
        </w:rPr>
        <w:t>be</w:t>
      </w:r>
      <w:r w:rsidRPr="00436545">
        <w:rPr>
          <w:rFonts w:ascii="Arial" w:hAnsi="Arial" w:cs="Arial"/>
          <w:spacing w:val="-17"/>
        </w:rPr>
        <w:t xml:space="preserve"> </w:t>
      </w:r>
      <w:r w:rsidRPr="00436545">
        <w:rPr>
          <w:rFonts w:ascii="Arial" w:hAnsi="Arial" w:cs="Arial"/>
        </w:rPr>
        <w:t>obtained</w:t>
      </w:r>
      <w:r w:rsidRPr="00436545">
        <w:rPr>
          <w:rFonts w:ascii="Arial" w:hAnsi="Arial" w:cs="Arial"/>
          <w:spacing w:val="-18"/>
        </w:rPr>
        <w:t xml:space="preserve"> </w:t>
      </w:r>
      <w:r w:rsidRPr="00436545">
        <w:rPr>
          <w:rFonts w:ascii="Arial" w:hAnsi="Arial" w:cs="Arial"/>
        </w:rPr>
        <w:t>by</w:t>
      </w:r>
      <w:r w:rsidRPr="00436545">
        <w:rPr>
          <w:rFonts w:ascii="Arial" w:hAnsi="Arial" w:cs="Arial"/>
          <w:spacing w:val="-16"/>
        </w:rPr>
        <w:t xml:space="preserve"> </w:t>
      </w:r>
      <w:r w:rsidRPr="00436545">
        <w:rPr>
          <w:rFonts w:ascii="Arial" w:hAnsi="Arial" w:cs="Arial"/>
        </w:rPr>
        <w:t>including</w:t>
      </w:r>
      <w:r w:rsidRPr="00436545">
        <w:rPr>
          <w:rFonts w:ascii="Arial" w:hAnsi="Arial" w:cs="Arial"/>
          <w:spacing w:val="-17"/>
        </w:rPr>
        <w:t xml:space="preserve"> </w:t>
      </w:r>
      <w:r w:rsidRPr="00436545">
        <w:rPr>
          <w:rFonts w:ascii="Arial" w:hAnsi="Arial" w:cs="Arial"/>
        </w:rPr>
        <w:t>the</w:t>
      </w:r>
      <w:r w:rsidRPr="00436545">
        <w:rPr>
          <w:rFonts w:ascii="Arial" w:hAnsi="Arial" w:cs="Arial"/>
          <w:spacing w:val="-20"/>
        </w:rPr>
        <w:t xml:space="preserve"> </w:t>
      </w:r>
      <w:r w:rsidRPr="00436545">
        <w:rPr>
          <w:rFonts w:ascii="Arial" w:hAnsi="Arial" w:cs="Arial"/>
        </w:rPr>
        <w:t>EID</w:t>
      </w:r>
      <w:r w:rsidRPr="00436545">
        <w:rPr>
          <w:rFonts w:ascii="Arial" w:hAnsi="Arial" w:cs="Arial"/>
          <w:spacing w:val="-17"/>
        </w:rPr>
        <w:t xml:space="preserve"> </w:t>
      </w:r>
      <w:r w:rsidRPr="00436545">
        <w:rPr>
          <w:rFonts w:ascii="Arial" w:hAnsi="Arial" w:cs="Arial"/>
        </w:rPr>
        <w:t>value</w:t>
      </w:r>
      <w:r w:rsidRPr="00436545">
        <w:rPr>
          <w:rFonts w:ascii="Arial" w:hAnsi="Arial" w:cs="Arial"/>
          <w:spacing w:val="-19"/>
        </w:rPr>
        <w:t xml:space="preserve"> </w:t>
      </w:r>
      <w:r w:rsidRPr="00436545">
        <w:rPr>
          <w:rFonts w:ascii="Arial" w:hAnsi="Arial" w:cs="Arial"/>
        </w:rPr>
        <w:t>in</w:t>
      </w:r>
      <w:r w:rsidRPr="00436545">
        <w:rPr>
          <w:rFonts w:ascii="Arial" w:hAnsi="Arial" w:cs="Arial"/>
          <w:spacing w:val="-17"/>
        </w:rPr>
        <w:t xml:space="preserve"> </w:t>
      </w:r>
      <w:r w:rsidRPr="00436545">
        <w:rPr>
          <w:rFonts w:ascii="Arial" w:hAnsi="Arial" w:cs="Arial"/>
        </w:rPr>
        <w:t>the</w:t>
      </w:r>
      <w:r w:rsidRPr="00436545">
        <w:rPr>
          <w:rFonts w:ascii="Arial" w:hAnsi="Arial" w:cs="Arial"/>
          <w:spacing w:val="-17"/>
        </w:rPr>
        <w:t xml:space="preserve"> </w:t>
      </w:r>
      <w:r w:rsidRPr="00436545">
        <w:rPr>
          <w:rFonts w:ascii="Arial" w:hAnsi="Arial" w:cs="Arial"/>
        </w:rPr>
        <w:t>eUICC</w:t>
      </w:r>
      <w:r w:rsidRPr="00436545">
        <w:rPr>
          <w:rFonts w:ascii="Arial" w:hAnsi="Arial" w:cs="Arial"/>
          <w:spacing w:val="-18"/>
        </w:rPr>
        <w:t xml:space="preserve"> </w:t>
      </w:r>
      <w:r w:rsidRPr="00436545">
        <w:rPr>
          <w:rFonts w:ascii="Arial" w:hAnsi="Arial" w:cs="Arial"/>
        </w:rPr>
        <w:t>certificate, which is signed by the eUICC</w:t>
      </w:r>
      <w:r w:rsidRPr="00436545">
        <w:rPr>
          <w:rFonts w:ascii="Arial" w:hAnsi="Arial" w:cs="Arial"/>
          <w:spacing w:val="-2"/>
        </w:rPr>
        <w:t xml:space="preserve"> </w:t>
      </w:r>
      <w:r w:rsidRPr="00436545">
        <w:rPr>
          <w:rFonts w:ascii="Arial" w:hAnsi="Arial" w:cs="Arial"/>
        </w:rPr>
        <w:t>Manufacturer.</w:t>
      </w:r>
    </w:p>
    <w:p w14:paraId="44935F76" w14:textId="2B3842B1" w:rsidR="00F056EF" w:rsidRPr="00436545" w:rsidRDefault="00F056EF" w:rsidP="00E01974">
      <w:pPr>
        <w:pStyle w:val="Heading3"/>
      </w:pPr>
      <w:bookmarkStart w:id="86" w:name="_Toc190980980"/>
      <w:r w:rsidRPr="00436545">
        <w:t>Platform</w:t>
      </w:r>
      <w:r w:rsidRPr="00436545">
        <w:rPr>
          <w:spacing w:val="-1"/>
        </w:rPr>
        <w:t xml:space="preserve"> </w:t>
      </w:r>
      <w:r w:rsidRPr="00436545">
        <w:t>services</w:t>
      </w:r>
      <w:bookmarkEnd w:id="86"/>
    </w:p>
    <w:p w14:paraId="696D9778" w14:textId="77777777" w:rsidR="00381495" w:rsidRPr="00436545" w:rsidRDefault="00381495" w:rsidP="00381495">
      <w:pPr>
        <w:pStyle w:val="NormalParagraph"/>
        <w:ind w:firstLine="499"/>
        <w:rPr>
          <w:rFonts w:cs="Arial"/>
          <w:b/>
          <w:bCs/>
        </w:rPr>
      </w:pPr>
      <w:r w:rsidRPr="00436545">
        <w:rPr>
          <w:rFonts w:cs="Arial"/>
          <w:b/>
          <w:bCs/>
        </w:rPr>
        <w:t>O.OPERATE</w:t>
      </w:r>
    </w:p>
    <w:p w14:paraId="2C58B6BA" w14:textId="68BD6C84" w:rsidR="00381495" w:rsidRPr="00436545" w:rsidRDefault="00381495" w:rsidP="00381495">
      <w:pPr>
        <w:pStyle w:val="BodyText"/>
        <w:spacing w:before="60"/>
        <w:ind w:left="499" w:right="300"/>
        <w:jc w:val="both"/>
        <w:rPr>
          <w:rFonts w:ascii="Arial" w:hAnsi="Arial" w:cs="Arial"/>
        </w:rPr>
      </w:pPr>
      <w:r w:rsidRPr="00436545">
        <w:rPr>
          <w:rFonts w:ascii="Arial" w:hAnsi="Arial" w:cs="Arial"/>
        </w:rPr>
        <w:t>The PRE, PPI and Telecom framework belonging to the TOE shall ensure the correct operation of their security functions.</w:t>
      </w:r>
    </w:p>
    <w:p w14:paraId="6266D922" w14:textId="45F8EAE8" w:rsidR="00381495" w:rsidRPr="00436545" w:rsidRDefault="00381495" w:rsidP="00381495">
      <w:pPr>
        <w:spacing w:before="50"/>
        <w:ind w:left="499"/>
        <w:rPr>
          <w:rFonts w:cs="Arial"/>
          <w:i/>
        </w:rPr>
      </w:pPr>
      <w:r w:rsidRPr="00436545">
        <w:rPr>
          <w:rFonts w:cs="Arial"/>
          <w:i/>
        </w:rPr>
        <w:t>Application Note 11:</w:t>
      </w:r>
    </w:p>
    <w:p w14:paraId="1EA4C5D8" w14:textId="77777777" w:rsidR="00381495" w:rsidRPr="00436545" w:rsidRDefault="00381495" w:rsidP="00381495">
      <w:pPr>
        <w:pStyle w:val="BodyText"/>
        <w:spacing w:before="58"/>
        <w:ind w:left="499" w:right="294"/>
        <w:jc w:val="both"/>
        <w:rPr>
          <w:rFonts w:ascii="Arial" w:hAnsi="Arial" w:cs="Arial"/>
        </w:rPr>
      </w:pPr>
      <w:r w:rsidRPr="00436545">
        <w:rPr>
          <w:rFonts w:ascii="Arial" w:hAnsi="Arial" w:cs="Arial"/>
        </w:rPr>
        <w:t xml:space="preserve">Startup of the TOE (TSF-testing) can be covered by FPT_TST.1. As in [1], this SFR component is not mandatory. Testing could also occur randomly. Self-tests may become mandatory </w:t>
      </w:r>
      <w:proofErr w:type="gramStart"/>
      <w:r w:rsidRPr="00436545">
        <w:rPr>
          <w:rFonts w:ascii="Arial" w:hAnsi="Arial" w:cs="Arial"/>
        </w:rPr>
        <w:t>in order to</w:t>
      </w:r>
      <w:proofErr w:type="gramEnd"/>
      <w:r w:rsidRPr="00436545">
        <w:rPr>
          <w:rFonts w:ascii="Arial" w:hAnsi="Arial" w:cs="Arial"/>
        </w:rPr>
        <w:t xml:space="preserve"> comply with other certification programs.</w:t>
      </w:r>
    </w:p>
    <w:p w14:paraId="3246B6CD" w14:textId="77777777" w:rsidR="00381495" w:rsidRPr="00436545" w:rsidRDefault="00381495" w:rsidP="00381495">
      <w:pPr>
        <w:pStyle w:val="BodyText"/>
        <w:spacing w:before="11"/>
        <w:rPr>
          <w:rFonts w:ascii="Arial" w:hAnsi="Arial" w:cs="Arial"/>
          <w:sz w:val="24"/>
        </w:rPr>
      </w:pPr>
    </w:p>
    <w:p w14:paraId="5DDFAD50" w14:textId="77777777" w:rsidR="00381495" w:rsidRPr="00436545" w:rsidRDefault="00381495" w:rsidP="00381495">
      <w:pPr>
        <w:pStyle w:val="NormalParagraph"/>
        <w:ind w:firstLine="499"/>
        <w:rPr>
          <w:rFonts w:cs="Arial"/>
          <w:b/>
          <w:bCs/>
        </w:rPr>
      </w:pPr>
      <w:bookmarkStart w:id="87" w:name="_bookmark88"/>
      <w:bookmarkEnd w:id="87"/>
      <w:r w:rsidRPr="00436545">
        <w:rPr>
          <w:rFonts w:cs="Arial"/>
          <w:b/>
          <w:bCs/>
        </w:rPr>
        <w:t>O.API</w:t>
      </w:r>
    </w:p>
    <w:p w14:paraId="6908C3E8" w14:textId="77777777" w:rsidR="00381495" w:rsidRPr="00436545" w:rsidRDefault="00381495" w:rsidP="00381495">
      <w:pPr>
        <w:tabs>
          <w:tab w:val="left" w:pos="1284"/>
          <w:tab w:val="left" w:pos="1285"/>
        </w:tabs>
        <w:spacing w:before="61"/>
        <w:ind w:left="499" w:right="294"/>
        <w:rPr>
          <w:rFonts w:cs="Arial"/>
        </w:rPr>
      </w:pPr>
      <w:r w:rsidRPr="00436545">
        <w:rPr>
          <w:rFonts w:cs="Arial"/>
        </w:rPr>
        <w:t>The Platform code belonging to the TOE shall provide an API to</w:t>
      </w:r>
    </w:p>
    <w:p w14:paraId="10508010" w14:textId="77777777" w:rsidR="00381495" w:rsidRPr="00436545" w:rsidRDefault="00381495" w:rsidP="00381495">
      <w:pPr>
        <w:pStyle w:val="ListParagraph"/>
        <w:widowControl w:val="0"/>
        <w:numPr>
          <w:ilvl w:val="2"/>
          <w:numId w:val="71"/>
        </w:numPr>
        <w:tabs>
          <w:tab w:val="clear" w:pos="340"/>
          <w:tab w:val="left" w:pos="1284"/>
          <w:tab w:val="left" w:pos="1285"/>
        </w:tabs>
        <w:autoSpaceDE w:val="0"/>
        <w:autoSpaceDN w:val="0"/>
        <w:spacing w:before="61" w:after="0" w:line="240" w:lineRule="auto"/>
        <w:ind w:right="294"/>
        <w:contextualSpacing w:val="0"/>
        <w:jc w:val="left"/>
        <w:rPr>
          <w:rFonts w:cs="Arial"/>
        </w:rPr>
      </w:pPr>
      <w:r w:rsidRPr="00436545">
        <w:rPr>
          <w:rFonts w:cs="Arial"/>
        </w:rPr>
        <w:t>provide atomic transaction to its services, and</w:t>
      </w:r>
    </w:p>
    <w:p w14:paraId="7B4DA50C" w14:textId="77777777" w:rsidR="00381495" w:rsidRPr="00436545" w:rsidRDefault="00381495" w:rsidP="00381495">
      <w:pPr>
        <w:pStyle w:val="ListParagraph"/>
        <w:widowControl w:val="0"/>
        <w:numPr>
          <w:ilvl w:val="2"/>
          <w:numId w:val="71"/>
        </w:numPr>
        <w:tabs>
          <w:tab w:val="clear" w:pos="340"/>
          <w:tab w:val="left" w:pos="1284"/>
          <w:tab w:val="left" w:pos="1285"/>
        </w:tabs>
        <w:autoSpaceDE w:val="0"/>
        <w:autoSpaceDN w:val="0"/>
        <w:spacing w:before="61" w:after="0" w:line="240" w:lineRule="auto"/>
        <w:ind w:right="294"/>
        <w:contextualSpacing w:val="0"/>
        <w:jc w:val="left"/>
        <w:rPr>
          <w:rFonts w:cs="Arial"/>
        </w:rPr>
      </w:pPr>
      <w:r w:rsidRPr="00436545">
        <w:rPr>
          <w:rFonts w:cs="Arial"/>
        </w:rPr>
        <w:tab/>
        <w:t>control the access to its services. The TOE must prevent the unauthorised use of commands.</w:t>
      </w:r>
    </w:p>
    <w:p w14:paraId="64BC4BE2" w14:textId="64A9CD16" w:rsidR="00F056EF" w:rsidRPr="00436545" w:rsidRDefault="00F056EF" w:rsidP="00E01974">
      <w:pPr>
        <w:pStyle w:val="Heading3"/>
      </w:pPr>
      <w:bookmarkStart w:id="88" w:name="_Toc190980981"/>
      <w:r w:rsidRPr="00436545">
        <w:t>Data</w:t>
      </w:r>
      <w:r w:rsidRPr="00436545">
        <w:rPr>
          <w:spacing w:val="1"/>
        </w:rPr>
        <w:t xml:space="preserve"> </w:t>
      </w:r>
      <w:r w:rsidRPr="00436545">
        <w:t>protection</w:t>
      </w:r>
      <w:bookmarkEnd w:id="88"/>
    </w:p>
    <w:p w14:paraId="1BA4E35F" w14:textId="77777777" w:rsidR="00381495" w:rsidRPr="00381495" w:rsidRDefault="00381495" w:rsidP="00381495">
      <w:pPr>
        <w:spacing w:before="0" w:after="200" w:line="276" w:lineRule="auto"/>
        <w:ind w:firstLine="499"/>
        <w:jc w:val="left"/>
        <w:rPr>
          <w:rFonts w:cs="Arial"/>
          <w:b/>
          <w:bCs/>
          <w:szCs w:val="22"/>
          <w:lang w:eastAsia="en-GB" w:bidi="ar-SA"/>
        </w:rPr>
      </w:pPr>
      <w:r w:rsidRPr="00381495">
        <w:rPr>
          <w:rFonts w:cs="Arial"/>
          <w:b/>
          <w:bCs/>
          <w:szCs w:val="22"/>
          <w:lang w:eastAsia="en-GB" w:bidi="ar-SA"/>
        </w:rPr>
        <w:t>O.DATA-CONFIDENTIALITY</w:t>
      </w:r>
    </w:p>
    <w:p w14:paraId="1FB3698A" w14:textId="77777777" w:rsidR="00381495" w:rsidRPr="00381495" w:rsidRDefault="00381495" w:rsidP="00381495">
      <w:pPr>
        <w:widowControl w:val="0"/>
        <w:autoSpaceDE w:val="0"/>
        <w:autoSpaceDN w:val="0"/>
        <w:spacing w:before="58"/>
        <w:ind w:left="499" w:right="300"/>
        <w:rPr>
          <w:rFonts w:eastAsia="Tahoma" w:cs="Arial"/>
          <w:szCs w:val="22"/>
          <w:lang w:val="en-US" w:eastAsia="en-US" w:bidi="en-US"/>
        </w:rPr>
      </w:pPr>
      <w:r w:rsidRPr="00381495">
        <w:rPr>
          <w:rFonts w:eastAsia="Tahoma" w:cs="Arial"/>
          <w:szCs w:val="22"/>
          <w:lang w:val="en-US" w:eastAsia="en-US" w:bidi="en-US"/>
        </w:rPr>
        <w:t>The TOE shall avoid unauthorised disclosure of the following data when stored and manipulated by the TOE:</w:t>
      </w:r>
    </w:p>
    <w:p w14:paraId="40E4852F" w14:textId="77777777" w:rsidR="00381495" w:rsidRPr="00381495" w:rsidRDefault="00381495" w:rsidP="00381495">
      <w:pPr>
        <w:widowControl w:val="0"/>
        <w:numPr>
          <w:ilvl w:val="2"/>
          <w:numId w:val="74"/>
        </w:numPr>
        <w:tabs>
          <w:tab w:val="left" w:pos="1284"/>
          <w:tab w:val="left" w:pos="1285"/>
        </w:tabs>
        <w:autoSpaceDE w:val="0"/>
        <w:autoSpaceDN w:val="0"/>
        <w:spacing w:before="62"/>
        <w:ind w:hanging="361"/>
        <w:jc w:val="left"/>
        <w:rPr>
          <w:rFonts w:eastAsia="Tahoma" w:cs="Arial"/>
          <w:szCs w:val="22"/>
          <w:lang w:val="en-US" w:eastAsia="en-US" w:bidi="en-US"/>
        </w:rPr>
      </w:pPr>
      <w:r w:rsidRPr="00381495">
        <w:rPr>
          <w:rFonts w:eastAsia="Tahoma" w:cs="Arial"/>
          <w:szCs w:val="22"/>
          <w:lang w:val="en-US" w:eastAsia="en-US" w:bidi="en-US"/>
        </w:rPr>
        <w:t>D.SK.EUICC.</w:t>
      </w:r>
      <w:proofErr w:type="gramStart"/>
      <w:r w:rsidRPr="00381495">
        <w:rPr>
          <w:rFonts w:eastAsia="Tahoma" w:cs="Arial"/>
          <w:szCs w:val="22"/>
          <w:lang w:val="en-US" w:eastAsia="en-US" w:bidi="en-US"/>
        </w:rPr>
        <w:t>ECDSA;</w:t>
      </w:r>
      <w:proofErr w:type="gramEnd"/>
    </w:p>
    <w:p w14:paraId="19D642CE" w14:textId="77777777" w:rsidR="00381495" w:rsidRPr="00381495" w:rsidRDefault="00381495" w:rsidP="00381495">
      <w:pPr>
        <w:widowControl w:val="0"/>
        <w:numPr>
          <w:ilvl w:val="2"/>
          <w:numId w:val="74"/>
        </w:numPr>
        <w:tabs>
          <w:tab w:val="left" w:pos="1284"/>
          <w:tab w:val="left" w:pos="1285"/>
        </w:tabs>
        <w:autoSpaceDE w:val="0"/>
        <w:autoSpaceDN w:val="0"/>
        <w:spacing w:before="58"/>
        <w:ind w:hanging="361"/>
        <w:jc w:val="left"/>
        <w:rPr>
          <w:rFonts w:eastAsia="Tahoma" w:cs="Arial"/>
          <w:szCs w:val="22"/>
          <w:lang w:val="en-US" w:eastAsia="en-US" w:bidi="en-US"/>
        </w:rPr>
      </w:pPr>
      <w:r w:rsidRPr="00381495">
        <w:rPr>
          <w:rFonts w:eastAsia="Tahoma" w:cs="Arial"/>
          <w:szCs w:val="22"/>
          <w:lang w:val="en-US" w:eastAsia="en-US" w:bidi="en-US"/>
        </w:rPr>
        <w:t>D.</w:t>
      </w:r>
      <w:proofErr w:type="gramStart"/>
      <w:r w:rsidRPr="00381495">
        <w:rPr>
          <w:rFonts w:eastAsia="Tahoma" w:cs="Arial"/>
          <w:szCs w:val="22"/>
          <w:lang w:val="en-US" w:eastAsia="en-US" w:bidi="en-US"/>
        </w:rPr>
        <w:t>SECRETS;</w:t>
      </w:r>
      <w:proofErr w:type="gramEnd"/>
    </w:p>
    <w:p w14:paraId="4BCD8D6F" w14:textId="77777777" w:rsidR="00381495" w:rsidRPr="00381495" w:rsidRDefault="00381495" w:rsidP="00381495">
      <w:pPr>
        <w:widowControl w:val="0"/>
        <w:numPr>
          <w:ilvl w:val="2"/>
          <w:numId w:val="74"/>
        </w:numPr>
        <w:tabs>
          <w:tab w:val="left" w:pos="1284"/>
          <w:tab w:val="left" w:pos="1285"/>
        </w:tabs>
        <w:autoSpaceDE w:val="0"/>
        <w:autoSpaceDN w:val="0"/>
        <w:spacing w:before="61"/>
        <w:ind w:hanging="361"/>
        <w:jc w:val="left"/>
        <w:rPr>
          <w:rFonts w:eastAsia="Tahoma" w:cs="Arial"/>
          <w:szCs w:val="22"/>
          <w:lang w:val="en-US" w:eastAsia="en-US" w:bidi="en-US"/>
        </w:rPr>
      </w:pPr>
      <w:r w:rsidRPr="00381495">
        <w:rPr>
          <w:rFonts w:eastAsia="Tahoma" w:cs="Arial"/>
          <w:szCs w:val="22"/>
          <w:lang w:val="en-US" w:eastAsia="en-US" w:bidi="en-US"/>
        </w:rPr>
        <w:lastRenderedPageBreak/>
        <w:t>The secret keys which are part of the following</w:t>
      </w:r>
      <w:r w:rsidRPr="00381495">
        <w:rPr>
          <w:rFonts w:eastAsia="Tahoma" w:cs="Arial"/>
          <w:spacing w:val="-12"/>
          <w:szCs w:val="22"/>
          <w:lang w:val="en-US" w:eastAsia="en-US" w:bidi="en-US"/>
        </w:rPr>
        <w:t xml:space="preserve"> </w:t>
      </w:r>
      <w:r w:rsidRPr="00381495">
        <w:rPr>
          <w:rFonts w:eastAsia="Tahoma" w:cs="Arial"/>
          <w:szCs w:val="22"/>
          <w:lang w:val="en-US" w:eastAsia="en-US" w:bidi="en-US"/>
        </w:rPr>
        <w:t>keysets:</w:t>
      </w:r>
    </w:p>
    <w:p w14:paraId="27B7C8CC" w14:textId="77777777" w:rsidR="00381495" w:rsidRPr="00381495" w:rsidRDefault="00381495" w:rsidP="00381495">
      <w:pPr>
        <w:widowControl w:val="0"/>
        <w:numPr>
          <w:ilvl w:val="3"/>
          <w:numId w:val="74"/>
        </w:numPr>
        <w:tabs>
          <w:tab w:val="left" w:pos="1494"/>
        </w:tabs>
        <w:autoSpaceDE w:val="0"/>
        <w:autoSpaceDN w:val="0"/>
        <w:spacing w:before="61"/>
        <w:ind w:hanging="287"/>
        <w:jc w:val="left"/>
        <w:rPr>
          <w:rFonts w:eastAsia="Tahoma" w:cs="Arial"/>
          <w:szCs w:val="22"/>
          <w:lang w:val="en-US" w:eastAsia="en-US" w:bidi="en-US"/>
        </w:rPr>
      </w:pPr>
      <w:r w:rsidRPr="00381495">
        <w:rPr>
          <w:rFonts w:eastAsia="Tahoma" w:cs="Arial"/>
          <w:szCs w:val="22"/>
          <w:lang w:val="en-US" w:eastAsia="en-US" w:bidi="en-US"/>
        </w:rPr>
        <w:t>D.MNO_KEYS,</w:t>
      </w:r>
    </w:p>
    <w:p w14:paraId="509EFC0C" w14:textId="77777777" w:rsidR="00381495" w:rsidRPr="00381495" w:rsidRDefault="00381495" w:rsidP="00381495">
      <w:pPr>
        <w:widowControl w:val="0"/>
        <w:numPr>
          <w:ilvl w:val="3"/>
          <w:numId w:val="74"/>
        </w:numPr>
        <w:tabs>
          <w:tab w:val="left" w:pos="1494"/>
        </w:tabs>
        <w:autoSpaceDE w:val="0"/>
        <w:autoSpaceDN w:val="0"/>
        <w:spacing w:before="7"/>
        <w:ind w:hanging="287"/>
        <w:jc w:val="left"/>
        <w:rPr>
          <w:rFonts w:eastAsia="Tahoma" w:cs="Arial"/>
          <w:sz w:val="10"/>
          <w:szCs w:val="22"/>
          <w:lang w:val="en-US" w:eastAsia="en-US" w:bidi="en-US"/>
        </w:rPr>
      </w:pPr>
      <w:r w:rsidRPr="00381495">
        <w:rPr>
          <w:rFonts w:eastAsia="Tahoma" w:cs="Arial"/>
          <w:szCs w:val="22"/>
          <w:lang w:val="en-US" w:eastAsia="en-US" w:bidi="en-US"/>
        </w:rPr>
        <w:t>D.PROFILE_NAA_PARAMS.</w:t>
      </w:r>
    </w:p>
    <w:p w14:paraId="7E382C33" w14:textId="30841A91" w:rsidR="00381495" w:rsidRPr="00381495" w:rsidRDefault="00381495" w:rsidP="00381495">
      <w:pPr>
        <w:widowControl w:val="0"/>
        <w:autoSpaceDE w:val="0"/>
        <w:autoSpaceDN w:val="0"/>
        <w:spacing w:before="103"/>
        <w:ind w:left="499"/>
        <w:jc w:val="left"/>
        <w:rPr>
          <w:rFonts w:eastAsia="Tahoma" w:cs="Arial"/>
          <w:i/>
          <w:szCs w:val="22"/>
          <w:lang w:val="en-US" w:eastAsia="en-US" w:bidi="en-US"/>
        </w:rPr>
      </w:pPr>
      <w:r w:rsidRPr="00381495">
        <w:rPr>
          <w:rFonts w:eastAsia="Tahoma" w:cs="Arial"/>
          <w:i/>
          <w:szCs w:val="22"/>
          <w:lang w:val="en-US" w:eastAsia="en-US" w:bidi="en-US"/>
        </w:rPr>
        <w:t>Application Note 12:</w:t>
      </w:r>
    </w:p>
    <w:p w14:paraId="4C04AA8B" w14:textId="77777777" w:rsidR="00381495" w:rsidRPr="00381495" w:rsidRDefault="00381495" w:rsidP="00381495">
      <w:pPr>
        <w:widowControl w:val="0"/>
        <w:autoSpaceDE w:val="0"/>
        <w:autoSpaceDN w:val="0"/>
        <w:spacing w:before="56"/>
        <w:ind w:left="499"/>
        <w:jc w:val="left"/>
        <w:rPr>
          <w:rFonts w:eastAsia="Tahoma" w:cs="Arial"/>
          <w:szCs w:val="22"/>
          <w:lang w:val="en-US" w:eastAsia="en-US" w:bidi="en-US"/>
        </w:rPr>
      </w:pPr>
      <w:r w:rsidRPr="00381495">
        <w:rPr>
          <w:rFonts w:eastAsia="Tahoma" w:cs="Arial"/>
          <w:szCs w:val="22"/>
          <w:lang w:val="en-US" w:eastAsia="en-US" w:bidi="en-US"/>
        </w:rPr>
        <w:t>Amongst the components of the TOE,</w:t>
      </w:r>
    </w:p>
    <w:p w14:paraId="6A0F86D0" w14:textId="56FBFC19" w:rsidR="00381495" w:rsidRPr="00381495" w:rsidRDefault="00381495" w:rsidP="00381495">
      <w:pPr>
        <w:widowControl w:val="0"/>
        <w:numPr>
          <w:ilvl w:val="2"/>
          <w:numId w:val="74"/>
        </w:numPr>
        <w:tabs>
          <w:tab w:val="left" w:pos="1284"/>
          <w:tab w:val="left" w:pos="1285"/>
        </w:tabs>
        <w:autoSpaceDE w:val="0"/>
        <w:autoSpaceDN w:val="0"/>
        <w:spacing w:before="61"/>
        <w:ind w:right="300"/>
        <w:jc w:val="left"/>
        <w:rPr>
          <w:rFonts w:eastAsia="Tahoma" w:cs="Arial"/>
          <w:szCs w:val="22"/>
          <w:lang w:val="en-US" w:eastAsia="en-US" w:bidi="en-US"/>
        </w:rPr>
      </w:pPr>
      <w:r w:rsidRPr="00381495">
        <w:rPr>
          <w:rFonts w:eastAsia="Tahoma" w:cs="Arial"/>
          <w:szCs w:val="22"/>
          <w:lang w:val="en-US" w:eastAsia="en-US" w:bidi="en-US"/>
        </w:rPr>
        <w:t>PRE, PPI and Telecom Framework must protect the confidentiality of the sensitive data they process,</w:t>
      </w:r>
      <w:r w:rsidRPr="00381495">
        <w:rPr>
          <w:rFonts w:eastAsia="Tahoma" w:cs="Arial"/>
          <w:spacing w:val="-3"/>
          <w:szCs w:val="22"/>
          <w:lang w:val="en-US" w:eastAsia="en-US" w:bidi="en-US"/>
        </w:rPr>
        <w:t xml:space="preserve"> </w:t>
      </w:r>
      <w:r w:rsidRPr="00381495">
        <w:rPr>
          <w:rFonts w:eastAsia="Tahoma" w:cs="Arial"/>
          <w:szCs w:val="22"/>
          <w:lang w:val="en-US" w:eastAsia="en-US" w:bidi="en-US"/>
        </w:rPr>
        <w:t>while</w:t>
      </w:r>
    </w:p>
    <w:p w14:paraId="70B3BE1D" w14:textId="77777777" w:rsidR="00381495" w:rsidRPr="00381495" w:rsidRDefault="00381495" w:rsidP="00381495">
      <w:pPr>
        <w:widowControl w:val="0"/>
        <w:numPr>
          <w:ilvl w:val="2"/>
          <w:numId w:val="74"/>
        </w:numPr>
        <w:tabs>
          <w:tab w:val="left" w:pos="1284"/>
          <w:tab w:val="left" w:pos="1285"/>
        </w:tabs>
        <w:autoSpaceDE w:val="0"/>
        <w:autoSpaceDN w:val="0"/>
        <w:spacing w:before="59"/>
        <w:ind w:right="300"/>
        <w:jc w:val="left"/>
        <w:rPr>
          <w:rFonts w:eastAsia="Tahoma" w:cs="Arial"/>
          <w:szCs w:val="22"/>
          <w:lang w:val="en-US" w:eastAsia="en-US" w:bidi="en-US"/>
        </w:rPr>
      </w:pPr>
      <w:r w:rsidRPr="00381495">
        <w:rPr>
          <w:rFonts w:eastAsia="Tahoma" w:cs="Arial"/>
          <w:szCs w:val="22"/>
          <w:lang w:val="en-US" w:eastAsia="en-US" w:bidi="en-US"/>
        </w:rPr>
        <w:t>applications must use the protection mechanisms provided by the Runtime Environment.</w:t>
      </w:r>
    </w:p>
    <w:p w14:paraId="3A915599" w14:textId="77777777" w:rsidR="00381495" w:rsidRPr="00381495" w:rsidRDefault="00381495" w:rsidP="00381495">
      <w:pPr>
        <w:widowControl w:val="0"/>
        <w:autoSpaceDE w:val="0"/>
        <w:autoSpaceDN w:val="0"/>
        <w:spacing w:before="62"/>
        <w:ind w:left="499"/>
        <w:jc w:val="left"/>
        <w:rPr>
          <w:rFonts w:eastAsia="Tahoma" w:cs="Arial"/>
          <w:szCs w:val="22"/>
          <w:lang w:val="en-US" w:eastAsia="en-US" w:bidi="en-US"/>
        </w:rPr>
      </w:pPr>
      <w:r w:rsidRPr="00381495">
        <w:rPr>
          <w:rFonts w:eastAsia="Tahoma" w:cs="Arial"/>
          <w:szCs w:val="22"/>
          <w:lang w:val="en-US" w:eastAsia="en-US" w:bidi="en-US"/>
        </w:rPr>
        <w:t>This objective includes resistance to side channel attacks.</w:t>
      </w:r>
    </w:p>
    <w:p w14:paraId="748D9A2F" w14:textId="77777777" w:rsidR="00381495" w:rsidRPr="00381495" w:rsidRDefault="00381495" w:rsidP="00381495">
      <w:pPr>
        <w:widowControl w:val="0"/>
        <w:autoSpaceDE w:val="0"/>
        <w:autoSpaceDN w:val="0"/>
        <w:spacing w:before="9"/>
        <w:jc w:val="left"/>
        <w:rPr>
          <w:rFonts w:eastAsia="Tahoma" w:cs="Arial"/>
          <w:sz w:val="24"/>
          <w:szCs w:val="22"/>
          <w:lang w:val="en-US" w:eastAsia="en-US" w:bidi="en-US"/>
        </w:rPr>
      </w:pPr>
    </w:p>
    <w:p w14:paraId="7760E17A" w14:textId="77777777" w:rsidR="00381495" w:rsidRPr="00381495" w:rsidRDefault="00381495" w:rsidP="00381495">
      <w:pPr>
        <w:spacing w:before="0" w:after="200" w:line="276" w:lineRule="auto"/>
        <w:ind w:firstLine="499"/>
        <w:jc w:val="left"/>
        <w:rPr>
          <w:rFonts w:cs="Arial"/>
          <w:b/>
          <w:bCs/>
          <w:szCs w:val="22"/>
          <w:lang w:eastAsia="en-GB" w:bidi="ar-SA"/>
        </w:rPr>
      </w:pPr>
      <w:bookmarkStart w:id="89" w:name="_bookmark91"/>
      <w:bookmarkEnd w:id="89"/>
      <w:r w:rsidRPr="00381495">
        <w:rPr>
          <w:rFonts w:cs="Arial"/>
          <w:b/>
          <w:bCs/>
          <w:szCs w:val="22"/>
          <w:lang w:eastAsia="en-GB" w:bidi="ar-SA"/>
        </w:rPr>
        <w:t>O.DATA-INTEGRITY</w:t>
      </w:r>
    </w:p>
    <w:p w14:paraId="5AB6EE72" w14:textId="77777777" w:rsidR="00381495" w:rsidRPr="00381495" w:rsidRDefault="00381495" w:rsidP="00381495">
      <w:pPr>
        <w:widowControl w:val="0"/>
        <w:autoSpaceDE w:val="0"/>
        <w:autoSpaceDN w:val="0"/>
        <w:spacing w:before="61"/>
        <w:ind w:left="499"/>
        <w:jc w:val="left"/>
        <w:rPr>
          <w:rFonts w:eastAsia="Tahoma" w:cs="Arial"/>
          <w:szCs w:val="22"/>
          <w:lang w:val="en-US" w:eastAsia="en-US" w:bidi="en-US"/>
        </w:rPr>
      </w:pPr>
      <w:r w:rsidRPr="00381495">
        <w:rPr>
          <w:rFonts w:eastAsia="Tahoma" w:cs="Arial"/>
          <w:szCs w:val="22"/>
          <w:lang w:val="en-US" w:eastAsia="en-US" w:bidi="en-US"/>
        </w:rPr>
        <w:t>The TOE shall avoid unauthorised modification of the following data when managed or manipulated by the TOE:</w:t>
      </w:r>
    </w:p>
    <w:p w14:paraId="36E65F42" w14:textId="77777777" w:rsidR="00381495" w:rsidRDefault="00381495" w:rsidP="00381495">
      <w:pPr>
        <w:widowControl w:val="0"/>
        <w:numPr>
          <w:ilvl w:val="2"/>
          <w:numId w:val="73"/>
        </w:numPr>
        <w:tabs>
          <w:tab w:val="left" w:pos="1284"/>
          <w:tab w:val="left" w:pos="1285"/>
        </w:tabs>
        <w:autoSpaceDE w:val="0"/>
        <w:autoSpaceDN w:val="0"/>
        <w:spacing w:before="60"/>
        <w:ind w:hanging="361"/>
        <w:jc w:val="left"/>
        <w:rPr>
          <w:rFonts w:eastAsia="Tahoma" w:cs="Arial"/>
          <w:szCs w:val="22"/>
          <w:lang w:val="en-US" w:eastAsia="en-US" w:bidi="en-US"/>
        </w:rPr>
      </w:pPr>
      <w:r w:rsidRPr="00381495">
        <w:rPr>
          <w:rFonts w:eastAsia="Tahoma" w:cs="Arial"/>
          <w:szCs w:val="22"/>
          <w:lang w:val="en-US" w:eastAsia="en-US" w:bidi="en-US"/>
        </w:rPr>
        <w:t>The following</w:t>
      </w:r>
      <w:r w:rsidRPr="00381495">
        <w:rPr>
          <w:rFonts w:eastAsia="Tahoma" w:cs="Arial"/>
          <w:spacing w:val="-4"/>
          <w:szCs w:val="22"/>
          <w:lang w:val="en-US" w:eastAsia="en-US" w:bidi="en-US"/>
        </w:rPr>
        <w:t xml:space="preserve"> </w:t>
      </w:r>
      <w:r w:rsidRPr="00381495">
        <w:rPr>
          <w:rFonts w:eastAsia="Tahoma" w:cs="Arial"/>
          <w:szCs w:val="22"/>
          <w:lang w:val="en-US" w:eastAsia="en-US" w:bidi="en-US"/>
        </w:rPr>
        <w:t>keysets:</w:t>
      </w:r>
    </w:p>
    <w:p w14:paraId="3C42E578" w14:textId="279B0E08" w:rsidR="00D55388" w:rsidRPr="00381495" w:rsidRDefault="00D55388" w:rsidP="00D55388">
      <w:pPr>
        <w:widowControl w:val="0"/>
        <w:numPr>
          <w:ilvl w:val="3"/>
          <w:numId w:val="73"/>
        </w:numPr>
        <w:tabs>
          <w:tab w:val="left" w:pos="1494"/>
        </w:tabs>
        <w:autoSpaceDE w:val="0"/>
        <w:autoSpaceDN w:val="0"/>
        <w:spacing w:before="57"/>
        <w:ind w:left="1493" w:hanging="287"/>
        <w:jc w:val="left"/>
        <w:rPr>
          <w:rFonts w:eastAsia="Tahoma" w:cs="Arial"/>
          <w:szCs w:val="22"/>
          <w:lang w:val="en-US" w:eastAsia="en-US" w:bidi="en-US"/>
        </w:rPr>
      </w:pPr>
      <w:r>
        <w:rPr>
          <w:rFonts w:eastAsia="Tahoma" w:cs="Arial"/>
          <w:szCs w:val="22"/>
          <w:lang w:val="en-US" w:eastAsia="en-US" w:bidi="en-US"/>
        </w:rPr>
        <w:t>D.MNO_</w:t>
      </w:r>
      <w:proofErr w:type="gramStart"/>
      <w:r>
        <w:rPr>
          <w:rFonts w:eastAsia="Tahoma" w:cs="Arial"/>
          <w:szCs w:val="22"/>
          <w:lang w:val="en-US" w:eastAsia="en-US" w:bidi="en-US"/>
        </w:rPr>
        <w:t>KEYS;</w:t>
      </w:r>
      <w:proofErr w:type="gramEnd"/>
    </w:p>
    <w:p w14:paraId="3EE14AA2" w14:textId="4E600BF6" w:rsidR="00381495" w:rsidRPr="009F6E5D" w:rsidRDefault="00381495" w:rsidP="004A300F">
      <w:pPr>
        <w:widowControl w:val="0"/>
        <w:tabs>
          <w:tab w:val="left" w:pos="1284"/>
          <w:tab w:val="left" w:pos="1494"/>
        </w:tabs>
        <w:autoSpaceDE w:val="0"/>
        <w:autoSpaceDN w:val="0"/>
        <w:spacing w:before="60" w:line="292" w:lineRule="auto"/>
        <w:ind w:left="924" w:right="6702"/>
        <w:jc w:val="left"/>
        <w:rPr>
          <w:rFonts w:eastAsia="Tahoma" w:cs="Arial"/>
          <w:szCs w:val="22"/>
          <w:lang w:val="it-IT" w:eastAsia="en-US" w:bidi="en-US"/>
        </w:rPr>
      </w:pPr>
      <w:r w:rsidRPr="009F6E5D">
        <w:rPr>
          <w:rFonts w:eastAsia="Tahoma" w:cs="Arial"/>
          <w:szCs w:val="22"/>
          <w:lang w:val="it-IT" w:eastAsia="en-US" w:bidi="en-US"/>
        </w:rPr>
        <w:t>o</w:t>
      </w:r>
      <w:r w:rsidRPr="009F6E5D">
        <w:rPr>
          <w:rFonts w:eastAsia="Tahoma" w:cs="Arial"/>
          <w:szCs w:val="22"/>
          <w:lang w:val="it-IT" w:eastAsia="en-US" w:bidi="en-US"/>
        </w:rPr>
        <w:tab/>
        <w:t>Profile</w:t>
      </w:r>
      <w:r w:rsidRPr="009F6E5D">
        <w:rPr>
          <w:rFonts w:eastAsia="Tahoma" w:cs="Arial"/>
          <w:spacing w:val="-2"/>
          <w:szCs w:val="22"/>
          <w:lang w:val="it-IT" w:eastAsia="en-US" w:bidi="en-US"/>
        </w:rPr>
        <w:t xml:space="preserve"> </w:t>
      </w:r>
      <w:r w:rsidRPr="009F6E5D">
        <w:rPr>
          <w:rFonts w:eastAsia="Tahoma" w:cs="Arial"/>
          <w:szCs w:val="22"/>
          <w:lang w:val="it-IT" w:eastAsia="en-US" w:bidi="en-US"/>
        </w:rPr>
        <w:t>data:</w:t>
      </w:r>
    </w:p>
    <w:p w14:paraId="63F8F2A7" w14:textId="77777777" w:rsidR="00381495" w:rsidRPr="00381495" w:rsidRDefault="00381495" w:rsidP="00381495">
      <w:pPr>
        <w:widowControl w:val="0"/>
        <w:numPr>
          <w:ilvl w:val="3"/>
          <w:numId w:val="73"/>
        </w:numPr>
        <w:tabs>
          <w:tab w:val="left" w:pos="1494"/>
        </w:tabs>
        <w:autoSpaceDE w:val="0"/>
        <w:autoSpaceDN w:val="0"/>
        <w:spacing w:before="2"/>
        <w:ind w:left="1493" w:hanging="287"/>
        <w:jc w:val="left"/>
        <w:rPr>
          <w:rFonts w:eastAsia="Tahoma" w:cs="Arial"/>
          <w:szCs w:val="22"/>
          <w:lang w:val="en-US" w:eastAsia="en-US" w:bidi="en-US"/>
        </w:rPr>
      </w:pPr>
      <w:r w:rsidRPr="00381495">
        <w:rPr>
          <w:rFonts w:eastAsia="Tahoma" w:cs="Arial"/>
          <w:szCs w:val="22"/>
          <w:lang w:val="en-US" w:eastAsia="en-US" w:bidi="en-US"/>
        </w:rPr>
        <w:t>D.PROFILE_NAA_PARAMS,</w:t>
      </w:r>
    </w:p>
    <w:p w14:paraId="6081EDA6" w14:textId="77777777" w:rsidR="00381495" w:rsidRPr="00381495" w:rsidRDefault="00381495" w:rsidP="00381495">
      <w:pPr>
        <w:widowControl w:val="0"/>
        <w:numPr>
          <w:ilvl w:val="3"/>
          <w:numId w:val="73"/>
        </w:numPr>
        <w:tabs>
          <w:tab w:val="left" w:pos="1494"/>
        </w:tabs>
        <w:autoSpaceDE w:val="0"/>
        <w:autoSpaceDN w:val="0"/>
        <w:spacing w:before="60"/>
        <w:ind w:left="1493" w:hanging="287"/>
        <w:jc w:val="left"/>
        <w:rPr>
          <w:rFonts w:eastAsia="Tahoma" w:cs="Arial"/>
          <w:szCs w:val="22"/>
          <w:lang w:val="en-US" w:eastAsia="en-US" w:bidi="en-US"/>
        </w:rPr>
      </w:pPr>
      <w:r w:rsidRPr="00381495">
        <w:rPr>
          <w:rFonts w:eastAsia="Tahoma" w:cs="Arial"/>
          <w:szCs w:val="22"/>
          <w:lang w:val="en-US" w:eastAsia="en-US" w:bidi="en-US"/>
        </w:rPr>
        <w:t>D.PROFILE_IDENTITY,</w:t>
      </w:r>
    </w:p>
    <w:p w14:paraId="7386D23E" w14:textId="337FFDAD" w:rsidR="00381495" w:rsidRDefault="00381495" w:rsidP="00381495">
      <w:pPr>
        <w:widowControl w:val="0"/>
        <w:numPr>
          <w:ilvl w:val="3"/>
          <w:numId w:val="73"/>
        </w:numPr>
        <w:tabs>
          <w:tab w:val="left" w:pos="1494"/>
        </w:tabs>
        <w:autoSpaceDE w:val="0"/>
        <w:autoSpaceDN w:val="0"/>
        <w:spacing w:before="57"/>
        <w:ind w:left="1493" w:hanging="287"/>
        <w:jc w:val="left"/>
        <w:rPr>
          <w:rFonts w:eastAsia="Tahoma" w:cs="Arial"/>
          <w:szCs w:val="22"/>
          <w:lang w:val="en-US" w:eastAsia="en-US" w:bidi="en-US"/>
        </w:rPr>
      </w:pPr>
      <w:r w:rsidRPr="00381495">
        <w:rPr>
          <w:rFonts w:eastAsia="Tahoma" w:cs="Arial"/>
          <w:szCs w:val="22"/>
          <w:lang w:val="en-US" w:eastAsia="en-US" w:bidi="en-US"/>
        </w:rPr>
        <w:t>D.PROFILE_RULES,</w:t>
      </w:r>
    </w:p>
    <w:p w14:paraId="41D73EE6" w14:textId="79CA2A31" w:rsidR="00D55388" w:rsidRPr="00381495" w:rsidRDefault="00D55388" w:rsidP="00381495">
      <w:pPr>
        <w:widowControl w:val="0"/>
        <w:numPr>
          <w:ilvl w:val="3"/>
          <w:numId w:val="73"/>
        </w:numPr>
        <w:tabs>
          <w:tab w:val="left" w:pos="1494"/>
        </w:tabs>
        <w:autoSpaceDE w:val="0"/>
        <w:autoSpaceDN w:val="0"/>
        <w:spacing w:before="57"/>
        <w:ind w:left="1493" w:hanging="287"/>
        <w:jc w:val="left"/>
        <w:rPr>
          <w:rFonts w:eastAsia="Tahoma" w:cs="Arial"/>
          <w:szCs w:val="22"/>
          <w:lang w:val="en-US" w:eastAsia="en-US" w:bidi="en-US"/>
        </w:rPr>
      </w:pPr>
      <w:r>
        <w:rPr>
          <w:rFonts w:eastAsia="Tahoma" w:cs="Arial"/>
          <w:szCs w:val="22"/>
          <w:lang w:val="en-US" w:eastAsia="en-US" w:bidi="en-US"/>
        </w:rPr>
        <w:t>D.PROFILE_USER</w:t>
      </w:r>
      <w:r w:rsidRPr="00381495">
        <w:rPr>
          <w:rFonts w:eastAsia="Tahoma" w:cs="Arial"/>
          <w:szCs w:val="22"/>
          <w:lang w:val="en-US" w:eastAsia="en-US" w:bidi="en-US"/>
        </w:rPr>
        <w:t>_</w:t>
      </w:r>
      <w:proofErr w:type="gramStart"/>
      <w:r>
        <w:rPr>
          <w:rFonts w:eastAsia="Tahoma" w:cs="Arial"/>
          <w:szCs w:val="22"/>
          <w:lang w:val="en-US" w:eastAsia="en-US" w:bidi="en-US"/>
        </w:rPr>
        <w:t>CODES;</w:t>
      </w:r>
      <w:proofErr w:type="gramEnd"/>
    </w:p>
    <w:p w14:paraId="163C85AB" w14:textId="313FE4B3" w:rsidR="00381495" w:rsidRPr="00D55388" w:rsidRDefault="00381495" w:rsidP="00D55388">
      <w:pPr>
        <w:widowControl w:val="0"/>
        <w:numPr>
          <w:ilvl w:val="2"/>
          <w:numId w:val="73"/>
        </w:numPr>
        <w:tabs>
          <w:tab w:val="left" w:pos="1285"/>
        </w:tabs>
        <w:autoSpaceDE w:val="0"/>
        <w:autoSpaceDN w:val="0"/>
        <w:spacing w:before="60"/>
        <w:ind w:hanging="361"/>
        <w:jc w:val="left"/>
        <w:rPr>
          <w:rFonts w:eastAsia="Tahoma" w:cs="Arial"/>
          <w:szCs w:val="22"/>
          <w:lang w:val="en-US" w:eastAsia="en-US" w:bidi="en-US"/>
        </w:rPr>
      </w:pPr>
      <w:r w:rsidRPr="00D55388">
        <w:rPr>
          <w:rFonts w:eastAsia="Tahoma" w:cs="Arial"/>
          <w:szCs w:val="22"/>
          <w:lang w:val="en-US" w:eastAsia="en-US" w:bidi="en-US"/>
        </w:rPr>
        <w:t>Management data:</w:t>
      </w:r>
    </w:p>
    <w:p w14:paraId="2AE0AF63" w14:textId="77777777" w:rsidR="00381495" w:rsidRPr="00381495" w:rsidRDefault="00381495" w:rsidP="00381495">
      <w:pPr>
        <w:widowControl w:val="0"/>
        <w:numPr>
          <w:ilvl w:val="3"/>
          <w:numId w:val="73"/>
        </w:numPr>
        <w:tabs>
          <w:tab w:val="left" w:pos="1494"/>
        </w:tabs>
        <w:autoSpaceDE w:val="0"/>
        <w:autoSpaceDN w:val="0"/>
        <w:spacing w:before="2"/>
        <w:ind w:left="1493" w:hanging="287"/>
        <w:jc w:val="left"/>
        <w:rPr>
          <w:rFonts w:eastAsia="Tahoma" w:cs="Arial"/>
          <w:szCs w:val="22"/>
          <w:lang w:val="en-US" w:eastAsia="en-US" w:bidi="en-US"/>
        </w:rPr>
      </w:pPr>
      <w:r w:rsidRPr="00381495">
        <w:rPr>
          <w:rFonts w:eastAsia="Tahoma" w:cs="Arial"/>
          <w:szCs w:val="22"/>
          <w:lang w:val="en-US" w:eastAsia="en-US" w:bidi="en-US"/>
        </w:rPr>
        <w:t>D.PLATFORM_DATA,</w:t>
      </w:r>
    </w:p>
    <w:p w14:paraId="08B540A2" w14:textId="77777777" w:rsidR="00381495" w:rsidRPr="00381495" w:rsidRDefault="00381495" w:rsidP="00381495">
      <w:pPr>
        <w:widowControl w:val="0"/>
        <w:numPr>
          <w:ilvl w:val="3"/>
          <w:numId w:val="73"/>
        </w:numPr>
        <w:tabs>
          <w:tab w:val="left" w:pos="1494"/>
        </w:tabs>
        <w:autoSpaceDE w:val="0"/>
        <w:autoSpaceDN w:val="0"/>
        <w:spacing w:before="60"/>
        <w:ind w:left="1493" w:hanging="287"/>
        <w:jc w:val="left"/>
        <w:rPr>
          <w:rFonts w:eastAsia="Tahoma" w:cs="Arial"/>
          <w:szCs w:val="22"/>
          <w:lang w:val="en-US" w:eastAsia="en-US" w:bidi="en-US"/>
        </w:rPr>
      </w:pPr>
      <w:r w:rsidRPr="00381495">
        <w:rPr>
          <w:rFonts w:eastAsia="Tahoma" w:cs="Arial"/>
          <w:szCs w:val="22"/>
          <w:lang w:val="en-US" w:eastAsia="en-US" w:bidi="en-US"/>
        </w:rPr>
        <w:t>D.DEVICE_INFO,</w:t>
      </w:r>
    </w:p>
    <w:p w14:paraId="2C7D4E42" w14:textId="77777777" w:rsidR="00381495" w:rsidRPr="00381495" w:rsidRDefault="00381495" w:rsidP="00381495">
      <w:pPr>
        <w:widowControl w:val="0"/>
        <w:numPr>
          <w:ilvl w:val="3"/>
          <w:numId w:val="73"/>
        </w:numPr>
        <w:tabs>
          <w:tab w:val="left" w:pos="1494"/>
        </w:tabs>
        <w:autoSpaceDE w:val="0"/>
        <w:autoSpaceDN w:val="0"/>
        <w:spacing w:before="60"/>
        <w:ind w:left="1493" w:hanging="287"/>
        <w:jc w:val="left"/>
        <w:rPr>
          <w:rFonts w:eastAsia="Tahoma" w:cs="Arial"/>
          <w:szCs w:val="22"/>
          <w:lang w:val="en-US" w:eastAsia="en-US" w:bidi="en-US"/>
        </w:rPr>
      </w:pPr>
      <w:r w:rsidRPr="00381495">
        <w:rPr>
          <w:rFonts w:eastAsia="Tahoma" w:cs="Arial"/>
          <w:szCs w:val="22"/>
          <w:lang w:val="en-US" w:eastAsia="en-US" w:bidi="en-US"/>
        </w:rPr>
        <w:t>D.PLATFORM_</w:t>
      </w:r>
      <w:proofErr w:type="gramStart"/>
      <w:r w:rsidRPr="00381495">
        <w:rPr>
          <w:rFonts w:eastAsia="Tahoma" w:cs="Arial"/>
          <w:szCs w:val="22"/>
          <w:lang w:val="en-US" w:eastAsia="en-US" w:bidi="en-US"/>
        </w:rPr>
        <w:t>RAT;</w:t>
      </w:r>
      <w:proofErr w:type="gramEnd"/>
    </w:p>
    <w:p w14:paraId="5E3017C9" w14:textId="77777777" w:rsidR="00381495" w:rsidRPr="00381495" w:rsidRDefault="00381495" w:rsidP="00381495">
      <w:pPr>
        <w:widowControl w:val="0"/>
        <w:numPr>
          <w:ilvl w:val="2"/>
          <w:numId w:val="73"/>
        </w:numPr>
        <w:tabs>
          <w:tab w:val="left" w:pos="1284"/>
          <w:tab w:val="left" w:pos="1285"/>
        </w:tabs>
        <w:autoSpaceDE w:val="0"/>
        <w:autoSpaceDN w:val="0"/>
        <w:spacing w:before="57"/>
        <w:ind w:hanging="361"/>
        <w:jc w:val="left"/>
        <w:rPr>
          <w:rFonts w:eastAsia="Tahoma" w:cs="Arial"/>
          <w:szCs w:val="22"/>
          <w:lang w:val="en-US" w:eastAsia="en-US" w:bidi="en-US"/>
        </w:rPr>
      </w:pPr>
      <w:r w:rsidRPr="00381495">
        <w:rPr>
          <w:rFonts w:eastAsia="Tahoma" w:cs="Arial"/>
          <w:szCs w:val="22"/>
          <w:lang w:val="en-US" w:eastAsia="en-US" w:bidi="en-US"/>
        </w:rPr>
        <w:t>Identity management</w:t>
      </w:r>
      <w:r w:rsidRPr="00381495">
        <w:rPr>
          <w:rFonts w:eastAsia="Tahoma" w:cs="Arial"/>
          <w:spacing w:val="-2"/>
          <w:szCs w:val="22"/>
          <w:lang w:val="en-US" w:eastAsia="en-US" w:bidi="en-US"/>
        </w:rPr>
        <w:t xml:space="preserve"> </w:t>
      </w:r>
      <w:r w:rsidRPr="00381495">
        <w:rPr>
          <w:rFonts w:eastAsia="Tahoma" w:cs="Arial"/>
          <w:szCs w:val="22"/>
          <w:lang w:val="en-US" w:eastAsia="en-US" w:bidi="en-US"/>
        </w:rPr>
        <w:t>data:</w:t>
      </w:r>
    </w:p>
    <w:p w14:paraId="760D63BE" w14:textId="77777777" w:rsidR="00381495" w:rsidRPr="00381495" w:rsidRDefault="00381495" w:rsidP="00381495">
      <w:pPr>
        <w:widowControl w:val="0"/>
        <w:numPr>
          <w:ilvl w:val="3"/>
          <w:numId w:val="73"/>
        </w:numPr>
        <w:tabs>
          <w:tab w:val="left" w:pos="1494"/>
        </w:tabs>
        <w:autoSpaceDE w:val="0"/>
        <w:autoSpaceDN w:val="0"/>
        <w:spacing w:before="61"/>
        <w:ind w:left="1493" w:hanging="287"/>
        <w:jc w:val="left"/>
        <w:rPr>
          <w:rFonts w:eastAsia="Tahoma" w:cs="Arial"/>
          <w:szCs w:val="22"/>
          <w:lang w:val="en-US" w:eastAsia="en-US" w:bidi="en-US"/>
        </w:rPr>
      </w:pPr>
      <w:r w:rsidRPr="00381495">
        <w:rPr>
          <w:rFonts w:eastAsia="Tahoma" w:cs="Arial"/>
          <w:szCs w:val="22"/>
          <w:lang w:val="en-US" w:eastAsia="en-US" w:bidi="en-US"/>
        </w:rPr>
        <w:t>D.SK.EUICC.ECDSA,</w:t>
      </w:r>
    </w:p>
    <w:p w14:paraId="7AB8552C" w14:textId="77777777" w:rsidR="00381495" w:rsidRPr="00381495" w:rsidRDefault="00381495" w:rsidP="00381495">
      <w:pPr>
        <w:widowControl w:val="0"/>
        <w:numPr>
          <w:ilvl w:val="3"/>
          <w:numId w:val="73"/>
        </w:numPr>
        <w:tabs>
          <w:tab w:val="left" w:pos="1494"/>
        </w:tabs>
        <w:autoSpaceDE w:val="0"/>
        <w:autoSpaceDN w:val="0"/>
        <w:spacing w:before="60"/>
        <w:ind w:left="1493" w:hanging="287"/>
        <w:jc w:val="left"/>
        <w:rPr>
          <w:rFonts w:eastAsia="Tahoma" w:cs="Arial"/>
          <w:szCs w:val="22"/>
          <w:lang w:val="en-US" w:eastAsia="en-US" w:bidi="en-US"/>
        </w:rPr>
      </w:pPr>
      <w:r w:rsidRPr="00381495">
        <w:rPr>
          <w:rFonts w:eastAsia="Tahoma" w:cs="Arial"/>
          <w:szCs w:val="22"/>
          <w:lang w:val="en-US" w:eastAsia="en-US" w:bidi="en-US"/>
        </w:rPr>
        <w:t>D.CERT.EUICC.ECDSA,</w:t>
      </w:r>
    </w:p>
    <w:p w14:paraId="0CA88195" w14:textId="77777777" w:rsidR="00381495" w:rsidRPr="00381495" w:rsidRDefault="00381495" w:rsidP="00381495">
      <w:pPr>
        <w:widowControl w:val="0"/>
        <w:numPr>
          <w:ilvl w:val="3"/>
          <w:numId w:val="73"/>
        </w:numPr>
        <w:tabs>
          <w:tab w:val="left" w:pos="1494"/>
        </w:tabs>
        <w:autoSpaceDE w:val="0"/>
        <w:autoSpaceDN w:val="0"/>
        <w:spacing w:before="58"/>
        <w:ind w:left="1493" w:hanging="287"/>
        <w:jc w:val="left"/>
        <w:rPr>
          <w:rFonts w:eastAsia="Tahoma" w:cs="Arial"/>
          <w:szCs w:val="22"/>
          <w:lang w:val="en-US" w:eastAsia="en-US" w:bidi="en-US"/>
        </w:rPr>
      </w:pPr>
      <w:r w:rsidRPr="00381495">
        <w:rPr>
          <w:rFonts w:eastAsia="Tahoma" w:cs="Arial"/>
          <w:szCs w:val="22"/>
          <w:lang w:val="en-US" w:eastAsia="en-US" w:bidi="en-US"/>
        </w:rPr>
        <w:t>D.PK.CI.ECDSA,</w:t>
      </w:r>
    </w:p>
    <w:p w14:paraId="377FE9B3" w14:textId="77777777" w:rsidR="00381495" w:rsidRPr="00381495" w:rsidRDefault="00381495" w:rsidP="00381495">
      <w:pPr>
        <w:widowControl w:val="0"/>
        <w:numPr>
          <w:ilvl w:val="3"/>
          <w:numId w:val="73"/>
        </w:numPr>
        <w:tabs>
          <w:tab w:val="left" w:pos="1494"/>
        </w:tabs>
        <w:autoSpaceDE w:val="0"/>
        <w:autoSpaceDN w:val="0"/>
        <w:spacing w:before="59"/>
        <w:ind w:left="1493" w:hanging="287"/>
        <w:jc w:val="left"/>
        <w:rPr>
          <w:rFonts w:eastAsia="Tahoma" w:cs="Arial"/>
          <w:szCs w:val="22"/>
          <w:lang w:val="en-US" w:eastAsia="en-US" w:bidi="en-US"/>
        </w:rPr>
      </w:pPr>
      <w:r w:rsidRPr="00381495">
        <w:rPr>
          <w:rFonts w:eastAsia="Tahoma" w:cs="Arial"/>
          <w:szCs w:val="22"/>
          <w:lang w:val="en-US" w:eastAsia="en-US" w:bidi="en-US"/>
        </w:rPr>
        <w:t>D.EID,</w:t>
      </w:r>
    </w:p>
    <w:p w14:paraId="41355730" w14:textId="77777777" w:rsidR="00381495" w:rsidRPr="00381495" w:rsidRDefault="00381495" w:rsidP="00381495">
      <w:pPr>
        <w:widowControl w:val="0"/>
        <w:numPr>
          <w:ilvl w:val="3"/>
          <w:numId w:val="73"/>
        </w:numPr>
        <w:tabs>
          <w:tab w:val="left" w:pos="1494"/>
        </w:tabs>
        <w:autoSpaceDE w:val="0"/>
        <w:autoSpaceDN w:val="0"/>
        <w:spacing w:before="60"/>
        <w:ind w:left="1493" w:hanging="287"/>
        <w:jc w:val="left"/>
        <w:rPr>
          <w:rFonts w:eastAsia="Tahoma" w:cs="Arial"/>
          <w:szCs w:val="22"/>
          <w:lang w:val="en-US" w:eastAsia="en-US" w:bidi="en-US"/>
        </w:rPr>
      </w:pPr>
      <w:r w:rsidRPr="00381495">
        <w:rPr>
          <w:rFonts w:eastAsia="Tahoma" w:cs="Arial"/>
          <w:szCs w:val="22"/>
          <w:lang w:val="en-US" w:eastAsia="en-US" w:bidi="en-US"/>
        </w:rPr>
        <w:t>D.CERT.EUM.ECDSA,</w:t>
      </w:r>
    </w:p>
    <w:p w14:paraId="365E9A24" w14:textId="77777777" w:rsidR="00381495" w:rsidRPr="00381495" w:rsidRDefault="00381495" w:rsidP="00381495">
      <w:pPr>
        <w:widowControl w:val="0"/>
        <w:numPr>
          <w:ilvl w:val="3"/>
          <w:numId w:val="73"/>
        </w:numPr>
        <w:tabs>
          <w:tab w:val="left" w:pos="1494"/>
        </w:tabs>
        <w:autoSpaceDE w:val="0"/>
        <w:autoSpaceDN w:val="0"/>
        <w:spacing w:before="58"/>
        <w:ind w:left="1493" w:hanging="287"/>
        <w:jc w:val="left"/>
        <w:rPr>
          <w:rFonts w:eastAsia="Tahoma" w:cs="Arial"/>
          <w:szCs w:val="22"/>
          <w:lang w:val="en-US" w:eastAsia="en-US" w:bidi="en-US"/>
        </w:rPr>
      </w:pPr>
      <w:r w:rsidRPr="00381495">
        <w:rPr>
          <w:rFonts w:eastAsia="Tahoma" w:cs="Arial"/>
          <w:szCs w:val="22"/>
          <w:lang w:val="en-US" w:eastAsia="en-US" w:bidi="en-US"/>
        </w:rPr>
        <w:t>D.CRLs,</w:t>
      </w:r>
    </w:p>
    <w:p w14:paraId="664C186A" w14:textId="77777777" w:rsidR="00381495" w:rsidRPr="00381495" w:rsidRDefault="00381495" w:rsidP="00381495">
      <w:pPr>
        <w:widowControl w:val="0"/>
        <w:numPr>
          <w:ilvl w:val="3"/>
          <w:numId w:val="73"/>
        </w:numPr>
        <w:tabs>
          <w:tab w:val="left" w:pos="1494"/>
        </w:tabs>
        <w:autoSpaceDE w:val="0"/>
        <w:autoSpaceDN w:val="0"/>
        <w:spacing w:before="60"/>
        <w:ind w:left="1493" w:hanging="287"/>
        <w:jc w:val="left"/>
        <w:rPr>
          <w:rFonts w:eastAsia="Tahoma" w:cs="Arial"/>
          <w:szCs w:val="22"/>
          <w:lang w:val="en-US" w:eastAsia="en-US" w:bidi="en-US"/>
        </w:rPr>
      </w:pPr>
      <w:r w:rsidRPr="00381495">
        <w:rPr>
          <w:rFonts w:eastAsia="Tahoma" w:cs="Arial"/>
          <w:szCs w:val="22"/>
          <w:lang w:val="en-US" w:eastAsia="en-US" w:bidi="en-US"/>
        </w:rPr>
        <w:t>D.SECRETS,</w:t>
      </w:r>
    </w:p>
    <w:p w14:paraId="10518356" w14:textId="77777777" w:rsidR="00381495" w:rsidRPr="00381495" w:rsidRDefault="00381495" w:rsidP="00381495">
      <w:pPr>
        <w:widowControl w:val="0"/>
        <w:numPr>
          <w:ilvl w:val="3"/>
          <w:numId w:val="73"/>
        </w:numPr>
        <w:tabs>
          <w:tab w:val="left" w:pos="1494"/>
        </w:tabs>
        <w:autoSpaceDE w:val="0"/>
        <w:autoSpaceDN w:val="0"/>
        <w:spacing w:before="60"/>
        <w:ind w:left="1493" w:hanging="287"/>
        <w:jc w:val="left"/>
        <w:rPr>
          <w:rFonts w:eastAsia="Tahoma" w:cs="Arial"/>
          <w:szCs w:val="22"/>
          <w:lang w:val="en-US" w:eastAsia="en-US" w:bidi="en-US"/>
        </w:rPr>
      </w:pPr>
      <w:r w:rsidRPr="00381495">
        <w:rPr>
          <w:rFonts w:eastAsia="Tahoma" w:cs="Arial"/>
          <w:szCs w:val="22"/>
          <w:lang w:val="en-US" w:eastAsia="en-US" w:bidi="en-US"/>
        </w:rPr>
        <w:t>D.PK.EIM.ECDSA (SGP.32).</w:t>
      </w:r>
    </w:p>
    <w:p w14:paraId="22283224" w14:textId="42C59FB6" w:rsidR="00381495" w:rsidRPr="00381495" w:rsidRDefault="00381495" w:rsidP="00381495">
      <w:pPr>
        <w:spacing w:before="0" w:after="200" w:line="276" w:lineRule="auto"/>
        <w:ind w:firstLine="499"/>
        <w:jc w:val="left"/>
        <w:rPr>
          <w:rFonts w:cs="Arial"/>
          <w:i/>
          <w:iCs/>
          <w:szCs w:val="22"/>
          <w:lang w:eastAsia="en-GB" w:bidi="ar-SA"/>
        </w:rPr>
      </w:pPr>
      <w:r w:rsidRPr="00381495">
        <w:rPr>
          <w:rFonts w:cs="Arial"/>
          <w:i/>
          <w:iCs/>
          <w:szCs w:val="22"/>
          <w:lang w:eastAsia="en-GB" w:bidi="ar-SA"/>
        </w:rPr>
        <w:t>Application Note 13:</w:t>
      </w:r>
    </w:p>
    <w:p w14:paraId="7B1855E2" w14:textId="77777777" w:rsidR="00381495" w:rsidRPr="00381495" w:rsidRDefault="00381495" w:rsidP="00381495">
      <w:pPr>
        <w:widowControl w:val="0"/>
        <w:autoSpaceDE w:val="0"/>
        <w:autoSpaceDN w:val="0"/>
        <w:spacing w:before="60"/>
        <w:ind w:left="499"/>
        <w:jc w:val="left"/>
        <w:rPr>
          <w:rFonts w:eastAsia="Tahoma" w:cs="Arial"/>
          <w:szCs w:val="22"/>
          <w:lang w:val="en-US" w:eastAsia="en-US" w:bidi="en-US"/>
        </w:rPr>
      </w:pPr>
      <w:r w:rsidRPr="00381495">
        <w:rPr>
          <w:rFonts w:eastAsia="Tahoma" w:cs="Arial"/>
          <w:szCs w:val="22"/>
          <w:lang w:val="en-US" w:eastAsia="en-US" w:bidi="en-US"/>
        </w:rPr>
        <w:t>Amongst the components of the TOE,</w:t>
      </w:r>
    </w:p>
    <w:p w14:paraId="6FA3B1E4" w14:textId="77777777" w:rsidR="00381495" w:rsidRPr="00381495" w:rsidRDefault="00381495" w:rsidP="00381495">
      <w:pPr>
        <w:widowControl w:val="0"/>
        <w:numPr>
          <w:ilvl w:val="2"/>
          <w:numId w:val="73"/>
        </w:numPr>
        <w:tabs>
          <w:tab w:val="left" w:pos="1284"/>
          <w:tab w:val="left" w:pos="1285"/>
        </w:tabs>
        <w:autoSpaceDE w:val="0"/>
        <w:autoSpaceDN w:val="0"/>
        <w:spacing w:before="60"/>
        <w:ind w:right="295"/>
        <w:jc w:val="left"/>
        <w:rPr>
          <w:rFonts w:eastAsia="Tahoma" w:cs="Arial"/>
          <w:szCs w:val="22"/>
          <w:lang w:val="en-US" w:eastAsia="en-US" w:bidi="en-US"/>
        </w:rPr>
      </w:pPr>
      <w:r w:rsidRPr="00381495">
        <w:rPr>
          <w:rFonts w:eastAsia="Tahoma" w:cs="Arial"/>
          <w:szCs w:val="22"/>
          <w:lang w:val="en-US" w:eastAsia="en-US" w:bidi="en-US"/>
        </w:rPr>
        <w:t>Platform Support Functions and Telecom Framework must protect the integrity of the sensitive data they process,</w:t>
      </w:r>
      <w:r w:rsidRPr="00381495">
        <w:rPr>
          <w:rFonts w:eastAsia="Tahoma" w:cs="Arial"/>
          <w:spacing w:val="-6"/>
          <w:szCs w:val="22"/>
          <w:lang w:val="en-US" w:eastAsia="en-US" w:bidi="en-US"/>
        </w:rPr>
        <w:t xml:space="preserve"> </w:t>
      </w:r>
      <w:r w:rsidRPr="00381495">
        <w:rPr>
          <w:rFonts w:eastAsia="Tahoma" w:cs="Arial"/>
          <w:szCs w:val="22"/>
          <w:lang w:val="en-US" w:eastAsia="en-US" w:bidi="en-US"/>
        </w:rPr>
        <w:t>while</w:t>
      </w:r>
    </w:p>
    <w:p w14:paraId="75EC5C27" w14:textId="77777777" w:rsidR="00381495" w:rsidRPr="00381495" w:rsidRDefault="00381495" w:rsidP="00381495">
      <w:pPr>
        <w:widowControl w:val="0"/>
        <w:numPr>
          <w:ilvl w:val="2"/>
          <w:numId w:val="73"/>
        </w:numPr>
        <w:tabs>
          <w:tab w:val="left" w:pos="1284"/>
          <w:tab w:val="left" w:pos="1285"/>
        </w:tabs>
        <w:autoSpaceDE w:val="0"/>
        <w:autoSpaceDN w:val="0"/>
        <w:spacing w:before="60"/>
        <w:ind w:right="300"/>
        <w:jc w:val="left"/>
        <w:rPr>
          <w:rFonts w:eastAsia="Tahoma" w:cs="Arial"/>
          <w:szCs w:val="22"/>
          <w:lang w:val="en-US" w:eastAsia="en-US" w:bidi="en-US"/>
        </w:rPr>
      </w:pPr>
      <w:r w:rsidRPr="00381495">
        <w:rPr>
          <w:rFonts w:eastAsia="Tahoma" w:cs="Arial"/>
          <w:szCs w:val="22"/>
          <w:lang w:val="en-US" w:eastAsia="en-US" w:bidi="en-US"/>
        </w:rPr>
        <w:t>applications</w:t>
      </w:r>
      <w:r w:rsidRPr="00381495">
        <w:rPr>
          <w:rFonts w:eastAsia="Tahoma" w:cs="Arial"/>
          <w:spacing w:val="-15"/>
          <w:szCs w:val="22"/>
          <w:lang w:val="en-US" w:eastAsia="en-US" w:bidi="en-US"/>
        </w:rPr>
        <w:t xml:space="preserve"> </w:t>
      </w:r>
      <w:r w:rsidRPr="00381495">
        <w:rPr>
          <w:rFonts w:eastAsia="Tahoma" w:cs="Arial"/>
          <w:szCs w:val="22"/>
          <w:lang w:val="en-US" w:eastAsia="en-US" w:bidi="en-US"/>
        </w:rPr>
        <w:t>must</w:t>
      </w:r>
      <w:r w:rsidRPr="00381495">
        <w:rPr>
          <w:rFonts w:eastAsia="Tahoma" w:cs="Arial"/>
          <w:spacing w:val="-13"/>
          <w:szCs w:val="22"/>
          <w:lang w:val="en-US" w:eastAsia="en-US" w:bidi="en-US"/>
        </w:rPr>
        <w:t xml:space="preserve"> </w:t>
      </w:r>
      <w:r w:rsidRPr="00381495">
        <w:rPr>
          <w:rFonts w:eastAsia="Tahoma" w:cs="Arial"/>
          <w:szCs w:val="22"/>
          <w:lang w:val="en-US" w:eastAsia="en-US" w:bidi="en-US"/>
        </w:rPr>
        <w:t>use</w:t>
      </w:r>
      <w:r w:rsidRPr="00381495">
        <w:rPr>
          <w:rFonts w:eastAsia="Tahoma" w:cs="Arial"/>
          <w:spacing w:val="-15"/>
          <w:szCs w:val="22"/>
          <w:lang w:val="en-US" w:eastAsia="en-US" w:bidi="en-US"/>
        </w:rPr>
        <w:t xml:space="preserve"> </w:t>
      </w:r>
      <w:r w:rsidRPr="00381495">
        <w:rPr>
          <w:rFonts w:eastAsia="Tahoma" w:cs="Arial"/>
          <w:szCs w:val="22"/>
          <w:lang w:val="en-US" w:eastAsia="en-US" w:bidi="en-US"/>
        </w:rPr>
        <w:t>the</w:t>
      </w:r>
      <w:r w:rsidRPr="00381495">
        <w:rPr>
          <w:rFonts w:eastAsia="Tahoma" w:cs="Arial"/>
          <w:spacing w:val="-17"/>
          <w:szCs w:val="22"/>
          <w:lang w:val="en-US" w:eastAsia="en-US" w:bidi="en-US"/>
        </w:rPr>
        <w:t xml:space="preserve"> </w:t>
      </w:r>
      <w:r w:rsidRPr="00381495">
        <w:rPr>
          <w:rFonts w:eastAsia="Tahoma" w:cs="Arial"/>
          <w:szCs w:val="22"/>
          <w:lang w:val="en-US" w:eastAsia="en-US" w:bidi="en-US"/>
        </w:rPr>
        <w:t>integrity</w:t>
      </w:r>
      <w:r w:rsidRPr="00381495">
        <w:rPr>
          <w:rFonts w:eastAsia="Tahoma" w:cs="Arial"/>
          <w:spacing w:val="-14"/>
          <w:szCs w:val="22"/>
          <w:lang w:val="en-US" w:eastAsia="en-US" w:bidi="en-US"/>
        </w:rPr>
        <w:t xml:space="preserve"> </w:t>
      </w:r>
      <w:r w:rsidRPr="00381495">
        <w:rPr>
          <w:rFonts w:eastAsia="Tahoma" w:cs="Arial"/>
          <w:szCs w:val="22"/>
          <w:lang w:val="en-US" w:eastAsia="en-US" w:bidi="en-US"/>
        </w:rPr>
        <w:t>protection</w:t>
      </w:r>
      <w:r w:rsidRPr="00381495">
        <w:rPr>
          <w:rFonts w:eastAsia="Tahoma" w:cs="Arial"/>
          <w:spacing w:val="-14"/>
          <w:szCs w:val="22"/>
          <w:lang w:val="en-US" w:eastAsia="en-US" w:bidi="en-US"/>
        </w:rPr>
        <w:t xml:space="preserve"> </w:t>
      </w:r>
      <w:r w:rsidRPr="00381495">
        <w:rPr>
          <w:rFonts w:eastAsia="Tahoma" w:cs="Arial"/>
          <w:szCs w:val="22"/>
          <w:lang w:val="en-US" w:eastAsia="en-US" w:bidi="en-US"/>
        </w:rPr>
        <w:t>mechanisms</w:t>
      </w:r>
      <w:r w:rsidRPr="00381495">
        <w:rPr>
          <w:rFonts w:eastAsia="Tahoma" w:cs="Arial"/>
          <w:spacing w:val="-14"/>
          <w:szCs w:val="22"/>
          <w:lang w:val="en-US" w:eastAsia="en-US" w:bidi="en-US"/>
        </w:rPr>
        <w:t xml:space="preserve"> </w:t>
      </w:r>
      <w:r w:rsidRPr="00381495">
        <w:rPr>
          <w:rFonts w:eastAsia="Tahoma" w:cs="Arial"/>
          <w:szCs w:val="22"/>
          <w:lang w:val="en-US" w:eastAsia="en-US" w:bidi="en-US"/>
        </w:rPr>
        <w:t>provided</w:t>
      </w:r>
      <w:r w:rsidRPr="00381495">
        <w:rPr>
          <w:rFonts w:eastAsia="Tahoma" w:cs="Arial"/>
          <w:spacing w:val="-13"/>
          <w:szCs w:val="22"/>
          <w:lang w:val="en-US" w:eastAsia="en-US" w:bidi="en-US"/>
        </w:rPr>
        <w:t xml:space="preserve"> </w:t>
      </w:r>
      <w:r w:rsidRPr="00381495">
        <w:rPr>
          <w:rFonts w:eastAsia="Tahoma" w:cs="Arial"/>
          <w:szCs w:val="22"/>
          <w:lang w:val="en-US" w:eastAsia="en-US" w:bidi="en-US"/>
        </w:rPr>
        <w:t>by</w:t>
      </w:r>
      <w:r w:rsidRPr="00381495">
        <w:rPr>
          <w:rFonts w:eastAsia="Tahoma" w:cs="Arial"/>
          <w:spacing w:val="-14"/>
          <w:szCs w:val="22"/>
          <w:lang w:val="en-US" w:eastAsia="en-US" w:bidi="en-US"/>
        </w:rPr>
        <w:t xml:space="preserve"> </w:t>
      </w:r>
      <w:r w:rsidRPr="00381495">
        <w:rPr>
          <w:rFonts w:eastAsia="Tahoma" w:cs="Arial"/>
          <w:szCs w:val="22"/>
          <w:lang w:val="en-US" w:eastAsia="en-US" w:bidi="en-US"/>
        </w:rPr>
        <w:t>the</w:t>
      </w:r>
      <w:r w:rsidRPr="00381495">
        <w:rPr>
          <w:rFonts w:eastAsia="Tahoma" w:cs="Arial"/>
          <w:spacing w:val="-17"/>
          <w:szCs w:val="22"/>
          <w:lang w:val="en-US" w:eastAsia="en-US" w:bidi="en-US"/>
        </w:rPr>
        <w:t xml:space="preserve"> </w:t>
      </w:r>
      <w:r w:rsidRPr="00381495">
        <w:rPr>
          <w:rFonts w:eastAsia="Tahoma" w:cs="Arial"/>
          <w:szCs w:val="22"/>
          <w:lang w:val="en-US" w:eastAsia="en-US" w:bidi="en-US"/>
        </w:rPr>
        <w:t>Runtime Environment.</w:t>
      </w:r>
    </w:p>
    <w:p w14:paraId="62160AD4" w14:textId="5B8DCAD2" w:rsidR="00F056EF" w:rsidRPr="00436545" w:rsidRDefault="00F056EF" w:rsidP="00E01974">
      <w:pPr>
        <w:pStyle w:val="Heading3"/>
      </w:pPr>
      <w:bookmarkStart w:id="90" w:name="_Toc190980982"/>
      <w:r w:rsidRPr="00436545">
        <w:t>Connectivity</w:t>
      </w:r>
      <w:bookmarkEnd w:id="90"/>
    </w:p>
    <w:p w14:paraId="30E9F0F8" w14:textId="77777777" w:rsidR="00381495" w:rsidRPr="00436545" w:rsidRDefault="00381495" w:rsidP="00381495">
      <w:pPr>
        <w:pStyle w:val="NormalParagraph"/>
        <w:ind w:firstLine="215"/>
        <w:rPr>
          <w:rFonts w:cs="Arial"/>
          <w:b/>
          <w:bCs/>
        </w:rPr>
      </w:pPr>
      <w:r w:rsidRPr="00436545">
        <w:rPr>
          <w:rFonts w:cs="Arial"/>
          <w:b/>
          <w:bCs/>
        </w:rPr>
        <w:t>O.ALGORITHMS</w:t>
      </w:r>
    </w:p>
    <w:p w14:paraId="19CE2420" w14:textId="503398C2" w:rsidR="00381495" w:rsidRPr="00436545" w:rsidRDefault="00381495" w:rsidP="00381495">
      <w:pPr>
        <w:pStyle w:val="BodyText"/>
        <w:spacing w:before="61"/>
        <w:ind w:left="499"/>
        <w:rPr>
          <w:rFonts w:ascii="Arial" w:hAnsi="Arial" w:cs="Arial"/>
          <w:sz w:val="12"/>
        </w:rPr>
      </w:pPr>
      <w:r w:rsidRPr="00436545">
        <w:rPr>
          <w:rFonts w:ascii="Arial" w:hAnsi="Arial" w:cs="Arial"/>
        </w:rPr>
        <w:t xml:space="preserve">The </w:t>
      </w:r>
      <w:r w:rsidR="00CB0004">
        <w:rPr>
          <w:rFonts w:cs="Arial"/>
        </w:rPr>
        <w:t>TOE</w:t>
      </w:r>
      <w:r w:rsidR="00CB0004" w:rsidRPr="00436545" w:rsidDel="00CB0004">
        <w:rPr>
          <w:rFonts w:ascii="Arial" w:hAnsi="Arial" w:cs="Arial"/>
        </w:rPr>
        <w:t xml:space="preserve"> </w:t>
      </w:r>
      <w:r w:rsidRPr="00436545">
        <w:rPr>
          <w:rFonts w:ascii="Arial" w:hAnsi="Arial" w:cs="Arial"/>
        </w:rPr>
        <w:t>shall provide a mechanism for the authentication to the mobile networks.</w:t>
      </w:r>
    </w:p>
    <w:p w14:paraId="3A1A52DD" w14:textId="59AB9F1A" w:rsidR="00F056EF" w:rsidRPr="00436545" w:rsidRDefault="00F056EF" w:rsidP="00E01974">
      <w:pPr>
        <w:pStyle w:val="Heading2"/>
      </w:pPr>
      <w:bookmarkStart w:id="91" w:name="_Toc190980983"/>
      <w:r w:rsidRPr="00436545">
        <w:lastRenderedPageBreak/>
        <w:t>Security Objectives for the Operational</w:t>
      </w:r>
      <w:r w:rsidRPr="00436545">
        <w:rPr>
          <w:spacing w:val="-14"/>
        </w:rPr>
        <w:t xml:space="preserve"> </w:t>
      </w:r>
      <w:r w:rsidRPr="00436545">
        <w:t>Environment</w:t>
      </w:r>
      <w:bookmarkEnd w:id="91"/>
    </w:p>
    <w:p w14:paraId="11CADC19" w14:textId="1A74074F" w:rsidR="00F056EF" w:rsidRPr="00436545" w:rsidRDefault="00F056EF" w:rsidP="00E01974">
      <w:pPr>
        <w:pStyle w:val="Heading3"/>
      </w:pPr>
      <w:bookmarkStart w:id="92" w:name="_Toc190980984"/>
      <w:bookmarkStart w:id="93" w:name="_Hlk164341044"/>
      <w:r w:rsidRPr="00436545">
        <w:t>Actors</w:t>
      </w:r>
      <w:bookmarkEnd w:id="92"/>
    </w:p>
    <w:p w14:paraId="3698F284" w14:textId="77777777" w:rsidR="00751298" w:rsidRPr="00751298" w:rsidRDefault="00751298" w:rsidP="00751298">
      <w:pPr>
        <w:spacing w:before="0" w:after="200" w:line="276" w:lineRule="auto"/>
        <w:ind w:firstLine="215"/>
        <w:jc w:val="left"/>
        <w:rPr>
          <w:rFonts w:cs="Arial"/>
          <w:szCs w:val="22"/>
          <w:lang w:eastAsia="en-GB" w:bidi="ar-SA"/>
        </w:rPr>
      </w:pPr>
      <w:r w:rsidRPr="00751298">
        <w:rPr>
          <w:rFonts w:cs="Arial"/>
          <w:b/>
          <w:bCs/>
          <w:szCs w:val="22"/>
          <w:lang w:eastAsia="en-GB" w:bidi="ar-SA"/>
        </w:rPr>
        <w:t>OE.CI</w:t>
      </w:r>
    </w:p>
    <w:p w14:paraId="249C95FC" w14:textId="39756954" w:rsidR="00751298" w:rsidRPr="00751298" w:rsidRDefault="00751298" w:rsidP="00751298">
      <w:pPr>
        <w:widowControl w:val="0"/>
        <w:autoSpaceDE w:val="0"/>
        <w:autoSpaceDN w:val="0"/>
        <w:spacing w:before="61"/>
        <w:ind w:left="499" w:right="293"/>
        <w:rPr>
          <w:rFonts w:eastAsia="Tahoma" w:cs="Arial"/>
          <w:szCs w:val="22"/>
          <w:lang w:val="en-US" w:eastAsia="en-US" w:bidi="en-US"/>
        </w:rPr>
      </w:pPr>
      <w:r w:rsidRPr="00751298">
        <w:rPr>
          <w:rFonts w:eastAsia="Tahoma" w:cs="Arial"/>
          <w:szCs w:val="22"/>
          <w:lang w:val="en-US" w:eastAsia="en-US" w:bidi="en-US"/>
        </w:rPr>
        <w:t>The</w:t>
      </w:r>
      <w:r w:rsidRPr="00751298">
        <w:rPr>
          <w:rFonts w:eastAsia="Tahoma" w:cs="Arial"/>
          <w:spacing w:val="-20"/>
          <w:szCs w:val="22"/>
          <w:lang w:val="en-US" w:eastAsia="en-US" w:bidi="en-US"/>
        </w:rPr>
        <w:t xml:space="preserve"> </w:t>
      </w:r>
      <w:r w:rsidRPr="00751298">
        <w:rPr>
          <w:rFonts w:eastAsia="Tahoma" w:cs="Arial"/>
          <w:szCs w:val="22"/>
          <w:lang w:val="en-US" w:eastAsia="en-US" w:bidi="en-US"/>
        </w:rPr>
        <w:t>eSIM CA</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is</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a</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trusted</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third-party</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for</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purpose</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of</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authentication</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of</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20"/>
          <w:szCs w:val="22"/>
          <w:lang w:val="en-US" w:eastAsia="en-US" w:bidi="en-US"/>
        </w:rPr>
        <w:t xml:space="preserve"> </w:t>
      </w:r>
      <w:r w:rsidRPr="00751298">
        <w:rPr>
          <w:rFonts w:eastAsia="Tahoma" w:cs="Arial"/>
          <w:szCs w:val="22"/>
          <w:lang w:val="en-US" w:eastAsia="en-US" w:bidi="en-US"/>
        </w:rPr>
        <w:t>entities of the system. The eSIM CA provides certificates for the EUM, SM-DS and SM-DP+. The eSIM CA must ensure the security of its own private</w:t>
      </w:r>
      <w:r w:rsidRPr="00751298">
        <w:rPr>
          <w:rFonts w:eastAsia="Tahoma" w:cs="Arial"/>
          <w:spacing w:val="-4"/>
          <w:szCs w:val="22"/>
          <w:lang w:val="en-US" w:eastAsia="en-US" w:bidi="en-US"/>
        </w:rPr>
        <w:t xml:space="preserve"> </w:t>
      </w:r>
      <w:r w:rsidRPr="00751298">
        <w:rPr>
          <w:rFonts w:eastAsia="Tahoma" w:cs="Arial"/>
          <w:szCs w:val="22"/>
          <w:lang w:val="en-US" w:eastAsia="en-US" w:bidi="en-US"/>
        </w:rPr>
        <w:t>keys.</w:t>
      </w:r>
    </w:p>
    <w:p w14:paraId="2632AAD5" w14:textId="77777777" w:rsidR="00751298" w:rsidRPr="00751298" w:rsidRDefault="00751298" w:rsidP="00751298">
      <w:pPr>
        <w:widowControl w:val="0"/>
        <w:autoSpaceDE w:val="0"/>
        <w:autoSpaceDN w:val="0"/>
        <w:spacing w:before="8"/>
        <w:jc w:val="left"/>
        <w:rPr>
          <w:rFonts w:eastAsia="Tahoma" w:cs="Arial"/>
          <w:sz w:val="24"/>
          <w:szCs w:val="22"/>
          <w:lang w:val="en-US" w:eastAsia="en-US" w:bidi="en-US"/>
        </w:rPr>
      </w:pPr>
    </w:p>
    <w:p w14:paraId="00D06F65" w14:textId="66782C2E" w:rsidR="00751298" w:rsidRPr="00751298" w:rsidRDefault="00751298" w:rsidP="00751298">
      <w:pPr>
        <w:spacing w:before="0" w:after="200" w:line="276" w:lineRule="auto"/>
        <w:ind w:firstLine="215"/>
        <w:jc w:val="left"/>
        <w:rPr>
          <w:rFonts w:cs="Arial"/>
          <w:b/>
          <w:bCs/>
          <w:szCs w:val="22"/>
          <w:lang w:eastAsia="en-GB" w:bidi="ar-SA"/>
        </w:rPr>
      </w:pPr>
      <w:bookmarkStart w:id="94" w:name="_bookmark97"/>
      <w:bookmarkEnd w:id="94"/>
      <w:r w:rsidRPr="00751298">
        <w:rPr>
          <w:rFonts w:cs="Arial"/>
          <w:b/>
          <w:bCs/>
          <w:szCs w:val="22"/>
          <w:lang w:eastAsia="en-GB" w:bidi="ar-SA"/>
        </w:rPr>
        <w:t>OE.SM-D</w:t>
      </w:r>
      <w:r w:rsidR="00DD061C">
        <w:rPr>
          <w:rFonts w:cs="Arial"/>
          <w:b/>
          <w:bCs/>
          <w:szCs w:val="22"/>
          <w:lang w:eastAsia="en-GB" w:bidi="ar-SA"/>
        </w:rPr>
        <w:t>P+</w:t>
      </w:r>
    </w:p>
    <w:p w14:paraId="574E2A24" w14:textId="77777777" w:rsidR="00751298" w:rsidRPr="00751298" w:rsidRDefault="00751298" w:rsidP="00751298">
      <w:pPr>
        <w:widowControl w:val="0"/>
        <w:autoSpaceDE w:val="0"/>
        <w:autoSpaceDN w:val="0"/>
        <w:spacing w:before="61"/>
        <w:ind w:left="499"/>
        <w:jc w:val="left"/>
        <w:rPr>
          <w:rFonts w:eastAsia="Tahoma" w:cs="Arial"/>
          <w:szCs w:val="22"/>
          <w:lang w:val="en-US" w:eastAsia="en-US" w:bidi="en-US"/>
        </w:rPr>
      </w:pPr>
      <w:r w:rsidRPr="00751298">
        <w:rPr>
          <w:rFonts w:eastAsia="Tahoma" w:cs="Arial"/>
          <w:szCs w:val="22"/>
          <w:lang w:val="en-US" w:eastAsia="en-US" w:bidi="en-US"/>
        </w:rPr>
        <w:t>The</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SM-DP+</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shall</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be</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a</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trusted</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actor</w:t>
      </w:r>
      <w:r w:rsidRPr="00751298">
        <w:rPr>
          <w:rFonts w:eastAsia="Tahoma" w:cs="Arial"/>
          <w:spacing w:val="-16"/>
          <w:szCs w:val="22"/>
          <w:lang w:val="en-US" w:eastAsia="en-US" w:bidi="en-US"/>
        </w:rPr>
        <w:t xml:space="preserve"> </w:t>
      </w:r>
      <w:r w:rsidRPr="00751298">
        <w:rPr>
          <w:rFonts w:eastAsia="Tahoma" w:cs="Arial"/>
          <w:szCs w:val="22"/>
          <w:lang w:val="en-US" w:eastAsia="en-US" w:bidi="en-US"/>
        </w:rPr>
        <w:t>responsible</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for</w:t>
      </w:r>
      <w:r w:rsidRPr="00751298">
        <w:rPr>
          <w:rFonts w:eastAsia="Tahoma" w:cs="Arial"/>
          <w:spacing w:val="-16"/>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data</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preparation</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and</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associated OTA servers. The SM-DP+ site must be accredited following GSMA</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SAS.</w:t>
      </w:r>
    </w:p>
    <w:p w14:paraId="6CB3869C" w14:textId="77777777" w:rsidR="00751298" w:rsidRPr="00751298" w:rsidRDefault="00751298" w:rsidP="00751298">
      <w:pPr>
        <w:widowControl w:val="0"/>
        <w:autoSpaceDE w:val="0"/>
        <w:autoSpaceDN w:val="0"/>
        <w:spacing w:before="60"/>
        <w:ind w:left="499" w:right="319"/>
        <w:jc w:val="left"/>
        <w:rPr>
          <w:rFonts w:eastAsia="Tahoma" w:cs="Arial"/>
          <w:szCs w:val="22"/>
          <w:lang w:val="en-US" w:eastAsia="en-US" w:bidi="en-US"/>
        </w:rPr>
      </w:pPr>
      <w:r w:rsidRPr="00751298">
        <w:rPr>
          <w:rFonts w:eastAsia="Tahoma" w:cs="Arial"/>
          <w:szCs w:val="22"/>
          <w:lang w:val="en-US" w:eastAsia="en-US" w:bidi="en-US"/>
        </w:rPr>
        <w:t>It must ensure the security of the profiles it manages and loads into the eUICC, including but not limited to:</w:t>
      </w:r>
    </w:p>
    <w:p w14:paraId="3E400AAE" w14:textId="77777777" w:rsidR="00751298" w:rsidRPr="00751298" w:rsidRDefault="00751298" w:rsidP="00751298">
      <w:pPr>
        <w:widowControl w:val="0"/>
        <w:numPr>
          <w:ilvl w:val="0"/>
          <w:numId w:val="75"/>
        </w:numPr>
        <w:tabs>
          <w:tab w:val="left" w:pos="1284"/>
          <w:tab w:val="left" w:pos="1285"/>
        </w:tabs>
        <w:autoSpaceDE w:val="0"/>
        <w:autoSpaceDN w:val="0"/>
        <w:spacing w:before="62"/>
        <w:ind w:right="292"/>
        <w:jc w:val="left"/>
        <w:rPr>
          <w:rFonts w:eastAsia="Tahoma" w:cs="Arial"/>
          <w:szCs w:val="22"/>
          <w:lang w:val="en-US" w:eastAsia="en-US" w:bidi="en-US"/>
        </w:rPr>
      </w:pPr>
      <w:r w:rsidRPr="00751298">
        <w:rPr>
          <w:rFonts w:eastAsia="Tahoma" w:cs="Arial"/>
          <w:szCs w:val="22"/>
          <w:lang w:val="en-US" w:eastAsia="en-US" w:bidi="en-US"/>
        </w:rPr>
        <w:t>MNO</w:t>
      </w:r>
      <w:r w:rsidRPr="00751298">
        <w:rPr>
          <w:rFonts w:eastAsia="Tahoma" w:cs="Arial"/>
          <w:spacing w:val="-8"/>
          <w:szCs w:val="22"/>
          <w:lang w:val="en-US" w:eastAsia="en-US" w:bidi="en-US"/>
        </w:rPr>
        <w:t xml:space="preserve"> </w:t>
      </w:r>
      <w:r w:rsidRPr="00751298">
        <w:rPr>
          <w:rFonts w:eastAsia="Tahoma" w:cs="Arial"/>
          <w:szCs w:val="22"/>
          <w:lang w:val="en-US" w:eastAsia="en-US" w:bidi="en-US"/>
        </w:rPr>
        <w:t>keys</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including</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OTA</w:t>
      </w:r>
      <w:r w:rsidRPr="00751298">
        <w:rPr>
          <w:rFonts w:eastAsia="Tahoma" w:cs="Arial"/>
          <w:spacing w:val="-13"/>
          <w:szCs w:val="22"/>
          <w:lang w:val="en-US" w:eastAsia="en-US" w:bidi="en-US"/>
        </w:rPr>
        <w:t xml:space="preserve"> </w:t>
      </w:r>
      <w:r w:rsidRPr="00751298">
        <w:rPr>
          <w:rFonts w:eastAsia="Tahoma" w:cs="Arial"/>
          <w:szCs w:val="22"/>
          <w:lang w:val="en-US" w:eastAsia="en-US" w:bidi="en-US"/>
        </w:rPr>
        <w:t>keys</w:t>
      </w:r>
      <w:r w:rsidRPr="00751298">
        <w:rPr>
          <w:rFonts w:eastAsia="Tahoma" w:cs="Arial"/>
          <w:spacing w:val="-8"/>
          <w:szCs w:val="22"/>
          <w:lang w:val="en-US" w:eastAsia="en-US" w:bidi="en-US"/>
        </w:rPr>
        <w:t xml:space="preserve"> </w:t>
      </w:r>
      <w:r w:rsidRPr="00751298">
        <w:rPr>
          <w:rFonts w:eastAsia="Tahoma" w:cs="Arial"/>
          <w:szCs w:val="22"/>
          <w:lang w:val="en-US" w:eastAsia="en-US" w:bidi="en-US"/>
        </w:rPr>
        <w:t>(telecom</w:t>
      </w:r>
      <w:r w:rsidRPr="00751298">
        <w:rPr>
          <w:rFonts w:eastAsia="Tahoma" w:cs="Arial"/>
          <w:spacing w:val="-11"/>
          <w:szCs w:val="22"/>
          <w:lang w:val="en-US" w:eastAsia="en-US" w:bidi="en-US"/>
        </w:rPr>
        <w:t xml:space="preserve"> </w:t>
      </w:r>
      <w:r w:rsidRPr="00751298">
        <w:rPr>
          <w:rFonts w:eastAsia="Tahoma" w:cs="Arial"/>
          <w:szCs w:val="22"/>
          <w:lang w:val="en-US" w:eastAsia="en-US" w:bidi="en-US"/>
        </w:rPr>
        <w:t>keys</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either</w:t>
      </w:r>
      <w:r w:rsidRPr="00751298">
        <w:rPr>
          <w:rFonts w:eastAsia="Tahoma" w:cs="Arial"/>
          <w:spacing w:val="-8"/>
          <w:szCs w:val="22"/>
          <w:lang w:val="en-US" w:eastAsia="en-US" w:bidi="en-US"/>
        </w:rPr>
        <w:t xml:space="preserve"> </w:t>
      </w:r>
      <w:r w:rsidRPr="00751298">
        <w:rPr>
          <w:rFonts w:eastAsia="Tahoma" w:cs="Arial"/>
          <w:szCs w:val="22"/>
          <w:lang w:val="en-US" w:eastAsia="en-US" w:bidi="en-US"/>
        </w:rPr>
        <w:t>generated</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by</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9"/>
          <w:szCs w:val="22"/>
          <w:lang w:val="en-US" w:eastAsia="en-US" w:bidi="en-US"/>
        </w:rPr>
        <w:t xml:space="preserve"> </w:t>
      </w:r>
      <w:r w:rsidRPr="00751298">
        <w:rPr>
          <w:rFonts w:eastAsia="Tahoma" w:cs="Arial"/>
          <w:szCs w:val="22"/>
          <w:lang w:val="en-US" w:eastAsia="en-US" w:bidi="en-US"/>
        </w:rPr>
        <w:t>SM-DP+</w:t>
      </w:r>
      <w:r w:rsidRPr="00751298">
        <w:rPr>
          <w:rFonts w:eastAsia="Tahoma" w:cs="Arial"/>
          <w:spacing w:val="-8"/>
          <w:szCs w:val="22"/>
          <w:lang w:val="en-US" w:eastAsia="en-US" w:bidi="en-US"/>
        </w:rPr>
        <w:t xml:space="preserve"> </w:t>
      </w:r>
      <w:r w:rsidRPr="00751298">
        <w:rPr>
          <w:rFonts w:eastAsia="Tahoma" w:cs="Arial"/>
          <w:szCs w:val="22"/>
          <w:lang w:val="en-US" w:eastAsia="en-US" w:bidi="en-US"/>
        </w:rPr>
        <w:t>or</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by the</w:t>
      </w:r>
      <w:r w:rsidRPr="00751298">
        <w:rPr>
          <w:rFonts w:eastAsia="Tahoma" w:cs="Arial"/>
          <w:spacing w:val="-1"/>
          <w:szCs w:val="22"/>
          <w:lang w:val="en-US" w:eastAsia="en-US" w:bidi="en-US"/>
        </w:rPr>
        <w:t xml:space="preserve"> </w:t>
      </w:r>
      <w:r w:rsidRPr="00751298">
        <w:rPr>
          <w:rFonts w:eastAsia="Tahoma" w:cs="Arial"/>
          <w:szCs w:val="22"/>
          <w:lang w:val="en-US" w:eastAsia="en-US" w:bidi="en-US"/>
        </w:rPr>
        <w:t>MNO),</w:t>
      </w:r>
    </w:p>
    <w:p w14:paraId="39E6805D" w14:textId="77777777" w:rsidR="00751298" w:rsidRPr="00751298" w:rsidRDefault="00751298" w:rsidP="00751298">
      <w:pPr>
        <w:widowControl w:val="0"/>
        <w:numPr>
          <w:ilvl w:val="0"/>
          <w:numId w:val="75"/>
        </w:numPr>
        <w:tabs>
          <w:tab w:val="left" w:pos="1285"/>
        </w:tabs>
        <w:autoSpaceDE w:val="0"/>
        <w:autoSpaceDN w:val="0"/>
        <w:spacing w:before="59"/>
        <w:ind w:hanging="361"/>
        <w:jc w:val="left"/>
        <w:rPr>
          <w:rFonts w:eastAsia="Tahoma" w:cs="Arial"/>
          <w:szCs w:val="22"/>
          <w:lang w:val="en-US" w:eastAsia="en-US" w:bidi="en-US"/>
        </w:rPr>
      </w:pPr>
      <w:r w:rsidRPr="00751298">
        <w:rPr>
          <w:rFonts w:eastAsia="Tahoma" w:cs="Arial"/>
          <w:szCs w:val="22"/>
          <w:lang w:val="en-US" w:eastAsia="en-US" w:bidi="en-US"/>
        </w:rPr>
        <w:t>Application Provider Security Domain keys (APSD</w:t>
      </w:r>
      <w:r w:rsidRPr="00751298">
        <w:rPr>
          <w:rFonts w:eastAsia="Tahoma" w:cs="Arial"/>
          <w:spacing w:val="-13"/>
          <w:szCs w:val="22"/>
          <w:lang w:val="en-US" w:eastAsia="en-US" w:bidi="en-US"/>
        </w:rPr>
        <w:t xml:space="preserve"> </w:t>
      </w:r>
      <w:r w:rsidRPr="00751298">
        <w:rPr>
          <w:rFonts w:eastAsia="Tahoma" w:cs="Arial"/>
          <w:szCs w:val="22"/>
          <w:lang w:val="en-US" w:eastAsia="en-US" w:bidi="en-US"/>
        </w:rPr>
        <w:t>keys),</w:t>
      </w:r>
    </w:p>
    <w:p w14:paraId="5AD750BE" w14:textId="77777777" w:rsidR="00751298" w:rsidRPr="00751298" w:rsidRDefault="00751298" w:rsidP="00751298">
      <w:pPr>
        <w:widowControl w:val="0"/>
        <w:numPr>
          <w:ilvl w:val="0"/>
          <w:numId w:val="75"/>
        </w:numPr>
        <w:tabs>
          <w:tab w:val="left" w:pos="1285"/>
        </w:tabs>
        <w:autoSpaceDE w:val="0"/>
        <w:autoSpaceDN w:val="0"/>
        <w:spacing w:before="61"/>
        <w:ind w:hanging="361"/>
        <w:jc w:val="left"/>
        <w:rPr>
          <w:rFonts w:eastAsia="Tahoma" w:cs="Arial"/>
          <w:szCs w:val="22"/>
          <w:lang w:val="en-US" w:eastAsia="en-US" w:bidi="en-US"/>
        </w:rPr>
      </w:pPr>
      <w:r w:rsidRPr="00751298">
        <w:rPr>
          <w:rFonts w:eastAsia="Tahoma" w:cs="Arial"/>
          <w:szCs w:val="22"/>
          <w:lang w:val="en-US" w:eastAsia="en-US" w:bidi="en-US"/>
        </w:rPr>
        <w:t>Controlling Authority Security Domain keys (CASD</w:t>
      </w:r>
      <w:r w:rsidRPr="00751298">
        <w:rPr>
          <w:rFonts w:eastAsia="Tahoma" w:cs="Arial"/>
          <w:spacing w:val="-7"/>
          <w:szCs w:val="22"/>
          <w:lang w:val="en-US" w:eastAsia="en-US" w:bidi="en-US"/>
        </w:rPr>
        <w:t xml:space="preserve"> </w:t>
      </w:r>
      <w:r w:rsidRPr="00751298">
        <w:rPr>
          <w:rFonts w:eastAsia="Tahoma" w:cs="Arial"/>
          <w:szCs w:val="22"/>
          <w:lang w:val="en-US" w:eastAsia="en-US" w:bidi="en-US"/>
        </w:rPr>
        <w:t>keys).</w:t>
      </w:r>
    </w:p>
    <w:p w14:paraId="11416484" w14:textId="77777777" w:rsidR="00751298" w:rsidRPr="00751298" w:rsidRDefault="00751298" w:rsidP="00751298">
      <w:pPr>
        <w:widowControl w:val="0"/>
        <w:autoSpaceDE w:val="0"/>
        <w:autoSpaceDN w:val="0"/>
        <w:spacing w:before="58"/>
        <w:ind w:left="499" w:right="294"/>
        <w:rPr>
          <w:rFonts w:eastAsia="Tahoma" w:cs="Arial"/>
          <w:szCs w:val="22"/>
          <w:lang w:val="en-US" w:eastAsia="en-US" w:bidi="en-US"/>
        </w:rPr>
      </w:pPr>
      <w:r w:rsidRPr="00751298">
        <w:rPr>
          <w:rFonts w:eastAsia="Tahoma" w:cs="Arial"/>
          <w:szCs w:val="22"/>
          <w:lang w:val="en-US" w:eastAsia="en-US" w:bidi="en-US"/>
        </w:rPr>
        <w:t>The SM-DP+ must ensure that any key used in ISD-P are securely generated before they are</w:t>
      </w:r>
      <w:r w:rsidRPr="00751298">
        <w:rPr>
          <w:rFonts w:eastAsia="Tahoma" w:cs="Arial"/>
          <w:spacing w:val="-8"/>
          <w:szCs w:val="22"/>
          <w:lang w:val="en-US" w:eastAsia="en-US" w:bidi="en-US"/>
        </w:rPr>
        <w:t xml:space="preserve"> </w:t>
      </w:r>
      <w:r w:rsidRPr="00751298">
        <w:rPr>
          <w:rFonts w:eastAsia="Tahoma" w:cs="Arial"/>
          <w:szCs w:val="22"/>
          <w:lang w:val="en-US" w:eastAsia="en-US" w:bidi="en-US"/>
        </w:rPr>
        <w:t>transmitted</w:t>
      </w:r>
      <w:r w:rsidRPr="00751298">
        <w:rPr>
          <w:rFonts w:eastAsia="Tahoma" w:cs="Arial"/>
          <w:spacing w:val="-9"/>
          <w:szCs w:val="22"/>
          <w:lang w:val="en-US" w:eastAsia="en-US" w:bidi="en-US"/>
        </w:rPr>
        <w:t xml:space="preserve"> </w:t>
      </w:r>
      <w:r w:rsidRPr="00751298">
        <w:rPr>
          <w:rFonts w:eastAsia="Tahoma" w:cs="Arial"/>
          <w:szCs w:val="22"/>
          <w:lang w:val="en-US" w:eastAsia="en-US" w:bidi="en-US"/>
        </w:rPr>
        <w:t>to</w:t>
      </w:r>
      <w:r w:rsidRPr="00751298">
        <w:rPr>
          <w:rFonts w:eastAsia="Tahoma" w:cs="Arial"/>
          <w:spacing w:val="-8"/>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8"/>
          <w:szCs w:val="22"/>
          <w:lang w:val="en-US" w:eastAsia="en-US" w:bidi="en-US"/>
        </w:rPr>
        <w:t xml:space="preserve"> </w:t>
      </w:r>
      <w:r w:rsidRPr="00751298">
        <w:rPr>
          <w:rFonts w:eastAsia="Tahoma" w:cs="Arial"/>
          <w:szCs w:val="22"/>
          <w:lang w:val="en-US" w:eastAsia="en-US" w:bidi="en-US"/>
        </w:rPr>
        <w:t>eUICC.</w:t>
      </w:r>
      <w:r w:rsidRPr="00751298">
        <w:rPr>
          <w:rFonts w:eastAsia="Tahoma" w:cs="Arial"/>
          <w:spacing w:val="-6"/>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9"/>
          <w:szCs w:val="22"/>
          <w:lang w:val="en-US" w:eastAsia="en-US" w:bidi="en-US"/>
        </w:rPr>
        <w:t xml:space="preserve"> </w:t>
      </w:r>
      <w:r w:rsidRPr="00751298">
        <w:rPr>
          <w:rFonts w:eastAsia="Tahoma" w:cs="Arial"/>
          <w:szCs w:val="22"/>
          <w:lang w:val="en-US" w:eastAsia="en-US" w:bidi="en-US"/>
        </w:rPr>
        <w:t>SM-DP+</w:t>
      </w:r>
      <w:r w:rsidRPr="00751298">
        <w:rPr>
          <w:rFonts w:eastAsia="Tahoma" w:cs="Arial"/>
          <w:spacing w:val="-9"/>
          <w:szCs w:val="22"/>
          <w:lang w:val="en-US" w:eastAsia="en-US" w:bidi="en-US"/>
        </w:rPr>
        <w:t xml:space="preserve"> </w:t>
      </w:r>
      <w:r w:rsidRPr="00751298">
        <w:rPr>
          <w:rFonts w:eastAsia="Tahoma" w:cs="Arial"/>
          <w:szCs w:val="22"/>
          <w:lang w:val="en-US" w:eastAsia="en-US" w:bidi="en-US"/>
        </w:rPr>
        <w:t>must</w:t>
      </w:r>
      <w:r w:rsidRPr="00751298">
        <w:rPr>
          <w:rFonts w:eastAsia="Tahoma" w:cs="Arial"/>
          <w:spacing w:val="-8"/>
          <w:szCs w:val="22"/>
          <w:lang w:val="en-US" w:eastAsia="en-US" w:bidi="en-US"/>
        </w:rPr>
        <w:t xml:space="preserve"> </w:t>
      </w:r>
      <w:r w:rsidRPr="00751298">
        <w:rPr>
          <w:rFonts w:eastAsia="Tahoma" w:cs="Arial"/>
          <w:szCs w:val="22"/>
          <w:lang w:val="en-US" w:eastAsia="en-US" w:bidi="en-US"/>
        </w:rPr>
        <w:t>ensure</w:t>
      </w:r>
      <w:r w:rsidRPr="00751298">
        <w:rPr>
          <w:rFonts w:eastAsia="Tahoma" w:cs="Arial"/>
          <w:spacing w:val="-7"/>
          <w:szCs w:val="22"/>
          <w:lang w:val="en-US" w:eastAsia="en-US" w:bidi="en-US"/>
        </w:rPr>
        <w:t xml:space="preserve"> </w:t>
      </w:r>
      <w:r w:rsidRPr="00751298">
        <w:rPr>
          <w:rFonts w:eastAsia="Tahoma" w:cs="Arial"/>
          <w:szCs w:val="22"/>
          <w:lang w:val="en-US" w:eastAsia="en-US" w:bidi="en-US"/>
        </w:rPr>
        <w:t>that</w:t>
      </w:r>
      <w:r w:rsidRPr="00751298">
        <w:rPr>
          <w:rFonts w:eastAsia="Tahoma" w:cs="Arial"/>
          <w:spacing w:val="-8"/>
          <w:szCs w:val="22"/>
          <w:lang w:val="en-US" w:eastAsia="en-US" w:bidi="en-US"/>
        </w:rPr>
        <w:t xml:space="preserve"> </w:t>
      </w:r>
      <w:r w:rsidRPr="00751298">
        <w:rPr>
          <w:rFonts w:eastAsia="Tahoma" w:cs="Arial"/>
          <w:szCs w:val="22"/>
          <w:lang w:val="en-US" w:eastAsia="en-US" w:bidi="en-US"/>
        </w:rPr>
        <w:t>any</w:t>
      </w:r>
      <w:r w:rsidRPr="00751298">
        <w:rPr>
          <w:rFonts w:eastAsia="Tahoma" w:cs="Arial"/>
          <w:spacing w:val="-8"/>
          <w:szCs w:val="22"/>
          <w:lang w:val="en-US" w:eastAsia="en-US" w:bidi="en-US"/>
        </w:rPr>
        <w:t xml:space="preserve"> </w:t>
      </w:r>
      <w:r w:rsidRPr="00751298">
        <w:rPr>
          <w:rFonts w:eastAsia="Tahoma" w:cs="Arial"/>
          <w:szCs w:val="22"/>
          <w:lang w:val="en-US" w:eastAsia="en-US" w:bidi="en-US"/>
        </w:rPr>
        <w:t>key</w:t>
      </w:r>
      <w:r w:rsidRPr="00751298">
        <w:rPr>
          <w:rFonts w:eastAsia="Tahoma" w:cs="Arial"/>
          <w:spacing w:val="-8"/>
          <w:szCs w:val="22"/>
          <w:lang w:val="en-US" w:eastAsia="en-US" w:bidi="en-US"/>
        </w:rPr>
        <w:t xml:space="preserve"> </w:t>
      </w:r>
      <w:r w:rsidRPr="00751298">
        <w:rPr>
          <w:rFonts w:eastAsia="Tahoma" w:cs="Arial"/>
          <w:szCs w:val="22"/>
          <w:lang w:val="en-US" w:eastAsia="en-US" w:bidi="en-US"/>
        </w:rPr>
        <w:t>used</w:t>
      </w:r>
      <w:r w:rsidRPr="00751298">
        <w:rPr>
          <w:rFonts w:eastAsia="Tahoma" w:cs="Arial"/>
          <w:spacing w:val="-8"/>
          <w:szCs w:val="22"/>
          <w:lang w:val="en-US" w:eastAsia="en-US" w:bidi="en-US"/>
        </w:rPr>
        <w:t xml:space="preserve"> </w:t>
      </w:r>
      <w:r w:rsidRPr="00751298">
        <w:rPr>
          <w:rFonts w:eastAsia="Tahoma" w:cs="Arial"/>
          <w:szCs w:val="22"/>
          <w:lang w:val="en-US" w:eastAsia="en-US" w:bidi="en-US"/>
        </w:rPr>
        <w:t>in</w:t>
      </w:r>
      <w:r w:rsidRPr="00751298">
        <w:rPr>
          <w:rFonts w:eastAsia="Tahoma" w:cs="Arial"/>
          <w:spacing w:val="-7"/>
          <w:szCs w:val="22"/>
          <w:lang w:val="en-US" w:eastAsia="en-US" w:bidi="en-US"/>
        </w:rPr>
        <w:t xml:space="preserve"> </w:t>
      </w:r>
      <w:r w:rsidRPr="00751298">
        <w:rPr>
          <w:rFonts w:eastAsia="Tahoma" w:cs="Arial"/>
          <w:szCs w:val="22"/>
          <w:lang w:val="en-US" w:eastAsia="en-US" w:bidi="en-US"/>
        </w:rPr>
        <w:t>ISD-P</w:t>
      </w:r>
      <w:r w:rsidRPr="00751298">
        <w:rPr>
          <w:rFonts w:eastAsia="Tahoma" w:cs="Arial"/>
          <w:spacing w:val="-5"/>
          <w:szCs w:val="22"/>
          <w:lang w:val="en-US" w:eastAsia="en-US" w:bidi="en-US"/>
        </w:rPr>
        <w:t xml:space="preserve"> </w:t>
      </w:r>
      <w:r w:rsidRPr="00751298">
        <w:rPr>
          <w:rFonts w:eastAsia="Tahoma" w:cs="Arial"/>
          <w:szCs w:val="22"/>
          <w:lang w:val="en-US" w:eastAsia="en-US" w:bidi="en-US"/>
        </w:rPr>
        <w:t>are</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not compromised before they are transmitted to the</w:t>
      </w:r>
      <w:r w:rsidRPr="00751298">
        <w:rPr>
          <w:rFonts w:eastAsia="Tahoma" w:cs="Arial"/>
          <w:spacing w:val="-8"/>
          <w:szCs w:val="22"/>
          <w:lang w:val="en-US" w:eastAsia="en-US" w:bidi="en-US"/>
        </w:rPr>
        <w:t xml:space="preserve"> </w:t>
      </w:r>
      <w:r w:rsidRPr="00751298">
        <w:rPr>
          <w:rFonts w:eastAsia="Tahoma" w:cs="Arial"/>
          <w:szCs w:val="22"/>
          <w:lang w:val="en-US" w:eastAsia="en-US" w:bidi="en-US"/>
        </w:rPr>
        <w:t>eUICC.</w:t>
      </w:r>
    </w:p>
    <w:p w14:paraId="14B9C71D" w14:textId="77777777" w:rsidR="00751298" w:rsidRPr="00751298" w:rsidRDefault="00751298" w:rsidP="00751298">
      <w:pPr>
        <w:widowControl w:val="0"/>
        <w:autoSpaceDE w:val="0"/>
        <w:autoSpaceDN w:val="0"/>
        <w:spacing w:before="60"/>
        <w:ind w:left="499" w:right="295"/>
        <w:rPr>
          <w:rFonts w:eastAsia="Tahoma" w:cs="Arial"/>
          <w:szCs w:val="22"/>
          <w:lang w:val="en-US" w:eastAsia="en-US" w:bidi="en-US"/>
        </w:rPr>
      </w:pPr>
      <w:r w:rsidRPr="00751298">
        <w:rPr>
          <w:rFonts w:eastAsia="Tahoma" w:cs="Arial"/>
          <w:szCs w:val="22"/>
          <w:lang w:val="en-US" w:eastAsia="en-US" w:bidi="en-US"/>
        </w:rPr>
        <w:t>The</w:t>
      </w:r>
      <w:r w:rsidRPr="00751298">
        <w:rPr>
          <w:rFonts w:eastAsia="Tahoma" w:cs="Arial"/>
          <w:spacing w:val="-13"/>
          <w:szCs w:val="22"/>
          <w:lang w:val="en-US" w:eastAsia="en-US" w:bidi="en-US"/>
        </w:rPr>
        <w:t xml:space="preserve"> </w:t>
      </w:r>
      <w:r w:rsidRPr="00751298">
        <w:rPr>
          <w:rFonts w:eastAsia="Tahoma" w:cs="Arial"/>
          <w:szCs w:val="22"/>
          <w:lang w:val="en-US" w:eastAsia="en-US" w:bidi="en-US"/>
        </w:rPr>
        <w:t>security</w:t>
      </w:r>
      <w:r w:rsidRPr="00751298">
        <w:rPr>
          <w:rFonts w:eastAsia="Tahoma" w:cs="Arial"/>
          <w:spacing w:val="-11"/>
          <w:szCs w:val="22"/>
          <w:lang w:val="en-US" w:eastAsia="en-US" w:bidi="en-US"/>
        </w:rPr>
        <w:t xml:space="preserve"> </w:t>
      </w:r>
      <w:r w:rsidRPr="00751298">
        <w:rPr>
          <w:rFonts w:eastAsia="Tahoma" w:cs="Arial"/>
          <w:szCs w:val="22"/>
          <w:lang w:val="en-US" w:eastAsia="en-US" w:bidi="en-US"/>
        </w:rPr>
        <w:t>of</w:t>
      </w:r>
      <w:r w:rsidRPr="00751298">
        <w:rPr>
          <w:rFonts w:eastAsia="Tahoma" w:cs="Arial"/>
          <w:spacing w:val="-12"/>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12"/>
          <w:szCs w:val="22"/>
          <w:lang w:val="en-US" w:eastAsia="en-US" w:bidi="en-US"/>
        </w:rPr>
        <w:t xml:space="preserve"> </w:t>
      </w:r>
      <w:r w:rsidRPr="00751298">
        <w:rPr>
          <w:rFonts w:eastAsia="Tahoma" w:cs="Arial"/>
          <w:szCs w:val="22"/>
          <w:lang w:val="en-US" w:eastAsia="en-US" w:bidi="en-US"/>
        </w:rPr>
        <w:t>ISD-P</w:t>
      </w:r>
      <w:r w:rsidRPr="00751298">
        <w:rPr>
          <w:rFonts w:eastAsia="Tahoma" w:cs="Arial"/>
          <w:spacing w:val="-13"/>
          <w:szCs w:val="22"/>
          <w:lang w:val="en-US" w:eastAsia="en-US" w:bidi="en-US"/>
        </w:rPr>
        <w:t xml:space="preserve"> </w:t>
      </w:r>
      <w:r w:rsidRPr="00751298">
        <w:rPr>
          <w:rFonts w:eastAsia="Tahoma" w:cs="Arial"/>
          <w:szCs w:val="22"/>
          <w:lang w:val="en-US" w:eastAsia="en-US" w:bidi="en-US"/>
        </w:rPr>
        <w:t>token</w:t>
      </w:r>
      <w:r w:rsidRPr="00751298">
        <w:rPr>
          <w:rFonts w:eastAsia="Tahoma" w:cs="Arial"/>
          <w:spacing w:val="-13"/>
          <w:szCs w:val="22"/>
          <w:lang w:val="en-US" w:eastAsia="en-US" w:bidi="en-US"/>
        </w:rPr>
        <w:t xml:space="preserve"> </w:t>
      </w:r>
      <w:r w:rsidRPr="00751298">
        <w:rPr>
          <w:rFonts w:eastAsia="Tahoma" w:cs="Arial"/>
          <w:szCs w:val="22"/>
          <w:lang w:val="en-US" w:eastAsia="en-US" w:bidi="en-US"/>
        </w:rPr>
        <w:t>verification</w:t>
      </w:r>
      <w:r w:rsidRPr="00751298">
        <w:rPr>
          <w:rFonts w:eastAsia="Tahoma" w:cs="Arial"/>
          <w:spacing w:val="-12"/>
          <w:szCs w:val="22"/>
          <w:lang w:val="en-US" w:eastAsia="en-US" w:bidi="en-US"/>
        </w:rPr>
        <w:t xml:space="preserve"> </w:t>
      </w:r>
      <w:r w:rsidRPr="00751298">
        <w:rPr>
          <w:rFonts w:eastAsia="Tahoma" w:cs="Arial"/>
          <w:szCs w:val="22"/>
          <w:lang w:val="en-US" w:eastAsia="en-US" w:bidi="en-US"/>
        </w:rPr>
        <w:t>keys</w:t>
      </w:r>
      <w:r w:rsidRPr="00751298">
        <w:rPr>
          <w:rFonts w:eastAsia="Tahoma" w:cs="Arial"/>
          <w:spacing w:val="-11"/>
          <w:szCs w:val="22"/>
          <w:lang w:val="en-US" w:eastAsia="en-US" w:bidi="en-US"/>
        </w:rPr>
        <w:t xml:space="preserve"> </w:t>
      </w:r>
      <w:r w:rsidRPr="00751298">
        <w:rPr>
          <w:rFonts w:eastAsia="Tahoma" w:cs="Arial"/>
          <w:szCs w:val="22"/>
          <w:lang w:val="en-US" w:eastAsia="en-US" w:bidi="en-US"/>
        </w:rPr>
        <w:t>must</w:t>
      </w:r>
      <w:r w:rsidRPr="00751298">
        <w:rPr>
          <w:rFonts w:eastAsia="Tahoma" w:cs="Arial"/>
          <w:spacing w:val="-11"/>
          <w:szCs w:val="22"/>
          <w:lang w:val="en-US" w:eastAsia="en-US" w:bidi="en-US"/>
        </w:rPr>
        <w:t xml:space="preserve"> </w:t>
      </w:r>
      <w:r w:rsidRPr="00751298">
        <w:rPr>
          <w:rFonts w:eastAsia="Tahoma" w:cs="Arial"/>
          <w:szCs w:val="22"/>
          <w:lang w:val="en-US" w:eastAsia="en-US" w:bidi="en-US"/>
        </w:rPr>
        <w:t>be</w:t>
      </w:r>
      <w:r w:rsidRPr="00751298">
        <w:rPr>
          <w:rFonts w:eastAsia="Tahoma" w:cs="Arial"/>
          <w:spacing w:val="-12"/>
          <w:szCs w:val="22"/>
          <w:lang w:val="en-US" w:eastAsia="en-US" w:bidi="en-US"/>
        </w:rPr>
        <w:t xml:space="preserve"> </w:t>
      </w:r>
      <w:r w:rsidRPr="00751298">
        <w:rPr>
          <w:rFonts w:eastAsia="Tahoma" w:cs="Arial"/>
          <w:szCs w:val="22"/>
          <w:lang w:val="en-US" w:eastAsia="en-US" w:bidi="en-US"/>
        </w:rPr>
        <w:t>ensured</w:t>
      </w:r>
      <w:r w:rsidRPr="00751298">
        <w:rPr>
          <w:rFonts w:eastAsia="Tahoma" w:cs="Arial"/>
          <w:spacing w:val="-11"/>
          <w:szCs w:val="22"/>
          <w:lang w:val="en-US" w:eastAsia="en-US" w:bidi="en-US"/>
        </w:rPr>
        <w:t xml:space="preserve"> </w:t>
      </w:r>
      <w:r w:rsidRPr="00751298">
        <w:rPr>
          <w:rFonts w:eastAsia="Tahoma" w:cs="Arial"/>
          <w:szCs w:val="22"/>
          <w:lang w:val="en-US" w:eastAsia="en-US" w:bidi="en-US"/>
        </w:rPr>
        <w:t>by</w:t>
      </w:r>
      <w:r w:rsidRPr="00751298">
        <w:rPr>
          <w:rFonts w:eastAsia="Tahoma" w:cs="Arial"/>
          <w:spacing w:val="-11"/>
          <w:szCs w:val="22"/>
          <w:lang w:val="en-US" w:eastAsia="en-US" w:bidi="en-US"/>
        </w:rPr>
        <w:t xml:space="preserve"> </w:t>
      </w:r>
      <w:r w:rsidRPr="00751298">
        <w:rPr>
          <w:rFonts w:eastAsia="Tahoma" w:cs="Arial"/>
          <w:szCs w:val="22"/>
          <w:lang w:val="en-US" w:eastAsia="en-US" w:bidi="en-US"/>
        </w:rPr>
        <w:t>a</w:t>
      </w:r>
      <w:r w:rsidRPr="00751298">
        <w:rPr>
          <w:rFonts w:eastAsia="Tahoma" w:cs="Arial"/>
          <w:spacing w:val="-12"/>
          <w:szCs w:val="22"/>
          <w:lang w:val="en-US" w:eastAsia="en-US" w:bidi="en-US"/>
        </w:rPr>
        <w:t xml:space="preserve"> </w:t>
      </w:r>
      <w:proofErr w:type="gramStart"/>
      <w:r w:rsidRPr="00751298">
        <w:rPr>
          <w:rFonts w:eastAsia="Tahoma" w:cs="Arial"/>
          <w:szCs w:val="22"/>
          <w:lang w:val="en-US" w:eastAsia="en-US" w:bidi="en-US"/>
        </w:rPr>
        <w:t>well</w:t>
      </w:r>
      <w:r w:rsidRPr="00751298">
        <w:rPr>
          <w:rFonts w:eastAsia="Tahoma" w:cs="Arial"/>
          <w:spacing w:val="-14"/>
          <w:szCs w:val="22"/>
          <w:lang w:val="en-US" w:eastAsia="en-US" w:bidi="en-US"/>
        </w:rPr>
        <w:t xml:space="preserve"> </w:t>
      </w:r>
      <w:r w:rsidRPr="00751298">
        <w:rPr>
          <w:rFonts w:eastAsia="Tahoma" w:cs="Arial"/>
          <w:szCs w:val="22"/>
          <w:lang w:val="en-US" w:eastAsia="en-US" w:bidi="en-US"/>
        </w:rPr>
        <w:t>defined</w:t>
      </w:r>
      <w:proofErr w:type="gramEnd"/>
      <w:r w:rsidRPr="00751298">
        <w:rPr>
          <w:rFonts w:eastAsia="Tahoma" w:cs="Arial"/>
          <w:spacing w:val="-9"/>
          <w:szCs w:val="22"/>
          <w:lang w:val="en-US" w:eastAsia="en-US" w:bidi="en-US"/>
        </w:rPr>
        <w:t xml:space="preserve"> </w:t>
      </w:r>
      <w:r w:rsidRPr="00751298">
        <w:rPr>
          <w:rFonts w:eastAsia="Tahoma" w:cs="Arial"/>
          <w:szCs w:val="22"/>
          <w:lang w:val="en-US" w:eastAsia="en-US" w:bidi="en-US"/>
        </w:rPr>
        <w:t>security policy that covers generation, storage, distribution, destruction and recovery. This policy</w:t>
      </w:r>
      <w:r w:rsidRPr="00751298">
        <w:rPr>
          <w:rFonts w:eastAsia="Tahoma" w:cs="Arial"/>
          <w:spacing w:val="-47"/>
          <w:szCs w:val="22"/>
          <w:lang w:val="en-US" w:eastAsia="en-US" w:bidi="en-US"/>
        </w:rPr>
        <w:t xml:space="preserve"> </w:t>
      </w:r>
      <w:r w:rsidRPr="00751298">
        <w:rPr>
          <w:rFonts w:eastAsia="Tahoma" w:cs="Arial"/>
          <w:szCs w:val="22"/>
          <w:lang w:val="en-US" w:eastAsia="en-US" w:bidi="en-US"/>
        </w:rPr>
        <w:t>is enforced by the SM-DP+ in collaboration with the</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personalizer.</w:t>
      </w:r>
    </w:p>
    <w:p w14:paraId="36186EFD" w14:textId="68569906" w:rsidR="00751298" w:rsidRPr="00D12D60" w:rsidRDefault="00751298" w:rsidP="00751298">
      <w:pPr>
        <w:widowControl w:val="0"/>
        <w:autoSpaceDE w:val="0"/>
        <w:autoSpaceDN w:val="0"/>
        <w:spacing w:before="51"/>
        <w:ind w:left="499"/>
        <w:rPr>
          <w:rFonts w:eastAsia="Tahoma" w:cs="Arial"/>
          <w:i/>
          <w:szCs w:val="22"/>
          <w:lang w:val="en-US" w:eastAsia="en-US" w:bidi="en-US"/>
        </w:rPr>
      </w:pPr>
      <w:r w:rsidRPr="00D12D60">
        <w:rPr>
          <w:rFonts w:eastAsia="Tahoma" w:cs="Arial"/>
          <w:i/>
          <w:szCs w:val="22"/>
          <w:lang w:val="en-US" w:eastAsia="en-US" w:bidi="en-US"/>
        </w:rPr>
        <w:t>Application Note 14:</w:t>
      </w:r>
    </w:p>
    <w:p w14:paraId="6266B660" w14:textId="77777777" w:rsidR="00751298" w:rsidRPr="00751298" w:rsidRDefault="00751298" w:rsidP="00751298">
      <w:pPr>
        <w:widowControl w:val="0"/>
        <w:autoSpaceDE w:val="0"/>
        <w:autoSpaceDN w:val="0"/>
        <w:spacing w:before="59"/>
        <w:ind w:left="499"/>
        <w:jc w:val="left"/>
        <w:rPr>
          <w:rFonts w:eastAsia="Tahoma" w:cs="Arial"/>
          <w:szCs w:val="22"/>
          <w:lang w:val="en-US" w:eastAsia="en-US" w:bidi="en-US"/>
        </w:rPr>
      </w:pPr>
      <w:r w:rsidRPr="00751298">
        <w:rPr>
          <w:rFonts w:eastAsia="Tahoma" w:cs="Arial"/>
          <w:szCs w:val="22"/>
          <w:lang w:val="en-US" w:eastAsia="en-US" w:bidi="en-US"/>
        </w:rPr>
        <w:t>The SM-DP+ replaces the OE.PERSONALIZER as defined in [4]</w:t>
      </w:r>
    </w:p>
    <w:p w14:paraId="196F723F" w14:textId="77777777" w:rsidR="00751298" w:rsidRPr="00751298" w:rsidRDefault="00751298" w:rsidP="00751298">
      <w:pPr>
        <w:widowControl w:val="0"/>
        <w:autoSpaceDE w:val="0"/>
        <w:autoSpaceDN w:val="0"/>
        <w:spacing w:before="8"/>
        <w:jc w:val="left"/>
        <w:rPr>
          <w:rFonts w:eastAsia="Tahoma" w:cs="Arial"/>
          <w:sz w:val="24"/>
          <w:szCs w:val="22"/>
          <w:lang w:val="en-US" w:eastAsia="en-US" w:bidi="en-US"/>
        </w:rPr>
      </w:pPr>
    </w:p>
    <w:p w14:paraId="637E878B" w14:textId="5DB73382" w:rsidR="00751298" w:rsidRPr="00751298" w:rsidRDefault="00751298" w:rsidP="00751298">
      <w:pPr>
        <w:spacing w:before="0" w:after="200" w:line="276" w:lineRule="auto"/>
        <w:ind w:firstLine="215"/>
        <w:jc w:val="left"/>
        <w:rPr>
          <w:rFonts w:cs="Arial"/>
          <w:b/>
          <w:bCs/>
          <w:szCs w:val="22"/>
          <w:lang w:eastAsia="en-GB" w:bidi="ar-SA"/>
        </w:rPr>
      </w:pPr>
      <w:bookmarkStart w:id="95" w:name="_bookmark98"/>
      <w:bookmarkEnd w:id="95"/>
      <w:r w:rsidRPr="00751298">
        <w:rPr>
          <w:rFonts w:cs="Arial"/>
          <w:b/>
          <w:bCs/>
          <w:szCs w:val="22"/>
          <w:lang w:eastAsia="en-GB" w:bidi="ar-SA"/>
        </w:rPr>
        <w:t>OE.SM-DS</w:t>
      </w:r>
    </w:p>
    <w:p w14:paraId="0822C33B" w14:textId="25EA1E57" w:rsidR="00751298" w:rsidRPr="00751298" w:rsidRDefault="00751298" w:rsidP="00751298">
      <w:pPr>
        <w:widowControl w:val="0"/>
        <w:autoSpaceDE w:val="0"/>
        <w:autoSpaceDN w:val="0"/>
        <w:spacing w:before="59"/>
        <w:ind w:left="499" w:right="291"/>
        <w:jc w:val="left"/>
        <w:rPr>
          <w:rFonts w:eastAsia="Tahoma" w:cs="Arial"/>
          <w:sz w:val="11"/>
          <w:szCs w:val="22"/>
          <w:lang w:val="en-US" w:eastAsia="en-US" w:bidi="en-US"/>
        </w:rPr>
      </w:pPr>
      <w:r w:rsidRPr="00751298">
        <w:rPr>
          <w:rFonts w:eastAsia="Tahoma" w:cs="Arial"/>
          <w:szCs w:val="22"/>
          <w:lang w:val="en-US" w:eastAsia="en-US" w:bidi="en-US"/>
        </w:rPr>
        <w:t>The SM-DS shall be a trusted actor responsible for the Discovery Service. The SM-DS site must be accredited following GSMA SAS. The SM-DS has secure communication channels with SM-DP+ or another SM-DS.</w:t>
      </w:r>
    </w:p>
    <w:p w14:paraId="38A858D8" w14:textId="260997F5" w:rsidR="00751298" w:rsidRPr="00751298" w:rsidRDefault="00751298" w:rsidP="00751298">
      <w:pPr>
        <w:widowControl w:val="0"/>
        <w:autoSpaceDE w:val="0"/>
        <w:autoSpaceDN w:val="0"/>
        <w:spacing w:before="101"/>
        <w:ind w:left="499" w:right="292"/>
        <w:jc w:val="left"/>
        <w:rPr>
          <w:rFonts w:eastAsia="Tahoma" w:cs="Arial"/>
          <w:szCs w:val="22"/>
          <w:lang w:val="en-US" w:eastAsia="en-US" w:bidi="en-US"/>
        </w:rPr>
      </w:pPr>
      <w:r w:rsidRPr="00751298">
        <w:rPr>
          <w:rFonts w:eastAsia="Tahoma" w:cs="Arial"/>
          <w:szCs w:val="22"/>
          <w:lang w:val="en-US" w:eastAsia="en-US" w:bidi="en-US"/>
        </w:rPr>
        <w:t>The SM-DS must ensure the security of credentials received from the SM-DP+ or another SM-DS.</w:t>
      </w:r>
    </w:p>
    <w:bookmarkEnd w:id="93"/>
    <w:p w14:paraId="2D6528F7" w14:textId="77777777" w:rsidR="00751298" w:rsidRPr="00751298" w:rsidRDefault="00751298" w:rsidP="00751298">
      <w:pPr>
        <w:spacing w:before="0" w:after="200" w:line="276" w:lineRule="auto"/>
        <w:ind w:firstLine="215"/>
        <w:jc w:val="left"/>
        <w:rPr>
          <w:rFonts w:cs="Arial"/>
          <w:b/>
          <w:bCs/>
          <w:szCs w:val="22"/>
          <w:lang w:eastAsia="en-GB" w:bidi="ar-SA"/>
        </w:rPr>
      </w:pPr>
    </w:p>
    <w:p w14:paraId="1CE1650C" w14:textId="77777777" w:rsidR="00751298" w:rsidRPr="00751298" w:rsidRDefault="00751298" w:rsidP="00751298">
      <w:pPr>
        <w:spacing w:before="0" w:after="200" w:line="276" w:lineRule="auto"/>
        <w:ind w:firstLine="215"/>
        <w:jc w:val="left"/>
        <w:rPr>
          <w:rFonts w:cs="Arial"/>
          <w:b/>
          <w:bCs/>
          <w:szCs w:val="22"/>
          <w:lang w:eastAsia="en-GB" w:bidi="ar-SA"/>
        </w:rPr>
      </w:pPr>
      <w:r w:rsidRPr="00751298">
        <w:rPr>
          <w:rFonts w:cs="Arial"/>
          <w:b/>
          <w:bCs/>
          <w:szCs w:val="22"/>
          <w:lang w:eastAsia="en-GB" w:bidi="ar-SA"/>
        </w:rPr>
        <w:t>OE.MNO</w:t>
      </w:r>
    </w:p>
    <w:p w14:paraId="0DEE449F" w14:textId="77777777" w:rsidR="00751298" w:rsidRPr="00751298" w:rsidRDefault="00751298" w:rsidP="00751298">
      <w:pPr>
        <w:widowControl w:val="0"/>
        <w:autoSpaceDE w:val="0"/>
        <w:autoSpaceDN w:val="0"/>
        <w:spacing w:before="60"/>
        <w:ind w:left="499" w:right="293"/>
        <w:rPr>
          <w:rFonts w:eastAsia="Tahoma" w:cs="Arial"/>
          <w:szCs w:val="22"/>
          <w:lang w:val="en-US" w:eastAsia="en-US" w:bidi="en-US"/>
        </w:rPr>
      </w:pPr>
      <w:r w:rsidRPr="00751298">
        <w:rPr>
          <w:rFonts w:eastAsia="Tahoma" w:cs="Arial"/>
          <w:szCs w:val="22"/>
          <w:lang w:val="en-US" w:eastAsia="en-US" w:bidi="en-US"/>
        </w:rPr>
        <w:t>The MNOs must ensure that any key used in the profile (ISD-P, MNO SD, and any other SSD) are securely generated before they are transmitted on the eUICC via the MNO OTA Platform.</w:t>
      </w:r>
      <w:r w:rsidRPr="00751298">
        <w:rPr>
          <w:rFonts w:eastAsia="Tahoma" w:cs="Arial"/>
          <w:spacing w:val="-11"/>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9"/>
          <w:szCs w:val="22"/>
          <w:lang w:val="en-US" w:eastAsia="en-US" w:bidi="en-US"/>
        </w:rPr>
        <w:t xml:space="preserve"> </w:t>
      </w:r>
      <w:r w:rsidRPr="00751298">
        <w:rPr>
          <w:rFonts w:eastAsia="Tahoma" w:cs="Arial"/>
          <w:szCs w:val="22"/>
          <w:lang w:val="en-US" w:eastAsia="en-US" w:bidi="en-US"/>
        </w:rPr>
        <w:t>MNOs</w:t>
      </w:r>
      <w:r w:rsidRPr="00751298">
        <w:rPr>
          <w:rFonts w:eastAsia="Tahoma" w:cs="Arial"/>
          <w:spacing w:val="-9"/>
          <w:szCs w:val="22"/>
          <w:lang w:val="en-US" w:eastAsia="en-US" w:bidi="en-US"/>
        </w:rPr>
        <w:t xml:space="preserve"> </w:t>
      </w:r>
      <w:r w:rsidRPr="00751298">
        <w:rPr>
          <w:rFonts w:eastAsia="Tahoma" w:cs="Arial"/>
          <w:szCs w:val="22"/>
          <w:lang w:val="en-US" w:eastAsia="en-US" w:bidi="en-US"/>
        </w:rPr>
        <w:t>must</w:t>
      </w:r>
      <w:r w:rsidRPr="00751298">
        <w:rPr>
          <w:rFonts w:eastAsia="Tahoma" w:cs="Arial"/>
          <w:spacing w:val="-7"/>
          <w:szCs w:val="22"/>
          <w:lang w:val="en-US" w:eastAsia="en-US" w:bidi="en-US"/>
        </w:rPr>
        <w:t xml:space="preserve"> </w:t>
      </w:r>
      <w:r w:rsidRPr="00751298">
        <w:rPr>
          <w:rFonts w:eastAsia="Tahoma" w:cs="Arial"/>
          <w:szCs w:val="22"/>
          <w:lang w:val="en-US" w:eastAsia="en-US" w:bidi="en-US"/>
        </w:rPr>
        <w:t>ensure</w:t>
      </w:r>
      <w:r w:rsidRPr="00751298">
        <w:rPr>
          <w:rFonts w:eastAsia="Tahoma" w:cs="Arial"/>
          <w:spacing w:val="-9"/>
          <w:szCs w:val="22"/>
          <w:lang w:val="en-US" w:eastAsia="en-US" w:bidi="en-US"/>
        </w:rPr>
        <w:t xml:space="preserve"> </w:t>
      </w:r>
      <w:r w:rsidRPr="00751298">
        <w:rPr>
          <w:rFonts w:eastAsia="Tahoma" w:cs="Arial"/>
          <w:szCs w:val="22"/>
          <w:lang w:val="en-US" w:eastAsia="en-US" w:bidi="en-US"/>
        </w:rPr>
        <w:t>that</w:t>
      </w:r>
      <w:r w:rsidRPr="00751298">
        <w:rPr>
          <w:rFonts w:eastAsia="Tahoma" w:cs="Arial"/>
          <w:spacing w:val="-8"/>
          <w:szCs w:val="22"/>
          <w:lang w:val="en-US" w:eastAsia="en-US" w:bidi="en-US"/>
        </w:rPr>
        <w:t xml:space="preserve"> </w:t>
      </w:r>
      <w:r w:rsidRPr="00751298">
        <w:rPr>
          <w:rFonts w:eastAsia="Tahoma" w:cs="Arial"/>
          <w:szCs w:val="22"/>
          <w:lang w:val="en-US" w:eastAsia="en-US" w:bidi="en-US"/>
        </w:rPr>
        <w:t>any</w:t>
      </w:r>
      <w:r w:rsidRPr="00751298">
        <w:rPr>
          <w:rFonts w:eastAsia="Tahoma" w:cs="Arial"/>
          <w:spacing w:val="-7"/>
          <w:szCs w:val="22"/>
          <w:lang w:val="en-US" w:eastAsia="en-US" w:bidi="en-US"/>
        </w:rPr>
        <w:t xml:space="preserve"> </w:t>
      </w:r>
      <w:r w:rsidRPr="00751298">
        <w:rPr>
          <w:rFonts w:eastAsia="Tahoma" w:cs="Arial"/>
          <w:szCs w:val="22"/>
          <w:lang w:val="en-US" w:eastAsia="en-US" w:bidi="en-US"/>
        </w:rPr>
        <w:t>key</w:t>
      </w:r>
      <w:r w:rsidRPr="00751298">
        <w:rPr>
          <w:rFonts w:eastAsia="Tahoma" w:cs="Arial"/>
          <w:spacing w:val="-8"/>
          <w:szCs w:val="22"/>
          <w:lang w:val="en-US" w:eastAsia="en-US" w:bidi="en-US"/>
        </w:rPr>
        <w:t xml:space="preserve"> </w:t>
      </w:r>
      <w:r w:rsidRPr="00751298">
        <w:rPr>
          <w:rFonts w:eastAsia="Tahoma" w:cs="Arial"/>
          <w:szCs w:val="22"/>
          <w:lang w:val="en-US" w:eastAsia="en-US" w:bidi="en-US"/>
        </w:rPr>
        <w:t>used</w:t>
      </w:r>
      <w:r w:rsidRPr="00751298">
        <w:rPr>
          <w:rFonts w:eastAsia="Tahoma" w:cs="Arial"/>
          <w:spacing w:val="-8"/>
          <w:szCs w:val="22"/>
          <w:lang w:val="en-US" w:eastAsia="en-US" w:bidi="en-US"/>
        </w:rPr>
        <w:t xml:space="preserve"> </w:t>
      </w:r>
      <w:r w:rsidRPr="00751298">
        <w:rPr>
          <w:rFonts w:eastAsia="Tahoma" w:cs="Arial"/>
          <w:szCs w:val="22"/>
          <w:lang w:val="en-US" w:eastAsia="en-US" w:bidi="en-US"/>
        </w:rPr>
        <w:t>in</w:t>
      </w:r>
      <w:r w:rsidRPr="00751298">
        <w:rPr>
          <w:rFonts w:eastAsia="Tahoma" w:cs="Arial"/>
          <w:spacing w:val="-9"/>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9"/>
          <w:szCs w:val="22"/>
          <w:lang w:val="en-US" w:eastAsia="en-US" w:bidi="en-US"/>
        </w:rPr>
        <w:t xml:space="preserve"> </w:t>
      </w:r>
      <w:r w:rsidRPr="00751298">
        <w:rPr>
          <w:rFonts w:eastAsia="Tahoma" w:cs="Arial"/>
          <w:szCs w:val="22"/>
          <w:lang w:val="en-US" w:eastAsia="en-US" w:bidi="en-US"/>
        </w:rPr>
        <w:t>profile</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(ISD-P,</w:t>
      </w:r>
      <w:r w:rsidRPr="00751298">
        <w:rPr>
          <w:rFonts w:eastAsia="Tahoma" w:cs="Arial"/>
          <w:spacing w:val="-7"/>
          <w:szCs w:val="22"/>
          <w:lang w:val="en-US" w:eastAsia="en-US" w:bidi="en-US"/>
        </w:rPr>
        <w:t xml:space="preserve"> </w:t>
      </w:r>
      <w:r w:rsidRPr="00751298">
        <w:rPr>
          <w:rFonts w:eastAsia="Tahoma" w:cs="Arial"/>
          <w:szCs w:val="22"/>
          <w:lang w:val="en-US" w:eastAsia="en-US" w:bidi="en-US"/>
        </w:rPr>
        <w:t>MNO</w:t>
      </w:r>
      <w:r w:rsidRPr="00751298">
        <w:rPr>
          <w:rFonts w:eastAsia="Tahoma" w:cs="Arial"/>
          <w:spacing w:val="-8"/>
          <w:szCs w:val="22"/>
          <w:lang w:val="en-US" w:eastAsia="en-US" w:bidi="en-US"/>
        </w:rPr>
        <w:t xml:space="preserve"> </w:t>
      </w:r>
      <w:r w:rsidRPr="00751298">
        <w:rPr>
          <w:rFonts w:eastAsia="Tahoma" w:cs="Arial"/>
          <w:szCs w:val="22"/>
          <w:lang w:val="en-US" w:eastAsia="en-US" w:bidi="en-US"/>
        </w:rPr>
        <w:t>SD,</w:t>
      </w:r>
      <w:r w:rsidRPr="00751298">
        <w:rPr>
          <w:rFonts w:eastAsia="Tahoma" w:cs="Arial"/>
          <w:spacing w:val="-8"/>
          <w:szCs w:val="22"/>
          <w:lang w:val="en-US" w:eastAsia="en-US" w:bidi="en-US"/>
        </w:rPr>
        <w:t xml:space="preserve"> </w:t>
      </w:r>
      <w:r w:rsidRPr="00751298">
        <w:rPr>
          <w:rFonts w:eastAsia="Tahoma" w:cs="Arial"/>
          <w:szCs w:val="22"/>
          <w:lang w:val="en-US" w:eastAsia="en-US" w:bidi="en-US"/>
        </w:rPr>
        <w:t>and</w:t>
      </w:r>
      <w:r w:rsidRPr="00751298">
        <w:rPr>
          <w:rFonts w:eastAsia="Tahoma" w:cs="Arial"/>
          <w:spacing w:val="-7"/>
          <w:szCs w:val="22"/>
          <w:lang w:val="en-US" w:eastAsia="en-US" w:bidi="en-US"/>
        </w:rPr>
        <w:t xml:space="preserve"> </w:t>
      </w:r>
      <w:r w:rsidRPr="00751298">
        <w:rPr>
          <w:rFonts w:eastAsia="Tahoma" w:cs="Arial"/>
          <w:szCs w:val="22"/>
          <w:lang w:val="en-US" w:eastAsia="en-US" w:bidi="en-US"/>
        </w:rPr>
        <w:t>any other SSD) are not compromised before they are transmitted on the eUICC via the MNO OTA</w:t>
      </w:r>
      <w:r w:rsidRPr="00751298">
        <w:rPr>
          <w:rFonts w:eastAsia="Tahoma" w:cs="Arial"/>
          <w:spacing w:val="-1"/>
          <w:szCs w:val="22"/>
          <w:lang w:val="en-US" w:eastAsia="en-US" w:bidi="en-US"/>
        </w:rPr>
        <w:t xml:space="preserve"> </w:t>
      </w:r>
      <w:r w:rsidRPr="00751298">
        <w:rPr>
          <w:rFonts w:eastAsia="Tahoma" w:cs="Arial"/>
          <w:szCs w:val="22"/>
          <w:lang w:val="en-US" w:eastAsia="en-US" w:bidi="en-US"/>
        </w:rPr>
        <w:t>Platform.</w:t>
      </w:r>
    </w:p>
    <w:p w14:paraId="08CB3147" w14:textId="77777777" w:rsidR="00751298" w:rsidRPr="00751298" w:rsidRDefault="00751298" w:rsidP="00751298">
      <w:pPr>
        <w:widowControl w:val="0"/>
        <w:autoSpaceDE w:val="0"/>
        <w:autoSpaceDN w:val="0"/>
        <w:spacing w:before="60"/>
        <w:ind w:left="499" w:right="295"/>
        <w:rPr>
          <w:rFonts w:eastAsia="Tahoma" w:cs="Arial"/>
          <w:szCs w:val="22"/>
          <w:lang w:val="en-US" w:eastAsia="en-US" w:bidi="en-US"/>
        </w:rPr>
      </w:pPr>
      <w:r w:rsidRPr="00751298">
        <w:rPr>
          <w:rFonts w:eastAsia="Tahoma" w:cs="Arial"/>
          <w:szCs w:val="22"/>
          <w:lang w:val="en-US" w:eastAsia="en-US" w:bidi="en-US"/>
        </w:rPr>
        <w:t xml:space="preserve">Administrators of the mobile operator OTA servers shall be trusted people. They shall be trained to use and administer those servers. They have the means and the equipment to perform their tasks. They must be aware of the sensitivity of the assets they </w:t>
      </w:r>
      <w:proofErr w:type="gramStart"/>
      <w:r w:rsidRPr="00751298">
        <w:rPr>
          <w:rFonts w:eastAsia="Tahoma" w:cs="Arial"/>
          <w:szCs w:val="22"/>
          <w:lang w:val="en-US" w:eastAsia="en-US" w:bidi="en-US"/>
        </w:rPr>
        <w:t>manage</w:t>
      </w:r>
      <w:proofErr w:type="gramEnd"/>
      <w:r w:rsidRPr="00751298">
        <w:rPr>
          <w:rFonts w:eastAsia="Tahoma" w:cs="Arial"/>
          <w:szCs w:val="22"/>
          <w:lang w:val="en-US" w:eastAsia="en-US" w:bidi="en-US"/>
        </w:rPr>
        <w:t xml:space="preserve"> and the responsibilities associated with the administration of OTA servers. OTA Platform communication on ES6 makes use of at least a </w:t>
      </w:r>
      <w:proofErr w:type="gramStart"/>
      <w:r w:rsidRPr="00751298">
        <w:rPr>
          <w:rFonts w:eastAsia="Tahoma" w:cs="Arial"/>
          <w:szCs w:val="22"/>
          <w:lang w:val="en-US" w:eastAsia="en-US" w:bidi="en-US"/>
        </w:rPr>
        <w:t>minimum security</w:t>
      </w:r>
      <w:proofErr w:type="gramEnd"/>
      <w:r w:rsidRPr="00751298">
        <w:rPr>
          <w:rFonts w:eastAsia="Tahoma" w:cs="Arial"/>
          <w:szCs w:val="22"/>
          <w:lang w:val="en-US" w:eastAsia="en-US" w:bidi="en-US"/>
        </w:rPr>
        <w:t xml:space="preserve"> settings defined for ES5 in [3], section 2.4.</w:t>
      </w:r>
    </w:p>
    <w:p w14:paraId="762E1608" w14:textId="77777777" w:rsidR="00751298" w:rsidRPr="00751298" w:rsidRDefault="00751298" w:rsidP="00751298">
      <w:pPr>
        <w:spacing w:before="0" w:after="200" w:line="276" w:lineRule="auto"/>
        <w:ind w:firstLine="499"/>
        <w:jc w:val="left"/>
        <w:rPr>
          <w:rFonts w:cs="Arial"/>
          <w:i/>
          <w:iCs/>
          <w:szCs w:val="22"/>
          <w:lang w:eastAsia="en-GB" w:bidi="ar-SA"/>
        </w:rPr>
      </w:pPr>
    </w:p>
    <w:p w14:paraId="6110154F" w14:textId="5D396F64" w:rsidR="00751298" w:rsidRPr="00751298" w:rsidRDefault="00751298" w:rsidP="00751298">
      <w:pPr>
        <w:spacing w:before="0" w:after="200" w:line="276" w:lineRule="auto"/>
        <w:ind w:firstLine="499"/>
        <w:jc w:val="left"/>
        <w:rPr>
          <w:rFonts w:cs="Arial"/>
          <w:i/>
          <w:iCs/>
          <w:szCs w:val="22"/>
          <w:lang w:eastAsia="en-GB" w:bidi="ar-SA"/>
        </w:rPr>
      </w:pPr>
      <w:r w:rsidRPr="00751298">
        <w:rPr>
          <w:rFonts w:cs="Arial"/>
          <w:i/>
          <w:iCs/>
          <w:szCs w:val="22"/>
          <w:lang w:eastAsia="en-GB" w:bidi="ar-SA"/>
        </w:rPr>
        <w:lastRenderedPageBreak/>
        <w:t>Application Note 15:</w:t>
      </w:r>
    </w:p>
    <w:p w14:paraId="410E60D3" w14:textId="77777777" w:rsidR="00751298" w:rsidRPr="00751298" w:rsidRDefault="00751298" w:rsidP="00751298">
      <w:pPr>
        <w:widowControl w:val="0"/>
        <w:autoSpaceDE w:val="0"/>
        <w:autoSpaceDN w:val="0"/>
        <w:spacing w:before="59"/>
        <w:ind w:left="499" w:right="294"/>
        <w:rPr>
          <w:rFonts w:eastAsia="Tahoma" w:cs="Arial"/>
          <w:szCs w:val="22"/>
          <w:lang w:val="en-US" w:eastAsia="en-US" w:bidi="en-US"/>
        </w:rPr>
      </w:pPr>
      <w:r w:rsidRPr="00751298">
        <w:rPr>
          <w:rFonts w:eastAsia="Tahoma" w:cs="Arial"/>
          <w:szCs w:val="22"/>
          <w:lang w:val="en-US" w:eastAsia="en-US" w:bidi="en-US"/>
        </w:rPr>
        <w:t>One possible realisation of this assumption is the enforcement of security rules defined in an OTA server security guidance document with regular site inspections to check the applicability of the rules.</w:t>
      </w:r>
    </w:p>
    <w:p w14:paraId="5FA5526C" w14:textId="77777777" w:rsidR="00751298" w:rsidRPr="00751298" w:rsidRDefault="00751298" w:rsidP="00751298">
      <w:pPr>
        <w:widowControl w:val="0"/>
        <w:autoSpaceDE w:val="0"/>
        <w:autoSpaceDN w:val="0"/>
        <w:spacing w:before="59"/>
        <w:ind w:left="499" w:right="294"/>
        <w:rPr>
          <w:rFonts w:eastAsia="Tahoma" w:cs="Arial"/>
          <w:szCs w:val="22"/>
          <w:lang w:val="en-US" w:eastAsia="en-US" w:bidi="en-US"/>
        </w:rPr>
      </w:pPr>
    </w:p>
    <w:p w14:paraId="6457D5EB" w14:textId="77777777" w:rsidR="00751298" w:rsidRPr="00751298" w:rsidRDefault="00751298" w:rsidP="00751298">
      <w:pPr>
        <w:spacing w:before="0" w:after="200" w:line="276" w:lineRule="auto"/>
        <w:ind w:firstLine="215"/>
        <w:jc w:val="left"/>
        <w:rPr>
          <w:rFonts w:cs="Arial"/>
          <w:b/>
          <w:bCs/>
          <w:szCs w:val="22"/>
          <w:lang w:eastAsia="en-GB" w:bidi="ar-SA"/>
        </w:rPr>
      </w:pPr>
      <w:r w:rsidRPr="00751298">
        <w:rPr>
          <w:rFonts w:cs="Arial"/>
          <w:b/>
          <w:bCs/>
          <w:szCs w:val="22"/>
          <w:lang w:eastAsia="en-GB" w:bidi="ar-SA"/>
        </w:rPr>
        <w:t>OE.EIM (SGP.32)</w:t>
      </w:r>
    </w:p>
    <w:p w14:paraId="18B68CAA" w14:textId="77777777" w:rsidR="00751298" w:rsidRPr="00751298" w:rsidRDefault="00751298" w:rsidP="00751298">
      <w:pPr>
        <w:widowControl w:val="0"/>
        <w:autoSpaceDE w:val="0"/>
        <w:autoSpaceDN w:val="0"/>
        <w:spacing w:before="61"/>
        <w:ind w:left="499"/>
        <w:jc w:val="left"/>
        <w:rPr>
          <w:rFonts w:eastAsia="Tahoma" w:cs="Arial"/>
          <w:szCs w:val="22"/>
          <w:lang w:val="en-US" w:eastAsia="en-US" w:bidi="en-US"/>
        </w:rPr>
      </w:pPr>
      <w:r w:rsidRPr="00751298">
        <w:rPr>
          <w:rFonts w:eastAsia="Tahoma" w:cs="Arial"/>
          <w:szCs w:val="22"/>
          <w:lang w:val="en-US" w:eastAsia="en-US" w:bidi="en-US"/>
        </w:rPr>
        <w:t>The eIM shall ensure the authenticity and integrity for its generated eUICC Packages containing Profile State Management Operations (PSMO) or eIM Configuration Operations (eCO).</w:t>
      </w:r>
    </w:p>
    <w:p w14:paraId="2E3F05A3" w14:textId="77777777" w:rsidR="00751298" w:rsidRPr="00751298" w:rsidRDefault="00751298" w:rsidP="00751298">
      <w:pPr>
        <w:widowControl w:val="0"/>
        <w:autoSpaceDE w:val="0"/>
        <w:autoSpaceDN w:val="0"/>
        <w:spacing w:before="61"/>
        <w:ind w:left="499"/>
        <w:jc w:val="left"/>
        <w:rPr>
          <w:rFonts w:eastAsia="Tahoma" w:cs="Arial"/>
          <w:szCs w:val="22"/>
          <w:lang w:val="en-US" w:eastAsia="en-US" w:bidi="en-US"/>
        </w:rPr>
      </w:pPr>
      <w:r w:rsidRPr="00751298">
        <w:rPr>
          <w:rFonts w:eastAsia="Tahoma" w:cs="Arial"/>
          <w:szCs w:val="22"/>
          <w:lang w:val="en-US" w:eastAsia="en-US" w:bidi="en-US"/>
        </w:rPr>
        <w:t>Administrators of the eIM shall be trusted people.</w:t>
      </w:r>
    </w:p>
    <w:p w14:paraId="086D335A" w14:textId="4F411F7A" w:rsidR="00F056EF" w:rsidRPr="00436545" w:rsidRDefault="00F056EF" w:rsidP="00E01974">
      <w:pPr>
        <w:pStyle w:val="Heading3"/>
      </w:pPr>
      <w:bookmarkStart w:id="96" w:name="_Toc190980985"/>
      <w:r w:rsidRPr="00436545">
        <w:t>Platform</w:t>
      </w:r>
      <w:bookmarkEnd w:id="96"/>
    </w:p>
    <w:p w14:paraId="36B627CD" w14:textId="77777777" w:rsidR="00751298" w:rsidRPr="00751298" w:rsidRDefault="00751298" w:rsidP="00751298">
      <w:pPr>
        <w:spacing w:before="0" w:after="200" w:line="276" w:lineRule="auto"/>
        <w:ind w:firstLine="215"/>
        <w:jc w:val="left"/>
        <w:rPr>
          <w:rFonts w:cs="Arial"/>
          <w:b/>
          <w:bCs/>
          <w:szCs w:val="22"/>
          <w:lang w:eastAsia="en-GB" w:bidi="ar-SA"/>
        </w:rPr>
      </w:pPr>
      <w:r w:rsidRPr="00751298">
        <w:rPr>
          <w:rFonts w:cs="Arial"/>
          <w:b/>
          <w:bCs/>
          <w:szCs w:val="22"/>
          <w:lang w:eastAsia="en-GB" w:bidi="ar-SA"/>
        </w:rPr>
        <w:t>OE.IC.PROOF_OF_IDENTITY</w:t>
      </w:r>
    </w:p>
    <w:p w14:paraId="0521C0B0" w14:textId="77777777" w:rsidR="00751298" w:rsidRDefault="00751298" w:rsidP="00751298">
      <w:pPr>
        <w:widowControl w:val="0"/>
        <w:autoSpaceDE w:val="0"/>
        <w:autoSpaceDN w:val="0"/>
        <w:spacing w:before="58"/>
        <w:ind w:left="499"/>
        <w:rPr>
          <w:rFonts w:eastAsia="Tahoma" w:cs="Arial"/>
          <w:szCs w:val="22"/>
          <w:lang w:val="en-US" w:eastAsia="en-US" w:bidi="en-US"/>
        </w:rPr>
      </w:pPr>
      <w:r w:rsidRPr="00751298">
        <w:rPr>
          <w:rFonts w:eastAsia="Tahoma" w:cs="Arial"/>
          <w:szCs w:val="22"/>
          <w:lang w:val="en-US" w:eastAsia="en-US" w:bidi="en-US"/>
        </w:rPr>
        <w:t>The underlying IC used by the TOE is uniquely identified.</w:t>
      </w:r>
    </w:p>
    <w:p w14:paraId="3BE6D0EE" w14:textId="77777777" w:rsidR="003E2C6B" w:rsidRPr="00751298" w:rsidRDefault="003E2C6B" w:rsidP="00751298">
      <w:pPr>
        <w:widowControl w:val="0"/>
        <w:autoSpaceDE w:val="0"/>
        <w:autoSpaceDN w:val="0"/>
        <w:spacing w:before="58"/>
        <w:ind w:left="499"/>
        <w:rPr>
          <w:rFonts w:eastAsia="Tahoma" w:cs="Arial"/>
          <w:sz w:val="11"/>
          <w:szCs w:val="22"/>
          <w:lang w:val="en-US" w:eastAsia="en-US" w:bidi="en-US"/>
        </w:rPr>
      </w:pPr>
    </w:p>
    <w:p w14:paraId="7AE9D1E9" w14:textId="77777777" w:rsidR="00751298" w:rsidRPr="00751298" w:rsidRDefault="00751298" w:rsidP="00751298">
      <w:pPr>
        <w:spacing w:before="0" w:after="200" w:line="276" w:lineRule="auto"/>
        <w:ind w:firstLine="215"/>
        <w:jc w:val="left"/>
        <w:rPr>
          <w:rFonts w:cs="Arial"/>
          <w:b/>
          <w:bCs/>
          <w:szCs w:val="22"/>
          <w:lang w:eastAsia="en-GB" w:bidi="ar-SA"/>
        </w:rPr>
      </w:pPr>
      <w:bookmarkStart w:id="97" w:name="_bookmark101"/>
      <w:bookmarkEnd w:id="97"/>
      <w:r w:rsidRPr="00751298">
        <w:rPr>
          <w:rFonts w:cs="Arial"/>
          <w:b/>
          <w:bCs/>
          <w:szCs w:val="22"/>
          <w:lang w:eastAsia="en-GB" w:bidi="ar-SA"/>
        </w:rPr>
        <w:t>OE.IC.SUPPORT</w:t>
      </w:r>
    </w:p>
    <w:p w14:paraId="7726DDC3" w14:textId="77777777" w:rsidR="00751298" w:rsidRPr="00751298" w:rsidRDefault="00751298" w:rsidP="00751298">
      <w:pPr>
        <w:widowControl w:val="0"/>
        <w:autoSpaceDE w:val="0"/>
        <w:autoSpaceDN w:val="0"/>
        <w:spacing w:before="58"/>
        <w:ind w:left="499"/>
        <w:rPr>
          <w:rFonts w:eastAsia="Tahoma" w:cs="Arial"/>
          <w:szCs w:val="22"/>
          <w:lang w:val="en-US" w:eastAsia="en-US" w:bidi="en-US"/>
        </w:rPr>
      </w:pPr>
      <w:r w:rsidRPr="00751298">
        <w:rPr>
          <w:rFonts w:eastAsia="Tahoma" w:cs="Arial"/>
          <w:szCs w:val="22"/>
          <w:lang w:val="en-US" w:eastAsia="en-US" w:bidi="en-US"/>
        </w:rPr>
        <w:t>The IC embedded software shall support the following functionalities:</w:t>
      </w:r>
    </w:p>
    <w:p w14:paraId="29168770" w14:textId="77777777" w:rsidR="00751298" w:rsidRPr="00751298" w:rsidRDefault="00751298" w:rsidP="00751298">
      <w:pPr>
        <w:widowControl w:val="0"/>
        <w:numPr>
          <w:ilvl w:val="0"/>
          <w:numId w:val="76"/>
        </w:numPr>
        <w:tabs>
          <w:tab w:val="left" w:pos="1285"/>
        </w:tabs>
        <w:autoSpaceDE w:val="0"/>
        <w:autoSpaceDN w:val="0"/>
        <w:spacing w:before="61"/>
        <w:ind w:right="295"/>
        <w:jc w:val="left"/>
        <w:rPr>
          <w:rFonts w:eastAsia="Tahoma" w:cs="Arial"/>
          <w:szCs w:val="22"/>
          <w:lang w:val="en-US" w:eastAsia="en-US" w:bidi="en-US"/>
        </w:rPr>
      </w:pPr>
      <w:r w:rsidRPr="00751298">
        <w:rPr>
          <w:rFonts w:eastAsia="Tahoma" w:cs="Arial"/>
          <w:szCs w:val="22"/>
          <w:lang w:val="en-US" w:eastAsia="en-US" w:bidi="en-US"/>
        </w:rPr>
        <w:t>(1)</w:t>
      </w:r>
      <w:r w:rsidRPr="00751298">
        <w:rPr>
          <w:rFonts w:eastAsia="Tahoma" w:cs="Arial"/>
          <w:spacing w:val="-3"/>
          <w:szCs w:val="22"/>
          <w:lang w:val="en-US" w:eastAsia="en-US" w:bidi="en-US"/>
        </w:rPr>
        <w:t xml:space="preserve"> </w:t>
      </w:r>
      <w:r w:rsidRPr="00751298">
        <w:rPr>
          <w:rFonts w:eastAsia="Tahoma" w:cs="Arial"/>
          <w:szCs w:val="22"/>
          <w:lang w:val="en-US" w:eastAsia="en-US" w:bidi="en-US"/>
        </w:rPr>
        <w:t>It</w:t>
      </w:r>
      <w:r w:rsidRPr="00751298">
        <w:rPr>
          <w:rFonts w:eastAsia="Tahoma" w:cs="Arial"/>
          <w:spacing w:val="-4"/>
          <w:szCs w:val="22"/>
          <w:lang w:val="en-US" w:eastAsia="en-US" w:bidi="en-US"/>
        </w:rPr>
        <w:t xml:space="preserve"> </w:t>
      </w:r>
      <w:r w:rsidRPr="00751298">
        <w:rPr>
          <w:rFonts w:eastAsia="Tahoma" w:cs="Arial"/>
          <w:szCs w:val="22"/>
          <w:lang w:val="en-US" w:eastAsia="en-US" w:bidi="en-US"/>
        </w:rPr>
        <w:t>does</w:t>
      </w:r>
      <w:r w:rsidRPr="00751298">
        <w:rPr>
          <w:rFonts w:eastAsia="Tahoma" w:cs="Arial"/>
          <w:spacing w:val="-3"/>
          <w:szCs w:val="22"/>
          <w:lang w:val="en-US" w:eastAsia="en-US" w:bidi="en-US"/>
        </w:rPr>
        <w:t xml:space="preserve"> </w:t>
      </w:r>
      <w:r w:rsidRPr="00751298">
        <w:rPr>
          <w:rFonts w:eastAsia="Tahoma" w:cs="Arial"/>
          <w:szCs w:val="22"/>
          <w:lang w:val="en-US" w:eastAsia="en-US" w:bidi="en-US"/>
        </w:rPr>
        <w:t>not</w:t>
      </w:r>
      <w:r w:rsidRPr="00751298">
        <w:rPr>
          <w:rFonts w:eastAsia="Tahoma" w:cs="Arial"/>
          <w:spacing w:val="-2"/>
          <w:szCs w:val="22"/>
          <w:lang w:val="en-US" w:eastAsia="en-US" w:bidi="en-US"/>
        </w:rPr>
        <w:t xml:space="preserve"> </w:t>
      </w:r>
      <w:r w:rsidRPr="00751298">
        <w:rPr>
          <w:rFonts w:eastAsia="Tahoma" w:cs="Arial"/>
          <w:szCs w:val="22"/>
          <w:lang w:val="en-US" w:eastAsia="en-US" w:bidi="en-US"/>
        </w:rPr>
        <w:t>allow</w:t>
      </w:r>
      <w:r w:rsidRPr="00751298">
        <w:rPr>
          <w:rFonts w:eastAsia="Tahoma" w:cs="Arial"/>
          <w:spacing w:val="-4"/>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8"/>
          <w:szCs w:val="22"/>
          <w:lang w:val="en-US" w:eastAsia="en-US" w:bidi="en-US"/>
        </w:rPr>
        <w:t xml:space="preserve"> </w:t>
      </w:r>
      <w:r w:rsidRPr="00751298">
        <w:rPr>
          <w:rFonts w:eastAsia="Tahoma" w:cs="Arial"/>
          <w:szCs w:val="22"/>
          <w:lang w:val="en-US" w:eastAsia="en-US" w:bidi="en-US"/>
        </w:rPr>
        <w:t>TSFs</w:t>
      </w:r>
      <w:r w:rsidRPr="00751298">
        <w:rPr>
          <w:rFonts w:eastAsia="Tahoma" w:cs="Arial"/>
          <w:spacing w:val="-4"/>
          <w:szCs w:val="22"/>
          <w:lang w:val="en-US" w:eastAsia="en-US" w:bidi="en-US"/>
        </w:rPr>
        <w:t xml:space="preserve"> </w:t>
      </w:r>
      <w:r w:rsidRPr="00751298">
        <w:rPr>
          <w:rFonts w:eastAsia="Tahoma" w:cs="Arial"/>
          <w:szCs w:val="22"/>
          <w:lang w:val="en-US" w:eastAsia="en-US" w:bidi="en-US"/>
        </w:rPr>
        <w:t>to</w:t>
      </w:r>
      <w:r w:rsidRPr="00751298">
        <w:rPr>
          <w:rFonts w:eastAsia="Tahoma" w:cs="Arial"/>
          <w:spacing w:val="-5"/>
          <w:szCs w:val="22"/>
          <w:lang w:val="en-US" w:eastAsia="en-US" w:bidi="en-US"/>
        </w:rPr>
        <w:t xml:space="preserve"> </w:t>
      </w:r>
      <w:r w:rsidRPr="00751298">
        <w:rPr>
          <w:rFonts w:eastAsia="Tahoma" w:cs="Arial"/>
          <w:szCs w:val="22"/>
          <w:lang w:val="en-US" w:eastAsia="en-US" w:bidi="en-US"/>
        </w:rPr>
        <w:t>be</w:t>
      </w:r>
      <w:r w:rsidRPr="00751298">
        <w:rPr>
          <w:rFonts w:eastAsia="Tahoma" w:cs="Arial"/>
          <w:spacing w:val="-5"/>
          <w:szCs w:val="22"/>
          <w:lang w:val="en-US" w:eastAsia="en-US" w:bidi="en-US"/>
        </w:rPr>
        <w:t xml:space="preserve"> </w:t>
      </w:r>
      <w:r w:rsidRPr="00751298">
        <w:rPr>
          <w:rFonts w:eastAsia="Tahoma" w:cs="Arial"/>
          <w:szCs w:val="22"/>
          <w:lang w:val="en-US" w:eastAsia="en-US" w:bidi="en-US"/>
        </w:rPr>
        <w:t>bypassed</w:t>
      </w:r>
      <w:r w:rsidRPr="00751298">
        <w:rPr>
          <w:rFonts w:eastAsia="Tahoma" w:cs="Arial"/>
          <w:spacing w:val="-5"/>
          <w:szCs w:val="22"/>
          <w:lang w:val="en-US" w:eastAsia="en-US" w:bidi="en-US"/>
        </w:rPr>
        <w:t xml:space="preserve"> </w:t>
      </w:r>
      <w:r w:rsidRPr="00751298">
        <w:rPr>
          <w:rFonts w:eastAsia="Tahoma" w:cs="Arial"/>
          <w:szCs w:val="22"/>
          <w:lang w:val="en-US" w:eastAsia="en-US" w:bidi="en-US"/>
        </w:rPr>
        <w:t>or</w:t>
      </w:r>
      <w:r w:rsidRPr="00751298">
        <w:rPr>
          <w:rFonts w:eastAsia="Tahoma" w:cs="Arial"/>
          <w:spacing w:val="-5"/>
          <w:szCs w:val="22"/>
          <w:lang w:val="en-US" w:eastAsia="en-US" w:bidi="en-US"/>
        </w:rPr>
        <w:t xml:space="preserve"> </w:t>
      </w:r>
      <w:r w:rsidRPr="00751298">
        <w:rPr>
          <w:rFonts w:eastAsia="Tahoma" w:cs="Arial"/>
          <w:szCs w:val="22"/>
          <w:lang w:val="en-US" w:eastAsia="en-US" w:bidi="en-US"/>
        </w:rPr>
        <w:t>altered</w:t>
      </w:r>
      <w:r w:rsidRPr="00751298">
        <w:rPr>
          <w:rFonts w:eastAsia="Tahoma" w:cs="Arial"/>
          <w:spacing w:val="-2"/>
          <w:szCs w:val="22"/>
          <w:lang w:val="en-US" w:eastAsia="en-US" w:bidi="en-US"/>
        </w:rPr>
        <w:t xml:space="preserve"> </w:t>
      </w:r>
      <w:r w:rsidRPr="00751298">
        <w:rPr>
          <w:rFonts w:eastAsia="Tahoma" w:cs="Arial"/>
          <w:szCs w:val="22"/>
          <w:lang w:val="en-US" w:eastAsia="en-US" w:bidi="en-US"/>
        </w:rPr>
        <w:t>and</w:t>
      </w:r>
      <w:r w:rsidRPr="00751298">
        <w:rPr>
          <w:rFonts w:eastAsia="Tahoma" w:cs="Arial"/>
          <w:spacing w:val="-5"/>
          <w:szCs w:val="22"/>
          <w:lang w:val="en-US" w:eastAsia="en-US" w:bidi="en-US"/>
        </w:rPr>
        <w:t xml:space="preserve"> </w:t>
      </w:r>
      <w:r w:rsidRPr="00751298">
        <w:rPr>
          <w:rFonts w:eastAsia="Tahoma" w:cs="Arial"/>
          <w:szCs w:val="22"/>
          <w:lang w:val="en-US" w:eastAsia="en-US" w:bidi="en-US"/>
        </w:rPr>
        <w:t>does</w:t>
      </w:r>
      <w:r w:rsidRPr="00751298">
        <w:rPr>
          <w:rFonts w:eastAsia="Tahoma" w:cs="Arial"/>
          <w:spacing w:val="-5"/>
          <w:szCs w:val="22"/>
          <w:lang w:val="en-US" w:eastAsia="en-US" w:bidi="en-US"/>
        </w:rPr>
        <w:t xml:space="preserve"> </w:t>
      </w:r>
      <w:r w:rsidRPr="00751298">
        <w:rPr>
          <w:rFonts w:eastAsia="Tahoma" w:cs="Arial"/>
          <w:szCs w:val="22"/>
          <w:lang w:val="en-US" w:eastAsia="en-US" w:bidi="en-US"/>
        </w:rPr>
        <w:t>not</w:t>
      </w:r>
      <w:r w:rsidRPr="00751298">
        <w:rPr>
          <w:rFonts w:eastAsia="Tahoma" w:cs="Arial"/>
          <w:spacing w:val="-5"/>
          <w:szCs w:val="22"/>
          <w:lang w:val="en-US" w:eastAsia="en-US" w:bidi="en-US"/>
        </w:rPr>
        <w:t xml:space="preserve"> </w:t>
      </w:r>
      <w:r w:rsidRPr="00751298">
        <w:rPr>
          <w:rFonts w:eastAsia="Tahoma" w:cs="Arial"/>
          <w:szCs w:val="22"/>
          <w:lang w:val="en-US" w:eastAsia="en-US" w:bidi="en-US"/>
        </w:rPr>
        <w:t>allow</w:t>
      </w:r>
      <w:r w:rsidRPr="00751298">
        <w:rPr>
          <w:rFonts w:eastAsia="Tahoma" w:cs="Arial"/>
          <w:spacing w:val="-5"/>
          <w:szCs w:val="22"/>
          <w:lang w:val="en-US" w:eastAsia="en-US" w:bidi="en-US"/>
        </w:rPr>
        <w:t xml:space="preserve"> </w:t>
      </w:r>
      <w:r w:rsidRPr="00751298">
        <w:rPr>
          <w:rFonts w:eastAsia="Tahoma" w:cs="Arial"/>
          <w:szCs w:val="22"/>
          <w:lang w:val="en-US" w:eastAsia="en-US" w:bidi="en-US"/>
        </w:rPr>
        <w:t>access to</w:t>
      </w:r>
      <w:r w:rsidRPr="00751298">
        <w:rPr>
          <w:rFonts w:eastAsia="Tahoma" w:cs="Arial"/>
          <w:spacing w:val="-4"/>
          <w:szCs w:val="22"/>
          <w:lang w:val="en-US" w:eastAsia="en-US" w:bidi="en-US"/>
        </w:rPr>
        <w:t xml:space="preserve"> </w:t>
      </w:r>
      <w:r w:rsidRPr="00751298">
        <w:rPr>
          <w:rFonts w:eastAsia="Tahoma" w:cs="Arial"/>
          <w:szCs w:val="22"/>
          <w:lang w:val="en-US" w:eastAsia="en-US" w:bidi="en-US"/>
        </w:rPr>
        <w:t>low-level</w:t>
      </w:r>
      <w:r w:rsidRPr="00751298">
        <w:rPr>
          <w:rFonts w:eastAsia="Tahoma" w:cs="Arial"/>
          <w:spacing w:val="-5"/>
          <w:szCs w:val="22"/>
          <w:lang w:val="en-US" w:eastAsia="en-US" w:bidi="en-US"/>
        </w:rPr>
        <w:t xml:space="preserve"> </w:t>
      </w:r>
      <w:r w:rsidRPr="00751298">
        <w:rPr>
          <w:rFonts w:eastAsia="Tahoma" w:cs="Arial"/>
          <w:szCs w:val="22"/>
          <w:lang w:val="en-US" w:eastAsia="en-US" w:bidi="en-US"/>
        </w:rPr>
        <w:t>functions</w:t>
      </w:r>
      <w:r w:rsidRPr="00751298">
        <w:rPr>
          <w:rFonts w:eastAsia="Tahoma" w:cs="Arial"/>
          <w:spacing w:val="-4"/>
          <w:szCs w:val="22"/>
          <w:lang w:val="en-US" w:eastAsia="en-US" w:bidi="en-US"/>
        </w:rPr>
        <w:t xml:space="preserve"> </w:t>
      </w:r>
      <w:r w:rsidRPr="00751298">
        <w:rPr>
          <w:rFonts w:eastAsia="Tahoma" w:cs="Arial"/>
          <w:szCs w:val="22"/>
          <w:lang w:val="en-US" w:eastAsia="en-US" w:bidi="en-US"/>
        </w:rPr>
        <w:t>other</w:t>
      </w:r>
      <w:r w:rsidRPr="00751298">
        <w:rPr>
          <w:rFonts w:eastAsia="Tahoma" w:cs="Arial"/>
          <w:spacing w:val="-4"/>
          <w:szCs w:val="22"/>
          <w:lang w:val="en-US" w:eastAsia="en-US" w:bidi="en-US"/>
        </w:rPr>
        <w:t xml:space="preserve"> </w:t>
      </w:r>
      <w:r w:rsidRPr="00751298">
        <w:rPr>
          <w:rFonts w:eastAsia="Tahoma" w:cs="Arial"/>
          <w:szCs w:val="22"/>
          <w:lang w:val="en-US" w:eastAsia="en-US" w:bidi="en-US"/>
        </w:rPr>
        <w:t>than</w:t>
      </w:r>
      <w:r w:rsidRPr="00751298">
        <w:rPr>
          <w:rFonts w:eastAsia="Tahoma" w:cs="Arial"/>
          <w:spacing w:val="-5"/>
          <w:szCs w:val="22"/>
          <w:lang w:val="en-US" w:eastAsia="en-US" w:bidi="en-US"/>
        </w:rPr>
        <w:t xml:space="preserve"> </w:t>
      </w:r>
      <w:r w:rsidRPr="00751298">
        <w:rPr>
          <w:rFonts w:eastAsia="Tahoma" w:cs="Arial"/>
          <w:szCs w:val="22"/>
          <w:lang w:val="en-US" w:eastAsia="en-US" w:bidi="en-US"/>
        </w:rPr>
        <w:t>those</w:t>
      </w:r>
      <w:r w:rsidRPr="00751298">
        <w:rPr>
          <w:rFonts w:eastAsia="Tahoma" w:cs="Arial"/>
          <w:spacing w:val="-4"/>
          <w:szCs w:val="22"/>
          <w:lang w:val="en-US" w:eastAsia="en-US" w:bidi="en-US"/>
        </w:rPr>
        <w:t xml:space="preserve"> </w:t>
      </w:r>
      <w:r w:rsidRPr="00751298">
        <w:rPr>
          <w:rFonts w:eastAsia="Tahoma" w:cs="Arial"/>
          <w:szCs w:val="22"/>
          <w:lang w:val="en-US" w:eastAsia="en-US" w:bidi="en-US"/>
        </w:rPr>
        <w:t>made</w:t>
      </w:r>
      <w:r w:rsidRPr="00751298">
        <w:rPr>
          <w:rFonts w:eastAsia="Tahoma" w:cs="Arial"/>
          <w:spacing w:val="-5"/>
          <w:szCs w:val="22"/>
          <w:lang w:val="en-US" w:eastAsia="en-US" w:bidi="en-US"/>
        </w:rPr>
        <w:t xml:space="preserve"> </w:t>
      </w:r>
      <w:r w:rsidRPr="00751298">
        <w:rPr>
          <w:rFonts w:eastAsia="Tahoma" w:cs="Arial"/>
          <w:szCs w:val="22"/>
          <w:lang w:val="en-US" w:eastAsia="en-US" w:bidi="en-US"/>
        </w:rPr>
        <w:t>available</w:t>
      </w:r>
      <w:r w:rsidRPr="00751298">
        <w:rPr>
          <w:rFonts w:eastAsia="Tahoma" w:cs="Arial"/>
          <w:spacing w:val="-4"/>
          <w:szCs w:val="22"/>
          <w:lang w:val="en-US" w:eastAsia="en-US" w:bidi="en-US"/>
        </w:rPr>
        <w:t xml:space="preserve"> </w:t>
      </w:r>
      <w:r w:rsidRPr="00751298">
        <w:rPr>
          <w:rFonts w:eastAsia="Tahoma" w:cs="Arial"/>
          <w:szCs w:val="22"/>
          <w:lang w:val="en-US" w:eastAsia="en-US" w:bidi="en-US"/>
        </w:rPr>
        <w:t>by</w:t>
      </w:r>
      <w:r w:rsidRPr="00751298">
        <w:rPr>
          <w:rFonts w:eastAsia="Tahoma" w:cs="Arial"/>
          <w:spacing w:val="-4"/>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5"/>
          <w:szCs w:val="22"/>
          <w:lang w:val="en-US" w:eastAsia="en-US" w:bidi="en-US"/>
        </w:rPr>
        <w:t xml:space="preserve"> </w:t>
      </w:r>
      <w:r w:rsidRPr="00751298">
        <w:rPr>
          <w:rFonts w:eastAsia="Tahoma" w:cs="Arial"/>
          <w:szCs w:val="22"/>
          <w:lang w:val="en-US" w:eastAsia="en-US" w:bidi="en-US"/>
        </w:rPr>
        <w:t>packages</w:t>
      </w:r>
      <w:r w:rsidRPr="00751298">
        <w:rPr>
          <w:rFonts w:eastAsia="Tahoma" w:cs="Arial"/>
          <w:spacing w:val="-3"/>
          <w:szCs w:val="22"/>
          <w:lang w:val="en-US" w:eastAsia="en-US" w:bidi="en-US"/>
        </w:rPr>
        <w:t xml:space="preserve"> </w:t>
      </w:r>
      <w:r w:rsidRPr="00751298">
        <w:rPr>
          <w:rFonts w:eastAsia="Tahoma" w:cs="Arial"/>
          <w:szCs w:val="22"/>
          <w:lang w:val="en-US" w:eastAsia="en-US" w:bidi="en-US"/>
        </w:rPr>
        <w:t>of</w:t>
      </w:r>
      <w:r w:rsidRPr="00751298">
        <w:rPr>
          <w:rFonts w:eastAsia="Tahoma" w:cs="Arial"/>
          <w:spacing w:val="-7"/>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4"/>
          <w:szCs w:val="22"/>
          <w:lang w:val="en-US" w:eastAsia="en-US" w:bidi="en-US"/>
        </w:rPr>
        <w:t xml:space="preserve"> </w:t>
      </w:r>
      <w:r w:rsidRPr="00751298">
        <w:rPr>
          <w:rFonts w:eastAsia="Tahoma" w:cs="Arial"/>
          <w:szCs w:val="22"/>
          <w:lang w:val="en-US" w:eastAsia="en-US" w:bidi="en-US"/>
        </w:rPr>
        <w:t>API. That includes the protection of its private data and code (against disclosure or modification).</w:t>
      </w:r>
    </w:p>
    <w:p w14:paraId="6056A86E" w14:textId="42EDEC4E" w:rsidR="00751298" w:rsidRPr="00751298" w:rsidRDefault="00751298" w:rsidP="00751298">
      <w:pPr>
        <w:widowControl w:val="0"/>
        <w:numPr>
          <w:ilvl w:val="0"/>
          <w:numId w:val="76"/>
        </w:numPr>
        <w:tabs>
          <w:tab w:val="left" w:pos="1285"/>
        </w:tabs>
        <w:autoSpaceDE w:val="0"/>
        <w:autoSpaceDN w:val="0"/>
        <w:spacing w:before="61"/>
        <w:ind w:right="295"/>
        <w:jc w:val="left"/>
        <w:rPr>
          <w:rFonts w:eastAsia="Tahoma" w:cs="Arial"/>
          <w:szCs w:val="22"/>
          <w:lang w:val="en-US" w:eastAsia="en-US" w:bidi="en-US"/>
        </w:rPr>
      </w:pPr>
      <w:r w:rsidRPr="00751298">
        <w:rPr>
          <w:rFonts w:eastAsia="Tahoma" w:cs="Arial"/>
          <w:szCs w:val="22"/>
          <w:lang w:val="en-US" w:eastAsia="en-US" w:bidi="en-US"/>
        </w:rPr>
        <w:t>(2) It provides secure low-level cryptographic processing to Profile Rules Enforcer, Profile Package Interpreter, and Telecom Framework (S.PRE, S.PPI, and S.TELECOM).</w:t>
      </w:r>
    </w:p>
    <w:p w14:paraId="77886E82" w14:textId="3C8F4E1E" w:rsidR="00751298" w:rsidRPr="00751298" w:rsidRDefault="00751298" w:rsidP="00751298">
      <w:pPr>
        <w:widowControl w:val="0"/>
        <w:numPr>
          <w:ilvl w:val="0"/>
          <w:numId w:val="76"/>
        </w:numPr>
        <w:tabs>
          <w:tab w:val="left" w:pos="1285"/>
        </w:tabs>
        <w:autoSpaceDE w:val="0"/>
        <w:autoSpaceDN w:val="0"/>
        <w:spacing w:before="60"/>
        <w:ind w:right="294"/>
        <w:jc w:val="left"/>
        <w:rPr>
          <w:rFonts w:eastAsia="Tahoma" w:cs="Arial"/>
          <w:szCs w:val="22"/>
          <w:lang w:val="en-US" w:eastAsia="en-US" w:bidi="en-US"/>
        </w:rPr>
      </w:pPr>
      <w:r w:rsidRPr="00751298">
        <w:rPr>
          <w:rFonts w:eastAsia="Tahoma" w:cs="Arial"/>
          <w:szCs w:val="22"/>
          <w:lang w:val="en-US" w:eastAsia="en-US" w:bidi="en-US"/>
        </w:rPr>
        <w:t>(3) It allows the S.PRE, S.PPI, and S.TELECOM to store data in “persistent technology memory” or in volatile memory, depending on its needs (for instance, transient objects must not be stored in non-volatile memory). The memory model is structured and allows for low-level control accesses (segmentation fault detection).</w:t>
      </w:r>
    </w:p>
    <w:p w14:paraId="4804564E" w14:textId="60B4B04F" w:rsidR="00751298" w:rsidRPr="00751298" w:rsidRDefault="00751298" w:rsidP="00751298">
      <w:pPr>
        <w:widowControl w:val="0"/>
        <w:numPr>
          <w:ilvl w:val="0"/>
          <w:numId w:val="76"/>
        </w:numPr>
        <w:tabs>
          <w:tab w:val="left" w:pos="1285"/>
        </w:tabs>
        <w:autoSpaceDE w:val="0"/>
        <w:autoSpaceDN w:val="0"/>
        <w:spacing w:before="60"/>
        <w:ind w:right="295"/>
        <w:jc w:val="left"/>
        <w:rPr>
          <w:rFonts w:eastAsia="Tahoma" w:cs="Arial"/>
          <w:szCs w:val="22"/>
          <w:lang w:val="en-US" w:eastAsia="en-US" w:bidi="en-US"/>
        </w:rPr>
      </w:pPr>
      <w:r w:rsidRPr="00751298">
        <w:rPr>
          <w:rFonts w:eastAsia="Tahoma" w:cs="Arial"/>
          <w:szCs w:val="22"/>
          <w:lang w:val="en-US" w:eastAsia="en-US" w:bidi="en-US"/>
        </w:rPr>
        <w:t>(4)</w:t>
      </w:r>
      <w:r w:rsidRPr="00751298">
        <w:rPr>
          <w:rFonts w:eastAsia="Tahoma" w:cs="Arial"/>
          <w:spacing w:val="-7"/>
          <w:szCs w:val="22"/>
          <w:lang w:val="en-US" w:eastAsia="en-US" w:bidi="en-US"/>
        </w:rPr>
        <w:t xml:space="preserve"> </w:t>
      </w:r>
      <w:r w:rsidRPr="00751298">
        <w:rPr>
          <w:rFonts w:eastAsia="Tahoma" w:cs="Arial"/>
          <w:szCs w:val="22"/>
          <w:lang w:val="en-US" w:eastAsia="en-US" w:bidi="en-US"/>
        </w:rPr>
        <w:t>It</w:t>
      </w:r>
      <w:r w:rsidRPr="00751298">
        <w:rPr>
          <w:rFonts w:eastAsia="Tahoma" w:cs="Arial"/>
          <w:spacing w:val="-5"/>
          <w:szCs w:val="22"/>
          <w:lang w:val="en-US" w:eastAsia="en-US" w:bidi="en-US"/>
        </w:rPr>
        <w:t xml:space="preserve"> </w:t>
      </w:r>
      <w:r w:rsidRPr="00751298">
        <w:rPr>
          <w:rFonts w:eastAsia="Tahoma" w:cs="Arial"/>
          <w:szCs w:val="22"/>
          <w:lang w:val="en-US" w:eastAsia="en-US" w:bidi="en-US"/>
        </w:rPr>
        <w:t>provides</w:t>
      </w:r>
      <w:r w:rsidRPr="00751298">
        <w:rPr>
          <w:rFonts w:eastAsia="Tahoma" w:cs="Arial"/>
          <w:spacing w:val="-7"/>
          <w:szCs w:val="22"/>
          <w:lang w:val="en-US" w:eastAsia="en-US" w:bidi="en-US"/>
        </w:rPr>
        <w:t xml:space="preserve"> </w:t>
      </w:r>
      <w:r w:rsidRPr="00751298">
        <w:rPr>
          <w:rFonts w:eastAsia="Tahoma" w:cs="Arial"/>
          <w:szCs w:val="22"/>
          <w:lang w:val="en-US" w:eastAsia="en-US" w:bidi="en-US"/>
        </w:rPr>
        <w:t>a</w:t>
      </w:r>
      <w:r w:rsidRPr="00751298">
        <w:rPr>
          <w:rFonts w:eastAsia="Tahoma" w:cs="Arial"/>
          <w:spacing w:val="-6"/>
          <w:szCs w:val="22"/>
          <w:lang w:val="en-US" w:eastAsia="en-US" w:bidi="en-US"/>
        </w:rPr>
        <w:t xml:space="preserve"> </w:t>
      </w:r>
      <w:r w:rsidRPr="00751298">
        <w:rPr>
          <w:rFonts w:eastAsia="Tahoma" w:cs="Arial"/>
          <w:szCs w:val="22"/>
          <w:lang w:val="en-US" w:eastAsia="en-US" w:bidi="en-US"/>
        </w:rPr>
        <w:t>means</w:t>
      </w:r>
      <w:r w:rsidRPr="00751298">
        <w:rPr>
          <w:rFonts w:eastAsia="Tahoma" w:cs="Arial"/>
          <w:spacing w:val="-7"/>
          <w:szCs w:val="22"/>
          <w:lang w:val="en-US" w:eastAsia="en-US" w:bidi="en-US"/>
        </w:rPr>
        <w:t xml:space="preserve"> </w:t>
      </w:r>
      <w:r w:rsidRPr="00751298">
        <w:rPr>
          <w:rFonts w:eastAsia="Tahoma" w:cs="Arial"/>
          <w:szCs w:val="22"/>
          <w:lang w:val="en-US" w:eastAsia="en-US" w:bidi="en-US"/>
        </w:rPr>
        <w:t>to</w:t>
      </w:r>
      <w:r w:rsidRPr="00751298">
        <w:rPr>
          <w:rFonts w:eastAsia="Tahoma" w:cs="Arial"/>
          <w:spacing w:val="-5"/>
          <w:szCs w:val="22"/>
          <w:lang w:val="en-US" w:eastAsia="en-US" w:bidi="en-US"/>
        </w:rPr>
        <w:t xml:space="preserve"> </w:t>
      </w:r>
      <w:r w:rsidRPr="00751298">
        <w:rPr>
          <w:rFonts w:eastAsia="Tahoma" w:cs="Arial"/>
          <w:szCs w:val="22"/>
          <w:lang w:val="en-US" w:eastAsia="en-US" w:bidi="en-US"/>
        </w:rPr>
        <w:t>perform</w:t>
      </w:r>
      <w:r w:rsidRPr="00751298">
        <w:rPr>
          <w:rFonts w:eastAsia="Tahoma" w:cs="Arial"/>
          <w:spacing w:val="-7"/>
          <w:szCs w:val="22"/>
          <w:lang w:val="en-US" w:eastAsia="en-US" w:bidi="en-US"/>
        </w:rPr>
        <w:t xml:space="preserve"> </w:t>
      </w:r>
      <w:r w:rsidRPr="00751298">
        <w:rPr>
          <w:rFonts w:eastAsia="Tahoma" w:cs="Arial"/>
          <w:szCs w:val="22"/>
          <w:lang w:val="en-US" w:eastAsia="en-US" w:bidi="en-US"/>
        </w:rPr>
        <w:t>memory</w:t>
      </w:r>
      <w:r w:rsidRPr="00751298">
        <w:rPr>
          <w:rFonts w:eastAsia="Tahoma" w:cs="Arial"/>
          <w:spacing w:val="-5"/>
          <w:szCs w:val="22"/>
          <w:lang w:val="en-US" w:eastAsia="en-US" w:bidi="en-US"/>
        </w:rPr>
        <w:t xml:space="preserve"> </w:t>
      </w:r>
      <w:r w:rsidRPr="00751298">
        <w:rPr>
          <w:rFonts w:eastAsia="Tahoma" w:cs="Arial"/>
          <w:szCs w:val="22"/>
          <w:lang w:val="en-US" w:eastAsia="en-US" w:bidi="en-US"/>
        </w:rPr>
        <w:t>operations</w:t>
      </w:r>
      <w:r w:rsidRPr="00751298">
        <w:rPr>
          <w:rFonts w:eastAsia="Tahoma" w:cs="Arial"/>
          <w:spacing w:val="-7"/>
          <w:szCs w:val="22"/>
          <w:lang w:val="en-US" w:eastAsia="en-US" w:bidi="en-US"/>
        </w:rPr>
        <w:t xml:space="preserve"> </w:t>
      </w:r>
      <w:r w:rsidRPr="00751298">
        <w:rPr>
          <w:rFonts w:eastAsia="Tahoma" w:cs="Arial"/>
          <w:szCs w:val="22"/>
          <w:lang w:val="en-US" w:eastAsia="en-US" w:bidi="en-US"/>
        </w:rPr>
        <w:t>atomically</w:t>
      </w:r>
      <w:r w:rsidRPr="00751298">
        <w:rPr>
          <w:rFonts w:eastAsia="Tahoma" w:cs="Arial"/>
          <w:spacing w:val="-5"/>
          <w:szCs w:val="22"/>
          <w:lang w:val="en-US" w:eastAsia="en-US" w:bidi="en-US"/>
        </w:rPr>
        <w:t xml:space="preserve"> </w:t>
      </w:r>
      <w:r w:rsidRPr="00751298">
        <w:rPr>
          <w:rFonts w:eastAsia="Tahoma" w:cs="Arial"/>
          <w:szCs w:val="22"/>
          <w:lang w:val="en-US" w:eastAsia="en-US" w:bidi="en-US"/>
        </w:rPr>
        <w:t>for</w:t>
      </w:r>
      <w:r w:rsidRPr="00751298">
        <w:rPr>
          <w:rFonts w:eastAsia="Tahoma" w:cs="Arial"/>
          <w:spacing w:val="-8"/>
          <w:szCs w:val="22"/>
          <w:lang w:val="en-US" w:eastAsia="en-US" w:bidi="en-US"/>
        </w:rPr>
        <w:t xml:space="preserve"> </w:t>
      </w:r>
      <w:r w:rsidRPr="00751298">
        <w:rPr>
          <w:rFonts w:eastAsia="Tahoma" w:cs="Arial"/>
          <w:szCs w:val="22"/>
          <w:lang w:val="en-US" w:eastAsia="en-US" w:bidi="en-US"/>
        </w:rPr>
        <w:t>S.PRE,</w:t>
      </w:r>
      <w:r w:rsidRPr="00751298">
        <w:rPr>
          <w:rFonts w:eastAsia="Tahoma" w:cs="Arial"/>
          <w:spacing w:val="-5"/>
          <w:szCs w:val="22"/>
          <w:lang w:val="en-US" w:eastAsia="en-US" w:bidi="en-US"/>
        </w:rPr>
        <w:t xml:space="preserve"> </w:t>
      </w:r>
      <w:r w:rsidRPr="00751298">
        <w:rPr>
          <w:rFonts w:eastAsia="Tahoma" w:cs="Arial"/>
          <w:szCs w:val="22"/>
          <w:lang w:val="en-US" w:eastAsia="en-US" w:bidi="en-US"/>
        </w:rPr>
        <w:t>S.PPI, and S.TELECOM.</w:t>
      </w:r>
    </w:p>
    <w:p w14:paraId="696FC985" w14:textId="0EDCB79F" w:rsidR="00751298" w:rsidRPr="00D12D60" w:rsidRDefault="00751298" w:rsidP="00751298">
      <w:pPr>
        <w:widowControl w:val="0"/>
        <w:autoSpaceDE w:val="0"/>
        <w:autoSpaceDN w:val="0"/>
        <w:spacing w:before="50"/>
        <w:ind w:left="499"/>
        <w:rPr>
          <w:rFonts w:eastAsia="Tahoma" w:cs="Arial"/>
          <w:i/>
          <w:szCs w:val="22"/>
          <w:lang w:val="en-US" w:eastAsia="en-US" w:bidi="en-US"/>
        </w:rPr>
      </w:pPr>
      <w:r w:rsidRPr="00D12D60">
        <w:rPr>
          <w:rFonts w:eastAsia="Tahoma" w:cs="Arial"/>
          <w:i/>
          <w:szCs w:val="22"/>
          <w:lang w:val="en-US" w:eastAsia="en-US" w:bidi="en-US"/>
        </w:rPr>
        <w:t>Application Note 16:</w:t>
      </w:r>
    </w:p>
    <w:p w14:paraId="0092F5B2" w14:textId="7ED21D4F" w:rsidR="00751298" w:rsidRPr="00751298" w:rsidRDefault="005D564B" w:rsidP="00751298">
      <w:pPr>
        <w:widowControl w:val="0"/>
        <w:autoSpaceDE w:val="0"/>
        <w:autoSpaceDN w:val="0"/>
        <w:spacing w:before="58"/>
        <w:ind w:left="499"/>
        <w:rPr>
          <w:rFonts w:eastAsia="Tahoma" w:cs="Arial"/>
          <w:szCs w:val="22"/>
          <w:lang w:val="en-US" w:eastAsia="en-US" w:bidi="en-US"/>
        </w:rPr>
      </w:pPr>
      <w:r>
        <w:rPr>
          <w:rFonts w:eastAsia="Tahoma" w:cs="Arial"/>
          <w:szCs w:val="22"/>
          <w:lang w:val="en-US" w:eastAsia="en-US" w:bidi="en-US"/>
        </w:rPr>
        <w:t>NOTE</w:t>
      </w:r>
      <w:r w:rsidR="00751298" w:rsidRPr="00751298">
        <w:rPr>
          <w:rFonts w:eastAsia="Tahoma" w:cs="Arial"/>
          <w:szCs w:val="22"/>
          <w:lang w:val="en-US" w:eastAsia="en-US" w:bidi="en-US"/>
        </w:rPr>
        <w:t>: Equivalent to OE.SCP-SUPPORT of [1].</w:t>
      </w:r>
    </w:p>
    <w:p w14:paraId="20E8633D" w14:textId="77777777" w:rsidR="00751298" w:rsidRPr="00751298" w:rsidRDefault="00751298" w:rsidP="00751298">
      <w:pPr>
        <w:widowControl w:val="0"/>
        <w:autoSpaceDE w:val="0"/>
        <w:autoSpaceDN w:val="0"/>
        <w:spacing w:before="9"/>
        <w:jc w:val="left"/>
        <w:rPr>
          <w:rFonts w:eastAsia="Tahoma" w:cs="Arial"/>
          <w:sz w:val="24"/>
          <w:szCs w:val="22"/>
          <w:lang w:val="en-US" w:eastAsia="en-US" w:bidi="en-US"/>
        </w:rPr>
      </w:pPr>
    </w:p>
    <w:p w14:paraId="0E33F022" w14:textId="77777777" w:rsidR="00751298" w:rsidRPr="00751298" w:rsidRDefault="00751298" w:rsidP="00751298">
      <w:pPr>
        <w:spacing w:before="0" w:after="200" w:line="276" w:lineRule="auto"/>
        <w:ind w:firstLine="215"/>
        <w:jc w:val="left"/>
        <w:rPr>
          <w:rFonts w:cs="Arial"/>
          <w:b/>
          <w:bCs/>
          <w:szCs w:val="22"/>
          <w:lang w:eastAsia="en-GB" w:bidi="ar-SA"/>
        </w:rPr>
      </w:pPr>
      <w:bookmarkStart w:id="98" w:name="_bookmark102"/>
      <w:bookmarkEnd w:id="98"/>
      <w:r w:rsidRPr="00751298">
        <w:rPr>
          <w:rFonts w:cs="Arial"/>
          <w:b/>
          <w:bCs/>
          <w:szCs w:val="22"/>
          <w:lang w:eastAsia="en-GB" w:bidi="ar-SA"/>
        </w:rPr>
        <w:t>OE.IC.RECOVERY</w:t>
      </w:r>
    </w:p>
    <w:p w14:paraId="79900694" w14:textId="77777777" w:rsidR="00751298" w:rsidRPr="00751298" w:rsidRDefault="00751298" w:rsidP="00751298">
      <w:pPr>
        <w:widowControl w:val="0"/>
        <w:autoSpaceDE w:val="0"/>
        <w:autoSpaceDN w:val="0"/>
        <w:spacing w:before="61"/>
        <w:ind w:left="499" w:right="296"/>
        <w:rPr>
          <w:rFonts w:eastAsia="Tahoma" w:cs="Arial"/>
          <w:szCs w:val="22"/>
          <w:lang w:val="en-US" w:eastAsia="en-US" w:bidi="en-US"/>
        </w:rPr>
      </w:pPr>
      <w:r w:rsidRPr="00751298">
        <w:rPr>
          <w:rFonts w:eastAsia="Tahoma" w:cs="Arial"/>
          <w:szCs w:val="22"/>
          <w:lang w:val="en-US" w:eastAsia="en-US" w:bidi="en-US"/>
        </w:rPr>
        <w:t xml:space="preserve">If there is a loss of power while an operation is in progress, the underlying IC must allow the TOE to eventually complete the interrupted operation </w:t>
      </w:r>
      <w:proofErr w:type="gramStart"/>
      <w:r w:rsidRPr="00751298">
        <w:rPr>
          <w:rFonts w:eastAsia="Tahoma" w:cs="Arial"/>
          <w:szCs w:val="22"/>
          <w:lang w:val="en-US" w:eastAsia="en-US" w:bidi="en-US"/>
        </w:rPr>
        <w:t>successfully, or</w:t>
      </w:r>
      <w:proofErr w:type="gramEnd"/>
      <w:r w:rsidRPr="00751298">
        <w:rPr>
          <w:rFonts w:eastAsia="Tahoma" w:cs="Arial"/>
          <w:szCs w:val="22"/>
          <w:lang w:val="en-US" w:eastAsia="en-US" w:bidi="en-US"/>
        </w:rPr>
        <w:t xml:space="preserve"> recover to a consistent and secure state.</w:t>
      </w:r>
    </w:p>
    <w:p w14:paraId="25594322" w14:textId="77777777" w:rsidR="00751298" w:rsidRPr="00751298" w:rsidRDefault="00751298" w:rsidP="00751298">
      <w:pPr>
        <w:widowControl w:val="0"/>
        <w:autoSpaceDE w:val="0"/>
        <w:autoSpaceDN w:val="0"/>
        <w:spacing w:before="11"/>
        <w:jc w:val="left"/>
        <w:rPr>
          <w:rFonts w:eastAsia="Tahoma" w:cs="Arial"/>
          <w:sz w:val="24"/>
          <w:szCs w:val="22"/>
          <w:lang w:val="en-US" w:eastAsia="en-US" w:bidi="en-US"/>
        </w:rPr>
      </w:pPr>
    </w:p>
    <w:p w14:paraId="6C7125AC" w14:textId="447CF7F9" w:rsidR="00751298" w:rsidRPr="00751298" w:rsidRDefault="00751298" w:rsidP="00751298">
      <w:pPr>
        <w:spacing w:before="0" w:after="200" w:line="276" w:lineRule="auto"/>
        <w:ind w:firstLine="215"/>
        <w:jc w:val="left"/>
        <w:rPr>
          <w:rFonts w:cs="Arial"/>
          <w:b/>
          <w:bCs/>
          <w:szCs w:val="22"/>
          <w:lang w:eastAsia="en-GB" w:bidi="ar-SA"/>
        </w:rPr>
      </w:pPr>
      <w:bookmarkStart w:id="99" w:name="_bookmark103"/>
      <w:bookmarkEnd w:id="99"/>
      <w:r w:rsidRPr="00751298">
        <w:rPr>
          <w:rFonts w:cs="Arial"/>
          <w:b/>
          <w:bCs/>
          <w:szCs w:val="22"/>
          <w:lang w:eastAsia="en-GB" w:bidi="ar-SA"/>
        </w:rPr>
        <w:t>OE.RE.PRE-PPI</w:t>
      </w:r>
    </w:p>
    <w:p w14:paraId="4BBF2BC6" w14:textId="77777777" w:rsidR="00751298" w:rsidRPr="00751298" w:rsidRDefault="00751298" w:rsidP="00751298">
      <w:pPr>
        <w:widowControl w:val="0"/>
        <w:autoSpaceDE w:val="0"/>
        <w:autoSpaceDN w:val="0"/>
        <w:spacing w:before="61"/>
        <w:ind w:left="499"/>
        <w:jc w:val="left"/>
        <w:rPr>
          <w:rFonts w:eastAsia="Tahoma" w:cs="Arial"/>
          <w:szCs w:val="22"/>
          <w:lang w:val="en-US" w:eastAsia="en-US" w:bidi="en-US"/>
        </w:rPr>
      </w:pPr>
      <w:r w:rsidRPr="00751298">
        <w:rPr>
          <w:rFonts w:eastAsia="Tahoma" w:cs="Arial"/>
          <w:szCs w:val="22"/>
          <w:lang w:val="en-US" w:eastAsia="en-US" w:bidi="en-US"/>
        </w:rPr>
        <w:t>The Runtime Environment shall provide secure means for card management activities, including:</w:t>
      </w:r>
    </w:p>
    <w:p w14:paraId="7FFF212B" w14:textId="77777777" w:rsidR="00751298" w:rsidRPr="00751298" w:rsidRDefault="00751298" w:rsidP="00751298">
      <w:pPr>
        <w:widowControl w:val="0"/>
        <w:numPr>
          <w:ilvl w:val="0"/>
          <w:numId w:val="76"/>
        </w:numPr>
        <w:tabs>
          <w:tab w:val="left" w:pos="1284"/>
          <w:tab w:val="left" w:pos="1285"/>
        </w:tabs>
        <w:autoSpaceDE w:val="0"/>
        <w:autoSpaceDN w:val="0"/>
        <w:spacing w:before="59"/>
        <w:ind w:hanging="361"/>
        <w:jc w:val="left"/>
        <w:rPr>
          <w:rFonts w:eastAsia="Tahoma" w:cs="Arial"/>
          <w:szCs w:val="22"/>
          <w:lang w:val="en-US" w:eastAsia="en-US" w:bidi="en-US"/>
        </w:rPr>
      </w:pPr>
      <w:r w:rsidRPr="00751298">
        <w:rPr>
          <w:rFonts w:eastAsia="Tahoma" w:cs="Arial"/>
          <w:szCs w:val="22"/>
          <w:lang w:val="en-US" w:eastAsia="en-US" w:bidi="en-US"/>
        </w:rPr>
        <w:t>load of a package</w:t>
      </w:r>
      <w:r w:rsidRPr="00751298">
        <w:rPr>
          <w:rFonts w:eastAsia="Tahoma" w:cs="Arial"/>
          <w:spacing w:val="-4"/>
          <w:szCs w:val="22"/>
          <w:lang w:val="en-US" w:eastAsia="en-US" w:bidi="en-US"/>
        </w:rPr>
        <w:t xml:space="preserve"> </w:t>
      </w:r>
      <w:r w:rsidRPr="00751298">
        <w:rPr>
          <w:rFonts w:eastAsia="Tahoma" w:cs="Arial"/>
          <w:szCs w:val="22"/>
          <w:lang w:val="en-US" w:eastAsia="en-US" w:bidi="en-US"/>
        </w:rPr>
        <w:t>file,</w:t>
      </w:r>
    </w:p>
    <w:p w14:paraId="79A87171" w14:textId="77777777" w:rsidR="00751298" w:rsidRPr="00751298" w:rsidRDefault="00751298" w:rsidP="00751298">
      <w:pPr>
        <w:widowControl w:val="0"/>
        <w:numPr>
          <w:ilvl w:val="0"/>
          <w:numId w:val="76"/>
        </w:numPr>
        <w:tabs>
          <w:tab w:val="left" w:pos="1284"/>
          <w:tab w:val="left" w:pos="1285"/>
        </w:tabs>
        <w:autoSpaceDE w:val="0"/>
        <w:autoSpaceDN w:val="0"/>
        <w:spacing w:before="61"/>
        <w:ind w:hanging="361"/>
        <w:jc w:val="left"/>
        <w:rPr>
          <w:rFonts w:eastAsia="Tahoma" w:cs="Arial"/>
          <w:szCs w:val="22"/>
          <w:lang w:val="en-US" w:eastAsia="en-US" w:bidi="en-US"/>
        </w:rPr>
      </w:pPr>
      <w:r w:rsidRPr="00751298">
        <w:rPr>
          <w:rFonts w:eastAsia="Tahoma" w:cs="Arial"/>
          <w:szCs w:val="22"/>
          <w:lang w:val="en-US" w:eastAsia="en-US" w:bidi="en-US"/>
        </w:rPr>
        <w:t>installation of a package</w:t>
      </w:r>
      <w:r w:rsidRPr="00751298">
        <w:rPr>
          <w:rFonts w:eastAsia="Tahoma" w:cs="Arial"/>
          <w:spacing w:val="-7"/>
          <w:szCs w:val="22"/>
          <w:lang w:val="en-US" w:eastAsia="en-US" w:bidi="en-US"/>
        </w:rPr>
        <w:t xml:space="preserve"> </w:t>
      </w:r>
      <w:r w:rsidRPr="00751298">
        <w:rPr>
          <w:rFonts w:eastAsia="Tahoma" w:cs="Arial"/>
          <w:szCs w:val="22"/>
          <w:lang w:val="en-US" w:eastAsia="en-US" w:bidi="en-US"/>
        </w:rPr>
        <w:t>file,</w:t>
      </w:r>
    </w:p>
    <w:p w14:paraId="4E1501F2" w14:textId="77777777" w:rsidR="00751298" w:rsidRPr="00751298" w:rsidRDefault="00751298" w:rsidP="00751298">
      <w:pPr>
        <w:widowControl w:val="0"/>
        <w:numPr>
          <w:ilvl w:val="0"/>
          <w:numId w:val="76"/>
        </w:numPr>
        <w:tabs>
          <w:tab w:val="left" w:pos="1284"/>
          <w:tab w:val="left" w:pos="1285"/>
        </w:tabs>
        <w:autoSpaceDE w:val="0"/>
        <w:autoSpaceDN w:val="0"/>
        <w:spacing w:before="58"/>
        <w:ind w:hanging="361"/>
        <w:jc w:val="left"/>
        <w:rPr>
          <w:rFonts w:eastAsia="Tahoma" w:cs="Arial"/>
          <w:szCs w:val="22"/>
          <w:lang w:val="en-US" w:eastAsia="en-US" w:bidi="en-US"/>
        </w:rPr>
      </w:pPr>
      <w:r w:rsidRPr="00751298">
        <w:rPr>
          <w:rFonts w:eastAsia="Tahoma" w:cs="Arial"/>
          <w:szCs w:val="22"/>
          <w:lang w:val="en-US" w:eastAsia="en-US" w:bidi="en-US"/>
        </w:rPr>
        <w:t>extradition of a package file or an</w:t>
      </w:r>
      <w:r w:rsidRPr="00751298">
        <w:rPr>
          <w:rFonts w:eastAsia="Tahoma" w:cs="Arial"/>
          <w:spacing w:val="-9"/>
          <w:szCs w:val="22"/>
          <w:lang w:val="en-US" w:eastAsia="en-US" w:bidi="en-US"/>
        </w:rPr>
        <w:t xml:space="preserve"> </w:t>
      </w:r>
      <w:r w:rsidRPr="00751298">
        <w:rPr>
          <w:rFonts w:eastAsia="Tahoma" w:cs="Arial"/>
          <w:szCs w:val="22"/>
          <w:lang w:val="en-US" w:eastAsia="en-US" w:bidi="en-US"/>
        </w:rPr>
        <w:t>application,</w:t>
      </w:r>
    </w:p>
    <w:p w14:paraId="16F89189" w14:textId="77777777" w:rsidR="00751298" w:rsidRPr="00751298" w:rsidRDefault="00751298" w:rsidP="00751298">
      <w:pPr>
        <w:widowControl w:val="0"/>
        <w:numPr>
          <w:ilvl w:val="0"/>
          <w:numId w:val="76"/>
        </w:numPr>
        <w:tabs>
          <w:tab w:val="left" w:pos="1284"/>
          <w:tab w:val="left" w:pos="1285"/>
        </w:tabs>
        <w:autoSpaceDE w:val="0"/>
        <w:autoSpaceDN w:val="0"/>
        <w:spacing w:before="61"/>
        <w:ind w:hanging="361"/>
        <w:jc w:val="left"/>
        <w:rPr>
          <w:rFonts w:eastAsia="Tahoma" w:cs="Arial"/>
          <w:szCs w:val="22"/>
          <w:lang w:val="en-US" w:eastAsia="en-US" w:bidi="en-US"/>
        </w:rPr>
      </w:pPr>
      <w:r w:rsidRPr="00751298">
        <w:rPr>
          <w:rFonts w:eastAsia="Tahoma" w:cs="Arial"/>
          <w:szCs w:val="22"/>
          <w:lang w:val="en-US" w:eastAsia="en-US" w:bidi="en-US"/>
        </w:rPr>
        <w:t>personalization of an application or a Security</w:t>
      </w:r>
      <w:r w:rsidRPr="00751298">
        <w:rPr>
          <w:rFonts w:eastAsia="Tahoma" w:cs="Arial"/>
          <w:spacing w:val="-8"/>
          <w:szCs w:val="22"/>
          <w:lang w:val="en-US" w:eastAsia="en-US" w:bidi="en-US"/>
        </w:rPr>
        <w:t xml:space="preserve"> </w:t>
      </w:r>
      <w:r w:rsidRPr="00751298">
        <w:rPr>
          <w:rFonts w:eastAsia="Tahoma" w:cs="Arial"/>
          <w:szCs w:val="22"/>
          <w:lang w:val="en-US" w:eastAsia="en-US" w:bidi="en-US"/>
        </w:rPr>
        <w:t>Domain,</w:t>
      </w:r>
    </w:p>
    <w:p w14:paraId="58F3E878" w14:textId="77777777" w:rsidR="00751298" w:rsidRPr="00751298" w:rsidRDefault="00751298" w:rsidP="00751298">
      <w:pPr>
        <w:widowControl w:val="0"/>
        <w:numPr>
          <w:ilvl w:val="0"/>
          <w:numId w:val="76"/>
        </w:numPr>
        <w:tabs>
          <w:tab w:val="left" w:pos="1284"/>
          <w:tab w:val="left" w:pos="1285"/>
        </w:tabs>
        <w:autoSpaceDE w:val="0"/>
        <w:autoSpaceDN w:val="0"/>
        <w:spacing w:before="59"/>
        <w:ind w:hanging="361"/>
        <w:jc w:val="left"/>
        <w:rPr>
          <w:rFonts w:eastAsia="Tahoma" w:cs="Arial"/>
          <w:szCs w:val="22"/>
          <w:lang w:val="en-US" w:eastAsia="en-US" w:bidi="en-US"/>
        </w:rPr>
      </w:pPr>
      <w:r w:rsidRPr="00751298">
        <w:rPr>
          <w:rFonts w:eastAsia="Tahoma" w:cs="Arial"/>
          <w:szCs w:val="22"/>
          <w:lang w:val="en-US" w:eastAsia="en-US" w:bidi="en-US"/>
        </w:rPr>
        <w:lastRenderedPageBreak/>
        <w:t>deletion of a package file or an</w:t>
      </w:r>
      <w:r w:rsidRPr="00751298">
        <w:rPr>
          <w:rFonts w:eastAsia="Tahoma" w:cs="Arial"/>
          <w:spacing w:val="-8"/>
          <w:szCs w:val="22"/>
          <w:lang w:val="en-US" w:eastAsia="en-US" w:bidi="en-US"/>
        </w:rPr>
        <w:t xml:space="preserve"> </w:t>
      </w:r>
      <w:r w:rsidRPr="00751298">
        <w:rPr>
          <w:rFonts w:eastAsia="Tahoma" w:cs="Arial"/>
          <w:szCs w:val="22"/>
          <w:lang w:val="en-US" w:eastAsia="en-US" w:bidi="en-US"/>
        </w:rPr>
        <w:t>application,</w:t>
      </w:r>
    </w:p>
    <w:p w14:paraId="202A2A2C" w14:textId="77777777" w:rsidR="00751298" w:rsidRPr="00751298" w:rsidRDefault="00751298" w:rsidP="00751298">
      <w:pPr>
        <w:widowControl w:val="0"/>
        <w:numPr>
          <w:ilvl w:val="0"/>
          <w:numId w:val="76"/>
        </w:numPr>
        <w:tabs>
          <w:tab w:val="left" w:pos="1284"/>
          <w:tab w:val="left" w:pos="1285"/>
        </w:tabs>
        <w:autoSpaceDE w:val="0"/>
        <w:autoSpaceDN w:val="0"/>
        <w:spacing w:before="60"/>
        <w:ind w:hanging="361"/>
        <w:jc w:val="left"/>
        <w:rPr>
          <w:rFonts w:eastAsia="Tahoma" w:cs="Arial"/>
          <w:szCs w:val="22"/>
          <w:lang w:val="en-US" w:eastAsia="en-US" w:bidi="en-US"/>
        </w:rPr>
      </w:pPr>
      <w:r w:rsidRPr="00751298">
        <w:rPr>
          <w:rFonts w:eastAsia="Tahoma" w:cs="Arial"/>
          <w:szCs w:val="22"/>
          <w:lang w:val="en-US" w:eastAsia="en-US" w:bidi="en-US"/>
        </w:rPr>
        <w:t>privileges update of an application or a Security</w:t>
      </w:r>
      <w:r w:rsidRPr="00751298">
        <w:rPr>
          <w:rFonts w:eastAsia="Tahoma" w:cs="Arial"/>
          <w:spacing w:val="-6"/>
          <w:szCs w:val="22"/>
          <w:lang w:val="en-US" w:eastAsia="en-US" w:bidi="en-US"/>
        </w:rPr>
        <w:t xml:space="preserve"> </w:t>
      </w:r>
      <w:r w:rsidRPr="00751298">
        <w:rPr>
          <w:rFonts w:eastAsia="Tahoma" w:cs="Arial"/>
          <w:szCs w:val="22"/>
          <w:lang w:val="en-US" w:eastAsia="en-US" w:bidi="en-US"/>
        </w:rPr>
        <w:t>Domain,</w:t>
      </w:r>
    </w:p>
    <w:p w14:paraId="0CA0A704" w14:textId="46CE0303" w:rsidR="00751298" w:rsidRPr="00751298" w:rsidRDefault="00751298" w:rsidP="00751298">
      <w:pPr>
        <w:widowControl w:val="0"/>
        <w:numPr>
          <w:ilvl w:val="0"/>
          <w:numId w:val="76"/>
        </w:numPr>
        <w:tabs>
          <w:tab w:val="left" w:pos="1284"/>
          <w:tab w:val="left" w:pos="1285"/>
        </w:tabs>
        <w:autoSpaceDE w:val="0"/>
        <w:autoSpaceDN w:val="0"/>
        <w:spacing w:before="62"/>
        <w:ind w:hanging="361"/>
        <w:jc w:val="left"/>
        <w:rPr>
          <w:rFonts w:eastAsia="Tahoma" w:cs="Arial"/>
          <w:szCs w:val="22"/>
          <w:lang w:val="en-US" w:eastAsia="en-US" w:bidi="en-US"/>
        </w:rPr>
      </w:pPr>
    </w:p>
    <w:p w14:paraId="0A33ED71" w14:textId="68566BF2" w:rsidR="00751298" w:rsidRPr="00751298" w:rsidRDefault="00751298" w:rsidP="00751298">
      <w:pPr>
        <w:spacing w:before="0" w:after="200" w:line="276" w:lineRule="auto"/>
        <w:ind w:firstLine="499"/>
        <w:jc w:val="left"/>
        <w:rPr>
          <w:rFonts w:cs="Arial"/>
          <w:i/>
          <w:iCs/>
          <w:szCs w:val="22"/>
          <w:lang w:eastAsia="en-GB" w:bidi="ar-SA"/>
        </w:rPr>
      </w:pPr>
      <w:r w:rsidRPr="00751298">
        <w:rPr>
          <w:rFonts w:cs="Arial"/>
          <w:i/>
          <w:iCs/>
          <w:szCs w:val="22"/>
          <w:lang w:eastAsia="en-GB" w:bidi="ar-SA"/>
        </w:rPr>
        <w:t>Application Note 17:</w:t>
      </w:r>
    </w:p>
    <w:p w14:paraId="0528C93E" w14:textId="77777777" w:rsidR="00751298" w:rsidRPr="00751298" w:rsidRDefault="00751298" w:rsidP="00751298">
      <w:pPr>
        <w:widowControl w:val="0"/>
        <w:autoSpaceDE w:val="0"/>
        <w:autoSpaceDN w:val="0"/>
        <w:spacing w:before="59"/>
        <w:ind w:left="499" w:right="294"/>
        <w:rPr>
          <w:rFonts w:eastAsia="Tahoma" w:cs="Arial"/>
          <w:szCs w:val="22"/>
          <w:lang w:val="en-US" w:eastAsia="en-US" w:bidi="en-US"/>
        </w:rPr>
      </w:pPr>
      <w:r w:rsidRPr="00751298">
        <w:rPr>
          <w:rFonts w:eastAsia="Tahoma" w:cs="Arial"/>
          <w:szCs w:val="22"/>
          <w:lang w:val="en-US" w:eastAsia="en-US" w:bidi="en-US"/>
        </w:rPr>
        <w:t>This PP does not require full compliance to [1], but Java Card Systems certified under [1] fully meet this objective. The ST writer may translate this objective by reusing the security objectives of [1] related to the following threats: T.DELETION, T.INSTALL.</w:t>
      </w:r>
    </w:p>
    <w:p w14:paraId="08BD040D" w14:textId="77777777" w:rsidR="00751298" w:rsidRPr="00751298" w:rsidRDefault="00751298" w:rsidP="00751298">
      <w:pPr>
        <w:widowControl w:val="0"/>
        <w:autoSpaceDE w:val="0"/>
        <w:autoSpaceDN w:val="0"/>
        <w:spacing w:before="10"/>
        <w:jc w:val="left"/>
        <w:rPr>
          <w:rFonts w:eastAsia="Tahoma" w:cs="Arial"/>
          <w:sz w:val="24"/>
          <w:szCs w:val="22"/>
          <w:lang w:val="en-US" w:eastAsia="en-US" w:bidi="en-US"/>
        </w:rPr>
      </w:pPr>
    </w:p>
    <w:p w14:paraId="565126DC" w14:textId="77777777" w:rsidR="00751298" w:rsidRPr="00751298" w:rsidRDefault="00751298" w:rsidP="0072384D">
      <w:pPr>
        <w:spacing w:before="0" w:after="200" w:line="276" w:lineRule="auto"/>
        <w:jc w:val="left"/>
        <w:rPr>
          <w:rFonts w:cs="Arial"/>
          <w:b/>
          <w:bCs/>
          <w:szCs w:val="22"/>
          <w:lang w:eastAsia="en-GB" w:bidi="ar-SA"/>
        </w:rPr>
      </w:pPr>
      <w:bookmarkStart w:id="100" w:name="_bookmark104"/>
      <w:bookmarkEnd w:id="100"/>
      <w:r w:rsidRPr="00751298">
        <w:rPr>
          <w:rFonts w:cs="Arial"/>
          <w:b/>
          <w:bCs/>
          <w:szCs w:val="22"/>
          <w:lang w:eastAsia="en-GB" w:bidi="ar-SA"/>
        </w:rPr>
        <w:t>OE.RE.SECURE-COMM</w:t>
      </w:r>
    </w:p>
    <w:p w14:paraId="024CB259" w14:textId="77777777" w:rsidR="00751298" w:rsidRPr="00751298" w:rsidRDefault="00751298" w:rsidP="00751298">
      <w:pPr>
        <w:widowControl w:val="0"/>
        <w:autoSpaceDE w:val="0"/>
        <w:autoSpaceDN w:val="0"/>
        <w:spacing w:before="60"/>
        <w:ind w:left="499" w:right="319"/>
        <w:jc w:val="left"/>
        <w:rPr>
          <w:rFonts w:eastAsia="Tahoma" w:cs="Arial"/>
          <w:szCs w:val="22"/>
          <w:lang w:val="en-US" w:eastAsia="en-US" w:bidi="en-US"/>
        </w:rPr>
      </w:pPr>
      <w:r w:rsidRPr="00751298">
        <w:rPr>
          <w:rFonts w:eastAsia="Tahoma" w:cs="Arial"/>
          <w:szCs w:val="22"/>
          <w:lang w:val="en-US" w:eastAsia="en-US" w:bidi="en-US"/>
        </w:rPr>
        <w:t>The Runtime Environment shall provide means to protect the confidentiality and integrity of applications communication.</w:t>
      </w:r>
    </w:p>
    <w:p w14:paraId="5362AD70" w14:textId="5678054B" w:rsidR="00751298" w:rsidRPr="00751298" w:rsidRDefault="00751298" w:rsidP="00751298">
      <w:pPr>
        <w:spacing w:before="0" w:after="200" w:line="276" w:lineRule="auto"/>
        <w:ind w:firstLine="499"/>
        <w:jc w:val="left"/>
        <w:rPr>
          <w:rFonts w:cs="Arial"/>
          <w:i/>
          <w:iCs/>
          <w:szCs w:val="22"/>
          <w:lang w:eastAsia="en-GB" w:bidi="ar-SA"/>
        </w:rPr>
      </w:pPr>
      <w:r w:rsidRPr="00751298">
        <w:rPr>
          <w:rFonts w:cs="Arial"/>
          <w:i/>
          <w:iCs/>
          <w:szCs w:val="22"/>
          <w:lang w:eastAsia="en-GB" w:bidi="ar-SA"/>
        </w:rPr>
        <w:t>Application Note 18:</w:t>
      </w:r>
    </w:p>
    <w:p w14:paraId="6B100508" w14:textId="77777777" w:rsidR="00C00E12" w:rsidRDefault="00751298" w:rsidP="00C00E12">
      <w:pPr>
        <w:widowControl w:val="0"/>
        <w:autoSpaceDE w:val="0"/>
        <w:autoSpaceDN w:val="0"/>
        <w:spacing w:before="59" w:line="292" w:lineRule="auto"/>
        <w:ind w:left="924" w:right="1855" w:hanging="425"/>
        <w:jc w:val="left"/>
        <w:rPr>
          <w:rFonts w:eastAsia="Tahoma" w:cs="Arial"/>
          <w:szCs w:val="22"/>
          <w:lang w:val="en-US" w:eastAsia="en-US" w:bidi="en-US"/>
        </w:rPr>
      </w:pPr>
      <w:r w:rsidRPr="00751298">
        <w:rPr>
          <w:rFonts w:eastAsia="Tahoma" w:cs="Arial"/>
          <w:szCs w:val="22"/>
          <w:lang w:val="en-US" w:eastAsia="en-US" w:bidi="en-US"/>
        </w:rPr>
        <w:t xml:space="preserve">This objective requires </w:t>
      </w:r>
      <w:proofErr w:type="gramStart"/>
      <w:r w:rsidRPr="00751298">
        <w:rPr>
          <w:rFonts w:eastAsia="Tahoma" w:cs="Arial"/>
          <w:szCs w:val="22"/>
          <w:lang w:val="en-US" w:eastAsia="en-US" w:bidi="en-US"/>
        </w:rPr>
        <w:t>in particular that</w:t>
      </w:r>
      <w:proofErr w:type="gramEnd"/>
      <w:r w:rsidRPr="00751298">
        <w:rPr>
          <w:rFonts w:eastAsia="Tahoma" w:cs="Arial"/>
          <w:szCs w:val="22"/>
          <w:lang w:val="en-US" w:eastAsia="en-US" w:bidi="en-US"/>
        </w:rPr>
        <w:t xml:space="preserve"> the runtime environment provides</w:t>
      </w:r>
    </w:p>
    <w:p w14:paraId="65A3441C" w14:textId="59494605" w:rsidR="00C00E12" w:rsidRPr="00C00E12" w:rsidRDefault="00751298" w:rsidP="00C00E12">
      <w:pPr>
        <w:pStyle w:val="ListParagraph"/>
        <w:widowControl w:val="0"/>
        <w:numPr>
          <w:ilvl w:val="0"/>
          <w:numId w:val="196"/>
        </w:numPr>
        <w:autoSpaceDE w:val="0"/>
        <w:autoSpaceDN w:val="0"/>
        <w:spacing w:before="59" w:line="292" w:lineRule="auto"/>
        <w:ind w:right="1855"/>
        <w:jc w:val="left"/>
        <w:rPr>
          <w:rFonts w:eastAsia="Tahoma" w:cs="Arial"/>
          <w:szCs w:val="22"/>
          <w:lang w:val="en-US" w:eastAsia="en-US" w:bidi="en-US"/>
        </w:rPr>
      </w:pPr>
      <w:r w:rsidRPr="00C00E12">
        <w:rPr>
          <w:rFonts w:eastAsia="Tahoma" w:cs="Arial"/>
          <w:szCs w:val="22"/>
          <w:lang w:val="en-US" w:eastAsia="en-US" w:bidi="en-US"/>
        </w:rPr>
        <w:t xml:space="preserve">an Application </w:t>
      </w:r>
      <w:proofErr w:type="gramStart"/>
      <w:r w:rsidRPr="00C00E12">
        <w:rPr>
          <w:rFonts w:eastAsia="Tahoma" w:cs="Arial"/>
          <w:szCs w:val="22"/>
          <w:lang w:val="en-US" w:eastAsia="en-US" w:bidi="en-US"/>
        </w:rPr>
        <w:t>Firewall;</w:t>
      </w:r>
      <w:proofErr w:type="gramEnd"/>
    </w:p>
    <w:p w14:paraId="664D4DB4" w14:textId="5DBB67C4" w:rsidR="00751298" w:rsidRPr="00C00E12" w:rsidRDefault="00751298" w:rsidP="00C00E12">
      <w:pPr>
        <w:pStyle w:val="ListParagraph"/>
        <w:widowControl w:val="0"/>
        <w:numPr>
          <w:ilvl w:val="0"/>
          <w:numId w:val="194"/>
        </w:numPr>
        <w:autoSpaceDE w:val="0"/>
        <w:autoSpaceDN w:val="0"/>
        <w:spacing w:before="59" w:line="292" w:lineRule="auto"/>
        <w:ind w:right="1855"/>
        <w:jc w:val="left"/>
        <w:rPr>
          <w:rFonts w:eastAsia="Tahoma" w:cs="Arial"/>
          <w:szCs w:val="22"/>
          <w:lang w:val="en-US" w:eastAsia="en-US" w:bidi="en-US"/>
        </w:rPr>
      </w:pPr>
      <w:r w:rsidRPr="00C00E12">
        <w:rPr>
          <w:rFonts w:eastAsia="Tahoma" w:cs="Arial"/>
          <w:szCs w:val="22"/>
          <w:lang w:val="en-US" w:eastAsia="en-US" w:bidi="en-US"/>
        </w:rPr>
        <w:t>Cryptographic</w:t>
      </w:r>
      <w:r w:rsidRPr="00C00E12">
        <w:rPr>
          <w:rFonts w:eastAsia="Tahoma" w:cs="Arial"/>
          <w:spacing w:val="-20"/>
          <w:szCs w:val="22"/>
          <w:lang w:val="en-US" w:eastAsia="en-US" w:bidi="en-US"/>
        </w:rPr>
        <w:t xml:space="preserve"> </w:t>
      </w:r>
      <w:r w:rsidRPr="00C00E12">
        <w:rPr>
          <w:rFonts w:eastAsia="Tahoma" w:cs="Arial"/>
          <w:szCs w:val="22"/>
          <w:lang w:val="en-US" w:eastAsia="en-US" w:bidi="en-US"/>
        </w:rPr>
        <w:t>functions</w:t>
      </w:r>
      <w:r w:rsidRPr="00C00E12">
        <w:rPr>
          <w:rFonts w:eastAsia="Tahoma" w:cs="Arial"/>
          <w:spacing w:val="-20"/>
          <w:szCs w:val="22"/>
          <w:lang w:val="en-US" w:eastAsia="en-US" w:bidi="en-US"/>
        </w:rPr>
        <w:t xml:space="preserve"> </w:t>
      </w:r>
      <w:r w:rsidRPr="00C00E12">
        <w:rPr>
          <w:rFonts w:eastAsia="Tahoma" w:cs="Arial"/>
          <w:szCs w:val="22"/>
          <w:lang w:val="en-US" w:eastAsia="en-US" w:bidi="en-US"/>
        </w:rPr>
        <w:t>that</w:t>
      </w:r>
      <w:r w:rsidRPr="00C00E12">
        <w:rPr>
          <w:rFonts w:eastAsia="Tahoma" w:cs="Arial"/>
          <w:spacing w:val="-18"/>
          <w:szCs w:val="22"/>
          <w:lang w:val="en-US" w:eastAsia="en-US" w:bidi="en-US"/>
        </w:rPr>
        <w:t xml:space="preserve"> </w:t>
      </w:r>
      <w:r w:rsidRPr="00C00E12">
        <w:rPr>
          <w:rFonts w:eastAsia="Tahoma" w:cs="Arial"/>
          <w:szCs w:val="22"/>
          <w:lang w:val="en-US" w:eastAsia="en-US" w:bidi="en-US"/>
        </w:rPr>
        <w:t>applications</w:t>
      </w:r>
      <w:r w:rsidRPr="00C00E12">
        <w:rPr>
          <w:rFonts w:eastAsia="Tahoma" w:cs="Arial"/>
          <w:spacing w:val="-20"/>
          <w:szCs w:val="22"/>
          <w:lang w:val="en-US" w:eastAsia="en-US" w:bidi="en-US"/>
        </w:rPr>
        <w:t xml:space="preserve"> </w:t>
      </w:r>
      <w:r w:rsidRPr="00C00E12">
        <w:rPr>
          <w:rFonts w:eastAsia="Tahoma" w:cs="Arial"/>
          <w:szCs w:val="22"/>
          <w:lang w:val="en-US" w:eastAsia="en-US" w:bidi="en-US"/>
        </w:rPr>
        <w:t>may</w:t>
      </w:r>
      <w:r w:rsidRPr="00C00E12">
        <w:rPr>
          <w:rFonts w:eastAsia="Tahoma" w:cs="Arial"/>
          <w:spacing w:val="-18"/>
          <w:szCs w:val="22"/>
          <w:lang w:val="en-US" w:eastAsia="en-US" w:bidi="en-US"/>
        </w:rPr>
        <w:t xml:space="preserve"> </w:t>
      </w:r>
      <w:r w:rsidRPr="00C00E12">
        <w:rPr>
          <w:rFonts w:eastAsia="Tahoma" w:cs="Arial"/>
          <w:szCs w:val="22"/>
          <w:lang w:val="en-US" w:eastAsia="en-US" w:bidi="en-US"/>
        </w:rPr>
        <w:t>use</w:t>
      </w:r>
      <w:r w:rsidRPr="00C00E12">
        <w:rPr>
          <w:rFonts w:eastAsia="Tahoma" w:cs="Arial"/>
          <w:spacing w:val="-23"/>
          <w:szCs w:val="22"/>
          <w:lang w:val="en-US" w:eastAsia="en-US" w:bidi="en-US"/>
        </w:rPr>
        <w:t xml:space="preserve"> </w:t>
      </w:r>
      <w:r w:rsidRPr="00C00E12">
        <w:rPr>
          <w:rFonts w:eastAsia="Tahoma" w:cs="Arial"/>
          <w:szCs w:val="22"/>
          <w:lang w:val="en-US" w:eastAsia="en-US" w:bidi="en-US"/>
        </w:rPr>
        <w:t>to</w:t>
      </w:r>
      <w:r w:rsidRPr="00C00E12">
        <w:rPr>
          <w:rFonts w:eastAsia="Tahoma" w:cs="Arial"/>
          <w:spacing w:val="-18"/>
          <w:szCs w:val="22"/>
          <w:lang w:val="en-US" w:eastAsia="en-US" w:bidi="en-US"/>
        </w:rPr>
        <w:t xml:space="preserve"> </w:t>
      </w:r>
      <w:proofErr w:type="gramStart"/>
      <w:r w:rsidRPr="00C00E12">
        <w:rPr>
          <w:rFonts w:eastAsia="Tahoma" w:cs="Arial"/>
          <w:szCs w:val="22"/>
          <w:lang w:val="en-US" w:eastAsia="en-US" w:bidi="en-US"/>
        </w:rPr>
        <w:t>actually</w:t>
      </w:r>
      <w:r w:rsidRPr="00C00E12">
        <w:rPr>
          <w:rFonts w:eastAsia="Tahoma" w:cs="Arial"/>
          <w:spacing w:val="-19"/>
          <w:szCs w:val="22"/>
          <w:lang w:val="en-US" w:eastAsia="en-US" w:bidi="en-US"/>
        </w:rPr>
        <w:t xml:space="preserve"> </w:t>
      </w:r>
      <w:r w:rsidRPr="00C00E12">
        <w:rPr>
          <w:rFonts w:eastAsia="Tahoma" w:cs="Arial"/>
          <w:szCs w:val="22"/>
          <w:lang w:val="en-US" w:eastAsia="en-US" w:bidi="en-US"/>
        </w:rPr>
        <w:t>protect</w:t>
      </w:r>
      <w:proofErr w:type="gramEnd"/>
      <w:r w:rsidRPr="00C00E12">
        <w:rPr>
          <w:rFonts w:eastAsia="Tahoma" w:cs="Arial"/>
          <w:spacing w:val="-19"/>
          <w:szCs w:val="22"/>
          <w:lang w:val="en-US" w:eastAsia="en-US" w:bidi="en-US"/>
        </w:rPr>
        <w:t xml:space="preserve"> </w:t>
      </w:r>
      <w:r w:rsidRPr="00C00E12">
        <w:rPr>
          <w:rFonts w:eastAsia="Tahoma" w:cs="Arial"/>
          <w:szCs w:val="22"/>
          <w:lang w:val="en-US" w:eastAsia="en-US" w:bidi="en-US"/>
        </w:rPr>
        <w:t>the</w:t>
      </w:r>
      <w:r w:rsidRPr="00C00E12">
        <w:rPr>
          <w:rFonts w:eastAsia="Tahoma" w:cs="Arial"/>
          <w:spacing w:val="-20"/>
          <w:szCs w:val="22"/>
          <w:lang w:val="en-US" w:eastAsia="en-US" w:bidi="en-US"/>
        </w:rPr>
        <w:t xml:space="preserve"> </w:t>
      </w:r>
      <w:r w:rsidRPr="00C00E12">
        <w:rPr>
          <w:rFonts w:eastAsia="Tahoma" w:cs="Arial"/>
          <w:szCs w:val="22"/>
          <w:lang w:val="en-US" w:eastAsia="en-US" w:bidi="en-US"/>
        </w:rPr>
        <w:t>exchanged information This PP does not require full compliance to [1], but Java Card</w:t>
      </w:r>
      <w:r w:rsidRPr="00C00E12">
        <w:rPr>
          <w:rFonts w:eastAsia="Tahoma" w:cs="Arial"/>
          <w:spacing w:val="-50"/>
          <w:szCs w:val="22"/>
          <w:lang w:val="en-US" w:eastAsia="en-US" w:bidi="en-US"/>
        </w:rPr>
        <w:t xml:space="preserve"> </w:t>
      </w:r>
      <w:r w:rsidRPr="00C00E12">
        <w:rPr>
          <w:rFonts w:eastAsia="Tahoma" w:cs="Arial"/>
          <w:szCs w:val="22"/>
          <w:lang w:val="en-US" w:eastAsia="en-US" w:bidi="en-US"/>
        </w:rPr>
        <w:t>Systems</w:t>
      </w:r>
      <w:r w:rsidR="00C00E12" w:rsidRPr="00C00E12">
        <w:rPr>
          <w:rFonts w:eastAsia="Tahoma" w:cs="Arial"/>
          <w:szCs w:val="22"/>
          <w:lang w:val="en-US" w:eastAsia="en-US" w:bidi="en-US"/>
        </w:rPr>
        <w:t xml:space="preserve"> </w:t>
      </w:r>
      <w:r w:rsidRPr="00C00E12">
        <w:rPr>
          <w:rFonts w:eastAsia="Tahoma" w:cs="Arial"/>
          <w:szCs w:val="22"/>
          <w:lang w:val="en-US" w:eastAsia="en-US" w:bidi="en-US"/>
        </w:rPr>
        <w:t>certified under [1] fully meet this objective. The ST writer may translate this objective by reusing the security objectives related to the following threats</w:t>
      </w:r>
      <w:r w:rsidR="00C966B3" w:rsidRPr="00C00E12">
        <w:rPr>
          <w:rFonts w:eastAsia="Tahoma" w:cs="Arial"/>
          <w:szCs w:val="22"/>
          <w:lang w:val="en-US" w:eastAsia="en-US" w:bidi="en-US"/>
        </w:rPr>
        <w:t xml:space="preserve"> from [1]</w:t>
      </w:r>
      <w:r w:rsidRPr="00C00E12">
        <w:rPr>
          <w:rFonts w:eastAsia="Tahoma" w:cs="Arial"/>
          <w:szCs w:val="22"/>
          <w:lang w:val="en-US" w:eastAsia="en-US" w:bidi="en-US"/>
        </w:rPr>
        <w:t>: T.CONFID-APPLI-DATA and T.INTEG-APPLI-DATA.</w:t>
      </w:r>
    </w:p>
    <w:p w14:paraId="3EAADDC3" w14:textId="77777777" w:rsidR="00751298" w:rsidRPr="00751298" w:rsidRDefault="00751298" w:rsidP="00751298">
      <w:pPr>
        <w:widowControl w:val="0"/>
        <w:autoSpaceDE w:val="0"/>
        <w:autoSpaceDN w:val="0"/>
        <w:spacing w:before="10"/>
        <w:jc w:val="left"/>
        <w:rPr>
          <w:rFonts w:eastAsia="Tahoma" w:cs="Arial"/>
          <w:sz w:val="24"/>
          <w:szCs w:val="22"/>
          <w:lang w:val="en-US" w:eastAsia="en-US" w:bidi="en-US"/>
        </w:rPr>
      </w:pPr>
    </w:p>
    <w:p w14:paraId="3C0A66D8" w14:textId="77777777" w:rsidR="00751298" w:rsidRPr="00751298" w:rsidRDefault="00751298" w:rsidP="00751298">
      <w:pPr>
        <w:spacing w:before="0" w:after="200" w:line="276" w:lineRule="auto"/>
        <w:jc w:val="left"/>
        <w:rPr>
          <w:rFonts w:cs="Arial"/>
          <w:b/>
          <w:bCs/>
          <w:szCs w:val="22"/>
          <w:lang w:eastAsia="en-GB" w:bidi="ar-SA"/>
        </w:rPr>
      </w:pPr>
      <w:bookmarkStart w:id="101" w:name="_bookmark105"/>
      <w:bookmarkEnd w:id="101"/>
      <w:r w:rsidRPr="00751298">
        <w:rPr>
          <w:rFonts w:cs="Arial"/>
          <w:b/>
          <w:bCs/>
          <w:szCs w:val="22"/>
          <w:lang w:eastAsia="en-GB" w:bidi="ar-SA"/>
        </w:rPr>
        <w:t>OE.RE.API</w:t>
      </w:r>
    </w:p>
    <w:p w14:paraId="7618409C" w14:textId="77777777" w:rsidR="00751298" w:rsidRPr="00751298" w:rsidRDefault="00751298" w:rsidP="00751298">
      <w:pPr>
        <w:widowControl w:val="0"/>
        <w:autoSpaceDE w:val="0"/>
        <w:autoSpaceDN w:val="0"/>
        <w:spacing w:before="59"/>
        <w:ind w:left="499"/>
        <w:rPr>
          <w:rFonts w:eastAsia="Tahoma" w:cs="Arial"/>
          <w:szCs w:val="22"/>
          <w:lang w:val="en-US" w:eastAsia="en-US" w:bidi="en-US"/>
        </w:rPr>
      </w:pPr>
      <w:r w:rsidRPr="00751298">
        <w:rPr>
          <w:rFonts w:eastAsia="Tahoma" w:cs="Arial"/>
          <w:szCs w:val="22"/>
          <w:lang w:val="en-US" w:eastAsia="en-US" w:bidi="en-US"/>
        </w:rPr>
        <w:t>The Runtime Environment shall ensure that native code can be invoked only via an API.</w:t>
      </w:r>
    </w:p>
    <w:p w14:paraId="1B73A034" w14:textId="556FFB0A" w:rsidR="00751298" w:rsidRPr="00751298" w:rsidRDefault="00751298" w:rsidP="00751298">
      <w:pPr>
        <w:spacing w:before="0" w:after="200" w:line="276" w:lineRule="auto"/>
        <w:ind w:firstLine="499"/>
        <w:jc w:val="left"/>
        <w:rPr>
          <w:rFonts w:cs="Arial"/>
          <w:i/>
          <w:iCs/>
          <w:szCs w:val="22"/>
          <w:lang w:eastAsia="en-GB" w:bidi="ar-SA"/>
        </w:rPr>
      </w:pPr>
      <w:r w:rsidRPr="00751298">
        <w:rPr>
          <w:rFonts w:cs="Arial"/>
          <w:i/>
          <w:iCs/>
          <w:szCs w:val="22"/>
          <w:lang w:eastAsia="en-GB" w:bidi="ar-SA"/>
        </w:rPr>
        <w:t>Application Note 19:</w:t>
      </w:r>
    </w:p>
    <w:p w14:paraId="3DD5A45C" w14:textId="77777777" w:rsidR="00751298" w:rsidRPr="00751298" w:rsidRDefault="00751298" w:rsidP="00751298">
      <w:pPr>
        <w:widowControl w:val="0"/>
        <w:autoSpaceDE w:val="0"/>
        <w:autoSpaceDN w:val="0"/>
        <w:spacing w:before="59"/>
        <w:ind w:left="499" w:right="294"/>
        <w:rPr>
          <w:rFonts w:eastAsia="Tahoma" w:cs="Arial"/>
          <w:szCs w:val="22"/>
          <w:lang w:val="en-US" w:eastAsia="en-US" w:bidi="en-US"/>
        </w:rPr>
      </w:pPr>
      <w:r w:rsidRPr="00751298">
        <w:rPr>
          <w:rFonts w:eastAsia="Tahoma" w:cs="Arial"/>
          <w:szCs w:val="22"/>
          <w:lang w:val="en-US" w:eastAsia="en-US" w:bidi="en-US"/>
        </w:rPr>
        <w:t>This PP does not require full compliance to [1], but Java Card Systems certified under [1] fully meet this objective. The ST writer may translate this objective by reusing the security objectives</w:t>
      </w:r>
      <w:r w:rsidRPr="00751298">
        <w:rPr>
          <w:rFonts w:eastAsia="Tahoma" w:cs="Arial"/>
          <w:spacing w:val="-20"/>
          <w:szCs w:val="22"/>
          <w:lang w:val="en-US" w:eastAsia="en-US" w:bidi="en-US"/>
        </w:rPr>
        <w:t xml:space="preserve"> </w:t>
      </w:r>
      <w:r w:rsidRPr="00751298">
        <w:rPr>
          <w:rFonts w:eastAsia="Tahoma" w:cs="Arial"/>
          <w:szCs w:val="22"/>
          <w:lang w:val="en-US" w:eastAsia="en-US" w:bidi="en-US"/>
        </w:rPr>
        <w:t>of</w:t>
      </w:r>
      <w:r w:rsidRPr="00751298">
        <w:rPr>
          <w:rFonts w:eastAsia="Tahoma" w:cs="Arial"/>
          <w:spacing w:val="-20"/>
          <w:szCs w:val="22"/>
          <w:lang w:val="en-US" w:eastAsia="en-US" w:bidi="en-US"/>
        </w:rPr>
        <w:t xml:space="preserve"> </w:t>
      </w:r>
      <w:r w:rsidRPr="00751298">
        <w:rPr>
          <w:rFonts w:eastAsia="Tahoma" w:cs="Arial"/>
          <w:szCs w:val="22"/>
          <w:lang w:val="en-US" w:eastAsia="en-US" w:bidi="en-US"/>
        </w:rPr>
        <w:t>[1]</w:t>
      </w:r>
      <w:r w:rsidRPr="00751298">
        <w:rPr>
          <w:rFonts w:eastAsia="Tahoma" w:cs="Arial"/>
          <w:spacing w:val="-20"/>
          <w:szCs w:val="22"/>
          <w:lang w:val="en-US" w:eastAsia="en-US" w:bidi="en-US"/>
        </w:rPr>
        <w:t xml:space="preserve"> </w:t>
      </w:r>
      <w:r w:rsidRPr="00751298">
        <w:rPr>
          <w:rFonts w:eastAsia="Tahoma" w:cs="Arial"/>
          <w:szCs w:val="22"/>
          <w:lang w:val="en-US" w:eastAsia="en-US" w:bidi="en-US"/>
        </w:rPr>
        <w:t>related</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to</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21"/>
          <w:szCs w:val="22"/>
          <w:lang w:val="en-US" w:eastAsia="en-US" w:bidi="en-US"/>
        </w:rPr>
        <w:t xml:space="preserve"> </w:t>
      </w:r>
      <w:r w:rsidRPr="00751298">
        <w:rPr>
          <w:rFonts w:eastAsia="Tahoma" w:cs="Arial"/>
          <w:szCs w:val="22"/>
          <w:lang w:val="en-US" w:eastAsia="en-US" w:bidi="en-US"/>
        </w:rPr>
        <w:t>following</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threats:</w:t>
      </w:r>
      <w:r w:rsidRPr="00751298">
        <w:rPr>
          <w:rFonts w:eastAsia="Tahoma" w:cs="Arial"/>
          <w:spacing w:val="-21"/>
          <w:szCs w:val="22"/>
          <w:lang w:val="en-US" w:eastAsia="en-US" w:bidi="en-US"/>
        </w:rPr>
        <w:t xml:space="preserve"> </w:t>
      </w:r>
      <w:r w:rsidRPr="00751298">
        <w:rPr>
          <w:rFonts w:eastAsia="Tahoma" w:cs="Arial"/>
          <w:szCs w:val="22"/>
          <w:lang w:val="en-US" w:eastAsia="en-US" w:bidi="en-US"/>
        </w:rPr>
        <w:t>T.CONFID-JCS-CODE,</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T.INTEG-JCS-CODE, T.CONFID-JCS-DATA,</w:t>
      </w:r>
      <w:r w:rsidRPr="00751298">
        <w:rPr>
          <w:rFonts w:eastAsia="Tahoma" w:cs="Arial"/>
          <w:spacing w:val="-1"/>
          <w:szCs w:val="22"/>
          <w:lang w:val="en-US" w:eastAsia="en-US" w:bidi="en-US"/>
        </w:rPr>
        <w:t xml:space="preserve"> </w:t>
      </w:r>
      <w:r w:rsidRPr="00751298">
        <w:rPr>
          <w:rFonts w:eastAsia="Tahoma" w:cs="Arial"/>
          <w:szCs w:val="22"/>
          <w:lang w:val="en-US" w:eastAsia="en-US" w:bidi="en-US"/>
        </w:rPr>
        <w:t>T.INTEG-JCS-DATA.</w:t>
      </w:r>
    </w:p>
    <w:p w14:paraId="480F4379" w14:textId="77777777" w:rsidR="00751298" w:rsidRPr="00751298" w:rsidRDefault="00751298" w:rsidP="00751298">
      <w:pPr>
        <w:widowControl w:val="0"/>
        <w:autoSpaceDE w:val="0"/>
        <w:autoSpaceDN w:val="0"/>
        <w:spacing w:before="10"/>
        <w:jc w:val="left"/>
        <w:rPr>
          <w:rFonts w:eastAsia="Tahoma" w:cs="Arial"/>
          <w:sz w:val="24"/>
          <w:szCs w:val="22"/>
          <w:lang w:val="en-US" w:eastAsia="en-US" w:bidi="en-US"/>
        </w:rPr>
      </w:pPr>
    </w:p>
    <w:p w14:paraId="0C9C61EF" w14:textId="77777777" w:rsidR="00751298" w:rsidRPr="00751298" w:rsidRDefault="00751298" w:rsidP="00751298">
      <w:pPr>
        <w:spacing w:before="0" w:after="200" w:line="276" w:lineRule="auto"/>
        <w:jc w:val="left"/>
        <w:rPr>
          <w:rFonts w:cs="Arial"/>
          <w:b/>
          <w:bCs/>
          <w:szCs w:val="22"/>
          <w:lang w:eastAsia="en-GB" w:bidi="ar-SA"/>
        </w:rPr>
      </w:pPr>
      <w:bookmarkStart w:id="102" w:name="_bookmark106"/>
      <w:bookmarkEnd w:id="102"/>
      <w:r w:rsidRPr="00751298">
        <w:rPr>
          <w:rFonts w:cs="Arial"/>
          <w:b/>
          <w:bCs/>
          <w:szCs w:val="22"/>
          <w:lang w:eastAsia="en-GB" w:bidi="ar-SA"/>
        </w:rPr>
        <w:t>OE.RE.DATA-CONFIDENTIALITY</w:t>
      </w:r>
    </w:p>
    <w:p w14:paraId="6665D3A8" w14:textId="77777777" w:rsidR="00751298" w:rsidRPr="00751298" w:rsidRDefault="00751298" w:rsidP="00751298">
      <w:pPr>
        <w:widowControl w:val="0"/>
        <w:autoSpaceDE w:val="0"/>
        <w:autoSpaceDN w:val="0"/>
        <w:spacing w:before="61"/>
        <w:ind w:left="499" w:right="319"/>
        <w:jc w:val="left"/>
        <w:rPr>
          <w:rFonts w:eastAsia="Tahoma" w:cs="Arial"/>
          <w:szCs w:val="22"/>
          <w:lang w:val="en-US" w:eastAsia="en-US" w:bidi="en-US"/>
        </w:rPr>
      </w:pPr>
      <w:r w:rsidRPr="00751298">
        <w:rPr>
          <w:rFonts w:eastAsia="Tahoma" w:cs="Arial"/>
          <w:szCs w:val="22"/>
          <w:lang w:val="en-US" w:eastAsia="en-US" w:bidi="en-US"/>
        </w:rPr>
        <w:t xml:space="preserve">The Runtime Environment shall provide a means to </w:t>
      </w:r>
      <w:proofErr w:type="gramStart"/>
      <w:r w:rsidRPr="00751298">
        <w:rPr>
          <w:rFonts w:eastAsia="Tahoma" w:cs="Arial"/>
          <w:szCs w:val="22"/>
          <w:lang w:val="en-US" w:eastAsia="en-US" w:bidi="en-US"/>
        </w:rPr>
        <w:t>protect at all times</w:t>
      </w:r>
      <w:proofErr w:type="gramEnd"/>
      <w:r w:rsidRPr="00751298">
        <w:rPr>
          <w:rFonts w:eastAsia="Tahoma" w:cs="Arial"/>
          <w:szCs w:val="22"/>
          <w:lang w:val="en-US" w:eastAsia="en-US" w:bidi="en-US"/>
        </w:rPr>
        <w:t xml:space="preserve"> the confidentiality of the TOE sensitive data it processes.</w:t>
      </w:r>
    </w:p>
    <w:p w14:paraId="6B75B8F5" w14:textId="43FEA4F2" w:rsidR="00751298" w:rsidRPr="00751298" w:rsidRDefault="00751298" w:rsidP="00751298">
      <w:pPr>
        <w:spacing w:before="0" w:after="200" w:line="276" w:lineRule="auto"/>
        <w:ind w:firstLine="499"/>
        <w:jc w:val="left"/>
        <w:rPr>
          <w:rFonts w:cs="Arial"/>
          <w:i/>
          <w:iCs/>
          <w:szCs w:val="22"/>
          <w:lang w:eastAsia="en-GB" w:bidi="ar-SA"/>
        </w:rPr>
      </w:pPr>
      <w:r w:rsidRPr="00751298">
        <w:rPr>
          <w:rFonts w:cs="Arial"/>
          <w:i/>
          <w:iCs/>
          <w:szCs w:val="22"/>
          <w:lang w:eastAsia="en-GB" w:bidi="ar-SA"/>
        </w:rPr>
        <w:t>Application Note 20:</w:t>
      </w:r>
    </w:p>
    <w:p w14:paraId="1E45828C" w14:textId="77777777" w:rsidR="00751298" w:rsidRPr="00751298" w:rsidRDefault="00751298" w:rsidP="00751298">
      <w:pPr>
        <w:widowControl w:val="0"/>
        <w:autoSpaceDE w:val="0"/>
        <w:autoSpaceDN w:val="0"/>
        <w:spacing w:before="59"/>
        <w:ind w:left="499" w:right="319"/>
        <w:jc w:val="left"/>
        <w:rPr>
          <w:rFonts w:eastAsia="Tahoma" w:cs="Arial"/>
          <w:szCs w:val="22"/>
          <w:lang w:val="en-US" w:eastAsia="en-US" w:bidi="en-US"/>
        </w:rPr>
      </w:pPr>
      <w:r w:rsidRPr="00751298">
        <w:rPr>
          <w:rFonts w:eastAsia="Tahoma" w:cs="Arial"/>
          <w:szCs w:val="22"/>
          <w:lang w:val="en-US" w:eastAsia="en-US" w:bidi="en-US"/>
        </w:rPr>
        <w:t>This PP does not require full compliance to [1], but Java Card Systems certified under [1] fully meet this objective. The ST writer may translate this objective by</w:t>
      </w:r>
    </w:p>
    <w:p w14:paraId="6BADEBEE" w14:textId="77777777" w:rsidR="00751298" w:rsidRPr="00751298" w:rsidRDefault="00751298" w:rsidP="00751298">
      <w:pPr>
        <w:widowControl w:val="0"/>
        <w:numPr>
          <w:ilvl w:val="0"/>
          <w:numId w:val="76"/>
        </w:numPr>
        <w:tabs>
          <w:tab w:val="left" w:pos="1284"/>
          <w:tab w:val="left" w:pos="1285"/>
        </w:tabs>
        <w:autoSpaceDE w:val="0"/>
        <w:autoSpaceDN w:val="0"/>
        <w:spacing w:before="59"/>
        <w:ind w:right="293"/>
        <w:jc w:val="left"/>
        <w:rPr>
          <w:rFonts w:eastAsia="Tahoma" w:cs="Arial"/>
          <w:szCs w:val="22"/>
          <w:lang w:val="en-US" w:eastAsia="en-US" w:bidi="en-US"/>
        </w:rPr>
      </w:pPr>
      <w:r w:rsidRPr="00751298">
        <w:rPr>
          <w:rFonts w:eastAsia="Tahoma" w:cs="Arial"/>
          <w:szCs w:val="22"/>
          <w:lang w:val="en-US" w:eastAsia="en-US" w:bidi="en-US"/>
        </w:rPr>
        <w:t>reusing the security objectives of [1] related to the following threats: T.CONFID- APPLI-</w:t>
      </w:r>
      <w:proofErr w:type="gramStart"/>
      <w:r w:rsidRPr="00751298">
        <w:rPr>
          <w:rFonts w:eastAsia="Tahoma" w:cs="Arial"/>
          <w:szCs w:val="22"/>
          <w:lang w:val="en-US" w:eastAsia="en-US" w:bidi="en-US"/>
        </w:rPr>
        <w:t>DATA;</w:t>
      </w:r>
      <w:proofErr w:type="gramEnd"/>
    </w:p>
    <w:p w14:paraId="0A40F6B6" w14:textId="77777777" w:rsidR="00751298" w:rsidRPr="00751298" w:rsidRDefault="00751298" w:rsidP="00751298">
      <w:pPr>
        <w:widowControl w:val="0"/>
        <w:numPr>
          <w:ilvl w:val="0"/>
          <w:numId w:val="76"/>
        </w:numPr>
        <w:tabs>
          <w:tab w:val="left" w:pos="1284"/>
          <w:tab w:val="left" w:pos="1285"/>
        </w:tabs>
        <w:autoSpaceDE w:val="0"/>
        <w:autoSpaceDN w:val="0"/>
        <w:spacing w:before="59"/>
        <w:ind w:right="299"/>
        <w:jc w:val="left"/>
        <w:rPr>
          <w:rFonts w:eastAsia="Tahoma" w:cs="Arial"/>
          <w:szCs w:val="22"/>
          <w:lang w:val="en-US" w:eastAsia="en-US" w:bidi="en-US"/>
        </w:rPr>
      </w:pPr>
      <w:r w:rsidRPr="00751298">
        <w:rPr>
          <w:rFonts w:eastAsia="Tahoma" w:cs="Arial"/>
          <w:szCs w:val="22"/>
          <w:lang w:val="en-US" w:eastAsia="en-US" w:bidi="en-US"/>
        </w:rPr>
        <w:t>refining the ADV_ARC “non-bypassability” requirements to explicit the coverage of side channel attacks by the security architecture of the ST</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TOE.</w:t>
      </w:r>
    </w:p>
    <w:p w14:paraId="7945514C" w14:textId="77777777" w:rsidR="00751298" w:rsidRPr="00751298" w:rsidRDefault="00751298" w:rsidP="00751298">
      <w:pPr>
        <w:widowControl w:val="0"/>
        <w:autoSpaceDE w:val="0"/>
        <w:autoSpaceDN w:val="0"/>
        <w:spacing w:before="0"/>
        <w:jc w:val="left"/>
        <w:rPr>
          <w:rFonts w:eastAsia="Tahoma" w:cs="Arial"/>
          <w:sz w:val="25"/>
          <w:szCs w:val="22"/>
          <w:lang w:val="en-US" w:eastAsia="en-US" w:bidi="en-US"/>
        </w:rPr>
      </w:pPr>
    </w:p>
    <w:p w14:paraId="734CBEC0" w14:textId="77777777" w:rsidR="00751298" w:rsidRPr="00751298" w:rsidRDefault="00751298" w:rsidP="00751298">
      <w:pPr>
        <w:spacing w:before="0" w:after="200" w:line="276" w:lineRule="auto"/>
        <w:jc w:val="left"/>
        <w:rPr>
          <w:rFonts w:cs="Arial"/>
          <w:szCs w:val="22"/>
          <w:lang w:eastAsia="en-GB" w:bidi="ar-SA"/>
        </w:rPr>
      </w:pPr>
      <w:bookmarkStart w:id="103" w:name="_bookmark107"/>
      <w:bookmarkEnd w:id="103"/>
      <w:r w:rsidRPr="00751298">
        <w:rPr>
          <w:rFonts w:cs="Arial"/>
          <w:b/>
          <w:bCs/>
          <w:szCs w:val="22"/>
          <w:lang w:eastAsia="en-GB" w:bidi="ar-SA"/>
        </w:rPr>
        <w:t>OE.RE.DATA-INTEGRITY</w:t>
      </w:r>
    </w:p>
    <w:p w14:paraId="623ECC8D" w14:textId="77777777" w:rsidR="00751298" w:rsidRPr="00751298" w:rsidRDefault="00751298" w:rsidP="00751298">
      <w:pPr>
        <w:widowControl w:val="0"/>
        <w:autoSpaceDE w:val="0"/>
        <w:autoSpaceDN w:val="0"/>
        <w:spacing w:before="58"/>
        <w:ind w:left="499" w:right="297"/>
        <w:rPr>
          <w:rFonts w:eastAsia="Tahoma" w:cs="Arial"/>
          <w:szCs w:val="22"/>
          <w:lang w:val="en-US" w:eastAsia="en-US" w:bidi="en-US"/>
        </w:rPr>
      </w:pPr>
      <w:r w:rsidRPr="00751298">
        <w:rPr>
          <w:rFonts w:eastAsia="Tahoma" w:cs="Arial"/>
          <w:szCs w:val="22"/>
          <w:lang w:val="en-US" w:eastAsia="en-US" w:bidi="en-US"/>
        </w:rPr>
        <w:t xml:space="preserve">The Runtime Environment shall provide a means to </w:t>
      </w:r>
      <w:proofErr w:type="gramStart"/>
      <w:r w:rsidRPr="00751298">
        <w:rPr>
          <w:rFonts w:eastAsia="Tahoma" w:cs="Arial"/>
          <w:szCs w:val="22"/>
          <w:lang w:val="en-US" w:eastAsia="en-US" w:bidi="en-US"/>
        </w:rPr>
        <w:t>protect at all times</w:t>
      </w:r>
      <w:proofErr w:type="gramEnd"/>
      <w:r w:rsidRPr="00751298">
        <w:rPr>
          <w:rFonts w:eastAsia="Tahoma" w:cs="Arial"/>
          <w:szCs w:val="22"/>
          <w:lang w:val="en-US" w:eastAsia="en-US" w:bidi="en-US"/>
        </w:rPr>
        <w:t xml:space="preserve"> the integrity of the TOE sensitive data it processes.</w:t>
      </w:r>
    </w:p>
    <w:p w14:paraId="1E3A205B" w14:textId="1B0AAA7D" w:rsidR="00751298" w:rsidRPr="00751298" w:rsidRDefault="00751298" w:rsidP="00751298">
      <w:pPr>
        <w:spacing w:before="0" w:after="200" w:line="276" w:lineRule="auto"/>
        <w:ind w:firstLine="499"/>
        <w:jc w:val="left"/>
        <w:rPr>
          <w:rFonts w:cs="Arial"/>
          <w:i/>
          <w:iCs/>
          <w:szCs w:val="22"/>
          <w:lang w:eastAsia="en-GB" w:bidi="ar-SA"/>
        </w:rPr>
      </w:pPr>
      <w:r w:rsidRPr="00751298">
        <w:rPr>
          <w:rFonts w:cs="Arial"/>
          <w:i/>
          <w:iCs/>
          <w:szCs w:val="22"/>
          <w:lang w:eastAsia="en-GB" w:bidi="ar-SA"/>
        </w:rPr>
        <w:lastRenderedPageBreak/>
        <w:t>Application Note 2</w:t>
      </w:r>
      <w:r w:rsidR="004963EA" w:rsidRPr="00436545">
        <w:rPr>
          <w:rFonts w:cs="Arial"/>
          <w:i/>
          <w:iCs/>
          <w:szCs w:val="22"/>
          <w:lang w:eastAsia="en-GB" w:bidi="ar-SA"/>
        </w:rPr>
        <w:t>1</w:t>
      </w:r>
      <w:r w:rsidRPr="00751298">
        <w:rPr>
          <w:rFonts w:cs="Arial"/>
          <w:i/>
          <w:iCs/>
          <w:szCs w:val="22"/>
          <w:lang w:eastAsia="en-GB" w:bidi="ar-SA"/>
        </w:rPr>
        <w:t>:</w:t>
      </w:r>
    </w:p>
    <w:p w14:paraId="36F80273" w14:textId="77777777" w:rsidR="00751298" w:rsidRPr="00751298" w:rsidRDefault="00751298" w:rsidP="00751298">
      <w:pPr>
        <w:widowControl w:val="0"/>
        <w:autoSpaceDE w:val="0"/>
        <w:autoSpaceDN w:val="0"/>
        <w:spacing w:before="56"/>
        <w:ind w:left="499" w:right="288"/>
        <w:rPr>
          <w:rFonts w:eastAsia="Tahoma" w:cs="Arial"/>
          <w:szCs w:val="22"/>
          <w:lang w:val="en-US" w:eastAsia="en-US" w:bidi="en-US"/>
        </w:rPr>
      </w:pPr>
      <w:r w:rsidRPr="00751298">
        <w:rPr>
          <w:rFonts w:eastAsia="Tahoma" w:cs="Arial"/>
          <w:szCs w:val="22"/>
          <w:lang w:val="en-US" w:eastAsia="en-US" w:bidi="en-US"/>
        </w:rPr>
        <w:t>This PP does not require full compliance to [1], but Java Card Systems certified under [1] fully meet this objective. The ST writer may translate this objective by reusing the security objectives of [1] related to the following threats: T.INTEG-APPLI-DATA, T.INTEG-APPLI- DATA.LOAD, T.INTEG-APPLI-CODE, T.INTEG-APPLI-CODE.LOAD</w:t>
      </w:r>
    </w:p>
    <w:p w14:paraId="6382C2E0" w14:textId="77777777" w:rsidR="00751298" w:rsidRPr="00751298" w:rsidRDefault="00751298" w:rsidP="00751298">
      <w:pPr>
        <w:widowControl w:val="0"/>
        <w:autoSpaceDE w:val="0"/>
        <w:autoSpaceDN w:val="0"/>
        <w:spacing w:before="11"/>
        <w:jc w:val="left"/>
        <w:rPr>
          <w:rFonts w:eastAsia="Tahoma" w:cs="Arial"/>
          <w:sz w:val="24"/>
          <w:szCs w:val="22"/>
          <w:lang w:val="en-US" w:eastAsia="en-US" w:bidi="en-US"/>
        </w:rPr>
      </w:pPr>
    </w:p>
    <w:p w14:paraId="2A7B080F" w14:textId="77777777" w:rsidR="00751298" w:rsidRPr="00751298" w:rsidRDefault="00751298" w:rsidP="00751298">
      <w:pPr>
        <w:spacing w:before="0" w:after="200" w:line="276" w:lineRule="auto"/>
        <w:jc w:val="left"/>
        <w:rPr>
          <w:rFonts w:cs="Arial"/>
          <w:b/>
          <w:bCs/>
          <w:szCs w:val="22"/>
          <w:lang w:eastAsia="en-GB" w:bidi="ar-SA"/>
        </w:rPr>
      </w:pPr>
      <w:bookmarkStart w:id="104" w:name="_bookmark108"/>
      <w:bookmarkEnd w:id="104"/>
      <w:r w:rsidRPr="00751298">
        <w:rPr>
          <w:rFonts w:cs="Arial"/>
          <w:b/>
          <w:bCs/>
          <w:szCs w:val="22"/>
          <w:lang w:eastAsia="en-GB" w:bidi="ar-SA"/>
        </w:rPr>
        <w:t>OE.RE.IDENTITY</w:t>
      </w:r>
    </w:p>
    <w:p w14:paraId="4CF0E484" w14:textId="77777777" w:rsidR="00751298" w:rsidRPr="00751298" w:rsidRDefault="00751298" w:rsidP="00751298">
      <w:pPr>
        <w:widowControl w:val="0"/>
        <w:autoSpaceDE w:val="0"/>
        <w:autoSpaceDN w:val="0"/>
        <w:spacing w:before="58"/>
        <w:ind w:left="499"/>
        <w:jc w:val="left"/>
        <w:rPr>
          <w:rFonts w:eastAsia="Tahoma" w:cs="Arial"/>
          <w:szCs w:val="22"/>
          <w:lang w:val="en-US" w:eastAsia="en-US" w:bidi="en-US"/>
        </w:rPr>
      </w:pPr>
      <w:r w:rsidRPr="00751298">
        <w:rPr>
          <w:rFonts w:eastAsia="Tahoma" w:cs="Arial"/>
          <w:szCs w:val="22"/>
          <w:lang w:val="en-US" w:eastAsia="en-US" w:bidi="en-US"/>
        </w:rPr>
        <w:t>The Runtime Environment shall ensure the secure identification of the applications it executes.</w:t>
      </w:r>
    </w:p>
    <w:p w14:paraId="507B7737" w14:textId="24E13DAF" w:rsidR="00751298" w:rsidRPr="00751298" w:rsidRDefault="00751298" w:rsidP="00751298">
      <w:pPr>
        <w:spacing w:before="0" w:after="200" w:line="276" w:lineRule="auto"/>
        <w:ind w:firstLine="499"/>
        <w:jc w:val="left"/>
        <w:rPr>
          <w:rFonts w:cs="Arial"/>
          <w:i/>
          <w:iCs/>
          <w:szCs w:val="22"/>
          <w:lang w:eastAsia="en-GB" w:bidi="ar-SA"/>
        </w:rPr>
      </w:pPr>
      <w:r w:rsidRPr="00751298">
        <w:rPr>
          <w:rFonts w:cs="Arial"/>
          <w:i/>
          <w:iCs/>
          <w:szCs w:val="22"/>
          <w:lang w:eastAsia="en-GB" w:bidi="ar-SA"/>
        </w:rPr>
        <w:t>Application Note 2</w:t>
      </w:r>
      <w:r w:rsidR="004963EA" w:rsidRPr="00436545">
        <w:rPr>
          <w:rFonts w:cs="Arial"/>
          <w:i/>
          <w:iCs/>
          <w:szCs w:val="22"/>
          <w:lang w:eastAsia="en-GB" w:bidi="ar-SA"/>
        </w:rPr>
        <w:t>1</w:t>
      </w:r>
      <w:r w:rsidRPr="00751298">
        <w:rPr>
          <w:rFonts w:cs="Arial"/>
          <w:i/>
          <w:iCs/>
          <w:szCs w:val="22"/>
          <w:lang w:eastAsia="en-GB" w:bidi="ar-SA"/>
        </w:rPr>
        <w:t>.1:</w:t>
      </w:r>
    </w:p>
    <w:p w14:paraId="2B995BF6" w14:textId="77777777" w:rsidR="00751298" w:rsidRPr="00751298" w:rsidRDefault="00751298" w:rsidP="00751298">
      <w:pPr>
        <w:widowControl w:val="0"/>
        <w:autoSpaceDE w:val="0"/>
        <w:autoSpaceDN w:val="0"/>
        <w:spacing w:before="58"/>
        <w:ind w:left="499"/>
        <w:jc w:val="left"/>
        <w:rPr>
          <w:rFonts w:eastAsia="Tahoma" w:cs="Arial"/>
          <w:szCs w:val="22"/>
          <w:lang w:val="en-US" w:eastAsia="en-US" w:bidi="en-US"/>
        </w:rPr>
      </w:pPr>
      <w:r w:rsidRPr="00751298">
        <w:rPr>
          <w:rFonts w:eastAsia="Tahoma" w:cs="Arial"/>
          <w:szCs w:val="22"/>
          <w:lang w:val="en-US" w:eastAsia="en-US" w:bidi="en-US"/>
        </w:rPr>
        <w:t>This PP does not require full compliance to [1], but Java Card Systems certified under [1] fully meet this objective. The ST writer may translate this objective by reusing the security objectives of [1] related to the following threats: T.SID.1, T.SID.2</w:t>
      </w:r>
    </w:p>
    <w:p w14:paraId="3569C42F" w14:textId="77777777" w:rsidR="00751298" w:rsidRPr="00751298" w:rsidRDefault="00751298" w:rsidP="00751298">
      <w:pPr>
        <w:widowControl w:val="0"/>
        <w:autoSpaceDE w:val="0"/>
        <w:autoSpaceDN w:val="0"/>
        <w:spacing w:before="0"/>
        <w:jc w:val="left"/>
        <w:rPr>
          <w:rFonts w:eastAsia="Tahoma" w:cs="Arial"/>
          <w:sz w:val="25"/>
          <w:szCs w:val="22"/>
          <w:lang w:val="en-US" w:eastAsia="en-US" w:bidi="en-US"/>
        </w:rPr>
      </w:pPr>
    </w:p>
    <w:p w14:paraId="3598146B" w14:textId="77777777" w:rsidR="00751298" w:rsidRPr="00751298" w:rsidRDefault="00751298" w:rsidP="00751298">
      <w:pPr>
        <w:spacing w:before="0" w:after="200" w:line="276" w:lineRule="auto"/>
        <w:jc w:val="left"/>
        <w:rPr>
          <w:rFonts w:cs="Arial"/>
          <w:b/>
          <w:bCs/>
          <w:szCs w:val="22"/>
          <w:lang w:eastAsia="en-GB" w:bidi="ar-SA"/>
        </w:rPr>
      </w:pPr>
      <w:bookmarkStart w:id="105" w:name="_bookmark109"/>
      <w:bookmarkEnd w:id="105"/>
      <w:r w:rsidRPr="00751298">
        <w:rPr>
          <w:rFonts w:cs="Arial"/>
          <w:b/>
          <w:bCs/>
          <w:szCs w:val="22"/>
          <w:lang w:eastAsia="en-GB" w:bidi="ar-SA"/>
        </w:rPr>
        <w:t>OE.RE.CODE-EXE</w:t>
      </w:r>
    </w:p>
    <w:p w14:paraId="26542271" w14:textId="77777777" w:rsidR="00751298" w:rsidRPr="00751298" w:rsidRDefault="00751298" w:rsidP="00751298">
      <w:pPr>
        <w:widowControl w:val="0"/>
        <w:autoSpaceDE w:val="0"/>
        <w:autoSpaceDN w:val="0"/>
        <w:spacing w:before="58"/>
        <w:ind w:left="499"/>
        <w:rPr>
          <w:rFonts w:eastAsia="Tahoma" w:cs="Arial"/>
          <w:szCs w:val="22"/>
          <w:lang w:val="en-US" w:eastAsia="en-US" w:bidi="en-US"/>
        </w:rPr>
      </w:pPr>
      <w:r w:rsidRPr="00751298">
        <w:rPr>
          <w:rFonts w:eastAsia="Tahoma" w:cs="Arial"/>
          <w:szCs w:val="22"/>
          <w:lang w:val="en-US" w:eastAsia="en-US" w:bidi="en-US"/>
        </w:rPr>
        <w:t>The Runtime Environment shall prevent unauthorized code execution by applications.</w:t>
      </w:r>
    </w:p>
    <w:p w14:paraId="04BA0D2A" w14:textId="033B3755" w:rsidR="00751298" w:rsidRPr="00751298" w:rsidRDefault="00751298" w:rsidP="00751298">
      <w:pPr>
        <w:spacing w:before="0" w:after="200" w:line="276" w:lineRule="auto"/>
        <w:ind w:firstLine="499"/>
        <w:jc w:val="left"/>
        <w:rPr>
          <w:rFonts w:cs="Arial"/>
          <w:i/>
          <w:iCs/>
          <w:szCs w:val="22"/>
          <w:lang w:eastAsia="en-GB" w:bidi="ar-SA"/>
        </w:rPr>
      </w:pPr>
      <w:r w:rsidRPr="00751298">
        <w:rPr>
          <w:rFonts w:cs="Arial"/>
          <w:i/>
          <w:iCs/>
          <w:szCs w:val="22"/>
          <w:lang w:eastAsia="en-GB" w:bidi="ar-SA"/>
        </w:rPr>
        <w:t>Application Note 2</w:t>
      </w:r>
      <w:r w:rsidR="004963EA" w:rsidRPr="00436545">
        <w:rPr>
          <w:rFonts w:cs="Arial"/>
          <w:i/>
          <w:iCs/>
          <w:szCs w:val="22"/>
          <w:lang w:eastAsia="en-GB" w:bidi="ar-SA"/>
        </w:rPr>
        <w:t>2</w:t>
      </w:r>
      <w:r w:rsidRPr="00751298">
        <w:rPr>
          <w:rFonts w:cs="Arial"/>
          <w:i/>
          <w:iCs/>
          <w:szCs w:val="22"/>
          <w:lang w:eastAsia="en-GB" w:bidi="ar-SA"/>
        </w:rPr>
        <w:t>:</w:t>
      </w:r>
    </w:p>
    <w:p w14:paraId="7097BC00" w14:textId="77777777" w:rsidR="00751298" w:rsidRPr="00751298" w:rsidRDefault="00751298" w:rsidP="00751298">
      <w:pPr>
        <w:widowControl w:val="0"/>
        <w:autoSpaceDE w:val="0"/>
        <w:autoSpaceDN w:val="0"/>
        <w:spacing w:before="59"/>
        <w:ind w:left="499" w:right="290"/>
        <w:rPr>
          <w:rFonts w:eastAsia="Tahoma" w:cs="Arial"/>
          <w:szCs w:val="22"/>
          <w:lang w:val="en-US" w:eastAsia="en-US" w:bidi="en-US"/>
        </w:rPr>
      </w:pPr>
      <w:r w:rsidRPr="00751298">
        <w:rPr>
          <w:rFonts w:eastAsia="Tahoma" w:cs="Arial"/>
          <w:szCs w:val="22"/>
          <w:lang w:val="en-US" w:eastAsia="en-US" w:bidi="en-US"/>
        </w:rPr>
        <w:t>This PP does not require full compliance to [1], but Java Card Systems certified under [1] fully meet this objective. The ST writer may translate this objective by reusing the security objectives of [1] related to the following threats: T.EXE-CODE.1, T.EXE-CODE.2, T.EXE- CODE-REMOTE and T.NATIVE.</w:t>
      </w:r>
    </w:p>
    <w:p w14:paraId="0814519A" w14:textId="77777777" w:rsidR="00751298" w:rsidRPr="00751298" w:rsidRDefault="00751298" w:rsidP="00751298">
      <w:pPr>
        <w:widowControl w:val="0"/>
        <w:autoSpaceDE w:val="0"/>
        <w:autoSpaceDN w:val="0"/>
        <w:spacing w:before="8"/>
        <w:jc w:val="left"/>
        <w:rPr>
          <w:rFonts w:eastAsia="Tahoma" w:cs="Arial"/>
          <w:sz w:val="24"/>
          <w:szCs w:val="22"/>
          <w:lang w:val="en-US" w:eastAsia="en-US" w:bidi="en-US"/>
        </w:rPr>
      </w:pPr>
    </w:p>
    <w:p w14:paraId="0E8B2F54" w14:textId="77777777" w:rsidR="00751298" w:rsidRPr="00751298" w:rsidRDefault="00751298" w:rsidP="0072384D">
      <w:pPr>
        <w:spacing w:before="0" w:after="200" w:line="276" w:lineRule="auto"/>
        <w:jc w:val="left"/>
        <w:rPr>
          <w:rFonts w:cs="Arial"/>
          <w:b/>
          <w:bCs/>
          <w:szCs w:val="22"/>
          <w:lang w:eastAsia="en-GB" w:bidi="ar-SA"/>
        </w:rPr>
      </w:pPr>
      <w:bookmarkStart w:id="106" w:name="_bookmark110"/>
      <w:bookmarkEnd w:id="106"/>
      <w:r w:rsidRPr="00751298">
        <w:rPr>
          <w:rFonts w:cs="Arial"/>
          <w:b/>
          <w:bCs/>
          <w:szCs w:val="22"/>
          <w:lang w:eastAsia="en-GB" w:bidi="ar-SA"/>
        </w:rPr>
        <w:t>OE.TRUSTED-PATHS-LPAd-IPAd</w:t>
      </w:r>
    </w:p>
    <w:p w14:paraId="6BF660B7" w14:textId="77777777" w:rsidR="00DF485B" w:rsidRDefault="00751298" w:rsidP="00DF485B">
      <w:pPr>
        <w:widowControl w:val="0"/>
        <w:autoSpaceDE w:val="0"/>
        <w:autoSpaceDN w:val="0"/>
        <w:spacing w:before="61"/>
        <w:ind w:left="499" w:right="297"/>
        <w:rPr>
          <w:rFonts w:eastAsia="Tahoma" w:cs="Arial"/>
          <w:b/>
          <w:bCs/>
          <w:szCs w:val="22"/>
          <w:lang w:val="en-US" w:eastAsia="en-GB" w:bidi="ar-SA"/>
        </w:rPr>
      </w:pPr>
      <w:r w:rsidRPr="00751298">
        <w:rPr>
          <w:rFonts w:eastAsia="Tahoma" w:cs="Arial"/>
          <w:szCs w:val="22"/>
          <w:lang w:val="en-US" w:eastAsia="en-US" w:bidi="en-US"/>
        </w:rPr>
        <w:t>The interfaces ES10a, ES10b and ES10c (SGP.22) are trusted paths between the eUICC and LPAd/IPAd, when LPAd/IPAd is present and active.</w:t>
      </w:r>
      <w:r w:rsidR="00DF485B">
        <w:rPr>
          <w:rFonts w:eastAsia="Tahoma" w:cs="Arial"/>
          <w:szCs w:val="22"/>
          <w:lang w:val="en-US" w:eastAsia="en-US" w:bidi="en-US"/>
        </w:rPr>
        <w:t xml:space="preserve"> </w:t>
      </w:r>
      <w:r w:rsidR="00DF485B" w:rsidRPr="00BE79DA">
        <w:rPr>
          <w:rFonts w:eastAsia="Tahoma" w:cs="Arial"/>
          <w:szCs w:val="22"/>
          <w:lang w:val="en-US" w:eastAsia="en-US" w:bidi="en-US"/>
        </w:rPr>
        <w:t xml:space="preserve">LPAd/IPAd </w:t>
      </w:r>
      <w:r w:rsidR="00DF485B">
        <w:rPr>
          <w:rFonts w:eastAsia="Tahoma" w:cs="Arial"/>
          <w:szCs w:val="22"/>
          <w:lang w:val="en-US" w:eastAsia="en-US" w:bidi="en-US"/>
        </w:rPr>
        <w:t>are</w:t>
      </w:r>
      <w:r w:rsidR="00DF485B" w:rsidRPr="00BE79DA">
        <w:rPr>
          <w:rFonts w:eastAsia="Tahoma" w:cs="Arial"/>
          <w:szCs w:val="22"/>
          <w:lang w:val="en-US" w:eastAsia="en-US" w:bidi="en-US"/>
        </w:rPr>
        <w:t xml:space="preserve"> trusted component</w:t>
      </w:r>
      <w:r w:rsidR="00DF485B">
        <w:rPr>
          <w:rFonts w:eastAsia="Tahoma" w:cs="Arial"/>
          <w:szCs w:val="22"/>
          <w:lang w:val="en-US" w:eastAsia="en-US" w:bidi="en-US"/>
        </w:rPr>
        <w:t xml:space="preserve">s and </w:t>
      </w:r>
      <w:r w:rsidR="00DF485B" w:rsidRPr="00BE79DA">
        <w:rPr>
          <w:rFonts w:eastAsia="Tahoma" w:cs="Arial"/>
          <w:szCs w:val="22"/>
          <w:lang w:val="en-US" w:eastAsia="en-US" w:bidi="en-US"/>
        </w:rPr>
        <w:t xml:space="preserve">LPAd/IPAd </w:t>
      </w:r>
      <w:r w:rsidR="00DF485B">
        <w:rPr>
          <w:rFonts w:eastAsia="Tahoma" w:cs="Arial"/>
          <w:szCs w:val="22"/>
          <w:lang w:val="en-US" w:eastAsia="en-US" w:bidi="en-US"/>
        </w:rPr>
        <w:t>are</w:t>
      </w:r>
      <w:r w:rsidR="00DF485B" w:rsidRPr="00BE79DA">
        <w:rPr>
          <w:rFonts w:eastAsia="Tahoma" w:cs="Arial"/>
          <w:szCs w:val="22"/>
          <w:lang w:val="en-US" w:eastAsia="en-US" w:bidi="en-US"/>
        </w:rPr>
        <w:t xml:space="preserve"> protected against misuse</w:t>
      </w:r>
      <w:r w:rsidR="00DF485B">
        <w:rPr>
          <w:rFonts w:eastAsia="Tahoma" w:cs="Arial"/>
          <w:szCs w:val="22"/>
          <w:lang w:val="en-US" w:eastAsia="en-US" w:bidi="en-US"/>
        </w:rPr>
        <w:t xml:space="preserve">. </w:t>
      </w:r>
      <w:r w:rsidR="00DF485B" w:rsidRPr="00BE79DA">
        <w:rPr>
          <w:rFonts w:eastAsia="Tahoma" w:cs="Arial"/>
          <w:szCs w:val="22"/>
          <w:lang w:val="en-US" w:eastAsia="en-US" w:bidi="en-US"/>
        </w:rPr>
        <w:t>LPAd has a means to authenticate the End User</w:t>
      </w:r>
      <w:r w:rsidR="00DF485B">
        <w:rPr>
          <w:rFonts w:eastAsia="Tahoma" w:cs="Arial"/>
          <w:szCs w:val="22"/>
          <w:lang w:val="en-US" w:eastAsia="en-US" w:bidi="en-US"/>
        </w:rPr>
        <w:t>.</w:t>
      </w:r>
      <w:r w:rsidR="00DF485B" w:rsidRPr="003E5E73">
        <w:rPr>
          <w:rFonts w:eastAsia="Tahoma" w:cs="Arial"/>
          <w:szCs w:val="22"/>
          <w:lang w:val="en-US" w:eastAsia="en-GB" w:bidi="ar-SA"/>
        </w:rPr>
        <w:t xml:space="preserve"> </w:t>
      </w:r>
      <w:r w:rsidR="00DF485B">
        <w:rPr>
          <w:rFonts w:eastAsia="Tahoma" w:cs="Arial"/>
          <w:szCs w:val="22"/>
          <w:lang w:val="en-US" w:eastAsia="en-GB" w:bidi="ar-SA"/>
        </w:rPr>
        <w:t>T</w:t>
      </w:r>
      <w:r w:rsidR="00DF485B" w:rsidRPr="00BE79DA">
        <w:rPr>
          <w:rFonts w:eastAsia="Tahoma" w:cs="Arial"/>
          <w:szCs w:val="22"/>
          <w:lang w:val="en-US" w:eastAsia="en-GB" w:bidi="ar-SA"/>
        </w:rPr>
        <w:t>he Device manufacturer is securing the following operations</w:t>
      </w:r>
      <w:r w:rsidR="00DF485B">
        <w:rPr>
          <w:rFonts w:eastAsia="Tahoma" w:cs="Arial"/>
          <w:szCs w:val="22"/>
          <w:lang w:val="en-US" w:eastAsia="en-GB" w:bidi="ar-SA"/>
        </w:rPr>
        <w:t xml:space="preserve">: </w:t>
      </w:r>
    </w:p>
    <w:p w14:paraId="65E93CB9" w14:textId="77777777" w:rsidR="00DF485B" w:rsidRPr="00BE79DA" w:rsidRDefault="00DF485B" w:rsidP="00DF485B">
      <w:pPr>
        <w:widowControl w:val="0"/>
        <w:numPr>
          <w:ilvl w:val="0"/>
          <w:numId w:val="69"/>
        </w:numPr>
        <w:autoSpaceDE w:val="0"/>
        <w:autoSpaceDN w:val="0"/>
        <w:spacing w:before="0" w:after="120" w:line="276" w:lineRule="auto"/>
        <w:contextualSpacing/>
        <w:jc w:val="left"/>
        <w:rPr>
          <w:rFonts w:eastAsia="Tahoma" w:cs="Arial"/>
          <w:szCs w:val="22"/>
          <w:lang w:val="en-US" w:eastAsia="en-GB" w:bidi="ar-SA"/>
        </w:rPr>
      </w:pPr>
      <w:r w:rsidRPr="00BE79DA">
        <w:rPr>
          <w:rFonts w:eastAsia="Tahoma" w:cs="Arial"/>
          <w:szCs w:val="22"/>
          <w:lang w:val="en-US" w:eastAsia="en-GB" w:bidi="ar-SA"/>
        </w:rPr>
        <w:t>Add of an initial eIM Configuration Data by the IPA.</w:t>
      </w:r>
    </w:p>
    <w:p w14:paraId="3FCB62F1" w14:textId="77777777" w:rsidR="00DF485B" w:rsidRPr="00BE79DA" w:rsidRDefault="00DF485B" w:rsidP="00DF485B">
      <w:pPr>
        <w:widowControl w:val="0"/>
        <w:numPr>
          <w:ilvl w:val="0"/>
          <w:numId w:val="69"/>
        </w:numPr>
        <w:autoSpaceDE w:val="0"/>
        <w:autoSpaceDN w:val="0"/>
        <w:spacing w:before="0" w:after="120" w:line="276" w:lineRule="auto"/>
        <w:contextualSpacing/>
        <w:jc w:val="left"/>
        <w:rPr>
          <w:rFonts w:eastAsia="Tahoma" w:cs="Arial"/>
          <w:szCs w:val="22"/>
          <w:lang w:val="en-US" w:eastAsia="en-GB" w:bidi="ar-SA"/>
        </w:rPr>
      </w:pPr>
      <w:r w:rsidRPr="00BE79DA">
        <w:rPr>
          <w:rFonts w:eastAsia="Tahoma" w:cs="Arial"/>
          <w:szCs w:val="22"/>
          <w:lang w:val="en-US" w:eastAsia="en-GB" w:bidi="ar-SA"/>
        </w:rPr>
        <w:t>Complete removal of eIM Configuration Data by the IPA.</w:t>
      </w:r>
    </w:p>
    <w:p w14:paraId="0CA36DB4" w14:textId="789F9A4E" w:rsidR="00751298" w:rsidRPr="00751298" w:rsidRDefault="00751298" w:rsidP="00751298">
      <w:pPr>
        <w:widowControl w:val="0"/>
        <w:autoSpaceDE w:val="0"/>
        <w:autoSpaceDN w:val="0"/>
        <w:spacing w:before="61"/>
        <w:ind w:left="499"/>
        <w:jc w:val="left"/>
        <w:rPr>
          <w:rFonts w:eastAsia="Tahoma" w:cs="Arial"/>
          <w:sz w:val="12"/>
          <w:szCs w:val="22"/>
          <w:lang w:val="en-US" w:eastAsia="en-US" w:bidi="en-US"/>
        </w:rPr>
      </w:pPr>
    </w:p>
    <w:p w14:paraId="06C2397E" w14:textId="2B43EB68" w:rsidR="00F056EF" w:rsidRPr="00436545" w:rsidRDefault="00F056EF" w:rsidP="00E01974">
      <w:pPr>
        <w:pStyle w:val="Heading3"/>
      </w:pPr>
      <w:bookmarkStart w:id="107" w:name="_Toc190980986"/>
      <w:r w:rsidRPr="00436545">
        <w:t>Profile</w:t>
      </w:r>
      <w:bookmarkEnd w:id="107"/>
    </w:p>
    <w:p w14:paraId="2D3BD7E0" w14:textId="77777777" w:rsidR="00751298" w:rsidRPr="00436545" w:rsidRDefault="00751298" w:rsidP="00751298">
      <w:pPr>
        <w:pStyle w:val="NormalParagraph"/>
        <w:ind w:firstLine="215"/>
        <w:rPr>
          <w:rFonts w:cs="Arial"/>
          <w:b/>
          <w:bCs/>
        </w:rPr>
      </w:pPr>
      <w:r w:rsidRPr="00436545">
        <w:rPr>
          <w:rFonts w:cs="Arial"/>
          <w:b/>
          <w:bCs/>
        </w:rPr>
        <w:t>OE.APPLICATIONS</w:t>
      </w:r>
    </w:p>
    <w:p w14:paraId="6BD57BB9" w14:textId="77777777" w:rsidR="00751298" w:rsidRPr="00436545" w:rsidRDefault="00751298" w:rsidP="00751298">
      <w:pPr>
        <w:pStyle w:val="BodyText"/>
        <w:spacing w:before="58"/>
        <w:ind w:left="499" w:right="293"/>
        <w:jc w:val="both"/>
        <w:rPr>
          <w:rFonts w:ascii="Arial" w:hAnsi="Arial" w:cs="Arial"/>
        </w:rPr>
      </w:pPr>
      <w:r w:rsidRPr="00436545">
        <w:rPr>
          <w:rFonts w:ascii="Arial" w:hAnsi="Arial" w:cs="Arial"/>
        </w:rPr>
        <w:t>The applications shall comply with the security guidelines document for the platform (operating</w:t>
      </w:r>
      <w:r w:rsidRPr="00436545">
        <w:rPr>
          <w:rFonts w:ascii="Arial" w:hAnsi="Arial" w:cs="Arial"/>
          <w:spacing w:val="-18"/>
        </w:rPr>
        <w:t xml:space="preserve"> </w:t>
      </w:r>
      <w:r w:rsidRPr="00436545">
        <w:rPr>
          <w:rFonts w:ascii="Arial" w:hAnsi="Arial" w:cs="Arial"/>
        </w:rPr>
        <w:t>system)</w:t>
      </w:r>
      <w:r w:rsidRPr="00436545">
        <w:rPr>
          <w:rFonts w:ascii="Arial" w:hAnsi="Arial" w:cs="Arial"/>
          <w:spacing w:val="-18"/>
        </w:rPr>
        <w:t xml:space="preserve"> </w:t>
      </w:r>
      <w:r w:rsidRPr="00436545">
        <w:rPr>
          <w:rFonts w:ascii="Arial" w:hAnsi="Arial" w:cs="Arial"/>
        </w:rPr>
        <w:t>used.</w:t>
      </w:r>
      <w:r w:rsidRPr="00436545">
        <w:rPr>
          <w:rFonts w:ascii="Arial" w:hAnsi="Arial" w:cs="Arial"/>
          <w:spacing w:val="-20"/>
        </w:rPr>
        <w:t xml:space="preserve"> </w:t>
      </w:r>
      <w:proofErr w:type="gramStart"/>
      <w:r w:rsidRPr="00436545">
        <w:rPr>
          <w:rFonts w:ascii="Arial" w:hAnsi="Arial" w:cs="Arial"/>
        </w:rPr>
        <w:t>These</w:t>
      </w:r>
      <w:r w:rsidRPr="00436545">
        <w:rPr>
          <w:rFonts w:ascii="Arial" w:hAnsi="Arial" w:cs="Arial"/>
          <w:spacing w:val="-18"/>
        </w:rPr>
        <w:t xml:space="preserve"> </w:t>
      </w:r>
      <w:r w:rsidRPr="00436545">
        <w:rPr>
          <w:rFonts w:ascii="Arial" w:hAnsi="Arial" w:cs="Arial"/>
        </w:rPr>
        <w:t>guideline</w:t>
      </w:r>
      <w:proofErr w:type="gramEnd"/>
      <w:r w:rsidRPr="00436545">
        <w:rPr>
          <w:rFonts w:ascii="Arial" w:hAnsi="Arial" w:cs="Arial"/>
          <w:spacing w:val="-19"/>
        </w:rPr>
        <w:t xml:space="preserve"> </w:t>
      </w:r>
      <w:r w:rsidRPr="00436545">
        <w:rPr>
          <w:rFonts w:ascii="Arial" w:hAnsi="Arial" w:cs="Arial"/>
        </w:rPr>
        <w:t>must</w:t>
      </w:r>
      <w:r w:rsidRPr="00436545">
        <w:rPr>
          <w:rFonts w:ascii="Arial" w:hAnsi="Arial" w:cs="Arial"/>
          <w:spacing w:val="-18"/>
        </w:rPr>
        <w:t xml:space="preserve"> </w:t>
      </w:r>
      <w:r w:rsidRPr="00436545">
        <w:rPr>
          <w:rFonts w:ascii="Arial" w:hAnsi="Arial" w:cs="Arial"/>
        </w:rPr>
        <w:t>substantially</w:t>
      </w:r>
      <w:r w:rsidRPr="00436545">
        <w:rPr>
          <w:rFonts w:ascii="Arial" w:hAnsi="Arial" w:cs="Arial"/>
          <w:spacing w:val="-20"/>
        </w:rPr>
        <w:t xml:space="preserve"> </w:t>
      </w:r>
      <w:r w:rsidRPr="00436545">
        <w:rPr>
          <w:rFonts w:ascii="Arial" w:hAnsi="Arial" w:cs="Arial"/>
        </w:rPr>
        <w:t>describe</w:t>
      </w:r>
      <w:r w:rsidRPr="00436545">
        <w:rPr>
          <w:rFonts w:ascii="Arial" w:hAnsi="Arial" w:cs="Arial"/>
          <w:spacing w:val="-18"/>
        </w:rPr>
        <w:t xml:space="preserve"> </w:t>
      </w:r>
      <w:r w:rsidRPr="00436545">
        <w:rPr>
          <w:rFonts w:ascii="Arial" w:hAnsi="Arial" w:cs="Arial"/>
        </w:rPr>
        <w:t>the</w:t>
      </w:r>
      <w:r w:rsidRPr="00436545">
        <w:rPr>
          <w:rFonts w:ascii="Arial" w:hAnsi="Arial" w:cs="Arial"/>
          <w:spacing w:val="-18"/>
        </w:rPr>
        <w:t xml:space="preserve"> </w:t>
      </w:r>
      <w:r w:rsidRPr="00436545">
        <w:rPr>
          <w:rFonts w:ascii="Arial" w:hAnsi="Arial" w:cs="Arial"/>
        </w:rPr>
        <w:t>application</w:t>
      </w:r>
      <w:r w:rsidRPr="00436545">
        <w:rPr>
          <w:rFonts w:ascii="Arial" w:hAnsi="Arial" w:cs="Arial"/>
          <w:spacing w:val="-18"/>
        </w:rPr>
        <w:t xml:space="preserve"> </w:t>
      </w:r>
      <w:r w:rsidRPr="00436545">
        <w:rPr>
          <w:rFonts w:ascii="Arial" w:hAnsi="Arial" w:cs="Arial"/>
        </w:rPr>
        <w:t>writing style</w:t>
      </w:r>
      <w:r w:rsidRPr="00436545">
        <w:rPr>
          <w:rFonts w:ascii="Arial" w:hAnsi="Arial" w:cs="Arial"/>
          <w:spacing w:val="-16"/>
        </w:rPr>
        <w:t xml:space="preserve"> </w:t>
      </w:r>
      <w:r w:rsidRPr="00436545">
        <w:rPr>
          <w:rFonts w:ascii="Arial" w:hAnsi="Arial" w:cs="Arial"/>
        </w:rPr>
        <w:t>and</w:t>
      </w:r>
      <w:r w:rsidRPr="00436545">
        <w:rPr>
          <w:rFonts w:ascii="Arial" w:hAnsi="Arial" w:cs="Arial"/>
          <w:spacing w:val="-16"/>
        </w:rPr>
        <w:t xml:space="preserve"> </w:t>
      </w:r>
      <w:r w:rsidRPr="00436545">
        <w:rPr>
          <w:rFonts w:ascii="Arial" w:hAnsi="Arial" w:cs="Arial"/>
        </w:rPr>
        <w:t>the</w:t>
      </w:r>
      <w:r w:rsidRPr="00436545">
        <w:rPr>
          <w:rFonts w:ascii="Arial" w:hAnsi="Arial" w:cs="Arial"/>
          <w:spacing w:val="-17"/>
        </w:rPr>
        <w:t xml:space="preserve"> </w:t>
      </w:r>
      <w:r w:rsidRPr="00436545">
        <w:rPr>
          <w:rFonts w:ascii="Arial" w:hAnsi="Arial" w:cs="Arial"/>
        </w:rPr>
        <w:t>platform</w:t>
      </w:r>
      <w:r w:rsidRPr="00436545">
        <w:rPr>
          <w:rFonts w:ascii="Arial" w:hAnsi="Arial" w:cs="Arial"/>
          <w:spacing w:val="-17"/>
        </w:rPr>
        <w:t xml:space="preserve"> </w:t>
      </w:r>
      <w:r w:rsidRPr="00436545">
        <w:rPr>
          <w:rFonts w:ascii="Arial" w:hAnsi="Arial" w:cs="Arial"/>
        </w:rPr>
        <w:t>security</w:t>
      </w:r>
      <w:r w:rsidRPr="00436545">
        <w:rPr>
          <w:rFonts w:ascii="Arial" w:hAnsi="Arial" w:cs="Arial"/>
          <w:spacing w:val="-14"/>
        </w:rPr>
        <w:t xml:space="preserve"> </w:t>
      </w:r>
      <w:r w:rsidRPr="00436545">
        <w:rPr>
          <w:rFonts w:ascii="Arial" w:hAnsi="Arial" w:cs="Arial"/>
        </w:rPr>
        <w:t>mechanisms</w:t>
      </w:r>
      <w:r w:rsidRPr="00436545">
        <w:rPr>
          <w:rFonts w:ascii="Arial" w:hAnsi="Arial" w:cs="Arial"/>
          <w:spacing w:val="-14"/>
        </w:rPr>
        <w:t xml:space="preserve"> </w:t>
      </w:r>
      <w:r w:rsidRPr="00436545">
        <w:rPr>
          <w:rFonts w:ascii="Arial" w:hAnsi="Arial" w:cs="Arial"/>
        </w:rPr>
        <w:t>(e.g.</w:t>
      </w:r>
      <w:r w:rsidRPr="00436545">
        <w:rPr>
          <w:rFonts w:ascii="Arial" w:hAnsi="Arial" w:cs="Arial"/>
          <w:spacing w:val="-15"/>
        </w:rPr>
        <w:t xml:space="preserve"> </w:t>
      </w:r>
      <w:r w:rsidRPr="00436545">
        <w:rPr>
          <w:rFonts w:ascii="Arial" w:hAnsi="Arial" w:cs="Arial"/>
        </w:rPr>
        <w:t>security</w:t>
      </w:r>
      <w:r w:rsidRPr="00436545">
        <w:rPr>
          <w:rFonts w:ascii="Arial" w:hAnsi="Arial" w:cs="Arial"/>
          <w:spacing w:val="-13"/>
        </w:rPr>
        <w:t xml:space="preserve"> </w:t>
      </w:r>
      <w:r w:rsidRPr="00436545">
        <w:rPr>
          <w:rFonts w:ascii="Arial" w:hAnsi="Arial" w:cs="Arial"/>
        </w:rPr>
        <w:t>domains,</w:t>
      </w:r>
      <w:r w:rsidRPr="00436545">
        <w:rPr>
          <w:rFonts w:ascii="Arial" w:hAnsi="Arial" w:cs="Arial"/>
          <w:spacing w:val="-17"/>
        </w:rPr>
        <w:t xml:space="preserve"> </w:t>
      </w:r>
      <w:r w:rsidRPr="00436545">
        <w:rPr>
          <w:rFonts w:ascii="Arial" w:hAnsi="Arial" w:cs="Arial"/>
        </w:rPr>
        <w:t>application</w:t>
      </w:r>
      <w:r w:rsidRPr="00436545">
        <w:rPr>
          <w:rFonts w:ascii="Arial" w:hAnsi="Arial" w:cs="Arial"/>
          <w:spacing w:val="-14"/>
        </w:rPr>
        <w:t xml:space="preserve"> </w:t>
      </w:r>
      <w:r w:rsidRPr="00436545">
        <w:rPr>
          <w:rFonts w:ascii="Arial" w:hAnsi="Arial" w:cs="Arial"/>
        </w:rPr>
        <w:t>firewall)</w:t>
      </w:r>
      <w:r w:rsidRPr="00436545">
        <w:rPr>
          <w:rFonts w:ascii="Arial" w:hAnsi="Arial" w:cs="Arial"/>
          <w:spacing w:val="-14"/>
        </w:rPr>
        <w:t xml:space="preserve"> </w:t>
      </w:r>
      <w:r w:rsidRPr="00436545">
        <w:rPr>
          <w:rFonts w:ascii="Arial" w:hAnsi="Arial" w:cs="Arial"/>
        </w:rPr>
        <w:t>that shall be used to ensure that the applications do not harm the</w:t>
      </w:r>
      <w:r w:rsidRPr="00436545">
        <w:rPr>
          <w:rFonts w:ascii="Arial" w:hAnsi="Arial" w:cs="Arial"/>
          <w:spacing w:val="-12"/>
        </w:rPr>
        <w:t xml:space="preserve"> </w:t>
      </w:r>
      <w:r w:rsidRPr="00436545">
        <w:rPr>
          <w:rFonts w:ascii="Arial" w:hAnsi="Arial" w:cs="Arial"/>
        </w:rPr>
        <w:t>TOE.</w:t>
      </w:r>
    </w:p>
    <w:p w14:paraId="77F84FC1" w14:textId="4124618B" w:rsidR="00751298" w:rsidRPr="00D12D60" w:rsidRDefault="00751298" w:rsidP="00751298">
      <w:pPr>
        <w:spacing w:before="51"/>
        <w:ind w:left="499"/>
        <w:rPr>
          <w:rFonts w:cs="Arial"/>
          <w:i/>
          <w:szCs w:val="22"/>
        </w:rPr>
      </w:pPr>
      <w:r w:rsidRPr="00D12D60">
        <w:rPr>
          <w:rFonts w:cs="Arial"/>
          <w:i/>
          <w:szCs w:val="18"/>
        </w:rPr>
        <w:t>Application Note</w:t>
      </w:r>
      <w:r w:rsidRPr="00436545">
        <w:rPr>
          <w:rFonts w:cs="Arial"/>
          <w:i/>
          <w:sz w:val="23"/>
        </w:rPr>
        <w:t xml:space="preserve"> </w:t>
      </w:r>
      <w:r w:rsidRPr="00D12D60">
        <w:rPr>
          <w:rFonts w:cs="Arial"/>
          <w:i/>
          <w:szCs w:val="22"/>
        </w:rPr>
        <w:t>2</w:t>
      </w:r>
      <w:r w:rsidR="004963EA" w:rsidRPr="00D12D60">
        <w:rPr>
          <w:rFonts w:cs="Arial"/>
          <w:i/>
          <w:szCs w:val="22"/>
        </w:rPr>
        <w:t>3</w:t>
      </w:r>
      <w:r w:rsidRPr="00D12D60">
        <w:rPr>
          <w:rFonts w:cs="Arial"/>
          <w:i/>
          <w:szCs w:val="22"/>
        </w:rPr>
        <w:t>:</w:t>
      </w:r>
    </w:p>
    <w:p w14:paraId="0C18A085" w14:textId="77777777" w:rsidR="00751298" w:rsidRPr="00436545" w:rsidRDefault="00751298" w:rsidP="00751298">
      <w:pPr>
        <w:pStyle w:val="BodyText"/>
        <w:spacing w:before="59"/>
        <w:ind w:left="499" w:right="295"/>
        <w:jc w:val="both"/>
        <w:rPr>
          <w:rFonts w:ascii="Arial" w:hAnsi="Arial" w:cs="Arial"/>
        </w:rPr>
      </w:pPr>
      <w:r w:rsidRPr="00436545">
        <w:rPr>
          <w:rFonts w:ascii="Arial" w:hAnsi="Arial" w:cs="Arial"/>
        </w:rPr>
        <w:t>The</w:t>
      </w:r>
      <w:r w:rsidRPr="00436545">
        <w:rPr>
          <w:rFonts w:ascii="Arial" w:hAnsi="Arial" w:cs="Arial"/>
          <w:spacing w:val="-5"/>
        </w:rPr>
        <w:t xml:space="preserve"> </w:t>
      </w:r>
      <w:r w:rsidRPr="00436545">
        <w:rPr>
          <w:rFonts w:ascii="Arial" w:hAnsi="Arial" w:cs="Arial"/>
        </w:rPr>
        <w:t>use</w:t>
      </w:r>
      <w:r w:rsidRPr="00436545">
        <w:rPr>
          <w:rFonts w:ascii="Arial" w:hAnsi="Arial" w:cs="Arial"/>
          <w:spacing w:val="-5"/>
        </w:rPr>
        <w:t xml:space="preserve"> </w:t>
      </w:r>
      <w:r w:rsidRPr="00436545">
        <w:rPr>
          <w:rFonts w:ascii="Arial" w:hAnsi="Arial" w:cs="Arial"/>
        </w:rPr>
        <w:t>of</w:t>
      </w:r>
      <w:r w:rsidRPr="00436545">
        <w:rPr>
          <w:rFonts w:ascii="Arial" w:hAnsi="Arial" w:cs="Arial"/>
          <w:spacing w:val="-6"/>
        </w:rPr>
        <w:t xml:space="preserve"> </w:t>
      </w:r>
      <w:r w:rsidRPr="00436545">
        <w:rPr>
          <w:rFonts w:ascii="Arial" w:hAnsi="Arial" w:cs="Arial"/>
        </w:rPr>
        <w:t>these</w:t>
      </w:r>
      <w:r w:rsidRPr="00436545">
        <w:rPr>
          <w:rFonts w:ascii="Arial" w:hAnsi="Arial" w:cs="Arial"/>
          <w:spacing w:val="-5"/>
        </w:rPr>
        <w:t xml:space="preserve"> </w:t>
      </w:r>
      <w:r w:rsidRPr="00436545">
        <w:rPr>
          <w:rFonts w:ascii="Arial" w:hAnsi="Arial" w:cs="Arial"/>
        </w:rPr>
        <w:t>guidelines</w:t>
      </w:r>
      <w:r w:rsidRPr="00436545">
        <w:rPr>
          <w:rFonts w:ascii="Arial" w:hAnsi="Arial" w:cs="Arial"/>
          <w:spacing w:val="-3"/>
        </w:rPr>
        <w:t xml:space="preserve"> </w:t>
      </w:r>
      <w:r w:rsidRPr="00436545">
        <w:rPr>
          <w:rFonts w:ascii="Arial" w:hAnsi="Arial" w:cs="Arial"/>
        </w:rPr>
        <w:t>aims</w:t>
      </w:r>
      <w:r w:rsidRPr="00436545">
        <w:rPr>
          <w:rFonts w:ascii="Arial" w:hAnsi="Arial" w:cs="Arial"/>
          <w:spacing w:val="-4"/>
        </w:rPr>
        <w:t xml:space="preserve"> </w:t>
      </w:r>
      <w:r w:rsidRPr="00436545">
        <w:rPr>
          <w:rFonts w:ascii="Arial" w:hAnsi="Arial" w:cs="Arial"/>
        </w:rPr>
        <w:t>to</w:t>
      </w:r>
      <w:r w:rsidRPr="00436545">
        <w:rPr>
          <w:rFonts w:ascii="Arial" w:hAnsi="Arial" w:cs="Arial"/>
          <w:spacing w:val="-3"/>
        </w:rPr>
        <w:t xml:space="preserve"> </w:t>
      </w:r>
      <w:r w:rsidRPr="00436545">
        <w:rPr>
          <w:rFonts w:ascii="Arial" w:hAnsi="Arial" w:cs="Arial"/>
        </w:rPr>
        <w:t>provide</w:t>
      </w:r>
      <w:r w:rsidRPr="00436545">
        <w:rPr>
          <w:rFonts w:ascii="Arial" w:hAnsi="Arial" w:cs="Arial"/>
          <w:spacing w:val="-8"/>
        </w:rPr>
        <w:t xml:space="preserve"> </w:t>
      </w:r>
      <w:r w:rsidRPr="00436545">
        <w:rPr>
          <w:rFonts w:ascii="Arial" w:hAnsi="Arial" w:cs="Arial"/>
        </w:rPr>
        <w:t>a</w:t>
      </w:r>
      <w:r w:rsidRPr="00436545">
        <w:rPr>
          <w:rFonts w:ascii="Arial" w:hAnsi="Arial" w:cs="Arial"/>
          <w:spacing w:val="-4"/>
        </w:rPr>
        <w:t xml:space="preserve"> </w:t>
      </w:r>
      <w:r w:rsidRPr="00436545">
        <w:rPr>
          <w:rFonts w:ascii="Arial" w:hAnsi="Arial" w:cs="Arial"/>
        </w:rPr>
        <w:t>reasonable</w:t>
      </w:r>
      <w:r w:rsidRPr="00436545">
        <w:rPr>
          <w:rFonts w:ascii="Arial" w:hAnsi="Arial" w:cs="Arial"/>
          <w:spacing w:val="-5"/>
        </w:rPr>
        <w:t xml:space="preserve"> </w:t>
      </w:r>
      <w:r w:rsidRPr="00436545">
        <w:rPr>
          <w:rFonts w:ascii="Arial" w:hAnsi="Arial" w:cs="Arial"/>
        </w:rPr>
        <w:t>assurance</w:t>
      </w:r>
      <w:r w:rsidRPr="00436545">
        <w:rPr>
          <w:rFonts w:ascii="Arial" w:hAnsi="Arial" w:cs="Arial"/>
          <w:spacing w:val="-4"/>
        </w:rPr>
        <w:t xml:space="preserve"> </w:t>
      </w:r>
      <w:r w:rsidRPr="00436545">
        <w:rPr>
          <w:rFonts w:ascii="Arial" w:hAnsi="Arial" w:cs="Arial"/>
        </w:rPr>
        <w:t>that</w:t>
      </w:r>
      <w:r w:rsidRPr="00436545">
        <w:rPr>
          <w:rFonts w:ascii="Arial" w:hAnsi="Arial" w:cs="Arial"/>
          <w:spacing w:val="-4"/>
        </w:rPr>
        <w:t xml:space="preserve"> </w:t>
      </w:r>
      <w:r w:rsidRPr="00436545">
        <w:rPr>
          <w:rFonts w:ascii="Arial" w:hAnsi="Arial" w:cs="Arial"/>
        </w:rPr>
        <w:t>an</w:t>
      </w:r>
      <w:r w:rsidRPr="00436545">
        <w:rPr>
          <w:rFonts w:ascii="Arial" w:hAnsi="Arial" w:cs="Arial"/>
          <w:spacing w:val="-6"/>
        </w:rPr>
        <w:t xml:space="preserve"> </w:t>
      </w:r>
      <w:r w:rsidRPr="00436545">
        <w:rPr>
          <w:rFonts w:ascii="Arial" w:hAnsi="Arial" w:cs="Arial"/>
        </w:rPr>
        <w:t>application</w:t>
      </w:r>
      <w:r w:rsidRPr="00436545">
        <w:rPr>
          <w:rFonts w:ascii="Arial" w:hAnsi="Arial" w:cs="Arial"/>
          <w:spacing w:val="-7"/>
        </w:rPr>
        <w:t xml:space="preserve"> </w:t>
      </w:r>
      <w:r w:rsidRPr="00436545">
        <w:rPr>
          <w:rFonts w:ascii="Arial" w:hAnsi="Arial" w:cs="Arial"/>
        </w:rPr>
        <w:t>will not pose a security risk to another application loaded on this product, even before considering the security features provided by the</w:t>
      </w:r>
      <w:r w:rsidRPr="00436545">
        <w:rPr>
          <w:rFonts w:ascii="Arial" w:hAnsi="Arial" w:cs="Arial"/>
          <w:spacing w:val="-10"/>
        </w:rPr>
        <w:t xml:space="preserve"> </w:t>
      </w:r>
      <w:r w:rsidRPr="00436545">
        <w:rPr>
          <w:rFonts w:ascii="Arial" w:hAnsi="Arial" w:cs="Arial"/>
        </w:rPr>
        <w:t>platform.</w:t>
      </w:r>
    </w:p>
    <w:p w14:paraId="27D2B61B" w14:textId="77777777" w:rsidR="00751298" w:rsidRPr="00436545" w:rsidRDefault="00751298" w:rsidP="00751298">
      <w:pPr>
        <w:pStyle w:val="BodyText"/>
        <w:spacing w:before="60"/>
        <w:ind w:left="499"/>
        <w:jc w:val="both"/>
        <w:rPr>
          <w:rFonts w:ascii="Arial" w:hAnsi="Arial" w:cs="Arial"/>
        </w:rPr>
      </w:pPr>
      <w:r w:rsidRPr="00436545">
        <w:rPr>
          <w:rFonts w:ascii="Arial" w:hAnsi="Arial" w:cs="Arial"/>
        </w:rPr>
        <w:t>This objective implies the objective OE.VERIFICATION from the JCS Protection Profile ([1]).</w:t>
      </w:r>
    </w:p>
    <w:p w14:paraId="59A0EE97" w14:textId="2BBEF9F3" w:rsidR="00751298" w:rsidRPr="00436545" w:rsidRDefault="00751298" w:rsidP="00751298">
      <w:pPr>
        <w:pStyle w:val="NormalParagraph"/>
        <w:ind w:firstLine="499"/>
        <w:rPr>
          <w:rFonts w:cs="Arial"/>
          <w:i/>
          <w:iCs/>
        </w:rPr>
      </w:pPr>
      <w:r w:rsidRPr="00436545">
        <w:rPr>
          <w:rFonts w:cs="Arial"/>
          <w:i/>
          <w:iCs/>
        </w:rPr>
        <w:t>Application Note 2</w:t>
      </w:r>
      <w:r w:rsidR="004963EA" w:rsidRPr="00436545">
        <w:rPr>
          <w:rFonts w:cs="Arial"/>
          <w:i/>
          <w:iCs/>
        </w:rPr>
        <w:t>4</w:t>
      </w:r>
      <w:r w:rsidRPr="00436545">
        <w:rPr>
          <w:rFonts w:cs="Arial"/>
          <w:i/>
          <w:iCs/>
        </w:rPr>
        <w:t>:</w:t>
      </w:r>
    </w:p>
    <w:p w14:paraId="0DEE0D52" w14:textId="77777777" w:rsidR="00751298" w:rsidRPr="00436545" w:rsidRDefault="00751298" w:rsidP="00751298">
      <w:pPr>
        <w:pStyle w:val="BodyText"/>
        <w:spacing w:before="59"/>
        <w:ind w:left="499"/>
        <w:jc w:val="both"/>
        <w:rPr>
          <w:rFonts w:ascii="Arial" w:hAnsi="Arial" w:cs="Arial"/>
        </w:rPr>
      </w:pPr>
      <w:r w:rsidRPr="00436545">
        <w:rPr>
          <w:rFonts w:ascii="Arial" w:hAnsi="Arial" w:cs="Arial"/>
        </w:rPr>
        <w:t>In the case when GlobalPlatform is the used platform, the guidelines of [5] shall be applied.</w:t>
      </w:r>
    </w:p>
    <w:p w14:paraId="0C39F4DE" w14:textId="77777777" w:rsidR="00751298" w:rsidRPr="00436545" w:rsidRDefault="00751298" w:rsidP="00751298">
      <w:pPr>
        <w:pStyle w:val="BodyText"/>
        <w:spacing w:before="8"/>
        <w:rPr>
          <w:rFonts w:ascii="Arial" w:hAnsi="Arial" w:cs="Arial"/>
          <w:sz w:val="24"/>
        </w:rPr>
      </w:pPr>
    </w:p>
    <w:p w14:paraId="2673AC89" w14:textId="77777777" w:rsidR="00751298" w:rsidRPr="00436545" w:rsidRDefault="00751298" w:rsidP="00751298">
      <w:pPr>
        <w:pStyle w:val="NormalParagraph"/>
        <w:ind w:firstLine="215"/>
        <w:rPr>
          <w:rFonts w:cs="Arial"/>
          <w:b/>
          <w:bCs/>
        </w:rPr>
      </w:pPr>
      <w:bookmarkStart w:id="108" w:name="_bookmark113"/>
      <w:bookmarkEnd w:id="108"/>
      <w:r w:rsidRPr="00436545">
        <w:rPr>
          <w:rFonts w:cs="Arial"/>
          <w:b/>
          <w:bCs/>
        </w:rPr>
        <w:t>OE.MNO-SD</w:t>
      </w:r>
    </w:p>
    <w:p w14:paraId="3EAED87A" w14:textId="77777777" w:rsidR="00751298" w:rsidRPr="00436545" w:rsidRDefault="00751298" w:rsidP="00751298">
      <w:pPr>
        <w:pStyle w:val="BodyText"/>
        <w:spacing w:before="61"/>
        <w:ind w:left="499" w:right="296"/>
        <w:jc w:val="both"/>
        <w:rPr>
          <w:rFonts w:ascii="Arial" w:hAnsi="Arial" w:cs="Arial"/>
        </w:rPr>
      </w:pPr>
      <w:r w:rsidRPr="00436545">
        <w:rPr>
          <w:rFonts w:ascii="Arial" w:hAnsi="Arial" w:cs="Arial"/>
        </w:rPr>
        <w:lastRenderedPageBreak/>
        <w:t>The Security Domain U.MNO-SD must use the secure channel SCP80/81 provided by the TOE according to [3].</w:t>
      </w:r>
    </w:p>
    <w:p w14:paraId="0874A10E" w14:textId="630B0650" w:rsidR="00F056EF" w:rsidRPr="00436545" w:rsidRDefault="00F056EF" w:rsidP="00E01974">
      <w:pPr>
        <w:pStyle w:val="Heading2"/>
      </w:pPr>
      <w:bookmarkStart w:id="109" w:name="_Toc190980987"/>
      <w:r w:rsidRPr="00436545">
        <w:t>Security Objectives</w:t>
      </w:r>
      <w:r w:rsidRPr="00436545">
        <w:rPr>
          <w:spacing w:val="-10"/>
        </w:rPr>
        <w:t xml:space="preserve"> </w:t>
      </w:r>
      <w:r w:rsidRPr="00436545">
        <w:t>Rationale</w:t>
      </w:r>
      <w:bookmarkEnd w:id="109"/>
    </w:p>
    <w:p w14:paraId="1AA7129D" w14:textId="0BE8E708" w:rsidR="00F056EF" w:rsidRPr="00436545" w:rsidRDefault="00F056EF" w:rsidP="00E01974">
      <w:pPr>
        <w:pStyle w:val="Heading3"/>
      </w:pPr>
      <w:bookmarkStart w:id="110" w:name="_Toc190980988"/>
      <w:r w:rsidRPr="00436545">
        <w:t>Threats</w:t>
      </w:r>
      <w:bookmarkEnd w:id="110"/>
    </w:p>
    <w:p w14:paraId="170021E3" w14:textId="49B16B6C" w:rsidR="00F056EF" w:rsidRPr="00436545" w:rsidRDefault="00F056EF" w:rsidP="00E01974">
      <w:pPr>
        <w:pStyle w:val="Heading4"/>
        <w:rPr>
          <w:rFonts w:ascii="Arial" w:hAnsi="Arial"/>
        </w:rPr>
      </w:pPr>
      <w:r w:rsidRPr="00436545">
        <w:rPr>
          <w:rFonts w:ascii="Arial" w:hAnsi="Arial"/>
        </w:rPr>
        <w:t>Unauthorized profile and platform</w:t>
      </w:r>
      <w:r w:rsidRPr="00436545">
        <w:rPr>
          <w:rFonts w:ascii="Arial" w:hAnsi="Arial"/>
          <w:spacing w:val="-3"/>
        </w:rPr>
        <w:t xml:space="preserve"> </w:t>
      </w:r>
      <w:r w:rsidRPr="00436545">
        <w:rPr>
          <w:rFonts w:ascii="Arial" w:hAnsi="Arial"/>
        </w:rPr>
        <w:t>management</w:t>
      </w:r>
    </w:p>
    <w:p w14:paraId="7F79BBD4" w14:textId="2431EE1E" w:rsidR="00751298" w:rsidRPr="00436545" w:rsidRDefault="00751298" w:rsidP="00751298">
      <w:pPr>
        <w:widowControl w:val="0"/>
        <w:tabs>
          <w:tab w:val="left" w:pos="585"/>
        </w:tabs>
        <w:autoSpaceDE w:val="0"/>
        <w:autoSpaceDN w:val="0"/>
        <w:ind w:left="680" w:right="296" w:hanging="340"/>
        <w:jc w:val="left"/>
        <w:rPr>
          <w:rFonts w:cs="Arial"/>
        </w:rPr>
      </w:pPr>
      <w:r w:rsidRPr="00436545">
        <w:rPr>
          <w:rFonts w:cs="Arial"/>
          <w:b/>
        </w:rPr>
        <w:t xml:space="preserve">T.UNAUTHORIZED-PROFILE-MNG </w:t>
      </w:r>
      <w:r w:rsidRPr="00436545">
        <w:rPr>
          <w:rFonts w:cs="Arial"/>
        </w:rPr>
        <w:t>This threat is covered by requiring authentication and authorization from the legitimate</w:t>
      </w:r>
      <w:r w:rsidRPr="00436545">
        <w:rPr>
          <w:rFonts w:cs="Arial"/>
          <w:spacing w:val="-6"/>
        </w:rPr>
        <w:t xml:space="preserve"> </w:t>
      </w:r>
      <w:r w:rsidRPr="00436545">
        <w:rPr>
          <w:rFonts w:cs="Arial"/>
        </w:rPr>
        <w:t>actors:</w:t>
      </w:r>
    </w:p>
    <w:p w14:paraId="7C27B3EB" w14:textId="0247F262" w:rsidR="00751298" w:rsidRPr="00436545" w:rsidRDefault="00751298" w:rsidP="00751298">
      <w:pPr>
        <w:pStyle w:val="ListParagraph"/>
        <w:widowControl w:val="0"/>
        <w:numPr>
          <w:ilvl w:val="2"/>
          <w:numId w:val="77"/>
        </w:numPr>
        <w:tabs>
          <w:tab w:val="clear" w:pos="340"/>
          <w:tab w:val="left" w:pos="1285"/>
        </w:tabs>
        <w:autoSpaceDE w:val="0"/>
        <w:autoSpaceDN w:val="0"/>
        <w:spacing w:before="59" w:after="0" w:line="240" w:lineRule="auto"/>
        <w:ind w:right="295"/>
        <w:contextualSpacing w:val="0"/>
        <w:rPr>
          <w:rFonts w:cs="Arial"/>
        </w:rPr>
      </w:pPr>
      <w:r w:rsidRPr="00436545">
        <w:rPr>
          <w:rFonts w:cs="Arial"/>
        </w:rPr>
        <w:t>O.PRE-PPI and O.eUICC-DOMAIN-RIGHTS ensure that only authorized and authenticated actors (SM-DP+ and MNO OTA Platform) will access the Security Domains functions and content;</w:t>
      </w:r>
    </w:p>
    <w:p w14:paraId="1A2E318A" w14:textId="7988C502" w:rsidR="00751298" w:rsidRPr="00436545" w:rsidRDefault="00751298" w:rsidP="00751298">
      <w:pPr>
        <w:pStyle w:val="ListParagraph"/>
        <w:widowControl w:val="0"/>
        <w:numPr>
          <w:ilvl w:val="2"/>
          <w:numId w:val="77"/>
        </w:numPr>
        <w:tabs>
          <w:tab w:val="clear" w:pos="340"/>
          <w:tab w:val="left" w:pos="1285"/>
        </w:tabs>
        <w:autoSpaceDE w:val="0"/>
        <w:autoSpaceDN w:val="0"/>
        <w:spacing w:before="60" w:after="0" w:line="240" w:lineRule="auto"/>
        <w:ind w:right="290"/>
        <w:contextualSpacing w:val="0"/>
        <w:rPr>
          <w:rFonts w:cs="Arial"/>
        </w:rPr>
      </w:pPr>
      <w:r w:rsidRPr="00436545">
        <w:rPr>
          <w:rFonts w:cs="Arial"/>
        </w:rPr>
        <w:t>OE.SM-D</w:t>
      </w:r>
      <w:r w:rsidR="00DD061C">
        <w:rPr>
          <w:rFonts w:cs="Arial"/>
        </w:rPr>
        <w:t>P+</w:t>
      </w:r>
      <w:r w:rsidRPr="00436545">
        <w:rPr>
          <w:rFonts w:cs="Arial"/>
        </w:rPr>
        <w:t xml:space="preserve"> and OE.MNO protect the corresponding credentials when used off- card.</w:t>
      </w:r>
    </w:p>
    <w:p w14:paraId="792F35A6" w14:textId="77777777" w:rsidR="00751298" w:rsidRPr="00436545" w:rsidRDefault="00751298" w:rsidP="00751298">
      <w:pPr>
        <w:pStyle w:val="BodyText"/>
        <w:spacing w:before="60"/>
        <w:ind w:left="499" w:right="293"/>
        <w:jc w:val="both"/>
        <w:rPr>
          <w:rFonts w:ascii="Arial" w:hAnsi="Arial" w:cs="Arial"/>
        </w:rPr>
      </w:pPr>
      <w:r w:rsidRPr="00436545">
        <w:rPr>
          <w:rFonts w:ascii="Arial" w:hAnsi="Arial" w:cs="Arial"/>
        </w:rPr>
        <w:t>The on-card access control policy relies upon the underlying Runtime Environment, which ensures confidentiality and integrity of application data (OE.RE.DATA-CONFIDENTIALITY and OE.RE.DATA-INTEGRITY).</w:t>
      </w:r>
    </w:p>
    <w:p w14:paraId="232A1C30" w14:textId="77777777" w:rsidR="00751298" w:rsidRPr="00436545" w:rsidRDefault="00751298" w:rsidP="00751298">
      <w:pPr>
        <w:pStyle w:val="BodyText"/>
        <w:spacing w:before="61"/>
        <w:ind w:left="499"/>
        <w:jc w:val="both"/>
        <w:rPr>
          <w:rFonts w:ascii="Arial" w:hAnsi="Arial" w:cs="Arial"/>
        </w:rPr>
      </w:pPr>
      <w:r w:rsidRPr="00436545">
        <w:rPr>
          <w:rFonts w:ascii="Arial" w:hAnsi="Arial" w:cs="Arial"/>
        </w:rPr>
        <w:t>The authentication is supported by corresponding secure channels:</w:t>
      </w:r>
    </w:p>
    <w:p w14:paraId="21883315" w14:textId="77777777" w:rsidR="00751298" w:rsidRPr="00436545" w:rsidRDefault="00751298" w:rsidP="00751298">
      <w:pPr>
        <w:pStyle w:val="ListParagraph"/>
        <w:widowControl w:val="0"/>
        <w:numPr>
          <w:ilvl w:val="2"/>
          <w:numId w:val="77"/>
        </w:numPr>
        <w:tabs>
          <w:tab w:val="clear" w:pos="340"/>
          <w:tab w:val="left" w:pos="1284"/>
          <w:tab w:val="left" w:pos="1285"/>
        </w:tabs>
        <w:autoSpaceDE w:val="0"/>
        <w:autoSpaceDN w:val="0"/>
        <w:spacing w:before="60" w:after="0" w:line="240" w:lineRule="auto"/>
        <w:ind w:hanging="361"/>
        <w:contextualSpacing w:val="0"/>
        <w:jc w:val="left"/>
        <w:rPr>
          <w:rFonts w:cs="Arial"/>
        </w:rPr>
      </w:pPr>
      <w:r w:rsidRPr="00436545">
        <w:rPr>
          <w:rFonts w:cs="Arial"/>
        </w:rPr>
        <w:t>O.SECURE-CHANNELS and O.INTERNAL-SECURE-CHANNELS provide a</w:t>
      </w:r>
      <w:r w:rsidRPr="00436545">
        <w:rPr>
          <w:rFonts w:cs="Arial"/>
          <w:spacing w:val="21"/>
        </w:rPr>
        <w:t xml:space="preserve"> </w:t>
      </w:r>
      <w:r w:rsidRPr="00436545">
        <w:rPr>
          <w:rFonts w:cs="Arial"/>
        </w:rPr>
        <w:t>secure</w:t>
      </w:r>
    </w:p>
    <w:p w14:paraId="011C77B6" w14:textId="77777777" w:rsidR="00751298" w:rsidRPr="00436545" w:rsidRDefault="00751298" w:rsidP="00751298">
      <w:pPr>
        <w:pStyle w:val="BodyText"/>
        <w:spacing w:before="1"/>
        <w:ind w:left="1284" w:right="293"/>
        <w:jc w:val="both"/>
        <w:rPr>
          <w:rFonts w:ascii="Arial" w:hAnsi="Arial" w:cs="Arial"/>
        </w:rPr>
      </w:pPr>
      <w:r w:rsidRPr="00436545">
        <w:rPr>
          <w:rFonts w:ascii="Arial" w:hAnsi="Arial" w:cs="Arial"/>
        </w:rPr>
        <w:t>channel for communication with SM-DP+ and a secure channel for communication with MNO OTA Platform. These secure channels rely upon the underlying Runtime Environment, which protects the applications communications (OE.RE.SECURE- COMM).</w:t>
      </w:r>
    </w:p>
    <w:p w14:paraId="3C2934BE" w14:textId="77777777" w:rsidR="00751298" w:rsidRPr="00436545" w:rsidRDefault="00751298" w:rsidP="00751298">
      <w:pPr>
        <w:pStyle w:val="BodyText"/>
        <w:spacing w:before="59"/>
        <w:ind w:left="499" w:right="295"/>
        <w:jc w:val="both"/>
        <w:rPr>
          <w:rFonts w:ascii="Arial" w:hAnsi="Arial" w:cs="Arial"/>
        </w:rPr>
      </w:pPr>
      <w:r w:rsidRPr="00436545">
        <w:rPr>
          <w:rFonts w:ascii="Arial" w:hAnsi="Arial" w:cs="Arial"/>
        </w:rPr>
        <w:t>Since</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MNO-SD</w:t>
      </w:r>
      <w:r w:rsidRPr="00436545">
        <w:rPr>
          <w:rFonts w:ascii="Arial" w:hAnsi="Arial" w:cs="Arial"/>
          <w:spacing w:val="-12"/>
        </w:rPr>
        <w:t xml:space="preserve"> </w:t>
      </w:r>
      <w:r w:rsidRPr="00436545">
        <w:rPr>
          <w:rFonts w:ascii="Arial" w:hAnsi="Arial" w:cs="Arial"/>
        </w:rPr>
        <w:t>Security</w:t>
      </w:r>
      <w:r w:rsidRPr="00436545">
        <w:rPr>
          <w:rFonts w:ascii="Arial" w:hAnsi="Arial" w:cs="Arial"/>
          <w:spacing w:val="-9"/>
        </w:rPr>
        <w:t xml:space="preserve"> </w:t>
      </w:r>
      <w:r w:rsidRPr="00436545">
        <w:rPr>
          <w:rFonts w:ascii="Arial" w:hAnsi="Arial" w:cs="Arial"/>
        </w:rPr>
        <w:t>Domain</w:t>
      </w:r>
      <w:r w:rsidRPr="00436545">
        <w:rPr>
          <w:rFonts w:ascii="Arial" w:hAnsi="Arial" w:cs="Arial"/>
          <w:spacing w:val="-11"/>
        </w:rPr>
        <w:t xml:space="preserve"> </w:t>
      </w:r>
      <w:r w:rsidRPr="00436545">
        <w:rPr>
          <w:rFonts w:ascii="Arial" w:hAnsi="Arial" w:cs="Arial"/>
        </w:rPr>
        <w:t>is</w:t>
      </w:r>
      <w:r w:rsidRPr="00436545">
        <w:rPr>
          <w:rFonts w:ascii="Arial" w:hAnsi="Arial" w:cs="Arial"/>
          <w:spacing w:val="-10"/>
        </w:rPr>
        <w:t xml:space="preserve"> </w:t>
      </w:r>
      <w:r w:rsidRPr="00436545">
        <w:rPr>
          <w:rFonts w:ascii="Arial" w:hAnsi="Arial" w:cs="Arial"/>
        </w:rPr>
        <w:t>not</w:t>
      </w:r>
      <w:r w:rsidRPr="00436545">
        <w:rPr>
          <w:rFonts w:ascii="Arial" w:hAnsi="Arial" w:cs="Arial"/>
          <w:spacing w:val="-10"/>
        </w:rPr>
        <w:t xml:space="preserve"> </w:t>
      </w:r>
      <w:r w:rsidRPr="00436545">
        <w:rPr>
          <w:rFonts w:ascii="Arial" w:hAnsi="Arial" w:cs="Arial"/>
        </w:rPr>
        <w:t>part</w:t>
      </w:r>
      <w:r w:rsidRPr="00436545">
        <w:rPr>
          <w:rFonts w:ascii="Arial" w:hAnsi="Arial" w:cs="Arial"/>
          <w:spacing w:val="-10"/>
        </w:rPr>
        <w:t xml:space="preserve"> </w:t>
      </w:r>
      <w:r w:rsidRPr="00436545">
        <w:rPr>
          <w:rFonts w:ascii="Arial" w:hAnsi="Arial" w:cs="Arial"/>
        </w:rPr>
        <w:t>of</w:t>
      </w:r>
      <w:r w:rsidRPr="00436545">
        <w:rPr>
          <w:rFonts w:ascii="Arial" w:hAnsi="Arial" w:cs="Arial"/>
          <w:spacing w:val="-10"/>
        </w:rPr>
        <w:t xml:space="preserve"> </w:t>
      </w:r>
      <w:r w:rsidRPr="00436545">
        <w:rPr>
          <w:rFonts w:ascii="Arial" w:hAnsi="Arial" w:cs="Arial"/>
        </w:rPr>
        <w:t>the</w:t>
      </w:r>
      <w:r w:rsidRPr="00436545">
        <w:rPr>
          <w:rFonts w:ascii="Arial" w:hAnsi="Arial" w:cs="Arial"/>
          <w:spacing w:val="-10"/>
        </w:rPr>
        <w:t xml:space="preserve"> </w:t>
      </w:r>
      <w:r w:rsidRPr="00436545">
        <w:rPr>
          <w:rFonts w:ascii="Arial" w:hAnsi="Arial" w:cs="Arial"/>
        </w:rPr>
        <w:t>TOE,</w:t>
      </w:r>
      <w:r w:rsidRPr="00436545">
        <w:rPr>
          <w:rFonts w:ascii="Arial" w:hAnsi="Arial" w:cs="Arial"/>
          <w:spacing w:val="-10"/>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operational</w:t>
      </w:r>
      <w:r w:rsidRPr="00436545">
        <w:rPr>
          <w:rFonts w:ascii="Arial" w:hAnsi="Arial" w:cs="Arial"/>
          <w:spacing w:val="-13"/>
        </w:rPr>
        <w:t xml:space="preserve"> </w:t>
      </w:r>
      <w:r w:rsidRPr="00436545">
        <w:rPr>
          <w:rFonts w:ascii="Arial" w:hAnsi="Arial" w:cs="Arial"/>
        </w:rPr>
        <w:t>environment</w:t>
      </w:r>
      <w:r w:rsidRPr="00436545">
        <w:rPr>
          <w:rFonts w:ascii="Arial" w:hAnsi="Arial" w:cs="Arial"/>
          <w:spacing w:val="-10"/>
        </w:rPr>
        <w:t xml:space="preserve"> </w:t>
      </w:r>
      <w:proofErr w:type="gramStart"/>
      <w:r w:rsidRPr="00436545">
        <w:rPr>
          <w:rFonts w:ascii="Arial" w:hAnsi="Arial" w:cs="Arial"/>
        </w:rPr>
        <w:t>has to</w:t>
      </w:r>
      <w:proofErr w:type="gramEnd"/>
      <w:r w:rsidRPr="00436545">
        <w:rPr>
          <w:rFonts w:ascii="Arial" w:hAnsi="Arial" w:cs="Arial"/>
        </w:rPr>
        <w:t xml:space="preserve"> guarantee that it will use securely the SCP80/81 secure channel provided by the TOE (OE.MNO-SD).</w:t>
      </w:r>
    </w:p>
    <w:p w14:paraId="13D93CA3" w14:textId="77777777" w:rsidR="00751298" w:rsidRPr="00436545" w:rsidRDefault="00751298" w:rsidP="00751298">
      <w:pPr>
        <w:pStyle w:val="BodyText"/>
        <w:spacing w:before="60"/>
        <w:ind w:left="499" w:right="297"/>
        <w:jc w:val="both"/>
        <w:rPr>
          <w:rFonts w:ascii="Arial" w:hAnsi="Arial" w:cs="Arial"/>
        </w:rPr>
      </w:pPr>
      <w:proofErr w:type="gramStart"/>
      <w:r w:rsidRPr="00436545">
        <w:rPr>
          <w:rFonts w:ascii="Arial" w:hAnsi="Arial" w:cs="Arial"/>
        </w:rPr>
        <w:t>In</w:t>
      </w:r>
      <w:r w:rsidRPr="00436545">
        <w:rPr>
          <w:rFonts w:ascii="Arial" w:hAnsi="Arial" w:cs="Arial"/>
          <w:spacing w:val="-7"/>
        </w:rPr>
        <w:t xml:space="preserve"> </w:t>
      </w:r>
      <w:r w:rsidRPr="00436545">
        <w:rPr>
          <w:rFonts w:ascii="Arial" w:hAnsi="Arial" w:cs="Arial"/>
        </w:rPr>
        <w:t>order</w:t>
      </w:r>
      <w:r w:rsidRPr="00436545">
        <w:rPr>
          <w:rFonts w:ascii="Arial" w:hAnsi="Arial" w:cs="Arial"/>
          <w:spacing w:val="-6"/>
        </w:rPr>
        <w:t xml:space="preserve"> </w:t>
      </w:r>
      <w:r w:rsidRPr="00436545">
        <w:rPr>
          <w:rFonts w:ascii="Arial" w:hAnsi="Arial" w:cs="Arial"/>
        </w:rPr>
        <w:t>to</w:t>
      </w:r>
      <w:proofErr w:type="gramEnd"/>
      <w:r w:rsidRPr="00436545">
        <w:rPr>
          <w:rFonts w:ascii="Arial" w:hAnsi="Arial" w:cs="Arial"/>
          <w:spacing w:val="-6"/>
        </w:rPr>
        <w:t xml:space="preserve"> </w:t>
      </w:r>
      <w:r w:rsidRPr="00436545">
        <w:rPr>
          <w:rFonts w:ascii="Arial" w:hAnsi="Arial" w:cs="Arial"/>
        </w:rPr>
        <w:t>ensure</w:t>
      </w:r>
      <w:r w:rsidRPr="00436545">
        <w:rPr>
          <w:rFonts w:ascii="Arial" w:hAnsi="Arial" w:cs="Arial"/>
          <w:spacing w:val="-7"/>
        </w:rPr>
        <w:t xml:space="preserve"> </w:t>
      </w:r>
      <w:r w:rsidRPr="00436545">
        <w:rPr>
          <w:rFonts w:ascii="Arial" w:hAnsi="Arial" w:cs="Arial"/>
        </w:rPr>
        <w:t>the</w:t>
      </w:r>
      <w:r w:rsidRPr="00436545">
        <w:rPr>
          <w:rFonts w:ascii="Arial" w:hAnsi="Arial" w:cs="Arial"/>
          <w:spacing w:val="-8"/>
        </w:rPr>
        <w:t xml:space="preserve"> </w:t>
      </w:r>
      <w:r w:rsidRPr="00436545">
        <w:rPr>
          <w:rFonts w:ascii="Arial" w:hAnsi="Arial" w:cs="Arial"/>
        </w:rPr>
        <w:t>secure</w:t>
      </w:r>
      <w:r w:rsidRPr="00436545">
        <w:rPr>
          <w:rFonts w:ascii="Arial" w:hAnsi="Arial" w:cs="Arial"/>
          <w:spacing w:val="-7"/>
        </w:rPr>
        <w:t xml:space="preserve"> </w:t>
      </w:r>
      <w:r w:rsidRPr="00436545">
        <w:rPr>
          <w:rFonts w:ascii="Arial" w:hAnsi="Arial" w:cs="Arial"/>
        </w:rPr>
        <w:t>operation</w:t>
      </w:r>
      <w:r w:rsidRPr="00436545">
        <w:rPr>
          <w:rFonts w:ascii="Arial" w:hAnsi="Arial" w:cs="Arial"/>
          <w:spacing w:val="-7"/>
        </w:rPr>
        <w:t xml:space="preserve"> </w:t>
      </w:r>
      <w:r w:rsidRPr="00436545">
        <w:rPr>
          <w:rFonts w:ascii="Arial" w:hAnsi="Arial" w:cs="Arial"/>
        </w:rPr>
        <w:t>of</w:t>
      </w:r>
      <w:r w:rsidRPr="00436545">
        <w:rPr>
          <w:rFonts w:ascii="Arial" w:hAnsi="Arial" w:cs="Arial"/>
          <w:spacing w:val="-6"/>
        </w:rPr>
        <w:t xml:space="preserve"> </w:t>
      </w:r>
      <w:r w:rsidRPr="00436545">
        <w:rPr>
          <w:rFonts w:ascii="Arial" w:hAnsi="Arial" w:cs="Arial"/>
        </w:rPr>
        <w:t>the</w:t>
      </w:r>
      <w:r w:rsidRPr="00436545">
        <w:rPr>
          <w:rFonts w:ascii="Arial" w:hAnsi="Arial" w:cs="Arial"/>
          <w:spacing w:val="-8"/>
        </w:rPr>
        <w:t xml:space="preserve"> </w:t>
      </w:r>
      <w:r w:rsidRPr="00436545">
        <w:rPr>
          <w:rFonts w:ascii="Arial" w:hAnsi="Arial" w:cs="Arial"/>
        </w:rPr>
        <w:t>Application</w:t>
      </w:r>
      <w:r w:rsidRPr="00436545">
        <w:rPr>
          <w:rFonts w:ascii="Arial" w:hAnsi="Arial" w:cs="Arial"/>
          <w:spacing w:val="-6"/>
        </w:rPr>
        <w:t xml:space="preserve"> </w:t>
      </w:r>
      <w:r w:rsidRPr="00436545">
        <w:rPr>
          <w:rFonts w:ascii="Arial" w:hAnsi="Arial" w:cs="Arial"/>
        </w:rPr>
        <w:t>Firewall,</w:t>
      </w:r>
      <w:r w:rsidRPr="00436545">
        <w:rPr>
          <w:rFonts w:ascii="Arial" w:hAnsi="Arial" w:cs="Arial"/>
          <w:spacing w:val="-6"/>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following</w:t>
      </w:r>
      <w:r w:rsidRPr="00436545">
        <w:rPr>
          <w:rFonts w:ascii="Arial" w:hAnsi="Arial" w:cs="Arial"/>
          <w:spacing w:val="-6"/>
        </w:rPr>
        <w:t xml:space="preserve"> </w:t>
      </w:r>
      <w:r w:rsidRPr="00436545">
        <w:rPr>
          <w:rFonts w:ascii="Arial" w:hAnsi="Arial" w:cs="Arial"/>
        </w:rPr>
        <w:t>objectives for the operational environment are also</w:t>
      </w:r>
      <w:r w:rsidRPr="00436545">
        <w:rPr>
          <w:rFonts w:ascii="Arial" w:hAnsi="Arial" w:cs="Arial"/>
          <w:spacing w:val="-6"/>
        </w:rPr>
        <w:t xml:space="preserve"> </w:t>
      </w:r>
      <w:r w:rsidRPr="00436545">
        <w:rPr>
          <w:rFonts w:ascii="Arial" w:hAnsi="Arial" w:cs="Arial"/>
        </w:rPr>
        <w:t>required:</w:t>
      </w:r>
    </w:p>
    <w:p w14:paraId="0FF7EF77" w14:textId="77777777" w:rsidR="00751298" w:rsidRPr="00436545" w:rsidRDefault="00751298" w:rsidP="00751298">
      <w:pPr>
        <w:pStyle w:val="ListParagraph"/>
        <w:widowControl w:val="0"/>
        <w:numPr>
          <w:ilvl w:val="2"/>
          <w:numId w:val="77"/>
        </w:numPr>
        <w:tabs>
          <w:tab w:val="clear" w:pos="340"/>
          <w:tab w:val="left" w:pos="1284"/>
          <w:tab w:val="left" w:pos="1285"/>
        </w:tabs>
        <w:autoSpaceDE w:val="0"/>
        <w:autoSpaceDN w:val="0"/>
        <w:spacing w:before="7" w:after="0" w:line="240" w:lineRule="auto"/>
        <w:ind w:hanging="361"/>
        <w:contextualSpacing w:val="0"/>
        <w:jc w:val="left"/>
        <w:rPr>
          <w:rFonts w:cs="Arial"/>
          <w:sz w:val="11"/>
        </w:rPr>
      </w:pPr>
      <w:r w:rsidRPr="00436545">
        <w:rPr>
          <w:rFonts w:cs="Arial"/>
        </w:rPr>
        <w:t>compliance to security guidelines for applications</w:t>
      </w:r>
      <w:r w:rsidRPr="00436545">
        <w:rPr>
          <w:rFonts w:cs="Arial"/>
          <w:spacing w:val="-9"/>
        </w:rPr>
        <w:t xml:space="preserve"> </w:t>
      </w:r>
      <w:r w:rsidRPr="00436545">
        <w:rPr>
          <w:rFonts w:cs="Arial"/>
        </w:rPr>
        <w:t>(OE.APPLICATIONS).</w:t>
      </w:r>
    </w:p>
    <w:p w14:paraId="54358362" w14:textId="74932831" w:rsidR="00751298" w:rsidRPr="00436545" w:rsidRDefault="00751298" w:rsidP="00751298">
      <w:pPr>
        <w:widowControl w:val="0"/>
        <w:tabs>
          <w:tab w:val="left" w:pos="585"/>
        </w:tabs>
        <w:autoSpaceDE w:val="0"/>
        <w:autoSpaceDN w:val="0"/>
        <w:spacing w:before="101"/>
        <w:ind w:left="680" w:right="295" w:hanging="340"/>
        <w:rPr>
          <w:rFonts w:cs="Arial"/>
        </w:rPr>
      </w:pPr>
      <w:r w:rsidRPr="00436545">
        <w:rPr>
          <w:rFonts w:cs="Arial"/>
          <w:b/>
        </w:rPr>
        <w:t xml:space="preserve">T.UNAUTHORIZED-PLATFORM-MNG </w:t>
      </w:r>
      <w:r w:rsidRPr="00436545">
        <w:rPr>
          <w:rFonts w:cs="Arial"/>
        </w:rPr>
        <w:t>This threat is covered by requiring authentication and authorization from the legitimate</w:t>
      </w:r>
      <w:r w:rsidRPr="00436545">
        <w:rPr>
          <w:rFonts w:cs="Arial"/>
          <w:spacing w:val="-6"/>
        </w:rPr>
        <w:t xml:space="preserve"> </w:t>
      </w:r>
      <w:r w:rsidRPr="00436545">
        <w:rPr>
          <w:rFonts w:cs="Arial"/>
        </w:rPr>
        <w:t>actors:</w:t>
      </w:r>
    </w:p>
    <w:p w14:paraId="23FE1FFE" w14:textId="1D2A41C4" w:rsidR="00751298" w:rsidRPr="00436545" w:rsidRDefault="00751298" w:rsidP="00751298">
      <w:pPr>
        <w:pStyle w:val="ListParagraph"/>
        <w:widowControl w:val="0"/>
        <w:numPr>
          <w:ilvl w:val="2"/>
          <w:numId w:val="77"/>
        </w:numPr>
        <w:tabs>
          <w:tab w:val="clear" w:pos="340"/>
          <w:tab w:val="left" w:pos="1285"/>
        </w:tabs>
        <w:autoSpaceDE w:val="0"/>
        <w:autoSpaceDN w:val="0"/>
        <w:spacing w:before="59" w:after="0" w:line="240" w:lineRule="auto"/>
        <w:ind w:right="295"/>
        <w:contextualSpacing w:val="0"/>
        <w:rPr>
          <w:rFonts w:cs="Arial"/>
        </w:rPr>
      </w:pPr>
      <w:r w:rsidRPr="00436545">
        <w:rPr>
          <w:rFonts w:cs="Arial"/>
        </w:rPr>
        <w:t>O.PRE-PPI and O.eUICC-DOMAIN-RIGHTS ensure that only authorized and authenticated actors will access the Security Domains functions and</w:t>
      </w:r>
      <w:r w:rsidRPr="00436545">
        <w:rPr>
          <w:rFonts w:cs="Arial"/>
          <w:spacing w:val="-18"/>
        </w:rPr>
        <w:t xml:space="preserve"> </w:t>
      </w:r>
      <w:r w:rsidRPr="00436545">
        <w:rPr>
          <w:rFonts w:cs="Arial"/>
        </w:rPr>
        <w:t>content.</w:t>
      </w:r>
    </w:p>
    <w:p w14:paraId="671E217F" w14:textId="0EFAD2C5" w:rsidR="00751298" w:rsidRPr="00436545" w:rsidRDefault="00751298" w:rsidP="00751298">
      <w:pPr>
        <w:pStyle w:val="ListParagraph"/>
        <w:widowControl w:val="0"/>
        <w:numPr>
          <w:ilvl w:val="2"/>
          <w:numId w:val="77"/>
        </w:numPr>
        <w:tabs>
          <w:tab w:val="clear" w:pos="340"/>
          <w:tab w:val="left" w:pos="1285"/>
        </w:tabs>
        <w:autoSpaceDE w:val="0"/>
        <w:autoSpaceDN w:val="0"/>
        <w:spacing w:before="59" w:after="0" w:line="240" w:lineRule="auto"/>
        <w:ind w:right="295"/>
        <w:contextualSpacing w:val="0"/>
        <w:rPr>
          <w:rFonts w:cs="Arial"/>
        </w:rPr>
      </w:pPr>
      <w:r w:rsidRPr="00436545">
        <w:rPr>
          <w:rFonts w:cs="Arial"/>
        </w:rPr>
        <w:t>OE.SM-D</w:t>
      </w:r>
      <w:r w:rsidR="00DD061C">
        <w:rPr>
          <w:rFonts w:cs="Arial"/>
        </w:rPr>
        <w:t>P+</w:t>
      </w:r>
      <w:r w:rsidRPr="00436545">
        <w:rPr>
          <w:rFonts w:cs="Arial"/>
        </w:rPr>
        <w:t xml:space="preserve"> and OE.EIM (SGP.32) protect the corresponding credentials when used off- card.</w:t>
      </w:r>
    </w:p>
    <w:p w14:paraId="09F7F742" w14:textId="77777777" w:rsidR="00751298" w:rsidRPr="00436545" w:rsidRDefault="00751298" w:rsidP="00751298">
      <w:pPr>
        <w:pStyle w:val="BodyText"/>
        <w:spacing w:before="59"/>
        <w:ind w:left="499" w:right="293"/>
        <w:jc w:val="both"/>
        <w:rPr>
          <w:rFonts w:ascii="Arial" w:hAnsi="Arial" w:cs="Arial"/>
        </w:rPr>
      </w:pPr>
      <w:r w:rsidRPr="00436545">
        <w:rPr>
          <w:rFonts w:ascii="Arial" w:hAnsi="Arial" w:cs="Arial"/>
        </w:rPr>
        <w:t>The on-card access control policy relies upon the underlying Runtime Environment, which ensures confidentiality and integrity of application data (OE.RE.DATA-CONFIDENTIALITY and OE.RE.DATA-INTEGRITY).</w:t>
      </w:r>
    </w:p>
    <w:p w14:paraId="08D54498" w14:textId="77777777" w:rsidR="00751298" w:rsidRPr="00436545" w:rsidRDefault="00751298" w:rsidP="00751298">
      <w:pPr>
        <w:pStyle w:val="BodyText"/>
        <w:spacing w:before="60"/>
        <w:ind w:left="499" w:right="297"/>
        <w:jc w:val="both"/>
        <w:rPr>
          <w:rFonts w:ascii="Arial" w:hAnsi="Arial" w:cs="Arial"/>
        </w:rPr>
      </w:pPr>
      <w:proofErr w:type="gramStart"/>
      <w:r w:rsidRPr="00436545">
        <w:rPr>
          <w:rFonts w:ascii="Arial" w:hAnsi="Arial" w:cs="Arial"/>
        </w:rPr>
        <w:t>In</w:t>
      </w:r>
      <w:r w:rsidRPr="00436545">
        <w:rPr>
          <w:rFonts w:ascii="Arial" w:hAnsi="Arial" w:cs="Arial"/>
          <w:spacing w:val="-7"/>
        </w:rPr>
        <w:t xml:space="preserve"> </w:t>
      </w:r>
      <w:r w:rsidRPr="00436545">
        <w:rPr>
          <w:rFonts w:ascii="Arial" w:hAnsi="Arial" w:cs="Arial"/>
        </w:rPr>
        <w:t>order</w:t>
      </w:r>
      <w:r w:rsidRPr="00436545">
        <w:rPr>
          <w:rFonts w:ascii="Arial" w:hAnsi="Arial" w:cs="Arial"/>
          <w:spacing w:val="-6"/>
        </w:rPr>
        <w:t xml:space="preserve"> </w:t>
      </w:r>
      <w:r w:rsidRPr="00436545">
        <w:rPr>
          <w:rFonts w:ascii="Arial" w:hAnsi="Arial" w:cs="Arial"/>
        </w:rPr>
        <w:t>to</w:t>
      </w:r>
      <w:proofErr w:type="gramEnd"/>
      <w:r w:rsidRPr="00436545">
        <w:rPr>
          <w:rFonts w:ascii="Arial" w:hAnsi="Arial" w:cs="Arial"/>
          <w:spacing w:val="-6"/>
        </w:rPr>
        <w:t xml:space="preserve"> </w:t>
      </w:r>
      <w:r w:rsidRPr="00436545">
        <w:rPr>
          <w:rFonts w:ascii="Arial" w:hAnsi="Arial" w:cs="Arial"/>
        </w:rPr>
        <w:t>ensure</w:t>
      </w:r>
      <w:r w:rsidRPr="00436545">
        <w:rPr>
          <w:rFonts w:ascii="Arial" w:hAnsi="Arial" w:cs="Arial"/>
          <w:spacing w:val="-7"/>
        </w:rPr>
        <w:t xml:space="preserve"> </w:t>
      </w:r>
      <w:r w:rsidRPr="00436545">
        <w:rPr>
          <w:rFonts w:ascii="Arial" w:hAnsi="Arial" w:cs="Arial"/>
        </w:rPr>
        <w:t>the</w:t>
      </w:r>
      <w:r w:rsidRPr="00436545">
        <w:rPr>
          <w:rFonts w:ascii="Arial" w:hAnsi="Arial" w:cs="Arial"/>
          <w:spacing w:val="-8"/>
        </w:rPr>
        <w:t xml:space="preserve"> </w:t>
      </w:r>
      <w:r w:rsidRPr="00436545">
        <w:rPr>
          <w:rFonts w:ascii="Arial" w:hAnsi="Arial" w:cs="Arial"/>
        </w:rPr>
        <w:t>secure</w:t>
      </w:r>
      <w:r w:rsidRPr="00436545">
        <w:rPr>
          <w:rFonts w:ascii="Arial" w:hAnsi="Arial" w:cs="Arial"/>
          <w:spacing w:val="-7"/>
        </w:rPr>
        <w:t xml:space="preserve"> </w:t>
      </w:r>
      <w:r w:rsidRPr="00436545">
        <w:rPr>
          <w:rFonts w:ascii="Arial" w:hAnsi="Arial" w:cs="Arial"/>
        </w:rPr>
        <w:t>operation</w:t>
      </w:r>
      <w:r w:rsidRPr="00436545">
        <w:rPr>
          <w:rFonts w:ascii="Arial" w:hAnsi="Arial" w:cs="Arial"/>
          <w:spacing w:val="-7"/>
        </w:rPr>
        <w:t xml:space="preserve"> </w:t>
      </w:r>
      <w:r w:rsidRPr="00436545">
        <w:rPr>
          <w:rFonts w:ascii="Arial" w:hAnsi="Arial" w:cs="Arial"/>
        </w:rPr>
        <w:t>of</w:t>
      </w:r>
      <w:r w:rsidRPr="00436545">
        <w:rPr>
          <w:rFonts w:ascii="Arial" w:hAnsi="Arial" w:cs="Arial"/>
          <w:spacing w:val="-6"/>
        </w:rPr>
        <w:t xml:space="preserve"> </w:t>
      </w:r>
      <w:r w:rsidRPr="00436545">
        <w:rPr>
          <w:rFonts w:ascii="Arial" w:hAnsi="Arial" w:cs="Arial"/>
        </w:rPr>
        <w:t>the</w:t>
      </w:r>
      <w:r w:rsidRPr="00436545">
        <w:rPr>
          <w:rFonts w:ascii="Arial" w:hAnsi="Arial" w:cs="Arial"/>
          <w:spacing w:val="-8"/>
        </w:rPr>
        <w:t xml:space="preserve"> </w:t>
      </w:r>
      <w:r w:rsidRPr="00436545">
        <w:rPr>
          <w:rFonts w:ascii="Arial" w:hAnsi="Arial" w:cs="Arial"/>
        </w:rPr>
        <w:t>Application</w:t>
      </w:r>
      <w:r w:rsidRPr="00436545">
        <w:rPr>
          <w:rFonts w:ascii="Arial" w:hAnsi="Arial" w:cs="Arial"/>
          <w:spacing w:val="-6"/>
        </w:rPr>
        <w:t xml:space="preserve"> </w:t>
      </w:r>
      <w:r w:rsidRPr="00436545">
        <w:rPr>
          <w:rFonts w:ascii="Arial" w:hAnsi="Arial" w:cs="Arial"/>
        </w:rPr>
        <w:t>Firewall,</w:t>
      </w:r>
      <w:r w:rsidRPr="00436545">
        <w:rPr>
          <w:rFonts w:ascii="Arial" w:hAnsi="Arial" w:cs="Arial"/>
          <w:spacing w:val="-6"/>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following</w:t>
      </w:r>
      <w:r w:rsidRPr="00436545">
        <w:rPr>
          <w:rFonts w:ascii="Arial" w:hAnsi="Arial" w:cs="Arial"/>
          <w:spacing w:val="-6"/>
        </w:rPr>
        <w:t xml:space="preserve"> </w:t>
      </w:r>
      <w:r w:rsidRPr="00436545">
        <w:rPr>
          <w:rFonts w:ascii="Arial" w:hAnsi="Arial" w:cs="Arial"/>
        </w:rPr>
        <w:t>objectives for the operational environment are also</w:t>
      </w:r>
      <w:r w:rsidRPr="00436545">
        <w:rPr>
          <w:rFonts w:ascii="Arial" w:hAnsi="Arial" w:cs="Arial"/>
          <w:spacing w:val="-8"/>
        </w:rPr>
        <w:t xml:space="preserve"> </w:t>
      </w:r>
      <w:r w:rsidRPr="00436545">
        <w:rPr>
          <w:rFonts w:ascii="Arial" w:hAnsi="Arial" w:cs="Arial"/>
        </w:rPr>
        <w:t>required:</w:t>
      </w:r>
    </w:p>
    <w:p w14:paraId="78B535BC" w14:textId="77777777" w:rsidR="00751298" w:rsidRPr="00436545" w:rsidRDefault="00751298" w:rsidP="00751298">
      <w:pPr>
        <w:pStyle w:val="ListParagraph"/>
        <w:widowControl w:val="0"/>
        <w:numPr>
          <w:ilvl w:val="2"/>
          <w:numId w:val="77"/>
        </w:numPr>
        <w:tabs>
          <w:tab w:val="clear" w:pos="340"/>
          <w:tab w:val="left" w:pos="1284"/>
          <w:tab w:val="left" w:pos="1285"/>
        </w:tabs>
        <w:autoSpaceDE w:val="0"/>
        <w:autoSpaceDN w:val="0"/>
        <w:spacing w:before="62" w:after="0" w:line="240" w:lineRule="auto"/>
        <w:contextualSpacing w:val="0"/>
        <w:jc w:val="left"/>
        <w:rPr>
          <w:rFonts w:cs="Arial"/>
        </w:rPr>
      </w:pPr>
      <w:r w:rsidRPr="00436545">
        <w:rPr>
          <w:rFonts w:cs="Arial"/>
        </w:rPr>
        <w:t>compliance to security guidelines for applications</w:t>
      </w:r>
      <w:r w:rsidRPr="00436545">
        <w:rPr>
          <w:rFonts w:cs="Arial"/>
          <w:spacing w:val="-7"/>
        </w:rPr>
        <w:t xml:space="preserve"> </w:t>
      </w:r>
      <w:r w:rsidRPr="00436545">
        <w:rPr>
          <w:rFonts w:cs="Arial"/>
        </w:rPr>
        <w:t>(OE.APPLICATIONS).</w:t>
      </w:r>
    </w:p>
    <w:p w14:paraId="5ADB682E" w14:textId="77777777" w:rsidR="00751298" w:rsidRPr="00436545" w:rsidRDefault="00751298" w:rsidP="00751298">
      <w:pPr>
        <w:pStyle w:val="BodyText"/>
        <w:spacing w:before="9"/>
        <w:rPr>
          <w:rFonts w:ascii="Arial" w:hAnsi="Arial" w:cs="Arial"/>
          <w:sz w:val="24"/>
        </w:rPr>
      </w:pPr>
    </w:p>
    <w:p w14:paraId="2E38825B" w14:textId="7929BD77" w:rsidR="00751298" w:rsidRPr="00436545" w:rsidRDefault="00751298" w:rsidP="00751298">
      <w:pPr>
        <w:pStyle w:val="BodyText"/>
        <w:ind w:left="499" w:right="292" w:hanging="284"/>
        <w:jc w:val="both"/>
        <w:rPr>
          <w:rFonts w:ascii="Arial" w:hAnsi="Arial" w:cs="Arial"/>
        </w:rPr>
      </w:pPr>
      <w:bookmarkStart w:id="111" w:name="_bookmark118"/>
      <w:bookmarkEnd w:id="111"/>
      <w:r w:rsidRPr="00436545">
        <w:rPr>
          <w:rFonts w:ascii="Arial" w:hAnsi="Arial" w:cs="Arial"/>
          <w:b/>
        </w:rPr>
        <w:t xml:space="preserve">T.PROFILE-MNG-INTERCEPTION </w:t>
      </w:r>
      <w:r w:rsidRPr="00436545">
        <w:rPr>
          <w:rFonts w:ascii="Arial" w:hAnsi="Arial" w:cs="Arial"/>
        </w:rPr>
        <w:t>Commands and profiles are transmitted by the SM-DP+ to</w:t>
      </w:r>
      <w:r w:rsidRPr="00436545">
        <w:rPr>
          <w:rFonts w:ascii="Arial" w:hAnsi="Arial" w:cs="Arial"/>
          <w:spacing w:val="-6"/>
        </w:rPr>
        <w:t xml:space="preserve"> </w:t>
      </w:r>
      <w:r w:rsidRPr="00436545">
        <w:rPr>
          <w:rFonts w:ascii="Arial" w:hAnsi="Arial" w:cs="Arial"/>
        </w:rPr>
        <w:t>its</w:t>
      </w:r>
      <w:r w:rsidRPr="00436545">
        <w:rPr>
          <w:rFonts w:ascii="Arial" w:hAnsi="Arial" w:cs="Arial"/>
          <w:spacing w:val="-9"/>
        </w:rPr>
        <w:t xml:space="preserve"> </w:t>
      </w:r>
      <w:r w:rsidRPr="00436545">
        <w:rPr>
          <w:rFonts w:ascii="Arial" w:hAnsi="Arial" w:cs="Arial"/>
        </w:rPr>
        <w:t>on-card</w:t>
      </w:r>
      <w:r w:rsidRPr="00436545">
        <w:rPr>
          <w:rFonts w:ascii="Arial" w:hAnsi="Arial" w:cs="Arial"/>
          <w:spacing w:val="-6"/>
        </w:rPr>
        <w:t xml:space="preserve"> </w:t>
      </w:r>
      <w:r w:rsidRPr="00436545">
        <w:rPr>
          <w:rFonts w:ascii="Arial" w:hAnsi="Arial" w:cs="Arial"/>
        </w:rPr>
        <w:t>representative</w:t>
      </w:r>
      <w:r w:rsidRPr="00436545">
        <w:rPr>
          <w:rFonts w:ascii="Arial" w:hAnsi="Arial" w:cs="Arial"/>
          <w:spacing w:val="-7"/>
        </w:rPr>
        <w:t xml:space="preserve"> </w:t>
      </w:r>
      <w:r w:rsidRPr="00436545">
        <w:rPr>
          <w:rFonts w:ascii="Arial" w:hAnsi="Arial" w:cs="Arial"/>
        </w:rPr>
        <w:t>(ISD-P),</w:t>
      </w:r>
      <w:r w:rsidRPr="00436545">
        <w:rPr>
          <w:rFonts w:ascii="Arial" w:hAnsi="Arial" w:cs="Arial"/>
          <w:spacing w:val="-7"/>
        </w:rPr>
        <w:t xml:space="preserve"> </w:t>
      </w:r>
      <w:r w:rsidRPr="00436545">
        <w:rPr>
          <w:rFonts w:ascii="Arial" w:hAnsi="Arial" w:cs="Arial"/>
        </w:rPr>
        <w:t>while</w:t>
      </w:r>
      <w:r w:rsidRPr="00436545">
        <w:rPr>
          <w:rFonts w:ascii="Arial" w:hAnsi="Arial" w:cs="Arial"/>
          <w:spacing w:val="-9"/>
        </w:rPr>
        <w:t xml:space="preserve"> </w:t>
      </w:r>
      <w:r w:rsidRPr="00436545">
        <w:rPr>
          <w:rFonts w:ascii="Arial" w:hAnsi="Arial" w:cs="Arial"/>
        </w:rPr>
        <w:t>profile</w:t>
      </w:r>
      <w:r w:rsidRPr="00436545">
        <w:rPr>
          <w:rFonts w:ascii="Arial" w:hAnsi="Arial" w:cs="Arial"/>
          <w:spacing w:val="-12"/>
        </w:rPr>
        <w:t xml:space="preserve"> </w:t>
      </w:r>
      <w:r w:rsidRPr="00436545">
        <w:rPr>
          <w:rFonts w:ascii="Arial" w:hAnsi="Arial" w:cs="Arial"/>
        </w:rPr>
        <w:t>data</w:t>
      </w:r>
      <w:r w:rsidRPr="00436545">
        <w:rPr>
          <w:rFonts w:ascii="Arial" w:hAnsi="Arial" w:cs="Arial"/>
          <w:spacing w:val="-7"/>
        </w:rPr>
        <w:t xml:space="preserve"> </w:t>
      </w:r>
      <w:r w:rsidRPr="00436545">
        <w:rPr>
          <w:rFonts w:ascii="Arial" w:hAnsi="Arial" w:cs="Arial"/>
        </w:rPr>
        <w:t>(including</w:t>
      </w:r>
      <w:r w:rsidRPr="00436545">
        <w:rPr>
          <w:rFonts w:ascii="Arial" w:hAnsi="Arial" w:cs="Arial"/>
          <w:spacing w:val="-9"/>
        </w:rPr>
        <w:t xml:space="preserve"> </w:t>
      </w:r>
      <w:r w:rsidRPr="00436545">
        <w:rPr>
          <w:rFonts w:ascii="Arial" w:hAnsi="Arial" w:cs="Arial"/>
        </w:rPr>
        <w:t>meta-data</w:t>
      </w:r>
      <w:r w:rsidRPr="00436545">
        <w:rPr>
          <w:rFonts w:ascii="Arial" w:hAnsi="Arial" w:cs="Arial"/>
          <w:spacing w:val="-7"/>
        </w:rPr>
        <w:t xml:space="preserve"> </w:t>
      </w:r>
      <w:r w:rsidRPr="00436545">
        <w:rPr>
          <w:rFonts w:ascii="Arial" w:hAnsi="Arial" w:cs="Arial"/>
        </w:rPr>
        <w:t>such</w:t>
      </w:r>
      <w:r w:rsidRPr="00436545">
        <w:rPr>
          <w:rFonts w:ascii="Arial" w:hAnsi="Arial" w:cs="Arial"/>
          <w:spacing w:val="-6"/>
        </w:rPr>
        <w:t xml:space="preserve"> </w:t>
      </w:r>
      <w:r w:rsidRPr="00436545">
        <w:rPr>
          <w:rFonts w:ascii="Arial" w:hAnsi="Arial" w:cs="Arial"/>
        </w:rPr>
        <w:t>as</w:t>
      </w:r>
      <w:r w:rsidRPr="00436545">
        <w:rPr>
          <w:rFonts w:ascii="Arial" w:hAnsi="Arial" w:cs="Arial"/>
          <w:spacing w:val="-9"/>
        </w:rPr>
        <w:t xml:space="preserve"> </w:t>
      </w:r>
      <w:r w:rsidRPr="00436545">
        <w:rPr>
          <w:rFonts w:ascii="Arial" w:hAnsi="Arial" w:cs="Arial"/>
        </w:rPr>
        <w:t>PPRs) is also transmitted by the MNO OTA Platform to its on-card representative</w:t>
      </w:r>
      <w:r w:rsidRPr="00436545">
        <w:rPr>
          <w:rFonts w:ascii="Arial" w:hAnsi="Arial" w:cs="Arial"/>
          <w:spacing w:val="-23"/>
        </w:rPr>
        <w:t xml:space="preserve"> </w:t>
      </w:r>
      <w:r w:rsidRPr="00436545">
        <w:rPr>
          <w:rFonts w:ascii="Arial" w:hAnsi="Arial" w:cs="Arial"/>
        </w:rPr>
        <w:t>(MNO-SD) by means of RPM requests from Profile owner to ISD-R (UpdateMetadataRequest), or by means of PSMO commands from eIM to ISD-R (SGP.32).</w:t>
      </w:r>
    </w:p>
    <w:p w14:paraId="48EDA823" w14:textId="77777777" w:rsidR="00751298" w:rsidRPr="00436545" w:rsidRDefault="00751298" w:rsidP="00751298">
      <w:pPr>
        <w:pStyle w:val="BodyText"/>
        <w:spacing w:before="61"/>
        <w:ind w:left="499"/>
        <w:jc w:val="both"/>
        <w:rPr>
          <w:rFonts w:ascii="Arial" w:hAnsi="Arial" w:cs="Arial"/>
        </w:rPr>
      </w:pPr>
      <w:r w:rsidRPr="00436545">
        <w:rPr>
          <w:rFonts w:ascii="Arial" w:hAnsi="Arial" w:cs="Arial"/>
        </w:rPr>
        <w:t>Consequently, the TSF ensures:</w:t>
      </w:r>
    </w:p>
    <w:p w14:paraId="605820B4" w14:textId="77777777" w:rsidR="00751298" w:rsidRPr="00436545" w:rsidRDefault="00751298" w:rsidP="00751298">
      <w:pPr>
        <w:pStyle w:val="BodyText"/>
        <w:spacing w:before="61"/>
        <w:ind w:left="1284" w:right="292" w:hanging="360"/>
        <w:jc w:val="both"/>
        <w:rPr>
          <w:rFonts w:ascii="Arial" w:hAnsi="Arial" w:cs="Arial"/>
        </w:rPr>
      </w:pPr>
      <w:r w:rsidRPr="00436545">
        <w:rPr>
          <w:rFonts w:ascii="Arial" w:hAnsi="Arial" w:cs="Arial"/>
        </w:rPr>
        <w:t xml:space="preserve">o Security of the transmission to the Security Domain (O.SECURE-CHANNELS and </w:t>
      </w:r>
      <w:r w:rsidRPr="00436545">
        <w:rPr>
          <w:rFonts w:ascii="Arial" w:hAnsi="Arial" w:cs="Arial"/>
        </w:rPr>
        <w:lastRenderedPageBreak/>
        <w:t>O.INTERNAL-SECURE-CHANNELS) by requiring authentication from SM-DP+ and MNO</w:t>
      </w:r>
      <w:r w:rsidRPr="00436545">
        <w:rPr>
          <w:rFonts w:ascii="Arial" w:hAnsi="Arial" w:cs="Arial"/>
          <w:spacing w:val="-12"/>
        </w:rPr>
        <w:t xml:space="preserve"> </w:t>
      </w:r>
      <w:r w:rsidRPr="00436545">
        <w:rPr>
          <w:rFonts w:ascii="Arial" w:hAnsi="Arial" w:cs="Arial"/>
        </w:rPr>
        <w:t>OTA</w:t>
      </w:r>
      <w:r w:rsidRPr="00436545">
        <w:rPr>
          <w:rFonts w:ascii="Arial" w:hAnsi="Arial" w:cs="Arial"/>
          <w:spacing w:val="-14"/>
        </w:rPr>
        <w:t xml:space="preserve"> </w:t>
      </w:r>
      <w:r w:rsidRPr="00436545">
        <w:rPr>
          <w:rFonts w:ascii="Arial" w:hAnsi="Arial" w:cs="Arial"/>
        </w:rPr>
        <w:t>Platforms,</w:t>
      </w:r>
      <w:r w:rsidRPr="00436545">
        <w:rPr>
          <w:rFonts w:ascii="Arial" w:hAnsi="Arial" w:cs="Arial"/>
          <w:spacing w:val="-11"/>
        </w:rPr>
        <w:t xml:space="preserve"> </w:t>
      </w:r>
      <w:r w:rsidRPr="00436545">
        <w:rPr>
          <w:rFonts w:ascii="Arial" w:hAnsi="Arial" w:cs="Arial"/>
        </w:rPr>
        <w:t>and</w:t>
      </w:r>
      <w:r w:rsidRPr="00436545">
        <w:rPr>
          <w:rFonts w:ascii="Arial" w:hAnsi="Arial" w:cs="Arial"/>
          <w:spacing w:val="-14"/>
        </w:rPr>
        <w:t xml:space="preserve"> </w:t>
      </w:r>
      <w:r w:rsidRPr="00436545">
        <w:rPr>
          <w:rFonts w:ascii="Arial" w:hAnsi="Arial" w:cs="Arial"/>
        </w:rPr>
        <w:t>protecting</w:t>
      </w:r>
      <w:r w:rsidRPr="00436545">
        <w:rPr>
          <w:rFonts w:ascii="Arial" w:hAnsi="Arial" w:cs="Arial"/>
          <w:spacing w:val="-14"/>
        </w:rPr>
        <w:t xml:space="preserve"> </w:t>
      </w:r>
      <w:r w:rsidRPr="00436545">
        <w:rPr>
          <w:rFonts w:ascii="Arial" w:hAnsi="Arial" w:cs="Arial"/>
        </w:rPr>
        <w:t>the</w:t>
      </w:r>
      <w:r w:rsidRPr="00436545">
        <w:rPr>
          <w:rFonts w:ascii="Arial" w:hAnsi="Arial" w:cs="Arial"/>
          <w:spacing w:val="-15"/>
        </w:rPr>
        <w:t xml:space="preserve"> </w:t>
      </w:r>
      <w:r w:rsidRPr="00436545">
        <w:rPr>
          <w:rFonts w:ascii="Arial" w:hAnsi="Arial" w:cs="Arial"/>
        </w:rPr>
        <w:t>transmission</w:t>
      </w:r>
      <w:r w:rsidRPr="00436545">
        <w:rPr>
          <w:rFonts w:ascii="Arial" w:hAnsi="Arial" w:cs="Arial"/>
          <w:spacing w:val="-12"/>
        </w:rPr>
        <w:t xml:space="preserve"> </w:t>
      </w:r>
      <w:r w:rsidRPr="00436545">
        <w:rPr>
          <w:rFonts w:ascii="Arial" w:hAnsi="Arial" w:cs="Arial"/>
        </w:rPr>
        <w:t>from</w:t>
      </w:r>
      <w:r w:rsidRPr="00436545">
        <w:rPr>
          <w:rFonts w:ascii="Arial" w:hAnsi="Arial" w:cs="Arial"/>
          <w:spacing w:val="-12"/>
        </w:rPr>
        <w:t xml:space="preserve"> </w:t>
      </w:r>
      <w:r w:rsidRPr="00436545">
        <w:rPr>
          <w:rFonts w:ascii="Arial" w:hAnsi="Arial" w:cs="Arial"/>
        </w:rPr>
        <w:t>unauthorized</w:t>
      </w:r>
      <w:r w:rsidRPr="00436545">
        <w:rPr>
          <w:rFonts w:ascii="Arial" w:hAnsi="Arial" w:cs="Arial"/>
          <w:spacing w:val="-14"/>
        </w:rPr>
        <w:t xml:space="preserve"> </w:t>
      </w:r>
      <w:r w:rsidRPr="00436545">
        <w:rPr>
          <w:rFonts w:ascii="Arial" w:hAnsi="Arial" w:cs="Arial"/>
        </w:rPr>
        <w:t>disclosure, modification and replay. These secure channels rely upon the underlying Runtime Environment, which protects the applications communications (OE.RE.SECURE- COMM).</w:t>
      </w:r>
    </w:p>
    <w:p w14:paraId="2FEB7900" w14:textId="77777777" w:rsidR="00751298" w:rsidRPr="00436545" w:rsidRDefault="00751298" w:rsidP="00751298">
      <w:pPr>
        <w:pStyle w:val="BodyText"/>
        <w:spacing w:before="60"/>
        <w:ind w:left="499" w:right="294"/>
        <w:jc w:val="both"/>
        <w:rPr>
          <w:rFonts w:ascii="Arial" w:hAnsi="Arial" w:cs="Arial"/>
        </w:rPr>
      </w:pPr>
      <w:r w:rsidRPr="00436545">
        <w:rPr>
          <w:rFonts w:ascii="Arial" w:hAnsi="Arial" w:cs="Arial"/>
        </w:rPr>
        <w:t>Since</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MNO-SD</w:t>
      </w:r>
      <w:r w:rsidRPr="00436545">
        <w:rPr>
          <w:rFonts w:ascii="Arial" w:hAnsi="Arial" w:cs="Arial"/>
          <w:spacing w:val="-12"/>
        </w:rPr>
        <w:t xml:space="preserve"> </w:t>
      </w:r>
      <w:r w:rsidRPr="00436545">
        <w:rPr>
          <w:rFonts w:ascii="Arial" w:hAnsi="Arial" w:cs="Arial"/>
        </w:rPr>
        <w:t>Security</w:t>
      </w:r>
      <w:r w:rsidRPr="00436545">
        <w:rPr>
          <w:rFonts w:ascii="Arial" w:hAnsi="Arial" w:cs="Arial"/>
          <w:spacing w:val="-9"/>
        </w:rPr>
        <w:t xml:space="preserve"> </w:t>
      </w:r>
      <w:r w:rsidRPr="00436545">
        <w:rPr>
          <w:rFonts w:ascii="Arial" w:hAnsi="Arial" w:cs="Arial"/>
        </w:rPr>
        <w:t>Domain</w:t>
      </w:r>
      <w:r w:rsidRPr="00436545">
        <w:rPr>
          <w:rFonts w:ascii="Arial" w:hAnsi="Arial" w:cs="Arial"/>
          <w:spacing w:val="-11"/>
        </w:rPr>
        <w:t xml:space="preserve"> </w:t>
      </w:r>
      <w:r w:rsidRPr="00436545">
        <w:rPr>
          <w:rFonts w:ascii="Arial" w:hAnsi="Arial" w:cs="Arial"/>
        </w:rPr>
        <w:t>is</w:t>
      </w:r>
      <w:r w:rsidRPr="00436545">
        <w:rPr>
          <w:rFonts w:ascii="Arial" w:hAnsi="Arial" w:cs="Arial"/>
          <w:spacing w:val="-10"/>
        </w:rPr>
        <w:t xml:space="preserve"> </w:t>
      </w:r>
      <w:r w:rsidRPr="00436545">
        <w:rPr>
          <w:rFonts w:ascii="Arial" w:hAnsi="Arial" w:cs="Arial"/>
        </w:rPr>
        <w:t>not</w:t>
      </w:r>
      <w:r w:rsidRPr="00436545">
        <w:rPr>
          <w:rFonts w:ascii="Arial" w:hAnsi="Arial" w:cs="Arial"/>
          <w:spacing w:val="-10"/>
        </w:rPr>
        <w:t xml:space="preserve"> </w:t>
      </w:r>
      <w:r w:rsidRPr="00436545">
        <w:rPr>
          <w:rFonts w:ascii="Arial" w:hAnsi="Arial" w:cs="Arial"/>
        </w:rPr>
        <w:t>part</w:t>
      </w:r>
      <w:r w:rsidRPr="00436545">
        <w:rPr>
          <w:rFonts w:ascii="Arial" w:hAnsi="Arial" w:cs="Arial"/>
          <w:spacing w:val="-10"/>
        </w:rPr>
        <w:t xml:space="preserve"> </w:t>
      </w:r>
      <w:r w:rsidRPr="00436545">
        <w:rPr>
          <w:rFonts w:ascii="Arial" w:hAnsi="Arial" w:cs="Arial"/>
        </w:rPr>
        <w:t>of</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0"/>
        </w:rPr>
        <w:t xml:space="preserve"> </w:t>
      </w:r>
      <w:r w:rsidRPr="00436545">
        <w:rPr>
          <w:rFonts w:ascii="Arial" w:hAnsi="Arial" w:cs="Arial"/>
        </w:rPr>
        <w:t>TOE,</w:t>
      </w:r>
      <w:r w:rsidRPr="00436545">
        <w:rPr>
          <w:rFonts w:ascii="Arial" w:hAnsi="Arial" w:cs="Arial"/>
          <w:spacing w:val="-10"/>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operational</w:t>
      </w:r>
      <w:r w:rsidRPr="00436545">
        <w:rPr>
          <w:rFonts w:ascii="Arial" w:hAnsi="Arial" w:cs="Arial"/>
          <w:spacing w:val="-10"/>
        </w:rPr>
        <w:t xml:space="preserve"> </w:t>
      </w:r>
      <w:r w:rsidRPr="00436545">
        <w:rPr>
          <w:rFonts w:ascii="Arial" w:hAnsi="Arial" w:cs="Arial"/>
        </w:rPr>
        <w:t>environment</w:t>
      </w:r>
      <w:r w:rsidRPr="00436545">
        <w:rPr>
          <w:rFonts w:ascii="Arial" w:hAnsi="Arial" w:cs="Arial"/>
          <w:spacing w:val="-10"/>
        </w:rPr>
        <w:t xml:space="preserve"> </w:t>
      </w:r>
      <w:proofErr w:type="gramStart"/>
      <w:r w:rsidRPr="00436545">
        <w:rPr>
          <w:rFonts w:ascii="Arial" w:hAnsi="Arial" w:cs="Arial"/>
        </w:rPr>
        <w:t>has to</w:t>
      </w:r>
      <w:proofErr w:type="gramEnd"/>
      <w:r w:rsidRPr="00436545">
        <w:rPr>
          <w:rFonts w:ascii="Arial" w:hAnsi="Arial" w:cs="Arial"/>
        </w:rPr>
        <w:t xml:space="preserve"> guarantee that it will securely use the SCP80/81 secure channel provided by the TOE (OE.MNO-SD).</w:t>
      </w:r>
    </w:p>
    <w:p w14:paraId="778DC625" w14:textId="4774788D" w:rsidR="00751298" w:rsidRPr="00436545" w:rsidRDefault="00751298" w:rsidP="00751298">
      <w:pPr>
        <w:pStyle w:val="BodyText"/>
        <w:spacing w:before="60"/>
        <w:ind w:left="499" w:right="304"/>
        <w:jc w:val="both"/>
        <w:rPr>
          <w:rFonts w:ascii="Arial" w:hAnsi="Arial" w:cs="Arial"/>
        </w:rPr>
      </w:pPr>
      <w:r w:rsidRPr="00436545">
        <w:rPr>
          <w:rFonts w:ascii="Arial" w:hAnsi="Arial" w:cs="Arial"/>
        </w:rPr>
        <w:t>OE.SM-D</w:t>
      </w:r>
      <w:r w:rsidR="00DD061C">
        <w:rPr>
          <w:rFonts w:cs="Arial"/>
        </w:rPr>
        <w:t>P+</w:t>
      </w:r>
      <w:r w:rsidRPr="00436545">
        <w:rPr>
          <w:rFonts w:ascii="Arial" w:hAnsi="Arial" w:cs="Arial"/>
        </w:rPr>
        <w:t>, OE.MNO and OE.EIM (SGP.32) ensure that the credentials related to the secure channels will not be disclosed when used by off-card actors.</w:t>
      </w:r>
    </w:p>
    <w:p w14:paraId="14F76EC8" w14:textId="77777777" w:rsidR="00751298" w:rsidRPr="00436545" w:rsidRDefault="00751298" w:rsidP="00751298">
      <w:pPr>
        <w:pStyle w:val="BodyText"/>
        <w:spacing w:before="10"/>
        <w:rPr>
          <w:rFonts w:ascii="Arial" w:hAnsi="Arial" w:cs="Arial"/>
          <w:sz w:val="24"/>
        </w:rPr>
      </w:pPr>
    </w:p>
    <w:p w14:paraId="7361B383" w14:textId="77777777" w:rsidR="00751298" w:rsidRPr="00436545" w:rsidRDefault="00751298" w:rsidP="00751298">
      <w:pPr>
        <w:pStyle w:val="BodyText"/>
        <w:ind w:left="499" w:right="295" w:hanging="284"/>
        <w:jc w:val="both"/>
        <w:rPr>
          <w:rFonts w:ascii="Arial" w:hAnsi="Arial" w:cs="Arial"/>
        </w:rPr>
      </w:pPr>
      <w:bookmarkStart w:id="112" w:name="_bookmark119"/>
      <w:bookmarkEnd w:id="112"/>
      <w:r w:rsidRPr="00436545">
        <w:rPr>
          <w:rFonts w:ascii="Arial" w:hAnsi="Arial" w:cs="Arial"/>
          <w:b/>
        </w:rPr>
        <w:t xml:space="preserve">T.PROFILE-MNG-ELIGIBILITY </w:t>
      </w:r>
      <w:r w:rsidRPr="00436545">
        <w:rPr>
          <w:rFonts w:ascii="Arial" w:hAnsi="Arial" w:cs="Arial"/>
        </w:rPr>
        <w:t>Device Info and eUICCInfo2, transmitted by the eUICC to the SM-DP+, are used by the SM-DP+ to perform the Eligibility Check prior to allowing profile download onto the eUICC.</w:t>
      </w:r>
    </w:p>
    <w:p w14:paraId="0630A606" w14:textId="77777777" w:rsidR="00751298" w:rsidRPr="00436545" w:rsidRDefault="00751298" w:rsidP="00751298">
      <w:pPr>
        <w:pStyle w:val="BodyText"/>
        <w:spacing w:before="60"/>
        <w:ind w:left="499"/>
        <w:jc w:val="both"/>
        <w:rPr>
          <w:rFonts w:ascii="Arial" w:hAnsi="Arial" w:cs="Arial"/>
        </w:rPr>
      </w:pPr>
      <w:r w:rsidRPr="00436545">
        <w:rPr>
          <w:rFonts w:ascii="Arial" w:hAnsi="Arial" w:cs="Arial"/>
        </w:rPr>
        <w:t>Consequently, the TSF ensures:</w:t>
      </w:r>
    </w:p>
    <w:p w14:paraId="135DEA5B" w14:textId="77777777" w:rsidR="00751298" w:rsidRPr="00436545" w:rsidRDefault="00751298" w:rsidP="00751298">
      <w:pPr>
        <w:pStyle w:val="BodyText"/>
        <w:spacing w:before="59"/>
        <w:ind w:left="1284" w:right="292" w:hanging="360"/>
        <w:jc w:val="both"/>
        <w:rPr>
          <w:rFonts w:ascii="Arial" w:hAnsi="Arial" w:cs="Arial"/>
        </w:rPr>
      </w:pPr>
      <w:r w:rsidRPr="00436545">
        <w:rPr>
          <w:rFonts w:ascii="Arial" w:hAnsi="Arial" w:cs="Arial"/>
        </w:rPr>
        <w:t>o Security of the transmission to the Security Domain (O.SECURE-CHANNELS and O.INTERNAL-SECURE-CHANNELS) by requiring authentication from SM-DP+, and protecting the transmission from unauthorized disclosure, modification and replay. These secure channels rely upon the underlying Runtime Environment, which protects the applications communications (OE.RE.SECURE-COMM).</w:t>
      </w:r>
    </w:p>
    <w:p w14:paraId="14F4650D" w14:textId="5A41A0C6" w:rsidR="00751298" w:rsidRPr="00436545" w:rsidRDefault="00751298" w:rsidP="00751298">
      <w:pPr>
        <w:pStyle w:val="BodyText"/>
        <w:spacing w:before="62"/>
        <w:ind w:left="499" w:right="298"/>
        <w:jc w:val="both"/>
        <w:rPr>
          <w:rFonts w:ascii="Arial" w:hAnsi="Arial" w:cs="Arial"/>
        </w:rPr>
      </w:pPr>
      <w:r w:rsidRPr="00436545">
        <w:rPr>
          <w:rFonts w:ascii="Arial" w:hAnsi="Arial" w:cs="Arial"/>
        </w:rPr>
        <w:t>OE.SM-D</w:t>
      </w:r>
      <w:r w:rsidR="00DD061C">
        <w:rPr>
          <w:rFonts w:cs="Arial"/>
        </w:rPr>
        <w:t>P+</w:t>
      </w:r>
      <w:r w:rsidRPr="00436545">
        <w:rPr>
          <w:rFonts w:ascii="Arial" w:hAnsi="Arial" w:cs="Arial"/>
        </w:rPr>
        <w:t xml:space="preserve"> ensures that the credentials related to the secure channels will not be disclosed when used by off-card actors.</w:t>
      </w:r>
    </w:p>
    <w:p w14:paraId="7ED55BD7" w14:textId="77777777" w:rsidR="00751298" w:rsidRPr="00436545" w:rsidRDefault="00751298" w:rsidP="00751298">
      <w:pPr>
        <w:pStyle w:val="BodyText"/>
        <w:spacing w:before="59"/>
        <w:ind w:left="499" w:right="297"/>
        <w:jc w:val="both"/>
        <w:rPr>
          <w:rFonts w:ascii="Arial" w:hAnsi="Arial" w:cs="Arial"/>
        </w:rPr>
      </w:pPr>
      <w:r w:rsidRPr="00436545">
        <w:rPr>
          <w:rFonts w:ascii="Arial" w:hAnsi="Arial" w:cs="Arial"/>
        </w:rPr>
        <w:t>O.DATA-INTEGRITY and OE.RE.DATA-INTEGRITY ensure that the integrity of Device Info and eUICCInfo2 is protected at the eUICC level.</w:t>
      </w:r>
    </w:p>
    <w:p w14:paraId="07CE9B25" w14:textId="77777777" w:rsidR="00751298" w:rsidRPr="00436545" w:rsidRDefault="00751298" w:rsidP="00751298">
      <w:pPr>
        <w:pStyle w:val="NormalParagraph"/>
        <w:rPr>
          <w:rFonts w:cs="Arial"/>
          <w:lang w:eastAsia="en-US" w:bidi="bn-BD"/>
        </w:rPr>
      </w:pPr>
    </w:p>
    <w:p w14:paraId="77FB4AD2" w14:textId="11EB300B" w:rsidR="00F056EF" w:rsidRPr="00436545" w:rsidRDefault="00F056EF" w:rsidP="00E01974">
      <w:pPr>
        <w:pStyle w:val="Heading4"/>
        <w:rPr>
          <w:rFonts w:ascii="Arial" w:hAnsi="Arial"/>
        </w:rPr>
      </w:pPr>
      <w:r w:rsidRPr="00436545">
        <w:rPr>
          <w:rFonts w:ascii="Arial" w:hAnsi="Arial"/>
        </w:rPr>
        <w:t>Identity</w:t>
      </w:r>
      <w:r w:rsidRPr="00436545">
        <w:rPr>
          <w:rFonts w:ascii="Arial" w:hAnsi="Arial"/>
          <w:spacing w:val="-4"/>
        </w:rPr>
        <w:t xml:space="preserve"> </w:t>
      </w:r>
      <w:r w:rsidRPr="00436545">
        <w:rPr>
          <w:rFonts w:ascii="Arial" w:hAnsi="Arial"/>
        </w:rPr>
        <w:t>tampering</w:t>
      </w:r>
    </w:p>
    <w:p w14:paraId="0EB71243" w14:textId="73F05A87" w:rsidR="00751298" w:rsidRPr="00436545" w:rsidRDefault="00751298" w:rsidP="00751298">
      <w:pPr>
        <w:spacing w:line="265" w:lineRule="exact"/>
        <w:ind w:left="216"/>
        <w:rPr>
          <w:rFonts w:cs="Arial"/>
        </w:rPr>
      </w:pPr>
      <w:r w:rsidRPr="00436545">
        <w:rPr>
          <w:rFonts w:cs="Arial"/>
          <w:b/>
        </w:rPr>
        <w:t xml:space="preserve">T.UNAUTHORIZED-IDENTITY-MNG </w:t>
      </w:r>
      <w:r w:rsidRPr="00436545">
        <w:rPr>
          <w:rFonts w:cs="Arial"/>
        </w:rPr>
        <w:t>O.PRE-PPI and O.eUICC-DOMAIN-RIGHTS covers</w:t>
      </w:r>
      <w:r w:rsidRPr="00436545">
        <w:rPr>
          <w:rFonts w:cs="Arial"/>
          <w:spacing w:val="-50"/>
        </w:rPr>
        <w:t xml:space="preserve"> </w:t>
      </w:r>
      <w:r w:rsidR="004312FC">
        <w:rPr>
          <w:rFonts w:cs="Arial"/>
          <w:spacing w:val="-50"/>
        </w:rPr>
        <w:t xml:space="preserve"> </w:t>
      </w:r>
      <w:r w:rsidRPr="00436545">
        <w:rPr>
          <w:rFonts w:cs="Arial"/>
        </w:rPr>
        <w:t>this</w:t>
      </w:r>
    </w:p>
    <w:p w14:paraId="20444DBD" w14:textId="77777777" w:rsidR="00751298" w:rsidRPr="00436545" w:rsidRDefault="00751298" w:rsidP="00751298">
      <w:pPr>
        <w:pStyle w:val="BodyText"/>
        <w:ind w:left="499" w:right="293"/>
        <w:jc w:val="both"/>
        <w:rPr>
          <w:rFonts w:ascii="Arial" w:hAnsi="Arial" w:cs="Arial"/>
          <w:sz w:val="11"/>
        </w:rPr>
      </w:pPr>
      <w:r w:rsidRPr="00436545">
        <w:rPr>
          <w:rFonts w:ascii="Arial" w:hAnsi="Arial" w:cs="Arial"/>
        </w:rPr>
        <w:t>threat by providing an access control policy for ECASD content and functionality. The on- card access control policy relies upon the underlying Runtime Environment, which</w:t>
      </w:r>
      <w:r w:rsidRPr="00436545">
        <w:rPr>
          <w:rFonts w:ascii="Arial" w:hAnsi="Arial" w:cs="Arial"/>
          <w:spacing w:val="-6"/>
        </w:rPr>
        <w:t xml:space="preserve"> </w:t>
      </w:r>
      <w:r w:rsidRPr="00436545">
        <w:rPr>
          <w:rFonts w:ascii="Arial" w:hAnsi="Arial" w:cs="Arial"/>
        </w:rPr>
        <w:t>ensures</w:t>
      </w:r>
    </w:p>
    <w:p w14:paraId="77670461" w14:textId="77777777" w:rsidR="00751298" w:rsidRPr="00436545" w:rsidRDefault="00751298" w:rsidP="00751298">
      <w:pPr>
        <w:pStyle w:val="BodyText"/>
        <w:spacing w:before="101"/>
        <w:ind w:left="499" w:right="293"/>
        <w:jc w:val="both"/>
        <w:rPr>
          <w:rFonts w:ascii="Arial" w:hAnsi="Arial" w:cs="Arial"/>
        </w:rPr>
      </w:pPr>
      <w:r w:rsidRPr="00436545">
        <w:rPr>
          <w:rFonts w:ascii="Arial" w:hAnsi="Arial" w:cs="Arial"/>
        </w:rPr>
        <w:t>confidentiality and integrity of application data (OE.RE.DATA-CONFIDENTIALITY and OE.RE.DATA-INTEGRITY).</w:t>
      </w:r>
    </w:p>
    <w:p w14:paraId="461FEA55" w14:textId="77777777" w:rsidR="00751298" w:rsidRPr="00436545" w:rsidRDefault="00751298" w:rsidP="00751298">
      <w:pPr>
        <w:pStyle w:val="BodyText"/>
        <w:spacing w:before="59"/>
        <w:ind w:left="499" w:right="294"/>
        <w:jc w:val="both"/>
        <w:rPr>
          <w:rFonts w:ascii="Arial" w:hAnsi="Arial" w:cs="Arial"/>
        </w:rPr>
      </w:pPr>
      <w:r w:rsidRPr="00436545">
        <w:rPr>
          <w:rFonts w:ascii="Arial" w:hAnsi="Arial" w:cs="Arial"/>
        </w:rPr>
        <w:t>OE.RE.IDENTITY ensures that at the Java Card level, the applications cannot impersonate other actors or modify their privileges.</w:t>
      </w:r>
    </w:p>
    <w:p w14:paraId="516DAAB3" w14:textId="77777777" w:rsidR="00751298" w:rsidRPr="00436545" w:rsidRDefault="00751298" w:rsidP="00751298">
      <w:pPr>
        <w:pStyle w:val="BodyText"/>
        <w:spacing w:before="9"/>
        <w:rPr>
          <w:rFonts w:ascii="Arial" w:hAnsi="Arial" w:cs="Arial"/>
          <w:sz w:val="24"/>
        </w:rPr>
      </w:pPr>
    </w:p>
    <w:p w14:paraId="773A7D79" w14:textId="77777777" w:rsidR="00751298" w:rsidRPr="00436545" w:rsidRDefault="00751298" w:rsidP="00751298">
      <w:pPr>
        <w:tabs>
          <w:tab w:val="left" w:pos="6953"/>
          <w:tab w:val="left" w:pos="8023"/>
          <w:tab w:val="left" w:pos="8657"/>
        </w:tabs>
        <w:spacing w:before="1"/>
        <w:ind w:left="216"/>
        <w:rPr>
          <w:rFonts w:cs="Arial"/>
        </w:rPr>
      </w:pPr>
      <w:bookmarkStart w:id="113" w:name="_bookmark121"/>
      <w:bookmarkEnd w:id="113"/>
      <w:r w:rsidRPr="00436545">
        <w:rPr>
          <w:rFonts w:cs="Arial"/>
          <w:b/>
        </w:rPr>
        <w:t xml:space="preserve">T.IDENTITY-INTERCEPTION </w:t>
      </w:r>
      <w:r w:rsidRPr="00436545">
        <w:rPr>
          <w:rFonts w:cs="Arial"/>
        </w:rPr>
        <w:t>O.INTERNAL-SECURE-CHANNELS</w:t>
      </w:r>
      <w:r w:rsidRPr="00436545">
        <w:rPr>
          <w:rFonts w:cs="Arial"/>
        </w:rPr>
        <w:tab/>
        <w:t>ensures</w:t>
      </w:r>
      <w:r w:rsidRPr="00436545">
        <w:rPr>
          <w:rFonts w:cs="Arial"/>
        </w:rPr>
        <w:tab/>
        <w:t>the</w:t>
      </w:r>
      <w:r w:rsidRPr="00436545">
        <w:rPr>
          <w:rFonts w:cs="Arial"/>
        </w:rPr>
        <w:tab/>
        <w:t>secure</w:t>
      </w:r>
    </w:p>
    <w:p w14:paraId="19EC931B" w14:textId="77777777" w:rsidR="00751298" w:rsidRPr="00436545" w:rsidRDefault="00751298" w:rsidP="00751298">
      <w:pPr>
        <w:pStyle w:val="BodyText"/>
        <w:ind w:left="499" w:right="293"/>
        <w:jc w:val="both"/>
        <w:rPr>
          <w:rFonts w:ascii="Arial" w:hAnsi="Arial" w:cs="Arial"/>
        </w:rPr>
      </w:pPr>
      <w:r w:rsidRPr="00436545">
        <w:rPr>
          <w:rFonts w:ascii="Arial" w:hAnsi="Arial" w:cs="Arial"/>
        </w:rPr>
        <w:t>transmission of the shared secrets from the ECASD to ISD-R and ISD-P. These secure channels rely upon the underlying Runtime Environment, which protects the applications communications (OE.RE.SECURE-COMM).</w:t>
      </w:r>
    </w:p>
    <w:p w14:paraId="23D427EF" w14:textId="56F51B9C" w:rsidR="00751298" w:rsidRPr="00436545" w:rsidRDefault="00751298" w:rsidP="00751298">
      <w:pPr>
        <w:pStyle w:val="BodyText"/>
        <w:spacing w:before="61"/>
        <w:ind w:left="499"/>
        <w:jc w:val="both"/>
        <w:rPr>
          <w:rFonts w:ascii="Arial" w:hAnsi="Arial" w:cs="Arial"/>
        </w:rPr>
      </w:pPr>
      <w:r w:rsidRPr="00436545">
        <w:rPr>
          <w:rFonts w:ascii="Arial" w:hAnsi="Arial" w:cs="Arial"/>
        </w:rPr>
        <w:t>OE.CI ensures that the eSIM CA will manage securely its credentials off-card.</w:t>
      </w:r>
    </w:p>
    <w:p w14:paraId="5FE703D4" w14:textId="1C108C2A" w:rsidR="00F056EF" w:rsidRPr="00436545" w:rsidRDefault="00F056EF" w:rsidP="00E01974">
      <w:pPr>
        <w:pStyle w:val="Heading4"/>
        <w:rPr>
          <w:rFonts w:ascii="Arial" w:hAnsi="Arial"/>
        </w:rPr>
      </w:pPr>
      <w:r w:rsidRPr="00436545">
        <w:rPr>
          <w:rFonts w:ascii="Arial" w:hAnsi="Arial"/>
        </w:rPr>
        <w:t>eUICC</w:t>
      </w:r>
      <w:r w:rsidRPr="00436545">
        <w:rPr>
          <w:rFonts w:ascii="Arial" w:hAnsi="Arial"/>
          <w:spacing w:val="-1"/>
        </w:rPr>
        <w:t xml:space="preserve"> </w:t>
      </w:r>
      <w:r w:rsidRPr="00436545">
        <w:rPr>
          <w:rFonts w:ascii="Arial" w:hAnsi="Arial"/>
        </w:rPr>
        <w:t>cloning</w:t>
      </w:r>
    </w:p>
    <w:p w14:paraId="19C90BAB" w14:textId="77777777" w:rsidR="00751298" w:rsidRPr="00436545" w:rsidRDefault="00751298" w:rsidP="00751298">
      <w:pPr>
        <w:pStyle w:val="BodyText"/>
        <w:ind w:left="499" w:right="292" w:hanging="284"/>
        <w:jc w:val="both"/>
        <w:rPr>
          <w:rFonts w:ascii="Arial" w:hAnsi="Arial" w:cs="Arial"/>
        </w:rPr>
      </w:pPr>
      <w:r w:rsidRPr="00436545">
        <w:rPr>
          <w:rFonts w:ascii="Arial" w:hAnsi="Arial" w:cs="Arial"/>
          <w:b/>
        </w:rPr>
        <w:t xml:space="preserve">T.UNAUTHORIZED-eUICC </w:t>
      </w:r>
      <w:r w:rsidRPr="00436545">
        <w:rPr>
          <w:rFonts w:ascii="Arial" w:hAnsi="Arial" w:cs="Arial"/>
        </w:rPr>
        <w:t>O.PROOF_OF_IDENTITY guarantees that the off-card actor can be provided with a cryptographic proof of identity based on an EID.</w:t>
      </w:r>
    </w:p>
    <w:p w14:paraId="50D16CE5" w14:textId="77777777" w:rsidR="00751298" w:rsidRPr="00436545" w:rsidRDefault="00751298" w:rsidP="00751298">
      <w:pPr>
        <w:pStyle w:val="BodyText"/>
        <w:spacing w:before="59"/>
        <w:ind w:left="499" w:right="299"/>
        <w:jc w:val="both"/>
        <w:rPr>
          <w:rFonts w:ascii="Arial" w:hAnsi="Arial" w:cs="Arial"/>
        </w:rPr>
      </w:pPr>
      <w:r w:rsidRPr="00436545">
        <w:rPr>
          <w:rFonts w:ascii="Arial" w:hAnsi="Arial" w:cs="Arial"/>
        </w:rPr>
        <w:t>O.PROOF_OF_IDENTITY guarantees this EID uniqueness by basing it on the eUICC hardware identification (which is unique due to OE.IC.PROOF_OF_IDENTITY).</w:t>
      </w:r>
    </w:p>
    <w:p w14:paraId="4CEE5AFF" w14:textId="77777777" w:rsidR="00F056EF" w:rsidRPr="00436545" w:rsidRDefault="00F056EF" w:rsidP="00E01974">
      <w:pPr>
        <w:pStyle w:val="Heading4"/>
        <w:rPr>
          <w:rFonts w:ascii="Arial" w:hAnsi="Arial"/>
        </w:rPr>
      </w:pPr>
      <w:r w:rsidRPr="00436545">
        <w:rPr>
          <w:rFonts w:ascii="Arial" w:hAnsi="Arial"/>
        </w:rPr>
        <w:t>LPAd</w:t>
      </w:r>
      <w:r w:rsidRPr="00436545">
        <w:rPr>
          <w:rFonts w:ascii="Arial" w:hAnsi="Arial"/>
          <w:spacing w:val="-1"/>
        </w:rPr>
        <w:t xml:space="preserve"> </w:t>
      </w:r>
      <w:r w:rsidRPr="00436545">
        <w:rPr>
          <w:rFonts w:ascii="Arial" w:hAnsi="Arial"/>
        </w:rPr>
        <w:t>impersonation</w:t>
      </w:r>
    </w:p>
    <w:p w14:paraId="16CFE336" w14:textId="77777777" w:rsidR="00751298" w:rsidRPr="00436545" w:rsidRDefault="00751298" w:rsidP="00751298">
      <w:pPr>
        <w:pStyle w:val="BodyText"/>
        <w:spacing w:before="1"/>
        <w:ind w:left="499" w:right="294" w:hanging="284"/>
        <w:jc w:val="both"/>
        <w:rPr>
          <w:rFonts w:ascii="Arial" w:hAnsi="Arial" w:cs="Arial"/>
        </w:rPr>
      </w:pPr>
      <w:r w:rsidRPr="00436545">
        <w:rPr>
          <w:rFonts w:ascii="Arial" w:hAnsi="Arial" w:cs="Arial"/>
          <w:b/>
        </w:rPr>
        <w:t xml:space="preserve">T.LPAd-INTERFACE-EXPLOIT </w:t>
      </w:r>
      <w:r w:rsidRPr="00436545">
        <w:rPr>
          <w:rFonts w:ascii="Arial" w:hAnsi="Arial" w:cs="Arial"/>
        </w:rPr>
        <w:t>OE.TRUSTED-PATHS-LPAd-IPAd ensures that the interfaces ES10a, ES10b and ES10c (SGP.22) are trusted paths to the LPAd/IPA.</w:t>
      </w:r>
    </w:p>
    <w:p w14:paraId="7A1AC8BF" w14:textId="25E2E5E9" w:rsidR="00F056EF" w:rsidRPr="00436545" w:rsidRDefault="00F056EF" w:rsidP="00E01974">
      <w:pPr>
        <w:pStyle w:val="Heading4"/>
        <w:rPr>
          <w:rFonts w:ascii="Arial" w:hAnsi="Arial"/>
        </w:rPr>
      </w:pPr>
      <w:r w:rsidRPr="00436545">
        <w:rPr>
          <w:rFonts w:ascii="Arial" w:hAnsi="Arial"/>
        </w:rPr>
        <w:lastRenderedPageBreak/>
        <w:t>Unauthorized access to the mobile</w:t>
      </w:r>
      <w:r w:rsidRPr="00436545">
        <w:rPr>
          <w:rFonts w:ascii="Arial" w:hAnsi="Arial"/>
          <w:spacing w:val="-10"/>
        </w:rPr>
        <w:t xml:space="preserve"> </w:t>
      </w:r>
      <w:r w:rsidRPr="00436545">
        <w:rPr>
          <w:rFonts w:ascii="Arial" w:hAnsi="Arial"/>
        </w:rPr>
        <w:t>network</w:t>
      </w:r>
    </w:p>
    <w:p w14:paraId="70466A19" w14:textId="77777777" w:rsidR="00751298" w:rsidRPr="00436545" w:rsidRDefault="00751298" w:rsidP="00751298">
      <w:pPr>
        <w:pStyle w:val="BodyText"/>
        <w:ind w:left="499" w:right="292" w:hanging="284"/>
        <w:jc w:val="both"/>
        <w:rPr>
          <w:rFonts w:ascii="Arial" w:hAnsi="Arial" w:cs="Arial"/>
        </w:rPr>
      </w:pPr>
      <w:r w:rsidRPr="00436545">
        <w:rPr>
          <w:rFonts w:ascii="Arial" w:hAnsi="Arial" w:cs="Arial"/>
          <w:b/>
        </w:rPr>
        <w:t xml:space="preserve">T.UNAUTHORIZED-MOBILE-ACCESS </w:t>
      </w:r>
      <w:r w:rsidRPr="00436545">
        <w:rPr>
          <w:rFonts w:ascii="Arial" w:hAnsi="Arial" w:cs="Arial"/>
        </w:rPr>
        <w:t>The objective O.ALGORITHMS ensures that a</w:t>
      </w:r>
      <w:r w:rsidRPr="00436545">
        <w:rPr>
          <w:rFonts w:ascii="Arial" w:hAnsi="Arial" w:cs="Arial"/>
          <w:spacing w:val="-34"/>
        </w:rPr>
        <w:t xml:space="preserve"> </w:t>
      </w:r>
      <w:r w:rsidRPr="00436545">
        <w:rPr>
          <w:rFonts w:ascii="Arial" w:hAnsi="Arial" w:cs="Arial"/>
        </w:rPr>
        <w:t>profile may</w:t>
      </w:r>
      <w:r w:rsidRPr="00436545">
        <w:rPr>
          <w:rFonts w:ascii="Arial" w:hAnsi="Arial" w:cs="Arial"/>
          <w:spacing w:val="-8"/>
        </w:rPr>
        <w:t xml:space="preserve"> </w:t>
      </w:r>
      <w:r w:rsidRPr="00436545">
        <w:rPr>
          <w:rFonts w:ascii="Arial" w:hAnsi="Arial" w:cs="Arial"/>
        </w:rPr>
        <w:t>only</w:t>
      </w:r>
      <w:r w:rsidRPr="00436545">
        <w:rPr>
          <w:rFonts w:ascii="Arial" w:hAnsi="Arial" w:cs="Arial"/>
          <w:spacing w:val="-10"/>
        </w:rPr>
        <w:t xml:space="preserve"> </w:t>
      </w:r>
      <w:r w:rsidRPr="00436545">
        <w:rPr>
          <w:rFonts w:ascii="Arial" w:hAnsi="Arial" w:cs="Arial"/>
        </w:rPr>
        <w:t>access</w:t>
      </w:r>
      <w:r w:rsidRPr="00436545">
        <w:rPr>
          <w:rFonts w:ascii="Arial" w:hAnsi="Arial" w:cs="Arial"/>
          <w:spacing w:val="-8"/>
        </w:rPr>
        <w:t xml:space="preserve"> </w:t>
      </w:r>
      <w:r w:rsidRPr="00436545">
        <w:rPr>
          <w:rFonts w:ascii="Arial" w:hAnsi="Arial" w:cs="Arial"/>
        </w:rPr>
        <w:t>the</w:t>
      </w:r>
      <w:r w:rsidRPr="00436545">
        <w:rPr>
          <w:rFonts w:ascii="Arial" w:hAnsi="Arial" w:cs="Arial"/>
          <w:spacing w:val="-9"/>
        </w:rPr>
        <w:t xml:space="preserve"> </w:t>
      </w:r>
      <w:r w:rsidRPr="00436545">
        <w:rPr>
          <w:rFonts w:ascii="Arial" w:hAnsi="Arial" w:cs="Arial"/>
        </w:rPr>
        <w:t>mobile</w:t>
      </w:r>
      <w:r w:rsidRPr="00436545">
        <w:rPr>
          <w:rFonts w:ascii="Arial" w:hAnsi="Arial" w:cs="Arial"/>
          <w:spacing w:val="-10"/>
        </w:rPr>
        <w:t xml:space="preserve"> </w:t>
      </w:r>
      <w:r w:rsidRPr="00436545">
        <w:rPr>
          <w:rFonts w:ascii="Arial" w:hAnsi="Arial" w:cs="Arial"/>
        </w:rPr>
        <w:t>network</w:t>
      </w:r>
      <w:r w:rsidRPr="00436545">
        <w:rPr>
          <w:rFonts w:ascii="Arial" w:hAnsi="Arial" w:cs="Arial"/>
          <w:spacing w:val="-7"/>
        </w:rPr>
        <w:t xml:space="preserve"> </w:t>
      </w:r>
      <w:r w:rsidRPr="00436545">
        <w:rPr>
          <w:rFonts w:ascii="Arial" w:hAnsi="Arial" w:cs="Arial"/>
        </w:rPr>
        <w:t>using</w:t>
      </w:r>
      <w:r w:rsidRPr="00436545">
        <w:rPr>
          <w:rFonts w:ascii="Arial" w:hAnsi="Arial" w:cs="Arial"/>
          <w:spacing w:val="-7"/>
        </w:rPr>
        <w:t xml:space="preserve"> </w:t>
      </w:r>
      <w:r w:rsidRPr="00436545">
        <w:rPr>
          <w:rFonts w:ascii="Arial" w:hAnsi="Arial" w:cs="Arial"/>
        </w:rPr>
        <w:t>a</w:t>
      </w:r>
      <w:r w:rsidRPr="00436545">
        <w:rPr>
          <w:rFonts w:ascii="Arial" w:hAnsi="Arial" w:cs="Arial"/>
          <w:spacing w:val="-11"/>
        </w:rPr>
        <w:t xml:space="preserve"> </w:t>
      </w:r>
      <w:r w:rsidRPr="00436545">
        <w:rPr>
          <w:rFonts w:ascii="Arial" w:hAnsi="Arial" w:cs="Arial"/>
        </w:rPr>
        <w:t>secure</w:t>
      </w:r>
      <w:r w:rsidRPr="00436545">
        <w:rPr>
          <w:rFonts w:ascii="Arial" w:hAnsi="Arial" w:cs="Arial"/>
          <w:spacing w:val="-10"/>
        </w:rPr>
        <w:t xml:space="preserve"> </w:t>
      </w:r>
      <w:r w:rsidRPr="00436545">
        <w:rPr>
          <w:rFonts w:ascii="Arial" w:hAnsi="Arial" w:cs="Arial"/>
        </w:rPr>
        <w:t>authentication</w:t>
      </w:r>
      <w:r w:rsidRPr="00436545">
        <w:rPr>
          <w:rFonts w:ascii="Arial" w:hAnsi="Arial" w:cs="Arial"/>
          <w:spacing w:val="-8"/>
        </w:rPr>
        <w:t xml:space="preserve"> </w:t>
      </w:r>
      <w:r w:rsidRPr="00436545">
        <w:rPr>
          <w:rFonts w:ascii="Arial" w:hAnsi="Arial" w:cs="Arial"/>
        </w:rPr>
        <w:t>method,</w:t>
      </w:r>
      <w:r w:rsidRPr="00436545">
        <w:rPr>
          <w:rFonts w:ascii="Arial" w:hAnsi="Arial" w:cs="Arial"/>
          <w:spacing w:val="-10"/>
        </w:rPr>
        <w:t xml:space="preserve"> </w:t>
      </w:r>
      <w:r w:rsidRPr="00436545">
        <w:rPr>
          <w:rFonts w:ascii="Arial" w:hAnsi="Arial" w:cs="Arial"/>
        </w:rPr>
        <w:t>which</w:t>
      </w:r>
      <w:r w:rsidRPr="00436545">
        <w:rPr>
          <w:rFonts w:ascii="Arial" w:hAnsi="Arial" w:cs="Arial"/>
          <w:spacing w:val="-8"/>
        </w:rPr>
        <w:t xml:space="preserve"> </w:t>
      </w:r>
      <w:r w:rsidRPr="00436545">
        <w:rPr>
          <w:rFonts w:ascii="Arial" w:hAnsi="Arial" w:cs="Arial"/>
        </w:rPr>
        <w:t>prevents impersonation by an</w:t>
      </w:r>
      <w:r w:rsidRPr="00436545">
        <w:rPr>
          <w:rFonts w:ascii="Arial" w:hAnsi="Arial" w:cs="Arial"/>
          <w:spacing w:val="-1"/>
        </w:rPr>
        <w:t xml:space="preserve"> </w:t>
      </w:r>
      <w:r w:rsidRPr="00436545">
        <w:rPr>
          <w:rFonts w:ascii="Arial" w:hAnsi="Arial" w:cs="Arial"/>
        </w:rPr>
        <w:t>attacker.</w:t>
      </w:r>
    </w:p>
    <w:p w14:paraId="16BFFE6C" w14:textId="6717B0BF" w:rsidR="00F056EF" w:rsidRPr="00436545" w:rsidRDefault="00F056EF" w:rsidP="00E01974">
      <w:pPr>
        <w:pStyle w:val="Heading4"/>
        <w:rPr>
          <w:rFonts w:ascii="Arial" w:hAnsi="Arial"/>
        </w:rPr>
      </w:pPr>
      <w:bookmarkStart w:id="114" w:name="_Hlk172108203"/>
      <w:r w:rsidRPr="00436545">
        <w:rPr>
          <w:rFonts w:ascii="Arial" w:hAnsi="Arial"/>
        </w:rPr>
        <w:t>Second level</w:t>
      </w:r>
      <w:r w:rsidRPr="00436545">
        <w:rPr>
          <w:rFonts w:ascii="Arial" w:hAnsi="Arial"/>
          <w:spacing w:val="-2"/>
        </w:rPr>
        <w:t xml:space="preserve"> </w:t>
      </w:r>
      <w:r w:rsidRPr="00436545">
        <w:rPr>
          <w:rFonts w:ascii="Arial" w:hAnsi="Arial"/>
        </w:rPr>
        <w:t>threats</w:t>
      </w:r>
    </w:p>
    <w:p w14:paraId="4AFA3F58" w14:textId="143121CA" w:rsidR="00751298" w:rsidRPr="00436545" w:rsidRDefault="00751298" w:rsidP="00751298">
      <w:pPr>
        <w:widowControl w:val="0"/>
        <w:tabs>
          <w:tab w:val="left" w:pos="548"/>
        </w:tabs>
        <w:autoSpaceDE w:val="0"/>
        <w:autoSpaceDN w:val="0"/>
        <w:ind w:left="680" w:right="296" w:hanging="340"/>
        <w:rPr>
          <w:rFonts w:cs="Arial"/>
        </w:rPr>
      </w:pPr>
      <w:r w:rsidRPr="00436545">
        <w:rPr>
          <w:rFonts w:cs="Arial"/>
          <w:b/>
        </w:rPr>
        <w:t xml:space="preserve">T.LOGICAL-ATTACK </w:t>
      </w:r>
      <w:r w:rsidRPr="00436545">
        <w:rPr>
          <w:rFonts w:cs="Arial"/>
        </w:rPr>
        <w:t>This threat is covered by controlling the information flow between Security Domains and the PRE, PPI, the Telecom Framework or any native/OS part of the TOE. As such it is</w:t>
      </w:r>
      <w:r w:rsidRPr="00436545">
        <w:rPr>
          <w:rFonts w:cs="Arial"/>
          <w:spacing w:val="-3"/>
        </w:rPr>
        <w:t xml:space="preserve"> </w:t>
      </w:r>
      <w:r w:rsidRPr="00436545">
        <w:rPr>
          <w:rFonts w:cs="Arial"/>
        </w:rPr>
        <w:t>covered:</w:t>
      </w:r>
    </w:p>
    <w:p w14:paraId="7D5CEF34" w14:textId="77777777" w:rsidR="00751298" w:rsidRPr="00436545" w:rsidRDefault="00751298" w:rsidP="00751298">
      <w:pPr>
        <w:pStyle w:val="ListParagraph"/>
        <w:widowControl w:val="0"/>
        <w:numPr>
          <w:ilvl w:val="2"/>
          <w:numId w:val="79"/>
        </w:numPr>
        <w:tabs>
          <w:tab w:val="clear" w:pos="340"/>
          <w:tab w:val="left" w:pos="1285"/>
        </w:tabs>
        <w:autoSpaceDE w:val="0"/>
        <w:autoSpaceDN w:val="0"/>
        <w:spacing w:before="60" w:after="0" w:line="240" w:lineRule="auto"/>
        <w:ind w:hanging="361"/>
        <w:contextualSpacing w:val="0"/>
        <w:rPr>
          <w:rFonts w:cs="Arial"/>
        </w:rPr>
      </w:pPr>
      <w:r w:rsidRPr="00436545">
        <w:rPr>
          <w:rFonts w:cs="Arial"/>
        </w:rPr>
        <w:t>by the APIs provided by the Runtime Environment</w:t>
      </w:r>
      <w:r w:rsidRPr="00436545">
        <w:rPr>
          <w:rFonts w:cs="Arial"/>
          <w:spacing w:val="-10"/>
        </w:rPr>
        <w:t xml:space="preserve"> </w:t>
      </w:r>
      <w:r w:rsidRPr="00436545">
        <w:rPr>
          <w:rFonts w:cs="Arial"/>
        </w:rPr>
        <w:t>(OE.RE.API);</w:t>
      </w:r>
    </w:p>
    <w:p w14:paraId="71518EBB" w14:textId="3BEA0E5C" w:rsidR="00751298" w:rsidRPr="00436545" w:rsidRDefault="00751298" w:rsidP="00751298">
      <w:pPr>
        <w:pStyle w:val="ListParagraph"/>
        <w:widowControl w:val="0"/>
        <w:numPr>
          <w:ilvl w:val="2"/>
          <w:numId w:val="79"/>
        </w:numPr>
        <w:tabs>
          <w:tab w:val="clear" w:pos="340"/>
          <w:tab w:val="left" w:pos="1285"/>
        </w:tabs>
        <w:autoSpaceDE w:val="0"/>
        <w:autoSpaceDN w:val="0"/>
        <w:spacing w:before="61" w:after="0" w:line="240" w:lineRule="auto"/>
        <w:ind w:right="296"/>
        <w:contextualSpacing w:val="0"/>
        <w:rPr>
          <w:rFonts w:cs="Arial"/>
        </w:rPr>
      </w:pPr>
      <w:r w:rsidRPr="00436545">
        <w:rPr>
          <w:rFonts w:cs="Arial"/>
        </w:rPr>
        <w:t>by</w:t>
      </w:r>
      <w:r w:rsidRPr="00436545">
        <w:rPr>
          <w:rFonts w:cs="Arial"/>
          <w:spacing w:val="-5"/>
        </w:rPr>
        <w:t xml:space="preserve"> </w:t>
      </w:r>
      <w:r w:rsidRPr="00436545">
        <w:rPr>
          <w:rFonts w:cs="Arial"/>
        </w:rPr>
        <w:t>the</w:t>
      </w:r>
      <w:r w:rsidRPr="00436545">
        <w:rPr>
          <w:rFonts w:cs="Arial"/>
          <w:spacing w:val="-6"/>
        </w:rPr>
        <w:t xml:space="preserve"> </w:t>
      </w:r>
      <w:r w:rsidRPr="00436545">
        <w:rPr>
          <w:rFonts w:cs="Arial"/>
        </w:rPr>
        <w:t>APIs</w:t>
      </w:r>
      <w:r w:rsidRPr="00436545">
        <w:rPr>
          <w:rFonts w:cs="Arial"/>
          <w:spacing w:val="-8"/>
        </w:rPr>
        <w:t xml:space="preserve"> </w:t>
      </w:r>
      <w:r w:rsidRPr="00436545">
        <w:rPr>
          <w:rFonts w:cs="Arial"/>
        </w:rPr>
        <w:t>of</w:t>
      </w:r>
      <w:r w:rsidRPr="00436545">
        <w:rPr>
          <w:rFonts w:cs="Arial"/>
          <w:spacing w:val="-5"/>
        </w:rPr>
        <w:t xml:space="preserve"> </w:t>
      </w:r>
      <w:r w:rsidRPr="00436545">
        <w:rPr>
          <w:rFonts w:cs="Arial"/>
        </w:rPr>
        <w:t>the</w:t>
      </w:r>
      <w:r w:rsidRPr="00436545">
        <w:rPr>
          <w:rFonts w:cs="Arial"/>
          <w:spacing w:val="-7"/>
        </w:rPr>
        <w:t xml:space="preserve"> </w:t>
      </w:r>
      <w:r w:rsidRPr="00436545">
        <w:rPr>
          <w:rFonts w:cs="Arial"/>
        </w:rPr>
        <w:t>TSF</w:t>
      </w:r>
      <w:r w:rsidRPr="00436545">
        <w:rPr>
          <w:rFonts w:cs="Arial"/>
          <w:spacing w:val="-4"/>
        </w:rPr>
        <w:t xml:space="preserve"> </w:t>
      </w:r>
      <w:r w:rsidRPr="00436545">
        <w:rPr>
          <w:rFonts w:cs="Arial"/>
        </w:rPr>
        <w:t>(O.API);</w:t>
      </w:r>
      <w:r w:rsidRPr="00436545">
        <w:rPr>
          <w:rFonts w:cs="Arial"/>
          <w:spacing w:val="-6"/>
        </w:rPr>
        <w:t xml:space="preserve"> </w:t>
      </w:r>
      <w:r w:rsidRPr="00436545">
        <w:rPr>
          <w:rFonts w:cs="Arial"/>
        </w:rPr>
        <w:t>the</w:t>
      </w:r>
      <w:r w:rsidRPr="00436545">
        <w:rPr>
          <w:rFonts w:cs="Arial"/>
          <w:spacing w:val="-7"/>
        </w:rPr>
        <w:t xml:space="preserve"> </w:t>
      </w:r>
      <w:r w:rsidRPr="00436545">
        <w:rPr>
          <w:rFonts w:cs="Arial"/>
        </w:rPr>
        <w:t>APIs</w:t>
      </w:r>
      <w:r w:rsidRPr="00436545">
        <w:rPr>
          <w:rFonts w:cs="Arial"/>
          <w:spacing w:val="-5"/>
        </w:rPr>
        <w:t xml:space="preserve"> </w:t>
      </w:r>
      <w:r w:rsidRPr="00436545">
        <w:rPr>
          <w:rFonts w:cs="Arial"/>
        </w:rPr>
        <w:t>of</w:t>
      </w:r>
      <w:r w:rsidRPr="00436545">
        <w:rPr>
          <w:rFonts w:cs="Arial"/>
          <w:spacing w:val="-6"/>
        </w:rPr>
        <w:t xml:space="preserve"> </w:t>
      </w:r>
      <w:r w:rsidRPr="00436545">
        <w:rPr>
          <w:rFonts w:cs="Arial"/>
        </w:rPr>
        <w:t>Telecom</w:t>
      </w:r>
      <w:r w:rsidRPr="00436545">
        <w:rPr>
          <w:rFonts w:cs="Arial"/>
          <w:spacing w:val="-5"/>
        </w:rPr>
        <w:t xml:space="preserve"> </w:t>
      </w:r>
      <w:r w:rsidRPr="00436545">
        <w:rPr>
          <w:rFonts w:cs="Arial"/>
        </w:rPr>
        <w:t>Framework,</w:t>
      </w:r>
      <w:r w:rsidRPr="00436545">
        <w:rPr>
          <w:rFonts w:cs="Arial"/>
          <w:spacing w:val="-4"/>
        </w:rPr>
        <w:t xml:space="preserve"> </w:t>
      </w:r>
      <w:r w:rsidRPr="00436545">
        <w:rPr>
          <w:rFonts w:cs="Arial"/>
        </w:rPr>
        <w:t>PRE</w:t>
      </w:r>
      <w:r w:rsidRPr="00436545">
        <w:rPr>
          <w:rFonts w:cs="Arial"/>
          <w:spacing w:val="-7"/>
        </w:rPr>
        <w:t xml:space="preserve"> </w:t>
      </w:r>
      <w:r w:rsidRPr="00436545">
        <w:rPr>
          <w:rFonts w:cs="Arial"/>
        </w:rPr>
        <w:t>and</w:t>
      </w:r>
      <w:r w:rsidRPr="00436545">
        <w:rPr>
          <w:rFonts w:cs="Arial"/>
          <w:spacing w:val="-6"/>
        </w:rPr>
        <w:t xml:space="preserve"> </w:t>
      </w:r>
      <w:r w:rsidRPr="00436545">
        <w:rPr>
          <w:rFonts w:cs="Arial"/>
        </w:rPr>
        <w:t>PPI</w:t>
      </w:r>
      <w:r w:rsidRPr="00436545">
        <w:rPr>
          <w:rFonts w:cs="Arial"/>
          <w:spacing w:val="-6"/>
        </w:rPr>
        <w:t xml:space="preserve"> </w:t>
      </w:r>
      <w:r w:rsidRPr="00436545">
        <w:rPr>
          <w:rFonts w:cs="Arial"/>
        </w:rPr>
        <w:t>shall ensure atomic transactions</w:t>
      </w:r>
      <w:r w:rsidRPr="00436545">
        <w:rPr>
          <w:rFonts w:cs="Arial"/>
          <w:spacing w:val="-4"/>
        </w:rPr>
        <w:t xml:space="preserve"> </w:t>
      </w:r>
      <w:r w:rsidRPr="00436545">
        <w:rPr>
          <w:rFonts w:cs="Arial"/>
        </w:rPr>
        <w:t>(OE.IC.SUPPORT).</w:t>
      </w:r>
    </w:p>
    <w:p w14:paraId="60DD8B0D" w14:textId="77777777" w:rsidR="00751298" w:rsidRPr="00436545" w:rsidRDefault="00751298" w:rsidP="00751298">
      <w:pPr>
        <w:pStyle w:val="BodyText"/>
        <w:spacing w:before="60"/>
        <w:ind w:left="499" w:right="290"/>
        <w:jc w:val="both"/>
        <w:rPr>
          <w:rFonts w:ascii="Arial" w:hAnsi="Arial" w:cs="Arial"/>
        </w:rPr>
      </w:pPr>
      <w:r w:rsidRPr="00436545">
        <w:rPr>
          <w:rFonts w:ascii="Arial" w:hAnsi="Arial" w:cs="Arial"/>
        </w:rPr>
        <w:t xml:space="preserve">Whenever sensitive data of the TOE are processed by applications, confidentiality and integrity must be </w:t>
      </w:r>
      <w:proofErr w:type="gramStart"/>
      <w:r w:rsidRPr="00436545">
        <w:rPr>
          <w:rFonts w:ascii="Arial" w:hAnsi="Arial" w:cs="Arial"/>
        </w:rPr>
        <w:t>protected at all times</w:t>
      </w:r>
      <w:proofErr w:type="gramEnd"/>
      <w:r w:rsidRPr="00436545">
        <w:rPr>
          <w:rFonts w:ascii="Arial" w:hAnsi="Arial" w:cs="Arial"/>
        </w:rPr>
        <w:t xml:space="preserve"> by the Runtime Environment (OE.RE.DATA- CONFIDENTIALITY, OE.RE.DATA-INTEGRITY). </w:t>
      </w:r>
      <w:proofErr w:type="gramStart"/>
      <w:r w:rsidRPr="00436545">
        <w:rPr>
          <w:rFonts w:ascii="Arial" w:hAnsi="Arial" w:cs="Arial"/>
        </w:rPr>
        <w:t>However</w:t>
      </w:r>
      <w:proofErr w:type="gramEnd"/>
      <w:r w:rsidRPr="00436545">
        <w:rPr>
          <w:rFonts w:ascii="Arial" w:hAnsi="Arial" w:cs="Arial"/>
        </w:rPr>
        <w:t xml:space="preserve"> these sensitive data are also processed by the PPE, PPI and the Telecom Framework, which are not protected by these mechanisms. Consequently,</w:t>
      </w:r>
    </w:p>
    <w:p w14:paraId="2E2C59F3" w14:textId="1D35C04E" w:rsidR="00751298" w:rsidRPr="00436545" w:rsidRDefault="00751298" w:rsidP="00751298">
      <w:pPr>
        <w:pStyle w:val="ListParagraph"/>
        <w:widowControl w:val="0"/>
        <w:numPr>
          <w:ilvl w:val="2"/>
          <w:numId w:val="79"/>
        </w:numPr>
        <w:tabs>
          <w:tab w:val="clear" w:pos="340"/>
          <w:tab w:val="left" w:pos="1285"/>
        </w:tabs>
        <w:autoSpaceDE w:val="0"/>
        <w:autoSpaceDN w:val="0"/>
        <w:spacing w:before="60" w:after="0" w:line="240" w:lineRule="auto"/>
        <w:ind w:right="301"/>
        <w:contextualSpacing w:val="0"/>
        <w:rPr>
          <w:rFonts w:cs="Arial"/>
        </w:rPr>
      </w:pPr>
      <w:r w:rsidRPr="00436545">
        <w:rPr>
          <w:rFonts w:cs="Arial"/>
        </w:rPr>
        <w:t>the TOE itself must ensure the correct operation of PRE, PPI and Telecom Framework (O.OPERATE), and</w:t>
      </w:r>
    </w:p>
    <w:p w14:paraId="76838C27" w14:textId="22C1A6D2" w:rsidR="00751298" w:rsidRPr="00436545" w:rsidRDefault="00751298" w:rsidP="00751298">
      <w:pPr>
        <w:pStyle w:val="ListParagraph"/>
        <w:widowControl w:val="0"/>
        <w:numPr>
          <w:ilvl w:val="2"/>
          <w:numId w:val="79"/>
        </w:numPr>
        <w:tabs>
          <w:tab w:val="clear" w:pos="340"/>
          <w:tab w:val="left" w:pos="1285"/>
        </w:tabs>
        <w:autoSpaceDE w:val="0"/>
        <w:autoSpaceDN w:val="0"/>
        <w:spacing w:before="59" w:after="0" w:line="240" w:lineRule="auto"/>
        <w:ind w:right="293"/>
        <w:contextualSpacing w:val="0"/>
        <w:rPr>
          <w:rFonts w:cs="Arial"/>
        </w:rPr>
      </w:pPr>
      <w:r w:rsidRPr="00436545">
        <w:rPr>
          <w:rFonts w:cs="Arial"/>
        </w:rPr>
        <w:t>PRE, PPI and Telecom Framework must protect the confidentiality and integrity of the sensitive data they process (O.DATA-CONFIDENTIALITY, O.DATA-INTEGRITY).</w:t>
      </w:r>
    </w:p>
    <w:p w14:paraId="2FA49BF2" w14:textId="77777777" w:rsidR="00751298" w:rsidRPr="00436545" w:rsidRDefault="00751298" w:rsidP="00751298">
      <w:pPr>
        <w:pStyle w:val="BodyText"/>
        <w:spacing w:before="61"/>
        <w:ind w:left="499"/>
        <w:jc w:val="both"/>
        <w:rPr>
          <w:rFonts w:ascii="Arial" w:hAnsi="Arial" w:cs="Arial"/>
        </w:rPr>
      </w:pPr>
      <w:r w:rsidRPr="00436545">
        <w:rPr>
          <w:rFonts w:ascii="Arial" w:hAnsi="Arial" w:cs="Arial"/>
        </w:rPr>
        <w:t>The following objectives for the operational environment are also required:</w:t>
      </w:r>
    </w:p>
    <w:p w14:paraId="58FF5C6B" w14:textId="77777777" w:rsidR="00751298" w:rsidRPr="00436545" w:rsidRDefault="00751298" w:rsidP="00751298">
      <w:pPr>
        <w:pStyle w:val="ListParagraph"/>
        <w:widowControl w:val="0"/>
        <w:numPr>
          <w:ilvl w:val="2"/>
          <w:numId w:val="79"/>
        </w:numPr>
        <w:tabs>
          <w:tab w:val="clear" w:pos="340"/>
          <w:tab w:val="left" w:pos="1285"/>
        </w:tabs>
        <w:autoSpaceDE w:val="0"/>
        <w:autoSpaceDN w:val="0"/>
        <w:spacing w:before="7" w:after="0" w:line="240" w:lineRule="auto"/>
        <w:ind w:hanging="361"/>
        <w:contextualSpacing w:val="0"/>
        <w:rPr>
          <w:rFonts w:cs="Arial"/>
          <w:sz w:val="11"/>
        </w:rPr>
      </w:pPr>
      <w:r w:rsidRPr="00436545">
        <w:rPr>
          <w:rFonts w:cs="Arial"/>
        </w:rPr>
        <w:t>prevention of unauthorized code execution by applications</w:t>
      </w:r>
      <w:r w:rsidRPr="00436545">
        <w:rPr>
          <w:rFonts w:cs="Arial"/>
          <w:spacing w:val="-12"/>
        </w:rPr>
        <w:t xml:space="preserve"> </w:t>
      </w:r>
      <w:r w:rsidRPr="00436545">
        <w:rPr>
          <w:rFonts w:cs="Arial"/>
        </w:rPr>
        <w:t>(OE.RE.CODE-EXE),</w:t>
      </w:r>
    </w:p>
    <w:p w14:paraId="578955FA" w14:textId="77777777" w:rsidR="00751298" w:rsidRPr="00436545" w:rsidRDefault="00751298" w:rsidP="00751298">
      <w:pPr>
        <w:pStyle w:val="ListParagraph"/>
        <w:widowControl w:val="0"/>
        <w:numPr>
          <w:ilvl w:val="2"/>
          <w:numId w:val="79"/>
        </w:numPr>
        <w:tabs>
          <w:tab w:val="clear" w:pos="340"/>
          <w:tab w:val="left" w:pos="1284"/>
          <w:tab w:val="left" w:pos="1285"/>
        </w:tabs>
        <w:autoSpaceDE w:val="0"/>
        <w:autoSpaceDN w:val="0"/>
        <w:spacing w:before="101" w:after="0" w:line="240" w:lineRule="auto"/>
        <w:ind w:hanging="361"/>
        <w:contextualSpacing w:val="0"/>
        <w:jc w:val="left"/>
        <w:rPr>
          <w:rFonts w:cs="Arial"/>
        </w:rPr>
      </w:pPr>
      <w:r w:rsidRPr="00436545">
        <w:rPr>
          <w:rFonts w:cs="Arial"/>
        </w:rPr>
        <w:t>compliance to security guidelines for applications</w:t>
      </w:r>
      <w:r w:rsidRPr="00436545">
        <w:rPr>
          <w:rFonts w:cs="Arial"/>
          <w:spacing w:val="-10"/>
        </w:rPr>
        <w:t xml:space="preserve"> </w:t>
      </w:r>
      <w:r w:rsidRPr="00436545">
        <w:rPr>
          <w:rFonts w:cs="Arial"/>
        </w:rPr>
        <w:t>(OE.APPLICATIONS).</w:t>
      </w:r>
    </w:p>
    <w:bookmarkEnd w:id="114"/>
    <w:p w14:paraId="4AB4413E" w14:textId="77777777" w:rsidR="00751298" w:rsidRPr="00436545" w:rsidRDefault="00751298" w:rsidP="00751298">
      <w:pPr>
        <w:pStyle w:val="BodyText"/>
        <w:spacing w:before="8"/>
        <w:rPr>
          <w:rFonts w:ascii="Arial" w:hAnsi="Arial" w:cs="Arial"/>
          <w:sz w:val="24"/>
        </w:rPr>
      </w:pPr>
    </w:p>
    <w:p w14:paraId="0037D72C" w14:textId="77777777" w:rsidR="00751298" w:rsidRPr="00436545" w:rsidRDefault="00751298" w:rsidP="00751298">
      <w:pPr>
        <w:pStyle w:val="BodyText"/>
        <w:ind w:left="499" w:right="282" w:hanging="284"/>
        <w:rPr>
          <w:rFonts w:ascii="Arial" w:hAnsi="Arial" w:cs="Arial"/>
        </w:rPr>
      </w:pPr>
      <w:bookmarkStart w:id="115" w:name="_bookmark126"/>
      <w:bookmarkEnd w:id="115"/>
      <w:r w:rsidRPr="00436545">
        <w:rPr>
          <w:rFonts w:ascii="Arial" w:hAnsi="Arial" w:cs="Arial"/>
          <w:b/>
        </w:rPr>
        <w:t xml:space="preserve">T.PHYSICAL-ATTACK </w:t>
      </w:r>
      <w:r w:rsidRPr="00436545">
        <w:rPr>
          <w:rFonts w:ascii="Arial" w:hAnsi="Arial" w:cs="Arial"/>
        </w:rPr>
        <w:t>This threat is countered mainly by physical protections which rely on the underlying Platform and are therefore an environmental issue.</w:t>
      </w:r>
    </w:p>
    <w:p w14:paraId="794658D2" w14:textId="77777777" w:rsidR="00751298" w:rsidRPr="00436545" w:rsidRDefault="00751298" w:rsidP="00751298">
      <w:pPr>
        <w:pStyle w:val="BodyText"/>
        <w:spacing w:before="62"/>
        <w:ind w:left="499" w:right="296"/>
        <w:jc w:val="both"/>
        <w:rPr>
          <w:rFonts w:ascii="Arial" w:hAnsi="Arial" w:cs="Arial"/>
        </w:rPr>
      </w:pPr>
      <w:r w:rsidRPr="00436545">
        <w:rPr>
          <w:rFonts w:ascii="Arial" w:hAnsi="Arial" w:cs="Arial"/>
        </w:rPr>
        <w:t>The security objectives OE.IC.SUPPORT and OE.IC.RECOVERY protect sensitive assets of the Platform against loss of integrity and confidentiality and especially ensure the TSFs cannot be bypassed or altered.</w:t>
      </w:r>
    </w:p>
    <w:p w14:paraId="1ACA6615" w14:textId="77777777" w:rsidR="00751298" w:rsidRPr="00436545" w:rsidRDefault="00751298" w:rsidP="00751298">
      <w:pPr>
        <w:pStyle w:val="BodyText"/>
        <w:spacing w:before="60"/>
        <w:ind w:left="499" w:right="291"/>
        <w:jc w:val="both"/>
        <w:rPr>
          <w:rFonts w:ascii="Arial" w:hAnsi="Arial" w:cs="Arial"/>
        </w:rPr>
      </w:pPr>
      <w:r w:rsidRPr="00436545">
        <w:rPr>
          <w:rFonts w:ascii="Arial" w:hAnsi="Arial" w:cs="Arial"/>
        </w:rPr>
        <w:t xml:space="preserve">In particular, the security objective OE.IC.SUPPORT provides functionality to ensure atomicity of sensitive operations, secure low level access control and protection against bypassing of the security features of the TOE. </w:t>
      </w:r>
      <w:proofErr w:type="gramStart"/>
      <w:r w:rsidRPr="00436545">
        <w:rPr>
          <w:rFonts w:ascii="Arial" w:hAnsi="Arial" w:cs="Arial"/>
        </w:rPr>
        <w:t>In particular, it</w:t>
      </w:r>
      <w:proofErr w:type="gramEnd"/>
      <w:r w:rsidRPr="00436545">
        <w:rPr>
          <w:rFonts w:ascii="Arial" w:hAnsi="Arial" w:cs="Arial"/>
        </w:rPr>
        <w:t xml:space="preserve"> explicitly ensures the independent protection in integrity of the Platform data.</w:t>
      </w:r>
    </w:p>
    <w:p w14:paraId="61BAE3CE" w14:textId="74A15B33" w:rsidR="00751298" w:rsidRPr="00436545" w:rsidRDefault="00751298" w:rsidP="00751298">
      <w:pPr>
        <w:pStyle w:val="BodyText"/>
        <w:spacing w:before="59"/>
        <w:ind w:left="499" w:right="293"/>
        <w:jc w:val="both"/>
        <w:rPr>
          <w:rFonts w:ascii="Arial" w:hAnsi="Arial" w:cs="Arial"/>
        </w:rPr>
      </w:pPr>
      <w:r w:rsidRPr="00436545">
        <w:rPr>
          <w:rFonts w:ascii="Arial" w:hAnsi="Arial" w:cs="Arial"/>
        </w:rPr>
        <w:t xml:space="preserve">Since the TOE cannot only rely on the IC protection measures, the TOE shall enforce any necessary mechanism to ensure resistance against side channels (O.DATA- CONFIDENTIALITY). For the same reason, the </w:t>
      </w:r>
      <w:r w:rsidR="006F4DD7">
        <w:rPr>
          <w:rFonts w:cs="Arial"/>
        </w:rPr>
        <w:t>Runtime Environment (to which</w:t>
      </w:r>
      <w:r w:rsidR="006F4DD7" w:rsidRPr="00436545">
        <w:rPr>
          <w:rFonts w:cs="Arial"/>
        </w:rPr>
        <w:t xml:space="preserve"> Java Card </w:t>
      </w:r>
      <w:r w:rsidR="006F4DD7">
        <w:rPr>
          <w:rFonts w:cs="Arial"/>
        </w:rPr>
        <w:t>System can be an implementation)</w:t>
      </w:r>
      <w:r w:rsidRPr="00436545">
        <w:rPr>
          <w:rFonts w:ascii="Arial" w:hAnsi="Arial" w:cs="Arial"/>
        </w:rPr>
        <w:t xml:space="preserve"> security architecture must cover side channels (OE.RE.DATA-CONFIDENTIALITY).</w:t>
      </w:r>
    </w:p>
    <w:p w14:paraId="096B1094" w14:textId="5A0224B3" w:rsidR="00F056EF" w:rsidRPr="00436545" w:rsidRDefault="00F056EF" w:rsidP="00E01974">
      <w:pPr>
        <w:pStyle w:val="Heading3"/>
      </w:pPr>
      <w:bookmarkStart w:id="116" w:name="_Toc190980989"/>
      <w:r w:rsidRPr="00436545">
        <w:t>Organisational Security</w:t>
      </w:r>
      <w:r w:rsidRPr="00436545">
        <w:rPr>
          <w:spacing w:val="-1"/>
        </w:rPr>
        <w:t xml:space="preserve"> </w:t>
      </w:r>
      <w:r w:rsidRPr="00436545">
        <w:t>Policies</w:t>
      </w:r>
      <w:bookmarkEnd w:id="116"/>
    </w:p>
    <w:p w14:paraId="5A1622E1" w14:textId="31798273" w:rsidR="00F056EF" w:rsidRPr="00436545" w:rsidRDefault="00F056EF" w:rsidP="00E01974">
      <w:pPr>
        <w:pStyle w:val="Heading4"/>
        <w:rPr>
          <w:rFonts w:ascii="Arial" w:hAnsi="Arial"/>
        </w:rPr>
      </w:pPr>
      <w:proofErr w:type="gramStart"/>
      <w:r w:rsidRPr="00436545">
        <w:rPr>
          <w:rFonts w:ascii="Arial" w:hAnsi="Arial"/>
        </w:rPr>
        <w:t>Life-cycle</w:t>
      </w:r>
      <w:proofErr w:type="gramEnd"/>
    </w:p>
    <w:p w14:paraId="0974B121" w14:textId="2F5B6DAE" w:rsidR="00751298" w:rsidRPr="00436545" w:rsidRDefault="00751298" w:rsidP="00751298">
      <w:pPr>
        <w:pStyle w:val="BodyText"/>
        <w:ind w:left="216"/>
        <w:rPr>
          <w:rFonts w:ascii="Arial" w:hAnsi="Arial" w:cs="Arial"/>
        </w:rPr>
      </w:pPr>
      <w:r w:rsidRPr="00436545">
        <w:rPr>
          <w:rFonts w:ascii="Arial" w:hAnsi="Arial" w:cs="Arial"/>
          <w:b/>
        </w:rPr>
        <w:t xml:space="preserve">OSP.LIFE-CYCLE </w:t>
      </w:r>
      <w:r w:rsidRPr="00436545">
        <w:rPr>
          <w:rFonts w:ascii="Arial" w:hAnsi="Arial" w:cs="Arial"/>
        </w:rPr>
        <w:t>O.PRE-PPI ensures that there is a single ISD-P enabled at a time</w:t>
      </w:r>
      <w:r w:rsidR="0050704E">
        <w:rPr>
          <w:rFonts w:ascii="Arial" w:hAnsi="Arial" w:cs="Arial"/>
        </w:rPr>
        <w:t xml:space="preserve"> </w:t>
      </w:r>
      <w:r w:rsidR="0050704E">
        <w:rPr>
          <w:rFonts w:cs="Arial"/>
        </w:rPr>
        <w:t>if the eUICC supports only SEP (Single Enabled Profile)</w:t>
      </w:r>
      <w:r w:rsidRPr="00436545">
        <w:rPr>
          <w:rFonts w:ascii="Arial" w:hAnsi="Arial" w:cs="Arial"/>
        </w:rPr>
        <w:t>.</w:t>
      </w:r>
    </w:p>
    <w:p w14:paraId="5CBBE7BF" w14:textId="291A2F80" w:rsidR="00751298" w:rsidRPr="00436545" w:rsidRDefault="00751298" w:rsidP="00751298">
      <w:pPr>
        <w:pStyle w:val="BodyText"/>
        <w:spacing w:before="61"/>
        <w:ind w:left="499" w:right="295"/>
        <w:jc w:val="both"/>
        <w:rPr>
          <w:rFonts w:ascii="Arial" w:hAnsi="Arial" w:cs="Arial"/>
        </w:rPr>
      </w:pPr>
      <w:r w:rsidRPr="00436545">
        <w:rPr>
          <w:rFonts w:ascii="Arial" w:hAnsi="Arial" w:cs="Arial"/>
        </w:rPr>
        <w:t>The</w:t>
      </w:r>
      <w:r w:rsidRPr="00436545">
        <w:rPr>
          <w:rFonts w:ascii="Arial" w:hAnsi="Arial" w:cs="Arial"/>
          <w:spacing w:val="-17"/>
        </w:rPr>
        <w:t xml:space="preserve"> </w:t>
      </w:r>
      <w:r w:rsidRPr="00436545">
        <w:rPr>
          <w:rFonts w:ascii="Arial" w:hAnsi="Arial" w:cs="Arial"/>
        </w:rPr>
        <w:t>profile</w:t>
      </w:r>
      <w:r w:rsidRPr="00436545">
        <w:rPr>
          <w:rFonts w:ascii="Arial" w:hAnsi="Arial" w:cs="Arial"/>
          <w:spacing w:val="-19"/>
        </w:rPr>
        <w:t xml:space="preserve"> </w:t>
      </w:r>
      <w:r w:rsidRPr="00436545">
        <w:rPr>
          <w:rFonts w:ascii="Arial" w:hAnsi="Arial" w:cs="Arial"/>
        </w:rPr>
        <w:t>deletion</w:t>
      </w:r>
      <w:r w:rsidRPr="00436545">
        <w:rPr>
          <w:rFonts w:ascii="Arial" w:hAnsi="Arial" w:cs="Arial"/>
          <w:spacing w:val="-15"/>
        </w:rPr>
        <w:t xml:space="preserve"> </w:t>
      </w:r>
      <w:r w:rsidRPr="00436545">
        <w:rPr>
          <w:rFonts w:ascii="Arial" w:hAnsi="Arial" w:cs="Arial"/>
        </w:rPr>
        <w:t>capability</w:t>
      </w:r>
      <w:r w:rsidRPr="00436545">
        <w:rPr>
          <w:rFonts w:ascii="Arial" w:hAnsi="Arial" w:cs="Arial"/>
          <w:spacing w:val="-17"/>
        </w:rPr>
        <w:t xml:space="preserve"> </w:t>
      </w:r>
      <w:r w:rsidRPr="00436545">
        <w:rPr>
          <w:rFonts w:ascii="Arial" w:hAnsi="Arial" w:cs="Arial"/>
        </w:rPr>
        <w:t>relies</w:t>
      </w:r>
      <w:r w:rsidRPr="00436545">
        <w:rPr>
          <w:rFonts w:ascii="Arial" w:hAnsi="Arial" w:cs="Arial"/>
          <w:spacing w:val="-16"/>
        </w:rPr>
        <w:t xml:space="preserve"> </w:t>
      </w:r>
      <w:r w:rsidRPr="00436545">
        <w:rPr>
          <w:rFonts w:ascii="Arial" w:hAnsi="Arial" w:cs="Arial"/>
        </w:rPr>
        <w:t>on</w:t>
      </w:r>
      <w:r w:rsidRPr="00436545">
        <w:rPr>
          <w:rFonts w:ascii="Arial" w:hAnsi="Arial" w:cs="Arial"/>
          <w:spacing w:val="-18"/>
        </w:rPr>
        <w:t xml:space="preserve"> </w:t>
      </w:r>
      <w:r w:rsidRPr="00436545">
        <w:rPr>
          <w:rFonts w:ascii="Arial" w:hAnsi="Arial" w:cs="Arial"/>
        </w:rPr>
        <w:t>the</w:t>
      </w:r>
      <w:r w:rsidRPr="00436545">
        <w:rPr>
          <w:rFonts w:ascii="Arial" w:hAnsi="Arial" w:cs="Arial"/>
          <w:spacing w:val="-16"/>
        </w:rPr>
        <w:t xml:space="preserve"> </w:t>
      </w:r>
      <w:r w:rsidRPr="00436545">
        <w:rPr>
          <w:rFonts w:ascii="Arial" w:hAnsi="Arial" w:cs="Arial"/>
        </w:rPr>
        <w:t>secure</w:t>
      </w:r>
      <w:r w:rsidRPr="00436545">
        <w:rPr>
          <w:rFonts w:ascii="Arial" w:hAnsi="Arial" w:cs="Arial"/>
          <w:spacing w:val="-19"/>
        </w:rPr>
        <w:t xml:space="preserve"> </w:t>
      </w:r>
      <w:r w:rsidRPr="00436545">
        <w:rPr>
          <w:rFonts w:ascii="Arial" w:hAnsi="Arial" w:cs="Arial"/>
        </w:rPr>
        <w:t>application</w:t>
      </w:r>
      <w:r w:rsidRPr="00436545">
        <w:rPr>
          <w:rFonts w:ascii="Arial" w:hAnsi="Arial" w:cs="Arial"/>
          <w:spacing w:val="-18"/>
        </w:rPr>
        <w:t xml:space="preserve"> </w:t>
      </w:r>
      <w:r w:rsidRPr="00436545">
        <w:rPr>
          <w:rFonts w:ascii="Arial" w:hAnsi="Arial" w:cs="Arial"/>
        </w:rPr>
        <w:t>deletion</w:t>
      </w:r>
      <w:r w:rsidRPr="00436545">
        <w:rPr>
          <w:rFonts w:ascii="Arial" w:hAnsi="Arial" w:cs="Arial"/>
          <w:spacing w:val="-16"/>
        </w:rPr>
        <w:t xml:space="preserve"> </w:t>
      </w:r>
      <w:r w:rsidRPr="00436545">
        <w:rPr>
          <w:rFonts w:ascii="Arial" w:hAnsi="Arial" w:cs="Arial"/>
        </w:rPr>
        <w:t>mechanisms</w:t>
      </w:r>
      <w:r w:rsidRPr="00436545">
        <w:rPr>
          <w:rFonts w:ascii="Arial" w:hAnsi="Arial" w:cs="Arial"/>
          <w:spacing w:val="-15"/>
        </w:rPr>
        <w:t xml:space="preserve"> </w:t>
      </w:r>
      <w:r w:rsidRPr="00436545">
        <w:rPr>
          <w:rFonts w:ascii="Arial" w:hAnsi="Arial" w:cs="Arial"/>
        </w:rPr>
        <w:t>provided by</w:t>
      </w:r>
      <w:r w:rsidRPr="00436545">
        <w:rPr>
          <w:rFonts w:ascii="Arial" w:hAnsi="Arial" w:cs="Arial"/>
          <w:spacing w:val="-1"/>
        </w:rPr>
        <w:t xml:space="preserve"> </w:t>
      </w:r>
      <w:r w:rsidRPr="00436545">
        <w:rPr>
          <w:rFonts w:ascii="Arial" w:hAnsi="Arial" w:cs="Arial"/>
        </w:rPr>
        <w:t>OE.RE.PRE-PPI.</w:t>
      </w:r>
    </w:p>
    <w:p w14:paraId="2FB68366" w14:textId="77777777" w:rsidR="00751298" w:rsidRPr="00436545" w:rsidRDefault="00751298" w:rsidP="00751298">
      <w:pPr>
        <w:pStyle w:val="BodyText"/>
        <w:spacing w:before="59"/>
        <w:ind w:left="499" w:right="299"/>
        <w:jc w:val="both"/>
        <w:rPr>
          <w:rFonts w:ascii="Arial" w:hAnsi="Arial" w:cs="Arial"/>
          <w:sz w:val="12"/>
        </w:rPr>
      </w:pPr>
      <w:r w:rsidRPr="00436545">
        <w:rPr>
          <w:rFonts w:ascii="Arial" w:hAnsi="Arial" w:cs="Arial"/>
        </w:rPr>
        <w:t>O.OPERATE contributes to this OSP by ensuring that the Platform security functions are always enforced.</w:t>
      </w:r>
    </w:p>
    <w:p w14:paraId="02C4CD2D" w14:textId="70CB2E38" w:rsidR="00F056EF" w:rsidRPr="00436545" w:rsidRDefault="00F056EF" w:rsidP="00E01974">
      <w:pPr>
        <w:pStyle w:val="Heading3"/>
      </w:pPr>
      <w:bookmarkStart w:id="117" w:name="_Toc190980990"/>
      <w:r w:rsidRPr="00436545">
        <w:lastRenderedPageBreak/>
        <w:t>Assumptions</w:t>
      </w:r>
      <w:bookmarkEnd w:id="117"/>
    </w:p>
    <w:p w14:paraId="5D6893C9" w14:textId="4DA659E5" w:rsidR="00F056EF" w:rsidRPr="00436545" w:rsidRDefault="00F056EF" w:rsidP="00E01974">
      <w:pPr>
        <w:pStyle w:val="Heading4"/>
        <w:rPr>
          <w:rFonts w:ascii="Arial" w:hAnsi="Arial"/>
        </w:rPr>
      </w:pPr>
      <w:r w:rsidRPr="00436545">
        <w:rPr>
          <w:rFonts w:ascii="Arial" w:hAnsi="Arial"/>
        </w:rPr>
        <w:t>Device</w:t>
      </w:r>
      <w:r w:rsidRPr="00436545">
        <w:rPr>
          <w:rFonts w:ascii="Arial" w:hAnsi="Arial"/>
          <w:spacing w:val="-1"/>
        </w:rPr>
        <w:t xml:space="preserve"> </w:t>
      </w:r>
      <w:r w:rsidRPr="00436545">
        <w:rPr>
          <w:rFonts w:ascii="Arial" w:hAnsi="Arial"/>
        </w:rPr>
        <w:t>assumptions</w:t>
      </w:r>
    </w:p>
    <w:p w14:paraId="51295813" w14:textId="437051CF" w:rsidR="009850E2" w:rsidRPr="00436545" w:rsidRDefault="009850E2" w:rsidP="009850E2">
      <w:pPr>
        <w:ind w:left="216"/>
        <w:rPr>
          <w:rFonts w:cs="Arial"/>
        </w:rPr>
      </w:pPr>
      <w:r w:rsidRPr="00436545">
        <w:rPr>
          <w:rFonts w:cs="Arial"/>
          <w:b/>
        </w:rPr>
        <w:t xml:space="preserve">A.TRUSTED-PATHS-LPAd-IPAd </w:t>
      </w:r>
      <w:r w:rsidRPr="00436545">
        <w:rPr>
          <w:rFonts w:cs="Arial"/>
        </w:rPr>
        <w:t>This assumption is upheld by OE.TRUSTED-PATHS-LPAd-IPAd.</w:t>
      </w:r>
    </w:p>
    <w:p w14:paraId="23948E18" w14:textId="11D8A0F1" w:rsidR="00F056EF" w:rsidRPr="00436545" w:rsidRDefault="00F056EF" w:rsidP="00E01974">
      <w:pPr>
        <w:pStyle w:val="Heading4"/>
        <w:rPr>
          <w:rFonts w:ascii="Arial" w:hAnsi="Arial"/>
        </w:rPr>
      </w:pPr>
      <w:r w:rsidRPr="00436545">
        <w:rPr>
          <w:rFonts w:ascii="Arial" w:hAnsi="Arial"/>
        </w:rPr>
        <w:t>Miscellaneous</w:t>
      </w:r>
    </w:p>
    <w:p w14:paraId="3A2508D5" w14:textId="46FF44B2" w:rsidR="009850E2" w:rsidRPr="00436545" w:rsidRDefault="009850E2" w:rsidP="009850E2">
      <w:pPr>
        <w:pStyle w:val="BodyText"/>
        <w:ind w:left="499" w:right="293" w:hanging="284"/>
        <w:jc w:val="both"/>
        <w:rPr>
          <w:rFonts w:ascii="Arial" w:hAnsi="Arial" w:cs="Arial"/>
        </w:rPr>
      </w:pPr>
      <w:r w:rsidRPr="00436545">
        <w:rPr>
          <w:rFonts w:ascii="Arial" w:hAnsi="Arial" w:cs="Arial"/>
          <w:b/>
        </w:rPr>
        <w:t xml:space="preserve">A.ACTORS </w:t>
      </w:r>
      <w:r w:rsidRPr="00436545">
        <w:rPr>
          <w:rFonts w:ascii="Arial" w:hAnsi="Arial" w:cs="Arial"/>
        </w:rPr>
        <w:t>This assumption is upheld by objectives OE.CI, OE.SM-D</w:t>
      </w:r>
      <w:r w:rsidR="00DD061C">
        <w:rPr>
          <w:rFonts w:cs="Arial"/>
        </w:rPr>
        <w:t>P+</w:t>
      </w:r>
      <w:r w:rsidRPr="00436545">
        <w:rPr>
          <w:rFonts w:ascii="Arial" w:hAnsi="Arial" w:cs="Arial"/>
        </w:rPr>
        <w:t xml:space="preserve">, OE.MNO, </w:t>
      </w:r>
      <w:r w:rsidR="00DD33BE">
        <w:rPr>
          <w:rFonts w:cs="Arial"/>
        </w:rPr>
        <w:t xml:space="preserve">OE.SM-DS </w:t>
      </w:r>
      <w:r w:rsidRPr="00436545">
        <w:rPr>
          <w:rFonts w:ascii="Arial" w:hAnsi="Arial" w:cs="Arial"/>
        </w:rPr>
        <w:t>and OE.EIM (SGP.32) which ensure that credentials and otherwise sensitive data will be managed correctly by each actor of the infrastructure.</w:t>
      </w:r>
    </w:p>
    <w:p w14:paraId="39D0A846" w14:textId="77777777" w:rsidR="009850E2" w:rsidRPr="00436545" w:rsidRDefault="009850E2" w:rsidP="009850E2">
      <w:pPr>
        <w:pStyle w:val="BodyText"/>
        <w:spacing w:before="11"/>
        <w:rPr>
          <w:rFonts w:ascii="Arial" w:hAnsi="Arial" w:cs="Arial"/>
          <w:sz w:val="24"/>
        </w:rPr>
      </w:pPr>
    </w:p>
    <w:p w14:paraId="14D4578E" w14:textId="77777777" w:rsidR="009850E2" w:rsidRPr="00436545" w:rsidRDefault="009850E2" w:rsidP="009850E2">
      <w:pPr>
        <w:pStyle w:val="BodyText"/>
        <w:ind w:left="216"/>
        <w:rPr>
          <w:rFonts w:ascii="Arial" w:hAnsi="Arial" w:cs="Arial"/>
        </w:rPr>
      </w:pPr>
      <w:bookmarkStart w:id="118" w:name="_bookmark132"/>
      <w:bookmarkEnd w:id="118"/>
      <w:r w:rsidRPr="00436545">
        <w:rPr>
          <w:rFonts w:ascii="Arial" w:hAnsi="Arial" w:cs="Arial"/>
          <w:b/>
        </w:rPr>
        <w:t xml:space="preserve">A.APPLICATIONS </w:t>
      </w:r>
      <w:r w:rsidRPr="00436545">
        <w:rPr>
          <w:rFonts w:ascii="Arial" w:hAnsi="Arial" w:cs="Arial"/>
        </w:rPr>
        <w:t>This assumption is directly upheld by objective OE.APPLICATIONS.</w:t>
      </w:r>
    </w:p>
    <w:p w14:paraId="312F990F" w14:textId="77777777" w:rsidR="009850E2" w:rsidRPr="00436545" w:rsidRDefault="009850E2" w:rsidP="009850E2">
      <w:pPr>
        <w:pStyle w:val="BodyText"/>
        <w:spacing w:before="9"/>
        <w:rPr>
          <w:rFonts w:ascii="Arial" w:hAnsi="Arial" w:cs="Arial"/>
          <w:sz w:val="19"/>
        </w:rPr>
      </w:pPr>
    </w:p>
    <w:p w14:paraId="6F183D5B" w14:textId="0DB98AEC" w:rsidR="00F056EF" w:rsidRPr="00436545" w:rsidRDefault="00F056EF" w:rsidP="00E01974">
      <w:pPr>
        <w:pStyle w:val="Heading3"/>
      </w:pPr>
      <w:bookmarkStart w:id="119" w:name="_Toc190980991"/>
      <w:bookmarkStart w:id="120" w:name="_Hlk164341155"/>
      <w:bookmarkStart w:id="121" w:name="_Hlk172108659"/>
      <w:r w:rsidRPr="00436545">
        <w:t>SPD and Security</w:t>
      </w:r>
      <w:r w:rsidRPr="00436545">
        <w:rPr>
          <w:spacing w:val="-3"/>
        </w:rPr>
        <w:t xml:space="preserve"> </w:t>
      </w:r>
      <w:r w:rsidRPr="00436545">
        <w:t>Objectives</w:t>
      </w:r>
      <w:bookmarkEnd w:id="119"/>
    </w:p>
    <w:tbl>
      <w:tblPr>
        <w:tblW w:w="9035"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46"/>
        <w:gridCol w:w="5238"/>
        <w:gridCol w:w="1451"/>
      </w:tblGrid>
      <w:tr w:rsidR="009850E2" w:rsidRPr="009850E2" w14:paraId="7DBD8FAE" w14:textId="77777777" w:rsidTr="009850E2">
        <w:trPr>
          <w:trHeight w:val="350"/>
        </w:trPr>
        <w:tc>
          <w:tcPr>
            <w:tcW w:w="2346" w:type="dxa"/>
            <w:shd w:val="clear" w:color="auto" w:fill="C00000"/>
          </w:tcPr>
          <w:p w14:paraId="018A9799" w14:textId="77777777" w:rsidR="009850E2" w:rsidRPr="009850E2" w:rsidRDefault="009850E2" w:rsidP="009850E2">
            <w:pPr>
              <w:widowControl w:val="0"/>
              <w:autoSpaceDE w:val="0"/>
              <w:autoSpaceDN w:val="0"/>
              <w:spacing w:before="42"/>
              <w:ind w:left="25"/>
              <w:jc w:val="center"/>
              <w:rPr>
                <w:rFonts w:eastAsia="Tahoma" w:cs="Arial"/>
                <w:b/>
                <w:bCs/>
                <w:szCs w:val="22"/>
                <w:lang w:val="en-US" w:eastAsia="en-US" w:bidi="en-US"/>
              </w:rPr>
            </w:pPr>
            <w:r w:rsidRPr="009850E2">
              <w:rPr>
                <w:rFonts w:eastAsia="Tahoma" w:cs="Arial"/>
                <w:b/>
                <w:bCs/>
                <w:szCs w:val="22"/>
                <w:lang w:val="en-US" w:eastAsia="en-US" w:bidi="en-US"/>
              </w:rPr>
              <w:t>Threats</w:t>
            </w:r>
          </w:p>
        </w:tc>
        <w:tc>
          <w:tcPr>
            <w:tcW w:w="5238" w:type="dxa"/>
            <w:shd w:val="clear" w:color="auto" w:fill="C00000"/>
          </w:tcPr>
          <w:p w14:paraId="3CE669DA" w14:textId="77777777" w:rsidR="009850E2" w:rsidRPr="009850E2" w:rsidRDefault="009850E2" w:rsidP="009850E2">
            <w:pPr>
              <w:widowControl w:val="0"/>
              <w:autoSpaceDE w:val="0"/>
              <w:autoSpaceDN w:val="0"/>
              <w:spacing w:before="42"/>
              <w:ind w:left="29"/>
              <w:jc w:val="center"/>
              <w:rPr>
                <w:rFonts w:eastAsia="Tahoma" w:cs="Arial"/>
                <w:b/>
                <w:bCs/>
                <w:szCs w:val="22"/>
                <w:lang w:val="en-US" w:eastAsia="en-US" w:bidi="en-US"/>
              </w:rPr>
            </w:pPr>
            <w:r w:rsidRPr="009850E2">
              <w:rPr>
                <w:rFonts w:eastAsia="Tahoma" w:cs="Arial"/>
                <w:b/>
                <w:bCs/>
                <w:szCs w:val="22"/>
                <w:lang w:val="en-US" w:eastAsia="en-US" w:bidi="en-US"/>
              </w:rPr>
              <w:t>Security Objectives</w:t>
            </w:r>
          </w:p>
        </w:tc>
        <w:tc>
          <w:tcPr>
            <w:tcW w:w="1451" w:type="dxa"/>
            <w:shd w:val="clear" w:color="auto" w:fill="C00000"/>
          </w:tcPr>
          <w:p w14:paraId="6E779C8C" w14:textId="77777777" w:rsidR="009850E2" w:rsidRPr="009850E2" w:rsidRDefault="009850E2" w:rsidP="009850E2">
            <w:pPr>
              <w:widowControl w:val="0"/>
              <w:autoSpaceDE w:val="0"/>
              <w:autoSpaceDN w:val="0"/>
              <w:spacing w:before="42"/>
              <w:ind w:left="53" w:right="39"/>
              <w:jc w:val="center"/>
              <w:rPr>
                <w:rFonts w:eastAsia="Tahoma" w:cs="Arial"/>
                <w:b/>
                <w:bCs/>
                <w:szCs w:val="22"/>
                <w:lang w:val="en-US" w:eastAsia="en-US" w:bidi="en-US"/>
              </w:rPr>
            </w:pPr>
            <w:r w:rsidRPr="009850E2">
              <w:rPr>
                <w:rFonts w:eastAsia="Tahoma" w:cs="Arial"/>
                <w:b/>
                <w:bCs/>
                <w:szCs w:val="22"/>
                <w:lang w:val="en-US" w:eastAsia="en-US" w:bidi="en-US"/>
              </w:rPr>
              <w:t>Rationale</w:t>
            </w:r>
          </w:p>
        </w:tc>
      </w:tr>
      <w:tr w:rsidR="009850E2" w:rsidRPr="009850E2" w14:paraId="5DF04199" w14:textId="77777777" w:rsidTr="009850E2">
        <w:trPr>
          <w:trHeight w:val="1678"/>
        </w:trPr>
        <w:tc>
          <w:tcPr>
            <w:tcW w:w="2346" w:type="dxa"/>
          </w:tcPr>
          <w:p w14:paraId="6C3E0AE8" w14:textId="77777777" w:rsidR="009850E2" w:rsidRPr="009850E2" w:rsidRDefault="009850E2" w:rsidP="009850E2">
            <w:pPr>
              <w:widowControl w:val="0"/>
              <w:autoSpaceDE w:val="0"/>
              <w:autoSpaceDN w:val="0"/>
              <w:spacing w:before="40"/>
              <w:ind w:left="25" w:right="381"/>
              <w:jc w:val="left"/>
              <w:rPr>
                <w:rFonts w:eastAsia="Tahoma" w:cs="Arial"/>
                <w:szCs w:val="22"/>
                <w:lang w:val="en-US" w:eastAsia="en-US" w:bidi="en-US"/>
              </w:rPr>
            </w:pPr>
            <w:hyperlink w:anchor="_bookmark52" w:history="1">
              <w:r w:rsidRPr="009850E2">
                <w:rPr>
                  <w:rFonts w:eastAsia="Tahoma" w:cs="Arial"/>
                  <w:color w:val="0000FF"/>
                  <w:szCs w:val="22"/>
                  <w:u w:val="single" w:color="0000FF"/>
                  <w:lang w:val="en-US" w:eastAsia="en-US" w:bidi="en-US"/>
                </w:rPr>
                <w:t>T.UNAUTHORIZED-</w:t>
              </w:r>
            </w:hyperlink>
            <w:hyperlink w:anchor="_bookmark52" w:history="1">
              <w:r w:rsidRPr="009850E2">
                <w:rPr>
                  <w:rFonts w:eastAsia="Tahoma" w:cs="Arial"/>
                  <w:color w:val="0000FF"/>
                  <w:szCs w:val="22"/>
                  <w:u w:val="single" w:color="0000FF"/>
                  <w:lang w:val="en-US" w:eastAsia="en-US" w:bidi="en-US"/>
                </w:rPr>
                <w:t xml:space="preserve"> PROFILE-MNG</w:t>
              </w:r>
            </w:hyperlink>
          </w:p>
        </w:tc>
        <w:tc>
          <w:tcPr>
            <w:tcW w:w="5238" w:type="dxa"/>
          </w:tcPr>
          <w:p w14:paraId="23355A7F" w14:textId="49FB39FA" w:rsidR="009850E2" w:rsidRPr="009850E2" w:rsidRDefault="009850E2" w:rsidP="009850E2">
            <w:pPr>
              <w:widowControl w:val="0"/>
              <w:autoSpaceDE w:val="0"/>
              <w:autoSpaceDN w:val="0"/>
              <w:spacing w:before="40"/>
              <w:ind w:left="29" w:right="34"/>
              <w:jc w:val="left"/>
              <w:rPr>
                <w:rFonts w:eastAsia="Tahoma" w:cs="Arial"/>
                <w:szCs w:val="22"/>
                <w:lang w:val="en-US" w:eastAsia="en-US" w:bidi="en-US"/>
              </w:rPr>
            </w:pPr>
            <w:hyperlink w:anchor="_bookmark81" w:history="1">
              <w:r w:rsidRPr="009850E2">
                <w:rPr>
                  <w:rFonts w:eastAsia="Tahoma" w:cs="Arial"/>
                  <w:color w:val="0000FF"/>
                  <w:szCs w:val="22"/>
                  <w:u w:val="single" w:color="0000FF"/>
                  <w:lang w:val="en-US" w:eastAsia="en-US" w:bidi="en-US"/>
                </w:rPr>
                <w:t>O.eUICC-DOMAIN-RIGHTS</w:t>
              </w:r>
            </w:hyperlink>
            <w:r w:rsidRPr="009850E2">
              <w:rPr>
                <w:rFonts w:eastAsia="Tahoma" w:cs="Arial"/>
                <w:szCs w:val="22"/>
                <w:lang w:val="en-US" w:eastAsia="en-US" w:bidi="en-US"/>
              </w:rPr>
              <w:t>,</w:t>
            </w:r>
            <w:hyperlink w:anchor="_bookmark97" w:history="1">
              <w:r w:rsidRPr="009850E2">
                <w:rPr>
                  <w:rFonts w:eastAsia="Tahoma" w:cs="Arial"/>
                  <w:color w:val="0000FF"/>
                  <w:szCs w:val="22"/>
                  <w:lang w:val="en-US" w:eastAsia="en-US" w:bidi="en-US"/>
                </w:rPr>
                <w:t xml:space="preserve"> </w:t>
              </w:r>
              <w:r w:rsidRPr="009850E2">
                <w:rPr>
                  <w:rFonts w:eastAsia="Tahoma" w:cs="Arial"/>
                  <w:color w:val="0000FF"/>
                  <w:szCs w:val="22"/>
                  <w:u w:val="single" w:color="0000FF"/>
                  <w:lang w:val="en-US" w:eastAsia="en-US" w:bidi="en-US"/>
                </w:rPr>
                <w:t>OE.SM-D</w:t>
              </w:r>
              <w:r w:rsidR="00DD061C">
                <w:rPr>
                  <w:rFonts w:cs="Arial"/>
                </w:rPr>
                <w:t>P+</w:t>
              </w:r>
            </w:hyperlink>
            <w:r w:rsidRPr="009850E2">
              <w:rPr>
                <w:rFonts w:eastAsia="Tahoma" w:cs="Arial"/>
                <w:szCs w:val="22"/>
                <w:lang w:val="en-US" w:eastAsia="en-US" w:bidi="en-US"/>
              </w:rPr>
              <w:t>,</w:t>
            </w:r>
            <w:hyperlink w:anchor="_bookmark98" w:history="1">
              <w:r w:rsidRPr="009850E2">
                <w:rPr>
                  <w:rFonts w:eastAsia="Tahoma" w:cs="Arial"/>
                  <w:color w:val="0000FF"/>
                  <w:szCs w:val="22"/>
                  <w:lang w:val="en-US" w:eastAsia="en-US" w:bidi="en-US"/>
                </w:rPr>
                <w:t xml:space="preserve"> </w:t>
              </w:r>
              <w:r w:rsidRPr="009850E2">
                <w:rPr>
                  <w:rFonts w:eastAsia="Tahoma" w:cs="Arial"/>
                  <w:color w:val="0000FF"/>
                  <w:szCs w:val="22"/>
                  <w:u w:val="single" w:color="0000FF"/>
                  <w:lang w:val="en-US" w:eastAsia="en-US" w:bidi="en-US"/>
                </w:rPr>
                <w:t>OE.MNO</w:t>
              </w:r>
            </w:hyperlink>
            <w:r w:rsidRPr="009850E2">
              <w:rPr>
                <w:rFonts w:eastAsia="Tahoma" w:cs="Arial"/>
                <w:szCs w:val="22"/>
                <w:lang w:val="en-US" w:eastAsia="en-US" w:bidi="en-US"/>
              </w:rPr>
              <w:t>,</w:t>
            </w:r>
            <w:hyperlink w:anchor="_bookmark80" w:history="1">
              <w:r w:rsidRPr="009850E2">
                <w:rPr>
                  <w:rFonts w:eastAsia="Tahoma" w:cs="Arial"/>
                  <w:color w:val="0000FF"/>
                  <w:szCs w:val="22"/>
                  <w:u w:val="single" w:color="0000FF"/>
                  <w:lang w:val="en-US" w:eastAsia="en-US" w:bidi="en-US"/>
                </w:rPr>
                <w:t xml:space="preserve"> O.PRE-PPI</w:t>
              </w:r>
              <w:r w:rsidRPr="009850E2" w:rsidDel="0090633B">
                <w:rPr>
                  <w:rFonts w:eastAsia="Tahoma" w:cs="Arial"/>
                  <w:color w:val="0000FF"/>
                  <w:szCs w:val="22"/>
                  <w:u w:val="single" w:color="0000FF"/>
                  <w:lang w:val="en-US" w:eastAsia="en-US" w:bidi="en-US"/>
                </w:rPr>
                <w:t xml:space="preserve"> </w:t>
              </w:r>
            </w:hyperlink>
            <w:r w:rsidRPr="009850E2">
              <w:rPr>
                <w:rFonts w:eastAsia="Tahoma" w:cs="Arial"/>
                <w:szCs w:val="22"/>
                <w:lang w:val="en-US" w:eastAsia="en-US" w:bidi="en-US"/>
              </w:rPr>
              <w:t>,</w:t>
            </w:r>
            <w:hyperlink w:anchor="_bookmark82" w:history="1">
              <w:r w:rsidRPr="009850E2">
                <w:rPr>
                  <w:rFonts w:eastAsia="Tahoma" w:cs="Arial"/>
                  <w:color w:val="0000FF"/>
                  <w:szCs w:val="22"/>
                  <w:lang w:val="en-US" w:eastAsia="en-US" w:bidi="en-US"/>
                </w:rPr>
                <w:t xml:space="preserve"> </w:t>
              </w:r>
              <w:r w:rsidRPr="009850E2">
                <w:rPr>
                  <w:rFonts w:eastAsia="Tahoma" w:cs="Arial"/>
                  <w:color w:val="0000FF"/>
                  <w:szCs w:val="22"/>
                  <w:u w:val="single" w:color="0000FF"/>
                  <w:lang w:val="en-US" w:eastAsia="en-US" w:bidi="en-US"/>
                </w:rPr>
                <w:t>O.SECURE-CHANNELS</w:t>
              </w:r>
            </w:hyperlink>
            <w:r w:rsidRPr="009850E2">
              <w:rPr>
                <w:rFonts w:eastAsia="Tahoma" w:cs="Arial"/>
                <w:szCs w:val="22"/>
                <w:lang w:val="en-US" w:eastAsia="en-US" w:bidi="en-US"/>
              </w:rPr>
              <w:t>,</w:t>
            </w:r>
            <w:hyperlink w:anchor="_bookmark112" w:history="1">
              <w:r w:rsidRPr="009850E2">
                <w:rPr>
                  <w:rFonts w:eastAsia="Tahoma" w:cs="Arial"/>
                  <w:color w:val="0000FF"/>
                  <w:szCs w:val="22"/>
                  <w:u w:val="single" w:color="0000FF"/>
                  <w:lang w:val="en-US" w:eastAsia="en-US" w:bidi="en-US"/>
                </w:rPr>
                <w:t xml:space="preserve"> OE.APPLICATIONS</w:t>
              </w:r>
            </w:hyperlink>
            <w:r w:rsidRPr="009850E2">
              <w:rPr>
                <w:rFonts w:eastAsia="Tahoma" w:cs="Arial"/>
                <w:szCs w:val="22"/>
                <w:lang w:val="en-US" w:eastAsia="en-US" w:bidi="en-US"/>
              </w:rPr>
              <w:t>,</w:t>
            </w:r>
            <w:hyperlink w:anchor="_bookmark83" w:history="1">
              <w:r w:rsidRPr="009850E2">
                <w:rPr>
                  <w:rFonts w:eastAsia="Tahoma" w:cs="Arial"/>
                  <w:color w:val="0000FF"/>
                  <w:szCs w:val="22"/>
                  <w:lang w:val="en-US" w:eastAsia="en-US" w:bidi="en-US"/>
                </w:rPr>
                <w:t xml:space="preserve"> </w:t>
              </w:r>
              <w:r w:rsidRPr="009850E2">
                <w:rPr>
                  <w:rFonts w:eastAsia="Tahoma" w:cs="Arial"/>
                  <w:color w:val="0000FF"/>
                  <w:szCs w:val="22"/>
                  <w:u w:val="single" w:color="0000FF"/>
                  <w:lang w:val="en-US" w:eastAsia="en-US" w:bidi="en-US"/>
                </w:rPr>
                <w:t>O.INTERNAL-SECURE-</w:t>
              </w:r>
            </w:hyperlink>
            <w:hyperlink w:anchor="_bookmark83" w:history="1">
              <w:r w:rsidRPr="009850E2">
                <w:rPr>
                  <w:rFonts w:eastAsia="Tahoma" w:cs="Arial"/>
                  <w:color w:val="0000FF"/>
                  <w:szCs w:val="22"/>
                  <w:u w:val="single" w:color="0000FF"/>
                  <w:lang w:val="en-US" w:eastAsia="en-US" w:bidi="en-US"/>
                </w:rPr>
                <w:t xml:space="preserve"> CHANNELS</w:t>
              </w:r>
            </w:hyperlink>
            <w:r w:rsidRPr="009850E2">
              <w:rPr>
                <w:rFonts w:eastAsia="Tahoma" w:cs="Arial"/>
                <w:szCs w:val="22"/>
                <w:lang w:val="en-US" w:eastAsia="en-US" w:bidi="en-US"/>
              </w:rPr>
              <w:t>,</w:t>
            </w:r>
            <w:hyperlink w:anchor="_bookmark104" w:history="1">
              <w:r w:rsidRPr="009850E2">
                <w:rPr>
                  <w:rFonts w:eastAsia="Tahoma" w:cs="Arial"/>
                  <w:color w:val="0000FF"/>
                  <w:szCs w:val="22"/>
                  <w:lang w:val="en-US" w:eastAsia="en-US" w:bidi="en-US"/>
                </w:rPr>
                <w:t xml:space="preserve"> </w:t>
              </w:r>
              <w:r w:rsidRPr="009850E2">
                <w:rPr>
                  <w:rFonts w:eastAsia="Tahoma" w:cs="Arial"/>
                  <w:color w:val="0000FF"/>
                  <w:szCs w:val="22"/>
                  <w:u w:val="single" w:color="0000FF"/>
                  <w:lang w:val="en-US" w:eastAsia="en-US" w:bidi="en-US"/>
                </w:rPr>
                <w:t>OE.RE.SECURE-COMM</w:t>
              </w:r>
            </w:hyperlink>
            <w:r w:rsidRPr="009850E2">
              <w:rPr>
                <w:rFonts w:eastAsia="Tahoma" w:cs="Arial"/>
                <w:szCs w:val="22"/>
                <w:lang w:val="en-US" w:eastAsia="en-US" w:bidi="en-US"/>
              </w:rPr>
              <w:t>,</w:t>
            </w:r>
            <w:hyperlink w:anchor="_bookmark106" w:history="1">
              <w:r w:rsidRPr="009850E2">
                <w:rPr>
                  <w:rFonts w:eastAsia="Tahoma" w:cs="Arial"/>
                  <w:color w:val="0000FF"/>
                  <w:szCs w:val="22"/>
                  <w:lang w:val="en-US" w:eastAsia="en-US" w:bidi="en-US"/>
                </w:rPr>
                <w:t xml:space="preserve"> </w:t>
              </w:r>
              <w:r w:rsidRPr="009850E2">
                <w:rPr>
                  <w:rFonts w:eastAsia="Tahoma" w:cs="Arial"/>
                  <w:color w:val="0000FF"/>
                  <w:szCs w:val="22"/>
                  <w:u w:val="single" w:color="0000FF"/>
                  <w:lang w:val="en-US" w:eastAsia="en-US" w:bidi="en-US"/>
                </w:rPr>
                <w:t>OE.RE.DATA-</w:t>
              </w:r>
            </w:hyperlink>
            <w:hyperlink w:anchor="_bookmark106" w:history="1">
              <w:r w:rsidRPr="009850E2">
                <w:rPr>
                  <w:rFonts w:eastAsia="Tahoma" w:cs="Arial"/>
                  <w:color w:val="0000FF"/>
                  <w:szCs w:val="22"/>
                  <w:u w:val="single" w:color="0000FF"/>
                  <w:lang w:val="en-US" w:eastAsia="en-US" w:bidi="en-US"/>
                </w:rPr>
                <w:t xml:space="preserve"> CONFIDENTIALITY</w:t>
              </w:r>
            </w:hyperlink>
            <w:r w:rsidRPr="009850E2">
              <w:rPr>
                <w:rFonts w:eastAsia="Tahoma" w:cs="Arial"/>
                <w:szCs w:val="22"/>
                <w:lang w:val="en-US" w:eastAsia="en-US" w:bidi="en-US"/>
              </w:rPr>
              <w:t>,</w:t>
            </w:r>
            <w:hyperlink w:anchor="_bookmark107" w:history="1">
              <w:r w:rsidRPr="009850E2">
                <w:rPr>
                  <w:rFonts w:eastAsia="Tahoma" w:cs="Arial"/>
                  <w:color w:val="0000FF"/>
                  <w:szCs w:val="22"/>
                  <w:lang w:val="en-US" w:eastAsia="en-US" w:bidi="en-US"/>
                </w:rPr>
                <w:t xml:space="preserve"> </w:t>
              </w:r>
              <w:r w:rsidRPr="009850E2">
                <w:rPr>
                  <w:rFonts w:eastAsia="Tahoma" w:cs="Arial"/>
                  <w:color w:val="0000FF"/>
                  <w:szCs w:val="22"/>
                  <w:u w:val="single" w:color="0000FF"/>
                  <w:lang w:val="en-US" w:eastAsia="en-US" w:bidi="en-US"/>
                </w:rPr>
                <w:t>OE.RE.DATA-INTEGRITY</w:t>
              </w:r>
            </w:hyperlink>
            <w:r w:rsidRPr="009850E2">
              <w:rPr>
                <w:rFonts w:eastAsia="Tahoma" w:cs="Arial"/>
                <w:szCs w:val="22"/>
                <w:lang w:val="en-US" w:eastAsia="en-US" w:bidi="en-US"/>
              </w:rPr>
              <w:t>,</w:t>
            </w:r>
            <w:hyperlink w:anchor="_bookmark113" w:history="1">
              <w:r w:rsidRPr="009850E2">
                <w:rPr>
                  <w:rFonts w:eastAsia="Tahoma" w:cs="Arial"/>
                  <w:color w:val="0000FF"/>
                  <w:szCs w:val="22"/>
                  <w:u w:val="single" w:color="0000FF"/>
                  <w:lang w:val="en-US" w:eastAsia="en-US" w:bidi="en-US"/>
                </w:rPr>
                <w:t xml:space="preserve"> OE.MNO-SD</w:t>
              </w:r>
            </w:hyperlink>
          </w:p>
        </w:tc>
        <w:tc>
          <w:tcPr>
            <w:tcW w:w="1451" w:type="dxa"/>
          </w:tcPr>
          <w:p w14:paraId="50DD897C" w14:textId="77777777" w:rsidR="009850E2" w:rsidRPr="009850E2" w:rsidRDefault="009850E2" w:rsidP="009850E2">
            <w:pPr>
              <w:widowControl w:val="0"/>
              <w:autoSpaceDE w:val="0"/>
              <w:autoSpaceDN w:val="0"/>
              <w:spacing w:before="43"/>
              <w:ind w:left="56" w:right="37"/>
              <w:jc w:val="center"/>
              <w:rPr>
                <w:rFonts w:eastAsia="Tahoma" w:cs="Arial"/>
                <w:szCs w:val="22"/>
                <w:lang w:val="en-US" w:eastAsia="en-US" w:bidi="en-US"/>
              </w:rPr>
            </w:pPr>
            <w:hyperlink w:anchor="_bookmark116" w:history="1">
              <w:r w:rsidRPr="009850E2">
                <w:rPr>
                  <w:rFonts w:eastAsia="Tahoma" w:cs="Arial"/>
                  <w:color w:val="0000FF"/>
                  <w:szCs w:val="22"/>
                  <w:u w:val="single" w:color="0000FF"/>
                  <w:lang w:val="en-US" w:eastAsia="en-US" w:bidi="en-US"/>
                </w:rPr>
                <w:t>Section 4.3.1</w:t>
              </w:r>
            </w:hyperlink>
          </w:p>
        </w:tc>
      </w:tr>
      <w:tr w:rsidR="009850E2" w:rsidRPr="009850E2" w14:paraId="6928F48C" w14:textId="77777777" w:rsidTr="009850E2">
        <w:trPr>
          <w:trHeight w:val="881"/>
        </w:trPr>
        <w:tc>
          <w:tcPr>
            <w:tcW w:w="2346" w:type="dxa"/>
          </w:tcPr>
          <w:p w14:paraId="65116578" w14:textId="77777777" w:rsidR="009850E2" w:rsidRPr="009850E2" w:rsidRDefault="009850E2" w:rsidP="009850E2">
            <w:pPr>
              <w:widowControl w:val="0"/>
              <w:autoSpaceDE w:val="0"/>
              <w:autoSpaceDN w:val="0"/>
              <w:spacing w:before="40"/>
              <w:ind w:left="25" w:right="381"/>
              <w:jc w:val="left"/>
              <w:rPr>
                <w:rFonts w:eastAsia="Tahoma" w:cs="Arial"/>
                <w:szCs w:val="22"/>
                <w:lang w:val="en-US" w:eastAsia="en-US" w:bidi="en-US"/>
              </w:rPr>
            </w:pPr>
            <w:hyperlink w:anchor="_bookmark53" w:history="1">
              <w:r w:rsidRPr="009850E2">
                <w:rPr>
                  <w:rFonts w:eastAsia="Tahoma" w:cs="Arial"/>
                  <w:color w:val="0000FF"/>
                  <w:szCs w:val="22"/>
                  <w:u w:val="single" w:color="0000FF"/>
                  <w:lang w:val="en-US" w:eastAsia="en-US" w:bidi="en-US"/>
                </w:rPr>
                <w:t>T.UNAUTHORIZED-</w:t>
              </w:r>
            </w:hyperlink>
            <w:hyperlink w:anchor="_bookmark53" w:history="1">
              <w:r w:rsidRPr="009850E2">
                <w:rPr>
                  <w:rFonts w:eastAsia="Tahoma" w:cs="Arial"/>
                  <w:color w:val="0000FF"/>
                  <w:szCs w:val="22"/>
                  <w:u w:val="single" w:color="0000FF"/>
                  <w:lang w:val="en-US" w:eastAsia="en-US" w:bidi="en-US"/>
                </w:rPr>
                <w:t xml:space="preserve"> PLATFORM-MNG</w:t>
              </w:r>
            </w:hyperlink>
          </w:p>
        </w:tc>
        <w:tc>
          <w:tcPr>
            <w:tcW w:w="5238" w:type="dxa"/>
          </w:tcPr>
          <w:p w14:paraId="676E9318" w14:textId="4D708F08" w:rsidR="009850E2" w:rsidRPr="009850E2" w:rsidRDefault="009850E2" w:rsidP="009850E2">
            <w:pPr>
              <w:widowControl w:val="0"/>
              <w:autoSpaceDE w:val="0"/>
              <w:autoSpaceDN w:val="0"/>
              <w:spacing w:before="40"/>
              <w:ind w:left="29" w:right="773"/>
              <w:jc w:val="left"/>
              <w:rPr>
                <w:rFonts w:eastAsia="Tahoma" w:cs="Arial"/>
                <w:szCs w:val="22"/>
                <w:lang w:val="en-US" w:eastAsia="en-US" w:bidi="en-US"/>
              </w:rPr>
            </w:pPr>
            <w:hyperlink w:anchor="_bookmark81" w:history="1">
              <w:r w:rsidRPr="009850E2">
                <w:rPr>
                  <w:rFonts w:eastAsia="Tahoma" w:cs="Arial"/>
                  <w:color w:val="0000FF"/>
                  <w:szCs w:val="22"/>
                  <w:u w:val="single" w:color="0000FF"/>
                  <w:lang w:val="en-US" w:eastAsia="en-US" w:bidi="en-US"/>
                </w:rPr>
                <w:t>O.eUICC-DOMAIN-RIGHTS</w:t>
              </w:r>
            </w:hyperlink>
            <w:r w:rsidRPr="009850E2">
              <w:rPr>
                <w:rFonts w:eastAsia="Tahoma" w:cs="Arial"/>
                <w:szCs w:val="22"/>
                <w:lang w:val="en-US" w:eastAsia="en-US" w:bidi="en-US"/>
              </w:rPr>
              <w:t>,</w:t>
            </w:r>
            <w:hyperlink w:anchor="_bookmark80" w:history="1">
              <w:r w:rsidRPr="009850E2">
                <w:rPr>
                  <w:rFonts w:eastAsia="Tahoma" w:cs="Arial"/>
                  <w:color w:val="0000FF"/>
                  <w:szCs w:val="22"/>
                  <w:lang w:val="en-US" w:eastAsia="en-US" w:bidi="en-US"/>
                </w:rPr>
                <w:t xml:space="preserve"> </w:t>
              </w:r>
              <w:r w:rsidRPr="009850E2">
                <w:rPr>
                  <w:rFonts w:eastAsia="Tahoma" w:cs="Arial"/>
                  <w:color w:val="0000FF"/>
                  <w:szCs w:val="22"/>
                  <w:u w:val="single" w:color="0000FF"/>
                  <w:lang w:val="en-US" w:eastAsia="en-US" w:bidi="en-US"/>
                </w:rPr>
                <w:t>O.PRE-PPI</w:t>
              </w:r>
              <w:r w:rsidRPr="009850E2" w:rsidDel="0090633B">
                <w:rPr>
                  <w:rFonts w:eastAsia="Tahoma" w:cs="Arial"/>
                  <w:color w:val="0000FF"/>
                  <w:szCs w:val="22"/>
                  <w:u w:val="single" w:color="0000FF"/>
                  <w:lang w:val="en-US" w:eastAsia="en-US" w:bidi="en-US"/>
                </w:rPr>
                <w:t xml:space="preserve"> </w:t>
              </w:r>
            </w:hyperlink>
            <w:r w:rsidRPr="009850E2">
              <w:rPr>
                <w:rFonts w:eastAsia="Tahoma" w:cs="Arial"/>
                <w:szCs w:val="22"/>
                <w:lang w:val="en-US" w:eastAsia="en-US" w:bidi="en-US"/>
              </w:rPr>
              <w:t>,</w:t>
            </w:r>
            <w:hyperlink w:anchor="_bookmark112" w:history="1">
              <w:r w:rsidRPr="009850E2">
                <w:rPr>
                  <w:rFonts w:eastAsia="Tahoma" w:cs="Arial"/>
                  <w:color w:val="0000FF"/>
                  <w:szCs w:val="22"/>
                  <w:u w:val="single" w:color="0000FF"/>
                  <w:lang w:val="en-US" w:eastAsia="en-US" w:bidi="en-US"/>
                </w:rPr>
                <w:t xml:space="preserve"> OE.APPLICATIONS</w:t>
              </w:r>
            </w:hyperlink>
            <w:r w:rsidRPr="009850E2">
              <w:rPr>
                <w:rFonts w:eastAsia="Tahoma" w:cs="Arial"/>
                <w:szCs w:val="22"/>
                <w:lang w:val="en-US" w:eastAsia="en-US" w:bidi="en-US"/>
              </w:rPr>
              <w:t>,</w:t>
            </w:r>
            <w:hyperlink w:anchor="_bookmark106" w:history="1">
              <w:r w:rsidRPr="009850E2">
                <w:rPr>
                  <w:rFonts w:eastAsia="Tahoma" w:cs="Arial"/>
                  <w:color w:val="0000FF"/>
                  <w:szCs w:val="22"/>
                  <w:lang w:val="en-US" w:eastAsia="en-US" w:bidi="en-US"/>
                </w:rPr>
                <w:t xml:space="preserve"> </w:t>
              </w:r>
              <w:r w:rsidRPr="009850E2">
                <w:rPr>
                  <w:rFonts w:eastAsia="Tahoma" w:cs="Arial"/>
                  <w:color w:val="0000FF"/>
                  <w:szCs w:val="22"/>
                  <w:u w:val="single" w:color="0000FF"/>
                  <w:lang w:val="en-US" w:eastAsia="en-US" w:bidi="en-US"/>
                </w:rPr>
                <w:t>OE.RE.DATA-</w:t>
              </w:r>
            </w:hyperlink>
            <w:hyperlink w:anchor="_bookmark106" w:history="1">
              <w:r w:rsidRPr="009850E2">
                <w:rPr>
                  <w:rFonts w:eastAsia="Tahoma" w:cs="Arial"/>
                  <w:color w:val="0000FF"/>
                  <w:szCs w:val="22"/>
                  <w:u w:val="single" w:color="0000FF"/>
                  <w:lang w:val="en-US" w:eastAsia="en-US" w:bidi="en-US"/>
                </w:rPr>
                <w:t xml:space="preserve"> CONFIDENTIALITY</w:t>
              </w:r>
            </w:hyperlink>
            <w:r w:rsidRPr="009850E2">
              <w:rPr>
                <w:rFonts w:eastAsia="Tahoma" w:cs="Arial"/>
                <w:szCs w:val="22"/>
                <w:lang w:val="en-US" w:eastAsia="en-US" w:bidi="en-US"/>
              </w:rPr>
              <w:t>,</w:t>
            </w:r>
            <w:hyperlink w:anchor="_bookmark107" w:history="1">
              <w:r w:rsidRPr="009850E2">
                <w:rPr>
                  <w:rFonts w:eastAsia="Tahoma" w:cs="Arial"/>
                  <w:color w:val="0000FF"/>
                  <w:szCs w:val="22"/>
                  <w:lang w:val="en-US" w:eastAsia="en-US" w:bidi="en-US"/>
                </w:rPr>
                <w:t xml:space="preserve"> </w:t>
              </w:r>
              <w:r w:rsidRPr="009850E2">
                <w:rPr>
                  <w:rFonts w:eastAsia="Tahoma" w:cs="Arial"/>
                  <w:color w:val="0000FF"/>
                  <w:szCs w:val="22"/>
                  <w:u w:val="single" w:color="0000FF"/>
                  <w:lang w:val="en-US" w:eastAsia="en-US" w:bidi="en-US"/>
                </w:rPr>
                <w:t>OE.RE.DATA-INTEGRITY</w:t>
              </w:r>
            </w:hyperlink>
            <w:r w:rsidRPr="009850E2">
              <w:rPr>
                <w:rFonts w:eastAsia="Tahoma" w:cs="Arial"/>
                <w:color w:val="0000FF"/>
                <w:szCs w:val="22"/>
                <w:u w:val="single" w:color="0000FF"/>
                <w:lang w:val="en-US" w:eastAsia="en-US" w:bidi="en-US"/>
              </w:rPr>
              <w:t xml:space="preserve">, </w:t>
            </w:r>
            <w:bookmarkStart w:id="122" w:name="_Hlt138167858"/>
            <w:r w:rsidR="004312FC" w:rsidRPr="004312FC">
              <w:rPr>
                <w:rFonts w:eastAsia="Tahoma" w:cs="Arial"/>
                <w:color w:val="0000FF"/>
                <w:szCs w:val="22"/>
                <w:u w:val="single" w:color="0000FF"/>
                <w:lang w:val="en-US" w:eastAsia="en-US" w:bidi="en-US"/>
              </w:rPr>
              <w:t>OE.SM-DP+</w:t>
            </w:r>
            <w:r w:rsidR="004312FC">
              <w:rPr>
                <w:rFonts w:eastAsia="Tahoma" w:cs="Arial"/>
                <w:color w:val="0000FF"/>
                <w:szCs w:val="22"/>
                <w:u w:val="single" w:color="0000FF"/>
                <w:lang w:val="en-US" w:eastAsia="en-US" w:bidi="en-US"/>
              </w:rPr>
              <w:t xml:space="preserve">, </w:t>
            </w:r>
            <w:r w:rsidRPr="00D12D60">
              <w:rPr>
                <w:rFonts w:eastAsia="Tahoma" w:cs="Arial"/>
                <w:color w:val="0000FF"/>
                <w:szCs w:val="22"/>
                <w:u w:val="single" w:color="0000FF"/>
                <w:lang w:val="en-US" w:eastAsia="en-US" w:bidi="en-US"/>
              </w:rPr>
              <w:t>OE.EIM</w:t>
            </w:r>
            <w:bookmarkEnd w:id="122"/>
            <w:r w:rsidRPr="009850E2">
              <w:rPr>
                <w:rFonts w:eastAsia="Tahoma" w:cs="Arial"/>
                <w:color w:val="0000FF"/>
                <w:szCs w:val="22"/>
                <w:u w:val="single" w:color="0000FF"/>
                <w:lang w:val="en-US" w:eastAsia="en-US" w:bidi="en-US"/>
              </w:rPr>
              <w:t xml:space="preserve"> (SGP.32)</w:t>
            </w:r>
          </w:p>
        </w:tc>
        <w:tc>
          <w:tcPr>
            <w:tcW w:w="1451" w:type="dxa"/>
          </w:tcPr>
          <w:p w14:paraId="180DEC25" w14:textId="77777777" w:rsidR="009850E2" w:rsidRPr="009850E2" w:rsidRDefault="009850E2" w:rsidP="009850E2">
            <w:pPr>
              <w:widowControl w:val="0"/>
              <w:autoSpaceDE w:val="0"/>
              <w:autoSpaceDN w:val="0"/>
              <w:spacing w:before="43"/>
              <w:ind w:left="56" w:right="37"/>
              <w:jc w:val="center"/>
              <w:rPr>
                <w:rFonts w:eastAsia="Tahoma" w:cs="Arial"/>
                <w:szCs w:val="22"/>
                <w:lang w:val="en-US" w:eastAsia="en-US" w:bidi="en-US"/>
              </w:rPr>
            </w:pPr>
            <w:hyperlink w:anchor="_bookmark117" w:history="1">
              <w:r w:rsidRPr="009850E2">
                <w:rPr>
                  <w:rFonts w:eastAsia="Tahoma" w:cs="Arial"/>
                  <w:color w:val="0000FF"/>
                  <w:szCs w:val="22"/>
                  <w:u w:val="single" w:color="0000FF"/>
                  <w:lang w:val="en-US" w:eastAsia="en-US" w:bidi="en-US"/>
                </w:rPr>
                <w:t>Section 4.3.1</w:t>
              </w:r>
            </w:hyperlink>
          </w:p>
        </w:tc>
      </w:tr>
      <w:tr w:rsidR="009850E2" w:rsidRPr="009850E2" w14:paraId="1F363331" w14:textId="77777777" w:rsidTr="009850E2">
        <w:trPr>
          <w:trHeight w:val="882"/>
        </w:trPr>
        <w:tc>
          <w:tcPr>
            <w:tcW w:w="2346" w:type="dxa"/>
          </w:tcPr>
          <w:p w14:paraId="633A8609" w14:textId="77777777" w:rsidR="009850E2" w:rsidRPr="009850E2" w:rsidRDefault="009850E2" w:rsidP="009850E2">
            <w:pPr>
              <w:widowControl w:val="0"/>
              <w:autoSpaceDE w:val="0"/>
              <w:autoSpaceDN w:val="0"/>
              <w:spacing w:before="40"/>
              <w:ind w:left="25" w:right="594"/>
              <w:jc w:val="left"/>
              <w:rPr>
                <w:rFonts w:eastAsia="Tahoma" w:cs="Arial"/>
                <w:szCs w:val="22"/>
                <w:lang w:val="en-US" w:eastAsia="en-US" w:bidi="en-US"/>
              </w:rPr>
            </w:pPr>
            <w:hyperlink w:anchor="_bookmark54" w:history="1">
              <w:r w:rsidRPr="009850E2">
                <w:rPr>
                  <w:rFonts w:eastAsia="Tahoma" w:cs="Arial"/>
                  <w:color w:val="0000FF"/>
                  <w:szCs w:val="22"/>
                  <w:u w:val="single" w:color="0000FF"/>
                  <w:lang w:val="en-US" w:eastAsia="en-US" w:bidi="en-US"/>
                </w:rPr>
                <w:t>T.PROFILE-MNG-</w:t>
              </w:r>
            </w:hyperlink>
            <w:hyperlink w:anchor="_bookmark54" w:history="1">
              <w:r w:rsidRPr="009850E2">
                <w:rPr>
                  <w:rFonts w:eastAsia="Tahoma" w:cs="Arial"/>
                  <w:color w:val="0000FF"/>
                  <w:szCs w:val="22"/>
                  <w:u w:val="single" w:color="0000FF"/>
                  <w:lang w:val="en-US" w:eastAsia="en-US" w:bidi="en-US"/>
                </w:rPr>
                <w:t xml:space="preserve"> INTERCEPTION</w:t>
              </w:r>
            </w:hyperlink>
          </w:p>
        </w:tc>
        <w:tc>
          <w:tcPr>
            <w:tcW w:w="5238" w:type="dxa"/>
          </w:tcPr>
          <w:p w14:paraId="5734E5AE" w14:textId="45EC1971" w:rsidR="009850E2" w:rsidRPr="009850E2" w:rsidRDefault="009850E2" w:rsidP="009850E2">
            <w:pPr>
              <w:widowControl w:val="0"/>
              <w:autoSpaceDE w:val="0"/>
              <w:autoSpaceDN w:val="0"/>
              <w:spacing w:before="40"/>
              <w:ind w:left="29" w:right="256"/>
              <w:jc w:val="left"/>
              <w:rPr>
                <w:rFonts w:eastAsia="Tahoma" w:cs="Arial"/>
                <w:szCs w:val="22"/>
                <w:lang w:val="en-US" w:eastAsia="en-US" w:bidi="en-US"/>
              </w:rPr>
            </w:pPr>
            <w:hyperlink w:anchor="_bookmark97" w:history="1">
              <w:r w:rsidRPr="009850E2">
                <w:rPr>
                  <w:rFonts w:eastAsia="Tahoma" w:cs="Arial"/>
                  <w:color w:val="0000FF"/>
                  <w:szCs w:val="22"/>
                  <w:u w:val="single" w:color="0000FF"/>
                  <w:lang w:val="en-US" w:eastAsia="en-US" w:bidi="en-US"/>
                </w:rPr>
                <w:t>OE.SM-D</w:t>
              </w:r>
              <w:r w:rsidR="00DD061C">
                <w:rPr>
                  <w:rFonts w:cs="Arial"/>
                </w:rPr>
                <w:t>P+</w:t>
              </w:r>
            </w:hyperlink>
            <w:r w:rsidRPr="009850E2">
              <w:rPr>
                <w:rFonts w:eastAsia="Tahoma" w:cs="Arial"/>
                <w:szCs w:val="22"/>
                <w:lang w:val="en-US" w:eastAsia="en-US" w:bidi="en-US"/>
              </w:rPr>
              <w:t xml:space="preserve">, </w:t>
            </w:r>
            <w:hyperlink w:anchor="_bookmark98" w:history="1">
              <w:r w:rsidRPr="009850E2">
                <w:rPr>
                  <w:rFonts w:eastAsia="Tahoma" w:cs="Arial"/>
                  <w:color w:val="0000FF"/>
                  <w:szCs w:val="22"/>
                  <w:u w:val="single" w:color="0000FF"/>
                  <w:lang w:val="en-US" w:eastAsia="en-US" w:bidi="en-US"/>
                </w:rPr>
                <w:t>OE.MNO</w:t>
              </w:r>
            </w:hyperlink>
            <w:r w:rsidRPr="009850E2">
              <w:rPr>
                <w:rFonts w:eastAsia="Tahoma" w:cs="Arial"/>
                <w:szCs w:val="22"/>
                <w:lang w:val="en-US" w:eastAsia="en-US" w:bidi="en-US"/>
              </w:rPr>
              <w:t xml:space="preserve">, </w:t>
            </w:r>
            <w:hyperlink w:anchor="_bookmark82" w:history="1">
              <w:r w:rsidRPr="009850E2">
                <w:rPr>
                  <w:rFonts w:eastAsia="Tahoma" w:cs="Arial"/>
                  <w:color w:val="0000FF"/>
                  <w:szCs w:val="22"/>
                  <w:u w:val="single" w:color="0000FF"/>
                  <w:lang w:val="en-US" w:eastAsia="en-US" w:bidi="en-US"/>
                </w:rPr>
                <w:t>O.SECURE-CHANNELS</w:t>
              </w:r>
            </w:hyperlink>
            <w:r w:rsidRPr="009850E2">
              <w:rPr>
                <w:rFonts w:eastAsia="Tahoma" w:cs="Arial"/>
                <w:szCs w:val="22"/>
                <w:lang w:val="en-US" w:eastAsia="en-US" w:bidi="en-US"/>
              </w:rPr>
              <w:t xml:space="preserve">, </w:t>
            </w:r>
            <w:hyperlink w:anchor="_bookmark83" w:history="1">
              <w:r w:rsidRPr="009850E2">
                <w:rPr>
                  <w:rFonts w:eastAsia="Tahoma" w:cs="Arial"/>
                  <w:color w:val="0000FF"/>
                  <w:szCs w:val="22"/>
                  <w:u w:val="single" w:color="0000FF"/>
                  <w:lang w:val="en-US" w:eastAsia="en-US" w:bidi="en-US"/>
                </w:rPr>
                <w:t>O.INTERNAL-SECURE-CHANNELS</w:t>
              </w:r>
            </w:hyperlink>
            <w:r w:rsidRPr="009850E2">
              <w:rPr>
                <w:rFonts w:eastAsia="Tahoma" w:cs="Arial"/>
                <w:szCs w:val="22"/>
                <w:lang w:val="en-US" w:eastAsia="en-US" w:bidi="en-US"/>
              </w:rPr>
              <w:t xml:space="preserve">, </w:t>
            </w:r>
            <w:hyperlink w:anchor="_bookmark104" w:history="1">
              <w:r w:rsidRPr="009850E2">
                <w:rPr>
                  <w:rFonts w:eastAsia="Tahoma" w:cs="Arial"/>
                  <w:color w:val="0000FF"/>
                  <w:szCs w:val="22"/>
                  <w:u w:val="single" w:color="0000FF"/>
                  <w:lang w:val="en-US" w:eastAsia="en-US" w:bidi="en-US"/>
                </w:rPr>
                <w:t>OE.RE.SECURE-</w:t>
              </w:r>
            </w:hyperlink>
            <w:r w:rsidRPr="009850E2">
              <w:rPr>
                <w:rFonts w:eastAsia="Tahoma" w:cs="Arial"/>
                <w:color w:val="0000FF"/>
                <w:szCs w:val="22"/>
                <w:lang w:val="en-US" w:eastAsia="en-US" w:bidi="en-US"/>
              </w:rPr>
              <w:t xml:space="preserve"> </w:t>
            </w:r>
            <w:hyperlink w:anchor="_bookmark104" w:history="1">
              <w:r w:rsidRPr="009850E2">
                <w:rPr>
                  <w:rFonts w:eastAsia="Tahoma" w:cs="Arial"/>
                  <w:color w:val="0000FF"/>
                  <w:szCs w:val="22"/>
                  <w:u w:val="single" w:color="0000FF"/>
                  <w:lang w:val="en-US" w:eastAsia="en-US" w:bidi="en-US"/>
                </w:rPr>
                <w:t>COMM</w:t>
              </w:r>
            </w:hyperlink>
            <w:r w:rsidRPr="009850E2">
              <w:rPr>
                <w:rFonts w:eastAsia="Tahoma" w:cs="Arial"/>
                <w:szCs w:val="22"/>
                <w:lang w:val="en-US" w:eastAsia="en-US" w:bidi="en-US"/>
              </w:rPr>
              <w:t xml:space="preserve">, </w:t>
            </w:r>
            <w:hyperlink w:anchor="_bookmark113" w:history="1">
              <w:r w:rsidRPr="009850E2">
                <w:rPr>
                  <w:rFonts w:eastAsia="Tahoma" w:cs="Arial"/>
                  <w:color w:val="0000FF"/>
                  <w:szCs w:val="22"/>
                  <w:u w:val="single" w:color="0000FF"/>
                  <w:lang w:val="en-US" w:eastAsia="en-US" w:bidi="en-US"/>
                </w:rPr>
                <w:t>OE.MNO-SD</w:t>
              </w:r>
            </w:hyperlink>
            <w:r w:rsidRPr="009850E2">
              <w:rPr>
                <w:rFonts w:eastAsia="Tahoma" w:cs="Arial"/>
                <w:color w:val="0000FF"/>
                <w:szCs w:val="22"/>
                <w:u w:val="single" w:color="0000FF"/>
                <w:lang w:val="en-US" w:eastAsia="en-US" w:bidi="en-US"/>
              </w:rPr>
              <w:t xml:space="preserve">, </w:t>
            </w:r>
            <w:r w:rsidRPr="00D12D60">
              <w:rPr>
                <w:rFonts w:eastAsia="Tahoma" w:cs="Arial"/>
                <w:color w:val="0000FF"/>
                <w:szCs w:val="22"/>
                <w:u w:val="single" w:color="0000FF"/>
                <w:lang w:val="en-US" w:eastAsia="en-US" w:bidi="en-US"/>
              </w:rPr>
              <w:t>OE.EIM</w:t>
            </w:r>
            <w:r w:rsidRPr="009850E2">
              <w:rPr>
                <w:rFonts w:eastAsia="Tahoma" w:cs="Arial"/>
                <w:color w:val="0000FF"/>
                <w:szCs w:val="22"/>
                <w:u w:val="single" w:color="0000FF"/>
                <w:lang w:val="en-US" w:eastAsia="en-US" w:bidi="en-US"/>
              </w:rPr>
              <w:t xml:space="preserve"> (SGP.32)</w:t>
            </w:r>
          </w:p>
        </w:tc>
        <w:tc>
          <w:tcPr>
            <w:tcW w:w="1451" w:type="dxa"/>
          </w:tcPr>
          <w:p w14:paraId="235C18F5" w14:textId="77777777" w:rsidR="009850E2" w:rsidRPr="009850E2" w:rsidRDefault="009850E2" w:rsidP="009850E2">
            <w:pPr>
              <w:widowControl w:val="0"/>
              <w:autoSpaceDE w:val="0"/>
              <w:autoSpaceDN w:val="0"/>
              <w:spacing w:before="43"/>
              <w:ind w:left="56" w:right="37"/>
              <w:jc w:val="center"/>
              <w:rPr>
                <w:rFonts w:eastAsia="Tahoma" w:cs="Arial"/>
                <w:szCs w:val="22"/>
                <w:lang w:val="en-US" w:eastAsia="en-US" w:bidi="en-US"/>
              </w:rPr>
            </w:pPr>
            <w:hyperlink w:anchor="_bookmark118" w:history="1">
              <w:r w:rsidRPr="009850E2">
                <w:rPr>
                  <w:rFonts w:eastAsia="Tahoma" w:cs="Arial"/>
                  <w:color w:val="0000FF"/>
                  <w:szCs w:val="22"/>
                  <w:u w:val="single" w:color="0000FF"/>
                  <w:lang w:val="en-US" w:eastAsia="en-US" w:bidi="en-US"/>
                </w:rPr>
                <w:t>Section 4.3.1</w:t>
              </w:r>
            </w:hyperlink>
          </w:p>
        </w:tc>
      </w:tr>
      <w:tr w:rsidR="009850E2" w:rsidRPr="009850E2" w14:paraId="3E618D7A" w14:textId="77777777" w:rsidTr="009850E2">
        <w:trPr>
          <w:trHeight w:val="881"/>
        </w:trPr>
        <w:tc>
          <w:tcPr>
            <w:tcW w:w="2346" w:type="dxa"/>
          </w:tcPr>
          <w:p w14:paraId="7D569D83" w14:textId="77777777" w:rsidR="009850E2" w:rsidRPr="009850E2" w:rsidRDefault="009850E2" w:rsidP="009850E2">
            <w:pPr>
              <w:widowControl w:val="0"/>
              <w:autoSpaceDE w:val="0"/>
              <w:autoSpaceDN w:val="0"/>
              <w:spacing w:before="40"/>
              <w:ind w:left="25" w:right="594"/>
              <w:jc w:val="left"/>
              <w:rPr>
                <w:rFonts w:eastAsia="Tahoma" w:cs="Arial"/>
                <w:szCs w:val="22"/>
                <w:lang w:val="en-US" w:eastAsia="en-US" w:bidi="en-US"/>
              </w:rPr>
            </w:pPr>
            <w:hyperlink w:anchor="_bookmark55" w:history="1">
              <w:r w:rsidRPr="009850E2">
                <w:rPr>
                  <w:rFonts w:eastAsia="Tahoma" w:cs="Arial"/>
                  <w:color w:val="0000FF"/>
                  <w:szCs w:val="22"/>
                  <w:u w:val="single" w:color="0000FF"/>
                  <w:lang w:val="en-US" w:eastAsia="en-US" w:bidi="en-US"/>
                </w:rPr>
                <w:t>T.PROFILE-MNG-</w:t>
              </w:r>
            </w:hyperlink>
            <w:hyperlink w:anchor="_bookmark55" w:history="1">
              <w:r w:rsidRPr="009850E2">
                <w:rPr>
                  <w:rFonts w:eastAsia="Tahoma" w:cs="Arial"/>
                  <w:color w:val="0000FF"/>
                  <w:szCs w:val="22"/>
                  <w:u w:val="single" w:color="0000FF"/>
                  <w:lang w:val="en-US" w:eastAsia="en-US" w:bidi="en-US"/>
                </w:rPr>
                <w:t xml:space="preserve"> ELIGIBILITY</w:t>
              </w:r>
            </w:hyperlink>
          </w:p>
        </w:tc>
        <w:tc>
          <w:tcPr>
            <w:tcW w:w="5238" w:type="dxa"/>
          </w:tcPr>
          <w:p w14:paraId="7EE5AC10" w14:textId="0D98D3EE" w:rsidR="009850E2" w:rsidRPr="009850E2" w:rsidRDefault="009850E2" w:rsidP="009850E2">
            <w:pPr>
              <w:widowControl w:val="0"/>
              <w:autoSpaceDE w:val="0"/>
              <w:autoSpaceDN w:val="0"/>
              <w:spacing w:before="40"/>
              <w:ind w:left="29" w:right="263"/>
              <w:jc w:val="left"/>
              <w:rPr>
                <w:rFonts w:eastAsia="Tahoma" w:cs="Arial"/>
                <w:szCs w:val="22"/>
                <w:lang w:val="en-US" w:eastAsia="en-US" w:bidi="en-US"/>
              </w:rPr>
            </w:pPr>
            <w:hyperlink w:anchor="_bookmark97" w:history="1">
              <w:r w:rsidRPr="009850E2">
                <w:rPr>
                  <w:rFonts w:eastAsia="Tahoma" w:cs="Arial"/>
                  <w:color w:val="0000FF"/>
                  <w:szCs w:val="22"/>
                  <w:u w:val="single" w:color="0000FF"/>
                  <w:lang w:val="en-US" w:eastAsia="en-US" w:bidi="en-US"/>
                </w:rPr>
                <w:t>OE.SM-D</w:t>
              </w:r>
              <w:r w:rsidR="00DD061C">
                <w:rPr>
                  <w:rFonts w:cs="Arial"/>
                </w:rPr>
                <w:t>P+</w:t>
              </w:r>
            </w:hyperlink>
            <w:r w:rsidRPr="009850E2">
              <w:rPr>
                <w:rFonts w:eastAsia="Tahoma" w:cs="Arial"/>
                <w:szCs w:val="22"/>
                <w:lang w:val="en-US" w:eastAsia="en-US" w:bidi="en-US"/>
              </w:rPr>
              <w:t xml:space="preserve">, </w:t>
            </w:r>
            <w:hyperlink w:anchor="_bookmark104" w:history="1">
              <w:r w:rsidRPr="009850E2">
                <w:rPr>
                  <w:rFonts w:eastAsia="Tahoma" w:cs="Arial"/>
                  <w:color w:val="0000FF"/>
                  <w:szCs w:val="22"/>
                  <w:u w:val="single" w:color="0000FF"/>
                  <w:lang w:val="en-US" w:eastAsia="en-US" w:bidi="en-US"/>
                </w:rPr>
                <w:t>OE.RE.SECURE-COMM</w:t>
              </w:r>
            </w:hyperlink>
            <w:r w:rsidRPr="009850E2">
              <w:rPr>
                <w:rFonts w:eastAsia="Tahoma" w:cs="Arial"/>
                <w:szCs w:val="22"/>
                <w:lang w:val="en-US" w:eastAsia="en-US" w:bidi="en-US"/>
              </w:rPr>
              <w:t xml:space="preserve">, </w:t>
            </w:r>
            <w:hyperlink w:anchor="_bookmark82" w:history="1">
              <w:r w:rsidRPr="009850E2">
                <w:rPr>
                  <w:rFonts w:eastAsia="Tahoma" w:cs="Arial"/>
                  <w:color w:val="0000FF"/>
                  <w:szCs w:val="22"/>
                  <w:u w:val="single" w:color="0000FF"/>
                  <w:lang w:val="en-US" w:eastAsia="en-US" w:bidi="en-US"/>
                </w:rPr>
                <w:t>O.SECURE-</w:t>
              </w:r>
            </w:hyperlink>
            <w:r w:rsidRPr="009850E2">
              <w:rPr>
                <w:rFonts w:eastAsia="Tahoma" w:cs="Arial"/>
                <w:color w:val="0000FF"/>
                <w:szCs w:val="22"/>
                <w:lang w:val="en-US" w:eastAsia="en-US" w:bidi="en-US"/>
              </w:rPr>
              <w:t xml:space="preserve"> </w:t>
            </w:r>
            <w:hyperlink w:anchor="_bookmark82" w:history="1">
              <w:r w:rsidRPr="009850E2">
                <w:rPr>
                  <w:rFonts w:eastAsia="Tahoma" w:cs="Arial"/>
                  <w:color w:val="0000FF"/>
                  <w:szCs w:val="22"/>
                  <w:u w:val="single" w:color="0000FF"/>
                  <w:lang w:val="en-US" w:eastAsia="en-US" w:bidi="en-US"/>
                </w:rPr>
                <w:t>CHANNELS</w:t>
              </w:r>
            </w:hyperlink>
            <w:r w:rsidRPr="009850E2">
              <w:rPr>
                <w:rFonts w:eastAsia="Tahoma" w:cs="Arial"/>
                <w:szCs w:val="22"/>
                <w:lang w:val="en-US" w:eastAsia="en-US" w:bidi="en-US"/>
              </w:rPr>
              <w:t xml:space="preserve">, </w:t>
            </w:r>
            <w:hyperlink w:anchor="_bookmark83" w:history="1">
              <w:r w:rsidRPr="009850E2">
                <w:rPr>
                  <w:rFonts w:eastAsia="Tahoma" w:cs="Arial"/>
                  <w:color w:val="0000FF"/>
                  <w:szCs w:val="22"/>
                  <w:u w:val="single" w:color="0000FF"/>
                  <w:lang w:val="en-US" w:eastAsia="en-US" w:bidi="en-US"/>
                </w:rPr>
                <w:t>O.INTERNAL-SECURE-CHANNELS</w:t>
              </w:r>
            </w:hyperlink>
            <w:r w:rsidRPr="009850E2">
              <w:rPr>
                <w:rFonts w:eastAsia="Tahoma" w:cs="Arial"/>
                <w:szCs w:val="22"/>
                <w:lang w:val="en-US" w:eastAsia="en-US" w:bidi="en-US"/>
              </w:rPr>
              <w:t xml:space="preserve">, </w:t>
            </w:r>
            <w:hyperlink w:anchor="_bookmark107" w:history="1">
              <w:r w:rsidRPr="009850E2">
                <w:rPr>
                  <w:rFonts w:eastAsia="Tahoma" w:cs="Arial"/>
                  <w:color w:val="0000FF"/>
                  <w:szCs w:val="22"/>
                  <w:u w:val="single" w:color="0000FF"/>
                  <w:lang w:val="en-US" w:eastAsia="en-US" w:bidi="en-US"/>
                </w:rPr>
                <w:t>OE.RE.DATA-INTEGRITY</w:t>
              </w:r>
            </w:hyperlink>
            <w:r w:rsidRPr="009850E2">
              <w:rPr>
                <w:rFonts w:eastAsia="Tahoma" w:cs="Arial"/>
                <w:szCs w:val="22"/>
                <w:lang w:val="en-US" w:eastAsia="en-US" w:bidi="en-US"/>
              </w:rPr>
              <w:t xml:space="preserve">, </w:t>
            </w:r>
            <w:hyperlink w:anchor="_bookmark91" w:history="1">
              <w:r w:rsidRPr="009850E2">
                <w:rPr>
                  <w:rFonts w:eastAsia="Tahoma" w:cs="Arial"/>
                  <w:color w:val="0000FF"/>
                  <w:szCs w:val="22"/>
                  <w:u w:val="single" w:color="0000FF"/>
                  <w:lang w:val="en-US" w:eastAsia="en-US" w:bidi="en-US"/>
                </w:rPr>
                <w:t>O.DATA-INTEGRITY</w:t>
              </w:r>
            </w:hyperlink>
          </w:p>
        </w:tc>
        <w:tc>
          <w:tcPr>
            <w:tcW w:w="1451" w:type="dxa"/>
          </w:tcPr>
          <w:p w14:paraId="4C06DD38" w14:textId="77777777" w:rsidR="009850E2" w:rsidRPr="009850E2" w:rsidRDefault="009850E2" w:rsidP="009850E2">
            <w:pPr>
              <w:widowControl w:val="0"/>
              <w:autoSpaceDE w:val="0"/>
              <w:autoSpaceDN w:val="0"/>
              <w:spacing w:before="43"/>
              <w:ind w:left="56" w:right="37"/>
              <w:jc w:val="center"/>
              <w:rPr>
                <w:rFonts w:eastAsia="Tahoma" w:cs="Arial"/>
                <w:szCs w:val="22"/>
                <w:lang w:val="en-US" w:eastAsia="en-US" w:bidi="en-US"/>
              </w:rPr>
            </w:pPr>
            <w:hyperlink w:anchor="_bookmark119" w:history="1">
              <w:r w:rsidRPr="009850E2">
                <w:rPr>
                  <w:rFonts w:eastAsia="Tahoma" w:cs="Arial"/>
                  <w:color w:val="0000FF"/>
                  <w:szCs w:val="22"/>
                  <w:u w:val="single" w:color="0000FF"/>
                  <w:lang w:val="en-US" w:eastAsia="en-US" w:bidi="en-US"/>
                </w:rPr>
                <w:t>Section 4.3.1</w:t>
              </w:r>
            </w:hyperlink>
          </w:p>
        </w:tc>
      </w:tr>
      <w:tr w:rsidR="009850E2" w:rsidRPr="009850E2" w14:paraId="5D7E4010" w14:textId="77777777" w:rsidTr="009850E2">
        <w:trPr>
          <w:trHeight w:val="883"/>
        </w:trPr>
        <w:tc>
          <w:tcPr>
            <w:tcW w:w="2346" w:type="dxa"/>
          </w:tcPr>
          <w:p w14:paraId="3F7D5CE2" w14:textId="77777777" w:rsidR="009850E2" w:rsidRPr="009850E2" w:rsidRDefault="009850E2" w:rsidP="009850E2">
            <w:pPr>
              <w:widowControl w:val="0"/>
              <w:autoSpaceDE w:val="0"/>
              <w:autoSpaceDN w:val="0"/>
              <w:spacing w:before="40"/>
              <w:ind w:left="25" w:right="381"/>
              <w:jc w:val="left"/>
              <w:rPr>
                <w:rFonts w:eastAsia="Tahoma" w:cs="Arial"/>
                <w:szCs w:val="22"/>
                <w:lang w:val="en-US" w:eastAsia="en-US" w:bidi="en-US"/>
              </w:rPr>
            </w:pPr>
            <w:hyperlink w:anchor="_bookmark57" w:history="1">
              <w:r w:rsidRPr="009850E2">
                <w:rPr>
                  <w:rFonts w:eastAsia="Tahoma" w:cs="Arial"/>
                  <w:color w:val="0000FF"/>
                  <w:szCs w:val="22"/>
                  <w:u w:val="single" w:color="0000FF"/>
                  <w:lang w:val="en-US" w:eastAsia="en-US" w:bidi="en-US"/>
                </w:rPr>
                <w:t>T.UNAUTHORIZED-</w:t>
              </w:r>
            </w:hyperlink>
            <w:hyperlink w:anchor="_bookmark57" w:history="1">
              <w:r w:rsidRPr="009850E2">
                <w:rPr>
                  <w:rFonts w:eastAsia="Tahoma" w:cs="Arial"/>
                  <w:color w:val="0000FF"/>
                  <w:szCs w:val="22"/>
                  <w:u w:val="single" w:color="0000FF"/>
                  <w:lang w:val="en-US" w:eastAsia="en-US" w:bidi="en-US"/>
                </w:rPr>
                <w:t xml:space="preserve"> IDENTITY-MNG</w:t>
              </w:r>
            </w:hyperlink>
          </w:p>
        </w:tc>
        <w:tc>
          <w:tcPr>
            <w:tcW w:w="5238" w:type="dxa"/>
          </w:tcPr>
          <w:p w14:paraId="47612297" w14:textId="41B4686E" w:rsidR="009850E2" w:rsidRPr="009850E2" w:rsidRDefault="009850E2" w:rsidP="009850E2">
            <w:pPr>
              <w:widowControl w:val="0"/>
              <w:autoSpaceDE w:val="0"/>
              <w:autoSpaceDN w:val="0"/>
              <w:spacing w:before="40"/>
              <w:ind w:left="29" w:right="-2"/>
              <w:jc w:val="left"/>
              <w:rPr>
                <w:rFonts w:eastAsia="Tahoma" w:cs="Arial"/>
                <w:szCs w:val="22"/>
                <w:lang w:val="en-US" w:eastAsia="en-US" w:bidi="en-US"/>
              </w:rPr>
            </w:pPr>
            <w:hyperlink w:anchor="_bookmark81" w:history="1">
              <w:r w:rsidRPr="009850E2">
                <w:rPr>
                  <w:rFonts w:eastAsia="Tahoma" w:cs="Arial"/>
                  <w:color w:val="0000FF"/>
                  <w:szCs w:val="22"/>
                  <w:u w:val="single" w:color="0000FF"/>
                  <w:lang w:val="en-US" w:eastAsia="en-US" w:bidi="en-US"/>
                </w:rPr>
                <w:t>O.eUICC-DOMAIN-RIGHTS</w:t>
              </w:r>
            </w:hyperlink>
            <w:r w:rsidRPr="009850E2">
              <w:rPr>
                <w:rFonts w:eastAsia="Tahoma" w:cs="Arial"/>
                <w:szCs w:val="22"/>
                <w:lang w:val="en-US" w:eastAsia="en-US" w:bidi="en-US"/>
              </w:rPr>
              <w:t>,</w:t>
            </w:r>
            <w:hyperlink w:anchor="_bookmark80" w:history="1">
              <w:r w:rsidRPr="009850E2">
                <w:rPr>
                  <w:rFonts w:eastAsia="Tahoma" w:cs="Arial"/>
                  <w:color w:val="0000FF"/>
                  <w:szCs w:val="22"/>
                  <w:lang w:val="en-US" w:eastAsia="en-US" w:bidi="en-US"/>
                </w:rPr>
                <w:t xml:space="preserve"> </w:t>
              </w:r>
              <w:r w:rsidRPr="009850E2">
                <w:rPr>
                  <w:rFonts w:eastAsia="Tahoma" w:cs="Arial"/>
                  <w:color w:val="0000FF"/>
                  <w:szCs w:val="22"/>
                  <w:u w:val="single" w:color="0000FF"/>
                  <w:lang w:val="en-US" w:eastAsia="en-US" w:bidi="en-US"/>
                </w:rPr>
                <w:t>O.PRE-PPI</w:t>
              </w:r>
              <w:r w:rsidRPr="009850E2" w:rsidDel="0090633B">
                <w:rPr>
                  <w:rFonts w:eastAsia="Tahoma" w:cs="Arial"/>
                  <w:color w:val="0000FF"/>
                  <w:szCs w:val="22"/>
                  <w:u w:val="single" w:color="0000FF"/>
                  <w:lang w:val="en-US" w:eastAsia="en-US" w:bidi="en-US"/>
                </w:rPr>
                <w:t xml:space="preserve"> </w:t>
              </w:r>
            </w:hyperlink>
            <w:r w:rsidRPr="009850E2">
              <w:rPr>
                <w:rFonts w:eastAsia="Tahoma" w:cs="Arial"/>
                <w:szCs w:val="22"/>
                <w:lang w:val="en-US" w:eastAsia="en-US" w:bidi="en-US"/>
              </w:rPr>
              <w:t>,</w:t>
            </w:r>
            <w:hyperlink w:anchor="_bookmark106" w:history="1">
              <w:r w:rsidRPr="009850E2">
                <w:rPr>
                  <w:rFonts w:eastAsia="Tahoma" w:cs="Arial"/>
                  <w:color w:val="0000FF"/>
                  <w:szCs w:val="22"/>
                  <w:lang w:val="en-US" w:eastAsia="en-US" w:bidi="en-US"/>
                </w:rPr>
                <w:t xml:space="preserve"> </w:t>
              </w:r>
              <w:r w:rsidRPr="009850E2">
                <w:rPr>
                  <w:rFonts w:eastAsia="Tahoma" w:cs="Arial"/>
                  <w:color w:val="0000FF"/>
                  <w:szCs w:val="22"/>
                  <w:u w:val="single" w:color="0000FF"/>
                  <w:lang w:val="en-US" w:eastAsia="en-US" w:bidi="en-US"/>
                </w:rPr>
                <w:t>OE.RE.DATA-</w:t>
              </w:r>
            </w:hyperlink>
            <w:hyperlink w:anchor="_bookmark106" w:history="1">
              <w:r w:rsidRPr="009850E2">
                <w:rPr>
                  <w:rFonts w:eastAsia="Tahoma" w:cs="Arial"/>
                  <w:color w:val="0000FF"/>
                  <w:szCs w:val="22"/>
                  <w:u w:val="single" w:color="0000FF"/>
                  <w:lang w:val="en-US" w:eastAsia="en-US" w:bidi="en-US"/>
                </w:rPr>
                <w:t xml:space="preserve"> CONFIDENTIALITY</w:t>
              </w:r>
            </w:hyperlink>
            <w:r w:rsidRPr="009850E2">
              <w:rPr>
                <w:rFonts w:eastAsia="Tahoma" w:cs="Arial"/>
                <w:szCs w:val="22"/>
                <w:lang w:val="en-US" w:eastAsia="en-US" w:bidi="en-US"/>
              </w:rPr>
              <w:t>,</w:t>
            </w:r>
            <w:hyperlink w:anchor="_bookmark107" w:history="1">
              <w:r w:rsidRPr="009850E2">
                <w:rPr>
                  <w:rFonts w:eastAsia="Tahoma" w:cs="Arial"/>
                  <w:color w:val="0000FF"/>
                  <w:szCs w:val="22"/>
                  <w:lang w:val="en-US" w:eastAsia="en-US" w:bidi="en-US"/>
                </w:rPr>
                <w:t xml:space="preserve"> </w:t>
              </w:r>
              <w:r w:rsidRPr="009850E2">
                <w:rPr>
                  <w:rFonts w:eastAsia="Tahoma" w:cs="Arial"/>
                  <w:color w:val="0000FF"/>
                  <w:szCs w:val="22"/>
                  <w:u w:val="single" w:color="0000FF"/>
                  <w:lang w:val="en-US" w:eastAsia="en-US" w:bidi="en-US"/>
                </w:rPr>
                <w:t>OE.RE.DATA-INTEGRITY</w:t>
              </w:r>
            </w:hyperlink>
            <w:r w:rsidRPr="009850E2">
              <w:rPr>
                <w:rFonts w:eastAsia="Tahoma" w:cs="Arial"/>
                <w:szCs w:val="22"/>
                <w:lang w:val="en-US" w:eastAsia="en-US" w:bidi="en-US"/>
              </w:rPr>
              <w:t>,</w:t>
            </w:r>
            <w:hyperlink w:anchor="_bookmark108" w:history="1">
              <w:r w:rsidRPr="009850E2">
                <w:rPr>
                  <w:rFonts w:eastAsia="Tahoma" w:cs="Arial"/>
                  <w:color w:val="0000FF"/>
                  <w:szCs w:val="22"/>
                  <w:u w:val="single" w:color="0000FF"/>
                  <w:lang w:val="en-US" w:eastAsia="en-US" w:bidi="en-US"/>
                </w:rPr>
                <w:t xml:space="preserve"> OE.RE.IDENTITY</w:t>
              </w:r>
            </w:hyperlink>
          </w:p>
        </w:tc>
        <w:tc>
          <w:tcPr>
            <w:tcW w:w="1451" w:type="dxa"/>
          </w:tcPr>
          <w:p w14:paraId="7478E88C" w14:textId="77777777" w:rsidR="009850E2" w:rsidRPr="009850E2" w:rsidRDefault="009850E2" w:rsidP="009850E2">
            <w:pPr>
              <w:widowControl w:val="0"/>
              <w:autoSpaceDE w:val="0"/>
              <w:autoSpaceDN w:val="0"/>
              <w:spacing w:before="43"/>
              <w:ind w:left="56" w:right="37"/>
              <w:jc w:val="center"/>
              <w:rPr>
                <w:rFonts w:eastAsia="Tahoma" w:cs="Arial"/>
                <w:szCs w:val="22"/>
                <w:lang w:val="en-US" w:eastAsia="en-US" w:bidi="en-US"/>
              </w:rPr>
            </w:pPr>
            <w:hyperlink w:anchor="_bookmark120" w:history="1">
              <w:r w:rsidRPr="009850E2">
                <w:rPr>
                  <w:rFonts w:eastAsia="Tahoma" w:cs="Arial"/>
                  <w:color w:val="0000FF"/>
                  <w:szCs w:val="22"/>
                  <w:u w:val="single" w:color="0000FF"/>
                  <w:lang w:val="en-US" w:eastAsia="en-US" w:bidi="en-US"/>
                </w:rPr>
                <w:t>Section 4.3.1</w:t>
              </w:r>
            </w:hyperlink>
          </w:p>
        </w:tc>
      </w:tr>
      <w:tr w:rsidR="009850E2" w:rsidRPr="009850E2" w14:paraId="258F2835" w14:textId="77777777" w:rsidTr="009850E2">
        <w:trPr>
          <w:trHeight w:val="615"/>
        </w:trPr>
        <w:tc>
          <w:tcPr>
            <w:tcW w:w="2346" w:type="dxa"/>
          </w:tcPr>
          <w:p w14:paraId="4F6C93BB" w14:textId="77777777" w:rsidR="009850E2" w:rsidRPr="009850E2" w:rsidRDefault="009850E2" w:rsidP="009850E2">
            <w:pPr>
              <w:widowControl w:val="0"/>
              <w:autoSpaceDE w:val="0"/>
              <w:autoSpaceDN w:val="0"/>
              <w:spacing w:before="38"/>
              <w:ind w:left="25" w:right="748"/>
              <w:jc w:val="left"/>
              <w:rPr>
                <w:rFonts w:eastAsia="Tahoma" w:cs="Arial"/>
                <w:szCs w:val="22"/>
                <w:lang w:val="en-US" w:eastAsia="en-US" w:bidi="en-US"/>
              </w:rPr>
            </w:pPr>
            <w:hyperlink w:anchor="_bookmark58" w:history="1">
              <w:r w:rsidRPr="009850E2">
                <w:rPr>
                  <w:rFonts w:eastAsia="Tahoma" w:cs="Arial"/>
                  <w:color w:val="0000FF"/>
                  <w:szCs w:val="22"/>
                  <w:u w:val="single" w:color="0000FF"/>
                  <w:lang w:val="en-US" w:eastAsia="en-US" w:bidi="en-US"/>
                </w:rPr>
                <w:t>T.IDENTITY-</w:t>
              </w:r>
            </w:hyperlink>
            <w:hyperlink w:anchor="_bookmark58" w:history="1">
              <w:r w:rsidRPr="009850E2">
                <w:rPr>
                  <w:rFonts w:eastAsia="Tahoma" w:cs="Arial"/>
                  <w:color w:val="0000FF"/>
                  <w:szCs w:val="22"/>
                  <w:u w:val="single" w:color="0000FF"/>
                  <w:lang w:val="en-US" w:eastAsia="en-US" w:bidi="en-US"/>
                </w:rPr>
                <w:t xml:space="preserve"> INTERCEPTION</w:t>
              </w:r>
            </w:hyperlink>
          </w:p>
        </w:tc>
        <w:tc>
          <w:tcPr>
            <w:tcW w:w="5238" w:type="dxa"/>
          </w:tcPr>
          <w:p w14:paraId="136C58AF" w14:textId="77777777" w:rsidR="009850E2" w:rsidRPr="009850E2" w:rsidRDefault="009850E2" w:rsidP="009850E2">
            <w:pPr>
              <w:widowControl w:val="0"/>
              <w:autoSpaceDE w:val="0"/>
              <w:autoSpaceDN w:val="0"/>
              <w:spacing w:before="38"/>
              <w:ind w:left="29" w:right="1165"/>
              <w:jc w:val="left"/>
              <w:rPr>
                <w:rFonts w:eastAsia="Tahoma" w:cs="Arial"/>
                <w:szCs w:val="22"/>
                <w:lang w:val="en-US" w:eastAsia="en-US" w:bidi="en-US"/>
              </w:rPr>
            </w:pPr>
            <w:hyperlink w:anchor="_bookmark96" w:history="1">
              <w:r w:rsidRPr="009850E2">
                <w:rPr>
                  <w:rFonts w:eastAsia="Tahoma" w:cs="Arial"/>
                  <w:color w:val="0000FF"/>
                  <w:szCs w:val="22"/>
                  <w:u w:val="single" w:color="0000FF"/>
                  <w:lang w:val="en-US" w:eastAsia="en-US" w:bidi="en-US"/>
                </w:rPr>
                <w:t>OE.CI</w:t>
              </w:r>
            </w:hyperlink>
            <w:r w:rsidRPr="009850E2">
              <w:rPr>
                <w:rFonts w:eastAsia="Tahoma" w:cs="Arial"/>
                <w:szCs w:val="22"/>
                <w:lang w:val="en-US" w:eastAsia="en-US" w:bidi="en-US"/>
              </w:rPr>
              <w:t xml:space="preserve">, </w:t>
            </w:r>
            <w:hyperlink w:anchor="_bookmark83" w:history="1">
              <w:r w:rsidRPr="009850E2">
                <w:rPr>
                  <w:rFonts w:eastAsia="Tahoma" w:cs="Arial"/>
                  <w:color w:val="0000FF"/>
                  <w:szCs w:val="22"/>
                  <w:u w:val="single" w:color="0000FF"/>
                  <w:lang w:val="en-US" w:eastAsia="en-US" w:bidi="en-US"/>
                </w:rPr>
                <w:t>O.INTERNAL-SECURE-CHANNELS</w:t>
              </w:r>
            </w:hyperlink>
            <w:r w:rsidRPr="009850E2">
              <w:rPr>
                <w:rFonts w:eastAsia="Tahoma" w:cs="Arial"/>
                <w:szCs w:val="22"/>
                <w:lang w:val="en-US" w:eastAsia="en-US" w:bidi="en-US"/>
              </w:rPr>
              <w:t xml:space="preserve">, </w:t>
            </w:r>
            <w:hyperlink w:anchor="_bookmark104" w:history="1">
              <w:r w:rsidRPr="009850E2">
                <w:rPr>
                  <w:rFonts w:eastAsia="Tahoma" w:cs="Arial"/>
                  <w:color w:val="0000FF"/>
                  <w:szCs w:val="22"/>
                  <w:u w:val="single" w:color="0000FF"/>
                  <w:lang w:val="en-US" w:eastAsia="en-US" w:bidi="en-US"/>
                </w:rPr>
                <w:t>OE.RE.SECURE-COMM</w:t>
              </w:r>
            </w:hyperlink>
          </w:p>
        </w:tc>
        <w:tc>
          <w:tcPr>
            <w:tcW w:w="1451" w:type="dxa"/>
          </w:tcPr>
          <w:p w14:paraId="3E92ECB1" w14:textId="77777777" w:rsidR="009850E2" w:rsidRPr="009850E2" w:rsidRDefault="009850E2" w:rsidP="009850E2">
            <w:pPr>
              <w:widowControl w:val="0"/>
              <w:autoSpaceDE w:val="0"/>
              <w:autoSpaceDN w:val="0"/>
              <w:spacing w:before="40"/>
              <w:ind w:left="56" w:right="37"/>
              <w:jc w:val="center"/>
              <w:rPr>
                <w:rFonts w:eastAsia="Tahoma" w:cs="Arial"/>
                <w:szCs w:val="22"/>
                <w:lang w:val="en-US" w:eastAsia="en-US" w:bidi="en-US"/>
              </w:rPr>
            </w:pPr>
            <w:hyperlink w:anchor="_bookmark121" w:history="1">
              <w:r w:rsidRPr="009850E2">
                <w:rPr>
                  <w:rFonts w:eastAsia="Tahoma" w:cs="Arial"/>
                  <w:color w:val="0000FF"/>
                  <w:szCs w:val="22"/>
                  <w:u w:val="single" w:color="0000FF"/>
                  <w:lang w:val="en-US" w:eastAsia="en-US" w:bidi="en-US"/>
                </w:rPr>
                <w:t>Section 4.3.1</w:t>
              </w:r>
            </w:hyperlink>
          </w:p>
        </w:tc>
      </w:tr>
      <w:tr w:rsidR="009850E2" w:rsidRPr="009850E2" w14:paraId="00244428" w14:textId="77777777" w:rsidTr="009850E2">
        <w:trPr>
          <w:trHeight w:val="615"/>
        </w:trPr>
        <w:tc>
          <w:tcPr>
            <w:tcW w:w="2346" w:type="dxa"/>
          </w:tcPr>
          <w:p w14:paraId="00062DEF" w14:textId="77777777" w:rsidR="009850E2" w:rsidRPr="009850E2" w:rsidRDefault="009850E2" w:rsidP="009850E2">
            <w:pPr>
              <w:widowControl w:val="0"/>
              <w:autoSpaceDE w:val="0"/>
              <w:autoSpaceDN w:val="0"/>
              <w:spacing w:before="41"/>
              <w:ind w:left="25" w:right="366"/>
              <w:jc w:val="left"/>
              <w:rPr>
                <w:rFonts w:eastAsia="Tahoma" w:cs="Arial"/>
                <w:szCs w:val="22"/>
                <w:lang w:val="en-US" w:eastAsia="en-US" w:bidi="en-US"/>
              </w:rPr>
            </w:pPr>
            <w:hyperlink w:anchor="_bookmark60" w:history="1">
              <w:r w:rsidRPr="009850E2">
                <w:rPr>
                  <w:rFonts w:eastAsia="Tahoma" w:cs="Arial"/>
                  <w:color w:val="0000FF"/>
                  <w:szCs w:val="22"/>
                  <w:u w:val="single" w:color="0000FF"/>
                  <w:lang w:val="en-US" w:eastAsia="en-US" w:bidi="en-US"/>
                </w:rPr>
                <w:t>T.UNAUTHORIZED-</w:t>
              </w:r>
            </w:hyperlink>
            <w:hyperlink w:anchor="_bookmark60" w:history="1">
              <w:r w:rsidRPr="009850E2">
                <w:rPr>
                  <w:rFonts w:eastAsia="Tahoma" w:cs="Arial"/>
                  <w:color w:val="0000FF"/>
                  <w:szCs w:val="22"/>
                  <w:u w:val="single" w:color="0000FF"/>
                  <w:lang w:val="en-US" w:eastAsia="en-US" w:bidi="en-US"/>
                </w:rPr>
                <w:t xml:space="preserve"> eUICC</w:t>
              </w:r>
            </w:hyperlink>
          </w:p>
        </w:tc>
        <w:tc>
          <w:tcPr>
            <w:tcW w:w="5238" w:type="dxa"/>
          </w:tcPr>
          <w:p w14:paraId="081CD18A" w14:textId="77777777" w:rsidR="009850E2" w:rsidRPr="009850E2" w:rsidRDefault="009850E2" w:rsidP="009850E2">
            <w:pPr>
              <w:widowControl w:val="0"/>
              <w:autoSpaceDE w:val="0"/>
              <w:autoSpaceDN w:val="0"/>
              <w:spacing w:before="41"/>
              <w:ind w:left="29" w:right="2355"/>
              <w:jc w:val="left"/>
              <w:rPr>
                <w:rFonts w:eastAsia="Tahoma" w:cs="Arial"/>
                <w:szCs w:val="22"/>
                <w:lang w:val="en-US" w:eastAsia="en-US" w:bidi="en-US"/>
              </w:rPr>
            </w:pPr>
            <w:hyperlink w:anchor="_bookmark85" w:history="1">
              <w:r w:rsidRPr="009850E2">
                <w:rPr>
                  <w:rFonts w:eastAsia="Tahoma" w:cs="Arial"/>
                  <w:color w:val="0000FF"/>
                  <w:szCs w:val="22"/>
                  <w:u w:val="single" w:color="0000FF"/>
                  <w:lang w:val="en-US" w:eastAsia="en-US" w:bidi="en-US"/>
                </w:rPr>
                <w:t>O.PROOF_OF_IDENTITY</w:t>
              </w:r>
            </w:hyperlink>
            <w:r w:rsidRPr="009850E2">
              <w:rPr>
                <w:rFonts w:eastAsia="Tahoma" w:cs="Arial"/>
                <w:szCs w:val="22"/>
                <w:lang w:val="en-US" w:eastAsia="en-US" w:bidi="en-US"/>
              </w:rPr>
              <w:t>,</w:t>
            </w:r>
            <w:hyperlink w:anchor="_bookmark100" w:history="1">
              <w:r w:rsidRPr="009850E2">
                <w:rPr>
                  <w:rFonts w:eastAsia="Tahoma" w:cs="Arial"/>
                  <w:color w:val="0000FF"/>
                  <w:szCs w:val="22"/>
                  <w:u w:val="single" w:color="0000FF"/>
                  <w:lang w:val="en-US" w:eastAsia="en-US" w:bidi="en-US"/>
                </w:rPr>
                <w:t xml:space="preserve"> OE.IC.PROOF_OF_IDENTITY</w:t>
              </w:r>
            </w:hyperlink>
          </w:p>
        </w:tc>
        <w:tc>
          <w:tcPr>
            <w:tcW w:w="1451" w:type="dxa"/>
          </w:tcPr>
          <w:p w14:paraId="549F58F3" w14:textId="77777777" w:rsidR="009850E2" w:rsidRPr="009850E2" w:rsidRDefault="009850E2" w:rsidP="009850E2">
            <w:pPr>
              <w:widowControl w:val="0"/>
              <w:autoSpaceDE w:val="0"/>
              <w:autoSpaceDN w:val="0"/>
              <w:spacing w:before="43"/>
              <w:ind w:left="56" w:right="37"/>
              <w:jc w:val="center"/>
              <w:rPr>
                <w:rFonts w:eastAsia="Tahoma" w:cs="Arial"/>
                <w:szCs w:val="22"/>
                <w:lang w:val="en-US" w:eastAsia="en-US" w:bidi="en-US"/>
              </w:rPr>
            </w:pPr>
            <w:hyperlink w:anchor="_bookmark122" w:history="1">
              <w:r w:rsidRPr="009850E2">
                <w:rPr>
                  <w:rFonts w:eastAsia="Tahoma" w:cs="Arial"/>
                  <w:color w:val="0000FF"/>
                  <w:szCs w:val="22"/>
                  <w:u w:val="single" w:color="0000FF"/>
                  <w:lang w:val="en-US" w:eastAsia="en-US" w:bidi="en-US"/>
                </w:rPr>
                <w:t>Section 4.3.1</w:t>
              </w:r>
            </w:hyperlink>
          </w:p>
        </w:tc>
      </w:tr>
      <w:tr w:rsidR="009850E2" w:rsidRPr="009850E2" w14:paraId="1D1026A0" w14:textId="77777777" w:rsidTr="009850E2">
        <w:trPr>
          <w:trHeight w:val="617"/>
        </w:trPr>
        <w:tc>
          <w:tcPr>
            <w:tcW w:w="2346" w:type="dxa"/>
          </w:tcPr>
          <w:p w14:paraId="0A5766AF" w14:textId="77777777" w:rsidR="009850E2" w:rsidRPr="009850E2" w:rsidRDefault="009850E2" w:rsidP="009850E2">
            <w:pPr>
              <w:widowControl w:val="0"/>
              <w:autoSpaceDE w:val="0"/>
              <w:autoSpaceDN w:val="0"/>
              <w:spacing w:before="40"/>
              <w:ind w:left="25" w:right="297"/>
              <w:jc w:val="left"/>
              <w:rPr>
                <w:rFonts w:eastAsia="Tahoma" w:cs="Arial"/>
                <w:szCs w:val="22"/>
                <w:lang w:val="en-US" w:eastAsia="en-US" w:bidi="en-US"/>
              </w:rPr>
            </w:pPr>
            <w:hyperlink w:anchor="_bookmark62" w:history="1">
              <w:r w:rsidRPr="009850E2">
                <w:rPr>
                  <w:rFonts w:eastAsia="Tahoma" w:cs="Arial"/>
                  <w:color w:val="0000FF"/>
                  <w:szCs w:val="22"/>
                  <w:u w:val="single" w:color="0000FF"/>
                  <w:lang w:val="en-US" w:eastAsia="en-US" w:bidi="en-US"/>
                </w:rPr>
                <w:t>T.LPAd-INTERFACE-</w:t>
              </w:r>
            </w:hyperlink>
            <w:hyperlink w:anchor="_bookmark62" w:history="1">
              <w:r w:rsidRPr="009850E2">
                <w:rPr>
                  <w:rFonts w:eastAsia="Tahoma" w:cs="Arial"/>
                  <w:color w:val="0000FF"/>
                  <w:szCs w:val="22"/>
                  <w:u w:val="single" w:color="0000FF"/>
                  <w:lang w:val="en-US" w:eastAsia="en-US" w:bidi="en-US"/>
                </w:rPr>
                <w:t xml:space="preserve"> EXPLOIT</w:t>
              </w:r>
            </w:hyperlink>
          </w:p>
        </w:tc>
        <w:tc>
          <w:tcPr>
            <w:tcW w:w="5238" w:type="dxa"/>
          </w:tcPr>
          <w:p w14:paraId="560B0B3C" w14:textId="77777777" w:rsidR="009850E2" w:rsidRPr="009850E2" w:rsidRDefault="009850E2" w:rsidP="009850E2">
            <w:pPr>
              <w:widowControl w:val="0"/>
              <w:autoSpaceDE w:val="0"/>
              <w:autoSpaceDN w:val="0"/>
              <w:spacing w:before="43"/>
              <w:ind w:left="29"/>
              <w:jc w:val="left"/>
              <w:rPr>
                <w:rFonts w:eastAsia="Tahoma" w:cs="Arial"/>
                <w:szCs w:val="22"/>
                <w:lang w:val="en-US" w:eastAsia="en-US" w:bidi="en-US"/>
              </w:rPr>
            </w:pPr>
            <w:hyperlink w:anchor="_bookmark110" w:history="1">
              <w:r w:rsidRPr="009850E2">
                <w:rPr>
                  <w:rFonts w:eastAsia="Tahoma" w:cs="Arial"/>
                  <w:color w:val="0000FF"/>
                  <w:szCs w:val="22"/>
                  <w:u w:val="single" w:color="0000FF"/>
                  <w:lang w:val="en-US" w:eastAsia="en-US" w:bidi="en-US"/>
                </w:rPr>
                <w:t>OE.TRUSTED-PATHS-LPAd</w:t>
              </w:r>
            </w:hyperlink>
            <w:r w:rsidRPr="009850E2">
              <w:rPr>
                <w:rFonts w:eastAsia="Tahoma" w:cs="Arial"/>
                <w:color w:val="0000FF"/>
                <w:szCs w:val="22"/>
                <w:u w:val="single" w:color="0000FF"/>
                <w:lang w:val="en-US" w:eastAsia="en-US" w:bidi="en-US"/>
              </w:rPr>
              <w:t>-IPAd</w:t>
            </w:r>
          </w:p>
        </w:tc>
        <w:tc>
          <w:tcPr>
            <w:tcW w:w="1451" w:type="dxa"/>
          </w:tcPr>
          <w:p w14:paraId="00BAE5D7" w14:textId="77777777" w:rsidR="009850E2" w:rsidRPr="009850E2" w:rsidRDefault="009850E2" w:rsidP="009850E2">
            <w:pPr>
              <w:widowControl w:val="0"/>
              <w:autoSpaceDE w:val="0"/>
              <w:autoSpaceDN w:val="0"/>
              <w:spacing w:before="43"/>
              <w:ind w:left="56" w:right="37"/>
              <w:jc w:val="center"/>
              <w:rPr>
                <w:rFonts w:eastAsia="Tahoma" w:cs="Arial"/>
                <w:szCs w:val="22"/>
                <w:lang w:val="en-US" w:eastAsia="en-US" w:bidi="en-US"/>
              </w:rPr>
            </w:pPr>
            <w:hyperlink w:anchor="_bookmark123" w:history="1">
              <w:r w:rsidRPr="009850E2">
                <w:rPr>
                  <w:rFonts w:eastAsia="Tahoma" w:cs="Arial"/>
                  <w:color w:val="0000FF"/>
                  <w:szCs w:val="22"/>
                  <w:u w:val="single" w:color="0000FF"/>
                  <w:lang w:val="en-US" w:eastAsia="en-US" w:bidi="en-US"/>
                </w:rPr>
                <w:t>Section 4.3.1</w:t>
              </w:r>
            </w:hyperlink>
          </w:p>
        </w:tc>
      </w:tr>
      <w:tr w:rsidR="009850E2" w:rsidRPr="009850E2" w14:paraId="4284D102" w14:textId="77777777" w:rsidTr="009850E2">
        <w:trPr>
          <w:trHeight w:val="615"/>
        </w:trPr>
        <w:tc>
          <w:tcPr>
            <w:tcW w:w="2346" w:type="dxa"/>
          </w:tcPr>
          <w:p w14:paraId="0FA6807A" w14:textId="77777777" w:rsidR="009850E2" w:rsidRPr="009850E2" w:rsidRDefault="009850E2" w:rsidP="009850E2">
            <w:pPr>
              <w:widowControl w:val="0"/>
              <w:autoSpaceDE w:val="0"/>
              <w:autoSpaceDN w:val="0"/>
              <w:spacing w:before="40"/>
              <w:ind w:left="25" w:right="381"/>
              <w:jc w:val="left"/>
              <w:rPr>
                <w:rFonts w:eastAsia="Tahoma" w:cs="Arial"/>
                <w:szCs w:val="22"/>
                <w:lang w:val="en-US" w:eastAsia="en-US" w:bidi="en-US"/>
              </w:rPr>
            </w:pPr>
            <w:hyperlink w:anchor="_bookmark64" w:history="1">
              <w:r w:rsidRPr="009850E2">
                <w:rPr>
                  <w:rFonts w:eastAsia="Tahoma" w:cs="Arial"/>
                  <w:color w:val="0000FF"/>
                  <w:szCs w:val="22"/>
                  <w:u w:val="single" w:color="0000FF"/>
                  <w:lang w:val="en-US" w:eastAsia="en-US" w:bidi="en-US"/>
                </w:rPr>
                <w:t>T.UNAUTHORIZED-</w:t>
              </w:r>
            </w:hyperlink>
            <w:hyperlink w:anchor="_bookmark64" w:history="1">
              <w:r w:rsidRPr="009850E2">
                <w:rPr>
                  <w:rFonts w:eastAsia="Tahoma" w:cs="Arial"/>
                  <w:color w:val="0000FF"/>
                  <w:szCs w:val="22"/>
                  <w:u w:val="single" w:color="0000FF"/>
                  <w:lang w:val="en-US" w:eastAsia="en-US" w:bidi="en-US"/>
                </w:rPr>
                <w:t xml:space="preserve"> MOBILE-ACCESS</w:t>
              </w:r>
            </w:hyperlink>
          </w:p>
        </w:tc>
        <w:tc>
          <w:tcPr>
            <w:tcW w:w="5238" w:type="dxa"/>
          </w:tcPr>
          <w:p w14:paraId="019B77B7" w14:textId="77777777" w:rsidR="009850E2" w:rsidRPr="009850E2" w:rsidRDefault="009850E2" w:rsidP="009850E2">
            <w:pPr>
              <w:widowControl w:val="0"/>
              <w:autoSpaceDE w:val="0"/>
              <w:autoSpaceDN w:val="0"/>
              <w:spacing w:before="43"/>
              <w:ind w:left="29"/>
              <w:jc w:val="left"/>
              <w:rPr>
                <w:rFonts w:eastAsia="Tahoma" w:cs="Arial"/>
                <w:szCs w:val="22"/>
                <w:lang w:val="en-US" w:eastAsia="en-US" w:bidi="en-US"/>
              </w:rPr>
            </w:pPr>
            <w:hyperlink w:anchor="_bookmark93" w:history="1">
              <w:r w:rsidRPr="009850E2">
                <w:rPr>
                  <w:rFonts w:eastAsia="Tahoma" w:cs="Arial"/>
                  <w:color w:val="0000FF"/>
                  <w:szCs w:val="22"/>
                  <w:u w:val="single" w:color="0000FF"/>
                  <w:lang w:val="en-US" w:eastAsia="en-US" w:bidi="en-US"/>
                </w:rPr>
                <w:t>O.ALGORITHMS</w:t>
              </w:r>
            </w:hyperlink>
          </w:p>
        </w:tc>
        <w:tc>
          <w:tcPr>
            <w:tcW w:w="1451" w:type="dxa"/>
          </w:tcPr>
          <w:p w14:paraId="444C69D4" w14:textId="77777777" w:rsidR="009850E2" w:rsidRPr="009850E2" w:rsidRDefault="009850E2" w:rsidP="009850E2">
            <w:pPr>
              <w:widowControl w:val="0"/>
              <w:autoSpaceDE w:val="0"/>
              <w:autoSpaceDN w:val="0"/>
              <w:spacing w:before="43"/>
              <w:ind w:left="56" w:right="37"/>
              <w:jc w:val="center"/>
              <w:rPr>
                <w:rFonts w:eastAsia="Tahoma" w:cs="Arial"/>
                <w:szCs w:val="22"/>
                <w:lang w:val="en-US" w:eastAsia="en-US" w:bidi="en-US"/>
              </w:rPr>
            </w:pPr>
            <w:hyperlink w:anchor="_bookmark124" w:history="1">
              <w:r w:rsidRPr="009850E2">
                <w:rPr>
                  <w:rFonts w:eastAsia="Tahoma" w:cs="Arial"/>
                  <w:color w:val="0000FF"/>
                  <w:szCs w:val="22"/>
                  <w:u w:val="single" w:color="0000FF"/>
                  <w:lang w:val="en-US" w:eastAsia="en-US" w:bidi="en-US"/>
                </w:rPr>
                <w:t>Section 4.3.1</w:t>
              </w:r>
            </w:hyperlink>
          </w:p>
        </w:tc>
      </w:tr>
      <w:tr w:rsidR="009850E2" w:rsidRPr="009850E2" w14:paraId="0FEB0DE1" w14:textId="77777777" w:rsidTr="009850E2">
        <w:trPr>
          <w:trHeight w:val="1147"/>
        </w:trPr>
        <w:tc>
          <w:tcPr>
            <w:tcW w:w="2346" w:type="dxa"/>
          </w:tcPr>
          <w:p w14:paraId="7C52FF08" w14:textId="77777777" w:rsidR="009850E2" w:rsidRPr="009850E2" w:rsidRDefault="009850E2" w:rsidP="009850E2">
            <w:pPr>
              <w:widowControl w:val="0"/>
              <w:autoSpaceDE w:val="0"/>
              <w:autoSpaceDN w:val="0"/>
              <w:spacing w:before="43"/>
              <w:ind w:left="25"/>
              <w:jc w:val="left"/>
              <w:rPr>
                <w:rFonts w:eastAsia="Tahoma" w:cs="Arial"/>
                <w:szCs w:val="22"/>
                <w:lang w:val="en-US" w:eastAsia="en-US" w:bidi="en-US"/>
              </w:rPr>
            </w:pPr>
            <w:hyperlink w:anchor="_bookmark66" w:history="1">
              <w:r w:rsidRPr="009850E2">
                <w:rPr>
                  <w:rFonts w:eastAsia="Tahoma" w:cs="Arial"/>
                  <w:color w:val="0000FF"/>
                  <w:szCs w:val="22"/>
                  <w:u w:val="single" w:color="0000FF"/>
                  <w:lang w:val="en-US" w:eastAsia="en-US" w:bidi="en-US"/>
                </w:rPr>
                <w:t>T.LOGICAL-ATTACK</w:t>
              </w:r>
            </w:hyperlink>
          </w:p>
        </w:tc>
        <w:tc>
          <w:tcPr>
            <w:tcW w:w="5238" w:type="dxa"/>
          </w:tcPr>
          <w:p w14:paraId="170ED6C9" w14:textId="77777777" w:rsidR="009850E2" w:rsidRPr="009850E2" w:rsidRDefault="009850E2" w:rsidP="009850E2">
            <w:pPr>
              <w:widowControl w:val="0"/>
              <w:autoSpaceDE w:val="0"/>
              <w:autoSpaceDN w:val="0"/>
              <w:spacing w:before="40"/>
              <w:ind w:left="29" w:right="169"/>
              <w:jc w:val="left"/>
              <w:rPr>
                <w:rFonts w:eastAsia="Tahoma" w:cs="Arial"/>
                <w:szCs w:val="22"/>
                <w:lang w:val="en-US" w:eastAsia="en-US" w:bidi="en-US"/>
              </w:rPr>
            </w:pPr>
            <w:hyperlink w:anchor="_bookmark90" w:history="1">
              <w:r w:rsidRPr="009850E2">
                <w:rPr>
                  <w:rFonts w:eastAsia="Tahoma" w:cs="Arial"/>
                  <w:color w:val="0000FF"/>
                  <w:szCs w:val="22"/>
                  <w:u w:val="single" w:color="0000FF"/>
                  <w:lang w:val="en-US" w:eastAsia="en-US" w:bidi="en-US"/>
                </w:rPr>
                <w:t>O.DATA-CONFIDENTIALITY</w:t>
              </w:r>
            </w:hyperlink>
            <w:r w:rsidRPr="009850E2">
              <w:rPr>
                <w:rFonts w:eastAsia="Tahoma" w:cs="Arial"/>
                <w:szCs w:val="22"/>
                <w:lang w:val="en-US" w:eastAsia="en-US" w:bidi="en-US"/>
              </w:rPr>
              <w:t>,</w:t>
            </w:r>
            <w:hyperlink w:anchor="_bookmark91" w:history="1">
              <w:r w:rsidRPr="009850E2">
                <w:rPr>
                  <w:rFonts w:eastAsia="Tahoma" w:cs="Arial"/>
                  <w:color w:val="0000FF"/>
                  <w:szCs w:val="22"/>
                  <w:lang w:val="en-US" w:eastAsia="en-US" w:bidi="en-US"/>
                </w:rPr>
                <w:t xml:space="preserve"> </w:t>
              </w:r>
              <w:r w:rsidRPr="009850E2">
                <w:rPr>
                  <w:rFonts w:eastAsia="Tahoma" w:cs="Arial"/>
                  <w:color w:val="0000FF"/>
                  <w:szCs w:val="22"/>
                  <w:u w:val="single" w:color="0000FF"/>
                  <w:lang w:val="en-US" w:eastAsia="en-US" w:bidi="en-US"/>
                </w:rPr>
                <w:t>O.DATA-INTEGRITY</w:t>
              </w:r>
            </w:hyperlink>
            <w:r w:rsidRPr="009850E2">
              <w:rPr>
                <w:rFonts w:eastAsia="Tahoma" w:cs="Arial"/>
                <w:szCs w:val="22"/>
                <w:lang w:val="en-US" w:eastAsia="en-US" w:bidi="en-US"/>
              </w:rPr>
              <w:t>,</w:t>
            </w:r>
            <w:hyperlink w:anchor="_bookmark88" w:history="1">
              <w:r w:rsidRPr="009850E2">
                <w:rPr>
                  <w:rFonts w:eastAsia="Tahoma" w:cs="Arial"/>
                  <w:color w:val="0000FF"/>
                  <w:szCs w:val="22"/>
                  <w:u w:val="single" w:color="0000FF"/>
                  <w:lang w:val="en-US" w:eastAsia="en-US" w:bidi="en-US"/>
                </w:rPr>
                <w:t xml:space="preserve"> O.API</w:t>
              </w:r>
            </w:hyperlink>
            <w:r w:rsidRPr="009850E2">
              <w:rPr>
                <w:rFonts w:eastAsia="Tahoma" w:cs="Arial"/>
                <w:szCs w:val="22"/>
                <w:lang w:val="en-US" w:eastAsia="en-US" w:bidi="en-US"/>
              </w:rPr>
              <w:t>,</w:t>
            </w:r>
            <w:hyperlink w:anchor="_bookmark112" w:history="1">
              <w:r w:rsidRPr="009850E2">
                <w:rPr>
                  <w:rFonts w:eastAsia="Tahoma" w:cs="Arial"/>
                  <w:color w:val="0000FF"/>
                  <w:szCs w:val="22"/>
                  <w:lang w:val="en-US" w:eastAsia="en-US" w:bidi="en-US"/>
                </w:rPr>
                <w:t xml:space="preserve"> </w:t>
              </w:r>
              <w:r w:rsidRPr="009850E2">
                <w:rPr>
                  <w:rFonts w:eastAsia="Tahoma" w:cs="Arial"/>
                  <w:color w:val="0000FF"/>
                  <w:szCs w:val="22"/>
                  <w:u w:val="single" w:color="0000FF"/>
                  <w:lang w:val="en-US" w:eastAsia="en-US" w:bidi="en-US"/>
                </w:rPr>
                <w:t>OE.APPLICATIONS</w:t>
              </w:r>
            </w:hyperlink>
            <w:r w:rsidRPr="009850E2">
              <w:rPr>
                <w:rFonts w:eastAsia="Tahoma" w:cs="Arial"/>
                <w:szCs w:val="22"/>
                <w:lang w:val="en-US" w:eastAsia="en-US" w:bidi="en-US"/>
              </w:rPr>
              <w:t>,</w:t>
            </w:r>
            <w:hyperlink w:anchor="_bookmark87" w:history="1">
              <w:r w:rsidRPr="009850E2">
                <w:rPr>
                  <w:rFonts w:eastAsia="Tahoma" w:cs="Arial"/>
                  <w:color w:val="0000FF"/>
                  <w:szCs w:val="22"/>
                  <w:lang w:val="en-US" w:eastAsia="en-US" w:bidi="en-US"/>
                </w:rPr>
                <w:t xml:space="preserve"> </w:t>
              </w:r>
              <w:r w:rsidRPr="009850E2">
                <w:rPr>
                  <w:rFonts w:eastAsia="Tahoma" w:cs="Arial"/>
                  <w:color w:val="0000FF"/>
                  <w:szCs w:val="22"/>
                  <w:u w:val="single" w:color="0000FF"/>
                  <w:lang w:val="en-US" w:eastAsia="en-US" w:bidi="en-US"/>
                </w:rPr>
                <w:t>O.OPERATE</w:t>
              </w:r>
            </w:hyperlink>
            <w:r w:rsidRPr="009850E2">
              <w:rPr>
                <w:rFonts w:eastAsia="Tahoma" w:cs="Arial"/>
                <w:szCs w:val="22"/>
                <w:lang w:val="en-US" w:eastAsia="en-US" w:bidi="en-US"/>
              </w:rPr>
              <w:t>,</w:t>
            </w:r>
            <w:hyperlink w:anchor="_bookmark105" w:history="1">
              <w:r w:rsidRPr="009850E2">
                <w:rPr>
                  <w:rFonts w:eastAsia="Tahoma" w:cs="Arial"/>
                  <w:color w:val="0000FF"/>
                  <w:szCs w:val="22"/>
                  <w:lang w:val="en-US" w:eastAsia="en-US" w:bidi="en-US"/>
                </w:rPr>
                <w:t xml:space="preserve"> </w:t>
              </w:r>
              <w:r w:rsidRPr="009850E2">
                <w:rPr>
                  <w:rFonts w:eastAsia="Tahoma" w:cs="Arial"/>
                  <w:color w:val="0000FF"/>
                  <w:szCs w:val="22"/>
                  <w:u w:val="single" w:color="0000FF"/>
                  <w:lang w:val="en-US" w:eastAsia="en-US" w:bidi="en-US"/>
                </w:rPr>
                <w:t>OE.RE.API</w:t>
              </w:r>
            </w:hyperlink>
            <w:r w:rsidRPr="009850E2">
              <w:rPr>
                <w:rFonts w:eastAsia="Tahoma" w:cs="Arial"/>
                <w:szCs w:val="22"/>
                <w:lang w:val="en-US" w:eastAsia="en-US" w:bidi="en-US"/>
              </w:rPr>
              <w:t>,</w:t>
            </w:r>
            <w:hyperlink w:anchor="_bookmark109" w:history="1">
              <w:r w:rsidRPr="009850E2">
                <w:rPr>
                  <w:rFonts w:eastAsia="Tahoma" w:cs="Arial"/>
                  <w:color w:val="0000FF"/>
                  <w:szCs w:val="22"/>
                  <w:u w:val="single" w:color="0000FF"/>
                  <w:lang w:val="en-US" w:eastAsia="en-US" w:bidi="en-US"/>
                </w:rPr>
                <w:t xml:space="preserve"> OE.RE.CODE-EXE</w:t>
              </w:r>
            </w:hyperlink>
            <w:r w:rsidRPr="009850E2">
              <w:rPr>
                <w:rFonts w:eastAsia="Tahoma" w:cs="Arial"/>
                <w:szCs w:val="22"/>
                <w:lang w:val="en-US" w:eastAsia="en-US" w:bidi="en-US"/>
              </w:rPr>
              <w:t>,</w:t>
            </w:r>
            <w:hyperlink w:anchor="_bookmark101" w:history="1">
              <w:r w:rsidRPr="009850E2">
                <w:rPr>
                  <w:rFonts w:eastAsia="Tahoma" w:cs="Arial"/>
                  <w:color w:val="0000FF"/>
                  <w:szCs w:val="22"/>
                  <w:lang w:val="en-US" w:eastAsia="en-US" w:bidi="en-US"/>
                </w:rPr>
                <w:t xml:space="preserve"> </w:t>
              </w:r>
              <w:r w:rsidRPr="009850E2">
                <w:rPr>
                  <w:rFonts w:eastAsia="Tahoma" w:cs="Arial"/>
                  <w:color w:val="0000FF"/>
                  <w:szCs w:val="22"/>
                  <w:u w:val="single" w:color="0000FF"/>
                  <w:lang w:val="en-US" w:eastAsia="en-US" w:bidi="en-US"/>
                </w:rPr>
                <w:t>OE.IC.SUPPORT</w:t>
              </w:r>
            </w:hyperlink>
            <w:r w:rsidRPr="009850E2">
              <w:rPr>
                <w:rFonts w:eastAsia="Tahoma" w:cs="Arial"/>
                <w:szCs w:val="22"/>
                <w:lang w:val="en-US" w:eastAsia="en-US" w:bidi="en-US"/>
              </w:rPr>
              <w:t>,</w:t>
            </w:r>
            <w:hyperlink w:anchor="_bookmark106" w:history="1">
              <w:r w:rsidRPr="009850E2">
                <w:rPr>
                  <w:rFonts w:eastAsia="Tahoma" w:cs="Arial"/>
                  <w:color w:val="0000FF"/>
                  <w:szCs w:val="22"/>
                  <w:lang w:val="en-US" w:eastAsia="en-US" w:bidi="en-US"/>
                </w:rPr>
                <w:t xml:space="preserve"> </w:t>
              </w:r>
              <w:r w:rsidRPr="009850E2">
                <w:rPr>
                  <w:rFonts w:eastAsia="Tahoma" w:cs="Arial"/>
                  <w:color w:val="0000FF"/>
                  <w:szCs w:val="22"/>
                  <w:u w:val="single" w:color="0000FF"/>
                  <w:lang w:val="en-US" w:eastAsia="en-US" w:bidi="en-US"/>
                </w:rPr>
                <w:t>OE.RE.DATA-</w:t>
              </w:r>
            </w:hyperlink>
            <w:hyperlink w:anchor="_bookmark106" w:history="1">
              <w:r w:rsidRPr="009850E2">
                <w:rPr>
                  <w:rFonts w:eastAsia="Tahoma" w:cs="Arial"/>
                  <w:color w:val="0000FF"/>
                  <w:szCs w:val="22"/>
                  <w:u w:val="single" w:color="0000FF"/>
                  <w:lang w:val="en-US" w:eastAsia="en-US" w:bidi="en-US"/>
                </w:rPr>
                <w:t xml:space="preserve"> CONFIDENTIALITY</w:t>
              </w:r>
            </w:hyperlink>
            <w:r w:rsidRPr="009850E2">
              <w:rPr>
                <w:rFonts w:eastAsia="Tahoma" w:cs="Arial"/>
                <w:szCs w:val="22"/>
                <w:lang w:val="en-US" w:eastAsia="en-US" w:bidi="en-US"/>
              </w:rPr>
              <w:t>,</w:t>
            </w:r>
            <w:hyperlink w:anchor="_bookmark107" w:history="1">
              <w:r w:rsidRPr="009850E2">
                <w:rPr>
                  <w:rFonts w:eastAsia="Tahoma" w:cs="Arial"/>
                  <w:color w:val="0000FF"/>
                  <w:szCs w:val="22"/>
                  <w:lang w:val="en-US" w:eastAsia="en-US" w:bidi="en-US"/>
                </w:rPr>
                <w:t xml:space="preserve"> </w:t>
              </w:r>
              <w:r w:rsidRPr="009850E2">
                <w:rPr>
                  <w:rFonts w:eastAsia="Tahoma" w:cs="Arial"/>
                  <w:color w:val="0000FF"/>
                  <w:szCs w:val="22"/>
                  <w:u w:val="single" w:color="0000FF"/>
                  <w:lang w:val="en-US" w:eastAsia="en-US" w:bidi="en-US"/>
                </w:rPr>
                <w:t>OE.RE.DATA-INTEGRITY</w:t>
              </w:r>
            </w:hyperlink>
          </w:p>
        </w:tc>
        <w:tc>
          <w:tcPr>
            <w:tcW w:w="1451" w:type="dxa"/>
          </w:tcPr>
          <w:p w14:paraId="2F52A0AE" w14:textId="77777777" w:rsidR="009850E2" w:rsidRPr="009850E2" w:rsidRDefault="009850E2" w:rsidP="009850E2">
            <w:pPr>
              <w:widowControl w:val="0"/>
              <w:autoSpaceDE w:val="0"/>
              <w:autoSpaceDN w:val="0"/>
              <w:spacing w:before="43"/>
              <w:ind w:left="56" w:right="37"/>
              <w:jc w:val="center"/>
              <w:rPr>
                <w:rFonts w:eastAsia="Tahoma" w:cs="Arial"/>
                <w:szCs w:val="22"/>
                <w:lang w:val="en-US" w:eastAsia="en-US" w:bidi="en-US"/>
              </w:rPr>
            </w:pPr>
            <w:hyperlink w:anchor="_bookmark125" w:history="1">
              <w:r w:rsidRPr="009850E2">
                <w:rPr>
                  <w:rFonts w:eastAsia="Tahoma" w:cs="Arial"/>
                  <w:color w:val="0000FF"/>
                  <w:szCs w:val="22"/>
                  <w:u w:val="single" w:color="0000FF"/>
                  <w:lang w:val="en-US" w:eastAsia="en-US" w:bidi="en-US"/>
                </w:rPr>
                <w:t>Section 4.3.1</w:t>
              </w:r>
            </w:hyperlink>
          </w:p>
        </w:tc>
      </w:tr>
      <w:tr w:rsidR="009850E2" w:rsidRPr="009850E2" w14:paraId="5A83725E" w14:textId="77777777" w:rsidTr="009850E2">
        <w:trPr>
          <w:trHeight w:val="616"/>
        </w:trPr>
        <w:tc>
          <w:tcPr>
            <w:tcW w:w="2346" w:type="dxa"/>
          </w:tcPr>
          <w:p w14:paraId="47801BF9" w14:textId="77777777" w:rsidR="009850E2" w:rsidRPr="009850E2" w:rsidRDefault="009850E2" w:rsidP="009850E2">
            <w:pPr>
              <w:widowControl w:val="0"/>
              <w:autoSpaceDE w:val="0"/>
              <w:autoSpaceDN w:val="0"/>
              <w:spacing w:before="43"/>
              <w:ind w:left="25"/>
              <w:jc w:val="left"/>
              <w:rPr>
                <w:rFonts w:eastAsia="Tahoma" w:cs="Arial"/>
                <w:szCs w:val="22"/>
                <w:lang w:val="en-US" w:eastAsia="en-US" w:bidi="en-US"/>
              </w:rPr>
            </w:pPr>
            <w:hyperlink w:anchor="_bookmark67" w:history="1">
              <w:r w:rsidRPr="009850E2">
                <w:rPr>
                  <w:rFonts w:eastAsia="Tahoma" w:cs="Arial"/>
                  <w:color w:val="0000FF"/>
                  <w:szCs w:val="22"/>
                  <w:u w:val="single" w:color="0000FF"/>
                  <w:lang w:val="en-US" w:eastAsia="en-US" w:bidi="en-US"/>
                </w:rPr>
                <w:t>T.PHYSICAL-ATTACK</w:t>
              </w:r>
            </w:hyperlink>
          </w:p>
        </w:tc>
        <w:tc>
          <w:tcPr>
            <w:tcW w:w="5238" w:type="dxa"/>
          </w:tcPr>
          <w:p w14:paraId="18BDF1E2" w14:textId="77777777" w:rsidR="009850E2" w:rsidRPr="009850E2" w:rsidRDefault="009850E2" w:rsidP="009850E2">
            <w:pPr>
              <w:widowControl w:val="0"/>
              <w:autoSpaceDE w:val="0"/>
              <w:autoSpaceDN w:val="0"/>
              <w:spacing w:before="40"/>
              <w:ind w:left="29" w:right="34"/>
              <w:jc w:val="left"/>
              <w:rPr>
                <w:rFonts w:eastAsia="Tahoma" w:cs="Arial"/>
                <w:szCs w:val="22"/>
                <w:lang w:val="en-US" w:eastAsia="en-US" w:bidi="en-US"/>
              </w:rPr>
            </w:pPr>
            <w:hyperlink w:anchor="_bookmark101" w:history="1">
              <w:r w:rsidRPr="009850E2">
                <w:rPr>
                  <w:rFonts w:eastAsia="Tahoma" w:cs="Arial"/>
                  <w:color w:val="0000FF"/>
                  <w:szCs w:val="22"/>
                  <w:u w:val="single" w:color="0000FF"/>
                  <w:lang w:val="en-US" w:eastAsia="en-US" w:bidi="en-US"/>
                </w:rPr>
                <w:t>OE.IC.SUPPORT</w:t>
              </w:r>
            </w:hyperlink>
            <w:r w:rsidRPr="009850E2">
              <w:rPr>
                <w:rFonts w:eastAsia="Tahoma" w:cs="Arial"/>
                <w:szCs w:val="22"/>
                <w:lang w:val="en-US" w:eastAsia="en-US" w:bidi="en-US"/>
              </w:rPr>
              <w:t xml:space="preserve">, </w:t>
            </w:r>
            <w:hyperlink w:anchor="_bookmark102" w:history="1">
              <w:r w:rsidRPr="009850E2">
                <w:rPr>
                  <w:rFonts w:eastAsia="Tahoma" w:cs="Arial"/>
                  <w:color w:val="0000FF"/>
                  <w:szCs w:val="22"/>
                  <w:u w:val="single" w:color="0000FF"/>
                  <w:lang w:val="en-US" w:eastAsia="en-US" w:bidi="en-US"/>
                </w:rPr>
                <w:t>OE.IC.RECOVERY</w:t>
              </w:r>
            </w:hyperlink>
            <w:r w:rsidRPr="009850E2">
              <w:rPr>
                <w:rFonts w:eastAsia="Tahoma" w:cs="Arial"/>
                <w:szCs w:val="22"/>
                <w:lang w:val="en-US" w:eastAsia="en-US" w:bidi="en-US"/>
              </w:rPr>
              <w:t xml:space="preserve">, </w:t>
            </w:r>
            <w:hyperlink w:anchor="_bookmark90" w:history="1">
              <w:r w:rsidRPr="009850E2">
                <w:rPr>
                  <w:rFonts w:eastAsia="Tahoma" w:cs="Arial"/>
                  <w:color w:val="0000FF"/>
                  <w:szCs w:val="22"/>
                  <w:u w:val="single" w:color="0000FF"/>
                  <w:lang w:val="en-US" w:eastAsia="en-US" w:bidi="en-US"/>
                </w:rPr>
                <w:t>O.DATA-</w:t>
              </w:r>
            </w:hyperlink>
            <w:r w:rsidRPr="009850E2">
              <w:rPr>
                <w:rFonts w:eastAsia="Tahoma" w:cs="Arial"/>
                <w:color w:val="0000FF"/>
                <w:szCs w:val="22"/>
                <w:lang w:val="en-US" w:eastAsia="en-US" w:bidi="en-US"/>
              </w:rPr>
              <w:t xml:space="preserve"> </w:t>
            </w:r>
            <w:hyperlink w:anchor="_bookmark90" w:history="1">
              <w:r w:rsidRPr="009850E2">
                <w:rPr>
                  <w:rFonts w:eastAsia="Tahoma" w:cs="Arial"/>
                  <w:color w:val="0000FF"/>
                  <w:szCs w:val="22"/>
                  <w:u w:val="single" w:color="0000FF"/>
                  <w:lang w:val="en-US" w:eastAsia="en-US" w:bidi="en-US"/>
                </w:rPr>
                <w:t>CONFIDENTIALITY</w:t>
              </w:r>
            </w:hyperlink>
            <w:r w:rsidRPr="009850E2">
              <w:rPr>
                <w:rFonts w:eastAsia="Tahoma" w:cs="Arial"/>
                <w:szCs w:val="22"/>
                <w:lang w:val="en-US" w:eastAsia="en-US" w:bidi="en-US"/>
              </w:rPr>
              <w:t xml:space="preserve">, </w:t>
            </w:r>
            <w:hyperlink w:anchor="_bookmark106" w:history="1">
              <w:r w:rsidRPr="009850E2">
                <w:rPr>
                  <w:rFonts w:eastAsia="Tahoma" w:cs="Arial"/>
                  <w:color w:val="0000FF"/>
                  <w:szCs w:val="22"/>
                  <w:u w:val="single" w:color="0000FF"/>
                  <w:lang w:val="en-US" w:eastAsia="en-US" w:bidi="en-US"/>
                </w:rPr>
                <w:t>OE.RE.DATA-CONFIDENTIALITY</w:t>
              </w:r>
            </w:hyperlink>
          </w:p>
        </w:tc>
        <w:tc>
          <w:tcPr>
            <w:tcW w:w="1451" w:type="dxa"/>
          </w:tcPr>
          <w:p w14:paraId="49F51716" w14:textId="77777777" w:rsidR="009850E2" w:rsidRPr="009850E2" w:rsidRDefault="009850E2" w:rsidP="009850E2">
            <w:pPr>
              <w:widowControl w:val="0"/>
              <w:autoSpaceDE w:val="0"/>
              <w:autoSpaceDN w:val="0"/>
              <w:spacing w:before="43"/>
              <w:ind w:left="56" w:right="37"/>
              <w:jc w:val="center"/>
              <w:rPr>
                <w:rFonts w:eastAsia="Tahoma" w:cs="Arial"/>
                <w:szCs w:val="22"/>
                <w:lang w:val="en-US" w:eastAsia="en-US" w:bidi="en-US"/>
              </w:rPr>
            </w:pPr>
            <w:hyperlink w:anchor="_bookmark126" w:history="1">
              <w:r w:rsidRPr="009850E2">
                <w:rPr>
                  <w:rFonts w:eastAsia="Tahoma" w:cs="Arial"/>
                  <w:color w:val="0000FF"/>
                  <w:szCs w:val="22"/>
                  <w:u w:val="single" w:color="0000FF"/>
                  <w:lang w:val="en-US" w:eastAsia="en-US" w:bidi="en-US"/>
                </w:rPr>
                <w:t>Section 4.3.1</w:t>
              </w:r>
            </w:hyperlink>
          </w:p>
        </w:tc>
      </w:tr>
    </w:tbl>
    <w:p w14:paraId="1C173D0D" w14:textId="0D2A1041" w:rsidR="009850E2" w:rsidRPr="00436545" w:rsidRDefault="00537236" w:rsidP="00537236">
      <w:pPr>
        <w:pStyle w:val="Caption"/>
        <w:jc w:val="center"/>
        <w:rPr>
          <w:rFonts w:cs="Arial"/>
          <w:b/>
          <w:bCs/>
          <w:i w:val="0"/>
          <w:iCs w:val="0"/>
          <w:color w:val="auto"/>
          <w:szCs w:val="18"/>
        </w:rPr>
      </w:pPr>
      <w:bookmarkStart w:id="123" w:name="_Toc190981121"/>
      <w:r w:rsidRPr="00436545">
        <w:rPr>
          <w:rFonts w:cs="Arial"/>
          <w:b/>
          <w:bCs/>
          <w:i w:val="0"/>
          <w:iCs w:val="0"/>
          <w:color w:val="auto"/>
          <w:szCs w:val="18"/>
        </w:rPr>
        <w:t xml:space="preserve">Table </w:t>
      </w:r>
      <w:r w:rsidRPr="00436545">
        <w:rPr>
          <w:rFonts w:cs="Arial"/>
          <w:b/>
          <w:bCs/>
          <w:i w:val="0"/>
          <w:iCs w:val="0"/>
          <w:color w:val="auto"/>
          <w:szCs w:val="18"/>
        </w:rPr>
        <w:fldChar w:fldCharType="begin"/>
      </w:r>
      <w:r w:rsidRPr="00436545">
        <w:rPr>
          <w:rFonts w:cs="Arial"/>
          <w:b/>
          <w:bCs/>
          <w:i w:val="0"/>
          <w:iCs w:val="0"/>
          <w:color w:val="auto"/>
          <w:szCs w:val="18"/>
        </w:rPr>
        <w:instrText xml:space="preserve"> SEQ Table \* ARABIC </w:instrText>
      </w:r>
      <w:r w:rsidRPr="00436545">
        <w:rPr>
          <w:rFonts w:cs="Arial"/>
          <w:b/>
          <w:bCs/>
          <w:i w:val="0"/>
          <w:iCs w:val="0"/>
          <w:color w:val="auto"/>
          <w:szCs w:val="18"/>
        </w:rPr>
        <w:fldChar w:fldCharType="separate"/>
      </w:r>
      <w:r w:rsidR="00CD5937">
        <w:rPr>
          <w:rFonts w:cs="Arial"/>
          <w:b/>
          <w:bCs/>
          <w:i w:val="0"/>
          <w:iCs w:val="0"/>
          <w:noProof/>
          <w:color w:val="auto"/>
          <w:szCs w:val="18"/>
        </w:rPr>
        <w:t>1</w:t>
      </w:r>
      <w:r w:rsidRPr="00436545">
        <w:rPr>
          <w:rFonts w:cs="Arial"/>
          <w:b/>
          <w:bCs/>
          <w:i w:val="0"/>
          <w:iCs w:val="0"/>
          <w:color w:val="auto"/>
          <w:szCs w:val="18"/>
        </w:rPr>
        <w:fldChar w:fldCharType="end"/>
      </w:r>
      <w:r w:rsidR="009850E2" w:rsidRPr="00436545">
        <w:rPr>
          <w:rFonts w:cs="Arial"/>
          <w:b/>
          <w:bCs/>
          <w:i w:val="0"/>
          <w:iCs w:val="0"/>
          <w:color w:val="auto"/>
          <w:szCs w:val="18"/>
        </w:rPr>
        <w:t xml:space="preserve"> Threats and Security Objectives – Coverage</w:t>
      </w:r>
      <w:bookmarkEnd w:id="123"/>
    </w:p>
    <w:p w14:paraId="702D1537" w14:textId="3BF8C6D7" w:rsidR="009850E2" w:rsidRPr="00436545" w:rsidRDefault="00537236" w:rsidP="00537236">
      <w:pPr>
        <w:pStyle w:val="Caption"/>
        <w:keepNext/>
        <w:jc w:val="center"/>
        <w:rPr>
          <w:rFonts w:cs="Arial"/>
          <w:b/>
          <w:bCs/>
          <w:i w:val="0"/>
          <w:iCs w:val="0"/>
          <w:color w:val="auto"/>
        </w:rPr>
      </w:pPr>
      <w:bookmarkStart w:id="124" w:name="_Toc190981122"/>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CD5937">
        <w:rPr>
          <w:rFonts w:cs="Arial"/>
          <w:b/>
          <w:bCs/>
          <w:i w:val="0"/>
          <w:iCs w:val="0"/>
          <w:noProof/>
          <w:color w:val="auto"/>
        </w:rPr>
        <w:t>2</w:t>
      </w:r>
      <w:r w:rsidRPr="00436545">
        <w:rPr>
          <w:rFonts w:cs="Arial"/>
          <w:b/>
          <w:bCs/>
          <w:i w:val="0"/>
          <w:iCs w:val="0"/>
          <w:color w:val="auto"/>
        </w:rPr>
        <w:fldChar w:fldCharType="end"/>
      </w:r>
      <w:r w:rsidR="009850E2" w:rsidRPr="00436545">
        <w:rPr>
          <w:rFonts w:cs="Arial"/>
          <w:b/>
          <w:bCs/>
          <w:i w:val="0"/>
          <w:iCs w:val="0"/>
          <w:color w:val="auto"/>
        </w:rPr>
        <w:t xml:space="preserve"> </w:t>
      </w:r>
      <w:r w:rsidR="00863C23">
        <w:rPr>
          <w:rFonts w:cs="Arial"/>
          <w:b/>
          <w:bCs/>
          <w:i w:val="0"/>
          <w:iCs w:val="0"/>
          <w:color w:val="auto"/>
        </w:rPr>
        <w:t>Void</w:t>
      </w:r>
      <w:bookmarkEnd w:id="124"/>
    </w:p>
    <w:tbl>
      <w:tblPr>
        <w:tblW w:w="9033"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35"/>
        <w:gridCol w:w="4241"/>
        <w:gridCol w:w="1457"/>
      </w:tblGrid>
      <w:tr w:rsidR="009850E2" w:rsidRPr="009850E2" w14:paraId="0D762829" w14:textId="77777777" w:rsidTr="006A4FFA">
        <w:trPr>
          <w:trHeight w:val="349"/>
        </w:trPr>
        <w:tc>
          <w:tcPr>
            <w:tcW w:w="3335" w:type="dxa"/>
            <w:shd w:val="clear" w:color="auto" w:fill="C00000"/>
          </w:tcPr>
          <w:p w14:paraId="779FA2F7" w14:textId="77777777" w:rsidR="009850E2" w:rsidRPr="009850E2" w:rsidRDefault="009850E2" w:rsidP="009850E2">
            <w:pPr>
              <w:widowControl w:val="0"/>
              <w:autoSpaceDE w:val="0"/>
              <w:autoSpaceDN w:val="0"/>
              <w:spacing w:before="41"/>
              <w:ind w:left="25"/>
              <w:jc w:val="center"/>
              <w:rPr>
                <w:rFonts w:eastAsia="Tahoma" w:cs="Arial"/>
                <w:b/>
                <w:bCs/>
                <w:szCs w:val="22"/>
                <w:lang w:val="en-US" w:eastAsia="en-US" w:bidi="en-US"/>
              </w:rPr>
            </w:pPr>
            <w:r w:rsidRPr="009850E2">
              <w:rPr>
                <w:rFonts w:eastAsia="Tahoma" w:cs="Arial"/>
                <w:b/>
                <w:bCs/>
                <w:szCs w:val="22"/>
                <w:lang w:val="en-US" w:eastAsia="en-US" w:bidi="en-US"/>
              </w:rPr>
              <w:t>Organisational Security Policies</w:t>
            </w:r>
          </w:p>
        </w:tc>
        <w:tc>
          <w:tcPr>
            <w:tcW w:w="4241" w:type="dxa"/>
            <w:shd w:val="clear" w:color="auto" w:fill="C00000"/>
          </w:tcPr>
          <w:p w14:paraId="423BC9A1" w14:textId="77777777" w:rsidR="009850E2" w:rsidRPr="009850E2" w:rsidRDefault="009850E2" w:rsidP="009850E2">
            <w:pPr>
              <w:widowControl w:val="0"/>
              <w:autoSpaceDE w:val="0"/>
              <w:autoSpaceDN w:val="0"/>
              <w:spacing w:before="41"/>
              <w:ind w:left="29"/>
              <w:jc w:val="center"/>
              <w:rPr>
                <w:rFonts w:eastAsia="Tahoma" w:cs="Arial"/>
                <w:b/>
                <w:bCs/>
                <w:szCs w:val="22"/>
                <w:lang w:val="en-US" w:eastAsia="en-US" w:bidi="en-US"/>
              </w:rPr>
            </w:pPr>
            <w:r w:rsidRPr="009850E2">
              <w:rPr>
                <w:rFonts w:eastAsia="Tahoma" w:cs="Arial"/>
                <w:b/>
                <w:bCs/>
                <w:szCs w:val="22"/>
                <w:lang w:val="en-US" w:eastAsia="en-US" w:bidi="en-US"/>
              </w:rPr>
              <w:t>Security Objectives</w:t>
            </w:r>
          </w:p>
        </w:tc>
        <w:tc>
          <w:tcPr>
            <w:tcW w:w="1457" w:type="dxa"/>
            <w:shd w:val="clear" w:color="auto" w:fill="C00000"/>
          </w:tcPr>
          <w:p w14:paraId="0AB2EE8C" w14:textId="77777777" w:rsidR="009850E2" w:rsidRPr="009850E2" w:rsidRDefault="009850E2" w:rsidP="009850E2">
            <w:pPr>
              <w:widowControl w:val="0"/>
              <w:autoSpaceDE w:val="0"/>
              <w:autoSpaceDN w:val="0"/>
              <w:spacing w:before="41"/>
              <w:ind w:left="61" w:right="42"/>
              <w:jc w:val="center"/>
              <w:rPr>
                <w:rFonts w:eastAsia="Tahoma" w:cs="Arial"/>
                <w:b/>
                <w:bCs/>
                <w:szCs w:val="22"/>
                <w:lang w:val="en-US" w:eastAsia="en-US" w:bidi="en-US"/>
              </w:rPr>
            </w:pPr>
            <w:r w:rsidRPr="009850E2">
              <w:rPr>
                <w:rFonts w:eastAsia="Tahoma" w:cs="Arial"/>
                <w:b/>
                <w:bCs/>
                <w:szCs w:val="22"/>
                <w:lang w:val="en-US" w:eastAsia="en-US" w:bidi="en-US"/>
              </w:rPr>
              <w:t>Rationale</w:t>
            </w:r>
          </w:p>
        </w:tc>
      </w:tr>
      <w:tr w:rsidR="009850E2" w:rsidRPr="009850E2" w14:paraId="3E317ABA" w14:textId="77777777" w:rsidTr="006A4FFA">
        <w:trPr>
          <w:trHeight w:val="349"/>
        </w:trPr>
        <w:tc>
          <w:tcPr>
            <w:tcW w:w="3335" w:type="dxa"/>
          </w:tcPr>
          <w:p w14:paraId="08EF6252" w14:textId="77777777" w:rsidR="009850E2" w:rsidRPr="009850E2" w:rsidRDefault="009850E2" w:rsidP="009850E2">
            <w:pPr>
              <w:widowControl w:val="0"/>
              <w:autoSpaceDE w:val="0"/>
              <w:autoSpaceDN w:val="0"/>
              <w:spacing w:before="43"/>
              <w:ind w:left="25"/>
              <w:jc w:val="left"/>
              <w:rPr>
                <w:rFonts w:eastAsia="Tahoma" w:cs="Arial"/>
                <w:szCs w:val="22"/>
                <w:lang w:val="en-US" w:eastAsia="en-US" w:bidi="en-US"/>
              </w:rPr>
            </w:pPr>
            <w:hyperlink w:anchor="_bookmark70" w:history="1">
              <w:r w:rsidRPr="009850E2">
                <w:rPr>
                  <w:rFonts w:eastAsia="Tahoma" w:cs="Arial"/>
                  <w:color w:val="0000FF"/>
                  <w:szCs w:val="22"/>
                  <w:u w:val="single" w:color="0000FF"/>
                  <w:lang w:val="en-US" w:eastAsia="en-US" w:bidi="en-US"/>
                </w:rPr>
                <w:t>OSP.LIFE-CYCLE</w:t>
              </w:r>
            </w:hyperlink>
          </w:p>
        </w:tc>
        <w:tc>
          <w:tcPr>
            <w:tcW w:w="4241" w:type="dxa"/>
          </w:tcPr>
          <w:p w14:paraId="629BAAD2" w14:textId="011A917D" w:rsidR="009850E2" w:rsidRPr="009F6E5D" w:rsidRDefault="009850E2" w:rsidP="009850E2">
            <w:pPr>
              <w:widowControl w:val="0"/>
              <w:autoSpaceDE w:val="0"/>
              <w:autoSpaceDN w:val="0"/>
              <w:spacing w:before="43"/>
              <w:ind w:left="29"/>
              <w:jc w:val="left"/>
              <w:rPr>
                <w:rFonts w:eastAsia="Tahoma" w:cs="Arial"/>
                <w:szCs w:val="22"/>
                <w:lang w:val="it-IT" w:eastAsia="en-US" w:bidi="en-US"/>
              </w:rPr>
            </w:pPr>
            <w:r w:rsidRPr="009F6E5D">
              <w:rPr>
                <w:rFonts w:eastAsia="Tahoma" w:cs="Arial"/>
                <w:szCs w:val="22"/>
                <w:lang w:val="it-IT" w:eastAsia="en-US" w:bidi="en-US"/>
              </w:rPr>
              <w:t>O.PRE-PPI,</w:t>
            </w:r>
            <w:hyperlink w:anchor="_bookmark103" w:history="1">
              <w:r w:rsidRPr="009F6E5D">
                <w:rPr>
                  <w:rFonts w:eastAsia="Tahoma" w:cs="Arial"/>
                  <w:color w:val="0000FF"/>
                  <w:szCs w:val="22"/>
                  <w:lang w:val="it-IT" w:eastAsia="en-US" w:bidi="en-US"/>
                </w:rPr>
                <w:t xml:space="preserve"> </w:t>
              </w:r>
              <w:r w:rsidRPr="009F6E5D">
                <w:rPr>
                  <w:rFonts w:eastAsia="Tahoma" w:cs="Arial"/>
                  <w:color w:val="0000FF"/>
                  <w:szCs w:val="22"/>
                  <w:u w:val="single" w:color="0000FF"/>
                  <w:lang w:val="it-IT" w:eastAsia="en-US" w:bidi="en-US"/>
                </w:rPr>
                <w:t>OE.RE.PRE-PPI</w:t>
              </w:r>
              <w:r w:rsidRPr="009F6E5D" w:rsidDel="0090633B">
                <w:rPr>
                  <w:rFonts w:eastAsia="Tahoma" w:cs="Arial"/>
                  <w:color w:val="0000FF"/>
                  <w:szCs w:val="22"/>
                  <w:u w:val="single" w:color="0000FF"/>
                  <w:lang w:val="it-IT" w:eastAsia="en-US" w:bidi="en-US"/>
                </w:rPr>
                <w:t xml:space="preserve"> </w:t>
              </w:r>
            </w:hyperlink>
            <w:r w:rsidRPr="009F6E5D">
              <w:rPr>
                <w:rFonts w:eastAsia="Tahoma" w:cs="Arial"/>
                <w:szCs w:val="22"/>
                <w:lang w:val="it-IT" w:eastAsia="en-US" w:bidi="en-US"/>
              </w:rPr>
              <w:t>,</w:t>
            </w:r>
            <w:hyperlink w:anchor="_bookmark87" w:history="1">
              <w:r w:rsidRPr="009F6E5D">
                <w:rPr>
                  <w:rFonts w:eastAsia="Tahoma" w:cs="Arial"/>
                  <w:color w:val="0000FF"/>
                  <w:szCs w:val="22"/>
                  <w:lang w:val="it-IT" w:eastAsia="en-US" w:bidi="en-US"/>
                </w:rPr>
                <w:t xml:space="preserve"> </w:t>
              </w:r>
              <w:proofErr w:type="gramStart"/>
              <w:r w:rsidRPr="009F6E5D">
                <w:rPr>
                  <w:rFonts w:eastAsia="Tahoma" w:cs="Arial"/>
                  <w:color w:val="0000FF"/>
                  <w:szCs w:val="22"/>
                  <w:u w:val="single" w:color="0000FF"/>
                  <w:lang w:val="it-IT" w:eastAsia="en-US" w:bidi="en-US"/>
                </w:rPr>
                <w:t>O.OPERATE</w:t>
              </w:r>
              <w:proofErr w:type="gramEnd"/>
            </w:hyperlink>
          </w:p>
        </w:tc>
        <w:tc>
          <w:tcPr>
            <w:tcW w:w="1457" w:type="dxa"/>
          </w:tcPr>
          <w:p w14:paraId="08F51BA0" w14:textId="77777777" w:rsidR="009850E2" w:rsidRPr="009850E2" w:rsidRDefault="009850E2" w:rsidP="009850E2">
            <w:pPr>
              <w:widowControl w:val="0"/>
              <w:autoSpaceDE w:val="0"/>
              <w:autoSpaceDN w:val="0"/>
              <w:spacing w:before="43"/>
              <w:ind w:left="61" w:right="42"/>
              <w:jc w:val="center"/>
              <w:rPr>
                <w:rFonts w:eastAsia="Tahoma" w:cs="Arial"/>
                <w:szCs w:val="22"/>
                <w:lang w:val="en-US" w:eastAsia="en-US" w:bidi="en-US"/>
              </w:rPr>
            </w:pPr>
            <w:hyperlink w:anchor="_bookmark128" w:history="1">
              <w:r w:rsidRPr="009850E2">
                <w:rPr>
                  <w:rFonts w:eastAsia="Tahoma" w:cs="Arial"/>
                  <w:color w:val="0000FF"/>
                  <w:szCs w:val="22"/>
                  <w:u w:val="single" w:color="0000FF"/>
                  <w:lang w:val="en-US" w:eastAsia="en-US" w:bidi="en-US"/>
                </w:rPr>
                <w:t>Section 4.3.2</w:t>
              </w:r>
            </w:hyperlink>
          </w:p>
        </w:tc>
      </w:tr>
    </w:tbl>
    <w:p w14:paraId="411C932D" w14:textId="7F4B8C0F" w:rsidR="006A4FFA" w:rsidRPr="00436545" w:rsidRDefault="00537236" w:rsidP="00537236">
      <w:pPr>
        <w:pStyle w:val="Caption"/>
        <w:keepNext/>
        <w:jc w:val="center"/>
        <w:rPr>
          <w:rFonts w:cs="Arial"/>
          <w:b/>
          <w:bCs/>
          <w:i w:val="0"/>
          <w:iCs w:val="0"/>
          <w:color w:val="auto"/>
        </w:rPr>
      </w:pPr>
      <w:bookmarkStart w:id="125" w:name="_Toc190981123"/>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CD5937">
        <w:rPr>
          <w:rFonts w:cs="Arial"/>
          <w:b/>
          <w:bCs/>
          <w:i w:val="0"/>
          <w:iCs w:val="0"/>
          <w:noProof/>
          <w:color w:val="auto"/>
        </w:rPr>
        <w:t>3</w:t>
      </w:r>
      <w:r w:rsidRPr="00436545">
        <w:rPr>
          <w:rFonts w:cs="Arial"/>
          <w:b/>
          <w:bCs/>
          <w:i w:val="0"/>
          <w:iCs w:val="0"/>
          <w:color w:val="auto"/>
        </w:rPr>
        <w:fldChar w:fldCharType="end"/>
      </w:r>
      <w:r w:rsidR="006A4FFA" w:rsidRPr="00436545">
        <w:rPr>
          <w:rFonts w:cs="Arial"/>
          <w:b/>
          <w:bCs/>
          <w:i w:val="0"/>
          <w:iCs w:val="0"/>
          <w:color w:val="auto"/>
        </w:rPr>
        <w:t xml:space="preserve"> OSPs and Security Objectives – Coverage</w:t>
      </w:r>
      <w:bookmarkEnd w:id="125"/>
    </w:p>
    <w:p w14:paraId="02A9FB1B" w14:textId="1FDC8424" w:rsidR="006A4FFA" w:rsidRPr="00436545" w:rsidRDefault="00537236" w:rsidP="00537236">
      <w:pPr>
        <w:pStyle w:val="Caption"/>
        <w:keepNext/>
        <w:jc w:val="center"/>
        <w:rPr>
          <w:rFonts w:cs="Arial"/>
          <w:b/>
          <w:bCs/>
          <w:i w:val="0"/>
          <w:iCs w:val="0"/>
          <w:color w:val="auto"/>
          <w:sz w:val="21"/>
        </w:rPr>
      </w:pPr>
      <w:bookmarkStart w:id="126" w:name="_Toc190981124"/>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CD5937">
        <w:rPr>
          <w:rFonts w:cs="Arial"/>
          <w:b/>
          <w:bCs/>
          <w:i w:val="0"/>
          <w:iCs w:val="0"/>
          <w:noProof/>
          <w:color w:val="auto"/>
        </w:rPr>
        <w:t>4</w:t>
      </w:r>
      <w:r w:rsidRPr="00436545">
        <w:rPr>
          <w:rFonts w:cs="Arial"/>
          <w:b/>
          <w:bCs/>
          <w:i w:val="0"/>
          <w:iCs w:val="0"/>
          <w:color w:val="auto"/>
        </w:rPr>
        <w:fldChar w:fldCharType="end"/>
      </w:r>
      <w:r w:rsidR="006A4FFA" w:rsidRPr="00436545">
        <w:rPr>
          <w:rFonts w:cs="Arial"/>
          <w:b/>
          <w:bCs/>
          <w:i w:val="0"/>
          <w:iCs w:val="0"/>
          <w:color w:val="auto"/>
        </w:rPr>
        <w:t xml:space="preserve"> </w:t>
      </w:r>
      <w:r w:rsidR="00863C23">
        <w:rPr>
          <w:rFonts w:cs="Arial"/>
          <w:b/>
          <w:bCs/>
          <w:i w:val="0"/>
          <w:iCs w:val="0"/>
          <w:color w:val="auto"/>
        </w:rPr>
        <w:t>Void</w:t>
      </w:r>
      <w:bookmarkEnd w:id="126"/>
    </w:p>
    <w:tbl>
      <w:tblPr>
        <w:tblW w:w="9036"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76"/>
        <w:gridCol w:w="5009"/>
        <w:gridCol w:w="1451"/>
      </w:tblGrid>
      <w:tr w:rsidR="006A4FFA" w:rsidRPr="006A4FFA" w14:paraId="387C08E5" w14:textId="77777777" w:rsidTr="006A4FFA">
        <w:trPr>
          <w:trHeight w:val="616"/>
        </w:trPr>
        <w:tc>
          <w:tcPr>
            <w:tcW w:w="2576" w:type="dxa"/>
            <w:shd w:val="clear" w:color="auto" w:fill="C00000"/>
          </w:tcPr>
          <w:bookmarkEnd w:id="120"/>
          <w:p w14:paraId="386F54FE" w14:textId="77777777" w:rsidR="006A4FFA" w:rsidRPr="006A4FFA" w:rsidRDefault="006A4FFA" w:rsidP="00F83A8F">
            <w:pPr>
              <w:widowControl w:val="0"/>
              <w:autoSpaceDE w:val="0"/>
              <w:autoSpaceDN w:val="0"/>
              <w:spacing w:before="42"/>
              <w:ind w:left="51" w:right="39"/>
              <w:jc w:val="center"/>
              <w:rPr>
                <w:rFonts w:eastAsia="Tahoma" w:cs="Arial"/>
                <w:b/>
                <w:bCs/>
                <w:szCs w:val="22"/>
                <w:lang w:val="en-US" w:eastAsia="en-US" w:bidi="en-US"/>
              </w:rPr>
            </w:pPr>
            <w:r w:rsidRPr="006A4FFA">
              <w:rPr>
                <w:rFonts w:eastAsia="Tahoma" w:cs="Arial"/>
                <w:b/>
                <w:bCs/>
                <w:szCs w:val="22"/>
                <w:lang w:val="en-US" w:eastAsia="en-US" w:bidi="en-US"/>
              </w:rPr>
              <w:t>Assumptions</w:t>
            </w:r>
          </w:p>
        </w:tc>
        <w:tc>
          <w:tcPr>
            <w:tcW w:w="5009" w:type="dxa"/>
            <w:shd w:val="clear" w:color="auto" w:fill="C00000"/>
          </w:tcPr>
          <w:p w14:paraId="221C6F50" w14:textId="77777777" w:rsidR="006A4FFA" w:rsidRPr="006A4FFA" w:rsidRDefault="006A4FFA" w:rsidP="00F83A8F">
            <w:pPr>
              <w:widowControl w:val="0"/>
              <w:autoSpaceDE w:val="0"/>
              <w:autoSpaceDN w:val="0"/>
              <w:spacing w:before="39"/>
              <w:ind w:left="51" w:right="39"/>
              <w:jc w:val="center"/>
              <w:rPr>
                <w:rFonts w:eastAsia="Tahoma" w:cs="Arial"/>
                <w:b/>
                <w:bCs/>
                <w:szCs w:val="22"/>
                <w:lang w:val="en-US" w:eastAsia="en-US" w:bidi="en-US"/>
              </w:rPr>
            </w:pPr>
            <w:r w:rsidRPr="006A4FFA">
              <w:rPr>
                <w:rFonts w:eastAsia="Tahoma" w:cs="Arial"/>
                <w:b/>
                <w:bCs/>
                <w:szCs w:val="22"/>
                <w:lang w:val="en-US" w:eastAsia="en-US" w:bidi="en-US"/>
              </w:rPr>
              <w:t>Security Objectives for the Operational Environment</w:t>
            </w:r>
          </w:p>
        </w:tc>
        <w:tc>
          <w:tcPr>
            <w:tcW w:w="1451" w:type="dxa"/>
            <w:shd w:val="clear" w:color="auto" w:fill="C00000"/>
          </w:tcPr>
          <w:p w14:paraId="37E71E23" w14:textId="77777777" w:rsidR="006A4FFA" w:rsidRPr="006A4FFA" w:rsidRDefault="006A4FFA" w:rsidP="00F83A8F">
            <w:pPr>
              <w:widowControl w:val="0"/>
              <w:autoSpaceDE w:val="0"/>
              <w:autoSpaceDN w:val="0"/>
              <w:spacing w:before="42"/>
              <w:ind w:left="51" w:right="39"/>
              <w:jc w:val="center"/>
              <w:rPr>
                <w:rFonts w:eastAsia="Tahoma" w:cs="Arial"/>
                <w:b/>
                <w:bCs/>
                <w:szCs w:val="22"/>
                <w:lang w:val="en-US" w:eastAsia="en-US" w:bidi="en-US"/>
              </w:rPr>
            </w:pPr>
            <w:r w:rsidRPr="006A4FFA">
              <w:rPr>
                <w:rFonts w:eastAsia="Tahoma" w:cs="Arial"/>
                <w:b/>
                <w:bCs/>
                <w:szCs w:val="22"/>
                <w:lang w:val="en-US" w:eastAsia="en-US" w:bidi="en-US"/>
              </w:rPr>
              <w:t>Rationale</w:t>
            </w:r>
          </w:p>
        </w:tc>
      </w:tr>
      <w:tr w:rsidR="006A4FFA" w:rsidRPr="006A4FFA" w14:paraId="1C6E5B8D" w14:textId="77777777" w:rsidTr="006A4FFA">
        <w:trPr>
          <w:trHeight w:val="351"/>
        </w:trPr>
        <w:tc>
          <w:tcPr>
            <w:tcW w:w="2576" w:type="dxa"/>
          </w:tcPr>
          <w:p w14:paraId="096E0D6A" w14:textId="77777777" w:rsidR="006A4FFA" w:rsidRPr="006A4FFA" w:rsidRDefault="006A4FFA" w:rsidP="006A4FFA">
            <w:pPr>
              <w:widowControl w:val="0"/>
              <w:autoSpaceDE w:val="0"/>
              <w:autoSpaceDN w:val="0"/>
              <w:spacing w:before="40"/>
              <w:ind w:left="25"/>
              <w:jc w:val="left"/>
              <w:rPr>
                <w:rFonts w:eastAsia="Tahoma" w:cs="Arial"/>
                <w:szCs w:val="22"/>
                <w:lang w:val="en-US" w:eastAsia="en-US" w:bidi="en-US"/>
              </w:rPr>
            </w:pPr>
            <w:hyperlink w:anchor="_bookmark73" w:history="1">
              <w:r w:rsidRPr="006A4FFA">
                <w:rPr>
                  <w:rFonts w:eastAsia="Tahoma" w:cs="Arial"/>
                  <w:color w:val="0000FF"/>
                  <w:szCs w:val="22"/>
                  <w:u w:val="single" w:color="0000FF"/>
                  <w:lang w:val="en-US" w:eastAsia="en-US" w:bidi="en-US"/>
                </w:rPr>
                <w:t>A.TRUSTED-PATHS-LPAd</w:t>
              </w:r>
            </w:hyperlink>
            <w:r w:rsidRPr="006A4FFA">
              <w:rPr>
                <w:rFonts w:eastAsia="Tahoma" w:cs="Arial"/>
                <w:color w:val="0000FF"/>
                <w:szCs w:val="22"/>
                <w:u w:val="single" w:color="0000FF"/>
                <w:lang w:val="en-US" w:eastAsia="en-US" w:bidi="en-US"/>
              </w:rPr>
              <w:t>-IPAd</w:t>
            </w:r>
          </w:p>
        </w:tc>
        <w:tc>
          <w:tcPr>
            <w:tcW w:w="5009" w:type="dxa"/>
          </w:tcPr>
          <w:p w14:paraId="5E055547" w14:textId="77777777" w:rsidR="006A4FFA" w:rsidRPr="006A4FFA" w:rsidRDefault="006A4FFA" w:rsidP="006A4FFA">
            <w:pPr>
              <w:widowControl w:val="0"/>
              <w:autoSpaceDE w:val="0"/>
              <w:autoSpaceDN w:val="0"/>
              <w:spacing w:before="40"/>
              <w:ind w:left="30"/>
              <w:jc w:val="left"/>
              <w:rPr>
                <w:rFonts w:eastAsia="Tahoma" w:cs="Arial"/>
                <w:szCs w:val="22"/>
                <w:lang w:val="en-US" w:eastAsia="en-US" w:bidi="en-US"/>
              </w:rPr>
            </w:pPr>
            <w:hyperlink w:anchor="_bookmark110" w:history="1">
              <w:r w:rsidRPr="006A4FFA">
                <w:rPr>
                  <w:rFonts w:eastAsia="Tahoma" w:cs="Arial"/>
                  <w:color w:val="0000FF"/>
                  <w:szCs w:val="22"/>
                  <w:u w:val="single" w:color="0000FF"/>
                  <w:lang w:val="en-US" w:eastAsia="en-US" w:bidi="en-US"/>
                </w:rPr>
                <w:t>OE.TRUSTED-PATHS-LPAd</w:t>
              </w:r>
            </w:hyperlink>
            <w:r w:rsidRPr="006A4FFA">
              <w:rPr>
                <w:rFonts w:eastAsia="Tahoma" w:cs="Arial"/>
                <w:color w:val="0000FF"/>
                <w:szCs w:val="22"/>
                <w:u w:val="single" w:color="0000FF"/>
                <w:lang w:val="en-US" w:eastAsia="en-US" w:bidi="en-US"/>
              </w:rPr>
              <w:t>-IPAd</w:t>
            </w:r>
          </w:p>
        </w:tc>
        <w:tc>
          <w:tcPr>
            <w:tcW w:w="1451" w:type="dxa"/>
          </w:tcPr>
          <w:p w14:paraId="0DA5605C" w14:textId="77777777" w:rsidR="006A4FFA" w:rsidRPr="006A4FFA" w:rsidRDefault="006A4FFA" w:rsidP="006A4FFA">
            <w:pPr>
              <w:widowControl w:val="0"/>
              <w:autoSpaceDE w:val="0"/>
              <w:autoSpaceDN w:val="0"/>
              <w:spacing w:before="40"/>
              <w:ind w:left="56" w:right="39"/>
              <w:jc w:val="center"/>
              <w:rPr>
                <w:rFonts w:eastAsia="Tahoma" w:cs="Arial"/>
                <w:szCs w:val="22"/>
                <w:lang w:val="en-US" w:eastAsia="en-US" w:bidi="en-US"/>
              </w:rPr>
            </w:pPr>
            <w:hyperlink w:anchor="_bookmark130" w:history="1">
              <w:r w:rsidRPr="006A4FFA">
                <w:rPr>
                  <w:rFonts w:eastAsia="Tahoma" w:cs="Arial"/>
                  <w:color w:val="0000FF"/>
                  <w:szCs w:val="22"/>
                  <w:u w:val="single" w:color="0000FF"/>
                  <w:lang w:val="en-US" w:eastAsia="en-US" w:bidi="en-US"/>
                </w:rPr>
                <w:t>Section 4.3.3</w:t>
              </w:r>
            </w:hyperlink>
          </w:p>
        </w:tc>
      </w:tr>
      <w:tr w:rsidR="006A4FFA" w:rsidRPr="006A4FFA" w14:paraId="663F8BD4" w14:textId="77777777" w:rsidTr="006A4FFA">
        <w:trPr>
          <w:trHeight w:val="348"/>
        </w:trPr>
        <w:tc>
          <w:tcPr>
            <w:tcW w:w="2576" w:type="dxa"/>
          </w:tcPr>
          <w:p w14:paraId="50BAF78E" w14:textId="77777777" w:rsidR="006A4FFA" w:rsidRPr="006A4FFA" w:rsidRDefault="006A4FFA" w:rsidP="006A4FFA">
            <w:pPr>
              <w:widowControl w:val="0"/>
              <w:autoSpaceDE w:val="0"/>
              <w:autoSpaceDN w:val="0"/>
              <w:spacing w:before="40"/>
              <w:ind w:left="25"/>
              <w:jc w:val="left"/>
              <w:rPr>
                <w:rFonts w:eastAsia="Tahoma" w:cs="Arial"/>
                <w:szCs w:val="22"/>
                <w:lang w:val="en-US" w:eastAsia="en-US" w:bidi="en-US"/>
              </w:rPr>
            </w:pPr>
            <w:hyperlink w:anchor="_bookmark75" w:history="1">
              <w:r w:rsidRPr="006A4FFA">
                <w:rPr>
                  <w:rFonts w:eastAsia="Tahoma" w:cs="Arial"/>
                  <w:color w:val="0000FF"/>
                  <w:szCs w:val="22"/>
                  <w:u w:val="single" w:color="0000FF"/>
                  <w:lang w:val="en-US" w:eastAsia="en-US" w:bidi="en-US"/>
                </w:rPr>
                <w:t>A.ACTORS</w:t>
              </w:r>
            </w:hyperlink>
          </w:p>
        </w:tc>
        <w:tc>
          <w:tcPr>
            <w:tcW w:w="5009" w:type="dxa"/>
          </w:tcPr>
          <w:p w14:paraId="2FB7D96E" w14:textId="63CA0615" w:rsidR="006A4FFA" w:rsidRPr="006A4FFA" w:rsidRDefault="006A4FFA" w:rsidP="006A4FFA">
            <w:pPr>
              <w:widowControl w:val="0"/>
              <w:autoSpaceDE w:val="0"/>
              <w:autoSpaceDN w:val="0"/>
              <w:spacing w:before="40"/>
              <w:ind w:left="30"/>
              <w:jc w:val="left"/>
              <w:rPr>
                <w:rFonts w:eastAsia="Tahoma" w:cs="Arial"/>
                <w:szCs w:val="22"/>
                <w:lang w:val="en-US" w:eastAsia="en-US" w:bidi="en-US"/>
              </w:rPr>
            </w:pPr>
            <w:hyperlink w:anchor="_bookmark96" w:history="1">
              <w:r w:rsidRPr="006A4FFA">
                <w:rPr>
                  <w:rFonts w:eastAsia="Tahoma" w:cs="Arial"/>
                  <w:color w:val="0000FF"/>
                  <w:szCs w:val="22"/>
                  <w:u w:val="single" w:color="0000FF"/>
                  <w:lang w:val="en-US" w:eastAsia="en-US" w:bidi="en-US"/>
                </w:rPr>
                <w:t>OE.CI</w:t>
              </w:r>
            </w:hyperlink>
            <w:r w:rsidRPr="006A4FFA">
              <w:rPr>
                <w:rFonts w:eastAsia="Tahoma" w:cs="Arial"/>
                <w:szCs w:val="22"/>
                <w:lang w:val="en-US" w:eastAsia="en-US" w:bidi="en-US"/>
              </w:rPr>
              <w:t xml:space="preserve">, </w:t>
            </w:r>
            <w:hyperlink w:anchor="_bookmark97" w:history="1">
              <w:r w:rsidRPr="006A4FFA">
                <w:rPr>
                  <w:rFonts w:eastAsia="Tahoma" w:cs="Arial"/>
                  <w:color w:val="0000FF"/>
                  <w:szCs w:val="22"/>
                  <w:u w:val="single" w:color="0000FF"/>
                  <w:lang w:val="en-US" w:eastAsia="en-US" w:bidi="en-US"/>
                </w:rPr>
                <w:t>OE.SM-D</w:t>
              </w:r>
              <w:r w:rsidR="00DD061C">
                <w:rPr>
                  <w:rFonts w:cs="Arial"/>
                </w:rPr>
                <w:t>P+</w:t>
              </w:r>
            </w:hyperlink>
            <w:r w:rsidRPr="006A4FFA">
              <w:rPr>
                <w:rFonts w:eastAsia="Tahoma" w:cs="Arial"/>
                <w:szCs w:val="22"/>
                <w:lang w:val="en-US" w:eastAsia="en-US" w:bidi="en-US"/>
              </w:rPr>
              <w:t xml:space="preserve">, </w:t>
            </w:r>
            <w:hyperlink w:anchor="_bookmark98" w:history="1">
              <w:r w:rsidRPr="006A4FFA">
                <w:rPr>
                  <w:rFonts w:eastAsia="Tahoma" w:cs="Arial"/>
                  <w:color w:val="0000FF"/>
                  <w:szCs w:val="22"/>
                  <w:u w:val="single" w:color="0000FF"/>
                  <w:lang w:val="en-US" w:eastAsia="en-US" w:bidi="en-US"/>
                </w:rPr>
                <w:t>OE.MNO</w:t>
              </w:r>
            </w:hyperlink>
            <w:r w:rsidRPr="006A4FFA">
              <w:rPr>
                <w:rFonts w:eastAsia="Tahoma" w:cs="Arial"/>
                <w:color w:val="0000FF"/>
                <w:szCs w:val="22"/>
                <w:u w:val="single" w:color="0000FF"/>
                <w:lang w:val="en-US" w:eastAsia="en-US" w:bidi="en-US"/>
              </w:rPr>
              <w:t>, OE.EIM (SGP.32)</w:t>
            </w:r>
            <w:r w:rsidR="00DD33BE">
              <w:rPr>
                <w:rFonts w:eastAsia="Tahoma" w:cs="Arial"/>
                <w:color w:val="0000FF"/>
                <w:szCs w:val="22"/>
                <w:u w:val="single" w:color="0000FF"/>
                <w:lang w:val="en-US" w:eastAsia="en-US" w:bidi="en-US"/>
              </w:rPr>
              <w:t>, OE.SM-DS</w:t>
            </w:r>
          </w:p>
        </w:tc>
        <w:tc>
          <w:tcPr>
            <w:tcW w:w="1451" w:type="dxa"/>
          </w:tcPr>
          <w:p w14:paraId="3B1D1871" w14:textId="77777777" w:rsidR="006A4FFA" w:rsidRPr="006A4FFA" w:rsidRDefault="006A4FFA" w:rsidP="006A4FFA">
            <w:pPr>
              <w:widowControl w:val="0"/>
              <w:autoSpaceDE w:val="0"/>
              <w:autoSpaceDN w:val="0"/>
              <w:spacing w:before="40"/>
              <w:ind w:left="56" w:right="39"/>
              <w:jc w:val="center"/>
              <w:rPr>
                <w:rFonts w:eastAsia="Tahoma" w:cs="Arial"/>
                <w:szCs w:val="22"/>
                <w:lang w:val="en-US" w:eastAsia="en-US" w:bidi="en-US"/>
              </w:rPr>
            </w:pPr>
            <w:hyperlink w:anchor="_bookmark131" w:history="1">
              <w:r w:rsidRPr="006A4FFA">
                <w:rPr>
                  <w:rFonts w:eastAsia="Tahoma" w:cs="Arial"/>
                  <w:color w:val="0000FF"/>
                  <w:szCs w:val="22"/>
                  <w:u w:val="single" w:color="0000FF"/>
                  <w:lang w:val="en-US" w:eastAsia="en-US" w:bidi="en-US"/>
                </w:rPr>
                <w:t>Section 4.3.3</w:t>
              </w:r>
            </w:hyperlink>
          </w:p>
        </w:tc>
      </w:tr>
      <w:tr w:rsidR="006A4FFA" w:rsidRPr="006A4FFA" w14:paraId="5D4318B6" w14:textId="77777777" w:rsidTr="006A4FFA">
        <w:trPr>
          <w:trHeight w:val="352"/>
        </w:trPr>
        <w:tc>
          <w:tcPr>
            <w:tcW w:w="2576" w:type="dxa"/>
          </w:tcPr>
          <w:p w14:paraId="2EE4299F" w14:textId="77777777" w:rsidR="006A4FFA" w:rsidRPr="006A4FFA" w:rsidRDefault="006A4FFA" w:rsidP="006A4FFA">
            <w:pPr>
              <w:widowControl w:val="0"/>
              <w:autoSpaceDE w:val="0"/>
              <w:autoSpaceDN w:val="0"/>
              <w:spacing w:before="43"/>
              <w:ind w:left="25"/>
              <w:jc w:val="left"/>
              <w:rPr>
                <w:rFonts w:eastAsia="Tahoma" w:cs="Arial"/>
                <w:szCs w:val="22"/>
                <w:lang w:val="en-US" w:eastAsia="en-US" w:bidi="en-US"/>
              </w:rPr>
            </w:pPr>
            <w:hyperlink w:anchor="_bookmark76" w:history="1">
              <w:r w:rsidRPr="006A4FFA">
                <w:rPr>
                  <w:rFonts w:eastAsia="Tahoma" w:cs="Arial"/>
                  <w:color w:val="0000FF"/>
                  <w:szCs w:val="22"/>
                  <w:u w:val="single" w:color="0000FF"/>
                  <w:lang w:val="en-US" w:eastAsia="en-US" w:bidi="en-US"/>
                </w:rPr>
                <w:t>A.APPLICATIONS</w:t>
              </w:r>
            </w:hyperlink>
          </w:p>
        </w:tc>
        <w:tc>
          <w:tcPr>
            <w:tcW w:w="5009" w:type="dxa"/>
          </w:tcPr>
          <w:p w14:paraId="021D77EE" w14:textId="77777777" w:rsidR="006A4FFA" w:rsidRPr="006A4FFA" w:rsidRDefault="006A4FFA" w:rsidP="006A4FFA">
            <w:pPr>
              <w:widowControl w:val="0"/>
              <w:autoSpaceDE w:val="0"/>
              <w:autoSpaceDN w:val="0"/>
              <w:spacing w:before="43"/>
              <w:ind w:left="30"/>
              <w:jc w:val="left"/>
              <w:rPr>
                <w:rFonts w:eastAsia="Tahoma" w:cs="Arial"/>
                <w:szCs w:val="22"/>
                <w:lang w:val="en-US" w:eastAsia="en-US" w:bidi="en-US"/>
              </w:rPr>
            </w:pPr>
            <w:hyperlink w:anchor="_bookmark112" w:history="1">
              <w:r w:rsidRPr="006A4FFA">
                <w:rPr>
                  <w:rFonts w:eastAsia="Tahoma" w:cs="Arial"/>
                  <w:color w:val="0000FF"/>
                  <w:szCs w:val="22"/>
                  <w:u w:val="single" w:color="0000FF"/>
                  <w:lang w:val="en-US" w:eastAsia="en-US" w:bidi="en-US"/>
                </w:rPr>
                <w:t>OE.APPLICATIONS</w:t>
              </w:r>
            </w:hyperlink>
          </w:p>
        </w:tc>
        <w:tc>
          <w:tcPr>
            <w:tcW w:w="1451" w:type="dxa"/>
          </w:tcPr>
          <w:p w14:paraId="3F8E9DA8" w14:textId="77777777" w:rsidR="006A4FFA" w:rsidRPr="006A4FFA" w:rsidRDefault="006A4FFA" w:rsidP="006A4FFA">
            <w:pPr>
              <w:widowControl w:val="0"/>
              <w:autoSpaceDE w:val="0"/>
              <w:autoSpaceDN w:val="0"/>
              <w:spacing w:before="43"/>
              <w:ind w:left="56" w:right="39"/>
              <w:jc w:val="center"/>
              <w:rPr>
                <w:rFonts w:eastAsia="Tahoma" w:cs="Arial"/>
                <w:szCs w:val="22"/>
                <w:lang w:val="en-US" w:eastAsia="en-US" w:bidi="en-US"/>
              </w:rPr>
            </w:pPr>
            <w:hyperlink w:anchor="_bookmark132" w:history="1">
              <w:r w:rsidRPr="006A4FFA">
                <w:rPr>
                  <w:rFonts w:eastAsia="Tahoma" w:cs="Arial"/>
                  <w:color w:val="0000FF"/>
                  <w:szCs w:val="22"/>
                  <w:u w:val="single" w:color="0000FF"/>
                  <w:lang w:val="en-US" w:eastAsia="en-US" w:bidi="en-US"/>
                </w:rPr>
                <w:t>Section 4.3.3</w:t>
              </w:r>
            </w:hyperlink>
          </w:p>
        </w:tc>
      </w:tr>
    </w:tbl>
    <w:p w14:paraId="58776D1F" w14:textId="599F4CA5" w:rsidR="006A4FFA" w:rsidRPr="00436545" w:rsidRDefault="00537236" w:rsidP="00537236">
      <w:pPr>
        <w:pStyle w:val="Caption"/>
        <w:jc w:val="center"/>
        <w:rPr>
          <w:rFonts w:cs="Arial"/>
          <w:b/>
          <w:bCs/>
          <w:i w:val="0"/>
          <w:iCs w:val="0"/>
          <w:color w:val="auto"/>
        </w:rPr>
      </w:pPr>
      <w:bookmarkStart w:id="127" w:name="_Toc190981125"/>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CD5937">
        <w:rPr>
          <w:rFonts w:cs="Arial"/>
          <w:b/>
          <w:bCs/>
          <w:i w:val="0"/>
          <w:iCs w:val="0"/>
          <w:noProof/>
          <w:color w:val="auto"/>
        </w:rPr>
        <w:t>5</w:t>
      </w:r>
      <w:r w:rsidRPr="00436545">
        <w:rPr>
          <w:rFonts w:cs="Arial"/>
          <w:b/>
          <w:bCs/>
          <w:i w:val="0"/>
          <w:iCs w:val="0"/>
          <w:color w:val="auto"/>
        </w:rPr>
        <w:fldChar w:fldCharType="end"/>
      </w:r>
      <w:r w:rsidR="006A4FFA" w:rsidRPr="00436545">
        <w:rPr>
          <w:rFonts w:cs="Arial"/>
          <w:b/>
          <w:bCs/>
          <w:i w:val="0"/>
          <w:iCs w:val="0"/>
          <w:color w:val="auto"/>
        </w:rPr>
        <w:t xml:space="preserve"> Assumptions and Security Objectives for the Operational Environment –</w:t>
      </w:r>
      <w:r w:rsidR="006A4FFA" w:rsidRPr="00436545">
        <w:rPr>
          <w:rFonts w:cs="Arial"/>
          <w:b/>
          <w:bCs/>
          <w:i w:val="0"/>
          <w:iCs w:val="0"/>
          <w:color w:val="auto"/>
          <w:spacing w:val="-36"/>
        </w:rPr>
        <w:t xml:space="preserve"> </w:t>
      </w:r>
      <w:r w:rsidR="006A4FFA" w:rsidRPr="00436545">
        <w:rPr>
          <w:rFonts w:cs="Arial"/>
          <w:b/>
          <w:bCs/>
          <w:i w:val="0"/>
          <w:iCs w:val="0"/>
          <w:color w:val="auto"/>
        </w:rPr>
        <w:t>Coverage</w:t>
      </w:r>
      <w:bookmarkEnd w:id="127"/>
    </w:p>
    <w:p w14:paraId="5108CBBE" w14:textId="771D47A5" w:rsidR="00DB57C8" w:rsidRPr="00436545" w:rsidRDefault="00537236" w:rsidP="00537236">
      <w:pPr>
        <w:pStyle w:val="Caption"/>
        <w:jc w:val="center"/>
        <w:rPr>
          <w:rFonts w:cs="Arial"/>
          <w:b/>
          <w:bCs/>
          <w:i w:val="0"/>
          <w:iCs w:val="0"/>
          <w:color w:val="auto"/>
        </w:rPr>
        <w:sectPr w:rsidR="00DB57C8" w:rsidRPr="00436545" w:rsidSect="002C39C0">
          <w:pgSz w:w="11910" w:h="16840"/>
          <w:pgMar w:top="1200" w:right="1120" w:bottom="1200" w:left="1200" w:header="720" w:footer="1000" w:gutter="0"/>
          <w:cols w:space="720"/>
        </w:sectPr>
      </w:pPr>
      <w:bookmarkStart w:id="128" w:name="_Toc190981126"/>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CD5937">
        <w:rPr>
          <w:rFonts w:cs="Arial"/>
          <w:b/>
          <w:bCs/>
          <w:i w:val="0"/>
          <w:iCs w:val="0"/>
          <w:noProof/>
          <w:color w:val="auto"/>
        </w:rPr>
        <w:t>6</w:t>
      </w:r>
      <w:r w:rsidRPr="00436545">
        <w:rPr>
          <w:rFonts w:cs="Arial"/>
          <w:b/>
          <w:bCs/>
          <w:i w:val="0"/>
          <w:iCs w:val="0"/>
          <w:color w:val="auto"/>
        </w:rPr>
        <w:fldChar w:fldCharType="end"/>
      </w:r>
      <w:r w:rsidR="00DB57C8" w:rsidRPr="00436545">
        <w:rPr>
          <w:rFonts w:cs="Arial"/>
          <w:b/>
          <w:bCs/>
          <w:i w:val="0"/>
          <w:iCs w:val="0"/>
          <w:color w:val="auto"/>
        </w:rPr>
        <w:t xml:space="preserve"> </w:t>
      </w:r>
      <w:r w:rsidR="00863C23">
        <w:rPr>
          <w:rFonts w:cs="Arial"/>
          <w:b/>
          <w:bCs/>
          <w:i w:val="0"/>
          <w:iCs w:val="0"/>
          <w:color w:val="auto"/>
        </w:rPr>
        <w:t>Void</w:t>
      </w:r>
      <w:bookmarkEnd w:id="128"/>
    </w:p>
    <w:p w14:paraId="4518519C" w14:textId="4A71F69E" w:rsidR="00C076C2" w:rsidRPr="00436545" w:rsidRDefault="00896E76" w:rsidP="005370A1">
      <w:pPr>
        <w:pStyle w:val="Heading1"/>
      </w:pPr>
      <w:bookmarkStart w:id="129" w:name="_Toc190980992"/>
      <w:bookmarkEnd w:id="121"/>
      <w:r w:rsidRPr="00436545">
        <w:lastRenderedPageBreak/>
        <w:t>Extended requirements</w:t>
      </w:r>
      <w:bookmarkEnd w:id="129"/>
      <w:r w:rsidRPr="00436545">
        <w:t xml:space="preserve"> </w:t>
      </w:r>
    </w:p>
    <w:p w14:paraId="1A8AB263" w14:textId="347A0F81" w:rsidR="00180C52" w:rsidRPr="00436545" w:rsidRDefault="00D46F98" w:rsidP="00180C52">
      <w:pPr>
        <w:rPr>
          <w:rFonts w:cs="Arial"/>
        </w:rPr>
      </w:pPr>
      <w:r>
        <w:rPr>
          <w:rFonts w:cs="Arial"/>
        </w:rPr>
        <w:t xml:space="preserve"> No extended requirements are used. </w:t>
      </w:r>
    </w:p>
    <w:p w14:paraId="6DCD19F8" w14:textId="77777777" w:rsidR="00896E76" w:rsidRPr="00436545" w:rsidRDefault="00896E76" w:rsidP="00896E76">
      <w:pPr>
        <w:pStyle w:val="BodyText"/>
        <w:spacing w:before="4"/>
        <w:rPr>
          <w:rFonts w:ascii="Arial" w:hAnsi="Arial" w:cs="Arial"/>
          <w:b/>
          <w:i/>
          <w:sz w:val="29"/>
        </w:rPr>
      </w:pPr>
      <w:bookmarkStart w:id="130" w:name="_bookmark142"/>
      <w:bookmarkEnd w:id="130"/>
    </w:p>
    <w:p w14:paraId="7F8C8996" w14:textId="77777777" w:rsidR="00896E76" w:rsidRPr="00436545" w:rsidRDefault="00896E76" w:rsidP="00896E76">
      <w:pPr>
        <w:pStyle w:val="NormalParagraph"/>
        <w:rPr>
          <w:rFonts w:cs="Arial"/>
          <w:lang w:eastAsia="en-US" w:bidi="bn-BD"/>
        </w:rPr>
      </w:pPr>
      <w:bookmarkStart w:id="131" w:name="_bookmark143"/>
      <w:bookmarkStart w:id="132" w:name="_bookmark144"/>
      <w:bookmarkEnd w:id="131"/>
      <w:bookmarkEnd w:id="132"/>
    </w:p>
    <w:p w14:paraId="50FFB346" w14:textId="7166EB1B" w:rsidR="00C076C2" w:rsidRPr="00436545" w:rsidRDefault="000D5317" w:rsidP="00206A00">
      <w:pPr>
        <w:pStyle w:val="Heading1"/>
      </w:pPr>
      <w:bookmarkStart w:id="133" w:name="_Toc190980993"/>
      <w:r w:rsidRPr="00436545">
        <w:t>Security Requirements</w:t>
      </w:r>
      <w:bookmarkEnd w:id="133"/>
    </w:p>
    <w:p w14:paraId="6FF7A7C4" w14:textId="77777777" w:rsidR="00180C52" w:rsidRPr="00436545" w:rsidRDefault="00180C52" w:rsidP="00180C52">
      <w:pPr>
        <w:pStyle w:val="BodyText"/>
        <w:spacing w:before="89"/>
        <w:ind w:left="216" w:right="300"/>
        <w:jc w:val="both"/>
        <w:rPr>
          <w:rFonts w:ascii="Arial" w:hAnsi="Arial" w:cs="Arial"/>
        </w:rPr>
      </w:pPr>
      <w:proofErr w:type="gramStart"/>
      <w:r w:rsidRPr="00436545">
        <w:rPr>
          <w:rFonts w:ascii="Arial" w:hAnsi="Arial" w:cs="Arial"/>
        </w:rPr>
        <w:t>In order to</w:t>
      </w:r>
      <w:proofErr w:type="gramEnd"/>
      <w:r w:rsidRPr="00436545">
        <w:rPr>
          <w:rFonts w:ascii="Arial" w:hAnsi="Arial" w:cs="Arial"/>
        </w:rPr>
        <w:t xml:space="preserve"> define the Security Functional Requirements, Part 2 of the Common Criteria was used.</w:t>
      </w:r>
    </w:p>
    <w:p w14:paraId="0AEBF9ED" w14:textId="77777777" w:rsidR="00180C52" w:rsidRPr="00436545" w:rsidRDefault="00180C52" w:rsidP="00180C52">
      <w:pPr>
        <w:pStyle w:val="BodyText"/>
        <w:spacing w:before="119"/>
        <w:ind w:left="216" w:right="298"/>
        <w:jc w:val="both"/>
        <w:rPr>
          <w:rFonts w:ascii="Arial" w:hAnsi="Arial" w:cs="Arial"/>
        </w:rPr>
      </w:pPr>
      <w:r w:rsidRPr="00436545">
        <w:rPr>
          <w:rFonts w:ascii="Arial" w:hAnsi="Arial" w:cs="Arial"/>
        </w:rPr>
        <w:t>Some Security Functional Requirements have been refined. The refinements are described below the associated SFR. The refinement operation is used to add detail to a requirement, and, thus, further restricts a requirement. These refinements are interpretation refinement, and are described as an extra paragraph, starting with the word “Refinement”.</w:t>
      </w:r>
    </w:p>
    <w:p w14:paraId="19DFA5FB" w14:textId="1D627998" w:rsidR="00180C52" w:rsidRPr="00436545" w:rsidRDefault="00180C52" w:rsidP="00180C52">
      <w:pPr>
        <w:pStyle w:val="BodyText"/>
        <w:spacing w:before="121"/>
        <w:ind w:left="216" w:right="292"/>
        <w:jc w:val="both"/>
        <w:rPr>
          <w:rFonts w:ascii="Arial" w:hAnsi="Arial" w:cs="Arial"/>
        </w:rPr>
      </w:pPr>
      <w:r w:rsidRPr="00436545">
        <w:rPr>
          <w:rFonts w:ascii="Arial" w:hAnsi="Arial" w:cs="Arial"/>
        </w:rPr>
        <w:t xml:space="preserve">The selection operation is used to select one or more options provided by the CC in stating a requirement. Selections having been made by the PP author are denoted as underlined text. Selections to be filled in by the ST author appear in square brackets with an indication that a selection is to be made [selection:] and are </w:t>
      </w:r>
      <w:r w:rsidR="00721C77" w:rsidRPr="0072384D">
        <w:rPr>
          <w:rFonts w:ascii="Arial" w:hAnsi="Arial" w:cs="Arial"/>
        </w:rPr>
        <w:t>italicised</w:t>
      </w:r>
      <w:r w:rsidRPr="00436545">
        <w:rPr>
          <w:rFonts w:ascii="Arial" w:hAnsi="Arial" w:cs="Arial"/>
        </w:rPr>
        <w:t xml:space="preserve">. </w:t>
      </w:r>
    </w:p>
    <w:p w14:paraId="33EF6075" w14:textId="48AFE71E" w:rsidR="00180C52" w:rsidRPr="00436545" w:rsidRDefault="00180C52" w:rsidP="00180C52">
      <w:pPr>
        <w:pStyle w:val="BodyText"/>
        <w:spacing w:before="119"/>
        <w:ind w:left="216" w:right="294"/>
        <w:jc w:val="both"/>
        <w:rPr>
          <w:rFonts w:ascii="Arial" w:hAnsi="Arial" w:cs="Arial"/>
        </w:rPr>
      </w:pPr>
      <w:r w:rsidRPr="00436545">
        <w:rPr>
          <w:rFonts w:ascii="Arial" w:hAnsi="Arial" w:cs="Arial"/>
        </w:rPr>
        <w:t>The</w:t>
      </w:r>
      <w:r w:rsidRPr="00436545">
        <w:rPr>
          <w:rFonts w:ascii="Arial" w:hAnsi="Arial" w:cs="Arial"/>
          <w:spacing w:val="-8"/>
        </w:rPr>
        <w:t xml:space="preserve"> </w:t>
      </w:r>
      <w:r w:rsidRPr="00436545">
        <w:rPr>
          <w:rFonts w:ascii="Arial" w:hAnsi="Arial" w:cs="Arial"/>
        </w:rPr>
        <w:t>assignment</w:t>
      </w:r>
      <w:r w:rsidRPr="00436545">
        <w:rPr>
          <w:rFonts w:ascii="Arial" w:hAnsi="Arial" w:cs="Arial"/>
          <w:spacing w:val="-6"/>
        </w:rPr>
        <w:t xml:space="preserve"> </w:t>
      </w:r>
      <w:r w:rsidRPr="00436545">
        <w:rPr>
          <w:rFonts w:ascii="Arial" w:hAnsi="Arial" w:cs="Arial"/>
        </w:rPr>
        <w:t>operation</w:t>
      </w:r>
      <w:r w:rsidRPr="00436545">
        <w:rPr>
          <w:rFonts w:ascii="Arial" w:hAnsi="Arial" w:cs="Arial"/>
          <w:spacing w:val="-6"/>
        </w:rPr>
        <w:t xml:space="preserve"> </w:t>
      </w:r>
      <w:r w:rsidRPr="00436545">
        <w:rPr>
          <w:rFonts w:ascii="Arial" w:hAnsi="Arial" w:cs="Arial"/>
        </w:rPr>
        <w:t>is</w:t>
      </w:r>
      <w:r w:rsidRPr="00436545">
        <w:rPr>
          <w:rFonts w:ascii="Arial" w:hAnsi="Arial" w:cs="Arial"/>
          <w:spacing w:val="-7"/>
        </w:rPr>
        <w:t xml:space="preserve"> </w:t>
      </w:r>
      <w:r w:rsidRPr="00436545">
        <w:rPr>
          <w:rFonts w:ascii="Arial" w:hAnsi="Arial" w:cs="Arial"/>
        </w:rPr>
        <w:t>used</w:t>
      </w:r>
      <w:r w:rsidRPr="00436545">
        <w:rPr>
          <w:rFonts w:ascii="Arial" w:hAnsi="Arial" w:cs="Arial"/>
          <w:spacing w:val="-6"/>
        </w:rPr>
        <w:t xml:space="preserve"> </w:t>
      </w:r>
      <w:r w:rsidRPr="00436545">
        <w:rPr>
          <w:rFonts w:ascii="Arial" w:hAnsi="Arial" w:cs="Arial"/>
        </w:rPr>
        <w:t>to</w:t>
      </w:r>
      <w:r w:rsidRPr="00436545">
        <w:rPr>
          <w:rFonts w:ascii="Arial" w:hAnsi="Arial" w:cs="Arial"/>
          <w:spacing w:val="-5"/>
        </w:rPr>
        <w:t xml:space="preserve"> </w:t>
      </w:r>
      <w:r w:rsidRPr="00436545">
        <w:rPr>
          <w:rFonts w:ascii="Arial" w:hAnsi="Arial" w:cs="Arial"/>
        </w:rPr>
        <w:t>assign</w:t>
      </w:r>
      <w:r w:rsidRPr="00436545">
        <w:rPr>
          <w:rFonts w:ascii="Arial" w:hAnsi="Arial" w:cs="Arial"/>
          <w:spacing w:val="-7"/>
        </w:rPr>
        <w:t xml:space="preserve"> </w:t>
      </w:r>
      <w:r w:rsidRPr="00436545">
        <w:rPr>
          <w:rFonts w:ascii="Arial" w:hAnsi="Arial" w:cs="Arial"/>
        </w:rPr>
        <w:t>a</w:t>
      </w:r>
      <w:r w:rsidRPr="00436545">
        <w:rPr>
          <w:rFonts w:ascii="Arial" w:hAnsi="Arial" w:cs="Arial"/>
          <w:spacing w:val="-7"/>
        </w:rPr>
        <w:t xml:space="preserve"> </w:t>
      </w:r>
      <w:r w:rsidRPr="00436545">
        <w:rPr>
          <w:rFonts w:ascii="Arial" w:hAnsi="Arial" w:cs="Arial"/>
        </w:rPr>
        <w:t>specific</w:t>
      </w:r>
      <w:r w:rsidRPr="00436545">
        <w:rPr>
          <w:rFonts w:ascii="Arial" w:hAnsi="Arial" w:cs="Arial"/>
          <w:spacing w:val="-7"/>
        </w:rPr>
        <w:t xml:space="preserve"> </w:t>
      </w:r>
      <w:r w:rsidRPr="00436545">
        <w:rPr>
          <w:rFonts w:ascii="Arial" w:hAnsi="Arial" w:cs="Arial"/>
        </w:rPr>
        <w:t>value</w:t>
      </w:r>
      <w:r w:rsidRPr="00436545">
        <w:rPr>
          <w:rFonts w:ascii="Arial" w:hAnsi="Arial" w:cs="Arial"/>
          <w:spacing w:val="-8"/>
        </w:rPr>
        <w:t xml:space="preserve"> </w:t>
      </w:r>
      <w:r w:rsidRPr="00436545">
        <w:rPr>
          <w:rFonts w:ascii="Arial" w:hAnsi="Arial" w:cs="Arial"/>
        </w:rPr>
        <w:t>to</w:t>
      </w:r>
      <w:r w:rsidRPr="00436545">
        <w:rPr>
          <w:rFonts w:ascii="Arial" w:hAnsi="Arial" w:cs="Arial"/>
          <w:spacing w:val="-6"/>
        </w:rPr>
        <w:t xml:space="preserve"> </w:t>
      </w:r>
      <w:r w:rsidRPr="00436545">
        <w:rPr>
          <w:rFonts w:ascii="Arial" w:hAnsi="Arial" w:cs="Arial"/>
        </w:rPr>
        <w:t>an</w:t>
      </w:r>
      <w:r w:rsidRPr="00436545">
        <w:rPr>
          <w:rFonts w:ascii="Arial" w:hAnsi="Arial" w:cs="Arial"/>
          <w:spacing w:val="-6"/>
        </w:rPr>
        <w:t xml:space="preserve"> </w:t>
      </w:r>
      <w:r w:rsidRPr="00436545">
        <w:rPr>
          <w:rFonts w:ascii="Arial" w:hAnsi="Arial" w:cs="Arial"/>
        </w:rPr>
        <w:t>unspecified</w:t>
      </w:r>
      <w:r w:rsidRPr="00436545">
        <w:rPr>
          <w:rFonts w:ascii="Arial" w:hAnsi="Arial" w:cs="Arial"/>
          <w:spacing w:val="-6"/>
        </w:rPr>
        <w:t xml:space="preserve"> </w:t>
      </w:r>
      <w:r w:rsidRPr="00436545">
        <w:rPr>
          <w:rFonts w:ascii="Arial" w:hAnsi="Arial" w:cs="Arial"/>
        </w:rPr>
        <w:t>parameter,</w:t>
      </w:r>
      <w:r w:rsidRPr="00436545">
        <w:rPr>
          <w:rFonts w:ascii="Arial" w:hAnsi="Arial" w:cs="Arial"/>
          <w:spacing w:val="-7"/>
        </w:rPr>
        <w:t xml:space="preserve"> </w:t>
      </w:r>
      <w:r w:rsidRPr="00436545">
        <w:rPr>
          <w:rFonts w:ascii="Arial" w:hAnsi="Arial" w:cs="Arial"/>
        </w:rPr>
        <w:t>such as</w:t>
      </w:r>
      <w:r w:rsidRPr="00436545">
        <w:rPr>
          <w:rFonts w:ascii="Arial" w:hAnsi="Arial" w:cs="Arial"/>
          <w:spacing w:val="-6"/>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length</w:t>
      </w:r>
      <w:r w:rsidRPr="00436545">
        <w:rPr>
          <w:rFonts w:ascii="Arial" w:hAnsi="Arial" w:cs="Arial"/>
          <w:spacing w:val="-6"/>
        </w:rPr>
        <w:t xml:space="preserve"> </w:t>
      </w:r>
      <w:r w:rsidRPr="00436545">
        <w:rPr>
          <w:rFonts w:ascii="Arial" w:hAnsi="Arial" w:cs="Arial"/>
        </w:rPr>
        <w:t>of</w:t>
      </w:r>
      <w:r w:rsidRPr="00436545">
        <w:rPr>
          <w:rFonts w:ascii="Arial" w:hAnsi="Arial" w:cs="Arial"/>
          <w:spacing w:val="-5"/>
        </w:rPr>
        <w:t xml:space="preserve"> </w:t>
      </w:r>
      <w:r w:rsidRPr="00436545">
        <w:rPr>
          <w:rFonts w:ascii="Arial" w:hAnsi="Arial" w:cs="Arial"/>
        </w:rPr>
        <w:t>a</w:t>
      </w:r>
      <w:r w:rsidRPr="00436545">
        <w:rPr>
          <w:rFonts w:ascii="Arial" w:hAnsi="Arial" w:cs="Arial"/>
          <w:spacing w:val="-8"/>
        </w:rPr>
        <w:t xml:space="preserve"> </w:t>
      </w:r>
      <w:r w:rsidRPr="00436545">
        <w:rPr>
          <w:rFonts w:ascii="Arial" w:hAnsi="Arial" w:cs="Arial"/>
        </w:rPr>
        <w:t>password.</w:t>
      </w:r>
      <w:r w:rsidRPr="00436545">
        <w:rPr>
          <w:rFonts w:ascii="Arial" w:hAnsi="Arial" w:cs="Arial"/>
          <w:spacing w:val="-5"/>
        </w:rPr>
        <w:t xml:space="preserve"> </w:t>
      </w:r>
      <w:r w:rsidRPr="00436545">
        <w:rPr>
          <w:rFonts w:ascii="Arial" w:hAnsi="Arial" w:cs="Arial"/>
        </w:rPr>
        <w:t>Assignments</w:t>
      </w:r>
      <w:r w:rsidRPr="00436545">
        <w:rPr>
          <w:rFonts w:ascii="Arial" w:hAnsi="Arial" w:cs="Arial"/>
          <w:spacing w:val="-4"/>
        </w:rPr>
        <w:t xml:space="preserve"> </w:t>
      </w:r>
      <w:r w:rsidRPr="00436545">
        <w:rPr>
          <w:rFonts w:ascii="Arial" w:hAnsi="Arial" w:cs="Arial"/>
        </w:rPr>
        <w:t>having</w:t>
      </w:r>
      <w:r w:rsidRPr="00436545">
        <w:rPr>
          <w:rFonts w:ascii="Arial" w:hAnsi="Arial" w:cs="Arial"/>
          <w:spacing w:val="-8"/>
        </w:rPr>
        <w:t xml:space="preserve"> </w:t>
      </w:r>
      <w:r w:rsidRPr="00436545">
        <w:rPr>
          <w:rFonts w:ascii="Arial" w:hAnsi="Arial" w:cs="Arial"/>
        </w:rPr>
        <w:t>been</w:t>
      </w:r>
      <w:r w:rsidRPr="00436545">
        <w:rPr>
          <w:rFonts w:ascii="Arial" w:hAnsi="Arial" w:cs="Arial"/>
          <w:spacing w:val="-6"/>
        </w:rPr>
        <w:t xml:space="preserve"> </w:t>
      </w:r>
      <w:r w:rsidRPr="00436545">
        <w:rPr>
          <w:rFonts w:ascii="Arial" w:hAnsi="Arial" w:cs="Arial"/>
        </w:rPr>
        <w:t>made</w:t>
      </w:r>
      <w:r w:rsidRPr="00436545">
        <w:rPr>
          <w:rFonts w:ascii="Arial" w:hAnsi="Arial" w:cs="Arial"/>
          <w:spacing w:val="-6"/>
        </w:rPr>
        <w:t xml:space="preserve"> </w:t>
      </w:r>
      <w:r w:rsidRPr="00436545">
        <w:rPr>
          <w:rFonts w:ascii="Arial" w:hAnsi="Arial" w:cs="Arial"/>
        </w:rPr>
        <w:t>by</w:t>
      </w:r>
      <w:r w:rsidRPr="00436545">
        <w:rPr>
          <w:rFonts w:ascii="Arial" w:hAnsi="Arial" w:cs="Arial"/>
          <w:spacing w:val="-4"/>
        </w:rPr>
        <w:t xml:space="preserve"> </w:t>
      </w:r>
      <w:r w:rsidRPr="00436545">
        <w:rPr>
          <w:rFonts w:ascii="Arial" w:hAnsi="Arial" w:cs="Arial"/>
        </w:rPr>
        <w:t>the</w:t>
      </w:r>
      <w:r w:rsidRPr="00436545">
        <w:rPr>
          <w:rFonts w:ascii="Arial" w:hAnsi="Arial" w:cs="Arial"/>
          <w:spacing w:val="-9"/>
        </w:rPr>
        <w:t xml:space="preserve"> </w:t>
      </w:r>
      <w:r w:rsidRPr="00436545">
        <w:rPr>
          <w:rFonts w:ascii="Arial" w:hAnsi="Arial" w:cs="Arial"/>
        </w:rPr>
        <w:t>PP</w:t>
      </w:r>
      <w:r w:rsidRPr="00436545">
        <w:rPr>
          <w:rFonts w:ascii="Arial" w:hAnsi="Arial" w:cs="Arial"/>
          <w:spacing w:val="-7"/>
        </w:rPr>
        <w:t xml:space="preserve"> </w:t>
      </w:r>
      <w:r w:rsidRPr="00436545">
        <w:rPr>
          <w:rFonts w:ascii="Arial" w:hAnsi="Arial" w:cs="Arial"/>
        </w:rPr>
        <w:t>author</w:t>
      </w:r>
      <w:r w:rsidRPr="00436545">
        <w:rPr>
          <w:rFonts w:ascii="Arial" w:hAnsi="Arial" w:cs="Arial"/>
          <w:spacing w:val="-5"/>
        </w:rPr>
        <w:t xml:space="preserve"> </w:t>
      </w:r>
      <w:r w:rsidRPr="00436545">
        <w:rPr>
          <w:rFonts w:ascii="Arial" w:hAnsi="Arial" w:cs="Arial"/>
        </w:rPr>
        <w:t>are</w:t>
      </w:r>
      <w:r w:rsidRPr="00436545">
        <w:rPr>
          <w:rFonts w:ascii="Arial" w:hAnsi="Arial" w:cs="Arial"/>
          <w:spacing w:val="-7"/>
        </w:rPr>
        <w:t xml:space="preserve"> </w:t>
      </w:r>
      <w:r w:rsidRPr="00436545">
        <w:rPr>
          <w:rFonts w:ascii="Arial" w:hAnsi="Arial" w:cs="Arial"/>
        </w:rPr>
        <w:t>denoted</w:t>
      </w:r>
      <w:r w:rsidRPr="00436545">
        <w:rPr>
          <w:rFonts w:ascii="Arial" w:hAnsi="Arial" w:cs="Arial"/>
          <w:spacing w:val="-5"/>
        </w:rPr>
        <w:t xml:space="preserve"> </w:t>
      </w:r>
      <w:r w:rsidRPr="00436545">
        <w:rPr>
          <w:rFonts w:ascii="Arial" w:hAnsi="Arial" w:cs="Arial"/>
        </w:rPr>
        <w:t>by showing as bold text. Assignments to be filled in by the ST author appear in square brackets with an indication that an assignment is to be made [assignment:] and are</w:t>
      </w:r>
      <w:r w:rsidRPr="00436545">
        <w:rPr>
          <w:rFonts w:ascii="Arial" w:hAnsi="Arial" w:cs="Arial"/>
          <w:spacing w:val="-19"/>
        </w:rPr>
        <w:t xml:space="preserve"> </w:t>
      </w:r>
      <w:r w:rsidR="00721C77" w:rsidRPr="0072384D">
        <w:rPr>
          <w:rFonts w:ascii="Arial" w:hAnsi="Arial" w:cs="Arial"/>
        </w:rPr>
        <w:t>italicised</w:t>
      </w:r>
      <w:r w:rsidRPr="00436545">
        <w:rPr>
          <w:rFonts w:ascii="Arial" w:hAnsi="Arial" w:cs="Arial"/>
        </w:rPr>
        <w:t>.</w:t>
      </w:r>
    </w:p>
    <w:p w14:paraId="01542CEB" w14:textId="1F4256FF" w:rsidR="00180C52" w:rsidRPr="00436545" w:rsidRDefault="00180C52" w:rsidP="00180C52">
      <w:pPr>
        <w:pStyle w:val="BodyText"/>
        <w:spacing w:before="121"/>
        <w:ind w:left="216" w:right="292"/>
        <w:jc w:val="both"/>
        <w:rPr>
          <w:rFonts w:ascii="Arial" w:hAnsi="Arial" w:cs="Arial"/>
        </w:rPr>
      </w:pPr>
      <w:r w:rsidRPr="00436545">
        <w:rPr>
          <w:rFonts w:ascii="Arial" w:hAnsi="Arial" w:cs="Arial"/>
        </w:rPr>
        <w:t>In</w:t>
      </w:r>
      <w:r w:rsidRPr="00436545">
        <w:rPr>
          <w:rFonts w:ascii="Arial" w:hAnsi="Arial" w:cs="Arial"/>
          <w:spacing w:val="-7"/>
        </w:rPr>
        <w:t xml:space="preserve"> </w:t>
      </w:r>
      <w:r w:rsidRPr="00436545">
        <w:rPr>
          <w:rFonts w:ascii="Arial" w:hAnsi="Arial" w:cs="Arial"/>
        </w:rPr>
        <w:t>some</w:t>
      </w:r>
      <w:r w:rsidRPr="00436545">
        <w:rPr>
          <w:rFonts w:ascii="Arial" w:hAnsi="Arial" w:cs="Arial"/>
          <w:spacing w:val="-7"/>
        </w:rPr>
        <w:t xml:space="preserve"> </w:t>
      </w:r>
      <w:proofErr w:type="gramStart"/>
      <w:r w:rsidRPr="00436545">
        <w:rPr>
          <w:rFonts w:ascii="Arial" w:hAnsi="Arial" w:cs="Arial"/>
        </w:rPr>
        <w:t>cases</w:t>
      </w:r>
      <w:proofErr w:type="gramEnd"/>
      <w:r w:rsidRPr="00436545">
        <w:rPr>
          <w:rFonts w:ascii="Arial" w:hAnsi="Arial" w:cs="Arial"/>
          <w:spacing w:val="-7"/>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assignment</w:t>
      </w:r>
      <w:r w:rsidRPr="00436545">
        <w:rPr>
          <w:rFonts w:ascii="Arial" w:hAnsi="Arial" w:cs="Arial"/>
          <w:spacing w:val="-6"/>
        </w:rPr>
        <w:t xml:space="preserve"> </w:t>
      </w:r>
      <w:r w:rsidRPr="00436545">
        <w:rPr>
          <w:rFonts w:ascii="Arial" w:hAnsi="Arial" w:cs="Arial"/>
        </w:rPr>
        <w:t>made</w:t>
      </w:r>
      <w:r w:rsidRPr="00436545">
        <w:rPr>
          <w:rFonts w:ascii="Arial" w:hAnsi="Arial" w:cs="Arial"/>
          <w:spacing w:val="-6"/>
        </w:rPr>
        <w:t xml:space="preserve"> </w:t>
      </w:r>
      <w:r w:rsidRPr="00436545">
        <w:rPr>
          <w:rFonts w:ascii="Arial" w:hAnsi="Arial" w:cs="Arial"/>
        </w:rPr>
        <w:t>by</w:t>
      </w:r>
      <w:r w:rsidRPr="00436545">
        <w:rPr>
          <w:rFonts w:ascii="Arial" w:hAnsi="Arial" w:cs="Arial"/>
          <w:spacing w:val="-8"/>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PP</w:t>
      </w:r>
      <w:r w:rsidRPr="00436545">
        <w:rPr>
          <w:rFonts w:ascii="Arial" w:hAnsi="Arial" w:cs="Arial"/>
          <w:spacing w:val="-6"/>
        </w:rPr>
        <w:t xml:space="preserve"> </w:t>
      </w:r>
      <w:r w:rsidRPr="00436545">
        <w:rPr>
          <w:rFonts w:ascii="Arial" w:hAnsi="Arial" w:cs="Arial"/>
        </w:rPr>
        <w:t>authors</w:t>
      </w:r>
      <w:r w:rsidRPr="00436545">
        <w:rPr>
          <w:rFonts w:ascii="Arial" w:hAnsi="Arial" w:cs="Arial"/>
          <w:spacing w:val="-6"/>
        </w:rPr>
        <w:t xml:space="preserve"> </w:t>
      </w:r>
      <w:r w:rsidRPr="00436545">
        <w:rPr>
          <w:rFonts w:ascii="Arial" w:hAnsi="Arial" w:cs="Arial"/>
        </w:rPr>
        <w:t>defines</w:t>
      </w:r>
      <w:r w:rsidRPr="00436545">
        <w:rPr>
          <w:rFonts w:ascii="Arial" w:hAnsi="Arial" w:cs="Arial"/>
          <w:spacing w:val="-7"/>
        </w:rPr>
        <w:t xml:space="preserve"> </w:t>
      </w:r>
      <w:r w:rsidRPr="00436545">
        <w:rPr>
          <w:rFonts w:ascii="Arial" w:hAnsi="Arial" w:cs="Arial"/>
        </w:rPr>
        <w:t>a</w:t>
      </w:r>
      <w:r w:rsidRPr="00436545">
        <w:rPr>
          <w:rFonts w:ascii="Arial" w:hAnsi="Arial" w:cs="Arial"/>
          <w:spacing w:val="-6"/>
        </w:rPr>
        <w:t xml:space="preserve"> </w:t>
      </w:r>
      <w:r w:rsidRPr="00436545">
        <w:rPr>
          <w:rFonts w:ascii="Arial" w:hAnsi="Arial" w:cs="Arial"/>
        </w:rPr>
        <w:t>selection</w:t>
      </w:r>
      <w:r w:rsidRPr="00436545">
        <w:rPr>
          <w:rFonts w:ascii="Arial" w:hAnsi="Arial" w:cs="Arial"/>
          <w:spacing w:val="-7"/>
        </w:rPr>
        <w:t xml:space="preserve"> </w:t>
      </w:r>
      <w:r w:rsidRPr="00436545">
        <w:rPr>
          <w:rFonts w:ascii="Arial" w:hAnsi="Arial" w:cs="Arial"/>
        </w:rPr>
        <w:t>to</w:t>
      </w:r>
      <w:r w:rsidRPr="00436545">
        <w:rPr>
          <w:rFonts w:ascii="Arial" w:hAnsi="Arial" w:cs="Arial"/>
          <w:spacing w:val="-5"/>
        </w:rPr>
        <w:t xml:space="preserve"> </w:t>
      </w:r>
      <w:r w:rsidRPr="00436545">
        <w:rPr>
          <w:rFonts w:ascii="Arial" w:hAnsi="Arial" w:cs="Arial"/>
        </w:rPr>
        <w:t>be</w:t>
      </w:r>
      <w:r w:rsidRPr="00436545">
        <w:rPr>
          <w:rFonts w:ascii="Arial" w:hAnsi="Arial" w:cs="Arial"/>
          <w:spacing w:val="-7"/>
        </w:rPr>
        <w:t xml:space="preserve"> </w:t>
      </w:r>
      <w:r w:rsidRPr="00436545">
        <w:rPr>
          <w:rFonts w:ascii="Arial" w:hAnsi="Arial" w:cs="Arial"/>
        </w:rPr>
        <w:t>performed</w:t>
      </w:r>
      <w:r w:rsidRPr="00436545">
        <w:rPr>
          <w:rFonts w:ascii="Arial" w:hAnsi="Arial" w:cs="Arial"/>
          <w:spacing w:val="-7"/>
        </w:rPr>
        <w:t xml:space="preserve"> </w:t>
      </w:r>
      <w:r w:rsidRPr="00436545">
        <w:rPr>
          <w:rFonts w:ascii="Arial" w:hAnsi="Arial" w:cs="Arial"/>
        </w:rPr>
        <w:t xml:space="preserve">by the ST author. </w:t>
      </w:r>
      <w:proofErr w:type="gramStart"/>
      <w:r w:rsidRPr="00436545">
        <w:rPr>
          <w:rFonts w:ascii="Arial" w:hAnsi="Arial" w:cs="Arial"/>
        </w:rPr>
        <w:t>Thus</w:t>
      </w:r>
      <w:proofErr w:type="gramEnd"/>
      <w:r w:rsidRPr="00436545">
        <w:rPr>
          <w:rFonts w:ascii="Arial" w:hAnsi="Arial" w:cs="Arial"/>
        </w:rPr>
        <w:t xml:space="preserve"> this text is both bold and italici</w:t>
      </w:r>
      <w:r w:rsidR="00AD05F6">
        <w:rPr>
          <w:rFonts w:ascii="Arial" w:hAnsi="Arial" w:cs="Arial"/>
        </w:rPr>
        <w:t>s</w:t>
      </w:r>
      <w:r w:rsidRPr="00436545">
        <w:rPr>
          <w:rFonts w:ascii="Arial" w:hAnsi="Arial" w:cs="Arial"/>
        </w:rPr>
        <w:t xml:space="preserve">ed (see for example the </w:t>
      </w:r>
      <w:r w:rsidRPr="00436545">
        <w:rPr>
          <w:rFonts w:ascii="Arial" w:hAnsi="Arial" w:cs="Arial"/>
          <w:spacing w:val="-2"/>
        </w:rPr>
        <w:t xml:space="preserve">SFR </w:t>
      </w:r>
      <w:r w:rsidRPr="00436545">
        <w:rPr>
          <w:rFonts w:ascii="Arial" w:hAnsi="Arial" w:cs="Arial"/>
        </w:rPr>
        <w:t>FCS_COP.1/Mobile_network).</w:t>
      </w:r>
    </w:p>
    <w:p w14:paraId="154BE0A1" w14:textId="77777777" w:rsidR="00180C52" w:rsidRPr="00436545" w:rsidRDefault="00180C52" w:rsidP="00180C52">
      <w:pPr>
        <w:pStyle w:val="BodyText"/>
        <w:spacing w:before="120"/>
        <w:ind w:left="216" w:right="292"/>
        <w:jc w:val="both"/>
        <w:rPr>
          <w:rFonts w:ascii="Arial" w:hAnsi="Arial" w:cs="Arial"/>
        </w:rPr>
      </w:pPr>
      <w:r w:rsidRPr="00436545">
        <w:rPr>
          <w:rFonts w:ascii="Arial" w:hAnsi="Arial" w:cs="Arial"/>
        </w:rPr>
        <w:t>In some other cases the assignment made by the PP authors defines an assignment to be performed</w:t>
      </w:r>
      <w:r w:rsidRPr="00436545">
        <w:rPr>
          <w:rFonts w:ascii="Arial" w:hAnsi="Arial" w:cs="Arial"/>
          <w:spacing w:val="-11"/>
        </w:rPr>
        <w:t xml:space="preserve"> </w:t>
      </w:r>
      <w:r w:rsidRPr="00436545">
        <w:rPr>
          <w:rFonts w:ascii="Arial" w:hAnsi="Arial" w:cs="Arial"/>
        </w:rPr>
        <w:t>by</w:t>
      </w:r>
      <w:r w:rsidRPr="00436545">
        <w:rPr>
          <w:rFonts w:ascii="Arial" w:hAnsi="Arial" w:cs="Arial"/>
          <w:spacing w:val="-10"/>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ST</w:t>
      </w:r>
      <w:r w:rsidRPr="00436545">
        <w:rPr>
          <w:rFonts w:ascii="Arial" w:hAnsi="Arial" w:cs="Arial"/>
          <w:spacing w:val="-10"/>
        </w:rPr>
        <w:t xml:space="preserve"> </w:t>
      </w:r>
      <w:r w:rsidRPr="00436545">
        <w:rPr>
          <w:rFonts w:ascii="Arial" w:hAnsi="Arial" w:cs="Arial"/>
        </w:rPr>
        <w:t>author.</w:t>
      </w:r>
      <w:r w:rsidRPr="00436545">
        <w:rPr>
          <w:rFonts w:ascii="Arial" w:hAnsi="Arial" w:cs="Arial"/>
          <w:spacing w:val="-11"/>
        </w:rPr>
        <w:t xml:space="preserve"> </w:t>
      </w:r>
      <w:proofErr w:type="gramStart"/>
      <w:r w:rsidRPr="00436545">
        <w:rPr>
          <w:rFonts w:ascii="Arial" w:hAnsi="Arial" w:cs="Arial"/>
        </w:rPr>
        <w:t>Thus</w:t>
      </w:r>
      <w:proofErr w:type="gramEnd"/>
      <w:r w:rsidRPr="00436545">
        <w:rPr>
          <w:rFonts w:ascii="Arial" w:hAnsi="Arial" w:cs="Arial"/>
          <w:spacing w:val="-11"/>
        </w:rPr>
        <w:t xml:space="preserve"> </w:t>
      </w:r>
      <w:r w:rsidRPr="00436545">
        <w:rPr>
          <w:rFonts w:ascii="Arial" w:hAnsi="Arial" w:cs="Arial"/>
        </w:rPr>
        <w:t>this</w:t>
      </w:r>
      <w:r w:rsidRPr="00436545">
        <w:rPr>
          <w:rFonts w:ascii="Arial" w:hAnsi="Arial" w:cs="Arial"/>
          <w:spacing w:val="-13"/>
        </w:rPr>
        <w:t xml:space="preserve"> </w:t>
      </w:r>
      <w:r w:rsidRPr="00436545">
        <w:rPr>
          <w:rFonts w:ascii="Arial" w:hAnsi="Arial" w:cs="Arial"/>
        </w:rPr>
        <w:t>text</w:t>
      </w:r>
      <w:r w:rsidRPr="00436545">
        <w:rPr>
          <w:rFonts w:ascii="Arial" w:hAnsi="Arial" w:cs="Arial"/>
          <w:spacing w:val="-12"/>
        </w:rPr>
        <w:t xml:space="preserve"> </w:t>
      </w:r>
      <w:r w:rsidRPr="00436545">
        <w:rPr>
          <w:rFonts w:ascii="Arial" w:hAnsi="Arial" w:cs="Arial"/>
        </w:rPr>
        <w:t>is</w:t>
      </w:r>
      <w:r w:rsidRPr="00436545">
        <w:rPr>
          <w:rFonts w:ascii="Arial" w:hAnsi="Arial" w:cs="Arial"/>
          <w:spacing w:val="-10"/>
        </w:rPr>
        <w:t xml:space="preserve"> </w:t>
      </w:r>
      <w:r w:rsidRPr="00436545">
        <w:rPr>
          <w:rFonts w:ascii="Arial" w:hAnsi="Arial" w:cs="Arial"/>
        </w:rPr>
        <w:t>both</w:t>
      </w:r>
      <w:r w:rsidRPr="00436545">
        <w:rPr>
          <w:rFonts w:ascii="Arial" w:hAnsi="Arial" w:cs="Arial"/>
          <w:spacing w:val="-10"/>
        </w:rPr>
        <w:t xml:space="preserve"> </w:t>
      </w:r>
      <w:r w:rsidRPr="00436545">
        <w:rPr>
          <w:rFonts w:ascii="Arial" w:hAnsi="Arial" w:cs="Arial"/>
        </w:rPr>
        <w:t>bold</w:t>
      </w:r>
      <w:r w:rsidRPr="00436545">
        <w:rPr>
          <w:rFonts w:ascii="Arial" w:hAnsi="Arial" w:cs="Arial"/>
          <w:spacing w:val="-10"/>
        </w:rPr>
        <w:t xml:space="preserve"> </w:t>
      </w:r>
      <w:r w:rsidRPr="00436545">
        <w:rPr>
          <w:rFonts w:ascii="Arial" w:hAnsi="Arial" w:cs="Arial"/>
        </w:rPr>
        <w:t>and</w:t>
      </w:r>
      <w:r w:rsidRPr="00436545">
        <w:rPr>
          <w:rFonts w:ascii="Arial" w:hAnsi="Arial" w:cs="Arial"/>
          <w:spacing w:val="-10"/>
        </w:rPr>
        <w:t xml:space="preserve"> </w:t>
      </w:r>
      <w:r w:rsidRPr="00436545">
        <w:rPr>
          <w:rFonts w:ascii="Arial" w:hAnsi="Arial" w:cs="Arial"/>
        </w:rPr>
        <w:t>italicized</w:t>
      </w:r>
      <w:r w:rsidRPr="00436545">
        <w:rPr>
          <w:rFonts w:ascii="Arial" w:hAnsi="Arial" w:cs="Arial"/>
          <w:spacing w:val="-10"/>
        </w:rPr>
        <w:t xml:space="preserve"> </w:t>
      </w:r>
      <w:r w:rsidRPr="00436545">
        <w:rPr>
          <w:rFonts w:ascii="Arial" w:hAnsi="Arial" w:cs="Arial"/>
        </w:rPr>
        <w:t>(see</w:t>
      </w:r>
      <w:r w:rsidRPr="00436545">
        <w:rPr>
          <w:rFonts w:ascii="Arial" w:hAnsi="Arial" w:cs="Arial"/>
          <w:spacing w:val="-12"/>
        </w:rPr>
        <w:t xml:space="preserve"> </w:t>
      </w:r>
      <w:r w:rsidRPr="00436545">
        <w:rPr>
          <w:rFonts w:ascii="Arial" w:hAnsi="Arial" w:cs="Arial"/>
        </w:rPr>
        <w:t>for</w:t>
      </w:r>
      <w:r w:rsidRPr="00436545">
        <w:rPr>
          <w:rFonts w:ascii="Arial" w:hAnsi="Arial" w:cs="Arial"/>
          <w:spacing w:val="-11"/>
        </w:rPr>
        <w:t xml:space="preserve"> </w:t>
      </w:r>
      <w:r w:rsidRPr="00436545">
        <w:rPr>
          <w:rFonts w:ascii="Arial" w:hAnsi="Arial" w:cs="Arial"/>
        </w:rPr>
        <w:t>example</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SFR FIA_UID.1/EXT).</w:t>
      </w:r>
    </w:p>
    <w:p w14:paraId="1AF54F3E" w14:textId="77777777" w:rsidR="00180C52" w:rsidRDefault="00180C52" w:rsidP="00180C52">
      <w:pPr>
        <w:pStyle w:val="BodyText"/>
        <w:spacing w:before="121"/>
        <w:ind w:left="216" w:right="298"/>
        <w:jc w:val="both"/>
        <w:rPr>
          <w:rFonts w:ascii="Arial" w:hAnsi="Arial" w:cs="Arial"/>
        </w:rPr>
      </w:pPr>
      <w:r w:rsidRPr="00436545">
        <w:rPr>
          <w:rFonts w:ascii="Arial" w:hAnsi="Arial" w:cs="Arial"/>
        </w:rPr>
        <w:t>The iteration operation is used when a component is repeated with varying operations. Iteration is denoted by showing a slash “/”, and the iteration indicator after the component identifier.</w:t>
      </w:r>
    </w:p>
    <w:p w14:paraId="3894AF74" w14:textId="7C317396" w:rsidR="00AD05F6" w:rsidRPr="00AD05F6" w:rsidRDefault="00AD05F6" w:rsidP="00180C52">
      <w:pPr>
        <w:pStyle w:val="BodyText"/>
        <w:spacing w:before="121"/>
        <w:ind w:left="216" w:right="298"/>
        <w:jc w:val="both"/>
        <w:rPr>
          <w:rFonts w:ascii="Arial" w:hAnsi="Arial" w:cs="Arial"/>
        </w:rPr>
      </w:pPr>
      <w:r w:rsidRPr="0072384D">
        <w:rPr>
          <w:rFonts w:ascii="Arial" w:eastAsia="Arial" w:hAnsi="Arial" w:cs="Arial"/>
          <w:color w:val="000000" w:themeColor="text1"/>
        </w:rPr>
        <w:t xml:space="preserve">NOTE: There are specific operations related to the SGP.32 [36] or </w:t>
      </w:r>
      <w:r w:rsidRPr="0072384D">
        <w:rPr>
          <w:rStyle w:val="ui-provider"/>
          <w:rFonts w:ascii="Arial" w:hAnsi="Arial" w:cs="Arial"/>
        </w:rPr>
        <w:t xml:space="preserve">SGP.22 </w:t>
      </w:r>
      <w:r w:rsidRPr="0072384D">
        <w:rPr>
          <w:rFonts w:ascii="Arial" w:eastAsia="Arial" w:hAnsi="Arial" w:cs="Arial"/>
          <w:color w:val="000000" w:themeColor="text1"/>
        </w:rPr>
        <w:t>[24]</w:t>
      </w:r>
      <w:r w:rsidRPr="0072384D">
        <w:rPr>
          <w:rStyle w:val="ui-provider"/>
          <w:rFonts w:ascii="Arial" w:hAnsi="Arial" w:cs="Arial"/>
        </w:rPr>
        <w:t xml:space="preserve"> </w:t>
      </w:r>
      <w:r w:rsidRPr="0072384D">
        <w:rPr>
          <w:rFonts w:ascii="Arial" w:eastAsia="Arial" w:hAnsi="Arial" w:cs="Arial"/>
          <w:color w:val="000000" w:themeColor="text1"/>
        </w:rPr>
        <w:t xml:space="preserve">specification. These operations are indicated by referencing the appropriate specifications. </w:t>
      </w:r>
      <w:r w:rsidRPr="0072384D">
        <w:rPr>
          <w:rStyle w:val="ui-provider"/>
          <w:rFonts w:ascii="Arial" w:hAnsi="Arial" w:cs="Arial"/>
        </w:rPr>
        <w:t xml:space="preserve">In the case where the TOE supports the functionality of both specifications then both </w:t>
      </w:r>
      <w:r w:rsidRPr="0072384D">
        <w:rPr>
          <w:rFonts w:ascii="Arial" w:eastAsia="Arial" w:hAnsi="Arial" w:cs="Arial"/>
          <w:color w:val="000000" w:themeColor="text1"/>
        </w:rPr>
        <w:t xml:space="preserve">operations </w:t>
      </w:r>
      <w:r w:rsidRPr="0072384D">
        <w:rPr>
          <w:rStyle w:val="ui-provider"/>
          <w:rFonts w:ascii="Arial" w:hAnsi="Arial" w:cs="Arial"/>
        </w:rPr>
        <w:t>should be performed, indicating the appropriate specifications.</w:t>
      </w:r>
    </w:p>
    <w:p w14:paraId="471AA282" w14:textId="77777777" w:rsidR="00206A00" w:rsidRPr="00436545" w:rsidRDefault="00206A00" w:rsidP="00206A00">
      <w:pPr>
        <w:pStyle w:val="Heading2"/>
      </w:pPr>
      <w:bookmarkStart w:id="134" w:name="_Toc190980994"/>
      <w:r w:rsidRPr="00436545">
        <w:t>Security Functional Requirements</w:t>
      </w:r>
      <w:bookmarkEnd w:id="134"/>
    </w:p>
    <w:p w14:paraId="6647F16E" w14:textId="14A2C1CF" w:rsidR="00D71F98" w:rsidRPr="00436545" w:rsidRDefault="00D71F98" w:rsidP="00206A00">
      <w:pPr>
        <w:pStyle w:val="Heading3"/>
      </w:pPr>
      <w:bookmarkStart w:id="135" w:name="_Toc190980995"/>
      <w:r w:rsidRPr="00436545">
        <w:t>Introduction</w:t>
      </w:r>
      <w:bookmarkEnd w:id="135"/>
    </w:p>
    <w:p w14:paraId="3FEA84BE" w14:textId="77777777" w:rsidR="00180C52" w:rsidRPr="00180C52" w:rsidRDefault="00180C52" w:rsidP="00180C52">
      <w:pPr>
        <w:widowControl w:val="0"/>
        <w:autoSpaceDE w:val="0"/>
        <w:autoSpaceDN w:val="0"/>
        <w:spacing w:before="122"/>
        <w:ind w:left="216"/>
        <w:jc w:val="left"/>
        <w:rPr>
          <w:rFonts w:eastAsia="Tahoma" w:cs="Arial"/>
          <w:szCs w:val="22"/>
          <w:lang w:val="en-US" w:eastAsia="en-US" w:bidi="en-US"/>
        </w:rPr>
      </w:pPr>
      <w:r w:rsidRPr="00180C52">
        <w:rPr>
          <w:rFonts w:eastAsia="Tahoma" w:cs="Arial"/>
          <w:szCs w:val="22"/>
          <w:lang w:val="en-US" w:eastAsia="en-US" w:bidi="en-US"/>
        </w:rPr>
        <w:t>This Protection Profile defines the following security policies:</w:t>
      </w:r>
    </w:p>
    <w:p w14:paraId="22F34451" w14:textId="77777777" w:rsidR="00180C52" w:rsidRPr="00180C52" w:rsidRDefault="00180C52" w:rsidP="00180C52">
      <w:pPr>
        <w:widowControl w:val="0"/>
        <w:numPr>
          <w:ilvl w:val="0"/>
          <w:numId w:val="80"/>
        </w:numPr>
        <w:tabs>
          <w:tab w:val="left" w:pos="936"/>
          <w:tab w:val="left" w:pos="937"/>
        </w:tabs>
        <w:autoSpaceDE w:val="0"/>
        <w:autoSpaceDN w:val="0"/>
        <w:spacing w:before="0"/>
        <w:ind w:hanging="361"/>
        <w:jc w:val="left"/>
        <w:rPr>
          <w:rFonts w:eastAsia="Tahoma" w:cs="Arial"/>
          <w:szCs w:val="22"/>
          <w:lang w:val="en-US" w:eastAsia="en-US" w:bidi="en-US"/>
        </w:rPr>
      </w:pPr>
      <w:r w:rsidRPr="00180C52">
        <w:rPr>
          <w:rFonts w:eastAsia="Tahoma" w:cs="Arial"/>
          <w:szCs w:val="22"/>
          <w:lang w:val="en-US" w:eastAsia="en-US" w:bidi="en-US"/>
        </w:rPr>
        <w:t>Secure Channel Protocol information flow control</w:t>
      </w:r>
      <w:r w:rsidRPr="00180C52">
        <w:rPr>
          <w:rFonts w:eastAsia="Tahoma" w:cs="Arial"/>
          <w:spacing w:val="-9"/>
          <w:szCs w:val="22"/>
          <w:lang w:val="en-US" w:eastAsia="en-US" w:bidi="en-US"/>
        </w:rPr>
        <w:t xml:space="preserve"> </w:t>
      </w:r>
      <w:r w:rsidRPr="00180C52">
        <w:rPr>
          <w:rFonts w:eastAsia="Tahoma" w:cs="Arial"/>
          <w:szCs w:val="22"/>
          <w:lang w:val="en-US" w:eastAsia="en-US" w:bidi="en-US"/>
        </w:rPr>
        <w:t>SFP,</w:t>
      </w:r>
    </w:p>
    <w:p w14:paraId="6990A25A" w14:textId="77777777" w:rsidR="00180C52" w:rsidRPr="00180C52" w:rsidRDefault="00180C52" w:rsidP="00180C52">
      <w:pPr>
        <w:widowControl w:val="0"/>
        <w:numPr>
          <w:ilvl w:val="0"/>
          <w:numId w:val="80"/>
        </w:numPr>
        <w:tabs>
          <w:tab w:val="left" w:pos="936"/>
          <w:tab w:val="left" w:pos="937"/>
        </w:tabs>
        <w:autoSpaceDE w:val="0"/>
        <w:autoSpaceDN w:val="0"/>
        <w:spacing w:before="119"/>
        <w:ind w:hanging="361"/>
        <w:jc w:val="left"/>
        <w:rPr>
          <w:rFonts w:eastAsia="Tahoma" w:cs="Arial"/>
          <w:szCs w:val="22"/>
          <w:lang w:val="en-US" w:eastAsia="en-US" w:bidi="en-US"/>
        </w:rPr>
      </w:pPr>
      <w:r w:rsidRPr="00180C52">
        <w:rPr>
          <w:rFonts w:eastAsia="Tahoma" w:cs="Arial"/>
          <w:szCs w:val="22"/>
          <w:lang w:val="en-US" w:eastAsia="en-US" w:bidi="en-US"/>
        </w:rPr>
        <w:t>Platform services information flow control</w:t>
      </w:r>
      <w:r w:rsidRPr="00180C52">
        <w:rPr>
          <w:rFonts w:eastAsia="Tahoma" w:cs="Arial"/>
          <w:spacing w:val="-4"/>
          <w:szCs w:val="22"/>
          <w:lang w:val="en-US" w:eastAsia="en-US" w:bidi="en-US"/>
        </w:rPr>
        <w:t xml:space="preserve"> </w:t>
      </w:r>
      <w:r w:rsidRPr="00180C52">
        <w:rPr>
          <w:rFonts w:eastAsia="Tahoma" w:cs="Arial"/>
          <w:szCs w:val="22"/>
          <w:lang w:val="en-US" w:eastAsia="en-US" w:bidi="en-US"/>
        </w:rPr>
        <w:t>SFP,</w:t>
      </w:r>
    </w:p>
    <w:p w14:paraId="6CB1491C" w14:textId="63AAEF65" w:rsidR="00180C52" w:rsidRDefault="00180C52" w:rsidP="00180C52">
      <w:pPr>
        <w:widowControl w:val="0"/>
        <w:numPr>
          <w:ilvl w:val="0"/>
          <w:numId w:val="80"/>
        </w:numPr>
        <w:tabs>
          <w:tab w:val="left" w:pos="936"/>
          <w:tab w:val="left" w:pos="937"/>
        </w:tabs>
        <w:autoSpaceDE w:val="0"/>
        <w:autoSpaceDN w:val="0"/>
        <w:spacing w:before="118"/>
        <w:ind w:hanging="361"/>
        <w:jc w:val="left"/>
        <w:rPr>
          <w:rFonts w:eastAsia="Tahoma" w:cs="Arial"/>
          <w:szCs w:val="22"/>
          <w:lang w:val="en-US" w:eastAsia="en-US" w:bidi="en-US"/>
        </w:rPr>
      </w:pPr>
      <w:r w:rsidRPr="00180C52">
        <w:rPr>
          <w:rFonts w:eastAsia="Tahoma" w:cs="Arial"/>
          <w:szCs w:val="22"/>
          <w:lang w:val="en-US" w:eastAsia="en-US" w:bidi="en-US"/>
        </w:rPr>
        <w:t xml:space="preserve">ISD-R </w:t>
      </w:r>
      <w:r w:rsidR="00600888">
        <w:rPr>
          <w:rFonts w:eastAsia="Tahoma" w:cs="Arial"/>
          <w:szCs w:val="22"/>
          <w:lang w:val="en-US" w:eastAsia="en-US" w:bidi="en-US"/>
        </w:rPr>
        <w:t xml:space="preserve">content </w:t>
      </w:r>
      <w:r w:rsidRPr="00180C52">
        <w:rPr>
          <w:rFonts w:eastAsia="Tahoma" w:cs="Arial"/>
          <w:szCs w:val="22"/>
          <w:lang w:val="en-US" w:eastAsia="en-US" w:bidi="en-US"/>
        </w:rPr>
        <w:t>access control</w:t>
      </w:r>
      <w:r w:rsidRPr="00180C52">
        <w:rPr>
          <w:rFonts w:eastAsia="Tahoma" w:cs="Arial"/>
          <w:spacing w:val="-1"/>
          <w:szCs w:val="22"/>
          <w:lang w:val="en-US" w:eastAsia="en-US" w:bidi="en-US"/>
        </w:rPr>
        <w:t xml:space="preserve"> </w:t>
      </w:r>
      <w:r w:rsidRPr="00180C52">
        <w:rPr>
          <w:rFonts w:eastAsia="Tahoma" w:cs="Arial"/>
          <w:szCs w:val="22"/>
          <w:lang w:val="en-US" w:eastAsia="en-US" w:bidi="en-US"/>
        </w:rPr>
        <w:t>SFP,</w:t>
      </w:r>
    </w:p>
    <w:p w14:paraId="2B3779BB" w14:textId="77777777" w:rsidR="00180C52" w:rsidRPr="0072384D" w:rsidRDefault="00180C52" w:rsidP="0072384D">
      <w:pPr>
        <w:widowControl w:val="0"/>
        <w:numPr>
          <w:ilvl w:val="0"/>
          <w:numId w:val="80"/>
        </w:numPr>
        <w:tabs>
          <w:tab w:val="left" w:pos="936"/>
          <w:tab w:val="left" w:pos="937"/>
        </w:tabs>
        <w:autoSpaceDE w:val="0"/>
        <w:autoSpaceDN w:val="0"/>
        <w:spacing w:before="118"/>
        <w:ind w:hanging="361"/>
        <w:jc w:val="left"/>
        <w:rPr>
          <w:rFonts w:eastAsia="Tahoma" w:cs="Arial"/>
          <w:szCs w:val="22"/>
          <w:lang w:val="en-US" w:eastAsia="en-US" w:bidi="en-US"/>
        </w:rPr>
      </w:pPr>
      <w:r w:rsidRPr="0072384D">
        <w:rPr>
          <w:rFonts w:eastAsia="Tahoma" w:cs="Arial"/>
          <w:szCs w:val="22"/>
          <w:lang w:val="en-US" w:eastAsia="en-US" w:bidi="en-US"/>
        </w:rPr>
        <w:t>ECASD access control</w:t>
      </w:r>
      <w:r w:rsidRPr="0072384D">
        <w:rPr>
          <w:rFonts w:eastAsia="Tahoma" w:cs="Arial"/>
          <w:spacing w:val="-2"/>
          <w:szCs w:val="22"/>
          <w:lang w:val="en-US" w:eastAsia="en-US" w:bidi="en-US"/>
        </w:rPr>
        <w:t xml:space="preserve"> </w:t>
      </w:r>
      <w:r w:rsidRPr="0072384D">
        <w:rPr>
          <w:rFonts w:eastAsia="Tahoma" w:cs="Arial"/>
          <w:szCs w:val="22"/>
          <w:lang w:val="en-US" w:eastAsia="en-US" w:bidi="en-US"/>
        </w:rPr>
        <w:t>SFP.</w:t>
      </w:r>
    </w:p>
    <w:p w14:paraId="0A45B887" w14:textId="77777777" w:rsidR="00180C52" w:rsidRPr="00180C52" w:rsidRDefault="00180C52" w:rsidP="00180C52">
      <w:pPr>
        <w:widowControl w:val="0"/>
        <w:autoSpaceDE w:val="0"/>
        <w:autoSpaceDN w:val="0"/>
        <w:spacing w:before="115"/>
        <w:ind w:left="216" w:right="319"/>
        <w:jc w:val="left"/>
        <w:rPr>
          <w:rFonts w:eastAsia="Tahoma" w:cs="Arial"/>
          <w:szCs w:val="22"/>
          <w:lang w:val="en-US" w:eastAsia="en-US" w:bidi="en-US"/>
        </w:rPr>
      </w:pPr>
      <w:r w:rsidRPr="00180C52">
        <w:rPr>
          <w:rFonts w:eastAsia="Tahoma" w:cs="Arial"/>
          <w:szCs w:val="22"/>
          <w:lang w:val="en-US" w:eastAsia="en-US" w:bidi="en-US"/>
        </w:rPr>
        <w:t xml:space="preserve">All roles used in security policies are defined either as users or subjects in Section </w:t>
      </w:r>
      <w:hyperlink w:anchor="_bookmark47" w:history="1">
        <w:r w:rsidRPr="00180C52">
          <w:rPr>
            <w:rFonts w:eastAsia="Tahoma" w:cs="Arial"/>
            <w:szCs w:val="22"/>
            <w:lang w:val="en-US" w:eastAsia="en-US" w:bidi="en-US"/>
          </w:rPr>
          <w:t>3.2</w:t>
        </w:r>
      </w:hyperlink>
      <w:r w:rsidRPr="00180C52">
        <w:rPr>
          <w:rFonts w:eastAsia="Tahoma" w:cs="Arial"/>
          <w:szCs w:val="22"/>
          <w:lang w:val="en-US" w:eastAsia="en-US" w:bidi="en-US"/>
        </w:rPr>
        <w:t xml:space="preserve">. </w:t>
      </w:r>
      <w:r w:rsidRPr="00180C52">
        <w:rPr>
          <w:rFonts w:eastAsia="Tahoma" w:cs="Arial"/>
          <w:szCs w:val="22"/>
          <w:lang w:val="en-US" w:eastAsia="en-US" w:bidi="en-US"/>
        </w:rPr>
        <w:lastRenderedPageBreak/>
        <w:t>A role is defined as a user if it does not belong to the TOE, or as a subject if it is a part of the TOE.</w:t>
      </w:r>
    </w:p>
    <w:p w14:paraId="2FC4D25C" w14:textId="2D92A1EF" w:rsidR="00180C52" w:rsidRPr="00180C52" w:rsidRDefault="00180C52" w:rsidP="00180C52">
      <w:pPr>
        <w:widowControl w:val="0"/>
        <w:autoSpaceDE w:val="0"/>
        <w:autoSpaceDN w:val="0"/>
        <w:spacing w:before="119"/>
        <w:ind w:left="216"/>
        <w:jc w:val="left"/>
        <w:rPr>
          <w:rFonts w:eastAsia="Tahoma" w:cs="Arial"/>
          <w:sz w:val="11"/>
          <w:szCs w:val="22"/>
          <w:lang w:val="en-US" w:eastAsia="en-US" w:bidi="en-US"/>
        </w:rPr>
      </w:pPr>
      <w:r w:rsidRPr="00180C52">
        <w:rPr>
          <w:rFonts w:eastAsia="Tahoma" w:cs="Arial"/>
          <w:szCs w:val="22"/>
          <w:lang w:val="en-US" w:eastAsia="en-US" w:bidi="en-US"/>
        </w:rPr>
        <w:t>Users can be remote (U.SM-D</w:t>
      </w:r>
      <w:r w:rsidR="00DD061C">
        <w:rPr>
          <w:rFonts w:cs="Arial"/>
        </w:rPr>
        <w:t>P+</w:t>
      </w:r>
      <w:r w:rsidRPr="00180C52">
        <w:rPr>
          <w:rFonts w:eastAsia="Tahoma" w:cs="Arial"/>
          <w:szCs w:val="22"/>
          <w:lang w:val="en-US" w:eastAsia="en-US" w:bidi="en-US"/>
        </w:rPr>
        <w:t>, U.MNO OTA Platform, U.EIM (SGP.32)) or local (U.MNO-SD, which is an application on the eUICC).</w:t>
      </w:r>
    </w:p>
    <w:p w14:paraId="660DEFD1" w14:textId="5DEA439C" w:rsidR="00D71F98" w:rsidRPr="00436545" w:rsidRDefault="00D71F98" w:rsidP="00D71F98">
      <w:pPr>
        <w:pStyle w:val="NormalParagraph"/>
        <w:rPr>
          <w:rFonts w:cs="Arial"/>
          <w:lang w:eastAsia="en-US" w:bidi="bn-BD"/>
        </w:rPr>
      </w:pPr>
    </w:p>
    <w:p w14:paraId="10082FA0" w14:textId="63F0EE4A" w:rsidR="0094715D" w:rsidRPr="00436545" w:rsidRDefault="0094715D" w:rsidP="0094715D">
      <w:pPr>
        <w:pStyle w:val="Heading4"/>
        <w:rPr>
          <w:rFonts w:ascii="Arial" w:hAnsi="Arial"/>
        </w:rPr>
      </w:pPr>
      <w:bookmarkStart w:id="136" w:name="_Hlk147839075"/>
      <w:r w:rsidRPr="00436545">
        <w:rPr>
          <w:rFonts w:ascii="Arial" w:hAnsi="Arial"/>
        </w:rPr>
        <w:t>Secure Channel Protocol information flow control</w:t>
      </w:r>
      <w:r w:rsidRPr="00436545">
        <w:rPr>
          <w:rFonts w:ascii="Arial" w:hAnsi="Arial"/>
          <w:spacing w:val="-5"/>
        </w:rPr>
        <w:t xml:space="preserve"> </w:t>
      </w:r>
      <w:r w:rsidRPr="00436545">
        <w:rPr>
          <w:rFonts w:ascii="Arial" w:hAnsi="Arial"/>
        </w:rPr>
        <w:t>SFP</w:t>
      </w:r>
      <w:bookmarkEnd w:id="136"/>
    </w:p>
    <w:p w14:paraId="345B8D28" w14:textId="4C8C6DAD" w:rsidR="00180C52" w:rsidRPr="00180C52" w:rsidRDefault="00180C52" w:rsidP="00180C52">
      <w:pPr>
        <w:widowControl w:val="0"/>
        <w:autoSpaceDE w:val="0"/>
        <w:autoSpaceDN w:val="0"/>
        <w:spacing w:before="2"/>
        <w:jc w:val="left"/>
        <w:rPr>
          <w:rFonts w:eastAsia="Tahoma" w:cs="Arial"/>
          <w:b/>
          <w:sz w:val="20"/>
          <w:szCs w:val="22"/>
          <w:lang w:val="en-US" w:eastAsia="en-US" w:bidi="en-US"/>
        </w:rPr>
      </w:pPr>
      <w:bookmarkStart w:id="137" w:name="_bookmark148"/>
      <w:bookmarkEnd w:id="137"/>
      <w:r w:rsidRPr="00436545">
        <w:rPr>
          <w:rFonts w:eastAsia="Tahoma" w:cs="Arial"/>
          <w:b/>
          <w:noProof/>
          <w:sz w:val="20"/>
          <w:szCs w:val="22"/>
          <w:lang w:val="en-US" w:eastAsia="en-US" w:bidi="en-US"/>
        </w:rPr>
        <w:drawing>
          <wp:inline distT="0" distB="0" distL="0" distR="0" wp14:anchorId="19762CFA" wp14:editId="425871AB">
            <wp:extent cx="5731510" cy="3216910"/>
            <wp:effectExtent l="0" t="0" r="2540" b="2540"/>
            <wp:docPr id="16920784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216910"/>
                    </a:xfrm>
                    <a:prstGeom prst="rect">
                      <a:avLst/>
                    </a:prstGeom>
                    <a:noFill/>
                    <a:ln>
                      <a:noFill/>
                    </a:ln>
                  </pic:spPr>
                </pic:pic>
              </a:graphicData>
            </a:graphic>
          </wp:inline>
        </w:drawing>
      </w:r>
    </w:p>
    <w:p w14:paraId="22FE3B30" w14:textId="5C28FEDD" w:rsidR="00180C52" w:rsidRPr="00180C52" w:rsidRDefault="00180C52" w:rsidP="00180C52">
      <w:pPr>
        <w:pStyle w:val="Caption"/>
        <w:jc w:val="center"/>
        <w:rPr>
          <w:rFonts w:eastAsia="Tahoma" w:cs="Arial"/>
          <w:b/>
          <w:bCs/>
          <w:i w:val="0"/>
          <w:iCs w:val="0"/>
          <w:color w:val="auto"/>
          <w:sz w:val="24"/>
          <w:lang w:val="en-US" w:eastAsia="en-US" w:bidi="en-US"/>
        </w:rPr>
      </w:pPr>
      <w:bookmarkStart w:id="138" w:name="_Toc190981108"/>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CD5937">
        <w:rPr>
          <w:rFonts w:cs="Arial"/>
          <w:b/>
          <w:bCs/>
          <w:i w:val="0"/>
          <w:iCs w:val="0"/>
          <w:noProof/>
          <w:color w:val="auto"/>
        </w:rPr>
        <w:t>12</w:t>
      </w:r>
      <w:r w:rsidRPr="00436545">
        <w:rPr>
          <w:rFonts w:cs="Arial"/>
          <w:b/>
          <w:bCs/>
          <w:i w:val="0"/>
          <w:iCs w:val="0"/>
          <w:color w:val="auto"/>
        </w:rPr>
        <w:fldChar w:fldCharType="end"/>
      </w:r>
      <w:r w:rsidRPr="00436545">
        <w:rPr>
          <w:rFonts w:cs="Arial"/>
          <w:b/>
          <w:bCs/>
          <w:i w:val="0"/>
          <w:iCs w:val="0"/>
          <w:color w:val="auto"/>
        </w:rPr>
        <w:t xml:space="preserve"> </w:t>
      </w:r>
      <w:r w:rsidRPr="00180C52">
        <w:rPr>
          <w:rFonts w:cs="Arial"/>
          <w:b/>
          <w:bCs/>
          <w:i w:val="0"/>
          <w:iCs w:val="0"/>
          <w:color w:val="auto"/>
          <w:lang w:val="en-US" w:eastAsia="en-GB" w:bidi="ar-SA"/>
        </w:rPr>
        <w:t>Secure Channel Protocol Information flow control SFP</w:t>
      </w:r>
      <w:bookmarkEnd w:id="138"/>
    </w:p>
    <w:p w14:paraId="0E315378" w14:textId="6D5B1D65" w:rsidR="00180C52" w:rsidRPr="00180C52" w:rsidRDefault="00180C52" w:rsidP="00180C52">
      <w:pPr>
        <w:widowControl w:val="0"/>
        <w:autoSpaceDE w:val="0"/>
        <w:autoSpaceDN w:val="0"/>
        <w:spacing w:before="215"/>
        <w:ind w:left="216"/>
        <w:jc w:val="left"/>
        <w:rPr>
          <w:rFonts w:eastAsia="Tahoma" w:cs="Arial"/>
          <w:szCs w:val="22"/>
          <w:lang w:val="en-US" w:eastAsia="en-US" w:bidi="en-US"/>
        </w:rPr>
      </w:pPr>
      <w:r w:rsidRPr="00180C52">
        <w:rPr>
          <w:rFonts w:eastAsia="Tahoma" w:cs="Arial"/>
          <w:szCs w:val="22"/>
          <w:lang w:val="en-US" w:eastAsia="en-US" w:bidi="en-US"/>
        </w:rPr>
        <w:t xml:space="preserve">The </w:t>
      </w:r>
      <w:r w:rsidR="00CB0004">
        <w:rPr>
          <w:rFonts w:eastAsia="Tahoma" w:cs="Arial"/>
          <w:szCs w:val="22"/>
          <w:lang w:val="en-US" w:eastAsia="en-US" w:bidi="en-US"/>
        </w:rPr>
        <w:t>TOE</w:t>
      </w:r>
      <w:r w:rsidR="00CB0004" w:rsidRPr="00180C52">
        <w:rPr>
          <w:rFonts w:eastAsia="Tahoma" w:cs="Arial"/>
          <w:szCs w:val="22"/>
          <w:lang w:val="en-US" w:eastAsia="en-US" w:bidi="en-US"/>
        </w:rPr>
        <w:t xml:space="preserve"> </w:t>
      </w:r>
      <w:r w:rsidRPr="00180C52">
        <w:rPr>
          <w:rFonts w:eastAsia="Tahoma" w:cs="Arial"/>
          <w:szCs w:val="22"/>
          <w:lang w:val="en-US" w:eastAsia="en-US" w:bidi="en-US"/>
        </w:rPr>
        <w:t>shall support SCP-SGP22, SCP80, SCP81 (see section Terms and definitions and References for more details).</w:t>
      </w:r>
    </w:p>
    <w:p w14:paraId="33DB1A19" w14:textId="78619353" w:rsidR="0094715D" w:rsidRPr="00436545" w:rsidRDefault="0094715D" w:rsidP="0094715D">
      <w:pPr>
        <w:pStyle w:val="NormalParagraph"/>
        <w:rPr>
          <w:rFonts w:cs="Arial"/>
          <w:lang w:eastAsia="en-US" w:bidi="bn-BD"/>
        </w:rPr>
      </w:pPr>
    </w:p>
    <w:p w14:paraId="1C8FCC80" w14:textId="26ACC7FD" w:rsidR="0094715D" w:rsidRPr="00436545" w:rsidRDefault="0094715D" w:rsidP="0094715D">
      <w:pPr>
        <w:pStyle w:val="Heading4"/>
        <w:rPr>
          <w:rFonts w:ascii="Arial" w:hAnsi="Arial"/>
        </w:rPr>
      </w:pPr>
      <w:bookmarkStart w:id="139" w:name="_Hlk147839092"/>
      <w:r w:rsidRPr="00436545">
        <w:rPr>
          <w:rFonts w:ascii="Arial" w:hAnsi="Arial"/>
        </w:rPr>
        <w:t>Platform services information flow control</w:t>
      </w:r>
      <w:r w:rsidRPr="00436545">
        <w:rPr>
          <w:rFonts w:ascii="Arial" w:hAnsi="Arial"/>
          <w:spacing w:val="-1"/>
        </w:rPr>
        <w:t xml:space="preserve"> </w:t>
      </w:r>
      <w:r w:rsidRPr="00436545">
        <w:rPr>
          <w:rFonts w:ascii="Arial" w:hAnsi="Arial"/>
        </w:rPr>
        <w:t>SFP</w:t>
      </w:r>
      <w:bookmarkEnd w:id="139"/>
    </w:p>
    <w:p w14:paraId="00130E98" w14:textId="5B83A825" w:rsidR="00180C52" w:rsidRDefault="00180C52" w:rsidP="00180C52">
      <w:pPr>
        <w:spacing w:before="115"/>
        <w:ind w:left="679" w:right="766"/>
        <w:jc w:val="center"/>
        <w:rPr>
          <w:rFonts w:cs="Arial"/>
          <w:b/>
          <w:sz w:val="20"/>
        </w:rPr>
      </w:pPr>
      <w:bookmarkStart w:id="140" w:name="_bookmark149"/>
      <w:bookmarkEnd w:id="140"/>
    </w:p>
    <w:p w14:paraId="7B880018" w14:textId="0125FF94" w:rsidR="00BC2527" w:rsidRPr="00436545" w:rsidRDefault="00BC2527" w:rsidP="00180C52">
      <w:pPr>
        <w:spacing w:before="115"/>
        <w:ind w:left="679" w:right="766"/>
        <w:jc w:val="center"/>
        <w:rPr>
          <w:rFonts w:cs="Arial"/>
          <w:b/>
          <w:sz w:val="20"/>
        </w:rPr>
      </w:pPr>
      <w:r>
        <w:rPr>
          <w:rFonts w:cs="Arial"/>
          <w:b/>
          <w:noProof/>
          <w:sz w:val="20"/>
        </w:rPr>
        <w:drawing>
          <wp:inline distT="0" distB="0" distL="0" distR="0" wp14:anchorId="02D1D85C" wp14:editId="24A1B2D0">
            <wp:extent cx="4549140" cy="2723685"/>
            <wp:effectExtent l="0" t="0" r="3810" b="635"/>
            <wp:docPr id="1936709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59137" cy="2729670"/>
                    </a:xfrm>
                    <a:prstGeom prst="rect">
                      <a:avLst/>
                    </a:prstGeom>
                    <a:noFill/>
                  </pic:spPr>
                </pic:pic>
              </a:graphicData>
            </a:graphic>
          </wp:inline>
        </w:drawing>
      </w:r>
    </w:p>
    <w:p w14:paraId="5CF437ED" w14:textId="26CF562C" w:rsidR="00180C52" w:rsidRPr="00436545" w:rsidRDefault="00180C52" w:rsidP="00180C52">
      <w:pPr>
        <w:pStyle w:val="Caption"/>
        <w:jc w:val="center"/>
        <w:rPr>
          <w:rFonts w:cs="Arial"/>
          <w:b/>
          <w:bCs/>
          <w:i w:val="0"/>
          <w:iCs w:val="0"/>
          <w:color w:val="auto"/>
        </w:rPr>
      </w:pPr>
      <w:bookmarkStart w:id="141" w:name="_Toc190981109"/>
      <w:bookmarkStart w:id="142" w:name="_Hlk147839114"/>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CD5937">
        <w:rPr>
          <w:rFonts w:cs="Arial"/>
          <w:b/>
          <w:bCs/>
          <w:i w:val="0"/>
          <w:iCs w:val="0"/>
          <w:noProof/>
          <w:color w:val="auto"/>
        </w:rPr>
        <w:t>13</w:t>
      </w:r>
      <w:r w:rsidRPr="00436545">
        <w:rPr>
          <w:rFonts w:cs="Arial"/>
          <w:b/>
          <w:bCs/>
          <w:i w:val="0"/>
          <w:iCs w:val="0"/>
          <w:color w:val="auto"/>
        </w:rPr>
        <w:fldChar w:fldCharType="end"/>
      </w:r>
      <w:r w:rsidRPr="00436545">
        <w:rPr>
          <w:rFonts w:cs="Arial"/>
          <w:b/>
          <w:bCs/>
          <w:i w:val="0"/>
          <w:iCs w:val="0"/>
          <w:color w:val="auto"/>
        </w:rPr>
        <w:t xml:space="preserve"> Platform services information flow control SFP</w:t>
      </w:r>
      <w:bookmarkEnd w:id="141"/>
    </w:p>
    <w:p w14:paraId="1E9D8DF8" w14:textId="5166C14C" w:rsidR="0094715D" w:rsidRPr="00436545" w:rsidRDefault="0094715D" w:rsidP="0094715D">
      <w:pPr>
        <w:pStyle w:val="Heading4"/>
        <w:rPr>
          <w:rFonts w:ascii="Arial" w:hAnsi="Arial"/>
        </w:rPr>
      </w:pPr>
      <w:r w:rsidRPr="00436545">
        <w:rPr>
          <w:rFonts w:ascii="Arial" w:hAnsi="Arial"/>
        </w:rPr>
        <w:lastRenderedPageBreak/>
        <w:t xml:space="preserve">ISD-R </w:t>
      </w:r>
      <w:r w:rsidR="00600888">
        <w:rPr>
          <w:rFonts w:ascii="Arial" w:hAnsi="Arial"/>
        </w:rPr>
        <w:t xml:space="preserve">content </w:t>
      </w:r>
      <w:r w:rsidRPr="00436545">
        <w:rPr>
          <w:rFonts w:ascii="Arial" w:hAnsi="Arial"/>
        </w:rPr>
        <w:t>access control</w:t>
      </w:r>
      <w:r w:rsidRPr="00436545">
        <w:rPr>
          <w:rFonts w:ascii="Arial" w:hAnsi="Arial"/>
          <w:spacing w:val="-1"/>
        </w:rPr>
        <w:t xml:space="preserve"> </w:t>
      </w:r>
      <w:r w:rsidRPr="00436545">
        <w:rPr>
          <w:rFonts w:ascii="Arial" w:hAnsi="Arial"/>
        </w:rPr>
        <w:t>SFP</w:t>
      </w:r>
      <w:bookmarkEnd w:id="142"/>
    </w:p>
    <w:p w14:paraId="25825187" w14:textId="6D8CADBD" w:rsidR="00B0170A" w:rsidRDefault="00B0170A" w:rsidP="5143B996">
      <w:pPr>
        <w:widowControl w:val="0"/>
        <w:autoSpaceDE w:val="0"/>
        <w:autoSpaceDN w:val="0"/>
        <w:spacing w:before="100"/>
        <w:ind w:left="683" w:right="766"/>
        <w:jc w:val="center"/>
        <w:rPr>
          <w:rFonts w:eastAsia="Tahoma" w:cs="Arial"/>
          <w:b/>
          <w:bCs/>
          <w:sz w:val="20"/>
          <w:lang w:val="en-US" w:eastAsia="en-US" w:bidi="en-US"/>
        </w:rPr>
      </w:pPr>
    </w:p>
    <w:p w14:paraId="7A343FAF" w14:textId="34A0DAEA" w:rsidR="00B634D6" w:rsidRDefault="00B634D6" w:rsidP="00B0170A">
      <w:pPr>
        <w:widowControl w:val="0"/>
        <w:autoSpaceDE w:val="0"/>
        <w:autoSpaceDN w:val="0"/>
        <w:spacing w:before="100"/>
        <w:ind w:left="683" w:right="766"/>
        <w:jc w:val="center"/>
        <w:rPr>
          <w:rFonts w:eastAsia="Tahoma" w:cs="Arial"/>
          <w:b/>
          <w:sz w:val="20"/>
          <w:szCs w:val="22"/>
          <w:lang w:val="en-US" w:eastAsia="en-US" w:bidi="en-US"/>
        </w:rPr>
      </w:pPr>
    </w:p>
    <w:p w14:paraId="08EF206A" w14:textId="3D85C71E" w:rsidR="00322CD2" w:rsidRDefault="00322CD2" w:rsidP="00B0170A">
      <w:pPr>
        <w:widowControl w:val="0"/>
        <w:autoSpaceDE w:val="0"/>
        <w:autoSpaceDN w:val="0"/>
        <w:spacing w:before="100"/>
        <w:ind w:left="683" w:right="766"/>
        <w:jc w:val="center"/>
        <w:rPr>
          <w:rFonts w:eastAsia="Tahoma" w:cs="Arial"/>
          <w:b/>
          <w:sz w:val="20"/>
          <w:szCs w:val="22"/>
          <w:lang w:val="en-US" w:eastAsia="en-US" w:bidi="en-US"/>
        </w:rPr>
      </w:pPr>
    </w:p>
    <w:p w14:paraId="2B7F630A" w14:textId="7865EC30" w:rsidR="004020A7" w:rsidRPr="00B0170A" w:rsidRDefault="004020A7" w:rsidP="00B0170A">
      <w:pPr>
        <w:widowControl w:val="0"/>
        <w:autoSpaceDE w:val="0"/>
        <w:autoSpaceDN w:val="0"/>
        <w:spacing w:before="100"/>
        <w:ind w:left="683" w:right="766"/>
        <w:jc w:val="center"/>
        <w:rPr>
          <w:rFonts w:eastAsia="Tahoma" w:cs="Arial"/>
          <w:b/>
          <w:sz w:val="20"/>
          <w:szCs w:val="22"/>
          <w:lang w:val="en-US" w:eastAsia="en-US" w:bidi="en-US"/>
        </w:rPr>
      </w:pPr>
      <w:r>
        <w:rPr>
          <w:rFonts w:eastAsia="Tahoma" w:cs="Arial"/>
          <w:b/>
          <w:noProof/>
          <w:sz w:val="20"/>
          <w:szCs w:val="22"/>
          <w:lang w:val="en-US" w:eastAsia="en-US" w:bidi="en-US"/>
        </w:rPr>
        <w:drawing>
          <wp:inline distT="0" distB="0" distL="0" distR="0" wp14:anchorId="5EBA7CAD" wp14:editId="4F91BA37">
            <wp:extent cx="5795010" cy="3203919"/>
            <wp:effectExtent l="0" t="0" r="0" b="0"/>
            <wp:docPr id="1434774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04807" cy="3209336"/>
                    </a:xfrm>
                    <a:prstGeom prst="rect">
                      <a:avLst/>
                    </a:prstGeom>
                    <a:noFill/>
                  </pic:spPr>
                </pic:pic>
              </a:graphicData>
            </a:graphic>
          </wp:inline>
        </w:drawing>
      </w:r>
    </w:p>
    <w:p w14:paraId="137E67BC" w14:textId="01245EF6" w:rsidR="00B0170A" w:rsidRPr="00B0170A" w:rsidRDefault="00B0170A" w:rsidP="00B0170A">
      <w:pPr>
        <w:pStyle w:val="Caption"/>
        <w:jc w:val="center"/>
        <w:rPr>
          <w:rFonts w:cs="Arial"/>
          <w:b/>
          <w:bCs/>
          <w:i w:val="0"/>
          <w:iCs w:val="0"/>
          <w:color w:val="auto"/>
          <w:lang w:val="en-US" w:eastAsia="en-GB" w:bidi="ar-SA"/>
        </w:rPr>
      </w:pPr>
      <w:bookmarkStart w:id="143" w:name="_Toc190981110"/>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CD5937">
        <w:rPr>
          <w:rFonts w:cs="Arial"/>
          <w:b/>
          <w:bCs/>
          <w:i w:val="0"/>
          <w:iCs w:val="0"/>
          <w:noProof/>
          <w:color w:val="auto"/>
        </w:rPr>
        <w:t>14</w:t>
      </w:r>
      <w:r w:rsidRPr="00436545">
        <w:rPr>
          <w:rFonts w:cs="Arial"/>
          <w:b/>
          <w:bCs/>
          <w:i w:val="0"/>
          <w:iCs w:val="0"/>
          <w:color w:val="auto"/>
        </w:rPr>
        <w:fldChar w:fldCharType="end"/>
      </w:r>
      <w:r w:rsidRPr="00B0170A">
        <w:rPr>
          <w:rFonts w:cs="Arial"/>
          <w:b/>
          <w:bCs/>
          <w:i w:val="0"/>
          <w:iCs w:val="0"/>
          <w:color w:val="auto"/>
          <w:lang w:val="en-US" w:eastAsia="en-GB" w:bidi="ar-SA"/>
        </w:rPr>
        <w:t xml:space="preserve">: ISD-R </w:t>
      </w:r>
      <w:r w:rsidR="00600888">
        <w:rPr>
          <w:rFonts w:cs="Arial"/>
          <w:b/>
          <w:bCs/>
          <w:i w:val="0"/>
          <w:iCs w:val="0"/>
          <w:color w:val="auto"/>
          <w:lang w:val="en-US" w:eastAsia="en-GB" w:bidi="ar-SA"/>
        </w:rPr>
        <w:t xml:space="preserve">content </w:t>
      </w:r>
      <w:r w:rsidRPr="00B0170A">
        <w:rPr>
          <w:rFonts w:cs="Arial"/>
          <w:b/>
          <w:bCs/>
          <w:i w:val="0"/>
          <w:iCs w:val="0"/>
          <w:color w:val="auto"/>
          <w:lang w:val="en-US" w:eastAsia="en-GB" w:bidi="ar-SA"/>
        </w:rPr>
        <w:t>access control SFP</w:t>
      </w:r>
      <w:bookmarkEnd w:id="143"/>
    </w:p>
    <w:p w14:paraId="026791C7" w14:textId="2BE4DC06" w:rsidR="0094715D" w:rsidRPr="00436545" w:rsidRDefault="0094715D" w:rsidP="0094715D">
      <w:pPr>
        <w:pStyle w:val="NormalParagraph"/>
        <w:rPr>
          <w:rFonts w:cs="Arial"/>
          <w:lang w:eastAsia="en-US" w:bidi="bn-BD"/>
        </w:rPr>
      </w:pPr>
    </w:p>
    <w:p w14:paraId="4619372D" w14:textId="026002E9" w:rsidR="0094715D" w:rsidRPr="00436545" w:rsidRDefault="008E2719" w:rsidP="0094715D">
      <w:pPr>
        <w:pStyle w:val="Heading4"/>
        <w:rPr>
          <w:rFonts w:ascii="Arial" w:hAnsi="Arial"/>
        </w:rPr>
      </w:pPr>
      <w:r>
        <w:rPr>
          <w:rFonts w:ascii="Arial" w:hAnsi="Arial"/>
        </w:rPr>
        <w:t>Void</w:t>
      </w:r>
    </w:p>
    <w:p w14:paraId="3C898237" w14:textId="483E5BD3" w:rsidR="00B0170A" w:rsidRPr="00B0170A" w:rsidRDefault="00B0170A" w:rsidP="5143B996">
      <w:pPr>
        <w:widowControl w:val="0"/>
        <w:autoSpaceDE w:val="0"/>
        <w:autoSpaceDN w:val="0"/>
        <w:spacing w:before="115"/>
        <w:ind w:left="679" w:right="766"/>
        <w:jc w:val="center"/>
        <w:rPr>
          <w:rFonts w:eastAsia="Tahoma" w:cs="Arial"/>
          <w:b/>
          <w:bCs/>
          <w:sz w:val="20"/>
          <w:lang w:val="en-US" w:eastAsia="en-US" w:bidi="en-US"/>
        </w:rPr>
      </w:pPr>
    </w:p>
    <w:p w14:paraId="025542EA" w14:textId="3E6EC33C" w:rsidR="00B0170A" w:rsidRPr="00B0170A" w:rsidRDefault="00B0170A" w:rsidP="00B0170A">
      <w:pPr>
        <w:pStyle w:val="Caption"/>
        <w:jc w:val="center"/>
        <w:rPr>
          <w:rFonts w:cs="Arial"/>
          <w:b/>
          <w:bCs/>
          <w:i w:val="0"/>
          <w:iCs w:val="0"/>
          <w:color w:val="auto"/>
          <w:sz w:val="11"/>
          <w:lang w:val="en-US" w:eastAsia="en-GB" w:bidi="ar-SA"/>
        </w:rPr>
      </w:pPr>
      <w:bookmarkStart w:id="144" w:name="_Toc190981111"/>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CD5937">
        <w:rPr>
          <w:rFonts w:cs="Arial"/>
          <w:b/>
          <w:bCs/>
          <w:i w:val="0"/>
          <w:iCs w:val="0"/>
          <w:noProof/>
          <w:color w:val="auto"/>
        </w:rPr>
        <w:t>15</w:t>
      </w:r>
      <w:r w:rsidRPr="00436545">
        <w:rPr>
          <w:rFonts w:cs="Arial"/>
          <w:b/>
          <w:bCs/>
          <w:i w:val="0"/>
          <w:iCs w:val="0"/>
          <w:color w:val="auto"/>
        </w:rPr>
        <w:fldChar w:fldCharType="end"/>
      </w:r>
      <w:r w:rsidRPr="00436545">
        <w:rPr>
          <w:rFonts w:cs="Arial"/>
          <w:b/>
          <w:bCs/>
          <w:i w:val="0"/>
          <w:iCs w:val="0"/>
          <w:color w:val="auto"/>
        </w:rPr>
        <w:t xml:space="preserve"> </w:t>
      </w:r>
      <w:r w:rsidR="00322CD2">
        <w:rPr>
          <w:rFonts w:cs="Arial"/>
          <w:b/>
          <w:bCs/>
          <w:i w:val="0"/>
          <w:iCs w:val="0"/>
          <w:color w:val="auto"/>
        </w:rPr>
        <w:t>Void</w:t>
      </w:r>
      <w:bookmarkEnd w:id="144"/>
      <w:r w:rsidR="00322CD2">
        <w:rPr>
          <w:rFonts w:cs="Arial"/>
          <w:b/>
          <w:bCs/>
          <w:i w:val="0"/>
          <w:iCs w:val="0"/>
          <w:color w:val="auto"/>
        </w:rPr>
        <w:t xml:space="preserve"> </w:t>
      </w:r>
    </w:p>
    <w:p w14:paraId="14FADD0E" w14:textId="61A811CB" w:rsidR="0094715D" w:rsidRPr="00436545" w:rsidRDefault="0094715D" w:rsidP="0094715D">
      <w:pPr>
        <w:pStyle w:val="Heading4"/>
        <w:rPr>
          <w:rFonts w:ascii="Arial" w:hAnsi="Arial"/>
        </w:rPr>
      </w:pPr>
      <w:bookmarkStart w:id="145" w:name="_Hlk147839142"/>
      <w:r w:rsidRPr="00436545">
        <w:rPr>
          <w:rFonts w:ascii="Arial" w:hAnsi="Arial"/>
        </w:rPr>
        <w:t>ECASD access control</w:t>
      </w:r>
      <w:r w:rsidRPr="00436545">
        <w:rPr>
          <w:rFonts w:ascii="Arial" w:hAnsi="Arial"/>
          <w:spacing w:val="-2"/>
        </w:rPr>
        <w:t xml:space="preserve"> </w:t>
      </w:r>
      <w:r w:rsidRPr="00436545">
        <w:rPr>
          <w:rFonts w:ascii="Arial" w:hAnsi="Arial"/>
        </w:rPr>
        <w:t>SFP</w:t>
      </w:r>
      <w:bookmarkEnd w:id="145"/>
    </w:p>
    <w:p w14:paraId="268833B4" w14:textId="21CFD826" w:rsidR="00B0170A" w:rsidRPr="00436545" w:rsidRDefault="00B0170A" w:rsidP="00B0170A">
      <w:pPr>
        <w:spacing w:before="124"/>
        <w:ind w:left="681" w:right="766"/>
        <w:jc w:val="center"/>
        <w:rPr>
          <w:rFonts w:cs="Arial"/>
          <w:b/>
          <w:sz w:val="20"/>
        </w:rPr>
      </w:pPr>
      <w:r w:rsidRPr="00436545">
        <w:rPr>
          <w:rFonts w:cs="Arial"/>
          <w:b/>
          <w:noProof/>
          <w:sz w:val="20"/>
        </w:rPr>
        <w:drawing>
          <wp:inline distT="0" distB="0" distL="0" distR="0" wp14:anchorId="28858D3D" wp14:editId="78E5C552">
            <wp:extent cx="5731510" cy="3225800"/>
            <wp:effectExtent l="0" t="0" r="2540" b="0"/>
            <wp:docPr id="12792153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225800"/>
                    </a:xfrm>
                    <a:prstGeom prst="rect">
                      <a:avLst/>
                    </a:prstGeom>
                    <a:noFill/>
                    <a:ln>
                      <a:noFill/>
                    </a:ln>
                  </pic:spPr>
                </pic:pic>
              </a:graphicData>
            </a:graphic>
          </wp:inline>
        </w:drawing>
      </w:r>
    </w:p>
    <w:p w14:paraId="4F950CC0" w14:textId="2F50C161" w:rsidR="00B0170A" w:rsidRPr="00436545" w:rsidRDefault="00B0170A" w:rsidP="00B0170A">
      <w:pPr>
        <w:pStyle w:val="Caption"/>
        <w:jc w:val="center"/>
        <w:rPr>
          <w:rFonts w:cs="Arial"/>
          <w:b/>
          <w:bCs/>
          <w:i w:val="0"/>
          <w:iCs w:val="0"/>
          <w:color w:val="auto"/>
        </w:rPr>
      </w:pPr>
      <w:bookmarkStart w:id="146" w:name="_Toc190981112"/>
      <w:r w:rsidRPr="00436545">
        <w:rPr>
          <w:rFonts w:cs="Arial"/>
          <w:b/>
          <w:bCs/>
          <w:i w:val="0"/>
          <w:iCs w:val="0"/>
          <w:color w:val="auto"/>
        </w:rPr>
        <w:lastRenderedPageBreak/>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CD5937">
        <w:rPr>
          <w:rFonts w:cs="Arial"/>
          <w:b/>
          <w:bCs/>
          <w:i w:val="0"/>
          <w:iCs w:val="0"/>
          <w:noProof/>
          <w:color w:val="auto"/>
        </w:rPr>
        <w:t>16</w:t>
      </w:r>
      <w:r w:rsidRPr="00436545">
        <w:rPr>
          <w:rFonts w:cs="Arial"/>
          <w:b/>
          <w:bCs/>
          <w:i w:val="0"/>
          <w:iCs w:val="0"/>
          <w:color w:val="auto"/>
        </w:rPr>
        <w:fldChar w:fldCharType="end"/>
      </w:r>
      <w:r w:rsidRPr="00436545">
        <w:rPr>
          <w:rFonts w:cs="Arial"/>
          <w:b/>
          <w:bCs/>
          <w:i w:val="0"/>
          <w:iCs w:val="0"/>
          <w:color w:val="auto"/>
        </w:rPr>
        <w:t xml:space="preserve"> ECASD access control SFP</w:t>
      </w:r>
      <w:bookmarkEnd w:id="146"/>
    </w:p>
    <w:p w14:paraId="6230A79C" w14:textId="422947B7" w:rsidR="0094715D" w:rsidRPr="00436545" w:rsidRDefault="0094715D" w:rsidP="0094715D">
      <w:pPr>
        <w:pStyle w:val="Heading4"/>
        <w:rPr>
          <w:rFonts w:ascii="Arial" w:hAnsi="Arial"/>
        </w:rPr>
      </w:pPr>
      <w:bookmarkStart w:id="147" w:name="_Hlk147839158"/>
      <w:r w:rsidRPr="00436545">
        <w:rPr>
          <w:rFonts w:ascii="Arial" w:hAnsi="Arial"/>
        </w:rPr>
        <w:t>Security attributes used in</w:t>
      </w:r>
      <w:r w:rsidRPr="00436545">
        <w:rPr>
          <w:rFonts w:ascii="Arial" w:hAnsi="Arial"/>
          <w:spacing w:val="-8"/>
        </w:rPr>
        <w:t xml:space="preserve"> </w:t>
      </w:r>
      <w:r w:rsidRPr="00436545">
        <w:rPr>
          <w:rFonts w:ascii="Arial" w:hAnsi="Arial"/>
        </w:rPr>
        <w:t>SFRs</w:t>
      </w:r>
      <w:bookmarkEnd w:id="147"/>
    </w:p>
    <w:tbl>
      <w:tblPr>
        <w:tblW w:w="9072"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4326"/>
        <w:gridCol w:w="2984"/>
      </w:tblGrid>
      <w:tr w:rsidR="00B0170A" w:rsidRPr="00B0170A" w14:paraId="62A610FD" w14:textId="77777777" w:rsidTr="00F83A8F">
        <w:trPr>
          <w:trHeight w:val="652"/>
        </w:trPr>
        <w:tc>
          <w:tcPr>
            <w:tcW w:w="1762" w:type="dxa"/>
            <w:shd w:val="clear" w:color="auto" w:fill="C00000"/>
            <w:vAlign w:val="center"/>
          </w:tcPr>
          <w:p w14:paraId="136C5B10" w14:textId="77777777" w:rsidR="00B0170A" w:rsidRPr="00B0170A" w:rsidRDefault="00B0170A" w:rsidP="00F83A8F">
            <w:pPr>
              <w:widowControl w:val="0"/>
              <w:autoSpaceDE w:val="0"/>
              <w:autoSpaceDN w:val="0"/>
              <w:spacing w:before="118" w:line="260" w:lineRule="atLeast"/>
              <w:ind w:left="391" w:right="362" w:firstLine="33"/>
              <w:jc w:val="center"/>
              <w:rPr>
                <w:rFonts w:eastAsia="Tahoma" w:cs="Arial"/>
                <w:b/>
                <w:szCs w:val="22"/>
                <w:lang w:val="en-US" w:eastAsia="en-US" w:bidi="en-US"/>
              </w:rPr>
            </w:pPr>
            <w:r w:rsidRPr="00B0170A">
              <w:rPr>
                <w:rFonts w:eastAsia="Tahoma" w:cs="Arial"/>
                <w:b/>
                <w:szCs w:val="22"/>
                <w:lang w:val="en-US" w:eastAsia="en-US" w:bidi="en-US"/>
              </w:rPr>
              <w:t>Security attribute</w:t>
            </w:r>
          </w:p>
        </w:tc>
        <w:tc>
          <w:tcPr>
            <w:tcW w:w="4326" w:type="dxa"/>
            <w:shd w:val="clear" w:color="auto" w:fill="C00000"/>
            <w:vAlign w:val="center"/>
          </w:tcPr>
          <w:p w14:paraId="3EEE242B" w14:textId="77777777" w:rsidR="00B0170A" w:rsidRPr="00B0170A" w:rsidRDefault="00B0170A" w:rsidP="00F83A8F">
            <w:pPr>
              <w:widowControl w:val="0"/>
              <w:autoSpaceDE w:val="0"/>
              <w:autoSpaceDN w:val="0"/>
              <w:spacing w:before="118"/>
              <w:ind w:left="1761" w:right="1747"/>
              <w:jc w:val="center"/>
              <w:rPr>
                <w:rFonts w:eastAsia="Tahoma" w:cs="Arial"/>
                <w:b/>
                <w:szCs w:val="22"/>
                <w:lang w:val="en-US" w:eastAsia="en-US" w:bidi="en-US"/>
              </w:rPr>
            </w:pPr>
            <w:r w:rsidRPr="00B0170A">
              <w:rPr>
                <w:rFonts w:eastAsia="Tahoma" w:cs="Arial"/>
                <w:b/>
                <w:szCs w:val="22"/>
                <w:lang w:val="en-US" w:eastAsia="en-US" w:bidi="en-US"/>
              </w:rPr>
              <w:t>Details</w:t>
            </w:r>
          </w:p>
        </w:tc>
        <w:tc>
          <w:tcPr>
            <w:tcW w:w="2984" w:type="dxa"/>
            <w:shd w:val="clear" w:color="auto" w:fill="C00000"/>
            <w:vAlign w:val="center"/>
          </w:tcPr>
          <w:p w14:paraId="50EE57AB" w14:textId="77777777" w:rsidR="00B0170A" w:rsidRPr="00B0170A" w:rsidRDefault="00B0170A" w:rsidP="00F83A8F">
            <w:pPr>
              <w:widowControl w:val="0"/>
              <w:autoSpaceDE w:val="0"/>
              <w:autoSpaceDN w:val="0"/>
              <w:spacing w:before="118"/>
              <w:ind w:left="275"/>
              <w:jc w:val="center"/>
              <w:rPr>
                <w:rFonts w:eastAsia="Tahoma" w:cs="Arial"/>
                <w:b/>
                <w:szCs w:val="22"/>
                <w:lang w:val="en-US" w:eastAsia="en-US" w:bidi="en-US"/>
              </w:rPr>
            </w:pPr>
            <w:r w:rsidRPr="00B0170A">
              <w:rPr>
                <w:rFonts w:eastAsia="Tahoma" w:cs="Arial"/>
                <w:b/>
                <w:szCs w:val="22"/>
                <w:lang w:val="en-US" w:eastAsia="en-US" w:bidi="en-US"/>
              </w:rPr>
              <w:t>Relationship to assets</w:t>
            </w:r>
          </w:p>
        </w:tc>
      </w:tr>
      <w:tr w:rsidR="00B0170A" w:rsidRPr="00B0170A" w14:paraId="608A2AB4" w14:textId="77777777" w:rsidTr="00B0170A">
        <w:trPr>
          <w:trHeight w:val="1447"/>
        </w:trPr>
        <w:tc>
          <w:tcPr>
            <w:tcW w:w="1762" w:type="dxa"/>
          </w:tcPr>
          <w:p w14:paraId="17E699E5" w14:textId="77777777" w:rsidR="00B0170A" w:rsidRPr="00B0170A" w:rsidRDefault="00B0170A" w:rsidP="00B0170A">
            <w:pPr>
              <w:widowControl w:val="0"/>
              <w:autoSpaceDE w:val="0"/>
              <w:autoSpaceDN w:val="0"/>
              <w:spacing w:before="118"/>
              <w:ind w:left="107"/>
              <w:jc w:val="left"/>
              <w:rPr>
                <w:rFonts w:eastAsia="Tahoma" w:cs="Arial"/>
                <w:szCs w:val="22"/>
                <w:lang w:val="en-US" w:eastAsia="en-US" w:bidi="en-US"/>
              </w:rPr>
            </w:pPr>
            <w:r w:rsidRPr="00B0170A">
              <w:rPr>
                <w:rFonts w:eastAsia="Tahoma" w:cs="Arial"/>
                <w:szCs w:val="22"/>
                <w:lang w:val="en-US" w:eastAsia="en-US" w:bidi="en-US"/>
              </w:rPr>
              <w:t>AID</w:t>
            </w:r>
          </w:p>
        </w:tc>
        <w:tc>
          <w:tcPr>
            <w:tcW w:w="4326" w:type="dxa"/>
          </w:tcPr>
          <w:p w14:paraId="04AAB3D2" w14:textId="77777777" w:rsidR="00B0170A" w:rsidRPr="00B0170A" w:rsidRDefault="00B0170A" w:rsidP="00B0170A">
            <w:pPr>
              <w:widowControl w:val="0"/>
              <w:autoSpaceDE w:val="0"/>
              <w:autoSpaceDN w:val="0"/>
              <w:spacing w:before="118"/>
              <w:ind w:left="107" w:right="94"/>
              <w:rPr>
                <w:rFonts w:eastAsia="Tahoma" w:cs="Arial"/>
                <w:szCs w:val="22"/>
                <w:lang w:val="en-US" w:eastAsia="en-US" w:bidi="en-US"/>
              </w:rPr>
            </w:pPr>
            <w:r w:rsidRPr="00B0170A">
              <w:rPr>
                <w:rFonts w:eastAsia="Tahoma" w:cs="Arial"/>
                <w:szCs w:val="22"/>
                <w:lang w:val="en-US" w:eastAsia="en-US" w:bidi="en-US"/>
              </w:rPr>
              <w:t>The</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AID</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is</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an</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identifier</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for</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applications in a JCS runtime environment. As this Protection Profile does not mandate JCS, the</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ST</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writer</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may</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use</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another,</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equivalent,</w:t>
            </w:r>
          </w:p>
          <w:p w14:paraId="23C139A9" w14:textId="77777777" w:rsidR="00B0170A" w:rsidRPr="00B0170A" w:rsidRDefault="00B0170A" w:rsidP="00B0170A">
            <w:pPr>
              <w:widowControl w:val="0"/>
              <w:autoSpaceDE w:val="0"/>
              <w:autoSpaceDN w:val="0"/>
              <w:spacing w:before="0" w:line="247" w:lineRule="exact"/>
              <w:ind w:left="107"/>
              <w:rPr>
                <w:rFonts w:eastAsia="Tahoma" w:cs="Arial"/>
                <w:szCs w:val="22"/>
                <w:lang w:val="en-US" w:eastAsia="en-US" w:bidi="en-US"/>
              </w:rPr>
            </w:pPr>
            <w:r w:rsidRPr="00B0170A">
              <w:rPr>
                <w:rFonts w:eastAsia="Tahoma" w:cs="Arial"/>
                <w:szCs w:val="22"/>
                <w:lang w:val="en-US" w:eastAsia="en-US" w:bidi="en-US"/>
              </w:rPr>
              <w:t>mean to identify applications.</w:t>
            </w:r>
          </w:p>
        </w:tc>
        <w:tc>
          <w:tcPr>
            <w:tcW w:w="2984" w:type="dxa"/>
          </w:tcPr>
          <w:p w14:paraId="46CDCEFA" w14:textId="77777777" w:rsidR="00B0170A" w:rsidRPr="00B0170A" w:rsidRDefault="00B0170A" w:rsidP="00B0170A">
            <w:pPr>
              <w:widowControl w:val="0"/>
              <w:autoSpaceDE w:val="0"/>
              <w:autoSpaceDN w:val="0"/>
              <w:spacing w:before="118"/>
              <w:ind w:left="107" w:right="204"/>
              <w:jc w:val="left"/>
              <w:rPr>
                <w:rFonts w:eastAsia="Tahoma" w:cs="Arial"/>
                <w:szCs w:val="22"/>
                <w:lang w:val="en-US" w:eastAsia="en-US" w:bidi="en-US"/>
              </w:rPr>
            </w:pPr>
            <w:r w:rsidRPr="00B0170A">
              <w:rPr>
                <w:rFonts w:eastAsia="Tahoma" w:cs="Arial"/>
                <w:szCs w:val="22"/>
                <w:lang w:val="en-US" w:eastAsia="en-US" w:bidi="en-US"/>
              </w:rPr>
              <w:t>The AID belongs to the runtime environment (is an asset of the JCS Protection Profile [1])</w:t>
            </w:r>
          </w:p>
        </w:tc>
      </w:tr>
      <w:tr w:rsidR="00B0170A" w:rsidRPr="00B0170A" w14:paraId="31E7AEDE" w14:textId="77777777" w:rsidTr="00B0170A">
        <w:trPr>
          <w:trHeight w:val="2198"/>
        </w:trPr>
        <w:tc>
          <w:tcPr>
            <w:tcW w:w="1762" w:type="dxa"/>
          </w:tcPr>
          <w:p w14:paraId="2F952C16" w14:textId="1D03938C" w:rsidR="00B0170A" w:rsidRPr="00B0170A" w:rsidRDefault="00B0170A" w:rsidP="00B0170A">
            <w:pPr>
              <w:widowControl w:val="0"/>
              <w:autoSpaceDE w:val="0"/>
              <w:autoSpaceDN w:val="0"/>
              <w:spacing w:before="118"/>
              <w:ind w:left="107"/>
              <w:jc w:val="left"/>
              <w:rPr>
                <w:rFonts w:eastAsia="Tahoma" w:cs="Arial"/>
                <w:szCs w:val="22"/>
                <w:lang w:val="en-US" w:eastAsia="en-US" w:bidi="en-US"/>
              </w:rPr>
            </w:pPr>
            <w:r w:rsidRPr="00B0170A">
              <w:rPr>
                <w:rFonts w:eastAsia="Tahoma" w:cs="Arial"/>
                <w:szCs w:val="22"/>
                <w:lang w:val="en-US" w:eastAsia="en-US" w:bidi="en-US"/>
              </w:rPr>
              <w:t>ISD-P state</w:t>
            </w:r>
          </w:p>
        </w:tc>
        <w:tc>
          <w:tcPr>
            <w:tcW w:w="4326" w:type="dxa"/>
          </w:tcPr>
          <w:p w14:paraId="08C902AA" w14:textId="77777777" w:rsidR="00B0170A" w:rsidRPr="00B0170A" w:rsidRDefault="00B0170A" w:rsidP="00B0170A">
            <w:pPr>
              <w:widowControl w:val="0"/>
              <w:autoSpaceDE w:val="0"/>
              <w:autoSpaceDN w:val="0"/>
              <w:spacing w:before="118"/>
              <w:ind w:left="107"/>
              <w:jc w:val="left"/>
              <w:rPr>
                <w:rFonts w:eastAsia="Tahoma" w:cs="Arial"/>
                <w:szCs w:val="22"/>
                <w:lang w:val="en-US" w:eastAsia="en-US" w:bidi="en-US"/>
              </w:rPr>
            </w:pPr>
            <w:r w:rsidRPr="00B0170A">
              <w:rPr>
                <w:rFonts w:eastAsia="Tahoma" w:cs="Arial"/>
                <w:szCs w:val="22"/>
                <w:lang w:val="en-US" w:eastAsia="en-US" w:bidi="en-US"/>
              </w:rPr>
              <w:t xml:space="preserve">The state of the subject S.ISD-P. The possible value for this state </w:t>
            </w:r>
            <w:proofErr w:type="gramStart"/>
            <w:r w:rsidRPr="00B0170A">
              <w:rPr>
                <w:rFonts w:eastAsia="Tahoma" w:cs="Arial"/>
                <w:szCs w:val="22"/>
                <w:lang w:val="en-US" w:eastAsia="en-US" w:bidi="en-US"/>
              </w:rPr>
              <w:t>are</w:t>
            </w:r>
            <w:proofErr w:type="gramEnd"/>
            <w:r w:rsidRPr="00B0170A">
              <w:rPr>
                <w:rFonts w:eastAsia="Tahoma" w:cs="Arial"/>
                <w:szCs w:val="22"/>
                <w:lang w:val="en-US" w:eastAsia="en-US" w:bidi="en-US"/>
              </w:rPr>
              <w:t>:</w:t>
            </w:r>
          </w:p>
          <w:p w14:paraId="2277EFDA" w14:textId="77777777" w:rsidR="00B0170A" w:rsidRPr="00B0170A" w:rsidRDefault="00B0170A" w:rsidP="00B0170A">
            <w:pPr>
              <w:widowControl w:val="0"/>
              <w:numPr>
                <w:ilvl w:val="0"/>
                <w:numId w:val="82"/>
              </w:numPr>
              <w:tabs>
                <w:tab w:val="left" w:pos="827"/>
                <w:tab w:val="left" w:pos="828"/>
              </w:tabs>
              <w:autoSpaceDE w:val="0"/>
              <w:autoSpaceDN w:val="0"/>
              <w:spacing w:before="0"/>
              <w:jc w:val="left"/>
              <w:rPr>
                <w:rFonts w:eastAsia="Tahoma" w:cs="Arial"/>
                <w:szCs w:val="22"/>
                <w:lang w:val="en-US" w:eastAsia="en-US" w:bidi="en-US"/>
              </w:rPr>
            </w:pPr>
            <w:r w:rsidRPr="00B0170A">
              <w:rPr>
                <w:rFonts w:eastAsia="Tahoma" w:cs="Arial"/>
                <w:szCs w:val="22"/>
                <w:lang w:val="en-US" w:eastAsia="en-US" w:bidi="en-US"/>
              </w:rPr>
              <w:t>ENABLED</w:t>
            </w:r>
          </w:p>
          <w:p w14:paraId="6E394B98" w14:textId="77777777" w:rsidR="00B0170A" w:rsidRPr="00B0170A" w:rsidRDefault="00B0170A" w:rsidP="00B0170A">
            <w:pPr>
              <w:widowControl w:val="0"/>
              <w:numPr>
                <w:ilvl w:val="0"/>
                <w:numId w:val="82"/>
              </w:numPr>
              <w:tabs>
                <w:tab w:val="left" w:pos="827"/>
                <w:tab w:val="left" w:pos="828"/>
              </w:tabs>
              <w:autoSpaceDE w:val="0"/>
              <w:autoSpaceDN w:val="0"/>
              <w:spacing w:before="0"/>
              <w:jc w:val="left"/>
              <w:rPr>
                <w:rFonts w:eastAsia="Tahoma" w:cs="Arial"/>
                <w:szCs w:val="22"/>
                <w:lang w:val="en-US" w:eastAsia="en-US" w:bidi="en-US"/>
              </w:rPr>
            </w:pPr>
            <w:r w:rsidRPr="00B0170A">
              <w:rPr>
                <w:rFonts w:eastAsia="Tahoma" w:cs="Arial"/>
                <w:szCs w:val="22"/>
                <w:lang w:val="en-US" w:eastAsia="en-US" w:bidi="en-US"/>
              </w:rPr>
              <w:t>DISABLED</w:t>
            </w:r>
          </w:p>
          <w:p w14:paraId="2715F869" w14:textId="77777777" w:rsidR="00B0170A" w:rsidRPr="00B0170A" w:rsidRDefault="00B0170A" w:rsidP="00B0170A">
            <w:pPr>
              <w:widowControl w:val="0"/>
              <w:numPr>
                <w:ilvl w:val="0"/>
                <w:numId w:val="82"/>
              </w:numPr>
              <w:tabs>
                <w:tab w:val="left" w:pos="827"/>
                <w:tab w:val="left" w:pos="828"/>
              </w:tabs>
              <w:autoSpaceDE w:val="0"/>
              <w:autoSpaceDN w:val="0"/>
              <w:spacing w:before="117"/>
              <w:jc w:val="left"/>
              <w:rPr>
                <w:rFonts w:eastAsia="Tahoma" w:cs="Arial"/>
                <w:szCs w:val="22"/>
                <w:lang w:val="en-US" w:eastAsia="en-US" w:bidi="en-US"/>
              </w:rPr>
            </w:pPr>
            <w:r w:rsidRPr="00B0170A">
              <w:rPr>
                <w:rFonts w:eastAsia="Tahoma" w:cs="Arial"/>
                <w:szCs w:val="22"/>
                <w:lang w:val="en-US" w:eastAsia="en-US" w:bidi="en-US"/>
              </w:rPr>
              <w:t>INSTALLED</w:t>
            </w:r>
          </w:p>
          <w:p w14:paraId="10E7A718" w14:textId="77777777" w:rsidR="00B0170A" w:rsidRPr="00B0170A" w:rsidRDefault="00B0170A" w:rsidP="00B0170A">
            <w:pPr>
              <w:widowControl w:val="0"/>
              <w:numPr>
                <w:ilvl w:val="0"/>
                <w:numId w:val="82"/>
              </w:numPr>
              <w:tabs>
                <w:tab w:val="left" w:pos="827"/>
                <w:tab w:val="left" w:pos="828"/>
              </w:tabs>
              <w:autoSpaceDE w:val="0"/>
              <w:autoSpaceDN w:val="0"/>
              <w:spacing w:before="117" w:line="247" w:lineRule="exact"/>
              <w:jc w:val="left"/>
              <w:rPr>
                <w:rFonts w:eastAsia="Tahoma" w:cs="Arial"/>
                <w:szCs w:val="22"/>
                <w:lang w:val="en-US" w:eastAsia="en-US" w:bidi="en-US"/>
              </w:rPr>
            </w:pPr>
            <w:r w:rsidRPr="00B0170A">
              <w:rPr>
                <w:rFonts w:eastAsia="Tahoma" w:cs="Arial"/>
                <w:szCs w:val="22"/>
                <w:lang w:val="en-US" w:eastAsia="en-US" w:bidi="en-US"/>
              </w:rPr>
              <w:t>SELECTABLE</w:t>
            </w:r>
          </w:p>
        </w:tc>
        <w:tc>
          <w:tcPr>
            <w:tcW w:w="2984" w:type="dxa"/>
          </w:tcPr>
          <w:p w14:paraId="2201FA1E" w14:textId="77777777" w:rsidR="00B0170A" w:rsidRPr="00B0170A" w:rsidRDefault="00B0170A" w:rsidP="00B0170A">
            <w:pPr>
              <w:widowControl w:val="0"/>
              <w:autoSpaceDE w:val="0"/>
              <w:autoSpaceDN w:val="0"/>
              <w:spacing w:before="118"/>
              <w:ind w:left="107" w:right="434"/>
              <w:jc w:val="left"/>
              <w:rPr>
                <w:rFonts w:eastAsia="Tahoma" w:cs="Arial"/>
                <w:szCs w:val="22"/>
                <w:lang w:val="en-US" w:eastAsia="en-US" w:bidi="en-US"/>
              </w:rPr>
            </w:pPr>
            <w:r w:rsidRPr="00B0170A">
              <w:rPr>
                <w:rFonts w:eastAsia="Tahoma" w:cs="Arial"/>
                <w:szCs w:val="22"/>
                <w:lang w:val="en-US" w:eastAsia="en-US" w:bidi="en-US"/>
              </w:rPr>
              <w:t>This attribute is a part of the D.PLATFORM_DATA</w:t>
            </w:r>
          </w:p>
          <w:p w14:paraId="40E525CB" w14:textId="77777777" w:rsidR="00B0170A" w:rsidRPr="00B0170A" w:rsidRDefault="00B0170A" w:rsidP="00B0170A">
            <w:pPr>
              <w:widowControl w:val="0"/>
              <w:autoSpaceDE w:val="0"/>
              <w:autoSpaceDN w:val="0"/>
              <w:spacing w:before="0"/>
              <w:ind w:left="107" w:right="180"/>
              <w:jc w:val="left"/>
              <w:rPr>
                <w:rFonts w:eastAsia="Tahoma" w:cs="Arial"/>
                <w:szCs w:val="22"/>
                <w:lang w:val="en-US" w:eastAsia="en-US" w:bidi="en-US"/>
              </w:rPr>
            </w:pPr>
            <w:r w:rsidRPr="00B0170A">
              <w:rPr>
                <w:rFonts w:eastAsia="Tahoma" w:cs="Arial"/>
                <w:szCs w:val="22"/>
                <w:lang w:val="en-US" w:eastAsia="en-US" w:bidi="en-US"/>
              </w:rPr>
              <w:t xml:space="preserve">described in section </w:t>
            </w:r>
            <w:hyperlink w:anchor="_bookmark45" w:history="1">
              <w:r w:rsidRPr="00B0170A">
                <w:rPr>
                  <w:rFonts w:eastAsia="Tahoma" w:cs="Arial"/>
                  <w:szCs w:val="22"/>
                  <w:lang w:val="en-US" w:eastAsia="en-US" w:bidi="en-US"/>
                </w:rPr>
                <w:t>3.1.2.2</w:t>
              </w:r>
            </w:hyperlink>
            <w:r w:rsidRPr="00B0170A">
              <w:rPr>
                <w:rFonts w:eastAsia="Tahoma" w:cs="Arial"/>
                <w:szCs w:val="22"/>
                <w:lang w:val="en-US" w:eastAsia="en-US" w:bidi="en-US"/>
              </w:rPr>
              <w:t xml:space="preserve"> </w:t>
            </w:r>
            <w:hyperlink w:anchor="_bookmark45" w:history="1">
              <w:r w:rsidRPr="00B0170A">
                <w:rPr>
                  <w:rFonts w:eastAsia="Tahoma" w:cs="Arial"/>
                  <w:szCs w:val="22"/>
                  <w:lang w:val="en-US" w:eastAsia="en-US" w:bidi="en-US"/>
                </w:rPr>
                <w:t>Management data</w:t>
              </w:r>
            </w:hyperlink>
          </w:p>
        </w:tc>
      </w:tr>
      <w:tr w:rsidR="00B0170A" w:rsidRPr="00B0170A" w14:paraId="10FBDEA2" w14:textId="77777777" w:rsidTr="00B0170A">
        <w:trPr>
          <w:trHeight w:val="2841"/>
        </w:trPr>
        <w:tc>
          <w:tcPr>
            <w:tcW w:w="1762" w:type="dxa"/>
          </w:tcPr>
          <w:p w14:paraId="202C577D" w14:textId="77777777" w:rsidR="00B0170A" w:rsidRPr="00B0170A" w:rsidRDefault="00B0170A" w:rsidP="00B0170A">
            <w:pPr>
              <w:widowControl w:val="0"/>
              <w:autoSpaceDE w:val="0"/>
              <w:autoSpaceDN w:val="0"/>
              <w:spacing w:before="118"/>
              <w:ind w:left="107"/>
              <w:jc w:val="left"/>
              <w:rPr>
                <w:rFonts w:eastAsia="Tahoma" w:cs="Arial"/>
                <w:szCs w:val="22"/>
                <w:lang w:val="en-US" w:eastAsia="en-US" w:bidi="en-US"/>
              </w:rPr>
            </w:pPr>
            <w:r w:rsidRPr="00B0170A">
              <w:rPr>
                <w:rFonts w:eastAsia="Tahoma" w:cs="Arial"/>
                <w:szCs w:val="22"/>
                <w:lang w:val="en-US" w:eastAsia="en-US" w:bidi="en-US"/>
              </w:rPr>
              <w:t>PPR</w:t>
            </w:r>
          </w:p>
        </w:tc>
        <w:tc>
          <w:tcPr>
            <w:tcW w:w="4326" w:type="dxa"/>
          </w:tcPr>
          <w:p w14:paraId="60250BE8" w14:textId="77777777" w:rsidR="00B0170A" w:rsidRPr="00B0170A" w:rsidRDefault="00B0170A" w:rsidP="00B0170A">
            <w:pPr>
              <w:widowControl w:val="0"/>
              <w:autoSpaceDE w:val="0"/>
              <w:autoSpaceDN w:val="0"/>
              <w:spacing w:before="118"/>
              <w:ind w:left="107" w:right="92"/>
              <w:rPr>
                <w:rFonts w:eastAsia="Tahoma" w:cs="Arial"/>
                <w:szCs w:val="22"/>
                <w:lang w:val="en-US" w:eastAsia="en-US" w:bidi="en-US"/>
              </w:rPr>
            </w:pPr>
            <w:r w:rsidRPr="00B0170A">
              <w:rPr>
                <w:rFonts w:eastAsia="Tahoma" w:cs="Arial"/>
                <w:szCs w:val="22"/>
                <w:lang w:val="en-US" w:eastAsia="en-US" w:bidi="en-US"/>
              </w:rPr>
              <w:t>The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Profile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Policy</w:t>
            </w:r>
            <w:r w:rsidRPr="00B0170A">
              <w:rPr>
                <w:rFonts w:eastAsia="Tahoma" w:cs="Arial"/>
                <w:spacing w:val="-7"/>
                <w:szCs w:val="22"/>
                <w:lang w:val="en-US" w:eastAsia="en-US" w:bidi="en-US"/>
              </w:rPr>
              <w:t xml:space="preserve"> </w:t>
            </w:r>
            <w:r w:rsidRPr="00B0170A">
              <w:rPr>
                <w:rFonts w:eastAsia="Tahoma" w:cs="Arial"/>
                <w:szCs w:val="22"/>
                <w:lang w:val="en-US" w:eastAsia="en-US" w:bidi="en-US"/>
              </w:rPr>
              <w:t>Rules</w:t>
            </w:r>
            <w:r w:rsidRPr="00B0170A">
              <w:rPr>
                <w:rFonts w:eastAsia="Tahoma" w:cs="Arial"/>
                <w:spacing w:val="-8"/>
                <w:szCs w:val="22"/>
                <w:lang w:val="en-US" w:eastAsia="en-US" w:bidi="en-US"/>
              </w:rPr>
              <w:t xml:space="preserve"> </w:t>
            </w:r>
            <w:r w:rsidRPr="00B0170A">
              <w:rPr>
                <w:rFonts w:eastAsia="Tahoma" w:cs="Arial"/>
                <w:szCs w:val="22"/>
                <w:lang w:val="en-US" w:eastAsia="en-US" w:bidi="en-US"/>
              </w:rPr>
              <w:t>are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associated</w:t>
            </w:r>
            <w:r w:rsidRPr="00B0170A">
              <w:rPr>
                <w:rFonts w:eastAsia="Tahoma" w:cs="Arial"/>
                <w:spacing w:val="-9"/>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8"/>
                <w:szCs w:val="22"/>
                <w:lang w:val="en-US" w:eastAsia="en-US" w:bidi="en-US"/>
              </w:rPr>
              <w:t xml:space="preserve"> </w:t>
            </w:r>
            <w:r w:rsidRPr="00B0170A">
              <w:rPr>
                <w:rFonts w:eastAsia="Tahoma" w:cs="Arial"/>
                <w:szCs w:val="22"/>
                <w:lang w:val="en-US" w:eastAsia="en-US" w:bidi="en-US"/>
              </w:rPr>
              <w:t xml:space="preserve">a given S.ISD-P and are used by the TOE to assess whether an ISD-P </w:t>
            </w:r>
            <w:proofErr w:type="gramStart"/>
            <w:r w:rsidRPr="00B0170A">
              <w:rPr>
                <w:rFonts w:eastAsia="Tahoma" w:cs="Arial"/>
                <w:szCs w:val="22"/>
                <w:lang w:val="en-US" w:eastAsia="en-US" w:bidi="en-US"/>
              </w:rPr>
              <w:t>disabling</w:t>
            </w:r>
            <w:proofErr w:type="gramEnd"/>
            <w:r w:rsidRPr="00B0170A">
              <w:rPr>
                <w:rFonts w:eastAsia="Tahoma" w:cs="Arial"/>
                <w:szCs w:val="22"/>
                <w:lang w:val="en-US" w:eastAsia="en-US" w:bidi="en-US"/>
              </w:rPr>
              <w:t xml:space="preserve"> or deletion is authorized. PPR may include one or several of the following</w:t>
            </w:r>
            <w:r w:rsidRPr="00B0170A">
              <w:rPr>
                <w:rFonts w:eastAsia="Tahoma" w:cs="Arial"/>
                <w:spacing w:val="-8"/>
                <w:szCs w:val="22"/>
                <w:lang w:val="en-US" w:eastAsia="en-US" w:bidi="en-US"/>
              </w:rPr>
              <w:t xml:space="preserve"> </w:t>
            </w:r>
            <w:r w:rsidRPr="00B0170A">
              <w:rPr>
                <w:rFonts w:eastAsia="Tahoma" w:cs="Arial"/>
                <w:szCs w:val="22"/>
                <w:lang w:val="en-US" w:eastAsia="en-US" w:bidi="en-US"/>
              </w:rPr>
              <w:t>rules:</w:t>
            </w:r>
          </w:p>
          <w:p w14:paraId="0846B7A6" w14:textId="77777777" w:rsidR="00B0170A" w:rsidRPr="00B0170A" w:rsidRDefault="00B0170A" w:rsidP="00B0170A">
            <w:pPr>
              <w:widowControl w:val="0"/>
              <w:numPr>
                <w:ilvl w:val="0"/>
                <w:numId w:val="81"/>
              </w:numPr>
              <w:tabs>
                <w:tab w:val="left" w:pos="787"/>
                <w:tab w:val="left" w:pos="788"/>
              </w:tabs>
              <w:autoSpaceDE w:val="0"/>
              <w:autoSpaceDN w:val="0"/>
              <w:spacing w:before="0" w:line="273" w:lineRule="auto"/>
              <w:ind w:right="245" w:hanging="361"/>
              <w:jc w:val="left"/>
              <w:rPr>
                <w:rFonts w:eastAsia="Tahoma" w:cs="Arial"/>
                <w:szCs w:val="22"/>
                <w:lang w:val="en-US" w:eastAsia="en-US" w:bidi="en-US"/>
              </w:rPr>
            </w:pPr>
            <w:r w:rsidRPr="00B0170A">
              <w:rPr>
                <w:rFonts w:eastAsia="Tahoma" w:cs="Arial"/>
                <w:szCs w:val="22"/>
                <w:lang w:val="en-US" w:eastAsia="en-US" w:bidi="en-US"/>
              </w:rPr>
              <w:t>(PPR1) ‘Disabling of this Profile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is not</w:t>
            </w:r>
            <w:r w:rsidRPr="00B0170A">
              <w:rPr>
                <w:rFonts w:eastAsia="Tahoma" w:cs="Arial"/>
                <w:spacing w:val="1"/>
                <w:szCs w:val="22"/>
                <w:lang w:val="en-US" w:eastAsia="en-US" w:bidi="en-US"/>
              </w:rPr>
              <w:t xml:space="preserve"> </w:t>
            </w:r>
            <w:r w:rsidRPr="00B0170A">
              <w:rPr>
                <w:rFonts w:eastAsia="Tahoma" w:cs="Arial"/>
                <w:szCs w:val="22"/>
                <w:lang w:val="en-US" w:eastAsia="en-US" w:bidi="en-US"/>
              </w:rPr>
              <w:t>allowed’</w:t>
            </w:r>
          </w:p>
          <w:p w14:paraId="1C001228" w14:textId="77777777" w:rsidR="00B0170A" w:rsidRPr="00B0170A" w:rsidRDefault="00B0170A" w:rsidP="00B0170A">
            <w:pPr>
              <w:widowControl w:val="0"/>
              <w:numPr>
                <w:ilvl w:val="0"/>
                <w:numId w:val="81"/>
              </w:numPr>
              <w:tabs>
                <w:tab w:val="left" w:pos="787"/>
                <w:tab w:val="left" w:pos="788"/>
              </w:tabs>
              <w:autoSpaceDE w:val="0"/>
              <w:autoSpaceDN w:val="0"/>
              <w:spacing w:before="0" w:line="271" w:lineRule="auto"/>
              <w:ind w:right="343" w:hanging="361"/>
              <w:jc w:val="left"/>
              <w:rPr>
                <w:rFonts w:eastAsia="Tahoma" w:cs="Arial"/>
                <w:szCs w:val="22"/>
                <w:lang w:val="en-US" w:eastAsia="en-US" w:bidi="en-US"/>
              </w:rPr>
            </w:pPr>
            <w:r w:rsidRPr="00B0170A">
              <w:rPr>
                <w:rFonts w:eastAsia="Tahoma" w:cs="Arial"/>
                <w:szCs w:val="22"/>
                <w:lang w:val="en-US" w:eastAsia="en-US" w:bidi="en-US"/>
              </w:rPr>
              <w:t>(PPR2) ‘Deletion of this Profile</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is not</w:t>
            </w:r>
            <w:r w:rsidRPr="00B0170A">
              <w:rPr>
                <w:rFonts w:eastAsia="Tahoma" w:cs="Arial"/>
                <w:spacing w:val="1"/>
                <w:szCs w:val="22"/>
                <w:lang w:val="en-US" w:eastAsia="en-US" w:bidi="en-US"/>
              </w:rPr>
              <w:t xml:space="preserve"> </w:t>
            </w:r>
            <w:r w:rsidRPr="00B0170A">
              <w:rPr>
                <w:rFonts w:eastAsia="Tahoma" w:cs="Arial"/>
                <w:szCs w:val="22"/>
                <w:lang w:val="en-US" w:eastAsia="en-US" w:bidi="en-US"/>
              </w:rPr>
              <w:t>allowed’</w:t>
            </w:r>
          </w:p>
        </w:tc>
        <w:tc>
          <w:tcPr>
            <w:tcW w:w="2984" w:type="dxa"/>
          </w:tcPr>
          <w:p w14:paraId="49C53A82" w14:textId="2D402359" w:rsidR="00B0170A" w:rsidRPr="00B0170A" w:rsidRDefault="00B0170A" w:rsidP="00B0170A">
            <w:pPr>
              <w:widowControl w:val="0"/>
              <w:autoSpaceDE w:val="0"/>
              <w:autoSpaceDN w:val="0"/>
              <w:spacing w:before="118"/>
              <w:ind w:left="107" w:right="184"/>
              <w:jc w:val="left"/>
              <w:rPr>
                <w:rFonts w:eastAsia="Tahoma" w:cs="Arial"/>
                <w:szCs w:val="22"/>
                <w:lang w:val="en-US" w:eastAsia="en-US" w:bidi="en-US"/>
              </w:rPr>
            </w:pPr>
            <w:r w:rsidRPr="00B0170A">
              <w:rPr>
                <w:rFonts w:eastAsia="Tahoma" w:cs="Arial"/>
                <w:szCs w:val="22"/>
                <w:lang w:val="en-US" w:eastAsia="en-US" w:bidi="en-US"/>
              </w:rPr>
              <w:t>This attribute is described as part of  D.PROFILE_RULES</w:t>
            </w:r>
          </w:p>
          <w:p w14:paraId="2E626CFC" w14:textId="77777777" w:rsidR="00B0170A" w:rsidRPr="00B0170A" w:rsidRDefault="00B0170A" w:rsidP="00B0170A">
            <w:pPr>
              <w:widowControl w:val="0"/>
              <w:autoSpaceDE w:val="0"/>
              <w:autoSpaceDN w:val="0"/>
              <w:spacing w:before="0"/>
              <w:ind w:left="107" w:right="499"/>
              <w:jc w:val="left"/>
              <w:rPr>
                <w:rFonts w:eastAsia="Tahoma" w:cs="Arial"/>
                <w:szCs w:val="22"/>
                <w:lang w:val="en-US" w:eastAsia="en-US" w:bidi="en-US"/>
              </w:rPr>
            </w:pPr>
            <w:r w:rsidRPr="00B0170A">
              <w:rPr>
                <w:rFonts w:eastAsia="Tahoma" w:cs="Arial"/>
                <w:szCs w:val="22"/>
                <w:lang w:val="en-US" w:eastAsia="en-US" w:bidi="en-US"/>
              </w:rPr>
              <w:t xml:space="preserve">in section </w:t>
            </w:r>
            <w:hyperlink w:anchor="_bookmark43" w:history="1">
              <w:r w:rsidRPr="00B0170A">
                <w:rPr>
                  <w:rFonts w:eastAsia="Tahoma" w:cs="Arial"/>
                  <w:szCs w:val="22"/>
                  <w:lang w:val="en-US" w:eastAsia="en-US" w:bidi="en-US"/>
                </w:rPr>
                <w:t xml:space="preserve">3.1.1.2 </w:t>
              </w:r>
            </w:hyperlink>
            <w:hyperlink w:anchor="_bookmark43" w:history="1">
              <w:r w:rsidRPr="00B0170A">
                <w:rPr>
                  <w:rFonts w:eastAsia="Tahoma" w:cs="Arial"/>
                  <w:szCs w:val="22"/>
                  <w:lang w:val="en-US" w:eastAsia="en-US" w:bidi="en-US"/>
                </w:rPr>
                <w:t>Profile</w:t>
              </w:r>
            </w:hyperlink>
            <w:r w:rsidRPr="00B0170A">
              <w:rPr>
                <w:rFonts w:eastAsia="Tahoma" w:cs="Arial"/>
                <w:szCs w:val="22"/>
                <w:lang w:val="en-US" w:eastAsia="en-US" w:bidi="en-US"/>
              </w:rPr>
              <w:t xml:space="preserve"> </w:t>
            </w:r>
            <w:hyperlink w:anchor="_bookmark43" w:history="1">
              <w:r w:rsidRPr="00B0170A">
                <w:rPr>
                  <w:rFonts w:eastAsia="Tahoma" w:cs="Arial"/>
                  <w:szCs w:val="22"/>
                  <w:lang w:val="en-US" w:eastAsia="en-US" w:bidi="en-US"/>
                </w:rPr>
                <w:t>data</w:t>
              </w:r>
            </w:hyperlink>
          </w:p>
        </w:tc>
      </w:tr>
      <w:tr w:rsidR="00B0170A" w:rsidRPr="00B0170A" w14:paraId="71273DB9" w14:textId="77777777" w:rsidTr="00D12D60">
        <w:trPr>
          <w:trHeight w:val="2020"/>
        </w:trPr>
        <w:tc>
          <w:tcPr>
            <w:tcW w:w="1762" w:type="dxa"/>
          </w:tcPr>
          <w:p w14:paraId="2998B396" w14:textId="77777777" w:rsidR="00B0170A" w:rsidRPr="00B0170A" w:rsidRDefault="00B0170A" w:rsidP="00B0170A">
            <w:pPr>
              <w:widowControl w:val="0"/>
              <w:autoSpaceDE w:val="0"/>
              <w:autoSpaceDN w:val="0"/>
              <w:spacing w:before="118"/>
              <w:ind w:left="107"/>
              <w:jc w:val="left"/>
              <w:rPr>
                <w:rFonts w:eastAsia="Tahoma" w:cs="Arial"/>
                <w:szCs w:val="22"/>
                <w:lang w:val="en-US" w:eastAsia="en-US" w:bidi="en-US"/>
              </w:rPr>
            </w:pPr>
            <w:r w:rsidRPr="00B0170A">
              <w:rPr>
                <w:rFonts w:eastAsia="Tahoma" w:cs="Arial"/>
                <w:szCs w:val="22"/>
                <w:lang w:val="en-US" w:eastAsia="en-US" w:bidi="en-US"/>
              </w:rPr>
              <w:t>Reference Enterprise Rule</w:t>
            </w:r>
          </w:p>
        </w:tc>
        <w:tc>
          <w:tcPr>
            <w:tcW w:w="4326" w:type="dxa"/>
          </w:tcPr>
          <w:p w14:paraId="622E46F3" w14:textId="77777777" w:rsidR="00B0170A" w:rsidRPr="00B0170A" w:rsidRDefault="00B0170A" w:rsidP="00B0170A">
            <w:pPr>
              <w:widowControl w:val="0"/>
              <w:autoSpaceDE w:val="0"/>
              <w:autoSpaceDN w:val="0"/>
              <w:spacing w:before="118"/>
              <w:ind w:left="107" w:right="92"/>
              <w:rPr>
                <w:rFonts w:eastAsia="Tahoma" w:cs="Arial"/>
                <w:szCs w:val="22"/>
                <w:lang w:val="en-US" w:eastAsia="en-US" w:bidi="en-US"/>
              </w:rPr>
            </w:pPr>
            <w:r w:rsidRPr="00B0170A">
              <w:rPr>
                <w:rFonts w:eastAsia="Tahoma" w:cs="Arial"/>
                <w:szCs w:val="22"/>
                <w:lang w:val="en-US" w:eastAsia="en-US" w:bidi="en-US"/>
              </w:rPr>
              <w:t>The Reference Enterprise Rule is associated to a given S.ISD-P and is used by the TOE to assess whether other ISD-Ps enablement is authorized.</w:t>
            </w:r>
          </w:p>
          <w:p w14:paraId="2464C0BB" w14:textId="77777777" w:rsidR="00B0170A" w:rsidRPr="00B0170A" w:rsidRDefault="00B0170A" w:rsidP="00B0170A">
            <w:pPr>
              <w:widowControl w:val="0"/>
              <w:autoSpaceDE w:val="0"/>
              <w:autoSpaceDN w:val="0"/>
              <w:spacing w:before="118"/>
              <w:ind w:left="107" w:right="92"/>
              <w:rPr>
                <w:rFonts w:eastAsia="Tahoma" w:cs="Arial"/>
                <w:szCs w:val="22"/>
                <w:lang w:val="en-US" w:eastAsia="en-US" w:bidi="en-US"/>
              </w:rPr>
            </w:pPr>
            <w:r w:rsidRPr="00B0170A">
              <w:rPr>
                <w:rFonts w:eastAsia="Tahoma" w:cs="Arial"/>
                <w:szCs w:val="22"/>
                <w:lang w:val="en-US" w:eastAsia="en-US" w:bidi="en-US"/>
              </w:rPr>
              <w:t>If MEP is supported, it is possible that multiple Enterprise profiles are enabled at a time. Then, only the Reference Enterprise Rule is considered.</w:t>
            </w:r>
          </w:p>
        </w:tc>
        <w:tc>
          <w:tcPr>
            <w:tcW w:w="2984" w:type="dxa"/>
          </w:tcPr>
          <w:p w14:paraId="4842815A" w14:textId="77777777" w:rsidR="00B0170A" w:rsidRPr="00B0170A" w:rsidRDefault="00B0170A" w:rsidP="00B0170A">
            <w:pPr>
              <w:widowControl w:val="0"/>
              <w:autoSpaceDE w:val="0"/>
              <w:autoSpaceDN w:val="0"/>
              <w:spacing w:before="118"/>
              <w:ind w:left="107" w:right="184"/>
              <w:jc w:val="left"/>
              <w:rPr>
                <w:rFonts w:eastAsia="Tahoma" w:cs="Arial"/>
                <w:szCs w:val="22"/>
                <w:lang w:val="en-US" w:eastAsia="en-US" w:bidi="en-US"/>
              </w:rPr>
            </w:pPr>
            <w:r w:rsidRPr="00B0170A">
              <w:rPr>
                <w:rFonts w:eastAsia="Tahoma" w:cs="Arial"/>
                <w:szCs w:val="22"/>
                <w:lang w:val="en-US" w:eastAsia="en-US" w:bidi="en-US"/>
              </w:rPr>
              <w:t>This attribute is described as part of D.PROFILE_RULES</w:t>
            </w:r>
          </w:p>
          <w:p w14:paraId="3A69351C" w14:textId="77777777" w:rsidR="00B0170A" w:rsidRPr="00B0170A" w:rsidRDefault="00B0170A" w:rsidP="00B0170A">
            <w:pPr>
              <w:widowControl w:val="0"/>
              <w:autoSpaceDE w:val="0"/>
              <w:autoSpaceDN w:val="0"/>
              <w:spacing w:before="118"/>
              <w:ind w:left="107" w:right="184"/>
              <w:jc w:val="left"/>
              <w:rPr>
                <w:rFonts w:eastAsia="Tahoma" w:cs="Arial"/>
                <w:szCs w:val="22"/>
                <w:lang w:val="en-US" w:eastAsia="en-US" w:bidi="en-US"/>
              </w:rPr>
            </w:pPr>
            <w:r w:rsidRPr="00B0170A">
              <w:rPr>
                <w:rFonts w:eastAsia="Tahoma" w:cs="Arial"/>
                <w:szCs w:val="22"/>
                <w:lang w:val="en-US" w:eastAsia="en-US" w:bidi="en-US"/>
              </w:rPr>
              <w:t xml:space="preserve">in section </w:t>
            </w:r>
            <w:hyperlink w:anchor="_bookmark43" w:history="1">
              <w:r w:rsidRPr="00B0170A">
                <w:rPr>
                  <w:rFonts w:eastAsia="Tahoma" w:cs="Arial"/>
                  <w:szCs w:val="22"/>
                  <w:lang w:val="en-US" w:eastAsia="en-US" w:bidi="en-US"/>
                </w:rPr>
                <w:t xml:space="preserve">3.1.1.2 </w:t>
              </w:r>
            </w:hyperlink>
            <w:hyperlink w:anchor="_bookmark43" w:history="1">
              <w:r w:rsidRPr="00B0170A">
                <w:rPr>
                  <w:rFonts w:eastAsia="Tahoma" w:cs="Arial"/>
                  <w:szCs w:val="22"/>
                  <w:lang w:val="en-US" w:eastAsia="en-US" w:bidi="en-US"/>
                </w:rPr>
                <w:t>Profile</w:t>
              </w:r>
            </w:hyperlink>
            <w:r w:rsidRPr="00B0170A">
              <w:rPr>
                <w:rFonts w:eastAsia="Tahoma" w:cs="Arial"/>
                <w:szCs w:val="22"/>
                <w:lang w:val="en-US" w:eastAsia="en-US" w:bidi="en-US"/>
              </w:rPr>
              <w:t xml:space="preserve"> </w:t>
            </w:r>
            <w:hyperlink w:anchor="_bookmark43" w:history="1">
              <w:r w:rsidRPr="00B0170A">
                <w:rPr>
                  <w:rFonts w:eastAsia="Tahoma" w:cs="Arial"/>
                  <w:szCs w:val="22"/>
                  <w:lang w:val="en-US" w:eastAsia="en-US" w:bidi="en-US"/>
                </w:rPr>
                <w:t>data</w:t>
              </w:r>
            </w:hyperlink>
          </w:p>
        </w:tc>
      </w:tr>
      <w:tr w:rsidR="00B0170A" w:rsidRPr="00B0170A" w14:paraId="6B71C445" w14:textId="77777777" w:rsidTr="00D12D60">
        <w:trPr>
          <w:trHeight w:val="1628"/>
        </w:trPr>
        <w:tc>
          <w:tcPr>
            <w:tcW w:w="1762" w:type="dxa"/>
          </w:tcPr>
          <w:p w14:paraId="0977D826" w14:textId="77777777" w:rsidR="00B0170A" w:rsidRPr="00B0170A" w:rsidRDefault="00B0170A" w:rsidP="00B0170A">
            <w:pPr>
              <w:widowControl w:val="0"/>
              <w:autoSpaceDE w:val="0"/>
              <w:autoSpaceDN w:val="0"/>
              <w:spacing w:before="118"/>
              <w:ind w:left="107"/>
              <w:jc w:val="left"/>
              <w:rPr>
                <w:rFonts w:eastAsia="Tahoma" w:cs="Arial"/>
                <w:szCs w:val="22"/>
                <w:lang w:val="en-US" w:eastAsia="en-US" w:bidi="en-US"/>
              </w:rPr>
            </w:pPr>
            <w:r w:rsidRPr="00B0170A">
              <w:rPr>
                <w:rFonts w:eastAsia="Tahoma" w:cs="Arial"/>
                <w:szCs w:val="22"/>
                <w:lang w:val="en-US" w:eastAsia="en-US" w:bidi="en-US"/>
              </w:rPr>
              <w:t>Enterprise Rule</w:t>
            </w:r>
          </w:p>
        </w:tc>
        <w:tc>
          <w:tcPr>
            <w:tcW w:w="4326" w:type="dxa"/>
          </w:tcPr>
          <w:p w14:paraId="55ABD9AF" w14:textId="77777777" w:rsidR="00B0170A" w:rsidRPr="00B0170A" w:rsidRDefault="00B0170A" w:rsidP="00B0170A">
            <w:pPr>
              <w:widowControl w:val="0"/>
              <w:autoSpaceDE w:val="0"/>
              <w:autoSpaceDN w:val="0"/>
              <w:spacing w:before="118"/>
              <w:ind w:left="107" w:right="92"/>
              <w:rPr>
                <w:rFonts w:eastAsia="Tahoma" w:cs="Arial"/>
                <w:szCs w:val="22"/>
                <w:lang w:val="en-US" w:eastAsia="en-US" w:bidi="en-US"/>
              </w:rPr>
            </w:pPr>
            <w:r w:rsidRPr="00B0170A">
              <w:rPr>
                <w:rFonts w:eastAsia="Tahoma" w:cs="Arial"/>
                <w:szCs w:val="22"/>
                <w:lang w:val="en-US" w:eastAsia="en-US" w:bidi="en-US"/>
              </w:rPr>
              <w:t>A rule stored in an Enterprise Profile that can be used by the Profile Owner to restrict End User controllability for enabling and installing Profiles on Enterprise Capable Devices.</w:t>
            </w:r>
          </w:p>
        </w:tc>
        <w:tc>
          <w:tcPr>
            <w:tcW w:w="2984" w:type="dxa"/>
          </w:tcPr>
          <w:p w14:paraId="3CCAEB09" w14:textId="77777777" w:rsidR="00B0170A" w:rsidRPr="00B0170A" w:rsidRDefault="00B0170A" w:rsidP="00B0170A">
            <w:pPr>
              <w:widowControl w:val="0"/>
              <w:autoSpaceDE w:val="0"/>
              <w:autoSpaceDN w:val="0"/>
              <w:spacing w:before="118"/>
              <w:ind w:left="107" w:right="184"/>
              <w:jc w:val="left"/>
              <w:rPr>
                <w:rFonts w:eastAsia="Tahoma" w:cs="Arial"/>
                <w:szCs w:val="22"/>
                <w:lang w:val="en-US" w:eastAsia="en-US" w:bidi="en-US"/>
              </w:rPr>
            </w:pPr>
            <w:r w:rsidRPr="00B0170A">
              <w:rPr>
                <w:rFonts w:eastAsia="Tahoma" w:cs="Arial"/>
                <w:szCs w:val="22"/>
                <w:lang w:val="en-US" w:eastAsia="en-US" w:bidi="en-US"/>
              </w:rPr>
              <w:t>This attribute is described as part of D.PROFILE_RULES</w:t>
            </w:r>
          </w:p>
          <w:p w14:paraId="4FA797A7" w14:textId="77777777" w:rsidR="00B0170A" w:rsidRPr="00B0170A" w:rsidRDefault="00B0170A" w:rsidP="00B0170A">
            <w:pPr>
              <w:widowControl w:val="0"/>
              <w:autoSpaceDE w:val="0"/>
              <w:autoSpaceDN w:val="0"/>
              <w:spacing w:before="118"/>
              <w:ind w:left="107" w:right="184"/>
              <w:jc w:val="left"/>
              <w:rPr>
                <w:rFonts w:eastAsia="Tahoma" w:cs="Arial"/>
                <w:szCs w:val="22"/>
                <w:lang w:val="en-US" w:eastAsia="en-US" w:bidi="en-US"/>
              </w:rPr>
            </w:pPr>
            <w:r w:rsidRPr="00B0170A">
              <w:rPr>
                <w:rFonts w:eastAsia="Tahoma" w:cs="Arial"/>
                <w:szCs w:val="22"/>
                <w:lang w:val="en-US" w:eastAsia="en-US" w:bidi="en-US"/>
              </w:rPr>
              <w:t xml:space="preserve">in section </w:t>
            </w:r>
            <w:hyperlink w:anchor="_bookmark43" w:history="1">
              <w:r w:rsidRPr="00B0170A">
                <w:rPr>
                  <w:rFonts w:eastAsia="Tahoma" w:cs="Arial"/>
                  <w:szCs w:val="22"/>
                  <w:lang w:val="en-US" w:eastAsia="en-US" w:bidi="en-US"/>
                </w:rPr>
                <w:t xml:space="preserve">3.1.1.2 </w:t>
              </w:r>
            </w:hyperlink>
            <w:hyperlink w:anchor="_bookmark43" w:history="1">
              <w:r w:rsidRPr="00B0170A">
                <w:rPr>
                  <w:rFonts w:eastAsia="Tahoma" w:cs="Arial"/>
                  <w:szCs w:val="22"/>
                  <w:lang w:val="en-US" w:eastAsia="en-US" w:bidi="en-US"/>
                </w:rPr>
                <w:t>Profile</w:t>
              </w:r>
            </w:hyperlink>
            <w:r w:rsidRPr="00B0170A">
              <w:rPr>
                <w:rFonts w:eastAsia="Tahoma" w:cs="Arial"/>
                <w:szCs w:val="22"/>
                <w:lang w:val="en-US" w:eastAsia="en-US" w:bidi="en-US"/>
              </w:rPr>
              <w:t xml:space="preserve"> </w:t>
            </w:r>
            <w:hyperlink w:anchor="_bookmark43" w:history="1">
              <w:r w:rsidRPr="00B0170A">
                <w:rPr>
                  <w:rFonts w:eastAsia="Tahoma" w:cs="Arial"/>
                  <w:szCs w:val="22"/>
                  <w:lang w:val="en-US" w:eastAsia="en-US" w:bidi="en-US"/>
                </w:rPr>
                <w:t>data</w:t>
              </w:r>
            </w:hyperlink>
          </w:p>
        </w:tc>
      </w:tr>
      <w:tr w:rsidR="00B0170A" w:rsidRPr="00436545" w14:paraId="252A00A3" w14:textId="77777777" w:rsidTr="00B0170A">
        <w:trPr>
          <w:trHeight w:val="1628"/>
        </w:trPr>
        <w:tc>
          <w:tcPr>
            <w:tcW w:w="1762" w:type="dxa"/>
          </w:tcPr>
          <w:p w14:paraId="07D3BAC2" w14:textId="0A73A5F9" w:rsidR="00B0170A" w:rsidRPr="00436545" w:rsidRDefault="00B0170A" w:rsidP="00B0170A">
            <w:pPr>
              <w:widowControl w:val="0"/>
              <w:autoSpaceDE w:val="0"/>
              <w:autoSpaceDN w:val="0"/>
              <w:spacing w:before="118"/>
              <w:ind w:left="107"/>
              <w:jc w:val="left"/>
              <w:rPr>
                <w:rFonts w:eastAsia="Tahoma" w:cs="Arial"/>
                <w:szCs w:val="22"/>
                <w:lang w:val="en-US" w:eastAsia="en-US" w:bidi="en-US"/>
              </w:rPr>
            </w:pPr>
            <w:r w:rsidRPr="00436545">
              <w:rPr>
                <w:rFonts w:cs="Arial"/>
                <w:szCs w:val="22"/>
              </w:rPr>
              <w:t>RAT</w:t>
            </w:r>
          </w:p>
        </w:tc>
        <w:tc>
          <w:tcPr>
            <w:tcW w:w="4326" w:type="dxa"/>
          </w:tcPr>
          <w:p w14:paraId="11B2ECEB" w14:textId="77777777" w:rsidR="00B0170A" w:rsidRPr="00436545" w:rsidRDefault="00B0170A" w:rsidP="00B0170A">
            <w:pPr>
              <w:pStyle w:val="TableParagraph"/>
              <w:spacing w:before="118"/>
              <w:ind w:left="107" w:right="94"/>
              <w:jc w:val="both"/>
              <w:rPr>
                <w:rFonts w:ascii="Arial" w:hAnsi="Arial" w:cs="Arial"/>
              </w:rPr>
            </w:pPr>
            <w:r w:rsidRPr="00436545">
              <w:rPr>
                <w:rFonts w:ascii="Arial" w:hAnsi="Arial" w:cs="Arial"/>
              </w:rPr>
              <w:t xml:space="preserve">The Rules Authorisation Table is installed at eUICC personalization time and is used by the PPE and the LPA to determine </w:t>
            </w:r>
            <w:proofErr w:type="gramStart"/>
            <w:r w:rsidRPr="00436545">
              <w:rPr>
                <w:rFonts w:ascii="Arial" w:hAnsi="Arial" w:cs="Arial"/>
              </w:rPr>
              <w:t>whether</w:t>
            </w:r>
            <w:r w:rsidRPr="00436545">
              <w:rPr>
                <w:rFonts w:ascii="Arial" w:hAnsi="Arial" w:cs="Arial"/>
                <w:spacing w:val="-12"/>
              </w:rPr>
              <w:t xml:space="preserve"> </w:t>
            </w:r>
            <w:r w:rsidRPr="00436545">
              <w:rPr>
                <w:rFonts w:ascii="Arial" w:hAnsi="Arial" w:cs="Arial"/>
              </w:rPr>
              <w:t>or</w:t>
            </w:r>
            <w:r w:rsidRPr="00436545">
              <w:rPr>
                <w:rFonts w:ascii="Arial" w:hAnsi="Arial" w:cs="Arial"/>
                <w:spacing w:val="-11"/>
              </w:rPr>
              <w:t xml:space="preserve"> </w:t>
            </w:r>
            <w:r w:rsidRPr="00436545">
              <w:rPr>
                <w:rFonts w:ascii="Arial" w:hAnsi="Arial" w:cs="Arial"/>
              </w:rPr>
              <w:t>not</w:t>
            </w:r>
            <w:proofErr w:type="gramEnd"/>
            <w:r w:rsidRPr="00436545">
              <w:rPr>
                <w:rFonts w:ascii="Arial" w:hAnsi="Arial" w:cs="Arial"/>
                <w:spacing w:val="-10"/>
              </w:rPr>
              <w:t xml:space="preserve"> </w:t>
            </w:r>
            <w:r w:rsidRPr="00436545">
              <w:rPr>
                <w:rFonts w:ascii="Arial" w:hAnsi="Arial" w:cs="Arial"/>
              </w:rPr>
              <w:t>a</w:t>
            </w:r>
            <w:r w:rsidRPr="00436545">
              <w:rPr>
                <w:rFonts w:ascii="Arial" w:hAnsi="Arial" w:cs="Arial"/>
                <w:spacing w:val="-14"/>
              </w:rPr>
              <w:t xml:space="preserve"> </w:t>
            </w:r>
            <w:r w:rsidRPr="00436545">
              <w:rPr>
                <w:rFonts w:ascii="Arial" w:hAnsi="Arial" w:cs="Arial"/>
              </w:rPr>
              <w:t>Profile</w:t>
            </w:r>
            <w:r w:rsidRPr="00436545">
              <w:rPr>
                <w:rFonts w:ascii="Arial" w:hAnsi="Arial" w:cs="Arial"/>
                <w:spacing w:val="-11"/>
              </w:rPr>
              <w:t xml:space="preserve"> </w:t>
            </w:r>
            <w:r w:rsidRPr="00436545">
              <w:rPr>
                <w:rFonts w:ascii="Arial" w:hAnsi="Arial" w:cs="Arial"/>
              </w:rPr>
              <w:t>that</w:t>
            </w:r>
            <w:r w:rsidRPr="00436545">
              <w:rPr>
                <w:rFonts w:ascii="Arial" w:hAnsi="Arial" w:cs="Arial"/>
                <w:spacing w:val="-11"/>
              </w:rPr>
              <w:t xml:space="preserve"> </w:t>
            </w:r>
            <w:r w:rsidRPr="00436545">
              <w:rPr>
                <w:rFonts w:ascii="Arial" w:hAnsi="Arial" w:cs="Arial"/>
              </w:rPr>
              <w:t>contains</w:t>
            </w:r>
            <w:r w:rsidRPr="00436545">
              <w:rPr>
                <w:rFonts w:ascii="Arial" w:hAnsi="Arial" w:cs="Arial"/>
                <w:spacing w:val="-12"/>
              </w:rPr>
              <w:t xml:space="preserve"> </w:t>
            </w:r>
            <w:r w:rsidRPr="00436545">
              <w:rPr>
                <w:rFonts w:ascii="Arial" w:hAnsi="Arial" w:cs="Arial"/>
              </w:rPr>
              <w:t>PPRs</w:t>
            </w:r>
          </w:p>
          <w:p w14:paraId="60B051A8" w14:textId="1837B456" w:rsidR="00B0170A" w:rsidRPr="00436545" w:rsidRDefault="00B0170A" w:rsidP="00B0170A">
            <w:pPr>
              <w:widowControl w:val="0"/>
              <w:autoSpaceDE w:val="0"/>
              <w:autoSpaceDN w:val="0"/>
              <w:spacing w:before="118"/>
              <w:ind w:left="107" w:right="92"/>
              <w:rPr>
                <w:rFonts w:eastAsia="Tahoma" w:cs="Arial"/>
                <w:szCs w:val="22"/>
                <w:lang w:val="en-US" w:eastAsia="en-US" w:bidi="en-US"/>
              </w:rPr>
            </w:pPr>
            <w:r w:rsidRPr="00436545">
              <w:rPr>
                <w:rFonts w:cs="Arial"/>
                <w:szCs w:val="22"/>
              </w:rPr>
              <w:t>is authorised and can be installed on the eUICC.</w:t>
            </w:r>
          </w:p>
        </w:tc>
        <w:tc>
          <w:tcPr>
            <w:tcW w:w="2984" w:type="dxa"/>
          </w:tcPr>
          <w:p w14:paraId="6739882C" w14:textId="77777777" w:rsidR="00B0170A" w:rsidRPr="00436545" w:rsidRDefault="00B0170A" w:rsidP="00B0170A">
            <w:pPr>
              <w:widowControl w:val="0"/>
              <w:autoSpaceDE w:val="0"/>
              <w:autoSpaceDN w:val="0"/>
              <w:spacing w:before="118"/>
              <w:ind w:left="107" w:right="184"/>
              <w:jc w:val="left"/>
              <w:rPr>
                <w:rFonts w:eastAsia="Tahoma" w:cs="Arial"/>
                <w:szCs w:val="22"/>
                <w:lang w:val="en-US" w:eastAsia="en-US" w:bidi="en-US"/>
              </w:rPr>
            </w:pPr>
          </w:p>
        </w:tc>
      </w:tr>
      <w:tr w:rsidR="00B0170A" w:rsidRPr="00436545" w14:paraId="66CF0EE1" w14:textId="77777777" w:rsidTr="00B0170A">
        <w:trPr>
          <w:trHeight w:val="1628"/>
        </w:trPr>
        <w:tc>
          <w:tcPr>
            <w:tcW w:w="1762" w:type="dxa"/>
          </w:tcPr>
          <w:p w14:paraId="2C0E0D3A" w14:textId="77777777" w:rsidR="00B0170A" w:rsidRPr="00436545" w:rsidRDefault="00B0170A" w:rsidP="00B0170A">
            <w:pPr>
              <w:pStyle w:val="TableParagraph"/>
              <w:spacing w:before="118"/>
              <w:ind w:left="107" w:right="362"/>
              <w:rPr>
                <w:rFonts w:ascii="Arial" w:hAnsi="Arial" w:cs="Arial"/>
              </w:rPr>
            </w:pPr>
            <w:r w:rsidRPr="00436545">
              <w:rPr>
                <w:rFonts w:ascii="Arial" w:hAnsi="Arial" w:cs="Arial"/>
              </w:rPr>
              <w:lastRenderedPageBreak/>
              <w:t>Keysets and session</w:t>
            </w:r>
            <w:r w:rsidRPr="00436545">
              <w:rPr>
                <w:rFonts w:ascii="Arial" w:hAnsi="Arial" w:cs="Arial"/>
                <w:spacing w:val="-7"/>
              </w:rPr>
              <w:t xml:space="preserve"> </w:t>
            </w:r>
            <w:r w:rsidRPr="00436545">
              <w:rPr>
                <w:rFonts w:ascii="Arial" w:hAnsi="Arial" w:cs="Arial"/>
              </w:rPr>
              <w:t>keys</w:t>
            </w:r>
          </w:p>
          <w:p w14:paraId="2376D21A" w14:textId="321E3693" w:rsidR="00B0170A" w:rsidRPr="00436545" w:rsidRDefault="00B0170A" w:rsidP="00B0170A">
            <w:pPr>
              <w:widowControl w:val="0"/>
              <w:autoSpaceDE w:val="0"/>
              <w:autoSpaceDN w:val="0"/>
              <w:spacing w:before="118"/>
              <w:ind w:left="107"/>
              <w:jc w:val="left"/>
              <w:rPr>
                <w:rFonts w:eastAsia="Tahoma" w:cs="Arial"/>
                <w:szCs w:val="22"/>
                <w:lang w:val="en-US" w:eastAsia="en-US" w:bidi="en-US"/>
              </w:rPr>
            </w:pPr>
            <w:r w:rsidRPr="00436545">
              <w:rPr>
                <w:rFonts w:cs="Arial"/>
                <w:spacing w:val="-1"/>
                <w:szCs w:val="22"/>
              </w:rPr>
              <w:t xml:space="preserve">(D.MNO_KEYS, </w:t>
            </w:r>
            <w:r w:rsidRPr="00436545">
              <w:rPr>
                <w:rFonts w:cs="Arial"/>
                <w:szCs w:val="22"/>
              </w:rPr>
              <w:t>D.SECRETS)</w:t>
            </w:r>
          </w:p>
        </w:tc>
        <w:tc>
          <w:tcPr>
            <w:tcW w:w="4326" w:type="dxa"/>
          </w:tcPr>
          <w:p w14:paraId="2066F2E2" w14:textId="4C206A56" w:rsidR="00B0170A" w:rsidRPr="00436545" w:rsidRDefault="00B0170A" w:rsidP="00B0170A">
            <w:pPr>
              <w:widowControl w:val="0"/>
              <w:autoSpaceDE w:val="0"/>
              <w:autoSpaceDN w:val="0"/>
              <w:spacing w:before="118"/>
              <w:ind w:left="107" w:right="92"/>
              <w:rPr>
                <w:rFonts w:eastAsia="Tahoma" w:cs="Arial"/>
                <w:szCs w:val="22"/>
                <w:lang w:val="en-US" w:eastAsia="en-US" w:bidi="en-US"/>
              </w:rPr>
            </w:pPr>
            <w:r w:rsidRPr="00436545">
              <w:rPr>
                <w:rFonts w:cs="Arial"/>
                <w:szCs w:val="22"/>
              </w:rPr>
              <w:t>Keysets are used by the TOE to build secure channels between remote actors and their local counterparts on the eUICC.</w:t>
            </w:r>
          </w:p>
        </w:tc>
        <w:tc>
          <w:tcPr>
            <w:tcW w:w="2984" w:type="dxa"/>
          </w:tcPr>
          <w:p w14:paraId="129C4348" w14:textId="77777777" w:rsidR="00B0170A" w:rsidRPr="00436545" w:rsidRDefault="00B0170A" w:rsidP="00B0170A">
            <w:pPr>
              <w:pStyle w:val="TableParagraph"/>
              <w:spacing w:before="118"/>
              <w:ind w:left="107" w:right="128"/>
              <w:rPr>
                <w:rFonts w:ascii="Arial" w:hAnsi="Arial" w:cs="Arial"/>
              </w:rPr>
            </w:pPr>
            <w:r w:rsidRPr="00436545">
              <w:rPr>
                <w:rFonts w:ascii="Arial" w:hAnsi="Arial" w:cs="Arial"/>
              </w:rPr>
              <w:t>These attributes (D.MNO_KEYS, D.SECRETS)</w:t>
            </w:r>
          </w:p>
          <w:p w14:paraId="0FCDD310" w14:textId="77777777" w:rsidR="00B0170A" w:rsidRPr="00436545" w:rsidRDefault="00B0170A" w:rsidP="00B0170A">
            <w:pPr>
              <w:pStyle w:val="TableParagraph"/>
              <w:spacing w:before="1" w:line="265" w:lineRule="exact"/>
              <w:ind w:left="107"/>
              <w:rPr>
                <w:rFonts w:ascii="Arial" w:hAnsi="Arial" w:cs="Arial"/>
              </w:rPr>
            </w:pPr>
            <w:r w:rsidRPr="00436545">
              <w:rPr>
                <w:rFonts w:ascii="Arial" w:hAnsi="Arial" w:cs="Arial"/>
              </w:rPr>
              <w:t>are defined in section</w:t>
            </w:r>
          </w:p>
          <w:p w14:paraId="28808DDD" w14:textId="6626BF3D" w:rsidR="00B0170A" w:rsidRPr="00436545" w:rsidRDefault="00B0170A" w:rsidP="00B0170A">
            <w:pPr>
              <w:widowControl w:val="0"/>
              <w:autoSpaceDE w:val="0"/>
              <w:autoSpaceDN w:val="0"/>
              <w:spacing w:before="118"/>
              <w:ind w:left="107" w:right="184"/>
              <w:jc w:val="left"/>
              <w:rPr>
                <w:rFonts w:eastAsia="Tahoma" w:cs="Arial"/>
                <w:szCs w:val="22"/>
                <w:lang w:val="en-US" w:eastAsia="en-US" w:bidi="en-US"/>
              </w:rPr>
            </w:pPr>
            <w:hyperlink w:anchor="_bookmark42" w:history="1">
              <w:r w:rsidRPr="00436545">
                <w:rPr>
                  <w:rFonts w:cs="Arial"/>
                  <w:szCs w:val="22"/>
                </w:rPr>
                <w:t xml:space="preserve">3.1.1.1 </w:t>
              </w:r>
            </w:hyperlink>
            <w:hyperlink w:anchor="_bookmark42" w:history="1">
              <w:r w:rsidRPr="00436545">
                <w:rPr>
                  <w:rFonts w:cs="Arial"/>
                  <w:szCs w:val="22"/>
                </w:rPr>
                <w:t>Keys</w:t>
              </w:r>
            </w:hyperlink>
          </w:p>
        </w:tc>
      </w:tr>
      <w:tr w:rsidR="00B0170A" w:rsidRPr="00436545" w14:paraId="44F14204" w14:textId="77777777" w:rsidTr="00B0170A">
        <w:trPr>
          <w:trHeight w:val="1628"/>
        </w:trPr>
        <w:tc>
          <w:tcPr>
            <w:tcW w:w="1762" w:type="dxa"/>
          </w:tcPr>
          <w:p w14:paraId="77836A5D" w14:textId="1098DDBC" w:rsidR="00B0170A" w:rsidRPr="00436545" w:rsidRDefault="00B0170A" w:rsidP="00B0170A">
            <w:pPr>
              <w:pStyle w:val="TableParagraph"/>
              <w:spacing w:before="114"/>
              <w:ind w:left="107" w:right="142"/>
              <w:rPr>
                <w:rFonts w:ascii="Arial" w:hAnsi="Arial" w:cs="Arial"/>
              </w:rPr>
            </w:pPr>
            <w:r w:rsidRPr="00436545">
              <w:rPr>
                <w:rFonts w:ascii="Arial" w:hAnsi="Arial" w:cs="Arial"/>
              </w:rPr>
              <w:t>CERT.D</w:t>
            </w:r>
            <w:r w:rsidR="00C1125C">
              <w:rPr>
                <w:rFonts w:ascii="Arial" w:hAnsi="Arial" w:cs="Arial"/>
              </w:rPr>
              <w:t>P</w:t>
            </w:r>
            <w:r w:rsidRPr="00436545">
              <w:rPr>
                <w:rFonts w:ascii="Arial" w:hAnsi="Arial" w:cs="Arial"/>
              </w:rPr>
              <w:t>auth.E CDSA</w:t>
            </w:r>
          </w:p>
          <w:p w14:paraId="674DC328" w14:textId="07945E83" w:rsidR="00B0170A" w:rsidRPr="00436545" w:rsidRDefault="00B0170A" w:rsidP="00B0170A">
            <w:pPr>
              <w:widowControl w:val="0"/>
              <w:autoSpaceDE w:val="0"/>
              <w:autoSpaceDN w:val="0"/>
              <w:spacing w:before="118"/>
              <w:ind w:left="107"/>
              <w:jc w:val="left"/>
              <w:rPr>
                <w:rFonts w:eastAsia="Tahoma" w:cs="Arial"/>
                <w:szCs w:val="22"/>
                <w:lang w:val="en-US" w:eastAsia="en-US" w:bidi="en-US"/>
              </w:rPr>
            </w:pPr>
            <w:r w:rsidRPr="00436545">
              <w:rPr>
                <w:rFonts w:cs="Arial"/>
                <w:szCs w:val="22"/>
              </w:rPr>
              <w:t>CERT.DPpb.EC DSA</w:t>
            </w:r>
          </w:p>
        </w:tc>
        <w:tc>
          <w:tcPr>
            <w:tcW w:w="4326" w:type="dxa"/>
          </w:tcPr>
          <w:p w14:paraId="2D44B897" w14:textId="537F24F3" w:rsidR="00B0170A" w:rsidRPr="00436545" w:rsidRDefault="00B0170A" w:rsidP="00B0170A">
            <w:pPr>
              <w:widowControl w:val="0"/>
              <w:autoSpaceDE w:val="0"/>
              <w:autoSpaceDN w:val="0"/>
              <w:spacing w:before="118"/>
              <w:ind w:left="107" w:right="92"/>
              <w:rPr>
                <w:rFonts w:eastAsia="Tahoma" w:cs="Arial"/>
                <w:szCs w:val="22"/>
                <w:lang w:val="en-US" w:eastAsia="en-US" w:bidi="en-US"/>
              </w:rPr>
            </w:pPr>
            <w:r w:rsidRPr="00436545">
              <w:rPr>
                <w:rFonts w:cs="Arial"/>
                <w:szCs w:val="22"/>
              </w:rPr>
              <w:t>Certificates of U.SM-D</w:t>
            </w:r>
            <w:r w:rsidR="00DD061C">
              <w:rPr>
                <w:rFonts w:cs="Arial"/>
              </w:rPr>
              <w:t>P+</w:t>
            </w:r>
            <w:r w:rsidRPr="00436545">
              <w:rPr>
                <w:rFonts w:cs="Arial"/>
                <w:szCs w:val="22"/>
              </w:rPr>
              <w:t xml:space="preserve"> that are used by the TOE to authenticate this user. These certificates are issued by the eSIM CA. The TOE can verify this certificate using the eSIM CA public key.</w:t>
            </w:r>
          </w:p>
        </w:tc>
        <w:tc>
          <w:tcPr>
            <w:tcW w:w="2984" w:type="dxa"/>
          </w:tcPr>
          <w:p w14:paraId="5ECC29D1" w14:textId="4FB96C32" w:rsidR="00B0170A" w:rsidRPr="00436545" w:rsidRDefault="00B0170A" w:rsidP="00B0170A">
            <w:pPr>
              <w:pStyle w:val="TableParagraph"/>
              <w:spacing w:before="114"/>
              <w:ind w:left="107" w:right="525"/>
              <w:jc w:val="both"/>
              <w:rPr>
                <w:rFonts w:ascii="Arial" w:hAnsi="Arial" w:cs="Arial"/>
              </w:rPr>
            </w:pPr>
            <w:r w:rsidRPr="00436545">
              <w:rPr>
                <w:rFonts w:ascii="Arial" w:hAnsi="Arial" w:cs="Arial"/>
              </w:rPr>
              <w:t xml:space="preserve">These attributes are not assets of this Protection </w:t>
            </w:r>
            <w:r w:rsidR="00552656">
              <w:rPr>
                <w:rFonts w:cs="Arial"/>
              </w:rPr>
              <w:t>P</w:t>
            </w:r>
            <w:r w:rsidRPr="00436545">
              <w:rPr>
                <w:rFonts w:ascii="Arial" w:hAnsi="Arial" w:cs="Arial"/>
              </w:rPr>
              <w:t>rofile.</w:t>
            </w:r>
          </w:p>
          <w:p w14:paraId="596D12B6" w14:textId="6A7719CE" w:rsidR="00B0170A" w:rsidRPr="00436545" w:rsidRDefault="00B0170A" w:rsidP="00B0170A">
            <w:pPr>
              <w:pStyle w:val="TableParagraph"/>
              <w:spacing w:before="120"/>
              <w:ind w:left="107" w:right="382"/>
              <w:rPr>
                <w:rFonts w:ascii="Arial" w:hAnsi="Arial" w:cs="Arial"/>
              </w:rPr>
            </w:pPr>
            <w:r w:rsidRPr="00436545">
              <w:rPr>
                <w:rFonts w:ascii="Arial" w:hAnsi="Arial" w:cs="Arial"/>
              </w:rPr>
              <w:t>The eSIM CA public key is described as the asset D.PK.CI.ECDSA in section</w:t>
            </w:r>
          </w:p>
          <w:p w14:paraId="406A3147" w14:textId="4873BD83" w:rsidR="00B0170A" w:rsidRPr="00436545" w:rsidRDefault="00B0170A" w:rsidP="00B0170A">
            <w:pPr>
              <w:widowControl w:val="0"/>
              <w:autoSpaceDE w:val="0"/>
              <w:autoSpaceDN w:val="0"/>
              <w:spacing w:before="118"/>
              <w:ind w:left="107" w:right="184"/>
              <w:jc w:val="left"/>
              <w:rPr>
                <w:rFonts w:eastAsia="Tahoma" w:cs="Arial"/>
                <w:szCs w:val="22"/>
                <w:lang w:val="en-US" w:eastAsia="en-US" w:bidi="en-US"/>
              </w:rPr>
            </w:pPr>
            <w:hyperlink w:anchor="_bookmark46" w:history="1">
              <w:r w:rsidRPr="00436545">
                <w:rPr>
                  <w:rFonts w:cs="Arial"/>
                  <w:szCs w:val="22"/>
                </w:rPr>
                <w:t xml:space="preserve">3.1.2.3 </w:t>
              </w:r>
            </w:hyperlink>
            <w:hyperlink w:anchor="_bookmark46" w:history="1">
              <w:r w:rsidRPr="00436545">
                <w:rPr>
                  <w:rFonts w:cs="Arial"/>
                  <w:szCs w:val="22"/>
                </w:rPr>
                <w:t>Identity</w:t>
              </w:r>
            </w:hyperlink>
            <w:hyperlink w:anchor="_bookmark46" w:history="1">
              <w:r w:rsidRPr="00436545">
                <w:rPr>
                  <w:rFonts w:cs="Arial"/>
                  <w:szCs w:val="22"/>
                </w:rPr>
                <w:t xml:space="preserve"> management data</w:t>
              </w:r>
            </w:hyperlink>
          </w:p>
        </w:tc>
      </w:tr>
      <w:tr w:rsidR="00B0170A" w:rsidRPr="00436545" w14:paraId="194FDE8C" w14:textId="77777777" w:rsidTr="00B0170A">
        <w:trPr>
          <w:trHeight w:val="1628"/>
        </w:trPr>
        <w:tc>
          <w:tcPr>
            <w:tcW w:w="1762" w:type="dxa"/>
          </w:tcPr>
          <w:p w14:paraId="2F7EBCB7" w14:textId="1B3A2BED" w:rsidR="00B0170A" w:rsidRPr="00436545" w:rsidRDefault="00B0170A" w:rsidP="00B0170A">
            <w:pPr>
              <w:widowControl w:val="0"/>
              <w:autoSpaceDE w:val="0"/>
              <w:autoSpaceDN w:val="0"/>
              <w:spacing w:before="118"/>
              <w:ind w:left="107"/>
              <w:jc w:val="left"/>
              <w:rPr>
                <w:rFonts w:eastAsia="Tahoma" w:cs="Arial"/>
                <w:szCs w:val="22"/>
                <w:lang w:val="en-US" w:eastAsia="en-US" w:bidi="en-US"/>
              </w:rPr>
            </w:pPr>
            <w:r w:rsidRPr="00436545">
              <w:rPr>
                <w:rFonts w:cs="Arial"/>
                <w:szCs w:val="22"/>
              </w:rPr>
              <w:t>SM-DP+ OID MNO OID</w:t>
            </w:r>
          </w:p>
        </w:tc>
        <w:tc>
          <w:tcPr>
            <w:tcW w:w="4326" w:type="dxa"/>
          </w:tcPr>
          <w:p w14:paraId="21B3D4B4" w14:textId="77777777" w:rsidR="00B0170A" w:rsidRPr="00436545" w:rsidRDefault="00B0170A" w:rsidP="00B0170A">
            <w:pPr>
              <w:pStyle w:val="TableParagraph"/>
              <w:spacing w:before="110"/>
              <w:ind w:left="107" w:right="92"/>
              <w:jc w:val="both"/>
              <w:rPr>
                <w:rFonts w:ascii="Arial" w:hAnsi="Arial" w:cs="Arial"/>
              </w:rPr>
            </w:pPr>
            <w:r w:rsidRPr="00436545">
              <w:rPr>
                <w:rFonts w:ascii="Arial" w:hAnsi="Arial" w:cs="Arial"/>
              </w:rPr>
              <w:t>SM-DP+ OID is the identification of the default SM-DP+. This value can be empty, in which case either the SM-DS discovery procedure or the SM-DP+ address contained</w:t>
            </w:r>
            <w:r w:rsidRPr="00436545">
              <w:rPr>
                <w:rFonts w:ascii="Arial" w:hAnsi="Arial" w:cs="Arial"/>
                <w:spacing w:val="-8"/>
              </w:rPr>
              <w:t xml:space="preserve"> </w:t>
            </w:r>
            <w:r w:rsidRPr="00436545">
              <w:rPr>
                <w:rFonts w:ascii="Arial" w:hAnsi="Arial" w:cs="Arial"/>
              </w:rPr>
              <w:t>in</w:t>
            </w:r>
            <w:r w:rsidRPr="00436545">
              <w:rPr>
                <w:rFonts w:ascii="Arial" w:hAnsi="Arial" w:cs="Arial"/>
                <w:spacing w:val="-10"/>
              </w:rPr>
              <w:t xml:space="preserve"> </w:t>
            </w:r>
            <w:r w:rsidRPr="00436545">
              <w:rPr>
                <w:rFonts w:ascii="Arial" w:hAnsi="Arial" w:cs="Arial"/>
              </w:rPr>
              <w:t>an</w:t>
            </w:r>
            <w:r w:rsidRPr="00436545">
              <w:rPr>
                <w:rFonts w:ascii="Arial" w:hAnsi="Arial" w:cs="Arial"/>
                <w:spacing w:val="-12"/>
              </w:rPr>
              <w:t xml:space="preserve"> </w:t>
            </w:r>
            <w:r w:rsidRPr="00436545">
              <w:rPr>
                <w:rFonts w:ascii="Arial" w:hAnsi="Arial" w:cs="Arial"/>
              </w:rPr>
              <w:t>Activation</w:t>
            </w:r>
            <w:r w:rsidRPr="00436545">
              <w:rPr>
                <w:rFonts w:ascii="Arial" w:hAnsi="Arial" w:cs="Arial"/>
                <w:spacing w:val="-10"/>
              </w:rPr>
              <w:t xml:space="preserve"> </w:t>
            </w:r>
            <w:r w:rsidRPr="00436545">
              <w:rPr>
                <w:rFonts w:ascii="Arial" w:hAnsi="Arial" w:cs="Arial"/>
              </w:rPr>
              <w:t>Code</w:t>
            </w:r>
            <w:r w:rsidRPr="00436545">
              <w:rPr>
                <w:rFonts w:ascii="Arial" w:hAnsi="Arial" w:cs="Arial"/>
                <w:spacing w:val="-12"/>
              </w:rPr>
              <w:t xml:space="preserve"> </w:t>
            </w:r>
            <w:proofErr w:type="gramStart"/>
            <w:r w:rsidRPr="00436545">
              <w:rPr>
                <w:rFonts w:ascii="Arial" w:hAnsi="Arial" w:cs="Arial"/>
              </w:rPr>
              <w:t>have</w:t>
            </w:r>
            <w:r w:rsidRPr="00436545">
              <w:rPr>
                <w:rFonts w:ascii="Arial" w:hAnsi="Arial" w:cs="Arial"/>
                <w:spacing w:val="-9"/>
              </w:rPr>
              <w:t xml:space="preserve"> </w:t>
            </w:r>
            <w:r w:rsidRPr="00436545">
              <w:rPr>
                <w:rFonts w:ascii="Arial" w:hAnsi="Arial" w:cs="Arial"/>
              </w:rPr>
              <w:t>to</w:t>
            </w:r>
            <w:proofErr w:type="gramEnd"/>
            <w:r w:rsidRPr="00436545">
              <w:rPr>
                <w:rFonts w:ascii="Arial" w:hAnsi="Arial" w:cs="Arial"/>
                <w:spacing w:val="-10"/>
              </w:rPr>
              <w:t xml:space="preserve"> </w:t>
            </w:r>
            <w:r w:rsidRPr="00436545">
              <w:rPr>
                <w:rFonts w:ascii="Arial" w:hAnsi="Arial" w:cs="Arial"/>
              </w:rPr>
              <w:t>be used. The default SM-DP+ address can be modified or deleted during the lifetime of the eUICC; Memory Reset resets the SM– DP+ OID to its initial</w:t>
            </w:r>
            <w:r w:rsidRPr="00436545">
              <w:rPr>
                <w:rFonts w:ascii="Arial" w:hAnsi="Arial" w:cs="Arial"/>
                <w:spacing w:val="-8"/>
              </w:rPr>
              <w:t xml:space="preserve"> </w:t>
            </w:r>
            <w:r w:rsidRPr="00436545">
              <w:rPr>
                <w:rFonts w:ascii="Arial" w:hAnsi="Arial" w:cs="Arial"/>
              </w:rPr>
              <w:t>value.</w:t>
            </w:r>
          </w:p>
          <w:p w14:paraId="0AF3BA50" w14:textId="77777777" w:rsidR="00B0170A" w:rsidRPr="00436545" w:rsidRDefault="00B0170A" w:rsidP="00B0170A">
            <w:pPr>
              <w:pStyle w:val="TableParagraph"/>
              <w:spacing w:before="121"/>
              <w:ind w:left="107" w:right="95"/>
              <w:jc w:val="both"/>
              <w:rPr>
                <w:rFonts w:ascii="Arial" w:hAnsi="Arial" w:cs="Arial"/>
              </w:rPr>
            </w:pPr>
            <w:r w:rsidRPr="00436545">
              <w:rPr>
                <w:rFonts w:ascii="Arial" w:hAnsi="Arial" w:cs="Arial"/>
              </w:rPr>
              <w:t>MNO OID is the identification of the MNO owner of the Profile. Once this</w:t>
            </w:r>
            <w:r w:rsidRPr="00436545">
              <w:rPr>
                <w:rFonts w:ascii="Arial" w:hAnsi="Arial" w:cs="Arial"/>
                <w:spacing w:val="-45"/>
              </w:rPr>
              <w:t xml:space="preserve"> </w:t>
            </w:r>
            <w:r w:rsidRPr="00436545">
              <w:rPr>
                <w:rFonts w:ascii="Arial" w:hAnsi="Arial" w:cs="Arial"/>
              </w:rPr>
              <w:t>information</w:t>
            </w:r>
          </w:p>
          <w:p w14:paraId="2C1A825C" w14:textId="433F3606" w:rsidR="00B0170A" w:rsidRPr="00436545" w:rsidRDefault="00B0170A" w:rsidP="00B0170A">
            <w:pPr>
              <w:widowControl w:val="0"/>
              <w:autoSpaceDE w:val="0"/>
              <w:autoSpaceDN w:val="0"/>
              <w:spacing w:before="118"/>
              <w:ind w:left="107" w:right="92"/>
              <w:rPr>
                <w:rFonts w:eastAsia="Tahoma" w:cs="Arial"/>
                <w:szCs w:val="22"/>
                <w:lang w:val="en-US" w:eastAsia="en-US" w:bidi="en-US"/>
              </w:rPr>
            </w:pPr>
            <w:r w:rsidRPr="00436545">
              <w:rPr>
                <w:rFonts w:cs="Arial"/>
                <w:szCs w:val="22"/>
              </w:rPr>
              <w:t xml:space="preserve">is associated to the Profile, it remains unchanged during the Profile’s </w:t>
            </w:r>
            <w:proofErr w:type="gramStart"/>
            <w:r w:rsidRPr="00436545">
              <w:rPr>
                <w:rFonts w:cs="Arial"/>
                <w:szCs w:val="22"/>
              </w:rPr>
              <w:t>life-time</w:t>
            </w:r>
            <w:proofErr w:type="gramEnd"/>
            <w:r w:rsidRPr="00436545">
              <w:rPr>
                <w:rFonts w:cs="Arial"/>
                <w:szCs w:val="22"/>
              </w:rPr>
              <w:t>.</w:t>
            </w:r>
          </w:p>
        </w:tc>
        <w:tc>
          <w:tcPr>
            <w:tcW w:w="2984" w:type="dxa"/>
          </w:tcPr>
          <w:p w14:paraId="6B086F66" w14:textId="77777777" w:rsidR="00B0170A" w:rsidRPr="00436545" w:rsidRDefault="00B0170A" w:rsidP="00B0170A">
            <w:pPr>
              <w:pStyle w:val="TableParagraph"/>
              <w:spacing w:before="110"/>
              <w:ind w:left="107" w:right="156"/>
              <w:rPr>
                <w:rFonts w:ascii="Arial" w:hAnsi="Arial" w:cs="Arial"/>
              </w:rPr>
            </w:pPr>
            <w:r w:rsidRPr="00436545">
              <w:rPr>
                <w:rFonts w:ascii="Arial" w:hAnsi="Arial" w:cs="Arial"/>
              </w:rPr>
              <w:t>These attributes included in the D.PLATFORM_DATA</w:t>
            </w:r>
          </w:p>
          <w:p w14:paraId="1007E103" w14:textId="3DA6997C" w:rsidR="00B0170A" w:rsidRPr="00436545" w:rsidRDefault="00B0170A" w:rsidP="00B0170A">
            <w:pPr>
              <w:widowControl w:val="0"/>
              <w:autoSpaceDE w:val="0"/>
              <w:autoSpaceDN w:val="0"/>
              <w:spacing w:before="118"/>
              <w:ind w:left="107" w:right="184"/>
              <w:jc w:val="left"/>
              <w:rPr>
                <w:rFonts w:eastAsia="Tahoma" w:cs="Arial"/>
                <w:szCs w:val="22"/>
                <w:lang w:val="en-US" w:eastAsia="en-US" w:bidi="en-US"/>
              </w:rPr>
            </w:pPr>
            <w:r w:rsidRPr="00436545">
              <w:rPr>
                <w:rFonts w:cs="Arial"/>
                <w:szCs w:val="22"/>
              </w:rPr>
              <w:t xml:space="preserve">described in section </w:t>
            </w:r>
            <w:hyperlink w:anchor="_bookmark45" w:history="1">
              <w:r w:rsidRPr="00436545">
                <w:rPr>
                  <w:rFonts w:cs="Arial"/>
                  <w:szCs w:val="22"/>
                </w:rPr>
                <w:t>3.1.2.2</w:t>
              </w:r>
            </w:hyperlink>
            <w:r w:rsidRPr="00436545">
              <w:rPr>
                <w:rFonts w:cs="Arial"/>
                <w:szCs w:val="22"/>
              </w:rPr>
              <w:t xml:space="preserve"> </w:t>
            </w:r>
            <w:hyperlink w:anchor="_bookmark45" w:history="1">
              <w:r w:rsidRPr="00436545">
                <w:rPr>
                  <w:rFonts w:cs="Arial"/>
                  <w:szCs w:val="22"/>
                </w:rPr>
                <w:t>Management data</w:t>
              </w:r>
            </w:hyperlink>
          </w:p>
        </w:tc>
      </w:tr>
      <w:tr w:rsidR="00DD33BE" w:rsidRPr="00436545" w14:paraId="770941E5" w14:textId="77777777" w:rsidTr="00B0170A">
        <w:trPr>
          <w:trHeight w:val="1628"/>
        </w:trPr>
        <w:tc>
          <w:tcPr>
            <w:tcW w:w="1762" w:type="dxa"/>
          </w:tcPr>
          <w:p w14:paraId="79810DE3" w14:textId="77777777" w:rsidR="00DD33BE" w:rsidRPr="00971450" w:rsidRDefault="00DD33BE" w:rsidP="00DD33BE">
            <w:pPr>
              <w:widowControl w:val="0"/>
              <w:autoSpaceDE w:val="0"/>
              <w:autoSpaceDN w:val="0"/>
              <w:spacing w:before="114"/>
              <w:ind w:left="107" w:right="142"/>
              <w:jc w:val="left"/>
              <w:rPr>
                <w:rFonts w:eastAsia="Tahoma" w:cs="Arial"/>
                <w:szCs w:val="22"/>
                <w:lang w:val="en-US" w:eastAsia="en-US" w:bidi="en-US"/>
              </w:rPr>
            </w:pPr>
            <w:r w:rsidRPr="00971450">
              <w:rPr>
                <w:rFonts w:eastAsia="Tahoma" w:cs="Arial"/>
                <w:szCs w:val="22"/>
                <w:lang w:val="en-US" w:eastAsia="en-US" w:bidi="en-US"/>
              </w:rPr>
              <w:t>CERT.D</w:t>
            </w:r>
            <w:r>
              <w:rPr>
                <w:rFonts w:eastAsia="Tahoma" w:cs="Arial"/>
                <w:szCs w:val="22"/>
                <w:lang w:val="en-US" w:eastAsia="en-US" w:bidi="en-US"/>
              </w:rPr>
              <w:t>S</w:t>
            </w:r>
            <w:r w:rsidRPr="00971450">
              <w:rPr>
                <w:rFonts w:eastAsia="Tahoma" w:cs="Arial"/>
                <w:szCs w:val="22"/>
                <w:lang w:val="en-US" w:eastAsia="en-US" w:bidi="en-US"/>
              </w:rPr>
              <w:t>auth.ECDSA</w:t>
            </w:r>
          </w:p>
          <w:p w14:paraId="1F2A0EB7" w14:textId="77777777" w:rsidR="00DD33BE" w:rsidRPr="00436545" w:rsidRDefault="00DD33BE" w:rsidP="00DD33BE">
            <w:pPr>
              <w:widowControl w:val="0"/>
              <w:autoSpaceDE w:val="0"/>
              <w:autoSpaceDN w:val="0"/>
              <w:spacing w:before="118"/>
              <w:ind w:left="107"/>
              <w:jc w:val="left"/>
              <w:rPr>
                <w:rFonts w:cs="Arial"/>
                <w:szCs w:val="22"/>
              </w:rPr>
            </w:pPr>
          </w:p>
        </w:tc>
        <w:tc>
          <w:tcPr>
            <w:tcW w:w="4326" w:type="dxa"/>
          </w:tcPr>
          <w:p w14:paraId="2B833F19" w14:textId="66FEC815" w:rsidR="00DD33BE" w:rsidRPr="00436545" w:rsidRDefault="00DD33BE" w:rsidP="00DD33BE">
            <w:pPr>
              <w:pStyle w:val="TableParagraph"/>
              <w:spacing w:before="110"/>
              <w:ind w:left="107" w:right="92"/>
              <w:jc w:val="both"/>
              <w:rPr>
                <w:rFonts w:ascii="Arial" w:hAnsi="Arial" w:cs="Arial"/>
              </w:rPr>
            </w:pPr>
            <w:r w:rsidRPr="00971450">
              <w:rPr>
                <w:rFonts w:cs="Arial"/>
              </w:rPr>
              <w:t>Certificates of U.SM-D</w:t>
            </w:r>
            <w:r>
              <w:rPr>
                <w:rFonts w:cs="Arial"/>
              </w:rPr>
              <w:t>S</w:t>
            </w:r>
            <w:r w:rsidRPr="00971450">
              <w:rPr>
                <w:rFonts w:cs="Arial"/>
              </w:rPr>
              <w:t xml:space="preserve"> that are used by the TOE to authenticate this user. These certificates are issued by the eSIM CA. The TOE can verify this certificate using the eSIM CA public key.</w:t>
            </w:r>
          </w:p>
        </w:tc>
        <w:tc>
          <w:tcPr>
            <w:tcW w:w="2984" w:type="dxa"/>
          </w:tcPr>
          <w:p w14:paraId="574EA8F7" w14:textId="77777777" w:rsidR="00DD33BE" w:rsidRPr="00971450" w:rsidRDefault="00DD33BE" w:rsidP="00DD33BE">
            <w:pPr>
              <w:widowControl w:val="0"/>
              <w:autoSpaceDE w:val="0"/>
              <w:autoSpaceDN w:val="0"/>
              <w:spacing w:before="114"/>
              <w:ind w:left="107" w:right="525"/>
              <w:rPr>
                <w:rFonts w:eastAsia="Tahoma" w:cs="Arial"/>
                <w:szCs w:val="22"/>
                <w:lang w:val="en-US" w:eastAsia="en-US" w:bidi="en-US"/>
              </w:rPr>
            </w:pPr>
            <w:r w:rsidRPr="00971450">
              <w:rPr>
                <w:rFonts w:eastAsia="Tahoma" w:cs="Arial"/>
                <w:szCs w:val="22"/>
                <w:lang w:val="en-US" w:eastAsia="en-US" w:bidi="en-US"/>
              </w:rPr>
              <w:t xml:space="preserve">These attributes are not assets of this Protection </w:t>
            </w:r>
            <w:r w:rsidRPr="00971450">
              <w:rPr>
                <w:rFonts w:ascii="Tahoma" w:eastAsia="Tahoma" w:hAnsi="Tahoma" w:cs="Arial"/>
                <w:szCs w:val="22"/>
                <w:lang w:val="en-US" w:eastAsia="en-US" w:bidi="en-US"/>
              </w:rPr>
              <w:t>P</w:t>
            </w:r>
            <w:r w:rsidRPr="00971450">
              <w:rPr>
                <w:rFonts w:eastAsia="Tahoma" w:cs="Arial"/>
                <w:szCs w:val="22"/>
                <w:lang w:val="en-US" w:eastAsia="en-US" w:bidi="en-US"/>
              </w:rPr>
              <w:t>rofile.</w:t>
            </w:r>
          </w:p>
          <w:p w14:paraId="7FB4F5AD" w14:textId="77777777" w:rsidR="00DD33BE" w:rsidRPr="00971450" w:rsidRDefault="00DD33BE" w:rsidP="00DD33BE">
            <w:pPr>
              <w:widowControl w:val="0"/>
              <w:autoSpaceDE w:val="0"/>
              <w:autoSpaceDN w:val="0"/>
              <w:ind w:left="107" w:right="382"/>
              <w:jc w:val="left"/>
              <w:rPr>
                <w:rFonts w:eastAsia="Tahoma" w:cs="Arial"/>
                <w:szCs w:val="22"/>
                <w:lang w:val="en-US" w:eastAsia="en-US" w:bidi="en-US"/>
              </w:rPr>
            </w:pPr>
            <w:r w:rsidRPr="00971450">
              <w:rPr>
                <w:rFonts w:eastAsia="Tahoma" w:cs="Arial"/>
                <w:szCs w:val="22"/>
                <w:lang w:val="en-US" w:eastAsia="en-US" w:bidi="en-US"/>
              </w:rPr>
              <w:t>The eSIM CA public key is described as the asset D.PK.CI.ECDSA in section</w:t>
            </w:r>
          </w:p>
          <w:p w14:paraId="651879E5" w14:textId="5C41E7E8" w:rsidR="00DD33BE" w:rsidRPr="00436545" w:rsidRDefault="00DD33BE" w:rsidP="00DD33BE">
            <w:pPr>
              <w:pStyle w:val="TableParagraph"/>
              <w:spacing w:before="110"/>
              <w:ind w:left="107" w:right="156"/>
              <w:rPr>
                <w:rFonts w:ascii="Arial" w:hAnsi="Arial" w:cs="Arial"/>
              </w:rPr>
            </w:pPr>
            <w:hyperlink w:anchor="_bookmark46" w:history="1">
              <w:r w:rsidRPr="00971450">
                <w:rPr>
                  <w:rFonts w:cs="Arial"/>
                </w:rPr>
                <w:t xml:space="preserve">3.1.2.3 </w:t>
              </w:r>
            </w:hyperlink>
            <w:hyperlink w:anchor="_bookmark46" w:history="1">
              <w:r w:rsidRPr="00971450">
                <w:rPr>
                  <w:rFonts w:cs="Arial"/>
                </w:rPr>
                <w:t>Identity</w:t>
              </w:r>
            </w:hyperlink>
            <w:hyperlink w:anchor="_bookmark46" w:history="1">
              <w:r w:rsidRPr="00971450">
                <w:rPr>
                  <w:rFonts w:cs="Arial"/>
                </w:rPr>
                <w:t xml:space="preserve"> management data</w:t>
              </w:r>
            </w:hyperlink>
          </w:p>
        </w:tc>
      </w:tr>
      <w:tr w:rsidR="00DD33BE" w:rsidRPr="00436545" w14:paraId="11D1C823" w14:textId="77777777" w:rsidTr="00B0170A">
        <w:trPr>
          <w:trHeight w:val="1628"/>
        </w:trPr>
        <w:tc>
          <w:tcPr>
            <w:tcW w:w="1762" w:type="dxa"/>
          </w:tcPr>
          <w:p w14:paraId="3427DB9F" w14:textId="676A8512" w:rsidR="00DD33BE" w:rsidRPr="00436545" w:rsidRDefault="00DD33BE" w:rsidP="00DD33BE">
            <w:pPr>
              <w:widowControl w:val="0"/>
              <w:autoSpaceDE w:val="0"/>
              <w:autoSpaceDN w:val="0"/>
              <w:spacing w:before="118"/>
              <w:ind w:left="107"/>
              <w:jc w:val="left"/>
              <w:rPr>
                <w:rFonts w:cs="Arial"/>
                <w:szCs w:val="22"/>
              </w:rPr>
            </w:pPr>
            <w:r w:rsidRPr="00D264DB">
              <w:rPr>
                <w:rFonts w:eastAsia="Tahoma" w:cs="Arial"/>
                <w:szCs w:val="22"/>
                <w:lang w:val="en-US" w:eastAsia="en-US" w:bidi="en-US"/>
              </w:rPr>
              <w:t>SM-DS OID(s)</w:t>
            </w:r>
          </w:p>
        </w:tc>
        <w:tc>
          <w:tcPr>
            <w:tcW w:w="4326" w:type="dxa"/>
          </w:tcPr>
          <w:p w14:paraId="782141D8" w14:textId="7C8002EA" w:rsidR="00DD33BE" w:rsidRPr="00436545" w:rsidRDefault="00DD33BE" w:rsidP="00DD33BE">
            <w:pPr>
              <w:pStyle w:val="TableParagraph"/>
              <w:spacing w:before="110"/>
              <w:ind w:left="107" w:right="92"/>
              <w:jc w:val="both"/>
              <w:rPr>
                <w:rFonts w:ascii="Arial" w:hAnsi="Arial" w:cs="Arial"/>
              </w:rPr>
            </w:pPr>
            <w:r w:rsidRPr="00D264DB">
              <w:rPr>
                <w:rFonts w:cs="Arial"/>
              </w:rPr>
              <w:t>SM-DS OID is the identification Root SM- DS.</w:t>
            </w:r>
            <w:r w:rsidRPr="00D264DB">
              <w:rPr>
                <w:rFonts w:cs="Arial"/>
                <w:spacing w:val="-14"/>
              </w:rPr>
              <w:t xml:space="preserve"> </w:t>
            </w:r>
            <w:r w:rsidRPr="00D264DB">
              <w:rPr>
                <w:rFonts w:cs="Arial"/>
              </w:rPr>
              <w:t>The</w:t>
            </w:r>
            <w:r w:rsidRPr="00D264DB">
              <w:rPr>
                <w:rFonts w:cs="Arial"/>
                <w:spacing w:val="-15"/>
              </w:rPr>
              <w:t xml:space="preserve"> </w:t>
            </w:r>
            <w:r w:rsidRPr="00D264DB">
              <w:rPr>
                <w:rFonts w:cs="Arial"/>
              </w:rPr>
              <w:t>Root</w:t>
            </w:r>
            <w:r w:rsidRPr="00D264DB">
              <w:rPr>
                <w:rFonts w:cs="Arial"/>
                <w:spacing w:val="-12"/>
              </w:rPr>
              <w:t xml:space="preserve"> </w:t>
            </w:r>
            <w:r w:rsidRPr="00D264DB">
              <w:rPr>
                <w:rFonts w:cs="Arial"/>
              </w:rPr>
              <w:t>SM-DS</w:t>
            </w:r>
            <w:r w:rsidRPr="00D264DB">
              <w:rPr>
                <w:rFonts w:cs="Arial"/>
                <w:spacing w:val="-14"/>
              </w:rPr>
              <w:t xml:space="preserve"> </w:t>
            </w:r>
            <w:r w:rsidRPr="00D264DB">
              <w:rPr>
                <w:rFonts w:cs="Arial"/>
              </w:rPr>
              <w:t>address(es)</w:t>
            </w:r>
            <w:r w:rsidRPr="00D264DB">
              <w:rPr>
                <w:rFonts w:cs="Arial"/>
                <w:spacing w:val="-13"/>
              </w:rPr>
              <w:t xml:space="preserve"> </w:t>
            </w:r>
            <w:r w:rsidRPr="00D264DB">
              <w:rPr>
                <w:rFonts w:cs="Arial"/>
              </w:rPr>
              <w:t>are</w:t>
            </w:r>
            <w:r w:rsidRPr="00D264DB">
              <w:rPr>
                <w:rFonts w:cs="Arial"/>
                <w:spacing w:val="-14"/>
              </w:rPr>
              <w:t xml:space="preserve"> </w:t>
            </w:r>
            <w:r w:rsidRPr="00D264DB">
              <w:rPr>
                <w:rFonts w:cs="Arial"/>
              </w:rPr>
              <w:t>unique</w:t>
            </w:r>
            <w:r w:rsidRPr="00D264DB">
              <w:rPr>
                <w:rFonts w:cs="Arial"/>
                <w:spacing w:val="-14"/>
              </w:rPr>
              <w:t xml:space="preserve"> </w:t>
            </w:r>
            <w:r w:rsidRPr="00D264DB">
              <w:rPr>
                <w:rFonts w:cs="Arial"/>
              </w:rPr>
              <w:t>and filled in the eUICC. The Root SM-DS(s) are configured at the time of</w:t>
            </w:r>
            <w:r w:rsidRPr="00D264DB">
              <w:rPr>
                <w:rFonts w:cs="Arial"/>
                <w:spacing w:val="12"/>
              </w:rPr>
              <w:t xml:space="preserve"> </w:t>
            </w:r>
            <w:r w:rsidRPr="00D264DB">
              <w:rPr>
                <w:rFonts w:cs="Arial"/>
              </w:rPr>
              <w:t>Device</w:t>
            </w:r>
            <w:r>
              <w:rPr>
                <w:rFonts w:cs="Arial"/>
              </w:rPr>
              <w:t xml:space="preserve"> </w:t>
            </w:r>
            <w:r w:rsidRPr="00D264DB">
              <w:rPr>
                <w:rFonts w:cs="Arial"/>
              </w:rPr>
              <w:t>manufacture and is invariant.</w:t>
            </w:r>
          </w:p>
        </w:tc>
        <w:tc>
          <w:tcPr>
            <w:tcW w:w="2984" w:type="dxa"/>
          </w:tcPr>
          <w:p w14:paraId="2EE7E891" w14:textId="55FCC31E" w:rsidR="00DD33BE" w:rsidRPr="00436545" w:rsidRDefault="00DD33BE" w:rsidP="00DD33BE">
            <w:pPr>
              <w:pStyle w:val="TableParagraph"/>
              <w:spacing w:before="110"/>
              <w:ind w:left="107" w:right="156"/>
              <w:rPr>
                <w:rFonts w:ascii="Arial" w:hAnsi="Arial" w:cs="Arial"/>
              </w:rPr>
            </w:pPr>
            <w:proofErr w:type="gramStart"/>
            <w:r w:rsidRPr="00D264DB">
              <w:rPr>
                <w:rFonts w:cs="Arial"/>
              </w:rPr>
              <w:t>These attribute</w:t>
            </w:r>
            <w:proofErr w:type="gramEnd"/>
            <w:r w:rsidRPr="00D264DB">
              <w:rPr>
                <w:rFonts w:cs="Arial"/>
              </w:rPr>
              <w:t xml:space="preserve"> is included in the D.PLATFORM_DATA described in section </w:t>
            </w:r>
            <w:hyperlink w:anchor="_bookmark45" w:history="1">
              <w:r w:rsidRPr="00D264DB">
                <w:rPr>
                  <w:rFonts w:cs="Arial"/>
                </w:rPr>
                <w:t>3.1.2.2</w:t>
              </w:r>
            </w:hyperlink>
            <w:r w:rsidRPr="00D264DB">
              <w:rPr>
                <w:rFonts w:cs="Arial"/>
              </w:rPr>
              <w:t xml:space="preserve"> </w:t>
            </w:r>
            <w:hyperlink w:anchor="_bookmark45" w:history="1">
              <w:r w:rsidRPr="00D264DB">
                <w:rPr>
                  <w:rFonts w:cs="Arial"/>
                </w:rPr>
                <w:t>Management data</w:t>
              </w:r>
            </w:hyperlink>
            <w:r w:rsidRPr="00D264DB">
              <w:rPr>
                <w:rFonts w:cs="Arial"/>
              </w:rPr>
              <w:t>.</w:t>
            </w:r>
          </w:p>
        </w:tc>
      </w:tr>
      <w:tr w:rsidR="00DD33BE" w:rsidRPr="00436545" w14:paraId="6AD5C906" w14:textId="77777777" w:rsidTr="00B0170A">
        <w:trPr>
          <w:trHeight w:val="1628"/>
        </w:trPr>
        <w:tc>
          <w:tcPr>
            <w:tcW w:w="1762" w:type="dxa"/>
          </w:tcPr>
          <w:p w14:paraId="7AF49BE8" w14:textId="5CD63654" w:rsidR="00DD33BE" w:rsidRPr="00436545" w:rsidRDefault="00DD33BE" w:rsidP="00DD33BE">
            <w:pPr>
              <w:widowControl w:val="0"/>
              <w:autoSpaceDE w:val="0"/>
              <w:autoSpaceDN w:val="0"/>
              <w:spacing w:before="118"/>
              <w:ind w:left="107"/>
              <w:jc w:val="left"/>
              <w:rPr>
                <w:rFonts w:cs="Arial"/>
                <w:szCs w:val="22"/>
              </w:rPr>
            </w:pPr>
            <w:r w:rsidRPr="006D11C1">
              <w:rPr>
                <w:rFonts w:eastAsia="Tahoma" w:cs="Arial"/>
                <w:szCs w:val="22"/>
                <w:lang w:val="en-US" w:eastAsia="en-US" w:bidi="en-US"/>
              </w:rPr>
              <w:t>eIM ID</w:t>
            </w:r>
          </w:p>
        </w:tc>
        <w:tc>
          <w:tcPr>
            <w:tcW w:w="4326" w:type="dxa"/>
          </w:tcPr>
          <w:p w14:paraId="150E1A4E" w14:textId="20EF2BF4" w:rsidR="00DD33BE" w:rsidRPr="00436545" w:rsidRDefault="00DD33BE" w:rsidP="00DD33BE">
            <w:pPr>
              <w:pStyle w:val="TableParagraph"/>
              <w:spacing w:before="110"/>
              <w:ind w:left="107" w:right="92"/>
              <w:jc w:val="both"/>
              <w:rPr>
                <w:rFonts w:ascii="Arial" w:hAnsi="Arial" w:cs="Arial"/>
              </w:rPr>
            </w:pPr>
            <w:r>
              <w:rPr>
                <w:rFonts w:cs="Arial"/>
              </w:rPr>
              <w:t xml:space="preserve">eIM ID </w:t>
            </w:r>
            <w:r w:rsidRPr="006D11C1">
              <w:rPr>
                <w:rFonts w:cs="Arial"/>
              </w:rPr>
              <w:t xml:space="preserve">is the identification </w:t>
            </w:r>
            <w:r>
              <w:rPr>
                <w:rFonts w:cs="Arial"/>
              </w:rPr>
              <w:t>of the associated eIM.</w:t>
            </w:r>
          </w:p>
        </w:tc>
        <w:tc>
          <w:tcPr>
            <w:tcW w:w="2984" w:type="dxa"/>
          </w:tcPr>
          <w:p w14:paraId="5913E219" w14:textId="1275F7A6" w:rsidR="00DD33BE" w:rsidRPr="00436545" w:rsidRDefault="00DD33BE" w:rsidP="00DD33BE">
            <w:pPr>
              <w:pStyle w:val="TableParagraph"/>
              <w:spacing w:before="110"/>
              <w:ind w:left="107" w:right="156"/>
              <w:rPr>
                <w:rFonts w:ascii="Arial" w:hAnsi="Arial" w:cs="Arial"/>
              </w:rPr>
            </w:pPr>
            <w:proofErr w:type="gramStart"/>
            <w:r w:rsidRPr="006D11C1">
              <w:rPr>
                <w:rFonts w:cs="Arial"/>
              </w:rPr>
              <w:t>These attribute</w:t>
            </w:r>
            <w:proofErr w:type="gramEnd"/>
            <w:r w:rsidRPr="006D11C1">
              <w:rPr>
                <w:rFonts w:cs="Arial"/>
              </w:rPr>
              <w:t xml:space="preserve"> is included in the D.PLATFORM_DATA described in section </w:t>
            </w:r>
            <w:hyperlink w:anchor="_bookmark45" w:history="1">
              <w:r w:rsidRPr="006D11C1">
                <w:rPr>
                  <w:rFonts w:cs="Arial"/>
                </w:rPr>
                <w:t>3.1.2.2</w:t>
              </w:r>
            </w:hyperlink>
            <w:r w:rsidRPr="006D11C1">
              <w:rPr>
                <w:rFonts w:cs="Arial"/>
              </w:rPr>
              <w:t xml:space="preserve"> </w:t>
            </w:r>
            <w:hyperlink w:anchor="_bookmark45" w:history="1">
              <w:r w:rsidRPr="006D11C1">
                <w:rPr>
                  <w:rFonts w:cs="Arial"/>
                </w:rPr>
                <w:t>Management data</w:t>
              </w:r>
            </w:hyperlink>
          </w:p>
        </w:tc>
      </w:tr>
      <w:tr w:rsidR="00B0170A" w:rsidRPr="00436545" w14:paraId="69955548" w14:textId="77777777" w:rsidTr="00B0170A">
        <w:trPr>
          <w:trHeight w:val="1628"/>
        </w:trPr>
        <w:tc>
          <w:tcPr>
            <w:tcW w:w="1762" w:type="dxa"/>
          </w:tcPr>
          <w:p w14:paraId="6E7D4167" w14:textId="3B5B0695" w:rsidR="00B0170A" w:rsidRPr="00436545" w:rsidRDefault="00B0170A" w:rsidP="00B0170A">
            <w:pPr>
              <w:widowControl w:val="0"/>
              <w:autoSpaceDE w:val="0"/>
              <w:autoSpaceDN w:val="0"/>
              <w:spacing w:before="118"/>
              <w:ind w:left="107"/>
              <w:jc w:val="left"/>
              <w:rPr>
                <w:rFonts w:eastAsia="Tahoma" w:cs="Arial"/>
                <w:szCs w:val="22"/>
                <w:lang w:val="en-US" w:eastAsia="en-US" w:bidi="en-US"/>
              </w:rPr>
            </w:pPr>
            <w:r w:rsidRPr="00436545">
              <w:rPr>
                <w:rFonts w:cs="Arial"/>
                <w:szCs w:val="22"/>
              </w:rPr>
              <w:lastRenderedPageBreak/>
              <w:t>EID</w:t>
            </w:r>
          </w:p>
        </w:tc>
        <w:tc>
          <w:tcPr>
            <w:tcW w:w="4326" w:type="dxa"/>
          </w:tcPr>
          <w:p w14:paraId="5642FA69" w14:textId="2E18687B" w:rsidR="00B0170A" w:rsidRPr="00436545" w:rsidRDefault="00B0170A" w:rsidP="00B0170A">
            <w:pPr>
              <w:widowControl w:val="0"/>
              <w:autoSpaceDE w:val="0"/>
              <w:autoSpaceDN w:val="0"/>
              <w:spacing w:before="118"/>
              <w:ind w:left="107" w:right="92"/>
              <w:rPr>
                <w:rFonts w:eastAsia="Tahoma" w:cs="Arial"/>
                <w:szCs w:val="22"/>
                <w:lang w:val="en-US" w:eastAsia="en-US" w:bidi="en-US"/>
              </w:rPr>
            </w:pPr>
            <w:r w:rsidRPr="00436545">
              <w:rPr>
                <w:rFonts w:cs="Arial"/>
                <w:szCs w:val="22"/>
              </w:rPr>
              <w:t>The EID is the identifier of the physical eUICC on which the TOE is implemented.</w:t>
            </w:r>
          </w:p>
        </w:tc>
        <w:tc>
          <w:tcPr>
            <w:tcW w:w="2984" w:type="dxa"/>
          </w:tcPr>
          <w:p w14:paraId="796D152A" w14:textId="77777777" w:rsidR="00B0170A" w:rsidRPr="00436545" w:rsidRDefault="00B0170A" w:rsidP="00B0170A">
            <w:pPr>
              <w:pStyle w:val="TableParagraph"/>
              <w:spacing w:before="114"/>
              <w:ind w:left="107" w:right="149"/>
              <w:rPr>
                <w:rFonts w:ascii="Arial" w:hAnsi="Arial" w:cs="Arial"/>
              </w:rPr>
            </w:pPr>
            <w:r w:rsidRPr="00436545">
              <w:rPr>
                <w:rFonts w:ascii="Arial" w:hAnsi="Arial" w:cs="Arial"/>
              </w:rPr>
              <w:t>The EID is a hardware identifier and is not part of the assets of this protection</w:t>
            </w:r>
          </w:p>
          <w:p w14:paraId="628D80DC" w14:textId="68D1EE55" w:rsidR="00B0170A" w:rsidRPr="00436545" w:rsidRDefault="00B0170A" w:rsidP="00B0170A">
            <w:pPr>
              <w:widowControl w:val="0"/>
              <w:autoSpaceDE w:val="0"/>
              <w:autoSpaceDN w:val="0"/>
              <w:spacing w:before="118"/>
              <w:ind w:left="107" w:right="184"/>
              <w:jc w:val="left"/>
              <w:rPr>
                <w:rFonts w:eastAsia="Tahoma" w:cs="Arial"/>
                <w:szCs w:val="22"/>
                <w:lang w:val="en-US" w:eastAsia="en-US" w:bidi="en-US"/>
              </w:rPr>
            </w:pPr>
            <w:r w:rsidRPr="00436545">
              <w:rPr>
                <w:rFonts w:cs="Arial"/>
                <w:szCs w:val="22"/>
              </w:rPr>
              <w:t>profile.</w:t>
            </w:r>
          </w:p>
        </w:tc>
      </w:tr>
      <w:tr w:rsidR="00B0170A" w:rsidRPr="00436545" w14:paraId="491ACA78" w14:textId="77777777" w:rsidTr="00B0170A">
        <w:trPr>
          <w:trHeight w:val="1628"/>
        </w:trPr>
        <w:tc>
          <w:tcPr>
            <w:tcW w:w="1762" w:type="dxa"/>
          </w:tcPr>
          <w:p w14:paraId="58B1194E" w14:textId="1778A5EA" w:rsidR="00B0170A" w:rsidRPr="00436545" w:rsidRDefault="00B0170A" w:rsidP="00B0170A">
            <w:pPr>
              <w:pStyle w:val="TableParagraph"/>
              <w:spacing w:before="114"/>
              <w:ind w:left="107" w:right="142"/>
              <w:rPr>
                <w:rFonts w:ascii="Arial" w:hAnsi="Arial" w:cs="Arial"/>
              </w:rPr>
            </w:pPr>
            <w:bookmarkStart w:id="148" w:name="_Hlk165887711"/>
            <w:r w:rsidRPr="00436545">
              <w:rPr>
                <w:rFonts w:ascii="Arial" w:hAnsi="Arial" w:cs="Arial"/>
              </w:rPr>
              <w:t>CERT.EIM.ECDSA (SGP.32)</w:t>
            </w:r>
            <w:bookmarkEnd w:id="148"/>
          </w:p>
          <w:p w14:paraId="372948DA" w14:textId="77777777" w:rsidR="00B0170A" w:rsidRPr="00436545" w:rsidRDefault="00B0170A" w:rsidP="00B0170A">
            <w:pPr>
              <w:widowControl w:val="0"/>
              <w:autoSpaceDE w:val="0"/>
              <w:autoSpaceDN w:val="0"/>
              <w:spacing w:before="118"/>
              <w:ind w:left="107"/>
              <w:jc w:val="left"/>
              <w:rPr>
                <w:rFonts w:eastAsia="Tahoma" w:cs="Arial"/>
                <w:szCs w:val="22"/>
                <w:lang w:val="en-US" w:eastAsia="en-US" w:bidi="en-US"/>
              </w:rPr>
            </w:pPr>
          </w:p>
        </w:tc>
        <w:tc>
          <w:tcPr>
            <w:tcW w:w="4326" w:type="dxa"/>
          </w:tcPr>
          <w:p w14:paraId="1D24AACB" w14:textId="77777777" w:rsidR="00B0170A" w:rsidRPr="00436545" w:rsidRDefault="00B0170A" w:rsidP="00B0170A">
            <w:pPr>
              <w:rPr>
                <w:rFonts w:eastAsia="Times New Roman" w:cs="Arial"/>
                <w:szCs w:val="22"/>
                <w:lang w:eastAsia="en-GB" w:bidi="ar-SA"/>
              </w:rPr>
            </w:pPr>
            <w:r w:rsidRPr="00436545">
              <w:rPr>
                <w:rFonts w:cs="Arial"/>
                <w:szCs w:val="22"/>
              </w:rPr>
              <w:t xml:space="preserve">Certificates of U.EIM that are used by the TOE to authenticate this user. The TOE can verify this certificate using the eIM public key </w:t>
            </w:r>
          </w:p>
          <w:p w14:paraId="45DCA731" w14:textId="77777777" w:rsidR="00B0170A" w:rsidRPr="00436545" w:rsidRDefault="00B0170A" w:rsidP="00B0170A">
            <w:pPr>
              <w:widowControl w:val="0"/>
              <w:autoSpaceDE w:val="0"/>
              <w:autoSpaceDN w:val="0"/>
              <w:spacing w:before="118"/>
              <w:ind w:left="107" w:right="92"/>
              <w:rPr>
                <w:rFonts w:eastAsia="Tahoma" w:cs="Arial"/>
                <w:szCs w:val="22"/>
                <w:lang w:val="en-US" w:eastAsia="en-US" w:bidi="en-US"/>
              </w:rPr>
            </w:pPr>
          </w:p>
        </w:tc>
        <w:tc>
          <w:tcPr>
            <w:tcW w:w="2984" w:type="dxa"/>
          </w:tcPr>
          <w:p w14:paraId="22B8DEFA" w14:textId="77777777" w:rsidR="00B0170A" w:rsidRPr="00436545" w:rsidRDefault="00B0170A" w:rsidP="00B0170A">
            <w:pPr>
              <w:pStyle w:val="TableParagraph"/>
              <w:spacing w:before="120"/>
              <w:ind w:left="107" w:right="382"/>
              <w:rPr>
                <w:rFonts w:ascii="Arial" w:hAnsi="Arial" w:cs="Arial"/>
              </w:rPr>
            </w:pPr>
            <w:r w:rsidRPr="00436545">
              <w:rPr>
                <w:rFonts w:ascii="Arial" w:hAnsi="Arial" w:cs="Arial"/>
              </w:rPr>
              <w:t>The eIM public key is described as the asset D.PK.EIM.ECDSA in section</w:t>
            </w:r>
          </w:p>
          <w:p w14:paraId="3D06CE07" w14:textId="294EDD43" w:rsidR="00B0170A" w:rsidRPr="00436545" w:rsidRDefault="00B0170A" w:rsidP="00B0170A">
            <w:pPr>
              <w:widowControl w:val="0"/>
              <w:autoSpaceDE w:val="0"/>
              <w:autoSpaceDN w:val="0"/>
              <w:spacing w:before="118"/>
              <w:ind w:left="107" w:right="184"/>
              <w:jc w:val="left"/>
              <w:rPr>
                <w:rFonts w:eastAsia="Tahoma" w:cs="Arial"/>
                <w:szCs w:val="22"/>
                <w:lang w:val="en-US" w:eastAsia="en-US" w:bidi="en-US"/>
              </w:rPr>
            </w:pPr>
            <w:hyperlink w:anchor="_bookmark46" w:history="1">
              <w:r w:rsidRPr="00436545">
                <w:rPr>
                  <w:rFonts w:cs="Arial"/>
                  <w:szCs w:val="22"/>
                </w:rPr>
                <w:t xml:space="preserve">3.1.2.3 </w:t>
              </w:r>
            </w:hyperlink>
            <w:hyperlink w:anchor="_bookmark46" w:history="1">
              <w:r w:rsidRPr="00436545">
                <w:rPr>
                  <w:rFonts w:cs="Arial"/>
                  <w:szCs w:val="22"/>
                </w:rPr>
                <w:t>Identity</w:t>
              </w:r>
            </w:hyperlink>
            <w:hyperlink w:anchor="_bookmark46" w:history="1">
              <w:r w:rsidRPr="00436545">
                <w:rPr>
                  <w:rFonts w:cs="Arial"/>
                  <w:szCs w:val="22"/>
                </w:rPr>
                <w:t xml:space="preserve"> management data</w:t>
              </w:r>
            </w:hyperlink>
          </w:p>
        </w:tc>
      </w:tr>
    </w:tbl>
    <w:p w14:paraId="49C2B62F" w14:textId="5545EDA6" w:rsidR="00B0170A" w:rsidRPr="00B81644" w:rsidRDefault="00B81644" w:rsidP="00B81644">
      <w:pPr>
        <w:pStyle w:val="Caption"/>
        <w:jc w:val="center"/>
        <w:rPr>
          <w:rFonts w:cs="Arial"/>
          <w:b/>
          <w:bCs/>
          <w:i w:val="0"/>
          <w:iCs w:val="0"/>
          <w:color w:val="auto"/>
        </w:rPr>
      </w:pPr>
      <w:bookmarkStart w:id="149" w:name="_Toc190981127"/>
      <w:r w:rsidRPr="00B81644">
        <w:rPr>
          <w:b/>
          <w:bCs/>
          <w:i w:val="0"/>
          <w:iCs w:val="0"/>
          <w:color w:val="auto"/>
        </w:rPr>
        <w:t xml:space="preserve">Table </w:t>
      </w:r>
      <w:r w:rsidRPr="00B81644">
        <w:rPr>
          <w:b/>
          <w:bCs/>
          <w:i w:val="0"/>
          <w:iCs w:val="0"/>
          <w:color w:val="auto"/>
        </w:rPr>
        <w:fldChar w:fldCharType="begin"/>
      </w:r>
      <w:r w:rsidRPr="00B81644">
        <w:rPr>
          <w:b/>
          <w:bCs/>
          <w:i w:val="0"/>
          <w:iCs w:val="0"/>
          <w:color w:val="auto"/>
        </w:rPr>
        <w:instrText xml:space="preserve"> SEQ Table \* ARABIC </w:instrText>
      </w:r>
      <w:r w:rsidRPr="00B81644">
        <w:rPr>
          <w:b/>
          <w:bCs/>
          <w:i w:val="0"/>
          <w:iCs w:val="0"/>
          <w:color w:val="auto"/>
        </w:rPr>
        <w:fldChar w:fldCharType="separate"/>
      </w:r>
      <w:r w:rsidR="00CD5937">
        <w:rPr>
          <w:b/>
          <w:bCs/>
          <w:i w:val="0"/>
          <w:iCs w:val="0"/>
          <w:noProof/>
          <w:color w:val="auto"/>
        </w:rPr>
        <w:t>7</w:t>
      </w:r>
      <w:r w:rsidRPr="00B81644">
        <w:rPr>
          <w:b/>
          <w:bCs/>
          <w:i w:val="0"/>
          <w:iCs w:val="0"/>
          <w:color w:val="auto"/>
        </w:rPr>
        <w:fldChar w:fldCharType="end"/>
      </w:r>
      <w:r w:rsidR="00B0170A" w:rsidRPr="00B81644">
        <w:rPr>
          <w:rFonts w:cs="Arial"/>
          <w:b/>
          <w:bCs/>
          <w:i w:val="0"/>
          <w:iCs w:val="0"/>
          <w:color w:val="auto"/>
        </w:rPr>
        <w:t xml:space="preserve"> </w:t>
      </w:r>
      <w:r w:rsidR="00B0170A" w:rsidRPr="00B0170A">
        <w:rPr>
          <w:rFonts w:cs="Arial"/>
          <w:b/>
          <w:bCs/>
          <w:i w:val="0"/>
          <w:iCs w:val="0"/>
          <w:color w:val="auto"/>
          <w:lang w:eastAsia="de-DE" w:bidi="ar-SA"/>
        </w:rPr>
        <w:t>Definition of the security attributes</w:t>
      </w:r>
      <w:bookmarkEnd w:id="149"/>
    </w:p>
    <w:p w14:paraId="57BAD271" w14:textId="63772990" w:rsidR="00D71F98" w:rsidRPr="00436545" w:rsidRDefault="00D71F98" w:rsidP="00D71F98">
      <w:pPr>
        <w:pStyle w:val="Heading3"/>
      </w:pPr>
      <w:bookmarkStart w:id="150" w:name="_Toc190980996"/>
      <w:r w:rsidRPr="00436545">
        <w:t>Identification and authentication</w:t>
      </w:r>
      <w:bookmarkEnd w:id="150"/>
    </w:p>
    <w:p w14:paraId="3736F305" w14:textId="77777777" w:rsidR="00B0170A" w:rsidRPr="00B0170A" w:rsidRDefault="00B0170A" w:rsidP="00B0170A">
      <w:pPr>
        <w:widowControl w:val="0"/>
        <w:autoSpaceDE w:val="0"/>
        <w:autoSpaceDN w:val="0"/>
        <w:spacing w:before="0" w:line="494" w:lineRule="auto"/>
        <w:ind w:left="216" w:right="1357"/>
        <w:jc w:val="left"/>
        <w:rPr>
          <w:rFonts w:eastAsia="Tahoma" w:cs="Arial"/>
          <w:szCs w:val="22"/>
          <w:lang w:val="en-US" w:eastAsia="en-US" w:bidi="en-US"/>
        </w:rPr>
      </w:pPr>
      <w:r w:rsidRPr="00B0170A">
        <w:rPr>
          <w:rFonts w:eastAsia="Tahoma" w:cs="Arial"/>
          <w:szCs w:val="22"/>
          <w:lang w:val="en-US" w:eastAsia="en-US" w:bidi="en-US"/>
        </w:rPr>
        <w:t>This package describes the identification and authentication measures of the TOE: The TOE must:</w:t>
      </w:r>
    </w:p>
    <w:p w14:paraId="5215DC75" w14:textId="32814655" w:rsidR="00B0170A" w:rsidRPr="00B0170A" w:rsidRDefault="00B0170A" w:rsidP="00B0170A">
      <w:pPr>
        <w:widowControl w:val="0"/>
        <w:numPr>
          <w:ilvl w:val="0"/>
          <w:numId w:val="87"/>
        </w:numPr>
        <w:tabs>
          <w:tab w:val="left" w:pos="783"/>
        </w:tabs>
        <w:autoSpaceDE w:val="0"/>
        <w:autoSpaceDN w:val="0"/>
        <w:spacing w:before="2"/>
        <w:ind w:left="782"/>
        <w:jc w:val="left"/>
        <w:rPr>
          <w:rFonts w:eastAsia="Tahoma" w:cs="Arial"/>
          <w:szCs w:val="22"/>
          <w:lang w:val="en-US" w:eastAsia="en-US" w:bidi="en-US"/>
        </w:rPr>
      </w:pPr>
      <w:r w:rsidRPr="00B0170A">
        <w:rPr>
          <w:rFonts w:eastAsia="Tahoma" w:cs="Arial"/>
          <w:szCs w:val="22"/>
          <w:lang w:val="en-US" w:eastAsia="en-US" w:bidi="en-US"/>
        </w:rPr>
        <w:t>identify the remote user U.SM-D</w:t>
      </w:r>
      <w:r w:rsidR="00DD061C">
        <w:rPr>
          <w:rFonts w:cs="Arial"/>
        </w:rPr>
        <w:t>P+</w:t>
      </w:r>
      <w:r w:rsidRPr="00B0170A">
        <w:rPr>
          <w:rFonts w:eastAsia="Tahoma" w:cs="Arial"/>
          <w:szCs w:val="22"/>
          <w:lang w:val="en-US" w:eastAsia="en-US" w:bidi="en-US"/>
        </w:rPr>
        <w:t xml:space="preserve"> by its SM-DP+</w:t>
      </w:r>
      <w:r w:rsidRPr="00B0170A">
        <w:rPr>
          <w:rFonts w:eastAsia="Tahoma" w:cs="Arial"/>
          <w:spacing w:val="-3"/>
          <w:szCs w:val="22"/>
          <w:lang w:val="en-US" w:eastAsia="en-US" w:bidi="en-US"/>
        </w:rPr>
        <w:t xml:space="preserve"> </w:t>
      </w:r>
      <w:proofErr w:type="gramStart"/>
      <w:r w:rsidRPr="00B0170A">
        <w:rPr>
          <w:rFonts w:eastAsia="Tahoma" w:cs="Arial"/>
          <w:szCs w:val="22"/>
          <w:lang w:val="en-US" w:eastAsia="en-US" w:bidi="en-US"/>
        </w:rPr>
        <w:t>OID;</w:t>
      </w:r>
      <w:proofErr w:type="gramEnd"/>
    </w:p>
    <w:p w14:paraId="35CECEE7" w14:textId="7625E56D" w:rsidR="00B0170A" w:rsidRPr="00B0170A" w:rsidRDefault="00B0170A" w:rsidP="5143B996">
      <w:pPr>
        <w:widowControl w:val="0"/>
        <w:numPr>
          <w:ilvl w:val="0"/>
          <w:numId w:val="87"/>
        </w:numPr>
        <w:tabs>
          <w:tab w:val="left" w:pos="783"/>
        </w:tabs>
        <w:autoSpaceDE w:val="0"/>
        <w:autoSpaceDN w:val="0"/>
        <w:spacing w:before="57"/>
        <w:ind w:left="782"/>
        <w:jc w:val="left"/>
        <w:rPr>
          <w:rFonts w:eastAsia="Tahoma" w:cs="Arial"/>
          <w:lang w:eastAsia="en-US" w:bidi="en-US"/>
        </w:rPr>
      </w:pPr>
      <w:r w:rsidRPr="5143B996">
        <w:rPr>
          <w:rFonts w:eastAsia="Tahoma" w:cs="Arial"/>
          <w:lang w:eastAsia="en-US" w:bidi="en-US"/>
        </w:rPr>
        <w:t>identify the remote user U.MNO-OTA by its MNO</w:t>
      </w:r>
      <w:r w:rsidRPr="5143B996">
        <w:rPr>
          <w:rFonts w:eastAsia="Tahoma" w:cs="Arial"/>
          <w:spacing w:val="-8"/>
          <w:lang w:eastAsia="en-US" w:bidi="en-US"/>
        </w:rPr>
        <w:t xml:space="preserve"> </w:t>
      </w:r>
      <w:r w:rsidRPr="5143B996">
        <w:rPr>
          <w:rFonts w:eastAsia="Tahoma" w:cs="Arial"/>
          <w:lang w:eastAsia="en-US" w:bidi="en-US"/>
        </w:rPr>
        <w:t>OID;identify the on-card user U.MNO-SD by its AID, according to [33];</w:t>
      </w:r>
    </w:p>
    <w:p w14:paraId="59E45386" w14:textId="77777777" w:rsidR="00B0170A" w:rsidRPr="00B0170A" w:rsidRDefault="00B0170A" w:rsidP="00D12D60">
      <w:pPr>
        <w:widowControl w:val="0"/>
        <w:numPr>
          <w:ilvl w:val="0"/>
          <w:numId w:val="87"/>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 xml:space="preserve">identify the remote user </w:t>
      </w:r>
      <w:bookmarkStart w:id="151" w:name="_Hlk165882630"/>
      <w:r w:rsidRPr="00B0170A">
        <w:rPr>
          <w:rFonts w:eastAsia="Tahoma" w:cs="Arial"/>
          <w:szCs w:val="22"/>
          <w:lang w:val="en-US" w:eastAsia="en-US" w:bidi="en-US"/>
        </w:rPr>
        <w:t xml:space="preserve">U.EIM by its eIM Identifier </w:t>
      </w:r>
      <w:bookmarkEnd w:id="151"/>
      <w:r w:rsidRPr="00B0170A">
        <w:rPr>
          <w:rFonts w:eastAsia="Tahoma" w:cs="Arial"/>
          <w:szCs w:val="22"/>
          <w:lang w:val="en-US" w:eastAsia="en-US" w:bidi="en-US"/>
        </w:rPr>
        <w:t>(SGP.32).</w:t>
      </w:r>
    </w:p>
    <w:p w14:paraId="27653331" w14:textId="26DF6E86" w:rsidR="00B0170A" w:rsidRPr="00B0170A" w:rsidRDefault="00B0170A" w:rsidP="00D12D60">
      <w:pPr>
        <w:widowControl w:val="0"/>
        <w:tabs>
          <w:tab w:val="left" w:pos="783"/>
        </w:tabs>
        <w:autoSpaceDE w:val="0"/>
        <w:autoSpaceDN w:val="0"/>
        <w:spacing w:before="101" w:line="484" w:lineRule="auto"/>
        <w:ind w:left="499" w:right="4283"/>
        <w:jc w:val="left"/>
        <w:rPr>
          <w:rFonts w:eastAsia="Tahoma" w:cs="Arial"/>
          <w:szCs w:val="22"/>
          <w:lang w:val="en-US" w:eastAsia="en-US" w:bidi="en-US"/>
        </w:rPr>
      </w:pPr>
      <w:r w:rsidRPr="00B0170A">
        <w:rPr>
          <w:rFonts w:eastAsia="Tahoma" w:cs="Arial"/>
          <w:szCs w:val="22"/>
          <w:lang w:val="en-US" w:eastAsia="en-US" w:bidi="en-US"/>
        </w:rPr>
        <w:t>The TOE</w:t>
      </w:r>
      <w:r w:rsidRPr="00B0170A">
        <w:rPr>
          <w:rFonts w:eastAsia="Tahoma" w:cs="Arial"/>
          <w:spacing w:val="-1"/>
          <w:szCs w:val="22"/>
          <w:lang w:val="en-US" w:eastAsia="en-US" w:bidi="en-US"/>
        </w:rPr>
        <w:t xml:space="preserve"> </w:t>
      </w:r>
      <w:r w:rsidRPr="00B0170A">
        <w:rPr>
          <w:rFonts w:eastAsia="Tahoma" w:cs="Arial"/>
          <w:szCs w:val="22"/>
          <w:lang w:val="en-US" w:eastAsia="en-US" w:bidi="en-US"/>
        </w:rPr>
        <w:t>must:</w:t>
      </w:r>
    </w:p>
    <w:p w14:paraId="7069ADC6" w14:textId="1133A089" w:rsidR="00B0170A" w:rsidRPr="00B0170A" w:rsidRDefault="00B0170A" w:rsidP="00B0170A">
      <w:pPr>
        <w:widowControl w:val="0"/>
        <w:numPr>
          <w:ilvl w:val="0"/>
          <w:numId w:val="87"/>
        </w:numPr>
        <w:tabs>
          <w:tab w:val="left" w:pos="783"/>
        </w:tabs>
        <w:autoSpaceDE w:val="0"/>
        <w:autoSpaceDN w:val="0"/>
        <w:spacing w:before="11"/>
        <w:ind w:left="782"/>
        <w:jc w:val="left"/>
        <w:rPr>
          <w:rFonts w:eastAsia="Tahoma" w:cs="Arial"/>
          <w:szCs w:val="22"/>
          <w:lang w:val="en-US" w:eastAsia="en-US" w:bidi="en-US"/>
        </w:rPr>
      </w:pPr>
      <w:r w:rsidRPr="00B0170A">
        <w:rPr>
          <w:rFonts w:eastAsia="Tahoma" w:cs="Arial"/>
          <w:szCs w:val="22"/>
          <w:lang w:val="en-US" w:eastAsia="en-US" w:bidi="en-US"/>
        </w:rPr>
        <w:t>authenticate U.SM-D</w:t>
      </w:r>
      <w:r w:rsidR="00DD061C">
        <w:rPr>
          <w:rFonts w:cs="Arial"/>
        </w:rPr>
        <w:t>P+</w:t>
      </w:r>
      <w:r w:rsidRPr="00B0170A">
        <w:rPr>
          <w:rFonts w:eastAsia="Tahoma" w:cs="Arial"/>
          <w:szCs w:val="22"/>
          <w:lang w:val="en-US" w:eastAsia="en-US" w:bidi="en-US"/>
        </w:rPr>
        <w:t xml:space="preserve"> using</w:t>
      </w:r>
      <w:r w:rsidRPr="00B0170A">
        <w:rPr>
          <w:rFonts w:eastAsia="Tahoma" w:cs="Arial"/>
          <w:spacing w:val="-1"/>
          <w:szCs w:val="22"/>
          <w:lang w:val="en-US" w:eastAsia="en-US" w:bidi="en-US"/>
        </w:rPr>
        <w:t xml:space="preserve"> </w:t>
      </w:r>
      <w:r w:rsidRPr="00B0170A">
        <w:rPr>
          <w:rFonts w:eastAsia="Tahoma" w:cs="Arial"/>
          <w:szCs w:val="22"/>
          <w:lang w:val="en-US" w:eastAsia="en-US" w:bidi="en-US"/>
        </w:rPr>
        <w:t>CERT.D</w:t>
      </w:r>
      <w:r w:rsidR="00C1125C">
        <w:rPr>
          <w:rFonts w:eastAsia="Tahoma" w:cs="Arial"/>
          <w:szCs w:val="22"/>
          <w:lang w:val="en-US" w:eastAsia="en-US" w:bidi="en-US"/>
        </w:rPr>
        <w:t>P</w:t>
      </w:r>
      <w:r w:rsidRPr="00B0170A">
        <w:rPr>
          <w:rFonts w:eastAsia="Tahoma" w:cs="Arial"/>
          <w:szCs w:val="22"/>
          <w:lang w:val="en-US" w:eastAsia="en-US" w:bidi="en-US"/>
        </w:rPr>
        <w:t>auth.</w:t>
      </w:r>
      <w:proofErr w:type="gramStart"/>
      <w:r w:rsidRPr="00B0170A">
        <w:rPr>
          <w:rFonts w:eastAsia="Tahoma" w:cs="Arial"/>
          <w:szCs w:val="22"/>
          <w:lang w:val="en-US" w:eastAsia="en-US" w:bidi="en-US"/>
        </w:rPr>
        <w:t>ECDSA;</w:t>
      </w:r>
      <w:proofErr w:type="gramEnd"/>
    </w:p>
    <w:p w14:paraId="213C7001" w14:textId="77777777" w:rsidR="00B0170A" w:rsidRPr="00B0170A" w:rsidRDefault="00B0170A" w:rsidP="00B0170A">
      <w:pPr>
        <w:widowControl w:val="0"/>
        <w:numPr>
          <w:ilvl w:val="0"/>
          <w:numId w:val="87"/>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authenticate U.MNO-OTA via SCP80/81 using the keyset loaded in the MNO</w:t>
      </w:r>
      <w:r w:rsidRPr="00B0170A">
        <w:rPr>
          <w:rFonts w:eastAsia="Tahoma" w:cs="Arial"/>
          <w:spacing w:val="-19"/>
          <w:szCs w:val="22"/>
          <w:lang w:val="en-US" w:eastAsia="en-US" w:bidi="en-US"/>
        </w:rPr>
        <w:t xml:space="preserve"> </w:t>
      </w:r>
      <w:proofErr w:type="gramStart"/>
      <w:r w:rsidRPr="00B0170A">
        <w:rPr>
          <w:rFonts w:eastAsia="Tahoma" w:cs="Arial"/>
          <w:szCs w:val="22"/>
          <w:lang w:val="en-US" w:eastAsia="en-US" w:bidi="en-US"/>
        </w:rPr>
        <w:t>profile;</w:t>
      </w:r>
      <w:proofErr w:type="gramEnd"/>
    </w:p>
    <w:p w14:paraId="26A19F92" w14:textId="77777777" w:rsidR="00B0170A" w:rsidRPr="00B0170A" w:rsidRDefault="00B0170A" w:rsidP="00B0170A">
      <w:pPr>
        <w:widowControl w:val="0"/>
        <w:numPr>
          <w:ilvl w:val="0"/>
          <w:numId w:val="87"/>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authenticate U.EIM using</w:t>
      </w:r>
      <w:r w:rsidRPr="00B0170A">
        <w:rPr>
          <w:rFonts w:eastAsia="Tahoma" w:cs="Arial"/>
          <w:spacing w:val="-1"/>
          <w:szCs w:val="22"/>
          <w:lang w:val="en-US" w:eastAsia="en-US" w:bidi="en-US"/>
        </w:rPr>
        <w:t xml:space="preserve"> PK.</w:t>
      </w:r>
      <w:r w:rsidRPr="00B0170A">
        <w:rPr>
          <w:rFonts w:eastAsia="Tahoma" w:cs="Arial"/>
          <w:szCs w:val="22"/>
          <w:lang w:val="en-US" w:eastAsia="en-US" w:bidi="en-US"/>
        </w:rPr>
        <w:t>EIM.ECDSA (SGP.32).</w:t>
      </w:r>
    </w:p>
    <w:p w14:paraId="21736946"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p>
    <w:p w14:paraId="639A75F9" w14:textId="04A27420" w:rsidR="00B0170A" w:rsidRPr="00B0170A" w:rsidRDefault="005F1A8C" w:rsidP="005F1A8C">
      <w:pPr>
        <w:widowControl w:val="0"/>
        <w:tabs>
          <w:tab w:val="left" w:pos="599"/>
        </w:tabs>
        <w:autoSpaceDE w:val="0"/>
        <w:autoSpaceDN w:val="0"/>
        <w:spacing w:before="0"/>
        <w:ind w:left="216" w:right="291"/>
        <w:jc w:val="left"/>
        <w:rPr>
          <w:rFonts w:eastAsia="Tahoma" w:cs="Arial"/>
          <w:szCs w:val="22"/>
          <w:lang w:val="en-US" w:eastAsia="en-US" w:bidi="en-US"/>
        </w:rPr>
      </w:pPr>
      <w:r>
        <w:rPr>
          <w:rFonts w:eastAsia="Tahoma" w:cs="Arial"/>
          <w:szCs w:val="22"/>
          <w:lang w:val="en-US" w:eastAsia="en-US" w:bidi="en-US"/>
        </w:rPr>
        <w:t>U.M</w:t>
      </w:r>
      <w:r w:rsidR="00B0170A" w:rsidRPr="00B0170A">
        <w:rPr>
          <w:rFonts w:eastAsia="Tahoma" w:cs="Arial"/>
          <w:szCs w:val="22"/>
          <w:lang w:val="en-US" w:eastAsia="en-US" w:bidi="en-US"/>
        </w:rPr>
        <w:t>NO-SD is not authenticated by the TOE. It is created on the eUICC during the profile download</w:t>
      </w:r>
      <w:r w:rsidR="00B0170A" w:rsidRPr="00B0170A">
        <w:rPr>
          <w:rFonts w:eastAsia="Tahoma" w:cs="Arial"/>
          <w:spacing w:val="-6"/>
          <w:szCs w:val="22"/>
          <w:lang w:val="en-US" w:eastAsia="en-US" w:bidi="en-US"/>
        </w:rPr>
        <w:t xml:space="preserve"> </w:t>
      </w:r>
      <w:r w:rsidR="00B0170A" w:rsidRPr="00B0170A">
        <w:rPr>
          <w:rFonts w:eastAsia="Tahoma" w:cs="Arial"/>
          <w:szCs w:val="22"/>
          <w:lang w:val="en-US" w:eastAsia="en-US" w:bidi="en-US"/>
        </w:rPr>
        <w:t>and</w:t>
      </w:r>
      <w:r w:rsidR="00B0170A" w:rsidRPr="00B0170A">
        <w:rPr>
          <w:rFonts w:eastAsia="Tahoma" w:cs="Arial"/>
          <w:spacing w:val="-8"/>
          <w:szCs w:val="22"/>
          <w:lang w:val="en-US" w:eastAsia="en-US" w:bidi="en-US"/>
        </w:rPr>
        <w:t xml:space="preserve"> </w:t>
      </w:r>
      <w:r w:rsidR="00B0170A" w:rsidRPr="00B0170A">
        <w:rPr>
          <w:rFonts w:eastAsia="Tahoma" w:cs="Arial"/>
          <w:szCs w:val="22"/>
          <w:lang w:val="en-US" w:eastAsia="en-US" w:bidi="en-US"/>
        </w:rPr>
        <w:t>installation</w:t>
      </w:r>
      <w:r w:rsidR="00B0170A" w:rsidRPr="00B0170A">
        <w:rPr>
          <w:rFonts w:eastAsia="Tahoma" w:cs="Arial"/>
          <w:spacing w:val="-7"/>
          <w:szCs w:val="22"/>
          <w:lang w:val="en-US" w:eastAsia="en-US" w:bidi="en-US"/>
        </w:rPr>
        <w:t xml:space="preserve"> </w:t>
      </w:r>
      <w:r w:rsidR="00B0170A" w:rsidRPr="00B0170A">
        <w:rPr>
          <w:rFonts w:eastAsia="Tahoma" w:cs="Arial"/>
          <w:szCs w:val="22"/>
          <w:lang w:val="en-US" w:eastAsia="en-US" w:bidi="en-US"/>
        </w:rPr>
        <w:t>by</w:t>
      </w:r>
      <w:r w:rsidR="00B0170A" w:rsidRPr="00B0170A">
        <w:rPr>
          <w:rFonts w:eastAsia="Tahoma" w:cs="Arial"/>
          <w:spacing w:val="-7"/>
          <w:szCs w:val="22"/>
          <w:lang w:val="en-US" w:eastAsia="en-US" w:bidi="en-US"/>
        </w:rPr>
        <w:t xml:space="preserve"> </w:t>
      </w:r>
      <w:r w:rsidR="00B0170A" w:rsidRPr="00B0170A">
        <w:rPr>
          <w:rFonts w:eastAsia="Tahoma" w:cs="Arial"/>
          <w:szCs w:val="22"/>
          <w:lang w:val="en-US" w:eastAsia="en-US" w:bidi="en-US"/>
        </w:rPr>
        <w:t>the</w:t>
      </w:r>
      <w:r w:rsidR="00B0170A" w:rsidRPr="00B0170A">
        <w:rPr>
          <w:rFonts w:eastAsia="Tahoma" w:cs="Arial"/>
          <w:spacing w:val="-7"/>
          <w:szCs w:val="22"/>
          <w:lang w:val="en-US" w:eastAsia="en-US" w:bidi="en-US"/>
        </w:rPr>
        <w:t xml:space="preserve"> </w:t>
      </w:r>
      <w:r w:rsidR="00B0170A" w:rsidRPr="00B0170A">
        <w:rPr>
          <w:rFonts w:eastAsia="Tahoma" w:cs="Arial"/>
          <w:szCs w:val="22"/>
          <w:lang w:val="en-US" w:eastAsia="en-US" w:bidi="en-US"/>
        </w:rPr>
        <w:t>U.SM-D</w:t>
      </w:r>
      <w:r w:rsidR="00DD061C">
        <w:rPr>
          <w:rFonts w:cs="Arial"/>
        </w:rPr>
        <w:t>P+</w:t>
      </w:r>
      <w:r w:rsidR="00B0170A" w:rsidRPr="00B0170A">
        <w:rPr>
          <w:rFonts w:eastAsia="Tahoma" w:cs="Arial"/>
          <w:szCs w:val="22"/>
          <w:lang w:val="en-US" w:eastAsia="en-US" w:bidi="en-US"/>
        </w:rPr>
        <w:t>.</w:t>
      </w:r>
      <w:r w:rsidR="00B0170A" w:rsidRPr="00B0170A">
        <w:rPr>
          <w:rFonts w:eastAsia="Tahoma" w:cs="Arial"/>
          <w:spacing w:val="-9"/>
          <w:szCs w:val="22"/>
          <w:lang w:val="en-US" w:eastAsia="en-US" w:bidi="en-US"/>
        </w:rPr>
        <w:t xml:space="preserve"> </w:t>
      </w:r>
      <w:r w:rsidR="00B0170A" w:rsidRPr="00B0170A">
        <w:rPr>
          <w:rFonts w:eastAsia="Tahoma" w:cs="Arial"/>
          <w:szCs w:val="22"/>
          <w:lang w:val="en-US" w:eastAsia="en-US" w:bidi="en-US"/>
        </w:rPr>
        <w:t>For</w:t>
      </w:r>
      <w:r w:rsidR="00B0170A" w:rsidRPr="00B0170A">
        <w:rPr>
          <w:rFonts w:eastAsia="Tahoma" w:cs="Arial"/>
          <w:spacing w:val="-6"/>
          <w:szCs w:val="22"/>
          <w:lang w:val="en-US" w:eastAsia="en-US" w:bidi="en-US"/>
        </w:rPr>
        <w:t xml:space="preserve"> </w:t>
      </w:r>
      <w:r w:rsidR="00B0170A" w:rsidRPr="00B0170A">
        <w:rPr>
          <w:rFonts w:eastAsia="Tahoma" w:cs="Arial"/>
          <w:szCs w:val="22"/>
          <w:lang w:val="en-US" w:eastAsia="en-US" w:bidi="en-US"/>
        </w:rPr>
        <w:t>this</w:t>
      </w:r>
      <w:r w:rsidR="00B0170A" w:rsidRPr="00B0170A">
        <w:rPr>
          <w:rFonts w:eastAsia="Tahoma" w:cs="Arial"/>
          <w:spacing w:val="-7"/>
          <w:szCs w:val="22"/>
          <w:lang w:val="en-US" w:eastAsia="en-US" w:bidi="en-US"/>
        </w:rPr>
        <w:t xml:space="preserve"> </w:t>
      </w:r>
      <w:r w:rsidR="00B0170A" w:rsidRPr="00B0170A">
        <w:rPr>
          <w:rFonts w:eastAsia="Tahoma" w:cs="Arial"/>
          <w:szCs w:val="22"/>
          <w:lang w:val="en-US" w:eastAsia="en-US" w:bidi="en-US"/>
        </w:rPr>
        <w:t>reason,</w:t>
      </w:r>
      <w:r w:rsidR="00B0170A" w:rsidRPr="00B0170A">
        <w:rPr>
          <w:rFonts w:eastAsia="Tahoma" w:cs="Arial"/>
          <w:spacing w:val="-8"/>
          <w:szCs w:val="22"/>
          <w:lang w:val="en-US" w:eastAsia="en-US" w:bidi="en-US"/>
        </w:rPr>
        <w:t xml:space="preserve"> </w:t>
      </w:r>
      <w:r w:rsidR="00B0170A" w:rsidRPr="00B0170A">
        <w:rPr>
          <w:rFonts w:eastAsia="Tahoma" w:cs="Arial"/>
          <w:szCs w:val="22"/>
          <w:lang w:val="en-US" w:eastAsia="en-US" w:bidi="en-US"/>
        </w:rPr>
        <w:t>the</w:t>
      </w:r>
      <w:r w:rsidR="00B0170A" w:rsidRPr="00B0170A">
        <w:rPr>
          <w:rFonts w:eastAsia="Tahoma" w:cs="Arial"/>
          <w:spacing w:val="-7"/>
          <w:szCs w:val="22"/>
          <w:lang w:val="en-US" w:eastAsia="en-US" w:bidi="en-US"/>
        </w:rPr>
        <w:t xml:space="preserve"> </w:t>
      </w:r>
      <w:r w:rsidR="00B0170A" w:rsidRPr="00B0170A">
        <w:rPr>
          <w:rFonts w:eastAsia="Tahoma" w:cs="Arial"/>
          <w:szCs w:val="22"/>
          <w:lang w:val="en-US" w:eastAsia="en-US" w:bidi="en-US"/>
        </w:rPr>
        <w:t>U.MNO-SD</w:t>
      </w:r>
      <w:r w:rsidR="00B0170A" w:rsidRPr="00B0170A">
        <w:rPr>
          <w:rFonts w:eastAsia="Tahoma" w:cs="Arial"/>
          <w:spacing w:val="-8"/>
          <w:szCs w:val="22"/>
          <w:lang w:val="en-US" w:eastAsia="en-US" w:bidi="en-US"/>
        </w:rPr>
        <w:t xml:space="preserve"> </w:t>
      </w:r>
      <w:r w:rsidR="00B0170A" w:rsidRPr="00B0170A">
        <w:rPr>
          <w:rFonts w:eastAsia="Tahoma" w:cs="Arial"/>
          <w:szCs w:val="22"/>
          <w:lang w:val="en-US" w:eastAsia="en-US" w:bidi="en-US"/>
        </w:rPr>
        <w:t>is</w:t>
      </w:r>
      <w:r w:rsidR="00B0170A" w:rsidRPr="00B0170A">
        <w:rPr>
          <w:rFonts w:eastAsia="Tahoma" w:cs="Arial"/>
          <w:spacing w:val="-6"/>
          <w:szCs w:val="22"/>
          <w:lang w:val="en-US" w:eastAsia="en-US" w:bidi="en-US"/>
        </w:rPr>
        <w:t xml:space="preserve"> </w:t>
      </w:r>
      <w:r w:rsidR="00B0170A" w:rsidRPr="00B0170A">
        <w:rPr>
          <w:rFonts w:eastAsia="Tahoma" w:cs="Arial"/>
          <w:szCs w:val="22"/>
          <w:lang w:val="en-US" w:eastAsia="en-US" w:bidi="en-US"/>
        </w:rPr>
        <w:t>bound</w:t>
      </w:r>
      <w:r w:rsidR="00B0170A" w:rsidRPr="00B0170A">
        <w:rPr>
          <w:rFonts w:eastAsia="Tahoma" w:cs="Arial"/>
          <w:spacing w:val="-7"/>
          <w:szCs w:val="22"/>
          <w:lang w:val="en-US" w:eastAsia="en-US" w:bidi="en-US"/>
        </w:rPr>
        <w:t xml:space="preserve"> </w:t>
      </w:r>
      <w:r w:rsidR="00B0170A" w:rsidRPr="00B0170A">
        <w:rPr>
          <w:rFonts w:eastAsia="Tahoma" w:cs="Arial"/>
          <w:szCs w:val="22"/>
          <w:lang w:val="en-US" w:eastAsia="en-US" w:bidi="en-US"/>
        </w:rPr>
        <w:t>to</w:t>
      </w:r>
      <w:r w:rsidR="00B0170A" w:rsidRPr="00B0170A">
        <w:rPr>
          <w:rFonts w:eastAsia="Tahoma" w:cs="Arial"/>
          <w:spacing w:val="-8"/>
          <w:szCs w:val="22"/>
          <w:lang w:val="en-US" w:eastAsia="en-US" w:bidi="en-US"/>
        </w:rPr>
        <w:t xml:space="preserve"> </w:t>
      </w:r>
      <w:r w:rsidR="00B0170A" w:rsidRPr="00B0170A">
        <w:rPr>
          <w:rFonts w:eastAsia="Tahoma" w:cs="Arial"/>
          <w:szCs w:val="22"/>
          <w:lang w:val="en-US" w:eastAsia="en-US" w:bidi="en-US"/>
        </w:rPr>
        <w:t>the internal subject S.ISD-P and this binding requires the U.SM-DP+ authentication. During the operational life of the TOE, U.MNO-SD acts on behalf of U.MNO-OTA, thus requiring U.MNO- OTA</w:t>
      </w:r>
      <w:r w:rsidR="00B0170A" w:rsidRPr="00B0170A">
        <w:rPr>
          <w:rFonts w:eastAsia="Tahoma" w:cs="Arial"/>
          <w:spacing w:val="-1"/>
          <w:szCs w:val="22"/>
          <w:lang w:val="en-US" w:eastAsia="en-US" w:bidi="en-US"/>
        </w:rPr>
        <w:t xml:space="preserve"> </w:t>
      </w:r>
      <w:r w:rsidR="00B0170A" w:rsidRPr="00B0170A">
        <w:rPr>
          <w:rFonts w:eastAsia="Tahoma" w:cs="Arial"/>
          <w:szCs w:val="22"/>
          <w:lang w:val="en-US" w:eastAsia="en-US" w:bidi="en-US"/>
        </w:rPr>
        <w:t>authentication.</w:t>
      </w:r>
    </w:p>
    <w:p w14:paraId="37ACBF9A"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793F513B" w14:textId="77777777" w:rsidR="00B0170A" w:rsidRPr="00B0170A" w:rsidRDefault="00B0170A" w:rsidP="00B0170A">
      <w:pPr>
        <w:widowControl w:val="0"/>
        <w:autoSpaceDE w:val="0"/>
        <w:autoSpaceDN w:val="0"/>
        <w:spacing w:before="0"/>
        <w:ind w:left="216"/>
        <w:rPr>
          <w:rFonts w:eastAsia="Tahoma" w:cs="Arial"/>
          <w:szCs w:val="22"/>
          <w:lang w:val="en-US" w:eastAsia="en-US" w:bidi="en-US"/>
        </w:rPr>
      </w:pPr>
      <w:r w:rsidRPr="00B0170A">
        <w:rPr>
          <w:rFonts w:eastAsia="Tahoma" w:cs="Arial"/>
          <w:szCs w:val="22"/>
          <w:lang w:val="en-US" w:eastAsia="en-US" w:bidi="en-US"/>
        </w:rPr>
        <w:t>The TOE shall bind the off-card and on-card users to internal subjects:</w:t>
      </w:r>
    </w:p>
    <w:p w14:paraId="0D1C3FEB"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0FCCDB0A" w14:textId="674DA69F" w:rsidR="00B0170A" w:rsidRPr="00B0170A" w:rsidRDefault="00B0170A" w:rsidP="00B0170A">
      <w:pPr>
        <w:widowControl w:val="0"/>
        <w:numPr>
          <w:ilvl w:val="2"/>
          <w:numId w:val="86"/>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U.SM-D</w:t>
      </w:r>
      <w:r w:rsidR="00DD061C">
        <w:rPr>
          <w:rFonts w:cs="Arial"/>
        </w:rPr>
        <w:t>P+</w:t>
      </w:r>
      <w:r w:rsidRPr="00B0170A">
        <w:rPr>
          <w:rFonts w:eastAsia="Tahoma" w:cs="Arial"/>
          <w:szCs w:val="22"/>
          <w:lang w:val="en-US" w:eastAsia="en-US" w:bidi="en-US"/>
        </w:rPr>
        <w:t xml:space="preserve"> is bound to</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S.ISD-</w:t>
      </w:r>
      <w:proofErr w:type="gramStart"/>
      <w:r w:rsidRPr="00B0170A">
        <w:rPr>
          <w:rFonts w:eastAsia="Tahoma" w:cs="Arial"/>
          <w:szCs w:val="22"/>
          <w:lang w:val="en-US" w:eastAsia="en-US" w:bidi="en-US"/>
        </w:rPr>
        <w:t>R;</w:t>
      </w:r>
      <w:proofErr w:type="gramEnd"/>
    </w:p>
    <w:p w14:paraId="40FBB8BE" w14:textId="77777777" w:rsidR="00B0170A" w:rsidRPr="00B0170A" w:rsidRDefault="00B0170A" w:rsidP="00B0170A">
      <w:pPr>
        <w:widowControl w:val="0"/>
        <w:numPr>
          <w:ilvl w:val="2"/>
          <w:numId w:val="86"/>
        </w:numPr>
        <w:tabs>
          <w:tab w:val="left" w:pos="783"/>
        </w:tabs>
        <w:autoSpaceDE w:val="0"/>
        <w:autoSpaceDN w:val="0"/>
        <w:spacing w:before="61" w:line="235" w:lineRule="auto"/>
        <w:ind w:right="292" w:hanging="286"/>
        <w:jc w:val="left"/>
        <w:rPr>
          <w:rFonts w:eastAsia="Tahoma" w:cs="Arial"/>
          <w:szCs w:val="22"/>
          <w:lang w:val="en-US" w:eastAsia="en-US" w:bidi="en-US"/>
        </w:rPr>
      </w:pPr>
      <w:r w:rsidRPr="00B0170A">
        <w:rPr>
          <w:rFonts w:eastAsia="Tahoma" w:cs="Arial"/>
          <w:szCs w:val="22"/>
          <w:lang w:val="en-US" w:eastAsia="en-US" w:bidi="en-US"/>
        </w:rPr>
        <w:t>U.MNO-OTA is bound to U.MNO-SD, and U.MNO-SD is bound to the S.ISD-P managing the corresponding MNO</w:t>
      </w:r>
      <w:r w:rsidRPr="00B0170A">
        <w:rPr>
          <w:rFonts w:eastAsia="Tahoma" w:cs="Arial"/>
          <w:spacing w:val="-6"/>
          <w:szCs w:val="22"/>
          <w:lang w:val="en-US" w:eastAsia="en-US" w:bidi="en-US"/>
        </w:rPr>
        <w:t xml:space="preserve"> </w:t>
      </w:r>
      <w:proofErr w:type="gramStart"/>
      <w:r w:rsidRPr="00B0170A">
        <w:rPr>
          <w:rFonts w:eastAsia="Tahoma" w:cs="Arial"/>
          <w:szCs w:val="22"/>
          <w:lang w:val="en-US" w:eastAsia="en-US" w:bidi="en-US"/>
        </w:rPr>
        <w:t>profile;</w:t>
      </w:r>
      <w:proofErr w:type="gramEnd"/>
    </w:p>
    <w:p w14:paraId="13EB2E03" w14:textId="77777777" w:rsidR="00B0170A" w:rsidRPr="00B0170A" w:rsidRDefault="00B0170A" w:rsidP="00B0170A">
      <w:pPr>
        <w:widowControl w:val="0"/>
        <w:numPr>
          <w:ilvl w:val="2"/>
          <w:numId w:val="86"/>
        </w:numPr>
        <w:tabs>
          <w:tab w:val="left" w:pos="783"/>
        </w:tabs>
        <w:autoSpaceDE w:val="0"/>
        <w:autoSpaceDN w:val="0"/>
        <w:spacing w:before="61" w:line="235" w:lineRule="auto"/>
        <w:ind w:right="292" w:hanging="286"/>
        <w:jc w:val="left"/>
        <w:rPr>
          <w:rFonts w:eastAsia="Tahoma" w:cs="Arial"/>
          <w:szCs w:val="22"/>
          <w:lang w:val="en-US" w:eastAsia="en-US" w:bidi="en-US"/>
        </w:rPr>
      </w:pPr>
      <w:r w:rsidRPr="00B0170A">
        <w:rPr>
          <w:rFonts w:eastAsia="Tahoma" w:cs="Arial"/>
          <w:szCs w:val="22"/>
          <w:lang w:val="en-US" w:eastAsia="en-US" w:bidi="en-US"/>
        </w:rPr>
        <w:t>U.EIM is bound to</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S.ISD-R (SGP.32).</w:t>
      </w:r>
    </w:p>
    <w:p w14:paraId="4050EC87" w14:textId="77777777" w:rsidR="00B0170A" w:rsidRPr="00B0170A" w:rsidRDefault="00B0170A" w:rsidP="00B0170A">
      <w:pPr>
        <w:widowControl w:val="0"/>
        <w:autoSpaceDE w:val="0"/>
        <w:autoSpaceDN w:val="0"/>
        <w:spacing w:before="4"/>
        <w:jc w:val="left"/>
        <w:rPr>
          <w:rFonts w:eastAsia="Tahoma" w:cs="Arial"/>
          <w:sz w:val="23"/>
          <w:szCs w:val="22"/>
          <w:lang w:val="en-US" w:eastAsia="en-US" w:bidi="en-US"/>
        </w:rPr>
      </w:pPr>
    </w:p>
    <w:p w14:paraId="7B8EBCCC" w14:textId="77777777" w:rsidR="00B0170A" w:rsidRPr="00B0170A" w:rsidRDefault="00B0170A" w:rsidP="00B0170A">
      <w:pPr>
        <w:widowControl w:val="0"/>
        <w:autoSpaceDE w:val="0"/>
        <w:autoSpaceDN w:val="0"/>
        <w:spacing w:before="0"/>
        <w:ind w:left="216"/>
        <w:rPr>
          <w:rFonts w:eastAsia="Tahoma" w:cs="Arial"/>
          <w:szCs w:val="22"/>
          <w:lang w:val="en-US" w:eastAsia="en-US" w:bidi="en-US"/>
        </w:rPr>
      </w:pPr>
      <w:r w:rsidRPr="00B0170A">
        <w:rPr>
          <w:rFonts w:eastAsia="Tahoma" w:cs="Arial"/>
          <w:szCs w:val="22"/>
          <w:lang w:val="en-US" w:eastAsia="en-US" w:bidi="en-US"/>
        </w:rPr>
        <w:t>The TOE shall eventually provide a means to prove its identity to off-card users.</w:t>
      </w:r>
    </w:p>
    <w:p w14:paraId="2DEDE26F" w14:textId="77777777" w:rsidR="00B0170A" w:rsidRPr="00B0170A" w:rsidRDefault="00B0170A" w:rsidP="00B0170A">
      <w:pPr>
        <w:widowControl w:val="0"/>
        <w:autoSpaceDE w:val="0"/>
        <w:autoSpaceDN w:val="0"/>
        <w:spacing w:before="10"/>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564032" behindDoc="1" locked="0" layoutInCell="1" allowOverlap="1" wp14:anchorId="3666F1B9" wp14:editId="2654072C">
                <wp:simplePos x="0" y="0"/>
                <wp:positionH relativeFrom="page">
                  <wp:posOffset>828040</wp:posOffset>
                </wp:positionH>
                <wp:positionV relativeFrom="paragraph">
                  <wp:posOffset>194945</wp:posOffset>
                </wp:positionV>
                <wp:extent cx="5905500" cy="226060"/>
                <wp:effectExtent l="0" t="0" r="0" b="0"/>
                <wp:wrapTopAndBottom/>
                <wp:docPr id="20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036AF5D3" w14:textId="77777777" w:rsidR="009F6E5D" w:rsidRDefault="009F6E5D" w:rsidP="00B0170A">
                            <w:pPr>
                              <w:spacing w:before="41"/>
                              <w:ind w:left="108"/>
                              <w:rPr>
                                <w:b/>
                              </w:rPr>
                            </w:pPr>
                            <w:bookmarkStart w:id="152" w:name="_bookmark155"/>
                            <w:bookmarkEnd w:id="152"/>
                            <w:r>
                              <w:rPr>
                                <w:b/>
                              </w:rPr>
                              <w:t>FIA_UID.1/EXT Timing of 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F1B9" id="Text Box 180" o:spid="_x0000_s1109" type="#_x0000_t202" style="position:absolute;margin-left:65.2pt;margin-top:15.35pt;width:465pt;height:17.8pt;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" fillcolor="#f3f3f3" strokeweight=".48pt">
                <v:textbox inset="0,0,0,0">
                  <w:txbxContent>
                    <w:p w14:paraId="036AF5D3" w14:textId="77777777" w:rsidR="009F6E5D" w:rsidRDefault="009F6E5D" w:rsidP="00B0170A">
                      <w:pPr>
                        <w:spacing w:before="41"/>
                        <w:ind w:left="108"/>
                        <w:rPr>
                          <w:b/>
                        </w:rPr>
                      </w:pPr>
                      <w:bookmarkStart w:id="153" w:name="_bookmark155"/>
                      <w:bookmarkEnd w:id="153"/>
                      <w:r>
                        <w:rPr>
                          <w:b/>
                        </w:rPr>
                        <w:t>FIA_UID.1/EXT Timing of identification</w:t>
                      </w:r>
                    </w:p>
                  </w:txbxContent>
                </v:textbox>
                <w10:wrap type="topAndBottom" anchorx="page"/>
              </v:shape>
            </w:pict>
          </mc:Fallback>
        </mc:AlternateContent>
      </w:r>
    </w:p>
    <w:p w14:paraId="1A148DC6"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218FA96B" w14:textId="77777777" w:rsidR="00B0170A" w:rsidRPr="00B0170A" w:rsidRDefault="00B0170A" w:rsidP="00B0170A">
      <w:pPr>
        <w:widowControl w:val="0"/>
        <w:autoSpaceDE w:val="0"/>
        <w:autoSpaceDN w:val="0"/>
        <w:spacing w:before="101"/>
        <w:ind w:left="216"/>
        <w:jc w:val="left"/>
        <w:rPr>
          <w:rFonts w:eastAsia="Tahoma" w:cs="Arial"/>
          <w:szCs w:val="22"/>
          <w:lang w:val="en-US" w:eastAsia="en-US" w:bidi="en-US"/>
        </w:rPr>
      </w:pPr>
      <w:r w:rsidRPr="00B0170A">
        <w:rPr>
          <w:rFonts w:eastAsia="Tahoma" w:cs="Arial"/>
          <w:b/>
          <w:szCs w:val="22"/>
          <w:lang w:val="en-US" w:eastAsia="en-US" w:bidi="en-US"/>
        </w:rPr>
        <w:t xml:space="preserve">FIA_UID.1.1/EXT </w:t>
      </w:r>
      <w:r w:rsidRPr="00B0170A">
        <w:rPr>
          <w:rFonts w:eastAsia="Tahoma" w:cs="Arial"/>
          <w:szCs w:val="22"/>
          <w:lang w:val="en-US" w:eastAsia="en-US" w:bidi="en-US"/>
        </w:rPr>
        <w:t>The TSF shall allow</w:t>
      </w:r>
    </w:p>
    <w:p w14:paraId="1F632219" w14:textId="77777777" w:rsidR="00B0170A" w:rsidRPr="00B0170A" w:rsidRDefault="00B0170A" w:rsidP="00B0170A">
      <w:pPr>
        <w:widowControl w:val="0"/>
        <w:numPr>
          <w:ilvl w:val="0"/>
          <w:numId w:val="85"/>
        </w:numPr>
        <w:tabs>
          <w:tab w:val="left" w:pos="1284"/>
          <w:tab w:val="left" w:pos="1285"/>
        </w:tabs>
        <w:autoSpaceDE w:val="0"/>
        <w:autoSpaceDN w:val="0"/>
        <w:spacing w:before="61"/>
        <w:ind w:hanging="361"/>
        <w:jc w:val="left"/>
        <w:rPr>
          <w:rFonts w:eastAsia="Tahoma" w:cs="Arial"/>
          <w:b/>
          <w:szCs w:val="22"/>
          <w:lang w:val="en-US" w:eastAsia="en-US" w:bidi="en-US"/>
        </w:rPr>
      </w:pPr>
      <w:r w:rsidRPr="00B0170A">
        <w:rPr>
          <w:rFonts w:eastAsia="Tahoma" w:cs="Arial"/>
          <w:b/>
          <w:szCs w:val="22"/>
          <w:lang w:val="en-US" w:eastAsia="en-US" w:bidi="en-US"/>
        </w:rPr>
        <w:t>application selection</w:t>
      </w:r>
    </w:p>
    <w:p w14:paraId="391FE3B6" w14:textId="77777777" w:rsidR="00B0170A" w:rsidRPr="00B0170A" w:rsidRDefault="00B0170A" w:rsidP="00B0170A">
      <w:pPr>
        <w:widowControl w:val="0"/>
        <w:numPr>
          <w:ilvl w:val="0"/>
          <w:numId w:val="85"/>
        </w:numPr>
        <w:tabs>
          <w:tab w:val="left" w:pos="1284"/>
          <w:tab w:val="left" w:pos="1285"/>
        </w:tabs>
        <w:autoSpaceDE w:val="0"/>
        <w:autoSpaceDN w:val="0"/>
        <w:spacing w:before="61"/>
        <w:ind w:hanging="361"/>
        <w:jc w:val="left"/>
        <w:rPr>
          <w:rFonts w:eastAsia="Tahoma" w:cs="Arial"/>
          <w:b/>
          <w:szCs w:val="22"/>
          <w:lang w:val="en-US" w:eastAsia="en-US" w:bidi="en-US"/>
        </w:rPr>
      </w:pPr>
      <w:r w:rsidRPr="00B0170A">
        <w:rPr>
          <w:rFonts w:eastAsia="Tahoma" w:cs="Arial"/>
          <w:b/>
          <w:szCs w:val="22"/>
          <w:lang w:val="en-US" w:eastAsia="en-US" w:bidi="en-US"/>
        </w:rPr>
        <w:t>requesting data that identifies the</w:t>
      </w:r>
      <w:r w:rsidRPr="00B0170A">
        <w:rPr>
          <w:rFonts w:eastAsia="Tahoma" w:cs="Arial"/>
          <w:b/>
          <w:spacing w:val="16"/>
          <w:szCs w:val="22"/>
          <w:lang w:val="en-US" w:eastAsia="en-US" w:bidi="en-US"/>
        </w:rPr>
        <w:t xml:space="preserve"> </w:t>
      </w:r>
      <w:r w:rsidRPr="00B0170A">
        <w:rPr>
          <w:rFonts w:eastAsia="Tahoma" w:cs="Arial"/>
          <w:b/>
          <w:szCs w:val="22"/>
          <w:lang w:val="en-US" w:eastAsia="en-US" w:bidi="en-US"/>
        </w:rPr>
        <w:t>eUICC</w:t>
      </w:r>
    </w:p>
    <w:p w14:paraId="176F93AA" w14:textId="77777777" w:rsidR="00B0170A" w:rsidRPr="00B0170A" w:rsidRDefault="00B0170A" w:rsidP="00B0170A">
      <w:pPr>
        <w:widowControl w:val="0"/>
        <w:numPr>
          <w:ilvl w:val="0"/>
          <w:numId w:val="85"/>
        </w:numPr>
        <w:tabs>
          <w:tab w:val="left" w:pos="1284"/>
          <w:tab w:val="left" w:pos="1285"/>
        </w:tabs>
        <w:autoSpaceDE w:val="0"/>
        <w:autoSpaceDN w:val="0"/>
        <w:spacing w:before="48"/>
        <w:ind w:hanging="361"/>
        <w:jc w:val="left"/>
        <w:rPr>
          <w:rFonts w:eastAsia="Tahoma" w:cs="Arial"/>
          <w:b/>
          <w:szCs w:val="22"/>
          <w:lang w:val="en-US" w:eastAsia="en-US" w:bidi="en-US"/>
        </w:rPr>
      </w:pPr>
      <w:r w:rsidRPr="00B0170A">
        <w:rPr>
          <w:rFonts w:eastAsia="Tahoma" w:cs="Arial"/>
          <w:b/>
          <w:szCs w:val="22"/>
          <w:lang w:val="en-US" w:eastAsia="en-US" w:bidi="en-US"/>
        </w:rPr>
        <w:lastRenderedPageBreak/>
        <w:t xml:space="preserve">[assignment: </w:t>
      </w:r>
      <w:r w:rsidRPr="00B0170A">
        <w:rPr>
          <w:rFonts w:eastAsia="Tahoma" w:cs="Arial"/>
          <w:b/>
          <w:i/>
          <w:sz w:val="23"/>
          <w:szCs w:val="22"/>
          <w:lang w:val="en-US" w:eastAsia="en-US" w:bidi="en-US"/>
        </w:rPr>
        <w:t>list of additional TSF mediated</w:t>
      </w:r>
      <w:r w:rsidRPr="00B0170A">
        <w:rPr>
          <w:rFonts w:eastAsia="Tahoma" w:cs="Arial"/>
          <w:b/>
          <w:i/>
          <w:spacing w:val="-21"/>
          <w:sz w:val="23"/>
          <w:szCs w:val="22"/>
          <w:lang w:val="en-US" w:eastAsia="en-US" w:bidi="en-US"/>
        </w:rPr>
        <w:t xml:space="preserve"> </w:t>
      </w:r>
      <w:r w:rsidRPr="00B0170A">
        <w:rPr>
          <w:rFonts w:eastAsia="Tahoma" w:cs="Arial"/>
          <w:b/>
          <w:i/>
          <w:sz w:val="23"/>
          <w:szCs w:val="22"/>
          <w:lang w:val="en-US" w:eastAsia="en-US" w:bidi="en-US"/>
        </w:rPr>
        <w:t>actions</w:t>
      </w:r>
      <w:r w:rsidRPr="00B0170A">
        <w:rPr>
          <w:rFonts w:eastAsia="Tahoma" w:cs="Arial"/>
          <w:b/>
          <w:szCs w:val="22"/>
          <w:lang w:val="en-US" w:eastAsia="en-US" w:bidi="en-US"/>
        </w:rPr>
        <w:t>].</w:t>
      </w:r>
    </w:p>
    <w:p w14:paraId="2E808C5E" w14:textId="77777777" w:rsidR="00B0170A" w:rsidRPr="00B0170A" w:rsidRDefault="00B0170A" w:rsidP="00B0170A">
      <w:pPr>
        <w:widowControl w:val="0"/>
        <w:autoSpaceDE w:val="0"/>
        <w:autoSpaceDN w:val="0"/>
        <w:spacing w:before="59"/>
        <w:ind w:left="499"/>
        <w:jc w:val="left"/>
        <w:rPr>
          <w:rFonts w:eastAsia="Tahoma" w:cs="Arial"/>
          <w:szCs w:val="22"/>
          <w:lang w:val="en-US" w:eastAsia="en-US" w:bidi="en-US"/>
        </w:rPr>
      </w:pPr>
      <w:r w:rsidRPr="00B0170A">
        <w:rPr>
          <w:rFonts w:eastAsia="Tahoma" w:cs="Arial"/>
          <w:szCs w:val="22"/>
          <w:lang w:val="en-US" w:eastAsia="en-US" w:bidi="en-US"/>
        </w:rPr>
        <w:t>On behalf of the user to be performed before the user is identified.</w:t>
      </w:r>
    </w:p>
    <w:p w14:paraId="1495C10D" w14:textId="77777777" w:rsidR="00B0170A" w:rsidRPr="00B0170A" w:rsidRDefault="00B0170A" w:rsidP="00B0170A">
      <w:pPr>
        <w:widowControl w:val="0"/>
        <w:autoSpaceDE w:val="0"/>
        <w:autoSpaceDN w:val="0"/>
        <w:spacing w:before="11"/>
        <w:jc w:val="left"/>
        <w:rPr>
          <w:rFonts w:eastAsia="Tahoma" w:cs="Arial"/>
          <w:sz w:val="24"/>
          <w:szCs w:val="22"/>
          <w:lang w:val="en-US" w:eastAsia="en-US" w:bidi="en-US"/>
        </w:rPr>
      </w:pPr>
    </w:p>
    <w:p w14:paraId="501BCD77" w14:textId="77777777" w:rsidR="00B0170A" w:rsidRPr="00B0170A" w:rsidRDefault="00B0170A" w:rsidP="00B0170A">
      <w:pPr>
        <w:widowControl w:val="0"/>
        <w:autoSpaceDE w:val="0"/>
        <w:autoSpaceDN w:val="0"/>
        <w:spacing w:before="0"/>
        <w:ind w:left="499" w:right="319" w:hanging="284"/>
        <w:jc w:val="left"/>
        <w:rPr>
          <w:rFonts w:eastAsia="Tahoma" w:cs="Arial"/>
          <w:szCs w:val="22"/>
          <w:lang w:val="en-US" w:eastAsia="en-US" w:bidi="en-US"/>
        </w:rPr>
      </w:pPr>
      <w:r w:rsidRPr="00B0170A">
        <w:rPr>
          <w:rFonts w:eastAsia="Tahoma" w:cs="Arial"/>
          <w:b/>
          <w:szCs w:val="22"/>
          <w:lang w:val="en-US" w:eastAsia="en-US" w:bidi="en-US"/>
        </w:rPr>
        <w:t xml:space="preserve">FIA_UID.1.2/EXT </w:t>
      </w:r>
      <w:r w:rsidRPr="00B0170A">
        <w:rPr>
          <w:rFonts w:eastAsia="Tahoma" w:cs="Arial"/>
          <w:szCs w:val="22"/>
          <w:lang w:val="en-US" w:eastAsia="en-US" w:bidi="en-US"/>
        </w:rPr>
        <w:t>The TSF shall require each user to be successfully identified before allowing any other TSF-mediated actions on behalf of that user.</w:t>
      </w:r>
    </w:p>
    <w:p w14:paraId="55A61B7B" w14:textId="77777777" w:rsidR="00B0170A" w:rsidRPr="00B0170A" w:rsidRDefault="00B0170A" w:rsidP="00B0170A">
      <w:pPr>
        <w:widowControl w:val="0"/>
        <w:autoSpaceDE w:val="0"/>
        <w:autoSpaceDN w:val="0"/>
        <w:spacing w:before="2"/>
        <w:jc w:val="left"/>
        <w:rPr>
          <w:rFonts w:eastAsia="Tahoma" w:cs="Arial"/>
          <w:szCs w:val="22"/>
          <w:lang w:val="en-US" w:eastAsia="en-US" w:bidi="en-US"/>
        </w:rPr>
      </w:pPr>
    </w:p>
    <w:p w14:paraId="607921F0" w14:textId="64B29820" w:rsidR="00B0170A" w:rsidRPr="00D12D60" w:rsidRDefault="00B0170A" w:rsidP="00B0170A">
      <w:pPr>
        <w:widowControl w:val="0"/>
        <w:autoSpaceDE w:val="0"/>
        <w:autoSpaceDN w:val="0"/>
        <w:spacing w:before="1"/>
        <w:ind w:left="216"/>
        <w:jc w:val="left"/>
        <w:rPr>
          <w:rFonts w:eastAsia="Tahoma" w:cs="Arial"/>
          <w:i/>
          <w:lang w:val="en-US" w:eastAsia="en-US" w:bidi="en-US"/>
        </w:rPr>
      </w:pPr>
      <w:r w:rsidRPr="00D12D60">
        <w:rPr>
          <w:rFonts w:eastAsia="Tahoma" w:cs="Arial"/>
          <w:i/>
          <w:lang w:val="en-US" w:eastAsia="en-US" w:bidi="en-US"/>
        </w:rPr>
        <w:t>Application Note 2</w:t>
      </w:r>
      <w:r w:rsidR="004963EA" w:rsidRPr="00D12D60">
        <w:rPr>
          <w:rFonts w:eastAsia="Tahoma" w:cs="Arial"/>
          <w:i/>
          <w:lang w:val="en-US" w:eastAsia="en-US" w:bidi="en-US"/>
        </w:rPr>
        <w:t>5</w:t>
      </w:r>
      <w:r w:rsidRPr="00D12D60">
        <w:rPr>
          <w:rFonts w:eastAsia="Tahoma" w:cs="Arial"/>
          <w:i/>
          <w:lang w:val="en-US" w:eastAsia="en-US" w:bidi="en-US"/>
        </w:rPr>
        <w:t>:</w:t>
      </w:r>
    </w:p>
    <w:p w14:paraId="2217CF61" w14:textId="77777777" w:rsidR="00B0170A" w:rsidRPr="00B0170A" w:rsidRDefault="00B0170A" w:rsidP="00B0170A">
      <w:pPr>
        <w:widowControl w:val="0"/>
        <w:autoSpaceDE w:val="0"/>
        <w:autoSpaceDN w:val="0"/>
        <w:spacing w:before="1"/>
        <w:jc w:val="left"/>
        <w:rPr>
          <w:rFonts w:eastAsia="Tahoma" w:cs="Arial"/>
          <w:i/>
          <w:sz w:val="23"/>
          <w:szCs w:val="22"/>
          <w:lang w:val="en-US" w:eastAsia="en-US" w:bidi="en-US"/>
        </w:rPr>
      </w:pPr>
    </w:p>
    <w:p w14:paraId="067B71E4" w14:textId="77777777" w:rsidR="00B0170A" w:rsidRPr="00B0170A" w:rsidRDefault="00B0170A" w:rsidP="00B0170A">
      <w:pPr>
        <w:widowControl w:val="0"/>
        <w:autoSpaceDE w:val="0"/>
        <w:autoSpaceDN w:val="0"/>
        <w:spacing w:before="1"/>
        <w:ind w:left="216"/>
        <w:jc w:val="left"/>
        <w:rPr>
          <w:rFonts w:eastAsia="Tahoma" w:cs="Arial"/>
          <w:szCs w:val="22"/>
          <w:lang w:val="en-US" w:eastAsia="en-US" w:bidi="en-US"/>
        </w:rPr>
      </w:pPr>
      <w:r w:rsidRPr="00B0170A">
        <w:rPr>
          <w:rFonts w:eastAsia="Tahoma" w:cs="Arial"/>
          <w:szCs w:val="22"/>
          <w:lang w:val="en-US" w:eastAsia="en-US" w:bidi="en-US"/>
        </w:rPr>
        <w:t>This SFR is related to the identification of the following external (remote) users of the TOE:</w:t>
      </w:r>
    </w:p>
    <w:p w14:paraId="48CCED67"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78BC5D62" w14:textId="28FE080A" w:rsidR="00B0170A" w:rsidRPr="00B0170A" w:rsidRDefault="00B0170A" w:rsidP="00B0170A">
      <w:pPr>
        <w:widowControl w:val="0"/>
        <w:numPr>
          <w:ilvl w:val="2"/>
          <w:numId w:val="86"/>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U.SM-D</w:t>
      </w:r>
      <w:r w:rsidR="00DD061C">
        <w:rPr>
          <w:rFonts w:cs="Arial"/>
        </w:rPr>
        <w:t>P</w:t>
      </w:r>
      <w:proofErr w:type="gramStart"/>
      <w:r w:rsidR="00DD061C">
        <w:rPr>
          <w:rFonts w:cs="Arial"/>
        </w:rPr>
        <w:t>+</w:t>
      </w:r>
      <w:r w:rsidRPr="00B0170A">
        <w:rPr>
          <w:rFonts w:eastAsia="Tahoma" w:cs="Arial"/>
          <w:szCs w:val="22"/>
          <w:lang w:val="en-US" w:eastAsia="en-US" w:bidi="en-US"/>
        </w:rPr>
        <w:t>;</w:t>
      </w:r>
      <w:proofErr w:type="gramEnd"/>
    </w:p>
    <w:p w14:paraId="6D57780D" w14:textId="77777777" w:rsidR="00B0170A" w:rsidRPr="00B0170A" w:rsidRDefault="00B0170A" w:rsidP="00B0170A">
      <w:pPr>
        <w:widowControl w:val="0"/>
        <w:numPr>
          <w:ilvl w:val="2"/>
          <w:numId w:val="86"/>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U.MNO-</w:t>
      </w:r>
      <w:proofErr w:type="gramStart"/>
      <w:r w:rsidRPr="00B0170A">
        <w:rPr>
          <w:rFonts w:eastAsia="Tahoma" w:cs="Arial"/>
          <w:szCs w:val="22"/>
          <w:lang w:val="en-US" w:eastAsia="en-US" w:bidi="en-US"/>
        </w:rPr>
        <w:t>OTA;</w:t>
      </w:r>
      <w:proofErr w:type="gramEnd"/>
    </w:p>
    <w:p w14:paraId="4FA589E0" w14:textId="77777777" w:rsidR="00B0170A" w:rsidRPr="00B0170A" w:rsidRDefault="00B0170A" w:rsidP="00B0170A">
      <w:pPr>
        <w:widowControl w:val="0"/>
        <w:numPr>
          <w:ilvl w:val="2"/>
          <w:numId w:val="86"/>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U.EIM (SGP.32).</w:t>
      </w:r>
    </w:p>
    <w:p w14:paraId="1CA739A8"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p>
    <w:p w14:paraId="565BAF5B"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The identification of the only local user (U.MNO-SD) is addressed by the FIA_UID.1/MNO-SD SFR.</w:t>
      </w:r>
    </w:p>
    <w:p w14:paraId="16632149" w14:textId="77777777" w:rsidR="00B0170A" w:rsidRPr="00B0170A" w:rsidRDefault="00B0170A" w:rsidP="00B0170A">
      <w:pPr>
        <w:widowControl w:val="0"/>
        <w:autoSpaceDE w:val="0"/>
        <w:autoSpaceDN w:val="0"/>
        <w:spacing w:before="2"/>
        <w:jc w:val="left"/>
        <w:rPr>
          <w:rFonts w:eastAsia="Tahoma" w:cs="Arial"/>
          <w:sz w:val="23"/>
          <w:szCs w:val="22"/>
          <w:lang w:val="en-US" w:eastAsia="en-US" w:bidi="en-US"/>
        </w:rPr>
      </w:pPr>
    </w:p>
    <w:p w14:paraId="74009E38" w14:textId="77777777" w:rsidR="00B0170A" w:rsidRPr="00B0170A" w:rsidRDefault="00B0170A" w:rsidP="00B0170A">
      <w:pPr>
        <w:widowControl w:val="0"/>
        <w:autoSpaceDE w:val="0"/>
        <w:autoSpaceDN w:val="0"/>
        <w:spacing w:before="0"/>
        <w:ind w:left="216"/>
        <w:jc w:val="left"/>
        <w:rPr>
          <w:rFonts w:eastAsia="Tahoma" w:cs="Arial"/>
          <w:sz w:val="19"/>
          <w:szCs w:val="22"/>
          <w:lang w:val="en-US" w:eastAsia="en-US" w:bidi="en-US"/>
        </w:rPr>
      </w:pPr>
      <w:r w:rsidRPr="00B0170A">
        <w:rPr>
          <w:rFonts w:eastAsia="Tahoma" w:cs="Arial"/>
          <w:szCs w:val="22"/>
          <w:lang w:val="en-US" w:eastAsia="en-US" w:bidi="en-US"/>
        </w:rPr>
        <w:t>Application selection is authorized before identification since it may be required to provide the identification of the eUICC to the remote user.</w:t>
      </w:r>
    </w:p>
    <w:p w14:paraId="56C2CD18" w14:textId="77777777" w:rsidR="00B0170A" w:rsidRPr="00B0170A" w:rsidRDefault="00B0170A" w:rsidP="00B0170A">
      <w:pPr>
        <w:widowControl w:val="0"/>
        <w:autoSpaceDE w:val="0"/>
        <w:autoSpaceDN w:val="0"/>
        <w:spacing w:before="0"/>
        <w:ind w:left="98"/>
        <w:jc w:val="left"/>
        <w:rPr>
          <w:rFonts w:eastAsia="Tahoma" w:cs="Arial"/>
          <w:sz w:val="20"/>
          <w:szCs w:val="22"/>
          <w:lang w:val="en-US" w:eastAsia="en-US" w:bidi="en-US"/>
        </w:rPr>
      </w:pPr>
      <w:r w:rsidRPr="00B0170A">
        <w:rPr>
          <w:rFonts w:eastAsia="Tahoma" w:cs="Arial"/>
          <w:noProof/>
          <w:sz w:val="20"/>
          <w:szCs w:val="22"/>
          <w:lang w:eastAsia="en-GB" w:bidi="ar-SA"/>
        </w:rPr>
        <mc:AlternateContent>
          <mc:Choice Requires="wps">
            <w:drawing>
              <wp:inline distT="0" distB="0" distL="0" distR="0" wp14:anchorId="00A3E8F9" wp14:editId="2B2D3E99">
                <wp:extent cx="5905500" cy="227330"/>
                <wp:effectExtent l="5715" t="7620" r="13335" b="12700"/>
                <wp:docPr id="20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39654FAF" w14:textId="77777777" w:rsidR="009F6E5D" w:rsidRDefault="009F6E5D" w:rsidP="00B0170A">
                            <w:pPr>
                              <w:spacing w:before="42"/>
                              <w:ind w:left="108"/>
                              <w:rPr>
                                <w:b/>
                              </w:rPr>
                            </w:pPr>
                            <w:bookmarkStart w:id="153" w:name="_bookmark156"/>
                            <w:bookmarkEnd w:id="153"/>
                            <w:r>
                              <w:rPr>
                                <w:b/>
                              </w:rPr>
                              <w:t>FIA_UAU.1/EXT Timing of authentication</w:t>
                            </w:r>
                          </w:p>
                        </w:txbxContent>
                      </wps:txbx>
                      <wps:bodyPr rot="0" vert="horz" wrap="square" lIns="0" tIns="0" rIns="0" bIns="0" anchor="t" anchorCtr="0" upright="1">
                        <a:noAutofit/>
                      </wps:bodyPr>
                    </wps:wsp>
                  </a:graphicData>
                </a:graphic>
              </wp:inline>
            </w:drawing>
          </mc:Choice>
          <mc:Fallback>
            <w:pict>
              <v:shape w14:anchorId="00A3E8F9" id="Text Box 317" o:spid="_x0000_s1110" type="#_x0000_t202" style="width:465pt;height: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" fillcolor="#f3f3f3" strokeweight=".48pt">
                <v:textbox inset="0,0,0,0">
                  <w:txbxContent>
                    <w:p w14:paraId="39654FAF" w14:textId="77777777" w:rsidR="009F6E5D" w:rsidRDefault="009F6E5D" w:rsidP="00B0170A">
                      <w:pPr>
                        <w:spacing w:before="42"/>
                        <w:ind w:left="108"/>
                        <w:rPr>
                          <w:b/>
                        </w:rPr>
                      </w:pPr>
                      <w:bookmarkStart w:id="155" w:name="_bookmark156"/>
                      <w:bookmarkEnd w:id="155"/>
                      <w:r>
                        <w:rPr>
                          <w:b/>
                        </w:rPr>
                        <w:t>FIA_UAU.1/EXT Timing of authentication</w:t>
                      </w:r>
                    </w:p>
                  </w:txbxContent>
                </v:textbox>
                <w10:anchorlock/>
              </v:shape>
            </w:pict>
          </mc:Fallback>
        </mc:AlternateContent>
      </w:r>
    </w:p>
    <w:p w14:paraId="0A42EA36" w14:textId="77777777" w:rsidR="00B0170A" w:rsidRPr="00B0170A" w:rsidRDefault="00B0170A" w:rsidP="00B0170A">
      <w:pPr>
        <w:widowControl w:val="0"/>
        <w:autoSpaceDE w:val="0"/>
        <w:autoSpaceDN w:val="0"/>
        <w:spacing w:before="7"/>
        <w:jc w:val="left"/>
        <w:rPr>
          <w:rFonts w:eastAsia="Tahoma" w:cs="Arial"/>
          <w:sz w:val="13"/>
          <w:szCs w:val="22"/>
          <w:lang w:val="en-US" w:eastAsia="en-US" w:bidi="en-US"/>
        </w:rPr>
      </w:pPr>
    </w:p>
    <w:p w14:paraId="441FE0F3" w14:textId="77777777" w:rsidR="00B0170A" w:rsidRPr="00B0170A" w:rsidRDefault="00B0170A" w:rsidP="00B0170A">
      <w:pPr>
        <w:widowControl w:val="0"/>
        <w:autoSpaceDE w:val="0"/>
        <w:autoSpaceDN w:val="0"/>
        <w:spacing w:before="101"/>
        <w:ind w:left="216"/>
        <w:jc w:val="left"/>
        <w:rPr>
          <w:rFonts w:eastAsia="Tahoma" w:cs="Arial"/>
          <w:szCs w:val="22"/>
          <w:lang w:val="en-US" w:eastAsia="en-US" w:bidi="en-US"/>
        </w:rPr>
      </w:pPr>
      <w:r w:rsidRPr="00B0170A">
        <w:rPr>
          <w:rFonts w:eastAsia="Tahoma" w:cs="Arial"/>
          <w:b/>
          <w:szCs w:val="22"/>
          <w:lang w:val="en-US" w:eastAsia="en-US" w:bidi="en-US"/>
        </w:rPr>
        <w:t xml:space="preserve">FIA_UAU.1.1/EXT </w:t>
      </w:r>
      <w:r w:rsidRPr="00B0170A">
        <w:rPr>
          <w:rFonts w:eastAsia="Tahoma" w:cs="Arial"/>
          <w:szCs w:val="22"/>
          <w:lang w:val="en-US" w:eastAsia="en-US" w:bidi="en-US"/>
        </w:rPr>
        <w:t>The TSF shall allow</w:t>
      </w:r>
    </w:p>
    <w:p w14:paraId="1605A11F" w14:textId="77777777" w:rsidR="00B0170A" w:rsidRPr="00B0170A" w:rsidRDefault="00B0170A" w:rsidP="00B0170A">
      <w:pPr>
        <w:widowControl w:val="0"/>
        <w:numPr>
          <w:ilvl w:val="0"/>
          <w:numId w:val="84"/>
        </w:numPr>
        <w:tabs>
          <w:tab w:val="left" w:pos="1284"/>
          <w:tab w:val="left" w:pos="1285"/>
        </w:tabs>
        <w:autoSpaceDE w:val="0"/>
        <w:autoSpaceDN w:val="0"/>
        <w:spacing w:before="59"/>
        <w:ind w:hanging="361"/>
        <w:jc w:val="left"/>
        <w:rPr>
          <w:rFonts w:eastAsia="Tahoma" w:cs="Arial"/>
          <w:b/>
          <w:szCs w:val="22"/>
          <w:lang w:val="en-US" w:eastAsia="en-US" w:bidi="en-US"/>
        </w:rPr>
      </w:pPr>
      <w:r w:rsidRPr="00B0170A">
        <w:rPr>
          <w:rFonts w:eastAsia="Tahoma" w:cs="Arial"/>
          <w:b/>
          <w:szCs w:val="22"/>
          <w:lang w:val="en-US" w:eastAsia="en-US" w:bidi="en-US"/>
        </w:rPr>
        <w:t>application selection</w:t>
      </w:r>
    </w:p>
    <w:p w14:paraId="7102E9BE" w14:textId="77777777" w:rsidR="00B0170A" w:rsidRPr="00B0170A" w:rsidRDefault="00B0170A" w:rsidP="00B0170A">
      <w:pPr>
        <w:widowControl w:val="0"/>
        <w:numPr>
          <w:ilvl w:val="0"/>
          <w:numId w:val="84"/>
        </w:numPr>
        <w:tabs>
          <w:tab w:val="left" w:pos="1284"/>
          <w:tab w:val="left" w:pos="1285"/>
        </w:tabs>
        <w:autoSpaceDE w:val="0"/>
        <w:autoSpaceDN w:val="0"/>
        <w:spacing w:before="59"/>
        <w:ind w:hanging="361"/>
        <w:jc w:val="left"/>
        <w:rPr>
          <w:rFonts w:eastAsia="Tahoma" w:cs="Arial"/>
          <w:b/>
          <w:szCs w:val="22"/>
          <w:lang w:val="en-US" w:eastAsia="en-US" w:bidi="en-US"/>
        </w:rPr>
      </w:pPr>
      <w:r w:rsidRPr="00B0170A">
        <w:rPr>
          <w:rFonts w:eastAsia="Tahoma" w:cs="Arial"/>
          <w:b/>
          <w:szCs w:val="22"/>
          <w:lang w:val="en-US" w:eastAsia="en-US" w:bidi="en-US"/>
        </w:rPr>
        <w:t>requesting data that identifies the eUICC</w:t>
      </w:r>
    </w:p>
    <w:p w14:paraId="17CE02CE" w14:textId="77777777" w:rsidR="00B0170A" w:rsidRPr="00B0170A" w:rsidRDefault="00B0170A" w:rsidP="00B0170A">
      <w:pPr>
        <w:widowControl w:val="0"/>
        <w:numPr>
          <w:ilvl w:val="0"/>
          <w:numId w:val="84"/>
        </w:numPr>
        <w:tabs>
          <w:tab w:val="left" w:pos="1284"/>
          <w:tab w:val="left" w:pos="1285"/>
        </w:tabs>
        <w:autoSpaceDE w:val="0"/>
        <w:autoSpaceDN w:val="0"/>
        <w:spacing w:before="61"/>
        <w:ind w:hanging="361"/>
        <w:jc w:val="left"/>
        <w:rPr>
          <w:rFonts w:eastAsia="Tahoma" w:cs="Arial"/>
          <w:b/>
          <w:szCs w:val="22"/>
          <w:lang w:val="en-US" w:eastAsia="en-US" w:bidi="en-US"/>
        </w:rPr>
      </w:pPr>
      <w:r w:rsidRPr="00B0170A">
        <w:rPr>
          <w:rFonts w:eastAsia="Tahoma" w:cs="Arial"/>
          <w:b/>
          <w:szCs w:val="22"/>
          <w:lang w:val="en-US" w:eastAsia="en-US" w:bidi="en-US"/>
        </w:rPr>
        <w:t>user</w:t>
      </w:r>
      <w:r w:rsidRPr="00B0170A">
        <w:rPr>
          <w:rFonts w:eastAsia="Tahoma" w:cs="Arial"/>
          <w:b/>
          <w:spacing w:val="2"/>
          <w:szCs w:val="22"/>
          <w:lang w:val="en-US" w:eastAsia="en-US" w:bidi="en-US"/>
        </w:rPr>
        <w:t xml:space="preserve"> </w:t>
      </w:r>
      <w:r w:rsidRPr="00B0170A">
        <w:rPr>
          <w:rFonts w:eastAsia="Tahoma" w:cs="Arial"/>
          <w:b/>
          <w:szCs w:val="22"/>
          <w:lang w:val="en-US" w:eastAsia="en-US" w:bidi="en-US"/>
        </w:rPr>
        <w:t>identification</w:t>
      </w:r>
    </w:p>
    <w:p w14:paraId="554E5826" w14:textId="77777777" w:rsidR="00B0170A" w:rsidRPr="00B0170A" w:rsidRDefault="00B0170A" w:rsidP="00B0170A">
      <w:pPr>
        <w:widowControl w:val="0"/>
        <w:numPr>
          <w:ilvl w:val="0"/>
          <w:numId w:val="84"/>
        </w:numPr>
        <w:tabs>
          <w:tab w:val="left" w:pos="1284"/>
          <w:tab w:val="left" w:pos="1285"/>
        </w:tabs>
        <w:autoSpaceDE w:val="0"/>
        <w:autoSpaceDN w:val="0"/>
        <w:spacing w:before="50"/>
        <w:ind w:hanging="361"/>
        <w:jc w:val="left"/>
        <w:rPr>
          <w:rFonts w:eastAsia="Tahoma" w:cs="Arial"/>
          <w:b/>
          <w:szCs w:val="22"/>
          <w:lang w:val="en-US" w:eastAsia="en-US" w:bidi="en-US"/>
        </w:rPr>
      </w:pPr>
      <w:r w:rsidRPr="00B0170A">
        <w:rPr>
          <w:rFonts w:eastAsia="Tahoma" w:cs="Arial"/>
          <w:b/>
          <w:szCs w:val="22"/>
          <w:lang w:val="en-US" w:eastAsia="en-US" w:bidi="en-US"/>
        </w:rPr>
        <w:t xml:space="preserve">[assignment: </w:t>
      </w:r>
      <w:r w:rsidRPr="00B0170A">
        <w:rPr>
          <w:rFonts w:eastAsia="Tahoma" w:cs="Arial"/>
          <w:b/>
          <w:i/>
          <w:sz w:val="23"/>
          <w:szCs w:val="22"/>
          <w:lang w:val="en-US" w:eastAsia="en-US" w:bidi="en-US"/>
        </w:rPr>
        <w:t>list of additional TSF mediated</w:t>
      </w:r>
      <w:r w:rsidRPr="00B0170A">
        <w:rPr>
          <w:rFonts w:eastAsia="Tahoma" w:cs="Arial"/>
          <w:b/>
          <w:i/>
          <w:spacing w:val="-21"/>
          <w:sz w:val="23"/>
          <w:szCs w:val="22"/>
          <w:lang w:val="en-US" w:eastAsia="en-US" w:bidi="en-US"/>
        </w:rPr>
        <w:t xml:space="preserve"> </w:t>
      </w:r>
      <w:r w:rsidRPr="00B0170A">
        <w:rPr>
          <w:rFonts w:eastAsia="Tahoma" w:cs="Arial"/>
          <w:b/>
          <w:i/>
          <w:sz w:val="23"/>
          <w:szCs w:val="22"/>
          <w:lang w:val="en-US" w:eastAsia="en-US" w:bidi="en-US"/>
        </w:rPr>
        <w:t>actions</w:t>
      </w:r>
      <w:r w:rsidRPr="00B0170A">
        <w:rPr>
          <w:rFonts w:eastAsia="Tahoma" w:cs="Arial"/>
          <w:b/>
          <w:szCs w:val="22"/>
          <w:lang w:val="en-US" w:eastAsia="en-US" w:bidi="en-US"/>
        </w:rPr>
        <w:t>]</w:t>
      </w:r>
    </w:p>
    <w:p w14:paraId="3998964D" w14:textId="77777777" w:rsidR="00B0170A" w:rsidRPr="00B0170A" w:rsidRDefault="00B0170A" w:rsidP="00B0170A">
      <w:pPr>
        <w:widowControl w:val="0"/>
        <w:autoSpaceDE w:val="0"/>
        <w:autoSpaceDN w:val="0"/>
        <w:spacing w:before="57"/>
        <w:ind w:left="499"/>
        <w:jc w:val="left"/>
        <w:rPr>
          <w:rFonts w:eastAsia="Tahoma" w:cs="Arial"/>
          <w:szCs w:val="22"/>
          <w:lang w:val="en-US" w:eastAsia="en-US" w:bidi="en-US"/>
        </w:rPr>
      </w:pPr>
      <w:r w:rsidRPr="00B0170A">
        <w:rPr>
          <w:rFonts w:eastAsia="Tahoma" w:cs="Arial"/>
          <w:szCs w:val="22"/>
          <w:lang w:val="en-US" w:eastAsia="en-US" w:bidi="en-US"/>
        </w:rPr>
        <w:t>on behalf of the user to be performed before the user is authenticated.</w:t>
      </w:r>
    </w:p>
    <w:p w14:paraId="2DCAE26A" w14:textId="77777777" w:rsidR="00B0170A" w:rsidRPr="00B0170A" w:rsidRDefault="00B0170A" w:rsidP="00B0170A">
      <w:pPr>
        <w:widowControl w:val="0"/>
        <w:autoSpaceDE w:val="0"/>
        <w:autoSpaceDN w:val="0"/>
        <w:spacing w:before="11"/>
        <w:jc w:val="left"/>
        <w:rPr>
          <w:rFonts w:eastAsia="Tahoma" w:cs="Arial"/>
          <w:sz w:val="24"/>
          <w:szCs w:val="22"/>
          <w:lang w:val="en-US" w:eastAsia="en-US" w:bidi="en-US"/>
        </w:rPr>
      </w:pPr>
    </w:p>
    <w:p w14:paraId="5B5CB933" w14:textId="77777777" w:rsidR="00B0170A" w:rsidRPr="00B0170A" w:rsidRDefault="00B0170A" w:rsidP="00B0170A">
      <w:pPr>
        <w:widowControl w:val="0"/>
        <w:autoSpaceDE w:val="0"/>
        <w:autoSpaceDN w:val="0"/>
        <w:spacing w:before="0"/>
        <w:ind w:left="499" w:hanging="284"/>
        <w:jc w:val="left"/>
        <w:rPr>
          <w:rFonts w:eastAsia="Tahoma" w:cs="Arial"/>
          <w:szCs w:val="22"/>
          <w:lang w:val="en-US" w:eastAsia="en-US" w:bidi="en-US"/>
        </w:rPr>
      </w:pPr>
      <w:r w:rsidRPr="00B0170A">
        <w:rPr>
          <w:rFonts w:eastAsia="Tahoma" w:cs="Arial"/>
          <w:b/>
          <w:szCs w:val="22"/>
          <w:lang w:val="en-US" w:eastAsia="en-US" w:bidi="en-US"/>
        </w:rPr>
        <w:t xml:space="preserve">FIA_UAU.1.2/EXT </w:t>
      </w:r>
      <w:r w:rsidRPr="00B0170A">
        <w:rPr>
          <w:rFonts w:eastAsia="Tahoma" w:cs="Arial"/>
          <w:szCs w:val="22"/>
          <w:lang w:val="en-US" w:eastAsia="en-US" w:bidi="en-US"/>
        </w:rPr>
        <w:t>The TSF shall require each user to be successfully authenticated before allowing any other TSF-mediated actions on behalf of that user.</w:t>
      </w:r>
    </w:p>
    <w:p w14:paraId="0F39B851"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3460A649" w14:textId="63E993B5"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Application Note 2</w:t>
      </w:r>
      <w:r w:rsidR="004963EA" w:rsidRPr="00436545">
        <w:rPr>
          <w:rFonts w:cs="Arial"/>
          <w:i/>
          <w:iCs/>
          <w:szCs w:val="22"/>
          <w:lang w:eastAsia="en-GB" w:bidi="ar-SA"/>
        </w:rPr>
        <w:t>6</w:t>
      </w:r>
      <w:r w:rsidRPr="00B0170A">
        <w:rPr>
          <w:rFonts w:cs="Arial"/>
          <w:i/>
          <w:iCs/>
          <w:szCs w:val="22"/>
          <w:lang w:eastAsia="en-GB" w:bidi="ar-SA"/>
        </w:rPr>
        <w:t>:</w:t>
      </w:r>
    </w:p>
    <w:p w14:paraId="7AD81476" w14:textId="77777777" w:rsidR="00B0170A" w:rsidRPr="00B0170A" w:rsidRDefault="00B0170A" w:rsidP="00B0170A">
      <w:pPr>
        <w:widowControl w:val="0"/>
        <w:autoSpaceDE w:val="0"/>
        <w:autoSpaceDN w:val="0"/>
        <w:spacing w:before="2"/>
        <w:jc w:val="left"/>
        <w:rPr>
          <w:rFonts w:eastAsia="Tahoma" w:cs="Arial"/>
          <w:i/>
          <w:sz w:val="23"/>
          <w:szCs w:val="22"/>
          <w:lang w:val="en-US" w:eastAsia="en-US" w:bidi="en-US"/>
        </w:rPr>
      </w:pPr>
    </w:p>
    <w:p w14:paraId="4E95D9D1"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This SFR is related to the authentication of the following external (remote) users of the TOE:</w:t>
      </w:r>
    </w:p>
    <w:p w14:paraId="65D216F1" w14:textId="77777777" w:rsidR="00B0170A" w:rsidRPr="00B0170A" w:rsidRDefault="00B0170A" w:rsidP="00B0170A">
      <w:pPr>
        <w:widowControl w:val="0"/>
        <w:autoSpaceDE w:val="0"/>
        <w:autoSpaceDN w:val="0"/>
        <w:spacing w:before="5"/>
        <w:jc w:val="left"/>
        <w:rPr>
          <w:rFonts w:eastAsia="Tahoma" w:cs="Arial"/>
          <w:sz w:val="23"/>
          <w:szCs w:val="22"/>
          <w:lang w:val="en-US" w:eastAsia="en-US" w:bidi="en-US"/>
        </w:rPr>
      </w:pPr>
    </w:p>
    <w:p w14:paraId="47C70A98" w14:textId="438E74A3" w:rsidR="00B0170A" w:rsidRPr="00B0170A" w:rsidRDefault="00B0170A" w:rsidP="00B0170A">
      <w:pPr>
        <w:widowControl w:val="0"/>
        <w:numPr>
          <w:ilvl w:val="2"/>
          <w:numId w:val="86"/>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U.SM-D</w:t>
      </w:r>
      <w:r w:rsidR="00DD061C">
        <w:rPr>
          <w:rFonts w:cs="Arial"/>
        </w:rPr>
        <w:t>P</w:t>
      </w:r>
      <w:proofErr w:type="gramStart"/>
      <w:r w:rsidR="00DD061C">
        <w:rPr>
          <w:rFonts w:cs="Arial"/>
        </w:rPr>
        <w:t>+</w:t>
      </w:r>
      <w:r w:rsidRPr="00B0170A">
        <w:rPr>
          <w:rFonts w:eastAsia="Tahoma" w:cs="Arial"/>
          <w:szCs w:val="22"/>
          <w:lang w:val="en-US" w:eastAsia="en-US" w:bidi="en-US"/>
        </w:rPr>
        <w:t>;</w:t>
      </w:r>
      <w:proofErr w:type="gramEnd"/>
    </w:p>
    <w:p w14:paraId="39EE4A67" w14:textId="77777777" w:rsidR="00B0170A" w:rsidRPr="00B0170A" w:rsidRDefault="00B0170A" w:rsidP="00B0170A">
      <w:pPr>
        <w:widowControl w:val="0"/>
        <w:numPr>
          <w:ilvl w:val="2"/>
          <w:numId w:val="86"/>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U.MNO-</w:t>
      </w:r>
      <w:proofErr w:type="gramStart"/>
      <w:r w:rsidRPr="00B0170A">
        <w:rPr>
          <w:rFonts w:eastAsia="Tahoma" w:cs="Arial"/>
          <w:szCs w:val="22"/>
          <w:lang w:val="en-US" w:eastAsia="en-US" w:bidi="en-US"/>
        </w:rPr>
        <w:t>OTA;</w:t>
      </w:r>
      <w:proofErr w:type="gramEnd"/>
    </w:p>
    <w:p w14:paraId="05A91B73" w14:textId="77777777" w:rsidR="00B0170A" w:rsidRPr="00B0170A" w:rsidRDefault="00B0170A" w:rsidP="00B0170A">
      <w:pPr>
        <w:widowControl w:val="0"/>
        <w:numPr>
          <w:ilvl w:val="2"/>
          <w:numId w:val="86"/>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U.EIM (SGP.32).</w:t>
      </w:r>
    </w:p>
    <w:p w14:paraId="438ECFF0"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p>
    <w:p w14:paraId="58CBF6C3" w14:textId="77777777" w:rsidR="00B0170A" w:rsidRPr="00B0170A" w:rsidRDefault="00B0170A" w:rsidP="00B0170A">
      <w:pPr>
        <w:widowControl w:val="0"/>
        <w:autoSpaceDE w:val="0"/>
        <w:autoSpaceDN w:val="0"/>
        <w:spacing w:before="0"/>
        <w:ind w:left="216" w:right="319"/>
        <w:jc w:val="left"/>
        <w:rPr>
          <w:rFonts w:eastAsia="Tahoma" w:cs="Arial"/>
          <w:szCs w:val="22"/>
          <w:lang w:val="en-US" w:eastAsia="en-US" w:bidi="en-US"/>
        </w:rPr>
      </w:pPr>
      <w:r w:rsidRPr="00B0170A">
        <w:rPr>
          <w:rFonts w:eastAsia="Tahoma" w:cs="Arial"/>
          <w:szCs w:val="22"/>
          <w:lang w:val="en-US" w:eastAsia="en-US" w:bidi="en-US"/>
        </w:rPr>
        <w:t>As the cryptographic mechanisms used for the authentication may be provided by the underlying Platform, this PP does not include the corresponding FCS_COP.1 SFRs.</w:t>
      </w:r>
    </w:p>
    <w:p w14:paraId="23C6891C" w14:textId="77777777" w:rsidR="00B0170A" w:rsidRPr="00B0170A" w:rsidRDefault="00B0170A" w:rsidP="00B0170A">
      <w:pPr>
        <w:widowControl w:val="0"/>
        <w:autoSpaceDE w:val="0"/>
        <w:autoSpaceDN w:val="0"/>
        <w:spacing w:before="0"/>
        <w:jc w:val="left"/>
        <w:rPr>
          <w:rFonts w:eastAsia="Tahoma" w:cs="Arial"/>
          <w:sz w:val="23"/>
          <w:szCs w:val="22"/>
          <w:lang w:val="en-US" w:eastAsia="en-US" w:bidi="en-US"/>
        </w:rPr>
      </w:pPr>
    </w:p>
    <w:p w14:paraId="1286AABA"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The ST writer shall add FCS_COP.1 requirements to include the requirements stated by [24]:</w:t>
      </w:r>
    </w:p>
    <w:p w14:paraId="535053D9" w14:textId="77777777" w:rsidR="00B0170A" w:rsidRPr="00B0170A" w:rsidRDefault="00B0170A" w:rsidP="00B0170A">
      <w:pPr>
        <w:widowControl w:val="0"/>
        <w:autoSpaceDE w:val="0"/>
        <w:autoSpaceDN w:val="0"/>
        <w:spacing w:before="8"/>
        <w:jc w:val="left"/>
        <w:rPr>
          <w:rFonts w:eastAsia="Tahoma" w:cs="Arial"/>
          <w:sz w:val="23"/>
          <w:szCs w:val="22"/>
          <w:lang w:val="en-US" w:eastAsia="en-US" w:bidi="en-US"/>
        </w:rPr>
      </w:pPr>
    </w:p>
    <w:p w14:paraId="4BAD811A" w14:textId="447554AD" w:rsidR="00B0170A" w:rsidRPr="00B0170A" w:rsidRDefault="00B0170A" w:rsidP="00B0170A">
      <w:pPr>
        <w:widowControl w:val="0"/>
        <w:numPr>
          <w:ilvl w:val="2"/>
          <w:numId w:val="86"/>
        </w:numPr>
        <w:tabs>
          <w:tab w:val="left" w:pos="783"/>
        </w:tabs>
        <w:autoSpaceDE w:val="0"/>
        <w:autoSpaceDN w:val="0"/>
        <w:spacing w:before="0" w:line="237" w:lineRule="auto"/>
        <w:ind w:right="292" w:hanging="286"/>
        <w:jc w:val="left"/>
        <w:rPr>
          <w:rFonts w:eastAsia="Tahoma" w:cs="Arial"/>
          <w:szCs w:val="22"/>
          <w:lang w:val="en-US" w:eastAsia="en-US" w:bidi="en-US"/>
        </w:rPr>
      </w:pPr>
      <w:r w:rsidRPr="00B0170A">
        <w:rPr>
          <w:rFonts w:eastAsia="Tahoma" w:cs="Arial"/>
          <w:szCs w:val="22"/>
          <w:lang w:val="en-US" w:eastAsia="en-US" w:bidi="en-US"/>
        </w:rPr>
        <w:t>A</w:t>
      </w:r>
      <w:r w:rsidRPr="00B0170A">
        <w:rPr>
          <w:rFonts w:eastAsia="Tahoma" w:cs="Arial"/>
          <w:spacing w:val="-6"/>
          <w:szCs w:val="22"/>
          <w:lang w:val="en-US" w:eastAsia="en-US" w:bidi="en-US"/>
        </w:rPr>
        <w:t xml:space="preserve"> </w:t>
      </w:r>
      <w:r w:rsidRPr="00B0170A">
        <w:rPr>
          <w:rFonts w:eastAsia="Tahoma" w:cs="Arial"/>
          <w:szCs w:val="22"/>
          <w:lang w:val="en-US" w:eastAsia="en-US" w:bidi="en-US"/>
        </w:rPr>
        <w:t>U.SM-D</w:t>
      </w:r>
      <w:r w:rsidR="00DD061C">
        <w:rPr>
          <w:rFonts w:cs="Arial"/>
        </w:rPr>
        <w:t>P+</w:t>
      </w:r>
      <w:r w:rsidRPr="00B0170A">
        <w:rPr>
          <w:rFonts w:eastAsia="Tahoma" w:cs="Arial"/>
          <w:spacing w:val="-5"/>
          <w:szCs w:val="22"/>
          <w:lang w:val="en-US" w:eastAsia="en-US" w:bidi="en-US"/>
        </w:rPr>
        <w:t xml:space="preserve"> </w:t>
      </w:r>
      <w:r w:rsidRPr="00B0170A">
        <w:rPr>
          <w:rFonts w:eastAsia="Tahoma" w:cs="Arial"/>
          <w:szCs w:val="22"/>
          <w:lang w:val="en-US" w:eastAsia="en-US" w:bidi="en-US"/>
        </w:rPr>
        <w:t>must</w:t>
      </w:r>
      <w:r w:rsidRPr="00B0170A">
        <w:rPr>
          <w:rFonts w:eastAsia="Tahoma" w:cs="Arial"/>
          <w:spacing w:val="-7"/>
          <w:szCs w:val="22"/>
          <w:lang w:val="en-US" w:eastAsia="en-US" w:bidi="en-US"/>
        </w:rPr>
        <w:t xml:space="preserve"> </w:t>
      </w:r>
      <w:r w:rsidRPr="00B0170A">
        <w:rPr>
          <w:rFonts w:eastAsia="Tahoma" w:cs="Arial"/>
          <w:szCs w:val="22"/>
          <w:lang w:val="en-US" w:eastAsia="en-US" w:bidi="en-US"/>
        </w:rPr>
        <w:t>be</w:t>
      </w:r>
      <w:r w:rsidRPr="00B0170A">
        <w:rPr>
          <w:rFonts w:eastAsia="Tahoma" w:cs="Arial"/>
          <w:spacing w:val="-7"/>
          <w:szCs w:val="22"/>
          <w:lang w:val="en-US" w:eastAsia="en-US" w:bidi="en-US"/>
        </w:rPr>
        <w:t xml:space="preserve"> </w:t>
      </w:r>
      <w:r w:rsidRPr="00B0170A">
        <w:rPr>
          <w:rFonts w:eastAsia="Tahoma" w:cs="Arial"/>
          <w:szCs w:val="22"/>
          <w:lang w:val="en-US" w:eastAsia="en-US" w:bidi="en-US"/>
        </w:rPr>
        <w:t>authenticated</w:t>
      </w:r>
      <w:r w:rsidRPr="00B0170A">
        <w:rPr>
          <w:rFonts w:eastAsia="Tahoma" w:cs="Arial"/>
          <w:spacing w:val="-5"/>
          <w:szCs w:val="22"/>
          <w:lang w:val="en-US" w:eastAsia="en-US" w:bidi="en-US"/>
        </w:rPr>
        <w:t xml:space="preserve"> </w:t>
      </w:r>
      <w:r w:rsidRPr="00B0170A">
        <w:rPr>
          <w:rFonts w:eastAsia="Tahoma" w:cs="Arial"/>
          <w:szCs w:val="22"/>
          <w:lang w:val="en-US" w:eastAsia="en-US" w:bidi="en-US"/>
        </w:rPr>
        <w:t>by</w:t>
      </w:r>
      <w:r w:rsidRPr="00B0170A">
        <w:rPr>
          <w:rFonts w:eastAsia="Tahoma" w:cs="Arial"/>
          <w:spacing w:val="-9"/>
          <w:szCs w:val="22"/>
          <w:lang w:val="en-US" w:eastAsia="en-US" w:bidi="en-US"/>
        </w:rPr>
        <w:t xml:space="preserve"> </w:t>
      </w:r>
      <w:r w:rsidRPr="00B0170A">
        <w:rPr>
          <w:rFonts w:eastAsia="Tahoma" w:cs="Arial"/>
          <w:szCs w:val="22"/>
          <w:lang w:val="en-US" w:eastAsia="en-US" w:bidi="en-US"/>
        </w:rPr>
        <w:t>verifying</w:t>
      </w:r>
      <w:r w:rsidRPr="00B0170A">
        <w:rPr>
          <w:rFonts w:eastAsia="Tahoma" w:cs="Arial"/>
          <w:spacing w:val="-5"/>
          <w:szCs w:val="22"/>
          <w:lang w:val="en-US" w:eastAsia="en-US" w:bidi="en-US"/>
        </w:rPr>
        <w:t xml:space="preserve"> </w:t>
      </w:r>
      <w:r w:rsidRPr="00B0170A">
        <w:rPr>
          <w:rFonts w:eastAsia="Tahoma" w:cs="Arial"/>
          <w:szCs w:val="22"/>
          <w:lang w:val="en-US" w:eastAsia="en-US" w:bidi="en-US"/>
        </w:rPr>
        <w:t>its</w:t>
      </w:r>
      <w:r w:rsidRPr="00B0170A">
        <w:rPr>
          <w:rFonts w:eastAsia="Tahoma" w:cs="Arial"/>
          <w:spacing w:val="-6"/>
          <w:szCs w:val="22"/>
          <w:lang w:val="en-US" w:eastAsia="en-US" w:bidi="en-US"/>
        </w:rPr>
        <w:t xml:space="preserve"> </w:t>
      </w:r>
      <w:r w:rsidRPr="00B0170A">
        <w:rPr>
          <w:rFonts w:eastAsia="Tahoma" w:cs="Arial"/>
          <w:szCs w:val="22"/>
          <w:lang w:val="en-US" w:eastAsia="en-US" w:bidi="en-US"/>
        </w:rPr>
        <w:t>ECDSA</w:t>
      </w:r>
      <w:r w:rsidRPr="00B0170A">
        <w:rPr>
          <w:rFonts w:eastAsia="Tahoma" w:cs="Arial"/>
          <w:spacing w:val="-9"/>
          <w:szCs w:val="22"/>
          <w:lang w:val="en-US" w:eastAsia="en-US" w:bidi="en-US"/>
        </w:rPr>
        <w:t xml:space="preserve"> </w:t>
      </w:r>
      <w:r w:rsidRPr="00B0170A">
        <w:rPr>
          <w:rFonts w:eastAsia="Tahoma" w:cs="Arial"/>
          <w:szCs w:val="22"/>
          <w:lang w:val="en-US" w:eastAsia="en-US" w:bidi="en-US"/>
        </w:rPr>
        <w:t>signature,</w:t>
      </w:r>
      <w:r w:rsidRPr="00B0170A">
        <w:rPr>
          <w:rFonts w:eastAsia="Tahoma" w:cs="Arial"/>
          <w:spacing w:val="-7"/>
          <w:szCs w:val="22"/>
          <w:lang w:val="en-US" w:eastAsia="en-US" w:bidi="en-US"/>
        </w:rPr>
        <w:t xml:space="preserve"> </w:t>
      </w:r>
      <w:r w:rsidRPr="00B0170A">
        <w:rPr>
          <w:rFonts w:eastAsia="Tahoma" w:cs="Arial"/>
          <w:szCs w:val="22"/>
          <w:lang w:val="en-US" w:eastAsia="en-US" w:bidi="en-US"/>
        </w:rPr>
        <w:t>using</w:t>
      </w:r>
      <w:r w:rsidRPr="00B0170A">
        <w:rPr>
          <w:rFonts w:eastAsia="Tahoma" w:cs="Arial"/>
          <w:spacing w:val="-5"/>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8"/>
          <w:szCs w:val="22"/>
          <w:lang w:val="en-US" w:eastAsia="en-US" w:bidi="en-US"/>
        </w:rPr>
        <w:t xml:space="preserve"> </w:t>
      </w:r>
      <w:r w:rsidRPr="00B0170A">
        <w:rPr>
          <w:rFonts w:eastAsia="Tahoma" w:cs="Arial"/>
          <w:szCs w:val="22"/>
          <w:lang w:val="en-US" w:eastAsia="en-US" w:bidi="en-US"/>
        </w:rPr>
        <w:t>public key included in its certificates (CERT.D</w:t>
      </w:r>
      <w:r w:rsidR="00C1125C">
        <w:rPr>
          <w:rFonts w:eastAsia="Tahoma" w:cs="Arial"/>
          <w:szCs w:val="22"/>
          <w:lang w:val="en-US" w:eastAsia="en-US" w:bidi="en-US"/>
        </w:rPr>
        <w:t>P</w:t>
      </w:r>
      <w:r w:rsidRPr="00B0170A">
        <w:rPr>
          <w:rFonts w:eastAsia="Tahoma" w:cs="Arial"/>
          <w:szCs w:val="22"/>
          <w:lang w:val="en-US" w:eastAsia="en-US" w:bidi="en-US"/>
        </w:rPr>
        <w:t xml:space="preserve">auth.ECDSA and </w:t>
      </w:r>
      <w:r w:rsidRPr="00B0170A">
        <w:rPr>
          <w:rFonts w:eastAsia="Tahoma" w:cs="Arial"/>
          <w:szCs w:val="22"/>
          <w:lang w:val="en-US" w:eastAsia="en-US" w:bidi="en-US"/>
        </w:rPr>
        <w:lastRenderedPageBreak/>
        <w:t>CERT.DPpb.ECDSA), as well</w:t>
      </w:r>
      <w:r w:rsidRPr="00B0170A">
        <w:rPr>
          <w:rFonts w:eastAsia="Tahoma" w:cs="Arial"/>
          <w:spacing w:val="-43"/>
          <w:szCs w:val="22"/>
          <w:lang w:val="en-US" w:eastAsia="en-US" w:bidi="en-US"/>
        </w:rPr>
        <w:t xml:space="preserve"> </w:t>
      </w:r>
      <w:r w:rsidRPr="00B0170A">
        <w:rPr>
          <w:rFonts w:eastAsia="Tahoma" w:cs="Arial"/>
          <w:szCs w:val="22"/>
          <w:lang w:val="en-US" w:eastAsia="en-US" w:bidi="en-US"/>
        </w:rPr>
        <w:t>as the public key of the CI</w:t>
      </w:r>
      <w:r w:rsidRPr="00B0170A">
        <w:rPr>
          <w:rFonts w:eastAsia="Tahoma" w:cs="Arial"/>
          <w:spacing w:val="-8"/>
          <w:szCs w:val="22"/>
          <w:lang w:val="en-US" w:eastAsia="en-US" w:bidi="en-US"/>
        </w:rPr>
        <w:t xml:space="preserve"> </w:t>
      </w:r>
      <w:r w:rsidRPr="00B0170A">
        <w:rPr>
          <w:rFonts w:eastAsia="Tahoma" w:cs="Arial"/>
          <w:szCs w:val="22"/>
          <w:lang w:val="en-US" w:eastAsia="en-US" w:bidi="en-US"/>
        </w:rPr>
        <w:t>(D.PK.CI.ECDSA).</w:t>
      </w:r>
    </w:p>
    <w:p w14:paraId="5A3E910B" w14:textId="201D59DB" w:rsidR="00B0170A" w:rsidRDefault="00B0170A" w:rsidP="00B0170A">
      <w:pPr>
        <w:widowControl w:val="0"/>
        <w:numPr>
          <w:ilvl w:val="2"/>
          <w:numId w:val="86"/>
        </w:numPr>
        <w:tabs>
          <w:tab w:val="left" w:pos="783"/>
        </w:tabs>
        <w:autoSpaceDE w:val="0"/>
        <w:autoSpaceDN w:val="0"/>
        <w:spacing w:before="64" w:line="237" w:lineRule="auto"/>
        <w:ind w:right="291" w:hanging="286"/>
        <w:jc w:val="left"/>
        <w:rPr>
          <w:rFonts w:eastAsia="Tahoma" w:cs="Arial"/>
          <w:szCs w:val="22"/>
          <w:lang w:val="en-US" w:eastAsia="en-US" w:bidi="en-US"/>
        </w:rPr>
      </w:pPr>
      <w:r w:rsidRPr="00B0170A">
        <w:rPr>
          <w:rFonts w:eastAsia="Tahoma" w:cs="Arial"/>
          <w:szCs w:val="22"/>
          <w:lang w:val="en-US" w:eastAsia="en-US" w:bidi="en-US"/>
        </w:rPr>
        <w:t>U.MNO-OTA must be authenticated using a SCP80 secure channel according to [12] using</w:t>
      </w:r>
      <w:r w:rsidRPr="00B0170A">
        <w:rPr>
          <w:rFonts w:eastAsia="Tahoma" w:cs="Arial"/>
          <w:spacing w:val="-8"/>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parameters</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defined</w:t>
      </w:r>
      <w:r w:rsidRPr="00B0170A">
        <w:rPr>
          <w:rFonts w:eastAsia="Tahoma" w:cs="Arial"/>
          <w:spacing w:val="-8"/>
          <w:szCs w:val="22"/>
          <w:lang w:val="en-US" w:eastAsia="en-US" w:bidi="en-US"/>
        </w:rPr>
        <w:t xml:space="preserve"> </w:t>
      </w:r>
      <w:r w:rsidRPr="00B0170A">
        <w:rPr>
          <w:rFonts w:eastAsia="Tahoma" w:cs="Arial"/>
          <w:szCs w:val="22"/>
          <w:lang w:val="en-US" w:eastAsia="en-US" w:bidi="en-US"/>
        </w:rPr>
        <w:t>in</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[3]</w:t>
      </w:r>
      <w:r w:rsidRPr="00B0170A">
        <w:rPr>
          <w:rFonts w:eastAsia="Tahoma" w:cs="Arial"/>
          <w:spacing w:val="-9"/>
          <w:szCs w:val="22"/>
          <w:lang w:val="en-US" w:eastAsia="en-US" w:bidi="en-US"/>
        </w:rPr>
        <w:t xml:space="preserve"> </w:t>
      </w:r>
      <w:r w:rsidRPr="00B0170A">
        <w:rPr>
          <w:rFonts w:eastAsia="Tahoma" w:cs="Arial"/>
          <w:szCs w:val="22"/>
          <w:lang w:val="en-US" w:eastAsia="en-US" w:bidi="en-US"/>
        </w:rPr>
        <w:t>section</w:t>
      </w:r>
      <w:r w:rsidRPr="00B0170A">
        <w:rPr>
          <w:rFonts w:eastAsia="Tahoma" w:cs="Arial"/>
          <w:spacing w:val="-9"/>
          <w:szCs w:val="22"/>
          <w:lang w:val="en-US" w:eastAsia="en-US" w:bidi="en-US"/>
        </w:rPr>
        <w:t xml:space="preserve"> </w:t>
      </w:r>
      <w:r w:rsidRPr="00B0170A">
        <w:rPr>
          <w:rFonts w:eastAsia="Tahoma" w:cs="Arial"/>
          <w:szCs w:val="22"/>
          <w:lang w:val="en-US" w:eastAsia="en-US" w:bidi="en-US"/>
        </w:rPr>
        <w:t>2.4.3,</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or</w:t>
      </w:r>
      <w:r w:rsidRPr="00B0170A">
        <w:rPr>
          <w:rFonts w:eastAsia="Tahoma" w:cs="Arial"/>
          <w:spacing w:val="-9"/>
          <w:szCs w:val="22"/>
          <w:lang w:val="en-US" w:eastAsia="en-US" w:bidi="en-US"/>
        </w:rPr>
        <w:t xml:space="preserve"> </w:t>
      </w:r>
      <w:r w:rsidRPr="00B0170A">
        <w:rPr>
          <w:rFonts w:eastAsia="Tahoma" w:cs="Arial"/>
          <w:szCs w:val="22"/>
          <w:lang w:val="en-US" w:eastAsia="en-US" w:bidi="en-US"/>
        </w:rPr>
        <w:t>optionally</w:t>
      </w:r>
      <w:r w:rsidRPr="00B0170A">
        <w:rPr>
          <w:rFonts w:eastAsia="Tahoma" w:cs="Arial"/>
          <w:spacing w:val="-8"/>
          <w:szCs w:val="22"/>
          <w:lang w:val="en-US" w:eastAsia="en-US" w:bidi="en-US"/>
        </w:rPr>
        <w:t xml:space="preserve"> </w:t>
      </w:r>
      <w:r w:rsidRPr="00B0170A">
        <w:rPr>
          <w:rFonts w:eastAsia="Tahoma" w:cs="Arial"/>
          <w:szCs w:val="22"/>
          <w:lang w:val="en-US" w:eastAsia="en-US" w:bidi="en-US"/>
        </w:rPr>
        <w:t>SCP81</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according</w:t>
      </w:r>
      <w:r w:rsidRPr="00B0170A">
        <w:rPr>
          <w:rFonts w:eastAsia="Tahoma" w:cs="Arial"/>
          <w:spacing w:val="-8"/>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7"/>
          <w:szCs w:val="22"/>
          <w:lang w:val="en-US" w:eastAsia="en-US" w:bidi="en-US"/>
        </w:rPr>
        <w:t xml:space="preserve"> </w:t>
      </w:r>
      <w:r w:rsidRPr="00B0170A">
        <w:rPr>
          <w:rFonts w:eastAsia="Tahoma" w:cs="Arial"/>
          <w:szCs w:val="22"/>
          <w:lang w:val="en-US" w:eastAsia="en-US" w:bidi="en-US"/>
        </w:rPr>
        <w:t>[13] using</w:t>
      </w:r>
      <w:r w:rsidRPr="00B0170A">
        <w:rPr>
          <w:rFonts w:eastAsia="Tahoma" w:cs="Arial"/>
          <w:spacing w:val="-4"/>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5"/>
          <w:szCs w:val="22"/>
          <w:lang w:val="en-US" w:eastAsia="en-US" w:bidi="en-US"/>
        </w:rPr>
        <w:t xml:space="preserve"> </w:t>
      </w:r>
      <w:r w:rsidRPr="00B0170A">
        <w:rPr>
          <w:rFonts w:eastAsia="Tahoma" w:cs="Arial"/>
          <w:szCs w:val="22"/>
          <w:lang w:val="en-US" w:eastAsia="en-US" w:bidi="en-US"/>
        </w:rPr>
        <w:t>parameters</w:t>
      </w:r>
      <w:r w:rsidRPr="00B0170A">
        <w:rPr>
          <w:rFonts w:eastAsia="Tahoma" w:cs="Arial"/>
          <w:spacing w:val="-5"/>
          <w:szCs w:val="22"/>
          <w:lang w:val="en-US" w:eastAsia="en-US" w:bidi="en-US"/>
        </w:rPr>
        <w:t xml:space="preserve"> </w:t>
      </w:r>
      <w:r w:rsidRPr="00B0170A">
        <w:rPr>
          <w:rFonts w:eastAsia="Tahoma" w:cs="Arial"/>
          <w:szCs w:val="22"/>
          <w:lang w:val="en-US" w:eastAsia="en-US" w:bidi="en-US"/>
        </w:rPr>
        <w:t>defined</w:t>
      </w:r>
      <w:r w:rsidRPr="00B0170A">
        <w:rPr>
          <w:rFonts w:eastAsia="Tahoma" w:cs="Arial"/>
          <w:spacing w:val="-3"/>
          <w:szCs w:val="22"/>
          <w:lang w:val="en-US" w:eastAsia="en-US" w:bidi="en-US"/>
        </w:rPr>
        <w:t xml:space="preserve"> </w:t>
      </w:r>
      <w:r w:rsidRPr="00B0170A">
        <w:rPr>
          <w:rFonts w:eastAsia="Tahoma" w:cs="Arial"/>
          <w:szCs w:val="22"/>
          <w:lang w:val="en-US" w:eastAsia="en-US" w:bidi="en-US"/>
        </w:rPr>
        <w:t>in</w:t>
      </w:r>
      <w:r w:rsidRPr="00B0170A">
        <w:rPr>
          <w:rFonts w:eastAsia="Tahoma" w:cs="Arial"/>
          <w:spacing w:val="-5"/>
          <w:szCs w:val="22"/>
          <w:lang w:val="en-US" w:eastAsia="en-US" w:bidi="en-US"/>
        </w:rPr>
        <w:t xml:space="preserve"> </w:t>
      </w:r>
      <w:r w:rsidRPr="00B0170A">
        <w:rPr>
          <w:rFonts w:eastAsia="Tahoma" w:cs="Arial"/>
          <w:szCs w:val="22"/>
          <w:lang w:val="en-US" w:eastAsia="en-US" w:bidi="en-US"/>
        </w:rPr>
        <w:t>[3]</w:t>
      </w:r>
      <w:r w:rsidRPr="00B0170A">
        <w:rPr>
          <w:rFonts w:eastAsia="Tahoma" w:cs="Arial"/>
          <w:spacing w:val="-4"/>
          <w:szCs w:val="22"/>
          <w:lang w:val="en-US" w:eastAsia="en-US" w:bidi="en-US"/>
        </w:rPr>
        <w:t xml:space="preserve"> </w:t>
      </w:r>
      <w:r w:rsidRPr="00B0170A">
        <w:rPr>
          <w:rFonts w:eastAsia="Tahoma" w:cs="Arial"/>
          <w:szCs w:val="22"/>
          <w:lang w:val="en-US" w:eastAsia="en-US" w:bidi="en-US"/>
        </w:rPr>
        <w:t>section</w:t>
      </w:r>
      <w:r w:rsidRPr="00B0170A">
        <w:rPr>
          <w:rFonts w:eastAsia="Tahoma" w:cs="Arial"/>
          <w:spacing w:val="-4"/>
          <w:szCs w:val="22"/>
          <w:lang w:val="en-US" w:eastAsia="en-US" w:bidi="en-US"/>
        </w:rPr>
        <w:t xml:space="preserve"> </w:t>
      </w:r>
      <w:r w:rsidRPr="00B0170A">
        <w:rPr>
          <w:rFonts w:eastAsia="Tahoma" w:cs="Arial"/>
          <w:szCs w:val="22"/>
          <w:lang w:val="en-US" w:eastAsia="en-US" w:bidi="en-US"/>
        </w:rPr>
        <w:t>2.4.4</w:t>
      </w:r>
      <w:r w:rsidRPr="00B0170A">
        <w:rPr>
          <w:rFonts w:eastAsia="Tahoma" w:cs="Arial"/>
          <w:spacing w:val="-6"/>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5"/>
          <w:szCs w:val="22"/>
          <w:lang w:val="en-US" w:eastAsia="en-US" w:bidi="en-US"/>
        </w:rPr>
        <w:t xml:space="preserve"> </w:t>
      </w:r>
      <w:r w:rsidRPr="00B0170A">
        <w:rPr>
          <w:rFonts w:eastAsia="Tahoma" w:cs="Arial"/>
          <w:szCs w:val="22"/>
          <w:lang w:val="en-US" w:eastAsia="en-US" w:bidi="en-US"/>
        </w:rPr>
        <w:t>keyset</w:t>
      </w:r>
      <w:r w:rsidRPr="00B0170A">
        <w:rPr>
          <w:rFonts w:eastAsia="Tahoma" w:cs="Arial"/>
          <w:spacing w:val="-4"/>
          <w:szCs w:val="22"/>
          <w:lang w:val="en-US" w:eastAsia="en-US" w:bidi="en-US"/>
        </w:rPr>
        <w:t xml:space="preserve"> </w:t>
      </w:r>
      <w:r w:rsidRPr="00B0170A">
        <w:rPr>
          <w:rFonts w:eastAsia="Tahoma" w:cs="Arial"/>
          <w:szCs w:val="22"/>
          <w:lang w:val="en-US" w:eastAsia="en-US" w:bidi="en-US"/>
        </w:rPr>
        <w:t>used</w:t>
      </w:r>
      <w:r w:rsidRPr="00B0170A">
        <w:rPr>
          <w:rFonts w:eastAsia="Tahoma" w:cs="Arial"/>
          <w:spacing w:val="-6"/>
          <w:szCs w:val="22"/>
          <w:lang w:val="en-US" w:eastAsia="en-US" w:bidi="en-US"/>
        </w:rPr>
        <w:t xml:space="preserve"> </w:t>
      </w:r>
      <w:r w:rsidRPr="00B0170A">
        <w:rPr>
          <w:rFonts w:eastAsia="Tahoma" w:cs="Arial"/>
          <w:szCs w:val="22"/>
          <w:lang w:val="en-US" w:eastAsia="en-US" w:bidi="en-US"/>
        </w:rPr>
        <w:t>for</w:t>
      </w:r>
      <w:r w:rsidRPr="00B0170A">
        <w:rPr>
          <w:rFonts w:eastAsia="Tahoma" w:cs="Arial"/>
          <w:spacing w:val="-4"/>
          <w:szCs w:val="22"/>
          <w:lang w:val="en-US" w:eastAsia="en-US" w:bidi="en-US"/>
        </w:rPr>
        <w:t xml:space="preserve"> </w:t>
      </w:r>
      <w:r w:rsidRPr="00B0170A">
        <w:rPr>
          <w:rFonts w:eastAsia="Tahoma" w:cs="Arial"/>
          <w:szCs w:val="22"/>
          <w:lang w:val="en-US" w:eastAsia="en-US" w:bidi="en-US"/>
        </w:rPr>
        <w:t>this</w:t>
      </w:r>
      <w:r w:rsidRPr="00B0170A">
        <w:rPr>
          <w:rFonts w:eastAsia="Tahoma" w:cs="Arial"/>
          <w:spacing w:val="-4"/>
          <w:szCs w:val="22"/>
          <w:lang w:val="en-US" w:eastAsia="en-US" w:bidi="en-US"/>
        </w:rPr>
        <w:t xml:space="preserve"> </w:t>
      </w:r>
      <w:r w:rsidRPr="00B0170A">
        <w:rPr>
          <w:rFonts w:eastAsia="Tahoma" w:cs="Arial"/>
          <w:szCs w:val="22"/>
          <w:lang w:val="en-US" w:eastAsia="en-US" w:bidi="en-US"/>
        </w:rPr>
        <w:t>operation</w:t>
      </w:r>
      <w:r w:rsidRPr="00B0170A">
        <w:rPr>
          <w:rFonts w:eastAsia="Tahoma" w:cs="Arial"/>
          <w:spacing w:val="-5"/>
          <w:szCs w:val="22"/>
          <w:lang w:val="en-US" w:eastAsia="en-US" w:bidi="en-US"/>
        </w:rPr>
        <w:t xml:space="preserve"> </w:t>
      </w:r>
      <w:r w:rsidRPr="00B0170A">
        <w:rPr>
          <w:rFonts w:eastAsia="Tahoma" w:cs="Arial"/>
          <w:szCs w:val="22"/>
          <w:lang w:val="en-US" w:eastAsia="en-US" w:bidi="en-US"/>
        </w:rPr>
        <w:t>is distributed according to</w:t>
      </w:r>
      <w:r w:rsidRPr="00B0170A">
        <w:rPr>
          <w:rFonts w:eastAsia="Tahoma" w:cs="Arial"/>
          <w:spacing w:val="-8"/>
          <w:szCs w:val="22"/>
          <w:lang w:val="en-US" w:eastAsia="en-US" w:bidi="en-US"/>
        </w:rPr>
        <w:t xml:space="preserve"> </w:t>
      </w:r>
      <w:r w:rsidRPr="00B0170A">
        <w:rPr>
          <w:rFonts w:eastAsia="Tahoma" w:cs="Arial"/>
          <w:szCs w:val="22"/>
          <w:lang w:val="en-US" w:eastAsia="en-US" w:bidi="en-US"/>
        </w:rPr>
        <w:t>FCS_CKM.2/SCP-MNO).</w:t>
      </w:r>
    </w:p>
    <w:p w14:paraId="153279EE" w14:textId="7AB42826" w:rsidR="00C96502" w:rsidRPr="00B0170A" w:rsidRDefault="00C96502" w:rsidP="00B0170A">
      <w:pPr>
        <w:widowControl w:val="0"/>
        <w:numPr>
          <w:ilvl w:val="2"/>
          <w:numId w:val="86"/>
        </w:numPr>
        <w:tabs>
          <w:tab w:val="left" w:pos="783"/>
        </w:tabs>
        <w:autoSpaceDE w:val="0"/>
        <w:autoSpaceDN w:val="0"/>
        <w:spacing w:before="64" w:line="237" w:lineRule="auto"/>
        <w:ind w:right="291" w:hanging="286"/>
        <w:jc w:val="left"/>
        <w:rPr>
          <w:rFonts w:eastAsia="Tahoma" w:cs="Arial"/>
          <w:szCs w:val="22"/>
          <w:lang w:val="en-US" w:eastAsia="en-US" w:bidi="en-US"/>
        </w:rPr>
      </w:pPr>
      <w:r w:rsidRPr="00F84C7E">
        <w:rPr>
          <w:rFonts w:eastAsia="Arial" w:cs="Arial"/>
          <w:color w:val="000000" w:themeColor="text1"/>
          <w:szCs w:val="22"/>
        </w:rPr>
        <w:t>U.EIM must be authenticated by ver</w:t>
      </w:r>
      <w:r>
        <w:rPr>
          <w:rFonts w:eastAsia="Arial" w:cs="Arial"/>
          <w:color w:val="000000" w:themeColor="text1"/>
          <w:szCs w:val="22"/>
        </w:rPr>
        <w:t>if</w:t>
      </w:r>
      <w:r w:rsidRPr="00F84C7E">
        <w:rPr>
          <w:rFonts w:eastAsia="Arial" w:cs="Arial"/>
          <w:color w:val="000000" w:themeColor="text1"/>
          <w:szCs w:val="22"/>
        </w:rPr>
        <w:t>ying its ECDSA signature using the public key</w:t>
      </w:r>
      <w:r w:rsidRPr="009F097D">
        <w:rPr>
          <w:rFonts w:eastAsia="Tahoma" w:cs="Arial"/>
          <w:sz w:val="20"/>
          <w:lang w:val="en-US" w:eastAsia="en-US" w:bidi="en-US"/>
        </w:rPr>
        <w:t xml:space="preserve"> </w:t>
      </w:r>
      <w:r w:rsidRPr="00436545">
        <w:rPr>
          <w:rFonts w:eastAsia="Tahoma" w:cs="Arial"/>
          <w:sz w:val="20"/>
          <w:lang w:val="en-US" w:eastAsia="en-US" w:bidi="en-US"/>
        </w:rPr>
        <w:t>PK.EIM.ECDSA</w:t>
      </w:r>
      <w:r w:rsidRPr="00F84C7E">
        <w:rPr>
          <w:rFonts w:eastAsia="Arial" w:cs="Arial"/>
          <w:color w:val="000000" w:themeColor="text1"/>
          <w:szCs w:val="22"/>
        </w:rPr>
        <w:t xml:space="preserve"> included in its certificate (CERT.EIM.ECDSA)</w:t>
      </w:r>
      <w:r>
        <w:rPr>
          <w:rFonts w:eastAsia="Arial" w:cs="Arial"/>
          <w:color w:val="000000" w:themeColor="text1"/>
          <w:szCs w:val="22"/>
        </w:rPr>
        <w:t>.</w:t>
      </w:r>
    </w:p>
    <w:p w14:paraId="2D4F4197" w14:textId="77777777" w:rsidR="00B0170A" w:rsidRPr="00B0170A" w:rsidRDefault="00B0170A" w:rsidP="00B0170A">
      <w:pPr>
        <w:widowControl w:val="0"/>
        <w:autoSpaceDE w:val="0"/>
        <w:autoSpaceDN w:val="0"/>
        <w:spacing w:before="7"/>
        <w:jc w:val="left"/>
        <w:rPr>
          <w:rFonts w:eastAsia="Tahoma" w:cs="Arial"/>
          <w:sz w:val="23"/>
          <w:szCs w:val="22"/>
          <w:lang w:val="en-US" w:eastAsia="en-US" w:bidi="en-US"/>
        </w:rPr>
      </w:pPr>
    </w:p>
    <w:p w14:paraId="54941B97" w14:textId="25C952C4"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Regarding the use of ECDSA signature verification, the underlying elliptic curve cryptography must be compliant with at least one of  the elliptic curves</w:t>
      </w:r>
      <w:r w:rsidRPr="00B0170A" w:rsidDel="001978C9">
        <w:rPr>
          <w:rFonts w:eastAsia="Tahoma" w:cs="Arial"/>
          <w:szCs w:val="22"/>
          <w:lang w:val="en-US" w:eastAsia="en-US" w:bidi="en-US"/>
        </w:rPr>
        <w:t xml:space="preserve"> </w:t>
      </w:r>
      <w:r w:rsidRPr="00B0170A">
        <w:rPr>
          <w:rFonts w:eastAsia="Tahoma" w:cs="Arial"/>
          <w:szCs w:val="22"/>
          <w:lang w:val="en-US" w:eastAsia="en-US" w:bidi="en-US"/>
        </w:rPr>
        <w:t xml:space="preserve">referenced for that purpose in SGP.22 [24] </w:t>
      </w:r>
      <w:r w:rsidR="00AD05F6">
        <w:rPr>
          <w:rFonts w:eastAsia="Tahoma" w:cs="Arial"/>
          <w:szCs w:val="22"/>
          <w:lang w:val="en-US" w:eastAsia="en-US" w:bidi="en-US"/>
        </w:rPr>
        <w:t>and/</w:t>
      </w:r>
      <w:r w:rsidRPr="00B0170A">
        <w:rPr>
          <w:rFonts w:eastAsia="Tahoma" w:cs="Arial"/>
          <w:szCs w:val="22"/>
          <w:lang w:val="en-US" w:eastAsia="en-US" w:bidi="en-US"/>
        </w:rPr>
        <w:t xml:space="preserve">or SGP.32 [36]. </w:t>
      </w:r>
    </w:p>
    <w:p w14:paraId="50F3529C" w14:textId="77777777" w:rsidR="00B0170A" w:rsidRPr="00B0170A" w:rsidRDefault="00B0170A" w:rsidP="00B0170A">
      <w:pPr>
        <w:widowControl w:val="0"/>
        <w:autoSpaceDE w:val="0"/>
        <w:autoSpaceDN w:val="0"/>
        <w:spacing w:before="5"/>
        <w:jc w:val="left"/>
        <w:rPr>
          <w:rFonts w:eastAsia="Tahoma" w:cs="Arial"/>
          <w:sz w:val="23"/>
          <w:szCs w:val="22"/>
          <w:lang w:val="en-US" w:eastAsia="en-US" w:bidi="en-US"/>
        </w:rPr>
      </w:pPr>
    </w:p>
    <w:p w14:paraId="6D9E33ED" w14:textId="77777777" w:rsidR="00B0170A" w:rsidRPr="00B0170A" w:rsidRDefault="00B0170A" w:rsidP="00B0170A">
      <w:pPr>
        <w:widowControl w:val="0"/>
        <w:autoSpaceDE w:val="0"/>
        <w:autoSpaceDN w:val="0"/>
        <w:spacing w:before="4"/>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567104" behindDoc="1" locked="0" layoutInCell="1" allowOverlap="1" wp14:anchorId="01C73885" wp14:editId="13D13F67">
                <wp:simplePos x="0" y="0"/>
                <wp:positionH relativeFrom="page">
                  <wp:posOffset>828040</wp:posOffset>
                </wp:positionH>
                <wp:positionV relativeFrom="paragraph">
                  <wp:posOffset>210820</wp:posOffset>
                </wp:positionV>
                <wp:extent cx="5905500" cy="186055"/>
                <wp:effectExtent l="0" t="0" r="19050" b="23495"/>
                <wp:wrapTopAndBottom/>
                <wp:docPr id="20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86055"/>
                        </a:xfrm>
                        <a:prstGeom prst="rect">
                          <a:avLst/>
                        </a:prstGeom>
                        <a:solidFill>
                          <a:srgbClr val="F3F3F3"/>
                        </a:solidFill>
                        <a:ln w="6096">
                          <a:solidFill>
                            <a:srgbClr val="000000"/>
                          </a:solidFill>
                          <a:miter lim="800000"/>
                          <a:headEnd/>
                          <a:tailEnd/>
                        </a:ln>
                      </wps:spPr>
                      <wps:txbx>
                        <w:txbxContent>
                          <w:p w14:paraId="7EAEB09B" w14:textId="77777777" w:rsidR="009F6E5D" w:rsidRDefault="009F6E5D" w:rsidP="00B0170A">
                            <w:pPr>
                              <w:spacing w:before="41"/>
                              <w:ind w:left="108"/>
                              <w:rPr>
                                <w:b/>
                              </w:rPr>
                            </w:pPr>
                            <w:bookmarkStart w:id="154" w:name="_bookmark157"/>
                            <w:bookmarkEnd w:id="154"/>
                            <w:r>
                              <w:rPr>
                                <w:b/>
                              </w:rPr>
                              <w:t>FIA_USB.1/EXT User-subject binding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73885" id="Text Box 178" o:spid="_x0000_s1111" type="#_x0000_t202" style="position:absolute;margin-left:65.2pt;margin-top:16.6pt;width:465pt;height:14.65pt;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" fillcolor="#f3f3f3" strokeweight=".48pt">
                <v:textbox inset="0,0,0,0">
                  <w:txbxContent>
                    <w:p w14:paraId="7EAEB09B" w14:textId="77777777" w:rsidR="009F6E5D" w:rsidRDefault="009F6E5D" w:rsidP="00B0170A">
                      <w:pPr>
                        <w:spacing w:before="41"/>
                        <w:ind w:left="108"/>
                        <w:rPr>
                          <w:b/>
                        </w:rPr>
                      </w:pPr>
                      <w:bookmarkStart w:id="157" w:name="_bookmark157"/>
                      <w:bookmarkEnd w:id="157"/>
                      <w:r>
                        <w:rPr>
                          <w:b/>
                        </w:rPr>
                        <w:t>FIA_USB.1/EXT User-subject binding</w:t>
                      </w:r>
                    </w:p>
                  </w:txbxContent>
                </v:textbox>
                <w10:wrap type="topAndBottom" anchorx="page"/>
              </v:shape>
            </w:pict>
          </mc:Fallback>
        </mc:AlternateContent>
      </w:r>
      <w:bookmarkStart w:id="155" w:name="_Hlk165887477"/>
    </w:p>
    <w:p w14:paraId="693B00A8"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17952D16" w14:textId="77777777" w:rsidR="00B0170A" w:rsidRPr="00B0170A" w:rsidRDefault="00B0170A" w:rsidP="00B0170A">
      <w:pPr>
        <w:widowControl w:val="0"/>
        <w:autoSpaceDE w:val="0"/>
        <w:autoSpaceDN w:val="0"/>
        <w:spacing w:before="101"/>
        <w:ind w:left="499" w:hanging="284"/>
        <w:jc w:val="left"/>
        <w:rPr>
          <w:rFonts w:eastAsia="Tahoma" w:cs="Arial"/>
          <w:szCs w:val="22"/>
          <w:lang w:val="en-US" w:eastAsia="en-US" w:bidi="en-US"/>
        </w:rPr>
      </w:pPr>
      <w:r w:rsidRPr="00B0170A">
        <w:rPr>
          <w:rFonts w:eastAsia="Tahoma" w:cs="Arial"/>
          <w:b/>
          <w:szCs w:val="22"/>
          <w:lang w:val="en-US" w:eastAsia="en-US" w:bidi="en-US"/>
        </w:rPr>
        <w:t>FIA_USB.1.1/EXT</w:t>
      </w:r>
      <w:r w:rsidRPr="00B0170A">
        <w:rPr>
          <w:rFonts w:eastAsia="Tahoma" w:cs="Arial"/>
          <w:b/>
          <w:spacing w:val="2"/>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22"/>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associate</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20"/>
          <w:szCs w:val="22"/>
          <w:lang w:val="en-US" w:eastAsia="en-US" w:bidi="en-US"/>
        </w:rPr>
        <w:t xml:space="preserve"> </w:t>
      </w:r>
      <w:r w:rsidRPr="00B0170A">
        <w:rPr>
          <w:rFonts w:eastAsia="Tahoma" w:cs="Arial"/>
          <w:szCs w:val="22"/>
          <w:lang w:val="en-US" w:eastAsia="en-US" w:bidi="en-US"/>
        </w:rPr>
        <w:t>following</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user</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security</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attributes</w:t>
      </w:r>
      <w:r w:rsidRPr="00B0170A">
        <w:rPr>
          <w:rFonts w:eastAsia="Tahoma" w:cs="Arial"/>
          <w:spacing w:val="-20"/>
          <w:szCs w:val="22"/>
          <w:lang w:val="en-US" w:eastAsia="en-US" w:bidi="en-US"/>
        </w:rPr>
        <w:t xml:space="preserve"> </w:t>
      </w:r>
      <w:r w:rsidRPr="00B0170A">
        <w:rPr>
          <w:rFonts w:eastAsia="Tahoma" w:cs="Arial"/>
          <w:szCs w:val="22"/>
          <w:lang w:val="en-US" w:eastAsia="en-US" w:bidi="en-US"/>
        </w:rPr>
        <w:t>with</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subjects acting on the behalf of that</w:t>
      </w:r>
      <w:r w:rsidRPr="00B0170A">
        <w:rPr>
          <w:rFonts w:eastAsia="Tahoma" w:cs="Arial"/>
          <w:spacing w:val="-4"/>
          <w:szCs w:val="22"/>
          <w:lang w:val="en-US" w:eastAsia="en-US" w:bidi="en-US"/>
        </w:rPr>
        <w:t xml:space="preserve"> </w:t>
      </w:r>
      <w:r w:rsidRPr="00B0170A">
        <w:rPr>
          <w:rFonts w:eastAsia="Tahoma" w:cs="Arial"/>
          <w:szCs w:val="22"/>
          <w:lang w:val="en-US" w:eastAsia="en-US" w:bidi="en-US"/>
        </w:rPr>
        <w:t>user:</w:t>
      </w:r>
    </w:p>
    <w:p w14:paraId="50EF68BA" w14:textId="643E5D0B" w:rsidR="00B0170A" w:rsidRPr="00B0170A" w:rsidRDefault="00B0170A" w:rsidP="00B0170A">
      <w:pPr>
        <w:widowControl w:val="0"/>
        <w:numPr>
          <w:ilvl w:val="3"/>
          <w:numId w:val="86"/>
        </w:numPr>
        <w:tabs>
          <w:tab w:val="left" w:pos="1284"/>
          <w:tab w:val="left" w:pos="1285"/>
        </w:tabs>
        <w:autoSpaceDE w:val="0"/>
        <w:autoSpaceDN w:val="0"/>
        <w:spacing w:before="58"/>
        <w:ind w:hanging="361"/>
        <w:jc w:val="left"/>
        <w:rPr>
          <w:rFonts w:eastAsia="Tahoma" w:cs="Arial"/>
          <w:b/>
          <w:szCs w:val="22"/>
          <w:lang w:val="en-US" w:eastAsia="en-US" w:bidi="en-US"/>
        </w:rPr>
      </w:pPr>
      <w:r w:rsidRPr="00B0170A">
        <w:rPr>
          <w:rFonts w:eastAsia="Tahoma" w:cs="Arial"/>
          <w:b/>
          <w:szCs w:val="22"/>
          <w:lang w:val="en-US" w:eastAsia="en-US" w:bidi="en-US"/>
        </w:rPr>
        <w:t>SM-DP+ OID is associated to S.ISD-R, acting on behalf of U.SM-D</w:t>
      </w:r>
      <w:r w:rsidR="00DD061C" w:rsidRPr="0072384D">
        <w:rPr>
          <w:rFonts w:cs="Arial"/>
          <w:b/>
          <w:bCs/>
        </w:rPr>
        <w:t>P</w:t>
      </w:r>
      <w:proofErr w:type="gramStart"/>
      <w:r w:rsidR="00DD061C" w:rsidRPr="0072384D">
        <w:rPr>
          <w:rFonts w:cs="Arial"/>
          <w:b/>
          <w:bCs/>
        </w:rPr>
        <w:t>+</w:t>
      </w:r>
      <w:r w:rsidR="00DD33BE">
        <w:rPr>
          <w:rFonts w:eastAsia="Tahoma" w:cs="Arial"/>
          <w:b/>
          <w:szCs w:val="22"/>
          <w:lang w:val="en-US" w:eastAsia="en-US" w:bidi="en-US"/>
        </w:rPr>
        <w:t>;</w:t>
      </w:r>
      <w:proofErr w:type="gramEnd"/>
    </w:p>
    <w:p w14:paraId="0B918935" w14:textId="478453ED" w:rsidR="00B0170A" w:rsidRPr="0072384D" w:rsidRDefault="00B0170A" w:rsidP="00B0170A">
      <w:pPr>
        <w:widowControl w:val="0"/>
        <w:numPr>
          <w:ilvl w:val="3"/>
          <w:numId w:val="86"/>
        </w:numPr>
        <w:tabs>
          <w:tab w:val="left" w:pos="1284"/>
          <w:tab w:val="left" w:pos="1285"/>
        </w:tabs>
        <w:autoSpaceDE w:val="0"/>
        <w:autoSpaceDN w:val="0"/>
        <w:spacing w:before="7"/>
        <w:ind w:hanging="361"/>
        <w:jc w:val="left"/>
        <w:rPr>
          <w:rFonts w:eastAsia="Tahoma" w:cs="Arial"/>
          <w:sz w:val="11"/>
          <w:szCs w:val="22"/>
          <w:lang w:val="en-US" w:eastAsia="en-US" w:bidi="en-US"/>
        </w:rPr>
      </w:pPr>
      <w:r w:rsidRPr="00B0170A">
        <w:rPr>
          <w:rFonts w:eastAsia="Tahoma" w:cs="Arial"/>
          <w:b/>
          <w:szCs w:val="22"/>
          <w:lang w:val="en-US" w:eastAsia="en-US" w:bidi="en-US"/>
        </w:rPr>
        <w:t>MNO OID is associated to U.MNO-SD, acting on behalf of</w:t>
      </w:r>
      <w:r w:rsidRPr="00B0170A">
        <w:rPr>
          <w:rFonts w:eastAsia="Tahoma" w:cs="Arial"/>
          <w:b/>
          <w:spacing w:val="29"/>
          <w:szCs w:val="22"/>
          <w:lang w:val="en-US" w:eastAsia="en-US" w:bidi="en-US"/>
        </w:rPr>
        <w:t xml:space="preserve"> </w:t>
      </w:r>
      <w:r w:rsidRPr="00B0170A">
        <w:rPr>
          <w:rFonts w:eastAsia="Tahoma" w:cs="Arial"/>
          <w:b/>
          <w:szCs w:val="22"/>
          <w:lang w:val="en-US" w:eastAsia="en-US" w:bidi="en-US"/>
        </w:rPr>
        <w:t>U.MNO-</w:t>
      </w:r>
      <w:proofErr w:type="gramStart"/>
      <w:r w:rsidRPr="00B0170A">
        <w:rPr>
          <w:rFonts w:eastAsia="Tahoma" w:cs="Arial"/>
          <w:b/>
          <w:szCs w:val="22"/>
          <w:lang w:val="en-US" w:eastAsia="en-US" w:bidi="en-US"/>
        </w:rPr>
        <w:t>OTA</w:t>
      </w:r>
      <w:r w:rsidR="00DD33BE">
        <w:rPr>
          <w:rFonts w:eastAsia="Tahoma" w:cs="Arial"/>
          <w:b/>
          <w:szCs w:val="22"/>
          <w:lang w:val="en-US" w:eastAsia="en-US" w:bidi="en-US"/>
        </w:rPr>
        <w:t>;</w:t>
      </w:r>
      <w:proofErr w:type="gramEnd"/>
    </w:p>
    <w:p w14:paraId="421A4FCD" w14:textId="76749668" w:rsidR="00DD33BE" w:rsidRPr="0072384D" w:rsidRDefault="00DD33BE" w:rsidP="00B0170A">
      <w:pPr>
        <w:widowControl w:val="0"/>
        <w:numPr>
          <w:ilvl w:val="3"/>
          <w:numId w:val="86"/>
        </w:numPr>
        <w:tabs>
          <w:tab w:val="left" w:pos="1284"/>
          <w:tab w:val="left" w:pos="1285"/>
        </w:tabs>
        <w:autoSpaceDE w:val="0"/>
        <w:autoSpaceDN w:val="0"/>
        <w:spacing w:before="7"/>
        <w:ind w:hanging="361"/>
        <w:jc w:val="left"/>
        <w:rPr>
          <w:rFonts w:eastAsia="Tahoma" w:cs="Arial"/>
          <w:sz w:val="11"/>
          <w:szCs w:val="22"/>
          <w:lang w:val="en-US" w:eastAsia="en-US" w:bidi="en-US"/>
        </w:rPr>
      </w:pPr>
      <w:r w:rsidRPr="00B0170A">
        <w:rPr>
          <w:rFonts w:eastAsia="Tahoma" w:cs="Arial"/>
          <w:b/>
          <w:szCs w:val="22"/>
          <w:lang w:val="en-US" w:eastAsia="en-US" w:bidi="en-US"/>
        </w:rPr>
        <w:t>SM-D</w:t>
      </w:r>
      <w:r>
        <w:rPr>
          <w:rFonts w:eastAsia="Tahoma" w:cs="Arial"/>
          <w:b/>
          <w:szCs w:val="22"/>
          <w:lang w:val="en-US" w:eastAsia="en-US" w:bidi="en-US"/>
        </w:rPr>
        <w:t>S</w:t>
      </w:r>
      <w:r w:rsidRPr="00B0170A">
        <w:rPr>
          <w:rFonts w:eastAsia="Tahoma" w:cs="Arial"/>
          <w:b/>
          <w:szCs w:val="22"/>
          <w:lang w:val="en-US" w:eastAsia="en-US" w:bidi="en-US"/>
        </w:rPr>
        <w:t xml:space="preserve"> OID is associated to S.ISD-R, acting on behalf of U.SM-</w:t>
      </w:r>
      <w:proofErr w:type="gramStart"/>
      <w:r w:rsidRPr="00B0170A">
        <w:rPr>
          <w:rFonts w:eastAsia="Tahoma" w:cs="Arial"/>
          <w:b/>
          <w:szCs w:val="22"/>
          <w:lang w:val="en-US" w:eastAsia="en-US" w:bidi="en-US"/>
        </w:rPr>
        <w:t>D</w:t>
      </w:r>
      <w:r>
        <w:rPr>
          <w:rFonts w:cs="Arial"/>
          <w:b/>
          <w:bCs/>
        </w:rPr>
        <w:t>S</w:t>
      </w:r>
      <w:r w:rsidR="00D676FB">
        <w:rPr>
          <w:rFonts w:cs="Arial"/>
          <w:b/>
          <w:bCs/>
        </w:rPr>
        <w:t>;</w:t>
      </w:r>
      <w:proofErr w:type="gramEnd"/>
    </w:p>
    <w:p w14:paraId="018D9510" w14:textId="216E64A7" w:rsidR="00D676FB" w:rsidRPr="00B0170A" w:rsidRDefault="00D676FB" w:rsidP="00B0170A">
      <w:pPr>
        <w:widowControl w:val="0"/>
        <w:numPr>
          <w:ilvl w:val="3"/>
          <w:numId w:val="86"/>
        </w:numPr>
        <w:tabs>
          <w:tab w:val="left" w:pos="1284"/>
          <w:tab w:val="left" w:pos="1285"/>
        </w:tabs>
        <w:autoSpaceDE w:val="0"/>
        <w:autoSpaceDN w:val="0"/>
        <w:spacing w:before="7"/>
        <w:ind w:hanging="361"/>
        <w:jc w:val="left"/>
        <w:rPr>
          <w:rFonts w:eastAsia="Tahoma" w:cs="Arial"/>
          <w:sz w:val="11"/>
          <w:szCs w:val="22"/>
          <w:lang w:val="en-US" w:eastAsia="en-US" w:bidi="en-US"/>
        </w:rPr>
      </w:pPr>
      <w:r w:rsidRPr="0072384D">
        <w:rPr>
          <w:rFonts w:eastAsia="Tahoma" w:cs="Arial"/>
          <w:b/>
          <w:i/>
          <w:iCs/>
          <w:szCs w:val="22"/>
          <w:lang w:val="en-US" w:eastAsia="en-US" w:bidi="en-US"/>
        </w:rPr>
        <w:t>[selection: eIM ID is associated to S</w:t>
      </w:r>
      <w:r w:rsidRPr="0072384D">
        <w:rPr>
          <w:rFonts w:cs="Arial"/>
          <w:b/>
          <w:bCs/>
          <w:i/>
          <w:iCs/>
        </w:rPr>
        <w:t>.ISD-R, acting on behalf of U.EIM, no other associations]</w:t>
      </w:r>
      <w:r>
        <w:rPr>
          <w:rFonts w:cs="Arial"/>
          <w:b/>
          <w:bCs/>
          <w:i/>
          <w:iCs/>
        </w:rPr>
        <w:t>.</w:t>
      </w:r>
    </w:p>
    <w:p w14:paraId="69495D5D" w14:textId="77777777" w:rsidR="00B0170A" w:rsidRPr="00B0170A" w:rsidRDefault="00B0170A" w:rsidP="00B0170A">
      <w:pPr>
        <w:widowControl w:val="0"/>
        <w:autoSpaceDE w:val="0"/>
        <w:autoSpaceDN w:val="0"/>
        <w:spacing w:before="101"/>
        <w:ind w:left="499" w:hanging="284"/>
        <w:jc w:val="left"/>
        <w:rPr>
          <w:rFonts w:eastAsia="Tahoma" w:cs="Arial"/>
          <w:szCs w:val="22"/>
          <w:lang w:val="en-US" w:eastAsia="en-US" w:bidi="en-US"/>
        </w:rPr>
      </w:pPr>
      <w:r w:rsidRPr="00B0170A">
        <w:rPr>
          <w:rFonts w:eastAsia="Tahoma" w:cs="Arial"/>
          <w:b/>
          <w:szCs w:val="22"/>
          <w:lang w:val="en-US" w:eastAsia="en-US" w:bidi="en-US"/>
        </w:rPr>
        <w:t xml:space="preserve">FIA_USB.1.2/EXT </w:t>
      </w:r>
      <w:r w:rsidRPr="00B0170A">
        <w:rPr>
          <w:rFonts w:eastAsia="Tahoma" w:cs="Arial"/>
          <w:szCs w:val="22"/>
          <w:lang w:val="en-US" w:eastAsia="en-US" w:bidi="en-US"/>
        </w:rPr>
        <w:t>The TSF shall enforce the following rules on the initial association of user security attributes with subjects acting on the behalf of users:</w:t>
      </w:r>
    </w:p>
    <w:p w14:paraId="2CCA2977" w14:textId="6CD6F2B7" w:rsidR="00DD33BE" w:rsidRDefault="00B0170A" w:rsidP="00B0170A">
      <w:pPr>
        <w:widowControl w:val="0"/>
        <w:numPr>
          <w:ilvl w:val="3"/>
          <w:numId w:val="86"/>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Initial association of SM-DP+ OID and MNO OID requires U.SM-</w:t>
      </w:r>
      <w:r w:rsidRPr="00DD061C">
        <w:rPr>
          <w:rFonts w:eastAsia="Tahoma" w:cs="Arial"/>
          <w:b/>
          <w:szCs w:val="22"/>
          <w:lang w:val="en-US" w:eastAsia="en-US" w:bidi="en-US"/>
        </w:rPr>
        <w:t>D</w:t>
      </w:r>
      <w:r w:rsidR="00DD061C" w:rsidRPr="0072384D">
        <w:rPr>
          <w:rFonts w:cs="Arial"/>
          <w:b/>
        </w:rPr>
        <w:t>P+</w:t>
      </w:r>
      <w:r w:rsidRPr="00B0170A">
        <w:rPr>
          <w:rFonts w:eastAsia="Tahoma" w:cs="Arial"/>
          <w:b/>
          <w:szCs w:val="22"/>
          <w:lang w:val="en-US" w:eastAsia="en-US" w:bidi="en-US"/>
        </w:rPr>
        <w:t xml:space="preserve"> to be authenticated via “CERT.D</w:t>
      </w:r>
      <w:r w:rsidR="00C1125C">
        <w:rPr>
          <w:rFonts w:eastAsia="Tahoma" w:cs="Arial"/>
          <w:szCs w:val="22"/>
          <w:lang w:val="en-US" w:eastAsia="en-US" w:bidi="en-US"/>
        </w:rPr>
        <w:t>P</w:t>
      </w:r>
      <w:r w:rsidRPr="00B0170A">
        <w:rPr>
          <w:rFonts w:eastAsia="Tahoma" w:cs="Arial"/>
          <w:b/>
          <w:szCs w:val="22"/>
          <w:lang w:val="en-US" w:eastAsia="en-US" w:bidi="en-US"/>
        </w:rPr>
        <w:t>auth.ECDSA</w:t>
      </w:r>
      <w:proofErr w:type="gramStart"/>
      <w:r w:rsidRPr="00B0170A">
        <w:rPr>
          <w:rFonts w:eastAsia="Tahoma" w:cs="Arial"/>
          <w:b/>
          <w:szCs w:val="22"/>
          <w:lang w:val="en-US" w:eastAsia="en-US" w:bidi="en-US"/>
        </w:rPr>
        <w:t>”</w:t>
      </w:r>
      <w:r w:rsidR="00DD33BE">
        <w:rPr>
          <w:rFonts w:eastAsia="Tahoma" w:cs="Arial"/>
          <w:b/>
          <w:szCs w:val="22"/>
          <w:lang w:val="en-US" w:eastAsia="en-US" w:bidi="en-US"/>
        </w:rPr>
        <w:t>;</w:t>
      </w:r>
      <w:proofErr w:type="gramEnd"/>
    </w:p>
    <w:p w14:paraId="3E8FB1F2" w14:textId="275E6206" w:rsidR="00B0170A" w:rsidRDefault="00DD33BE" w:rsidP="00DD33BE">
      <w:pPr>
        <w:widowControl w:val="0"/>
        <w:numPr>
          <w:ilvl w:val="3"/>
          <w:numId w:val="86"/>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Initial association of SM-D</w:t>
      </w:r>
      <w:r>
        <w:rPr>
          <w:rFonts w:eastAsia="Tahoma" w:cs="Arial"/>
          <w:b/>
          <w:szCs w:val="22"/>
          <w:lang w:val="en-US" w:eastAsia="en-US" w:bidi="en-US"/>
        </w:rPr>
        <w:t>S</w:t>
      </w:r>
      <w:r w:rsidRPr="00B0170A">
        <w:rPr>
          <w:rFonts w:eastAsia="Tahoma" w:cs="Arial"/>
          <w:b/>
          <w:szCs w:val="22"/>
          <w:lang w:val="en-US" w:eastAsia="en-US" w:bidi="en-US"/>
        </w:rPr>
        <w:t xml:space="preserve"> OID requires U.SM-</w:t>
      </w:r>
      <w:r w:rsidRPr="00DD061C">
        <w:rPr>
          <w:rFonts w:eastAsia="Tahoma" w:cs="Arial"/>
          <w:b/>
          <w:szCs w:val="22"/>
          <w:lang w:val="en-US" w:eastAsia="en-US" w:bidi="en-US"/>
        </w:rPr>
        <w:t>D</w:t>
      </w:r>
      <w:r>
        <w:rPr>
          <w:rFonts w:cs="Arial"/>
          <w:b/>
        </w:rPr>
        <w:t>S</w:t>
      </w:r>
      <w:r w:rsidRPr="00B0170A">
        <w:rPr>
          <w:rFonts w:eastAsia="Tahoma" w:cs="Arial"/>
          <w:b/>
          <w:szCs w:val="22"/>
          <w:lang w:val="en-US" w:eastAsia="en-US" w:bidi="en-US"/>
        </w:rPr>
        <w:t xml:space="preserve"> to be authenticated via “CERT.D</w:t>
      </w:r>
      <w:r>
        <w:rPr>
          <w:rFonts w:eastAsia="Tahoma" w:cs="Arial"/>
          <w:szCs w:val="22"/>
          <w:lang w:val="en-US" w:eastAsia="en-US" w:bidi="en-US"/>
        </w:rPr>
        <w:t>S</w:t>
      </w:r>
      <w:r w:rsidRPr="00B0170A">
        <w:rPr>
          <w:rFonts w:eastAsia="Tahoma" w:cs="Arial"/>
          <w:b/>
          <w:szCs w:val="22"/>
          <w:lang w:val="en-US" w:eastAsia="en-US" w:bidi="en-US"/>
        </w:rPr>
        <w:t>auth.ECDSA</w:t>
      </w:r>
      <w:proofErr w:type="gramStart"/>
      <w:r w:rsidRPr="00B0170A">
        <w:rPr>
          <w:rFonts w:eastAsia="Tahoma" w:cs="Arial"/>
          <w:b/>
          <w:szCs w:val="22"/>
          <w:lang w:val="en-US" w:eastAsia="en-US" w:bidi="en-US"/>
        </w:rPr>
        <w:t>”</w:t>
      </w:r>
      <w:r w:rsidR="00D676FB">
        <w:rPr>
          <w:rFonts w:eastAsia="Tahoma" w:cs="Arial"/>
          <w:b/>
          <w:szCs w:val="22"/>
          <w:lang w:val="en-US" w:eastAsia="en-US" w:bidi="en-US"/>
        </w:rPr>
        <w:t>;</w:t>
      </w:r>
      <w:proofErr w:type="gramEnd"/>
    </w:p>
    <w:p w14:paraId="533B2E6B" w14:textId="34969FB7" w:rsidR="00D676FB" w:rsidRPr="00DD33BE" w:rsidRDefault="00D676FB" w:rsidP="00DD33BE">
      <w:pPr>
        <w:widowControl w:val="0"/>
        <w:numPr>
          <w:ilvl w:val="3"/>
          <w:numId w:val="86"/>
        </w:numPr>
        <w:tabs>
          <w:tab w:val="left" w:pos="1284"/>
          <w:tab w:val="left" w:pos="1285"/>
        </w:tabs>
        <w:autoSpaceDE w:val="0"/>
        <w:autoSpaceDN w:val="0"/>
        <w:spacing w:before="60"/>
        <w:ind w:hanging="361"/>
        <w:jc w:val="left"/>
        <w:rPr>
          <w:rFonts w:eastAsia="Tahoma" w:cs="Arial"/>
          <w:b/>
          <w:szCs w:val="22"/>
          <w:lang w:val="en-US" w:eastAsia="en-US" w:bidi="en-US"/>
        </w:rPr>
      </w:pPr>
      <w:r w:rsidRPr="0072384D">
        <w:rPr>
          <w:rFonts w:eastAsia="Tahoma" w:cs="Arial"/>
          <w:b/>
          <w:i/>
          <w:iCs/>
          <w:szCs w:val="22"/>
          <w:lang w:val="en-US" w:eastAsia="en-US" w:bidi="en-US"/>
        </w:rPr>
        <w:t>[selection: Initial association of eIM ID requires U.EIM to be authenticated via CERT.EIM.ECDSA (SGP.32), no other initial associations].</w:t>
      </w:r>
    </w:p>
    <w:p w14:paraId="29AA5FBE" w14:textId="77777777" w:rsidR="00B0170A" w:rsidRPr="00B0170A" w:rsidRDefault="00B0170A" w:rsidP="00B0170A">
      <w:pPr>
        <w:widowControl w:val="0"/>
        <w:autoSpaceDE w:val="0"/>
        <w:autoSpaceDN w:val="0"/>
        <w:spacing w:before="9"/>
        <w:jc w:val="left"/>
        <w:rPr>
          <w:rFonts w:eastAsia="Tahoma" w:cs="Arial"/>
          <w:sz w:val="24"/>
          <w:szCs w:val="22"/>
          <w:lang w:val="en-US" w:eastAsia="en-US" w:bidi="en-US"/>
        </w:rPr>
      </w:pPr>
    </w:p>
    <w:p w14:paraId="0827B2CD" w14:textId="77777777" w:rsidR="00B0170A" w:rsidRPr="00B0170A" w:rsidRDefault="00B0170A" w:rsidP="00B0170A">
      <w:pPr>
        <w:widowControl w:val="0"/>
        <w:autoSpaceDE w:val="0"/>
        <w:autoSpaceDN w:val="0"/>
        <w:spacing w:before="1"/>
        <w:ind w:left="499" w:hanging="284"/>
        <w:jc w:val="left"/>
        <w:rPr>
          <w:rFonts w:eastAsia="Tahoma" w:cs="Arial"/>
          <w:szCs w:val="22"/>
          <w:lang w:val="en-US" w:eastAsia="en-US" w:bidi="en-US"/>
        </w:rPr>
      </w:pPr>
      <w:r w:rsidRPr="00B0170A">
        <w:rPr>
          <w:rFonts w:eastAsia="Tahoma" w:cs="Arial"/>
          <w:b/>
          <w:szCs w:val="22"/>
          <w:lang w:val="en-US" w:eastAsia="en-US" w:bidi="en-US"/>
        </w:rPr>
        <w:t xml:space="preserve">FIA_USB.1.3/EXT </w:t>
      </w:r>
      <w:r w:rsidRPr="00B0170A">
        <w:rPr>
          <w:rFonts w:eastAsia="Tahoma" w:cs="Arial"/>
          <w:szCs w:val="22"/>
          <w:lang w:val="en-US" w:eastAsia="en-US" w:bidi="en-US"/>
        </w:rPr>
        <w:t>The TSF shall enforce the following rules governing changes to the user security attributes associated with subjects acting on the behalf of users:</w:t>
      </w:r>
    </w:p>
    <w:p w14:paraId="76030D7B" w14:textId="2A191C01" w:rsidR="00B0170A" w:rsidRPr="00B0170A" w:rsidRDefault="00B0170A" w:rsidP="00B0170A">
      <w:pPr>
        <w:widowControl w:val="0"/>
        <w:numPr>
          <w:ilvl w:val="3"/>
          <w:numId w:val="86"/>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change of SM-DP+ OID requires U.SM-D</w:t>
      </w:r>
      <w:r w:rsidR="00DD061C" w:rsidRPr="0072384D">
        <w:rPr>
          <w:rFonts w:cs="Arial"/>
          <w:b/>
          <w:bCs/>
        </w:rPr>
        <w:t>P+</w:t>
      </w:r>
      <w:r w:rsidRPr="00B0170A">
        <w:rPr>
          <w:rFonts w:eastAsia="Tahoma" w:cs="Arial"/>
          <w:b/>
          <w:szCs w:val="22"/>
          <w:lang w:val="en-US" w:eastAsia="en-US" w:bidi="en-US"/>
        </w:rPr>
        <w:t xml:space="preserve"> to be authenticated via “CERT.D</w:t>
      </w:r>
      <w:r w:rsidR="00C1125C" w:rsidRPr="0072384D">
        <w:rPr>
          <w:rFonts w:eastAsia="Tahoma" w:cs="Arial"/>
          <w:b/>
          <w:bCs/>
          <w:szCs w:val="22"/>
          <w:lang w:val="en-US" w:eastAsia="en-US" w:bidi="en-US"/>
        </w:rPr>
        <w:t>P</w:t>
      </w:r>
      <w:r w:rsidRPr="00B0170A">
        <w:rPr>
          <w:rFonts w:eastAsia="Tahoma" w:cs="Arial"/>
          <w:b/>
          <w:szCs w:val="22"/>
          <w:lang w:val="en-US" w:eastAsia="en-US" w:bidi="en-US"/>
        </w:rPr>
        <w:t>auth.ECDSA</w:t>
      </w:r>
      <w:proofErr w:type="gramStart"/>
      <w:r w:rsidRPr="00B0170A">
        <w:rPr>
          <w:rFonts w:eastAsia="Tahoma" w:cs="Arial"/>
          <w:b/>
          <w:szCs w:val="22"/>
          <w:lang w:val="en-US" w:eastAsia="en-US" w:bidi="en-US"/>
        </w:rPr>
        <w:t>”</w:t>
      </w:r>
      <w:r w:rsidR="00DD33BE">
        <w:rPr>
          <w:rFonts w:eastAsia="Tahoma" w:cs="Arial"/>
          <w:b/>
          <w:szCs w:val="22"/>
          <w:lang w:val="en-US" w:eastAsia="en-US" w:bidi="en-US"/>
        </w:rPr>
        <w:t>;</w:t>
      </w:r>
      <w:proofErr w:type="gramEnd"/>
    </w:p>
    <w:p w14:paraId="6E290B8F" w14:textId="205429A8" w:rsidR="00B0170A" w:rsidRDefault="00B0170A" w:rsidP="00B0170A">
      <w:pPr>
        <w:widowControl w:val="0"/>
        <w:numPr>
          <w:ilvl w:val="3"/>
          <w:numId w:val="86"/>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 xml:space="preserve">change of MNO OID is not </w:t>
      </w:r>
      <w:proofErr w:type="gramStart"/>
      <w:r w:rsidRPr="00B0170A">
        <w:rPr>
          <w:rFonts w:eastAsia="Tahoma" w:cs="Arial"/>
          <w:b/>
          <w:szCs w:val="22"/>
          <w:lang w:val="en-US" w:eastAsia="en-US" w:bidi="en-US"/>
        </w:rPr>
        <w:t>allowed</w:t>
      </w:r>
      <w:r w:rsidR="00DD33BE">
        <w:rPr>
          <w:rFonts w:eastAsia="Tahoma" w:cs="Arial"/>
          <w:b/>
          <w:szCs w:val="22"/>
          <w:lang w:val="en-US" w:eastAsia="en-US" w:bidi="en-US"/>
        </w:rPr>
        <w:t>;</w:t>
      </w:r>
      <w:proofErr w:type="gramEnd"/>
    </w:p>
    <w:p w14:paraId="47CBF94A" w14:textId="57CEDCF5" w:rsidR="00DD33BE" w:rsidRDefault="00DD33BE" w:rsidP="00B0170A">
      <w:pPr>
        <w:widowControl w:val="0"/>
        <w:numPr>
          <w:ilvl w:val="3"/>
          <w:numId w:val="86"/>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change of SM-D</w:t>
      </w:r>
      <w:r>
        <w:rPr>
          <w:rFonts w:eastAsia="Tahoma" w:cs="Arial"/>
          <w:b/>
          <w:szCs w:val="22"/>
          <w:lang w:val="en-US" w:eastAsia="en-US" w:bidi="en-US"/>
        </w:rPr>
        <w:t>S</w:t>
      </w:r>
      <w:r w:rsidRPr="00B0170A">
        <w:rPr>
          <w:rFonts w:eastAsia="Tahoma" w:cs="Arial"/>
          <w:b/>
          <w:szCs w:val="22"/>
          <w:lang w:val="en-US" w:eastAsia="en-US" w:bidi="en-US"/>
        </w:rPr>
        <w:t xml:space="preserve"> OID requires U.SM-D</w:t>
      </w:r>
      <w:r>
        <w:rPr>
          <w:rFonts w:cs="Arial"/>
          <w:b/>
          <w:bCs/>
        </w:rPr>
        <w:t>S</w:t>
      </w:r>
      <w:r w:rsidRPr="00B0170A">
        <w:rPr>
          <w:rFonts w:eastAsia="Tahoma" w:cs="Arial"/>
          <w:b/>
          <w:szCs w:val="22"/>
          <w:lang w:val="en-US" w:eastAsia="en-US" w:bidi="en-US"/>
        </w:rPr>
        <w:t xml:space="preserve"> to be authenticated via “CERT.D</w:t>
      </w:r>
      <w:r>
        <w:rPr>
          <w:rFonts w:eastAsia="Tahoma" w:cs="Arial"/>
          <w:b/>
          <w:bCs/>
          <w:szCs w:val="22"/>
          <w:lang w:val="en-US" w:eastAsia="en-US" w:bidi="en-US"/>
        </w:rPr>
        <w:t>S</w:t>
      </w:r>
      <w:r w:rsidRPr="00B0170A">
        <w:rPr>
          <w:rFonts w:eastAsia="Tahoma" w:cs="Arial"/>
          <w:b/>
          <w:szCs w:val="22"/>
          <w:lang w:val="en-US" w:eastAsia="en-US" w:bidi="en-US"/>
        </w:rPr>
        <w:t>auth.ECDSA</w:t>
      </w:r>
      <w:proofErr w:type="gramStart"/>
      <w:r w:rsidRPr="00B0170A">
        <w:rPr>
          <w:rFonts w:eastAsia="Tahoma" w:cs="Arial"/>
          <w:b/>
          <w:szCs w:val="22"/>
          <w:lang w:val="en-US" w:eastAsia="en-US" w:bidi="en-US"/>
        </w:rPr>
        <w:t>”</w:t>
      </w:r>
      <w:r w:rsidR="00D676FB">
        <w:rPr>
          <w:rFonts w:eastAsia="Tahoma" w:cs="Arial"/>
          <w:b/>
          <w:szCs w:val="22"/>
          <w:lang w:val="en-US" w:eastAsia="en-US" w:bidi="en-US"/>
        </w:rPr>
        <w:t>;</w:t>
      </w:r>
      <w:proofErr w:type="gramEnd"/>
    </w:p>
    <w:p w14:paraId="7415AFC1" w14:textId="05ED408E" w:rsidR="00D676FB" w:rsidRPr="00B0170A" w:rsidRDefault="00D676FB" w:rsidP="00B0170A">
      <w:pPr>
        <w:widowControl w:val="0"/>
        <w:numPr>
          <w:ilvl w:val="3"/>
          <w:numId w:val="86"/>
        </w:numPr>
        <w:tabs>
          <w:tab w:val="left" w:pos="1284"/>
          <w:tab w:val="left" w:pos="1285"/>
        </w:tabs>
        <w:autoSpaceDE w:val="0"/>
        <w:autoSpaceDN w:val="0"/>
        <w:spacing w:before="60"/>
        <w:ind w:hanging="361"/>
        <w:jc w:val="left"/>
        <w:rPr>
          <w:rFonts w:eastAsia="Tahoma" w:cs="Arial"/>
          <w:b/>
          <w:szCs w:val="22"/>
          <w:lang w:val="en-US" w:eastAsia="en-US" w:bidi="en-US"/>
        </w:rPr>
      </w:pPr>
      <w:r w:rsidRPr="0072384D">
        <w:rPr>
          <w:rFonts w:eastAsia="Tahoma" w:cs="Arial"/>
          <w:b/>
          <w:i/>
          <w:iCs/>
          <w:szCs w:val="22"/>
          <w:lang w:val="en-US" w:eastAsia="en-US" w:bidi="en-US"/>
        </w:rPr>
        <w:t>[selection: change of eIM ID requires U.EIM to be authenticated via “CERT.EIM.ECDSA (SGP.32), no other changes]</w:t>
      </w:r>
      <w:r>
        <w:rPr>
          <w:rFonts w:eastAsia="Tahoma" w:cs="Arial"/>
          <w:b/>
          <w:i/>
          <w:iCs/>
          <w:szCs w:val="22"/>
          <w:lang w:val="en-US" w:eastAsia="en-US" w:bidi="en-US"/>
        </w:rPr>
        <w:t>.</w:t>
      </w:r>
    </w:p>
    <w:p w14:paraId="37AD7219"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13FEFA62" w14:textId="463800A2" w:rsidR="00B0170A" w:rsidRPr="00D12D60" w:rsidRDefault="00B0170A" w:rsidP="00B0170A">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2</w:t>
      </w:r>
      <w:r w:rsidR="004963EA" w:rsidRPr="00D12D60">
        <w:rPr>
          <w:rFonts w:eastAsia="Tahoma" w:cs="Arial"/>
          <w:i/>
          <w:lang w:val="en-US" w:eastAsia="en-US" w:bidi="en-US"/>
        </w:rPr>
        <w:t>7</w:t>
      </w:r>
      <w:r w:rsidRPr="00D12D60">
        <w:rPr>
          <w:rFonts w:eastAsia="Tahoma" w:cs="Arial"/>
          <w:i/>
          <w:lang w:val="en-US" w:eastAsia="en-US" w:bidi="en-US"/>
        </w:rPr>
        <w:t>:</w:t>
      </w:r>
    </w:p>
    <w:p w14:paraId="37D83826" w14:textId="77777777" w:rsidR="00B0170A" w:rsidRPr="00B0170A" w:rsidRDefault="00B0170A" w:rsidP="00B0170A">
      <w:pPr>
        <w:widowControl w:val="0"/>
        <w:autoSpaceDE w:val="0"/>
        <w:autoSpaceDN w:val="0"/>
        <w:spacing w:before="3"/>
        <w:jc w:val="left"/>
        <w:rPr>
          <w:rFonts w:eastAsia="Tahoma" w:cs="Arial"/>
          <w:i/>
          <w:sz w:val="23"/>
          <w:szCs w:val="22"/>
          <w:lang w:val="en-US" w:eastAsia="en-US" w:bidi="en-US"/>
        </w:rPr>
      </w:pPr>
    </w:p>
    <w:p w14:paraId="7CEEECA2"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This SFR is related to the binding of external (remote) users to local subjects or users of the TOE:</w:t>
      </w:r>
    </w:p>
    <w:p w14:paraId="74F8F317" w14:textId="77777777" w:rsidR="00B0170A" w:rsidRPr="00B0170A" w:rsidRDefault="00B0170A" w:rsidP="00B0170A">
      <w:pPr>
        <w:widowControl w:val="0"/>
        <w:autoSpaceDE w:val="0"/>
        <w:autoSpaceDN w:val="0"/>
        <w:spacing w:before="1"/>
        <w:jc w:val="left"/>
        <w:rPr>
          <w:rFonts w:eastAsia="Tahoma" w:cs="Arial"/>
          <w:sz w:val="23"/>
          <w:szCs w:val="22"/>
          <w:lang w:val="en-US" w:eastAsia="en-US" w:bidi="en-US"/>
        </w:rPr>
      </w:pPr>
    </w:p>
    <w:p w14:paraId="0D92BD75" w14:textId="77777777" w:rsidR="00B0170A" w:rsidRDefault="00B0170A" w:rsidP="5143B996">
      <w:pPr>
        <w:widowControl w:val="0"/>
        <w:numPr>
          <w:ilvl w:val="2"/>
          <w:numId w:val="86"/>
        </w:numPr>
        <w:tabs>
          <w:tab w:val="left" w:pos="783"/>
        </w:tabs>
        <w:autoSpaceDE w:val="0"/>
        <w:autoSpaceDN w:val="0"/>
        <w:spacing w:before="0"/>
        <w:ind w:left="782"/>
        <w:jc w:val="left"/>
        <w:rPr>
          <w:rFonts w:eastAsia="Tahoma" w:cs="Arial"/>
          <w:lang w:eastAsia="en-US" w:bidi="en-US"/>
        </w:rPr>
      </w:pPr>
      <w:r w:rsidRPr="5143B996">
        <w:rPr>
          <w:rFonts w:eastAsia="Tahoma" w:cs="Arial"/>
          <w:lang w:eastAsia="en-US" w:bidi="en-US"/>
        </w:rPr>
        <w:t>U.SM-DP+ binds to a subject (S.ISD-R);</w:t>
      </w:r>
    </w:p>
    <w:p w14:paraId="5E46A54B" w14:textId="494BA5A6" w:rsidR="00715D0F" w:rsidRPr="00715D0F" w:rsidRDefault="00715D0F" w:rsidP="00715D0F">
      <w:pPr>
        <w:widowControl w:val="0"/>
        <w:numPr>
          <w:ilvl w:val="2"/>
          <w:numId w:val="86"/>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U.SM-D</w:t>
      </w:r>
      <w:r>
        <w:rPr>
          <w:rFonts w:eastAsia="Tahoma" w:cs="Arial"/>
          <w:szCs w:val="22"/>
          <w:lang w:val="en-US" w:eastAsia="en-US" w:bidi="en-US"/>
        </w:rPr>
        <w:t>S</w:t>
      </w:r>
      <w:r w:rsidRPr="00B0170A">
        <w:rPr>
          <w:rFonts w:eastAsia="Tahoma" w:cs="Arial"/>
          <w:szCs w:val="22"/>
          <w:lang w:val="en-US" w:eastAsia="en-US" w:bidi="en-US"/>
        </w:rPr>
        <w:t xml:space="preserve"> binds to a subject (S.ISD-R)</w:t>
      </w:r>
    </w:p>
    <w:p w14:paraId="517AEDF8" w14:textId="77777777" w:rsidR="00B0170A" w:rsidRPr="00B0170A" w:rsidRDefault="00B0170A" w:rsidP="5143B996">
      <w:pPr>
        <w:widowControl w:val="0"/>
        <w:numPr>
          <w:ilvl w:val="2"/>
          <w:numId w:val="86"/>
        </w:numPr>
        <w:tabs>
          <w:tab w:val="left" w:pos="783"/>
        </w:tabs>
        <w:autoSpaceDE w:val="0"/>
        <w:autoSpaceDN w:val="0"/>
        <w:spacing w:before="60"/>
        <w:ind w:left="782"/>
        <w:jc w:val="left"/>
        <w:rPr>
          <w:rFonts w:eastAsia="Tahoma" w:cs="Arial"/>
          <w:lang w:eastAsia="en-US" w:bidi="en-US"/>
        </w:rPr>
      </w:pPr>
      <w:r w:rsidRPr="5143B996">
        <w:rPr>
          <w:rFonts w:eastAsia="Tahoma" w:cs="Arial"/>
          <w:lang w:eastAsia="en-US" w:bidi="en-US"/>
        </w:rPr>
        <w:t>U.MNO-OTA binds to an on-card user</w:t>
      </w:r>
      <w:r w:rsidRPr="5143B996">
        <w:rPr>
          <w:rFonts w:eastAsia="Tahoma" w:cs="Arial"/>
          <w:spacing w:val="-4"/>
          <w:lang w:eastAsia="en-US" w:bidi="en-US"/>
        </w:rPr>
        <w:t xml:space="preserve"> </w:t>
      </w:r>
      <w:r w:rsidRPr="5143B996">
        <w:rPr>
          <w:rFonts w:eastAsia="Tahoma" w:cs="Arial"/>
          <w:lang w:eastAsia="en-US" w:bidi="en-US"/>
        </w:rPr>
        <w:t>(U.MNO-SD);</w:t>
      </w:r>
    </w:p>
    <w:p w14:paraId="74083355" w14:textId="77777777" w:rsidR="00B0170A" w:rsidRPr="00B0170A" w:rsidRDefault="00B0170A" w:rsidP="00B0170A">
      <w:pPr>
        <w:widowControl w:val="0"/>
        <w:numPr>
          <w:ilvl w:val="2"/>
          <w:numId w:val="86"/>
        </w:numPr>
        <w:tabs>
          <w:tab w:val="left" w:pos="783"/>
        </w:tabs>
        <w:autoSpaceDE w:val="0"/>
        <w:autoSpaceDN w:val="0"/>
        <w:spacing w:before="60"/>
        <w:ind w:left="782"/>
        <w:jc w:val="left"/>
        <w:rPr>
          <w:rFonts w:eastAsia="Tahoma" w:cs="Arial"/>
          <w:szCs w:val="22"/>
          <w:lang w:val="en-US" w:eastAsia="en-US" w:bidi="en-US"/>
        </w:rPr>
      </w:pPr>
      <w:r w:rsidRPr="00B0170A">
        <w:rPr>
          <w:rFonts w:eastAsia="Tahoma" w:cs="Arial"/>
          <w:szCs w:val="22"/>
          <w:lang w:val="en-US" w:eastAsia="en-US" w:bidi="en-US"/>
        </w:rPr>
        <w:lastRenderedPageBreak/>
        <w:t>U.EIM binds to a subject (S.ISD-R).</w:t>
      </w:r>
    </w:p>
    <w:p w14:paraId="79A647D3" w14:textId="77777777" w:rsidR="00B0170A" w:rsidRPr="00B0170A" w:rsidRDefault="00B0170A" w:rsidP="00B0170A">
      <w:pPr>
        <w:widowControl w:val="0"/>
        <w:autoSpaceDE w:val="0"/>
        <w:autoSpaceDN w:val="0"/>
        <w:spacing w:before="10"/>
        <w:jc w:val="left"/>
        <w:rPr>
          <w:rFonts w:eastAsia="Tahoma" w:cs="Arial"/>
          <w:szCs w:val="22"/>
          <w:lang w:val="en-US" w:eastAsia="en-US" w:bidi="en-US"/>
        </w:rPr>
      </w:pPr>
    </w:p>
    <w:p w14:paraId="7B1E64E8" w14:textId="6501840E"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The ST writer must be aware that U.MNO-SD is not a subject of the TOE, but an external on- card user acting on behalf of U.MNO-OTA, which is an external off-card user</w:t>
      </w:r>
      <w:r w:rsidR="00D676FB">
        <w:rPr>
          <w:rFonts w:eastAsia="Tahoma" w:cs="Arial"/>
          <w:szCs w:val="22"/>
          <w:lang w:val="en-US" w:eastAsia="en-US" w:bidi="en-US"/>
        </w:rPr>
        <w:t>; and to apply the correct selections depending on the specification (SGP.22 and/or SGP.32)</w:t>
      </w:r>
      <w:r w:rsidRPr="00B0170A">
        <w:rPr>
          <w:rFonts w:eastAsia="Tahoma" w:cs="Arial"/>
          <w:szCs w:val="22"/>
          <w:lang w:val="en-US" w:eastAsia="en-US" w:bidi="en-US"/>
        </w:rPr>
        <w:t>.</w:t>
      </w:r>
    </w:p>
    <w:p w14:paraId="581210D7" w14:textId="77777777" w:rsidR="00B0170A" w:rsidRPr="00B0170A" w:rsidRDefault="00B0170A" w:rsidP="00B0170A">
      <w:pPr>
        <w:widowControl w:val="0"/>
        <w:autoSpaceDE w:val="0"/>
        <w:autoSpaceDN w:val="0"/>
        <w:spacing w:before="0"/>
        <w:jc w:val="left"/>
        <w:rPr>
          <w:rFonts w:eastAsia="Tahoma" w:cs="Arial"/>
          <w:sz w:val="23"/>
          <w:szCs w:val="22"/>
          <w:lang w:val="en-US" w:eastAsia="en-US" w:bidi="en-US"/>
        </w:rPr>
      </w:pPr>
    </w:p>
    <w:p w14:paraId="481CEBFC"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This SFR is related to the following commands:</w:t>
      </w:r>
    </w:p>
    <w:p w14:paraId="18960142" w14:textId="77777777" w:rsidR="00B0170A" w:rsidRPr="00B0170A" w:rsidRDefault="00B0170A" w:rsidP="00B0170A">
      <w:pPr>
        <w:widowControl w:val="0"/>
        <w:autoSpaceDE w:val="0"/>
        <w:autoSpaceDN w:val="0"/>
        <w:spacing w:before="10"/>
        <w:jc w:val="left"/>
        <w:rPr>
          <w:rFonts w:eastAsia="Tahoma" w:cs="Arial"/>
          <w:sz w:val="23"/>
          <w:szCs w:val="22"/>
          <w:lang w:val="en-US" w:eastAsia="en-US" w:bidi="en-US"/>
        </w:rPr>
      </w:pPr>
    </w:p>
    <w:p w14:paraId="4DBB0B3B" w14:textId="77777777" w:rsidR="00B0170A" w:rsidRPr="00B0170A" w:rsidRDefault="00B0170A" w:rsidP="00B0170A">
      <w:pPr>
        <w:widowControl w:val="0"/>
        <w:numPr>
          <w:ilvl w:val="2"/>
          <w:numId w:val="86"/>
        </w:numPr>
        <w:tabs>
          <w:tab w:val="left" w:pos="783"/>
        </w:tabs>
        <w:autoSpaceDE w:val="0"/>
        <w:autoSpaceDN w:val="0"/>
        <w:spacing w:before="1" w:line="235" w:lineRule="auto"/>
        <w:ind w:right="299" w:hanging="286"/>
        <w:jc w:val="left"/>
        <w:rPr>
          <w:rFonts w:eastAsia="Tahoma" w:cs="Arial"/>
          <w:szCs w:val="22"/>
          <w:lang w:val="en-US" w:eastAsia="en-US" w:bidi="en-US"/>
        </w:rPr>
      </w:pPr>
      <w:r w:rsidRPr="00B0170A">
        <w:rPr>
          <w:rFonts w:eastAsia="Tahoma" w:cs="Arial"/>
          <w:szCs w:val="22"/>
          <w:lang w:val="en-US" w:eastAsia="en-US" w:bidi="en-US"/>
        </w:rPr>
        <w:t>Initial association of the D.MNO_KEYS keyset is performed by the ES8+.ConfigureISDP command.</w:t>
      </w:r>
    </w:p>
    <w:bookmarkEnd w:id="155"/>
    <w:p w14:paraId="1BAAB080" w14:textId="77777777" w:rsidR="00B0170A" w:rsidRPr="00B0170A" w:rsidRDefault="00B0170A" w:rsidP="00B0170A">
      <w:pPr>
        <w:widowControl w:val="0"/>
        <w:autoSpaceDE w:val="0"/>
        <w:autoSpaceDN w:val="0"/>
        <w:spacing w:before="9"/>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570176" behindDoc="1" locked="0" layoutInCell="1" allowOverlap="1" wp14:anchorId="1208E754" wp14:editId="7A9F4B51">
                <wp:simplePos x="0" y="0"/>
                <wp:positionH relativeFrom="page">
                  <wp:posOffset>828040</wp:posOffset>
                </wp:positionH>
                <wp:positionV relativeFrom="paragraph">
                  <wp:posOffset>194945</wp:posOffset>
                </wp:positionV>
                <wp:extent cx="5905500" cy="227330"/>
                <wp:effectExtent l="0" t="0" r="0" b="0"/>
                <wp:wrapTopAndBottom/>
                <wp:docPr id="20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0EBA27D1" w14:textId="77777777" w:rsidR="009F6E5D" w:rsidRDefault="009F6E5D" w:rsidP="00B0170A">
                            <w:pPr>
                              <w:spacing w:before="41"/>
                              <w:ind w:left="108"/>
                              <w:rPr>
                                <w:b/>
                              </w:rPr>
                            </w:pPr>
                            <w:bookmarkStart w:id="156" w:name="_bookmark158"/>
                            <w:bookmarkEnd w:id="156"/>
                            <w:r>
                              <w:rPr>
                                <w:b/>
                              </w:rPr>
                              <w:t>FIA_UAU.4/EXT Single-use authentication mechanisms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8E754" id="Text Box 177" o:spid="_x0000_s1112" type="#_x0000_t202" style="position:absolute;margin-left:65.2pt;margin-top:15.35pt;width:465pt;height:17.9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" fillcolor="#f3f3f3" strokeweight=".48pt">
                <v:textbox inset="0,0,0,0">
                  <w:txbxContent>
                    <w:p w14:paraId="0EBA27D1" w14:textId="77777777" w:rsidR="009F6E5D" w:rsidRDefault="009F6E5D" w:rsidP="00B0170A">
                      <w:pPr>
                        <w:spacing w:before="41"/>
                        <w:ind w:left="108"/>
                        <w:rPr>
                          <w:b/>
                        </w:rPr>
                      </w:pPr>
                      <w:bookmarkStart w:id="160" w:name="_bookmark158"/>
                      <w:bookmarkEnd w:id="160"/>
                      <w:r>
                        <w:rPr>
                          <w:b/>
                        </w:rPr>
                        <w:t>FIA_UAU.4/EXT Single-use authentication mechanisms</w:t>
                      </w:r>
                    </w:p>
                  </w:txbxContent>
                </v:textbox>
                <w10:wrap type="topAndBottom" anchorx="page"/>
              </v:shape>
            </w:pict>
          </mc:Fallback>
        </mc:AlternateContent>
      </w:r>
    </w:p>
    <w:p w14:paraId="7E41DEB6"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4009DF82" w14:textId="77777777" w:rsidR="00B0170A" w:rsidRPr="00B0170A" w:rsidRDefault="00B0170A" w:rsidP="00B0170A">
      <w:pPr>
        <w:widowControl w:val="0"/>
        <w:autoSpaceDE w:val="0"/>
        <w:autoSpaceDN w:val="0"/>
        <w:spacing w:before="101"/>
        <w:ind w:left="499" w:right="292" w:hanging="284"/>
        <w:rPr>
          <w:rFonts w:eastAsia="Tahoma" w:cs="Arial"/>
          <w:b/>
          <w:szCs w:val="22"/>
          <w:lang w:val="en-US" w:eastAsia="en-US" w:bidi="en-US"/>
        </w:rPr>
      </w:pPr>
      <w:r w:rsidRPr="00B0170A">
        <w:rPr>
          <w:rFonts w:eastAsia="Tahoma" w:cs="Arial"/>
          <w:b/>
          <w:szCs w:val="22"/>
          <w:lang w:val="en-US" w:eastAsia="en-US" w:bidi="en-US"/>
        </w:rPr>
        <w:t xml:space="preserve">FIA_UAU.4.1/EXT </w:t>
      </w:r>
      <w:r w:rsidRPr="00B0170A">
        <w:rPr>
          <w:rFonts w:eastAsia="Tahoma" w:cs="Arial"/>
          <w:szCs w:val="22"/>
          <w:lang w:val="en-US" w:eastAsia="en-US" w:bidi="en-US"/>
        </w:rPr>
        <w:t xml:space="preserve">The TSF shall prevent reuse of authentication data related to </w:t>
      </w:r>
      <w:r w:rsidRPr="00B0170A">
        <w:rPr>
          <w:rFonts w:eastAsia="Tahoma" w:cs="Arial"/>
          <w:b/>
          <w:szCs w:val="22"/>
          <w:lang w:val="en-US" w:eastAsia="en-US" w:bidi="en-US"/>
        </w:rPr>
        <w:t>the authentication mechanism used to open a secure communication channel between the eUICC and</w:t>
      </w:r>
    </w:p>
    <w:p w14:paraId="55D04D93" w14:textId="640C9124" w:rsidR="00B0170A" w:rsidRPr="00B0170A" w:rsidRDefault="00B0170A" w:rsidP="00B0170A">
      <w:pPr>
        <w:widowControl w:val="0"/>
        <w:numPr>
          <w:ilvl w:val="3"/>
          <w:numId w:val="86"/>
        </w:numPr>
        <w:tabs>
          <w:tab w:val="left" w:pos="1284"/>
          <w:tab w:val="left" w:pos="1285"/>
        </w:tabs>
        <w:autoSpaceDE w:val="0"/>
        <w:autoSpaceDN w:val="0"/>
        <w:spacing w:before="58"/>
        <w:ind w:hanging="361"/>
        <w:jc w:val="left"/>
        <w:rPr>
          <w:rFonts w:eastAsia="Tahoma" w:cs="Arial"/>
          <w:b/>
          <w:szCs w:val="22"/>
          <w:lang w:val="en-US" w:eastAsia="en-US" w:bidi="en-US"/>
        </w:rPr>
      </w:pPr>
      <w:r w:rsidRPr="00B0170A">
        <w:rPr>
          <w:rFonts w:eastAsia="Tahoma" w:cs="Arial"/>
          <w:b/>
          <w:szCs w:val="22"/>
          <w:lang w:val="en-US" w:eastAsia="en-US" w:bidi="en-US"/>
        </w:rPr>
        <w:t>U.SM-D</w:t>
      </w:r>
      <w:r w:rsidR="00DD061C" w:rsidRPr="0072384D">
        <w:rPr>
          <w:rFonts w:cs="Arial"/>
          <w:b/>
          <w:bCs/>
        </w:rPr>
        <w:t>P+</w:t>
      </w:r>
    </w:p>
    <w:p w14:paraId="333CE7F4" w14:textId="77777777" w:rsidR="00B0170A" w:rsidRPr="00B0170A" w:rsidRDefault="00B0170A" w:rsidP="00B0170A">
      <w:pPr>
        <w:widowControl w:val="0"/>
        <w:numPr>
          <w:ilvl w:val="3"/>
          <w:numId w:val="86"/>
        </w:numPr>
        <w:tabs>
          <w:tab w:val="left" w:pos="1284"/>
          <w:tab w:val="left" w:pos="1285"/>
        </w:tabs>
        <w:autoSpaceDE w:val="0"/>
        <w:autoSpaceDN w:val="0"/>
        <w:spacing w:before="58"/>
        <w:ind w:hanging="361"/>
        <w:jc w:val="left"/>
        <w:rPr>
          <w:rFonts w:eastAsia="Tahoma" w:cs="Arial"/>
          <w:b/>
          <w:szCs w:val="22"/>
          <w:lang w:val="en-US" w:eastAsia="en-US" w:bidi="en-US"/>
        </w:rPr>
      </w:pPr>
      <w:r w:rsidRPr="00B0170A">
        <w:rPr>
          <w:rFonts w:eastAsia="Tahoma" w:cs="Arial"/>
          <w:b/>
          <w:szCs w:val="22"/>
          <w:lang w:val="en-US" w:eastAsia="en-US" w:bidi="en-US"/>
        </w:rPr>
        <w:t>U.MNO-OTA</w:t>
      </w:r>
    </w:p>
    <w:p w14:paraId="429B5687" w14:textId="6D628BE5" w:rsidR="00B0170A" w:rsidRPr="00B0170A" w:rsidRDefault="00B0170A" w:rsidP="00B0170A">
      <w:pPr>
        <w:widowControl w:val="0"/>
        <w:numPr>
          <w:ilvl w:val="3"/>
          <w:numId w:val="86"/>
        </w:numPr>
        <w:tabs>
          <w:tab w:val="left" w:pos="1284"/>
          <w:tab w:val="left" w:pos="1285"/>
        </w:tabs>
        <w:autoSpaceDE w:val="0"/>
        <w:autoSpaceDN w:val="0"/>
        <w:spacing w:before="58"/>
        <w:ind w:hanging="361"/>
        <w:jc w:val="left"/>
        <w:rPr>
          <w:rFonts w:eastAsia="Tahoma" w:cs="Arial"/>
          <w:b/>
          <w:szCs w:val="22"/>
          <w:lang w:val="en-US" w:eastAsia="en-US" w:bidi="en-US"/>
        </w:rPr>
      </w:pPr>
      <w:r w:rsidRPr="00D12D60">
        <w:rPr>
          <w:rFonts w:eastAsia="Tahoma" w:cs="Arial"/>
          <w:b/>
          <w:bCs/>
          <w:szCs w:val="22"/>
          <w:lang w:val="en-US" w:eastAsia="en-US" w:bidi="en-US"/>
        </w:rPr>
        <w:t xml:space="preserve">[Selection: </w:t>
      </w:r>
      <w:r w:rsidRPr="0072384D">
        <w:rPr>
          <w:rFonts w:eastAsia="Tahoma" w:cs="Arial"/>
          <w:b/>
          <w:bCs/>
          <w:i/>
          <w:iCs/>
          <w:szCs w:val="22"/>
          <w:lang w:val="en-US" w:eastAsia="en-US" w:bidi="en-US"/>
        </w:rPr>
        <w:t>none, U.EIM</w:t>
      </w:r>
      <w:r w:rsidR="00E013D0" w:rsidRPr="0072384D">
        <w:rPr>
          <w:rFonts w:eastAsia="Tahoma" w:cs="Arial"/>
          <w:b/>
          <w:bCs/>
          <w:i/>
          <w:iCs/>
          <w:szCs w:val="22"/>
          <w:lang w:val="en-US" w:eastAsia="en-US" w:bidi="en-US"/>
        </w:rPr>
        <w:t xml:space="preserve"> (SGP.32)</w:t>
      </w:r>
      <w:r w:rsidRPr="00D12D60">
        <w:rPr>
          <w:rFonts w:eastAsia="Tahoma" w:cs="Arial"/>
          <w:b/>
          <w:bCs/>
          <w:szCs w:val="22"/>
          <w:lang w:val="en-US" w:eastAsia="en-US" w:bidi="en-US"/>
        </w:rPr>
        <w:t>]</w:t>
      </w:r>
    </w:p>
    <w:p w14:paraId="5C535F8B" w14:textId="77777777" w:rsidR="00B0170A" w:rsidRPr="00B0170A" w:rsidRDefault="00B0170A" w:rsidP="00B0170A">
      <w:pPr>
        <w:widowControl w:val="0"/>
        <w:autoSpaceDE w:val="0"/>
        <w:autoSpaceDN w:val="0"/>
        <w:spacing w:before="5"/>
        <w:jc w:val="left"/>
        <w:rPr>
          <w:rFonts w:eastAsia="Tahoma" w:cs="Arial"/>
          <w:szCs w:val="22"/>
          <w:lang w:val="en-US" w:eastAsia="en-US" w:bidi="en-US"/>
        </w:rPr>
      </w:pPr>
    </w:p>
    <w:p w14:paraId="058543EC" w14:textId="75788B2B" w:rsidR="00B0170A" w:rsidRPr="00B0170A" w:rsidRDefault="00B0170A" w:rsidP="00B0170A">
      <w:pPr>
        <w:widowControl w:val="0"/>
        <w:autoSpaceDE w:val="0"/>
        <w:autoSpaceDN w:val="0"/>
        <w:spacing w:before="0"/>
        <w:ind w:left="216"/>
        <w:jc w:val="left"/>
        <w:rPr>
          <w:rFonts w:eastAsia="Tahoma" w:cs="Arial"/>
          <w:i/>
          <w:sz w:val="23"/>
          <w:szCs w:val="22"/>
          <w:lang w:val="en-US" w:eastAsia="en-US" w:bidi="en-US"/>
        </w:rPr>
      </w:pPr>
      <w:r w:rsidRPr="00D12D60">
        <w:rPr>
          <w:rFonts w:eastAsia="Tahoma" w:cs="Arial"/>
          <w:i/>
          <w:lang w:val="en-US" w:eastAsia="en-US" w:bidi="en-US"/>
        </w:rPr>
        <w:t>Application Note</w:t>
      </w:r>
      <w:r w:rsidRPr="00B0170A">
        <w:rPr>
          <w:rFonts w:eastAsia="Tahoma" w:cs="Arial"/>
          <w:i/>
          <w:sz w:val="23"/>
          <w:szCs w:val="22"/>
          <w:lang w:val="en-US" w:eastAsia="en-US" w:bidi="en-US"/>
        </w:rPr>
        <w:t xml:space="preserve"> 2</w:t>
      </w:r>
      <w:r w:rsidR="004963EA" w:rsidRPr="00436545">
        <w:rPr>
          <w:rFonts w:eastAsia="Tahoma" w:cs="Arial"/>
          <w:i/>
          <w:sz w:val="23"/>
          <w:szCs w:val="22"/>
          <w:lang w:val="en-US" w:eastAsia="en-US" w:bidi="en-US"/>
        </w:rPr>
        <w:t>8</w:t>
      </w:r>
      <w:r w:rsidRPr="00B0170A">
        <w:rPr>
          <w:rFonts w:eastAsia="Tahoma" w:cs="Arial"/>
          <w:i/>
          <w:sz w:val="23"/>
          <w:szCs w:val="22"/>
          <w:lang w:val="en-US" w:eastAsia="en-US" w:bidi="en-US"/>
        </w:rPr>
        <w:t>:</w:t>
      </w:r>
    </w:p>
    <w:p w14:paraId="648B61D7" w14:textId="77777777" w:rsidR="00B0170A" w:rsidRPr="00B0170A" w:rsidRDefault="00B0170A" w:rsidP="00B0170A">
      <w:pPr>
        <w:widowControl w:val="0"/>
        <w:autoSpaceDE w:val="0"/>
        <w:autoSpaceDN w:val="0"/>
        <w:spacing w:before="2"/>
        <w:jc w:val="left"/>
        <w:rPr>
          <w:rFonts w:eastAsia="Tahoma" w:cs="Arial"/>
          <w:i/>
          <w:sz w:val="23"/>
          <w:szCs w:val="22"/>
          <w:lang w:val="en-US" w:eastAsia="en-US" w:bidi="en-US"/>
        </w:rPr>
      </w:pPr>
    </w:p>
    <w:p w14:paraId="52355C48"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This SFR is related to the authentication of external (remote) users of the TOE:</w:t>
      </w:r>
    </w:p>
    <w:p w14:paraId="64221490"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0A7BD36C" w14:textId="51290A1D" w:rsidR="00B0170A" w:rsidRPr="00B0170A" w:rsidRDefault="00B0170A" w:rsidP="00B0170A">
      <w:pPr>
        <w:widowControl w:val="0"/>
        <w:numPr>
          <w:ilvl w:val="2"/>
          <w:numId w:val="86"/>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U.SM-D</w:t>
      </w:r>
      <w:r w:rsidR="00DD061C">
        <w:rPr>
          <w:rFonts w:cs="Arial"/>
        </w:rPr>
        <w:t>P</w:t>
      </w:r>
      <w:proofErr w:type="gramStart"/>
      <w:r w:rsidR="00DD061C">
        <w:rPr>
          <w:rFonts w:cs="Arial"/>
        </w:rPr>
        <w:t>+</w:t>
      </w:r>
      <w:r w:rsidRPr="00B0170A">
        <w:rPr>
          <w:rFonts w:eastAsia="Tahoma" w:cs="Arial"/>
          <w:szCs w:val="22"/>
          <w:lang w:val="en-US" w:eastAsia="en-US" w:bidi="en-US"/>
        </w:rPr>
        <w:t>;</w:t>
      </w:r>
      <w:proofErr w:type="gramEnd"/>
    </w:p>
    <w:p w14:paraId="4B6A9A6B" w14:textId="77777777" w:rsidR="00B0170A" w:rsidRPr="00B0170A" w:rsidRDefault="00B0170A" w:rsidP="00B0170A">
      <w:pPr>
        <w:widowControl w:val="0"/>
        <w:numPr>
          <w:ilvl w:val="2"/>
          <w:numId w:val="86"/>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U.MNO-</w:t>
      </w:r>
      <w:proofErr w:type="gramStart"/>
      <w:r w:rsidRPr="00B0170A">
        <w:rPr>
          <w:rFonts w:eastAsia="Tahoma" w:cs="Arial"/>
          <w:szCs w:val="22"/>
          <w:lang w:val="en-US" w:eastAsia="en-US" w:bidi="en-US"/>
        </w:rPr>
        <w:t>OTA;</w:t>
      </w:r>
      <w:proofErr w:type="gramEnd"/>
    </w:p>
    <w:p w14:paraId="53B2DFF3" w14:textId="77777777" w:rsidR="00B0170A" w:rsidRPr="00B0170A" w:rsidRDefault="00B0170A" w:rsidP="00B0170A">
      <w:pPr>
        <w:widowControl w:val="0"/>
        <w:numPr>
          <w:ilvl w:val="2"/>
          <w:numId w:val="86"/>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U.EIM (SGP.32).</w:t>
      </w:r>
    </w:p>
    <w:p w14:paraId="10464865" w14:textId="77777777" w:rsidR="00B0170A" w:rsidRPr="00B0170A" w:rsidRDefault="00B0170A" w:rsidP="00B0170A">
      <w:pPr>
        <w:widowControl w:val="0"/>
        <w:tabs>
          <w:tab w:val="left" w:pos="783"/>
        </w:tabs>
        <w:autoSpaceDE w:val="0"/>
        <w:autoSpaceDN w:val="0"/>
        <w:spacing w:before="57"/>
        <w:jc w:val="left"/>
        <w:rPr>
          <w:rFonts w:eastAsia="Tahoma" w:cs="Arial"/>
          <w:szCs w:val="22"/>
          <w:lang w:val="en-US" w:eastAsia="en-US" w:bidi="en-US"/>
        </w:rPr>
      </w:pPr>
      <w:r w:rsidRPr="00B0170A">
        <w:rPr>
          <w:rFonts w:eastAsia="Tahoma" w:cs="Arial"/>
          <w:bCs/>
          <w:szCs w:val="22"/>
          <w:lang w:val="en-US" w:eastAsia="en-US" w:bidi="en-US"/>
        </w:rPr>
        <w:t>The ST writer shall choose the selections related to SGP.32 if the TOE supports eSIM for IoT specifications.</w:t>
      </w:r>
    </w:p>
    <w:p w14:paraId="7353F95E" w14:textId="77777777" w:rsidR="00B0170A" w:rsidRPr="00B0170A" w:rsidRDefault="00B0170A" w:rsidP="00B0170A">
      <w:pPr>
        <w:widowControl w:val="0"/>
        <w:autoSpaceDE w:val="0"/>
        <w:autoSpaceDN w:val="0"/>
        <w:spacing w:before="4"/>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573248" behindDoc="1" locked="0" layoutInCell="1" allowOverlap="1" wp14:anchorId="4C195F68" wp14:editId="046DF1BA">
                <wp:simplePos x="0" y="0"/>
                <wp:positionH relativeFrom="page">
                  <wp:posOffset>828040</wp:posOffset>
                </wp:positionH>
                <wp:positionV relativeFrom="paragraph">
                  <wp:posOffset>191770</wp:posOffset>
                </wp:positionV>
                <wp:extent cx="5905500" cy="227330"/>
                <wp:effectExtent l="0" t="0" r="0" b="0"/>
                <wp:wrapTopAndBottom/>
                <wp:docPr id="20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169639FF" w14:textId="77777777" w:rsidR="009F6E5D" w:rsidRDefault="009F6E5D" w:rsidP="00B0170A">
                            <w:pPr>
                              <w:spacing w:before="41"/>
                              <w:ind w:left="108"/>
                              <w:rPr>
                                <w:b/>
                              </w:rPr>
                            </w:pPr>
                            <w:bookmarkStart w:id="157" w:name="_bookmark159"/>
                            <w:bookmarkEnd w:id="157"/>
                            <w:r>
                              <w:rPr>
                                <w:b/>
                              </w:rPr>
                              <w:t>FIA_UID.1/MNO-SD Timing of 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95F68" id="Text Box 176" o:spid="_x0000_s1113" type="#_x0000_t202" style="position:absolute;margin-left:65.2pt;margin-top:15.1pt;width:465pt;height:17.9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" fillcolor="#f3f3f3" strokeweight=".48pt">
                <v:textbox inset="0,0,0,0">
                  <w:txbxContent>
                    <w:p w14:paraId="169639FF" w14:textId="77777777" w:rsidR="009F6E5D" w:rsidRDefault="009F6E5D" w:rsidP="00B0170A">
                      <w:pPr>
                        <w:spacing w:before="41"/>
                        <w:ind w:left="108"/>
                        <w:rPr>
                          <w:b/>
                        </w:rPr>
                      </w:pPr>
                      <w:bookmarkStart w:id="162" w:name="_bookmark159"/>
                      <w:bookmarkEnd w:id="162"/>
                      <w:r>
                        <w:rPr>
                          <w:b/>
                        </w:rPr>
                        <w:t>FIA_UID.1/MNO-SD Timing of identification</w:t>
                      </w:r>
                    </w:p>
                  </w:txbxContent>
                </v:textbox>
                <w10:wrap type="topAndBottom" anchorx="page"/>
              </v:shape>
            </w:pict>
          </mc:Fallback>
        </mc:AlternateContent>
      </w:r>
    </w:p>
    <w:p w14:paraId="77929191"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4CE762C8" w14:textId="77777777" w:rsidR="00B0170A" w:rsidRPr="00B0170A" w:rsidRDefault="00B0170A" w:rsidP="00B0170A">
      <w:pPr>
        <w:widowControl w:val="0"/>
        <w:autoSpaceDE w:val="0"/>
        <w:autoSpaceDN w:val="0"/>
        <w:spacing w:before="101"/>
        <w:ind w:left="216"/>
        <w:jc w:val="left"/>
        <w:rPr>
          <w:rFonts w:eastAsia="Tahoma" w:cs="Arial"/>
          <w:szCs w:val="22"/>
          <w:lang w:val="en-US" w:eastAsia="en-US" w:bidi="en-US"/>
        </w:rPr>
      </w:pPr>
      <w:r w:rsidRPr="00B0170A">
        <w:rPr>
          <w:rFonts w:eastAsia="Tahoma" w:cs="Arial"/>
          <w:b/>
          <w:szCs w:val="22"/>
          <w:lang w:val="en-US" w:eastAsia="en-US" w:bidi="en-US"/>
        </w:rPr>
        <w:t xml:space="preserve">FIA_UID.1.1/MNO-SD </w:t>
      </w:r>
      <w:r w:rsidRPr="00B0170A">
        <w:rPr>
          <w:rFonts w:eastAsia="Tahoma" w:cs="Arial"/>
          <w:szCs w:val="22"/>
          <w:lang w:val="en-US" w:eastAsia="en-US" w:bidi="en-US"/>
        </w:rPr>
        <w:t>The TSF shall allow</w:t>
      </w:r>
    </w:p>
    <w:p w14:paraId="63C57D47" w14:textId="77777777" w:rsidR="00B0170A" w:rsidRPr="00B0170A" w:rsidRDefault="00B0170A" w:rsidP="00B0170A">
      <w:pPr>
        <w:widowControl w:val="0"/>
        <w:autoSpaceDE w:val="0"/>
        <w:autoSpaceDN w:val="0"/>
        <w:spacing w:before="48"/>
        <w:ind w:left="499" w:right="319"/>
        <w:jc w:val="left"/>
        <w:rPr>
          <w:rFonts w:eastAsia="Tahoma" w:cs="Arial"/>
          <w:sz w:val="11"/>
          <w:szCs w:val="22"/>
          <w:lang w:val="en-US" w:eastAsia="en-US" w:bidi="en-US"/>
        </w:rPr>
      </w:pPr>
      <w:r w:rsidRPr="00B0170A">
        <w:rPr>
          <w:rFonts w:eastAsia="Tahoma" w:cs="Arial"/>
          <w:szCs w:val="22"/>
          <w:lang w:val="en-US" w:eastAsia="en-US" w:bidi="en-US"/>
        </w:rPr>
        <w:t xml:space="preserve">[assignment: </w:t>
      </w:r>
      <w:r w:rsidRPr="00B0170A">
        <w:rPr>
          <w:rFonts w:eastAsia="Tahoma" w:cs="Arial"/>
          <w:i/>
          <w:sz w:val="23"/>
          <w:szCs w:val="22"/>
          <w:lang w:val="en-US" w:eastAsia="en-US" w:bidi="en-US"/>
        </w:rPr>
        <w:t>list of TSF-mediated actions</w:t>
      </w:r>
      <w:r w:rsidRPr="00B0170A">
        <w:rPr>
          <w:rFonts w:eastAsia="Tahoma" w:cs="Arial"/>
          <w:szCs w:val="22"/>
          <w:lang w:val="en-US" w:eastAsia="en-US" w:bidi="en-US"/>
        </w:rPr>
        <w:t>] on behalf of the user to be performed before the user is identified.</w:t>
      </w:r>
    </w:p>
    <w:p w14:paraId="2A63F8D7" w14:textId="77777777" w:rsidR="00B0170A" w:rsidRPr="00B0170A" w:rsidRDefault="00B0170A" w:rsidP="00B0170A">
      <w:pPr>
        <w:widowControl w:val="0"/>
        <w:autoSpaceDE w:val="0"/>
        <w:autoSpaceDN w:val="0"/>
        <w:spacing w:before="101"/>
        <w:ind w:left="499" w:hanging="284"/>
        <w:jc w:val="left"/>
        <w:rPr>
          <w:rFonts w:eastAsia="Tahoma" w:cs="Arial"/>
          <w:szCs w:val="22"/>
          <w:lang w:val="en-US" w:eastAsia="en-US" w:bidi="en-US"/>
        </w:rPr>
      </w:pPr>
      <w:bookmarkStart w:id="158" w:name="_bookmark160"/>
      <w:bookmarkEnd w:id="158"/>
      <w:r w:rsidRPr="00B0170A">
        <w:rPr>
          <w:rFonts w:eastAsia="Tahoma" w:cs="Arial"/>
          <w:b/>
          <w:szCs w:val="22"/>
          <w:lang w:val="en-US" w:eastAsia="en-US" w:bidi="en-US"/>
        </w:rPr>
        <w:t xml:space="preserve">FIA_UID.1.2/MNO-SD </w:t>
      </w:r>
      <w:r w:rsidRPr="00B0170A">
        <w:rPr>
          <w:rFonts w:eastAsia="Tahoma" w:cs="Arial"/>
          <w:szCs w:val="22"/>
          <w:lang w:val="en-US" w:eastAsia="en-US" w:bidi="en-US"/>
        </w:rPr>
        <w:t>The TSF shall require each user to be successfully identified before allowing any other TSF-mediated actions on behalf of that user.</w:t>
      </w:r>
    </w:p>
    <w:p w14:paraId="584E2719" w14:textId="77777777" w:rsidR="00B0170A" w:rsidRPr="00B0170A" w:rsidRDefault="00B0170A" w:rsidP="00B0170A">
      <w:pPr>
        <w:spacing w:before="0" w:after="200" w:line="276" w:lineRule="auto"/>
        <w:ind w:left="215"/>
        <w:jc w:val="left"/>
        <w:rPr>
          <w:rFonts w:cs="Arial"/>
          <w:i/>
          <w:iCs/>
          <w:szCs w:val="22"/>
          <w:lang w:eastAsia="en-GB" w:bidi="ar-SA"/>
        </w:rPr>
      </w:pPr>
    </w:p>
    <w:p w14:paraId="493EBF80" w14:textId="3F920B14" w:rsidR="00B0170A" w:rsidRPr="00B0170A" w:rsidRDefault="00B0170A" w:rsidP="00B0170A">
      <w:pPr>
        <w:spacing w:before="0" w:after="200" w:line="276" w:lineRule="auto"/>
        <w:ind w:left="215"/>
        <w:jc w:val="left"/>
        <w:rPr>
          <w:rFonts w:cs="Arial"/>
          <w:i/>
          <w:iCs/>
          <w:szCs w:val="22"/>
          <w:lang w:eastAsia="en-GB" w:bidi="ar-SA"/>
        </w:rPr>
      </w:pPr>
      <w:r w:rsidRPr="00B0170A">
        <w:rPr>
          <w:rFonts w:cs="Arial"/>
          <w:i/>
          <w:iCs/>
          <w:szCs w:val="22"/>
          <w:lang w:eastAsia="en-GB" w:bidi="ar-SA"/>
        </w:rPr>
        <w:t>Application Note 2</w:t>
      </w:r>
      <w:r w:rsidR="004963EA" w:rsidRPr="00436545">
        <w:rPr>
          <w:rFonts w:cs="Arial"/>
          <w:i/>
          <w:iCs/>
          <w:szCs w:val="22"/>
          <w:lang w:eastAsia="en-GB" w:bidi="ar-SA"/>
        </w:rPr>
        <w:t>9</w:t>
      </w:r>
      <w:r w:rsidRPr="00B0170A">
        <w:rPr>
          <w:rFonts w:cs="Arial"/>
          <w:i/>
          <w:iCs/>
          <w:szCs w:val="22"/>
          <w:lang w:eastAsia="en-GB" w:bidi="ar-SA"/>
        </w:rPr>
        <w:t>:</w:t>
      </w:r>
    </w:p>
    <w:p w14:paraId="07456E0A" w14:textId="77777777" w:rsidR="00B0170A" w:rsidRPr="00B0170A" w:rsidRDefault="00B0170A" w:rsidP="00B0170A">
      <w:pPr>
        <w:widowControl w:val="0"/>
        <w:autoSpaceDE w:val="0"/>
        <w:autoSpaceDN w:val="0"/>
        <w:spacing w:before="2"/>
        <w:jc w:val="left"/>
        <w:rPr>
          <w:rFonts w:eastAsia="Tahoma" w:cs="Arial"/>
          <w:i/>
          <w:sz w:val="23"/>
          <w:szCs w:val="22"/>
          <w:lang w:val="en-US" w:eastAsia="en-US" w:bidi="en-US"/>
        </w:rPr>
      </w:pPr>
    </w:p>
    <w:p w14:paraId="0D9B35A0" w14:textId="77777777" w:rsidR="00B0170A" w:rsidRPr="00B0170A" w:rsidRDefault="00B0170A" w:rsidP="00B0170A">
      <w:pPr>
        <w:widowControl w:val="0"/>
        <w:autoSpaceDE w:val="0"/>
        <w:autoSpaceDN w:val="0"/>
        <w:spacing w:before="0"/>
        <w:ind w:left="216" w:right="296"/>
        <w:rPr>
          <w:rFonts w:eastAsia="Tahoma" w:cs="Arial"/>
          <w:szCs w:val="22"/>
          <w:lang w:val="en-US" w:eastAsia="en-US" w:bidi="en-US"/>
        </w:rPr>
      </w:pPr>
      <w:r w:rsidRPr="00B0170A">
        <w:rPr>
          <w:rFonts w:eastAsia="Tahoma" w:cs="Arial"/>
          <w:szCs w:val="22"/>
          <w:lang w:val="en-US" w:eastAsia="en-US" w:bidi="en-US"/>
        </w:rPr>
        <w:t>This SFR is related to the identification of the local user U.MNO-SD only. The identification of remote users is addressed by the FIA_UID.1/EXT SFR.</w:t>
      </w:r>
    </w:p>
    <w:p w14:paraId="1664F340" w14:textId="77777777" w:rsidR="00B0170A" w:rsidRPr="00B0170A" w:rsidRDefault="00B0170A" w:rsidP="00B0170A">
      <w:pPr>
        <w:widowControl w:val="0"/>
        <w:autoSpaceDE w:val="0"/>
        <w:autoSpaceDN w:val="0"/>
        <w:spacing w:before="2"/>
        <w:jc w:val="left"/>
        <w:rPr>
          <w:rFonts w:eastAsia="Tahoma" w:cs="Arial"/>
          <w:sz w:val="23"/>
          <w:szCs w:val="22"/>
          <w:lang w:val="en-US" w:eastAsia="en-US" w:bidi="en-US"/>
        </w:rPr>
      </w:pPr>
    </w:p>
    <w:p w14:paraId="39D4939A" w14:textId="794FF952" w:rsidR="00B0170A" w:rsidRPr="00B0170A" w:rsidRDefault="00B0170A" w:rsidP="00B0170A">
      <w:pPr>
        <w:widowControl w:val="0"/>
        <w:autoSpaceDE w:val="0"/>
        <w:autoSpaceDN w:val="0"/>
        <w:spacing w:before="0"/>
        <w:ind w:left="216" w:right="290"/>
        <w:rPr>
          <w:rFonts w:eastAsia="Tahoma" w:cs="Arial"/>
          <w:szCs w:val="22"/>
          <w:lang w:val="en-US" w:eastAsia="en-US" w:bidi="en-US"/>
        </w:rPr>
      </w:pPr>
      <w:r w:rsidRPr="00B0170A">
        <w:rPr>
          <w:rFonts w:eastAsia="Tahoma" w:cs="Arial"/>
          <w:szCs w:val="22"/>
          <w:lang w:val="en-US" w:eastAsia="en-US" w:bidi="en-US"/>
        </w:rPr>
        <w:t>It should be noted that the U.MNO-SD is identified but not authenticated. However, U.MNO- SD</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is</w:t>
      </w:r>
      <w:r w:rsidRPr="00B0170A">
        <w:rPr>
          <w:rFonts w:eastAsia="Tahoma" w:cs="Arial"/>
          <w:spacing w:val="-9"/>
          <w:szCs w:val="22"/>
          <w:lang w:val="en-US" w:eastAsia="en-US" w:bidi="en-US"/>
        </w:rPr>
        <w:t xml:space="preserve"> </w:t>
      </w:r>
      <w:r w:rsidRPr="00B0170A">
        <w:rPr>
          <w:rFonts w:eastAsia="Tahoma" w:cs="Arial"/>
          <w:szCs w:val="22"/>
          <w:lang w:val="en-US" w:eastAsia="en-US" w:bidi="en-US"/>
        </w:rPr>
        <w:t>installed</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on</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TOE</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by</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U.SM-D</w:t>
      </w:r>
      <w:r w:rsidR="00DD061C">
        <w:rPr>
          <w:rFonts w:cs="Arial"/>
        </w:rPr>
        <w:t>P+</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via</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subject</w:t>
      </w:r>
      <w:r w:rsidRPr="00B0170A">
        <w:rPr>
          <w:rFonts w:eastAsia="Tahoma" w:cs="Arial"/>
          <w:spacing w:val="-8"/>
          <w:szCs w:val="22"/>
          <w:lang w:val="en-US" w:eastAsia="en-US" w:bidi="en-US"/>
        </w:rPr>
        <w:t xml:space="preserve"> </w:t>
      </w:r>
      <w:r w:rsidRPr="00B0170A">
        <w:rPr>
          <w:rFonts w:eastAsia="Tahoma" w:cs="Arial"/>
          <w:szCs w:val="22"/>
          <w:lang w:val="en-US" w:eastAsia="en-US" w:bidi="en-US"/>
        </w:rPr>
        <w:t>S.ISD-R</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(see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FDP_ACF.1/ISDR), and the binding between U.SM-D</w:t>
      </w:r>
      <w:r w:rsidR="00DD061C">
        <w:rPr>
          <w:rFonts w:cs="Arial"/>
        </w:rPr>
        <w:t>P+</w:t>
      </w:r>
      <w:r w:rsidRPr="00B0170A">
        <w:rPr>
          <w:rFonts w:eastAsia="Tahoma" w:cs="Arial"/>
          <w:szCs w:val="22"/>
          <w:lang w:val="en-US" w:eastAsia="en-US" w:bidi="en-US"/>
        </w:rPr>
        <w:t xml:space="preserve"> and S.ISD-R requires authentication of U.SM-DP+, as described in</w:t>
      </w:r>
      <w:r w:rsidRPr="00B0170A">
        <w:rPr>
          <w:rFonts w:eastAsia="Tahoma" w:cs="Arial"/>
          <w:spacing w:val="-1"/>
          <w:szCs w:val="22"/>
          <w:lang w:val="en-US" w:eastAsia="en-US" w:bidi="en-US"/>
        </w:rPr>
        <w:t xml:space="preserve"> </w:t>
      </w:r>
      <w:r w:rsidRPr="00B0170A">
        <w:rPr>
          <w:rFonts w:eastAsia="Tahoma" w:cs="Arial"/>
          <w:szCs w:val="22"/>
          <w:lang w:val="en-US" w:eastAsia="en-US" w:bidi="en-US"/>
        </w:rPr>
        <w:t>FIA_USB.1/EXT.</w:t>
      </w:r>
    </w:p>
    <w:p w14:paraId="2B2F3B03" w14:textId="77777777" w:rsidR="00B0170A" w:rsidRPr="00B0170A" w:rsidRDefault="00B0170A" w:rsidP="00B0170A">
      <w:pPr>
        <w:widowControl w:val="0"/>
        <w:autoSpaceDE w:val="0"/>
        <w:autoSpaceDN w:val="0"/>
        <w:spacing w:before="8"/>
        <w:jc w:val="left"/>
        <w:rPr>
          <w:rFonts w:eastAsia="Tahoma" w:cs="Arial"/>
          <w:sz w:val="21"/>
          <w:szCs w:val="22"/>
          <w:lang w:val="en-US" w:eastAsia="en-US" w:bidi="en-US"/>
        </w:rPr>
      </w:pPr>
      <w:r w:rsidRPr="00B0170A">
        <w:rPr>
          <w:rFonts w:eastAsia="Tahoma" w:cs="Arial"/>
          <w:noProof/>
          <w:szCs w:val="22"/>
          <w:lang w:eastAsia="en-GB" w:bidi="ar-SA"/>
        </w:rPr>
        <w:lastRenderedPageBreak/>
        <mc:AlternateContent>
          <mc:Choice Requires="wps">
            <w:drawing>
              <wp:anchor distT="0" distB="0" distL="0" distR="0" simplePos="0" relativeHeight="251576320" behindDoc="1" locked="0" layoutInCell="1" allowOverlap="1" wp14:anchorId="08DF10FD" wp14:editId="709B7806">
                <wp:simplePos x="0" y="0"/>
                <wp:positionH relativeFrom="page">
                  <wp:posOffset>828040</wp:posOffset>
                </wp:positionH>
                <wp:positionV relativeFrom="paragraph">
                  <wp:posOffset>194310</wp:posOffset>
                </wp:positionV>
                <wp:extent cx="5905500" cy="227330"/>
                <wp:effectExtent l="0" t="0" r="0" b="0"/>
                <wp:wrapTopAndBottom/>
                <wp:docPr id="20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1C3BA08A" w14:textId="77777777" w:rsidR="009F6E5D" w:rsidRDefault="009F6E5D" w:rsidP="00B0170A">
                            <w:pPr>
                              <w:spacing w:before="41"/>
                              <w:ind w:left="108"/>
                              <w:rPr>
                                <w:b/>
                              </w:rPr>
                            </w:pPr>
                            <w:bookmarkStart w:id="159" w:name="_bookmark161"/>
                            <w:bookmarkEnd w:id="159"/>
                            <w:r>
                              <w:rPr>
                                <w:b/>
                              </w:rPr>
                              <w:t>FIA_USB.1/MNO-SD User-subject binding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F10FD" id="Text Box 175" o:spid="_x0000_s1114" type="#_x0000_t202" style="position:absolute;margin-left:65.2pt;margin-top:15.3pt;width:465pt;height:17.9pt;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" fillcolor="#f3f3f3" strokeweight=".48pt">
                <v:textbox inset="0,0,0,0">
                  <w:txbxContent>
                    <w:p w14:paraId="1C3BA08A" w14:textId="77777777" w:rsidR="009F6E5D" w:rsidRDefault="009F6E5D" w:rsidP="00B0170A">
                      <w:pPr>
                        <w:spacing w:before="41"/>
                        <w:ind w:left="108"/>
                        <w:rPr>
                          <w:b/>
                        </w:rPr>
                      </w:pPr>
                      <w:bookmarkStart w:id="165" w:name="_bookmark161"/>
                      <w:bookmarkEnd w:id="165"/>
                      <w:r>
                        <w:rPr>
                          <w:b/>
                        </w:rPr>
                        <w:t>FIA_USB.1/MNO-SD User-subject binding</w:t>
                      </w:r>
                    </w:p>
                  </w:txbxContent>
                </v:textbox>
                <w10:wrap type="topAndBottom" anchorx="page"/>
              </v:shape>
            </w:pict>
          </mc:Fallback>
        </mc:AlternateContent>
      </w:r>
    </w:p>
    <w:p w14:paraId="4DF7A12E"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2FEF394E" w14:textId="0C1CB0E9" w:rsidR="00B0170A" w:rsidRPr="00B0170A" w:rsidRDefault="00B0170A" w:rsidP="00B0170A">
      <w:pPr>
        <w:widowControl w:val="0"/>
        <w:autoSpaceDE w:val="0"/>
        <w:autoSpaceDN w:val="0"/>
        <w:spacing w:before="101"/>
        <w:ind w:left="499" w:right="292" w:hanging="284"/>
        <w:rPr>
          <w:rFonts w:eastAsia="Tahoma" w:cs="Arial"/>
          <w:szCs w:val="22"/>
          <w:lang w:val="en-US" w:eastAsia="en-US" w:bidi="en-US"/>
        </w:rPr>
      </w:pPr>
      <w:r w:rsidRPr="00B0170A">
        <w:rPr>
          <w:rFonts w:eastAsia="Tahoma" w:cs="Arial"/>
          <w:b/>
          <w:szCs w:val="22"/>
          <w:lang w:val="en-US" w:eastAsia="en-US" w:bidi="en-US"/>
        </w:rPr>
        <w:t xml:space="preserve">FIA_USB.1.1/MNO-SD </w:t>
      </w:r>
      <w:r w:rsidRPr="00B0170A">
        <w:rPr>
          <w:rFonts w:eastAsia="Tahoma" w:cs="Arial"/>
          <w:szCs w:val="22"/>
          <w:lang w:val="en-US" w:eastAsia="en-US" w:bidi="en-US"/>
        </w:rPr>
        <w:t xml:space="preserve">The TSF shall associate the following user security attributes with subjects acting on the behalf of that user: </w:t>
      </w:r>
      <w:r w:rsidRPr="00B0170A">
        <w:rPr>
          <w:rFonts w:eastAsia="Tahoma" w:cs="Arial"/>
          <w:b/>
          <w:szCs w:val="22"/>
          <w:lang w:val="en-US" w:eastAsia="en-US" w:bidi="en-US"/>
        </w:rPr>
        <w:t>The AID is associated to the S.ISD-P acting on behalf of U.MNO-SD</w:t>
      </w:r>
      <w:r w:rsidRPr="00B0170A">
        <w:rPr>
          <w:rFonts w:eastAsia="Tahoma" w:cs="Arial"/>
          <w:szCs w:val="22"/>
          <w:lang w:val="en-US" w:eastAsia="en-US" w:bidi="en-US"/>
        </w:rPr>
        <w:t>.</w:t>
      </w:r>
    </w:p>
    <w:p w14:paraId="077625C7" w14:textId="77777777" w:rsidR="00B0170A" w:rsidRPr="00B0170A" w:rsidRDefault="00B0170A" w:rsidP="00B0170A">
      <w:pPr>
        <w:widowControl w:val="0"/>
        <w:autoSpaceDE w:val="0"/>
        <w:autoSpaceDN w:val="0"/>
        <w:spacing w:before="10"/>
        <w:jc w:val="left"/>
        <w:rPr>
          <w:rFonts w:eastAsia="Tahoma" w:cs="Arial"/>
          <w:sz w:val="24"/>
          <w:szCs w:val="22"/>
          <w:lang w:val="en-US" w:eastAsia="en-US" w:bidi="en-US"/>
        </w:rPr>
      </w:pPr>
    </w:p>
    <w:p w14:paraId="5A93FEDC" w14:textId="43BB8055" w:rsidR="00B0170A" w:rsidRPr="00B0170A" w:rsidRDefault="00B0170A" w:rsidP="00B0170A">
      <w:pPr>
        <w:widowControl w:val="0"/>
        <w:autoSpaceDE w:val="0"/>
        <w:autoSpaceDN w:val="0"/>
        <w:spacing w:before="0"/>
        <w:ind w:left="499" w:right="291" w:hanging="284"/>
        <w:rPr>
          <w:rFonts w:eastAsia="Tahoma" w:cs="Arial"/>
          <w:szCs w:val="22"/>
          <w:lang w:val="en-US" w:eastAsia="en-US" w:bidi="en-US"/>
        </w:rPr>
      </w:pPr>
      <w:r w:rsidRPr="00B0170A">
        <w:rPr>
          <w:rFonts w:eastAsia="Tahoma" w:cs="Arial"/>
          <w:b/>
          <w:szCs w:val="22"/>
          <w:lang w:val="en-US" w:eastAsia="en-US" w:bidi="en-US"/>
        </w:rPr>
        <w:t>FIA_USB.1.2/MNO-SD</w:t>
      </w:r>
      <w:r w:rsidRPr="00B0170A">
        <w:rPr>
          <w:rFonts w:eastAsia="Tahoma" w:cs="Arial"/>
          <w:b/>
          <w:spacing w:val="3"/>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9"/>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9"/>
          <w:szCs w:val="22"/>
          <w:lang w:val="en-US" w:eastAsia="en-US" w:bidi="en-US"/>
        </w:rPr>
        <w:t xml:space="preserve"> </w:t>
      </w:r>
      <w:r w:rsidRPr="00B0170A">
        <w:rPr>
          <w:rFonts w:eastAsia="Tahoma" w:cs="Arial"/>
          <w:szCs w:val="22"/>
          <w:lang w:val="en-US" w:eastAsia="en-US" w:bidi="en-US"/>
        </w:rPr>
        <w:t>enforce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following</w:t>
      </w:r>
      <w:r w:rsidRPr="00B0170A">
        <w:rPr>
          <w:rFonts w:eastAsia="Tahoma" w:cs="Arial"/>
          <w:spacing w:val="-8"/>
          <w:szCs w:val="22"/>
          <w:lang w:val="en-US" w:eastAsia="en-US" w:bidi="en-US"/>
        </w:rPr>
        <w:t xml:space="preserve"> </w:t>
      </w:r>
      <w:r w:rsidRPr="00B0170A">
        <w:rPr>
          <w:rFonts w:eastAsia="Tahoma" w:cs="Arial"/>
          <w:szCs w:val="22"/>
          <w:lang w:val="en-US" w:eastAsia="en-US" w:bidi="en-US"/>
        </w:rPr>
        <w:t>rules</w:t>
      </w:r>
      <w:r w:rsidRPr="00B0170A">
        <w:rPr>
          <w:rFonts w:eastAsia="Tahoma" w:cs="Arial"/>
          <w:spacing w:val="-9"/>
          <w:szCs w:val="22"/>
          <w:lang w:val="en-US" w:eastAsia="en-US" w:bidi="en-US"/>
        </w:rPr>
        <w:t xml:space="preserve"> </w:t>
      </w:r>
      <w:r w:rsidRPr="00B0170A">
        <w:rPr>
          <w:rFonts w:eastAsia="Tahoma" w:cs="Arial"/>
          <w:szCs w:val="22"/>
          <w:lang w:val="en-US" w:eastAsia="en-US" w:bidi="en-US"/>
        </w:rPr>
        <w:t>on</w:t>
      </w:r>
      <w:r w:rsidRPr="00B0170A">
        <w:rPr>
          <w:rFonts w:eastAsia="Tahoma" w:cs="Arial"/>
          <w:spacing w:val="-9"/>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initial</w:t>
      </w:r>
      <w:r w:rsidRPr="00B0170A">
        <w:rPr>
          <w:rFonts w:eastAsia="Tahoma" w:cs="Arial"/>
          <w:spacing w:val="-9"/>
          <w:szCs w:val="22"/>
          <w:lang w:val="en-US" w:eastAsia="en-US" w:bidi="en-US"/>
        </w:rPr>
        <w:t xml:space="preserve"> </w:t>
      </w:r>
      <w:r w:rsidRPr="00B0170A">
        <w:rPr>
          <w:rFonts w:eastAsia="Tahoma" w:cs="Arial"/>
          <w:szCs w:val="22"/>
          <w:lang w:val="en-US" w:eastAsia="en-US" w:bidi="en-US"/>
        </w:rPr>
        <w:t>association</w:t>
      </w:r>
      <w:r w:rsidRPr="00B0170A">
        <w:rPr>
          <w:rFonts w:eastAsia="Tahoma" w:cs="Arial"/>
          <w:spacing w:val="-9"/>
          <w:szCs w:val="22"/>
          <w:lang w:val="en-US" w:eastAsia="en-US" w:bidi="en-US"/>
        </w:rPr>
        <w:t xml:space="preserve"> </w:t>
      </w:r>
      <w:r w:rsidRPr="00B0170A">
        <w:rPr>
          <w:rFonts w:eastAsia="Tahoma" w:cs="Arial"/>
          <w:szCs w:val="22"/>
          <w:lang w:val="en-US" w:eastAsia="en-US" w:bidi="en-US"/>
        </w:rPr>
        <w:t>of user</w:t>
      </w:r>
      <w:r w:rsidRPr="00B0170A">
        <w:rPr>
          <w:rFonts w:eastAsia="Tahoma" w:cs="Arial"/>
          <w:spacing w:val="-7"/>
          <w:szCs w:val="22"/>
          <w:lang w:val="en-US" w:eastAsia="en-US" w:bidi="en-US"/>
        </w:rPr>
        <w:t xml:space="preserve"> </w:t>
      </w:r>
      <w:r w:rsidRPr="00B0170A">
        <w:rPr>
          <w:rFonts w:eastAsia="Tahoma" w:cs="Arial"/>
          <w:szCs w:val="22"/>
          <w:lang w:val="en-US" w:eastAsia="en-US" w:bidi="en-US"/>
        </w:rPr>
        <w:t>security</w:t>
      </w:r>
      <w:r w:rsidRPr="00B0170A">
        <w:rPr>
          <w:rFonts w:eastAsia="Tahoma" w:cs="Arial"/>
          <w:spacing w:val="-6"/>
          <w:szCs w:val="22"/>
          <w:lang w:val="en-US" w:eastAsia="en-US" w:bidi="en-US"/>
        </w:rPr>
        <w:t xml:space="preserve"> </w:t>
      </w:r>
      <w:r w:rsidRPr="00B0170A">
        <w:rPr>
          <w:rFonts w:eastAsia="Tahoma" w:cs="Arial"/>
          <w:szCs w:val="22"/>
          <w:lang w:val="en-US" w:eastAsia="en-US" w:bidi="en-US"/>
        </w:rPr>
        <w:t>attributes</w:t>
      </w:r>
      <w:r w:rsidRPr="00B0170A">
        <w:rPr>
          <w:rFonts w:eastAsia="Tahoma" w:cs="Arial"/>
          <w:spacing w:val="-7"/>
          <w:szCs w:val="22"/>
          <w:lang w:val="en-US" w:eastAsia="en-US" w:bidi="en-US"/>
        </w:rPr>
        <w:t xml:space="preserve"> </w:t>
      </w:r>
      <w:r w:rsidRPr="00B0170A">
        <w:rPr>
          <w:rFonts w:eastAsia="Tahoma" w:cs="Arial"/>
          <w:szCs w:val="22"/>
          <w:lang w:val="en-US" w:eastAsia="en-US" w:bidi="en-US"/>
        </w:rPr>
        <w:t>with</w:t>
      </w:r>
      <w:r w:rsidRPr="00B0170A">
        <w:rPr>
          <w:rFonts w:eastAsia="Tahoma" w:cs="Arial"/>
          <w:spacing w:val="-6"/>
          <w:szCs w:val="22"/>
          <w:lang w:val="en-US" w:eastAsia="en-US" w:bidi="en-US"/>
        </w:rPr>
        <w:t xml:space="preserve"> </w:t>
      </w:r>
      <w:r w:rsidRPr="00B0170A">
        <w:rPr>
          <w:rFonts w:eastAsia="Tahoma" w:cs="Arial"/>
          <w:szCs w:val="22"/>
          <w:lang w:val="en-US" w:eastAsia="en-US" w:bidi="en-US"/>
        </w:rPr>
        <w:t>subjects</w:t>
      </w:r>
      <w:r w:rsidRPr="00B0170A">
        <w:rPr>
          <w:rFonts w:eastAsia="Tahoma" w:cs="Arial"/>
          <w:spacing w:val="-6"/>
          <w:szCs w:val="22"/>
          <w:lang w:val="en-US" w:eastAsia="en-US" w:bidi="en-US"/>
        </w:rPr>
        <w:t xml:space="preserve"> </w:t>
      </w:r>
      <w:r w:rsidRPr="00B0170A">
        <w:rPr>
          <w:rFonts w:eastAsia="Tahoma" w:cs="Arial"/>
          <w:szCs w:val="22"/>
          <w:lang w:val="en-US" w:eastAsia="en-US" w:bidi="en-US"/>
        </w:rPr>
        <w:t>acting</w:t>
      </w:r>
      <w:r w:rsidRPr="00B0170A">
        <w:rPr>
          <w:rFonts w:eastAsia="Tahoma" w:cs="Arial"/>
          <w:spacing w:val="-7"/>
          <w:szCs w:val="22"/>
          <w:lang w:val="en-US" w:eastAsia="en-US" w:bidi="en-US"/>
        </w:rPr>
        <w:t xml:space="preserve"> </w:t>
      </w:r>
      <w:r w:rsidRPr="00B0170A">
        <w:rPr>
          <w:rFonts w:eastAsia="Tahoma" w:cs="Arial"/>
          <w:szCs w:val="22"/>
          <w:lang w:val="en-US" w:eastAsia="en-US" w:bidi="en-US"/>
        </w:rPr>
        <w:t>on</w:t>
      </w:r>
      <w:r w:rsidRPr="00B0170A">
        <w:rPr>
          <w:rFonts w:eastAsia="Tahoma" w:cs="Arial"/>
          <w:spacing w:val="-6"/>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8"/>
          <w:szCs w:val="22"/>
          <w:lang w:val="en-US" w:eastAsia="en-US" w:bidi="en-US"/>
        </w:rPr>
        <w:t xml:space="preserve"> </w:t>
      </w:r>
      <w:r w:rsidRPr="00B0170A">
        <w:rPr>
          <w:rFonts w:eastAsia="Tahoma" w:cs="Arial"/>
          <w:szCs w:val="22"/>
          <w:lang w:val="en-US" w:eastAsia="en-US" w:bidi="en-US"/>
        </w:rPr>
        <w:t>behalf</w:t>
      </w:r>
      <w:r w:rsidRPr="00B0170A">
        <w:rPr>
          <w:rFonts w:eastAsia="Tahoma" w:cs="Arial"/>
          <w:spacing w:val="-7"/>
          <w:szCs w:val="22"/>
          <w:lang w:val="en-US" w:eastAsia="en-US" w:bidi="en-US"/>
        </w:rPr>
        <w:t xml:space="preserve"> </w:t>
      </w:r>
      <w:r w:rsidRPr="00B0170A">
        <w:rPr>
          <w:rFonts w:eastAsia="Tahoma" w:cs="Arial"/>
          <w:szCs w:val="22"/>
          <w:lang w:val="en-US" w:eastAsia="en-US" w:bidi="en-US"/>
        </w:rPr>
        <w:t>of</w:t>
      </w:r>
      <w:r w:rsidRPr="00B0170A">
        <w:rPr>
          <w:rFonts w:eastAsia="Tahoma" w:cs="Arial"/>
          <w:spacing w:val="-6"/>
          <w:szCs w:val="22"/>
          <w:lang w:val="en-US" w:eastAsia="en-US" w:bidi="en-US"/>
        </w:rPr>
        <w:t xml:space="preserve"> </w:t>
      </w:r>
      <w:r w:rsidRPr="00B0170A">
        <w:rPr>
          <w:rFonts w:eastAsia="Tahoma" w:cs="Arial"/>
          <w:szCs w:val="22"/>
          <w:lang w:val="en-US" w:eastAsia="en-US" w:bidi="en-US"/>
        </w:rPr>
        <w:t>users:</w:t>
      </w:r>
      <w:r w:rsidRPr="00B0170A">
        <w:rPr>
          <w:rFonts w:eastAsia="Tahoma" w:cs="Arial"/>
          <w:spacing w:val="-1"/>
          <w:szCs w:val="22"/>
          <w:lang w:val="en-US" w:eastAsia="en-US" w:bidi="en-US"/>
        </w:rPr>
        <w:t xml:space="preserve"> </w:t>
      </w:r>
      <w:r w:rsidRPr="00B0170A">
        <w:rPr>
          <w:rFonts w:eastAsia="Tahoma" w:cs="Arial"/>
          <w:b/>
          <w:szCs w:val="22"/>
          <w:lang w:val="en-US" w:eastAsia="en-US" w:bidi="en-US"/>
        </w:rPr>
        <w:t>Initial</w:t>
      </w:r>
      <w:r w:rsidRPr="00B0170A">
        <w:rPr>
          <w:rFonts w:eastAsia="Tahoma" w:cs="Arial"/>
          <w:b/>
          <w:spacing w:val="-4"/>
          <w:szCs w:val="22"/>
          <w:lang w:val="en-US" w:eastAsia="en-US" w:bidi="en-US"/>
        </w:rPr>
        <w:t xml:space="preserve"> </w:t>
      </w:r>
      <w:r w:rsidRPr="00B0170A">
        <w:rPr>
          <w:rFonts w:eastAsia="Tahoma" w:cs="Arial"/>
          <w:b/>
          <w:szCs w:val="22"/>
          <w:lang w:val="en-US" w:eastAsia="en-US" w:bidi="en-US"/>
        </w:rPr>
        <w:t>association</w:t>
      </w:r>
      <w:r w:rsidRPr="00B0170A">
        <w:rPr>
          <w:rFonts w:eastAsia="Tahoma" w:cs="Arial"/>
          <w:b/>
          <w:spacing w:val="-3"/>
          <w:szCs w:val="22"/>
          <w:lang w:val="en-US" w:eastAsia="en-US" w:bidi="en-US"/>
        </w:rPr>
        <w:t xml:space="preserve"> </w:t>
      </w:r>
      <w:r w:rsidRPr="00B0170A">
        <w:rPr>
          <w:rFonts w:eastAsia="Tahoma" w:cs="Arial"/>
          <w:b/>
          <w:szCs w:val="22"/>
          <w:lang w:val="en-US" w:eastAsia="en-US" w:bidi="en-US"/>
        </w:rPr>
        <w:t>of AID requires U.SM-DP+ to be authenticated via</w:t>
      </w:r>
      <w:r w:rsidRPr="00B0170A">
        <w:rPr>
          <w:rFonts w:eastAsia="Tahoma" w:cs="Arial"/>
          <w:b/>
          <w:spacing w:val="22"/>
          <w:szCs w:val="22"/>
          <w:lang w:val="en-US" w:eastAsia="en-US" w:bidi="en-US"/>
        </w:rPr>
        <w:t xml:space="preserve"> </w:t>
      </w:r>
      <w:r w:rsidRPr="00B0170A">
        <w:rPr>
          <w:rFonts w:eastAsia="Tahoma" w:cs="Arial"/>
          <w:b/>
          <w:szCs w:val="22"/>
          <w:lang w:val="en-US" w:eastAsia="en-US" w:bidi="en-US"/>
        </w:rPr>
        <w:t>CERT.D</w:t>
      </w:r>
      <w:r w:rsidR="00C1125C" w:rsidRPr="0072384D">
        <w:rPr>
          <w:rFonts w:eastAsia="Tahoma" w:cs="Arial"/>
          <w:b/>
          <w:bCs/>
          <w:szCs w:val="22"/>
          <w:lang w:val="en-US" w:eastAsia="en-US" w:bidi="en-US"/>
        </w:rPr>
        <w:t>P</w:t>
      </w:r>
      <w:r w:rsidRPr="00B0170A">
        <w:rPr>
          <w:rFonts w:eastAsia="Tahoma" w:cs="Arial"/>
          <w:b/>
          <w:szCs w:val="22"/>
          <w:lang w:val="en-US" w:eastAsia="en-US" w:bidi="en-US"/>
        </w:rPr>
        <w:t>auth.ECDSA</w:t>
      </w:r>
      <w:r w:rsidRPr="00B0170A">
        <w:rPr>
          <w:rFonts w:eastAsia="Tahoma" w:cs="Arial"/>
          <w:szCs w:val="22"/>
          <w:lang w:val="en-US" w:eastAsia="en-US" w:bidi="en-US"/>
        </w:rPr>
        <w:t>.</w:t>
      </w:r>
    </w:p>
    <w:p w14:paraId="7AA52745" w14:textId="77777777" w:rsidR="00B0170A" w:rsidRPr="00B0170A" w:rsidRDefault="00B0170A" w:rsidP="00B0170A">
      <w:pPr>
        <w:widowControl w:val="0"/>
        <w:autoSpaceDE w:val="0"/>
        <w:autoSpaceDN w:val="0"/>
        <w:spacing w:before="11"/>
        <w:jc w:val="left"/>
        <w:rPr>
          <w:rFonts w:eastAsia="Tahoma" w:cs="Arial"/>
          <w:sz w:val="24"/>
          <w:szCs w:val="22"/>
          <w:lang w:val="en-US" w:eastAsia="en-US" w:bidi="en-US"/>
        </w:rPr>
      </w:pPr>
    </w:p>
    <w:p w14:paraId="2CE06ABE" w14:textId="77777777" w:rsidR="00B0170A" w:rsidRPr="00B0170A" w:rsidRDefault="00B0170A" w:rsidP="00B0170A">
      <w:pPr>
        <w:widowControl w:val="0"/>
        <w:autoSpaceDE w:val="0"/>
        <w:autoSpaceDN w:val="0"/>
        <w:spacing w:before="0"/>
        <w:ind w:left="499" w:right="293" w:hanging="284"/>
        <w:rPr>
          <w:rFonts w:eastAsia="Tahoma" w:cs="Arial"/>
          <w:szCs w:val="22"/>
          <w:lang w:val="en-US" w:eastAsia="en-US" w:bidi="en-US"/>
        </w:rPr>
      </w:pPr>
      <w:r w:rsidRPr="00B0170A">
        <w:rPr>
          <w:rFonts w:eastAsia="Tahoma" w:cs="Arial"/>
          <w:b/>
          <w:szCs w:val="22"/>
          <w:lang w:val="en-US" w:eastAsia="en-US" w:bidi="en-US"/>
        </w:rPr>
        <w:t xml:space="preserve">FIA_USB.1.3/MNO-SD </w:t>
      </w:r>
      <w:r w:rsidRPr="00B0170A">
        <w:rPr>
          <w:rFonts w:eastAsia="Tahoma" w:cs="Arial"/>
          <w:szCs w:val="22"/>
          <w:lang w:val="en-US" w:eastAsia="en-US" w:bidi="en-US"/>
        </w:rPr>
        <w:t xml:space="preserve">The TSF shall enforce the following rules governing changes to the user security attributes associated with subjects acting on the behalf of users: </w:t>
      </w:r>
      <w:r w:rsidRPr="00B0170A">
        <w:rPr>
          <w:rFonts w:eastAsia="Tahoma" w:cs="Arial"/>
          <w:b/>
          <w:szCs w:val="22"/>
          <w:lang w:val="en-US" w:eastAsia="en-US" w:bidi="en-US"/>
        </w:rPr>
        <w:t>no change of AID is allowed</w:t>
      </w:r>
      <w:r w:rsidRPr="00B0170A">
        <w:rPr>
          <w:rFonts w:eastAsia="Tahoma" w:cs="Arial"/>
          <w:szCs w:val="22"/>
          <w:lang w:val="en-US" w:eastAsia="en-US" w:bidi="en-US"/>
        </w:rPr>
        <w:t>.</w:t>
      </w:r>
    </w:p>
    <w:p w14:paraId="386BCB6C"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1A67C441" w14:textId="60BFC97E"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 xml:space="preserve">Application Note </w:t>
      </w:r>
      <w:r w:rsidR="004963EA" w:rsidRPr="00436545">
        <w:rPr>
          <w:rFonts w:cs="Arial"/>
          <w:i/>
          <w:iCs/>
          <w:szCs w:val="22"/>
          <w:lang w:eastAsia="en-GB" w:bidi="ar-SA"/>
        </w:rPr>
        <w:t>30</w:t>
      </w:r>
      <w:r w:rsidRPr="00B0170A">
        <w:rPr>
          <w:rFonts w:cs="Arial"/>
          <w:i/>
          <w:iCs/>
          <w:szCs w:val="22"/>
          <w:lang w:eastAsia="en-GB" w:bidi="ar-SA"/>
        </w:rPr>
        <w:t>:</w:t>
      </w:r>
    </w:p>
    <w:p w14:paraId="19E0B92C" w14:textId="77777777" w:rsidR="00B0170A" w:rsidRPr="00B0170A" w:rsidRDefault="00B0170A" w:rsidP="00B0170A">
      <w:pPr>
        <w:widowControl w:val="0"/>
        <w:autoSpaceDE w:val="0"/>
        <w:autoSpaceDN w:val="0"/>
        <w:spacing w:before="2"/>
        <w:jc w:val="left"/>
        <w:rPr>
          <w:rFonts w:eastAsia="Tahoma" w:cs="Arial"/>
          <w:i/>
          <w:sz w:val="23"/>
          <w:szCs w:val="22"/>
          <w:lang w:val="en-US" w:eastAsia="en-US" w:bidi="en-US"/>
        </w:rPr>
      </w:pPr>
    </w:p>
    <w:p w14:paraId="5D2C925E"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This SFR is related to the identification of the local user U.MNO-SD.</w:t>
      </w:r>
    </w:p>
    <w:p w14:paraId="11F801A2" w14:textId="77777777" w:rsidR="00B0170A" w:rsidRPr="00B0170A" w:rsidRDefault="00B0170A" w:rsidP="00B0170A">
      <w:pPr>
        <w:widowControl w:val="0"/>
        <w:autoSpaceDE w:val="0"/>
        <w:autoSpaceDN w:val="0"/>
        <w:spacing w:before="2"/>
        <w:jc w:val="left"/>
        <w:rPr>
          <w:rFonts w:eastAsia="Tahoma" w:cs="Arial"/>
          <w:sz w:val="23"/>
          <w:szCs w:val="22"/>
          <w:lang w:val="en-US" w:eastAsia="en-US" w:bidi="en-US"/>
        </w:rPr>
      </w:pPr>
    </w:p>
    <w:p w14:paraId="72636363" w14:textId="5D88EA55" w:rsidR="00B0170A" w:rsidRPr="00B0170A" w:rsidRDefault="00B0170A" w:rsidP="00B0170A">
      <w:pPr>
        <w:widowControl w:val="0"/>
        <w:autoSpaceDE w:val="0"/>
        <w:autoSpaceDN w:val="0"/>
        <w:spacing w:before="0"/>
        <w:ind w:left="216" w:right="293"/>
        <w:rPr>
          <w:rFonts w:eastAsia="Tahoma" w:cs="Arial"/>
          <w:szCs w:val="22"/>
          <w:lang w:val="en-US" w:eastAsia="en-US" w:bidi="en-US"/>
        </w:rPr>
      </w:pPr>
      <w:r w:rsidRPr="00B0170A">
        <w:rPr>
          <w:rFonts w:eastAsia="Tahoma" w:cs="Arial"/>
          <w:szCs w:val="22"/>
          <w:lang w:val="en-US" w:eastAsia="en-US" w:bidi="en-US"/>
        </w:rPr>
        <w:t>Being a local but external user of the TOE, the U.MNO-SD is bound to the S.ISD-R which is responsible</w:t>
      </w:r>
      <w:r w:rsidRPr="00B0170A">
        <w:rPr>
          <w:rFonts w:eastAsia="Tahoma" w:cs="Arial"/>
          <w:spacing w:val="-8"/>
          <w:szCs w:val="22"/>
          <w:lang w:val="en-US" w:eastAsia="en-US" w:bidi="en-US"/>
        </w:rPr>
        <w:t xml:space="preserve"> </w:t>
      </w:r>
      <w:r w:rsidRPr="00B0170A">
        <w:rPr>
          <w:rFonts w:eastAsia="Tahoma" w:cs="Arial"/>
          <w:szCs w:val="22"/>
          <w:lang w:val="en-US" w:eastAsia="en-US" w:bidi="en-US"/>
        </w:rPr>
        <w:t>for</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its</w:t>
      </w:r>
      <w:r w:rsidRPr="00B0170A">
        <w:rPr>
          <w:rFonts w:eastAsia="Tahoma" w:cs="Arial"/>
          <w:spacing w:val="-9"/>
          <w:szCs w:val="22"/>
          <w:lang w:val="en-US" w:eastAsia="en-US" w:bidi="en-US"/>
        </w:rPr>
        <w:t xml:space="preserve"> </w:t>
      </w:r>
      <w:r w:rsidRPr="00B0170A">
        <w:rPr>
          <w:rFonts w:eastAsia="Tahoma" w:cs="Arial"/>
          <w:szCs w:val="22"/>
          <w:lang w:val="en-US" w:eastAsia="en-US" w:bidi="en-US"/>
        </w:rPr>
        <w:t>installation</w:t>
      </w:r>
      <w:r w:rsidRPr="00B0170A">
        <w:rPr>
          <w:rFonts w:eastAsia="Tahoma" w:cs="Arial"/>
          <w:spacing w:val="-7"/>
          <w:szCs w:val="22"/>
          <w:lang w:val="en-US" w:eastAsia="en-US" w:bidi="en-US"/>
        </w:rPr>
        <w:t xml:space="preserve"> </w:t>
      </w:r>
      <w:r w:rsidRPr="00B0170A">
        <w:rPr>
          <w:rFonts w:eastAsia="Tahoma" w:cs="Arial"/>
          <w:szCs w:val="22"/>
          <w:lang w:val="en-US" w:eastAsia="en-US" w:bidi="en-US"/>
        </w:rPr>
        <w:t>during</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“Profile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download</w:t>
      </w:r>
      <w:r w:rsidRPr="00B0170A">
        <w:rPr>
          <w:rFonts w:eastAsia="Tahoma" w:cs="Arial"/>
          <w:spacing w:val="-7"/>
          <w:szCs w:val="22"/>
          <w:lang w:val="en-US" w:eastAsia="en-US" w:bidi="en-US"/>
        </w:rPr>
        <w:t xml:space="preserve"> </w:t>
      </w:r>
      <w:r w:rsidRPr="00B0170A">
        <w:rPr>
          <w:rFonts w:eastAsia="Tahoma" w:cs="Arial"/>
          <w:szCs w:val="22"/>
          <w:lang w:val="en-US" w:eastAsia="en-US" w:bidi="en-US"/>
        </w:rPr>
        <w:t>and</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install”.</w:t>
      </w:r>
      <w:r w:rsidRPr="00B0170A">
        <w:rPr>
          <w:rFonts w:eastAsia="Tahoma" w:cs="Arial"/>
          <w:spacing w:val="-9"/>
          <w:szCs w:val="22"/>
          <w:lang w:val="en-US" w:eastAsia="en-US" w:bidi="en-US"/>
        </w:rPr>
        <w:t xml:space="preserve"> </w:t>
      </w:r>
      <w:r w:rsidRPr="00B0170A">
        <w:rPr>
          <w:rFonts w:eastAsia="Tahoma" w:cs="Arial"/>
          <w:szCs w:val="22"/>
          <w:lang w:val="en-US" w:eastAsia="en-US" w:bidi="en-US"/>
        </w:rPr>
        <w:t>This</w:t>
      </w:r>
      <w:r w:rsidRPr="00B0170A">
        <w:rPr>
          <w:rFonts w:eastAsia="Tahoma" w:cs="Arial"/>
          <w:spacing w:val="-8"/>
          <w:szCs w:val="22"/>
          <w:lang w:val="en-US" w:eastAsia="en-US" w:bidi="en-US"/>
        </w:rPr>
        <w:t xml:space="preserve"> </w:t>
      </w:r>
      <w:r w:rsidRPr="00B0170A">
        <w:rPr>
          <w:rFonts w:eastAsia="Tahoma" w:cs="Arial"/>
          <w:szCs w:val="22"/>
          <w:lang w:val="en-US" w:eastAsia="en-US" w:bidi="en-US"/>
        </w:rPr>
        <w:t>profile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 xml:space="preserve">installation is controlled by the </w:t>
      </w:r>
      <w:r w:rsidR="007201C3">
        <w:rPr>
          <w:rFonts w:eastAsia="Tahoma" w:cs="Arial"/>
          <w:szCs w:val="22"/>
          <w:lang w:val="en-US" w:eastAsia="en-US" w:bidi="en-US"/>
        </w:rPr>
        <w:t xml:space="preserve">ISD-R </w:t>
      </w:r>
      <w:r w:rsidR="00600888">
        <w:rPr>
          <w:rFonts w:eastAsia="Tahoma" w:cs="Arial"/>
          <w:szCs w:val="22"/>
          <w:lang w:val="en-US" w:eastAsia="en-US" w:bidi="en-US"/>
        </w:rPr>
        <w:t xml:space="preserve">content </w:t>
      </w:r>
      <w:r w:rsidR="007201C3">
        <w:rPr>
          <w:rFonts w:eastAsia="Tahoma" w:cs="Arial"/>
          <w:szCs w:val="22"/>
          <w:lang w:val="en-US" w:eastAsia="en-US" w:bidi="en-US"/>
        </w:rPr>
        <w:t>access control</w:t>
      </w:r>
      <w:r w:rsidR="007201C3" w:rsidRPr="00B0170A">
        <w:rPr>
          <w:rFonts w:eastAsia="Tahoma" w:cs="Arial"/>
          <w:szCs w:val="22"/>
          <w:lang w:val="en-US" w:eastAsia="en-US" w:bidi="en-US"/>
        </w:rPr>
        <w:t xml:space="preserve"> </w:t>
      </w:r>
      <w:r w:rsidRPr="00B0170A">
        <w:rPr>
          <w:rFonts w:eastAsia="Tahoma" w:cs="Arial"/>
          <w:szCs w:val="22"/>
          <w:lang w:val="en-US" w:eastAsia="en-US" w:bidi="en-US"/>
        </w:rPr>
        <w:t>SFP</w:t>
      </w:r>
      <w:r w:rsidR="007201C3">
        <w:rPr>
          <w:rFonts w:eastAsia="Tahoma" w:cs="Arial"/>
          <w:szCs w:val="22"/>
          <w:lang w:val="en-US" w:eastAsia="en-US" w:bidi="en-US"/>
        </w:rPr>
        <w:t xml:space="preserve"> (see </w:t>
      </w:r>
      <w:r w:rsidR="007201C3" w:rsidRPr="00B0170A">
        <w:rPr>
          <w:rFonts w:eastAsia="Tahoma" w:cs="Arial"/>
          <w:szCs w:val="22"/>
          <w:lang w:val="en-US" w:eastAsia="en-US" w:bidi="en-US"/>
        </w:rPr>
        <w:t>FDP_ACC.1/ISDR</w:t>
      </w:r>
      <w:r w:rsidR="007201C3">
        <w:rPr>
          <w:rFonts w:eastAsia="Tahoma" w:cs="Arial"/>
          <w:szCs w:val="22"/>
          <w:lang w:val="en-US" w:eastAsia="en-US" w:bidi="en-US"/>
        </w:rPr>
        <w:t>)</w:t>
      </w:r>
      <w:r w:rsidRPr="00B0170A">
        <w:rPr>
          <w:rFonts w:eastAsia="Tahoma" w:cs="Arial"/>
          <w:szCs w:val="22"/>
          <w:lang w:val="en-US" w:eastAsia="en-US" w:bidi="en-US"/>
        </w:rPr>
        <w:t>. Being performed by the S.ISD-R, it requires authentication of the</w:t>
      </w:r>
      <w:r w:rsidRPr="00B0170A">
        <w:rPr>
          <w:rFonts w:eastAsia="Tahoma" w:cs="Arial"/>
          <w:spacing w:val="-2"/>
          <w:szCs w:val="22"/>
          <w:lang w:val="en-US" w:eastAsia="en-US" w:bidi="en-US"/>
        </w:rPr>
        <w:t xml:space="preserve"> </w:t>
      </w:r>
      <w:r w:rsidRPr="00B0170A">
        <w:rPr>
          <w:rFonts w:eastAsia="Tahoma" w:cs="Arial"/>
          <w:szCs w:val="22"/>
          <w:lang w:val="en-US" w:eastAsia="en-US" w:bidi="en-US"/>
        </w:rPr>
        <w:t>U.SM-D</w:t>
      </w:r>
      <w:r w:rsidR="00DD061C">
        <w:rPr>
          <w:rFonts w:cs="Arial"/>
        </w:rPr>
        <w:t>P+</w:t>
      </w:r>
      <w:r w:rsidRPr="00B0170A">
        <w:rPr>
          <w:rFonts w:eastAsia="Tahoma" w:cs="Arial"/>
          <w:szCs w:val="22"/>
          <w:lang w:val="en-US" w:eastAsia="en-US" w:bidi="en-US"/>
        </w:rPr>
        <w:t>.</w:t>
      </w:r>
    </w:p>
    <w:p w14:paraId="69E8CE5D" w14:textId="77777777" w:rsidR="00B0170A" w:rsidRPr="00B0170A" w:rsidRDefault="00B0170A" w:rsidP="00B0170A">
      <w:pPr>
        <w:widowControl w:val="0"/>
        <w:autoSpaceDE w:val="0"/>
        <w:autoSpaceDN w:val="0"/>
        <w:spacing w:before="2"/>
        <w:jc w:val="left"/>
        <w:rPr>
          <w:rFonts w:eastAsia="Tahoma" w:cs="Arial"/>
          <w:sz w:val="23"/>
          <w:szCs w:val="22"/>
          <w:lang w:val="en-US" w:eastAsia="en-US" w:bidi="en-US"/>
        </w:rPr>
      </w:pPr>
    </w:p>
    <w:p w14:paraId="2341BA4D" w14:textId="70AF2A56" w:rsidR="00B0170A" w:rsidRPr="00B0170A" w:rsidRDefault="00B0170A" w:rsidP="00B0170A">
      <w:pPr>
        <w:widowControl w:val="0"/>
        <w:autoSpaceDE w:val="0"/>
        <w:autoSpaceDN w:val="0"/>
        <w:spacing w:before="0"/>
        <w:ind w:left="216" w:right="294"/>
        <w:rPr>
          <w:rFonts w:eastAsia="Tahoma" w:cs="Arial"/>
          <w:szCs w:val="22"/>
          <w:lang w:val="en-US" w:eastAsia="en-US" w:bidi="en-US"/>
        </w:rPr>
      </w:pPr>
      <w:proofErr w:type="gramStart"/>
      <w:r w:rsidRPr="00B0170A">
        <w:rPr>
          <w:rFonts w:eastAsia="Tahoma" w:cs="Arial"/>
          <w:szCs w:val="22"/>
          <w:lang w:val="en-US" w:eastAsia="en-US" w:bidi="en-US"/>
        </w:rPr>
        <w:t>In order to</w:t>
      </w:r>
      <w:proofErr w:type="gramEnd"/>
      <w:r w:rsidRPr="00B0170A">
        <w:rPr>
          <w:rFonts w:eastAsia="Tahoma" w:cs="Arial"/>
          <w:szCs w:val="22"/>
          <w:lang w:val="en-US" w:eastAsia="en-US" w:bidi="en-US"/>
        </w:rPr>
        <w:t xml:space="preserve"> perform operations such as PPR update, U.MNO-OTA authenticates, then sends a command to U.MNO-SD, which transmits it to S.ISD-P</w:t>
      </w:r>
      <w:r w:rsidR="00322CD2">
        <w:rPr>
          <w:rFonts w:eastAsia="Tahoma" w:cs="Arial"/>
          <w:szCs w:val="22"/>
          <w:lang w:val="en-US" w:eastAsia="en-US" w:bidi="en-US"/>
        </w:rPr>
        <w:t xml:space="preserve">. </w:t>
      </w:r>
    </w:p>
    <w:p w14:paraId="2B94E0C2"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097F4294" w14:textId="77777777" w:rsidR="00B0170A" w:rsidRPr="00B0170A" w:rsidRDefault="00B0170A" w:rsidP="00B0170A">
      <w:pPr>
        <w:widowControl w:val="0"/>
        <w:autoSpaceDE w:val="0"/>
        <w:autoSpaceDN w:val="0"/>
        <w:spacing w:before="1"/>
        <w:ind w:left="216" w:right="291"/>
        <w:rPr>
          <w:rFonts w:eastAsia="Tahoma" w:cs="Arial"/>
          <w:sz w:val="20"/>
          <w:szCs w:val="22"/>
          <w:lang w:val="en-US" w:eastAsia="en-US" w:bidi="en-US"/>
        </w:rPr>
      </w:pPr>
      <w:r w:rsidRPr="00B0170A">
        <w:rPr>
          <w:rFonts w:eastAsia="Tahoma" w:cs="Arial"/>
          <w:szCs w:val="22"/>
          <w:lang w:val="en-US" w:eastAsia="en-US" w:bidi="en-US"/>
        </w:rPr>
        <w:t>The identification does not depend on direct authentication of the MNO OTA Platform, but on the authentication of the S.ISD-R: The S.ISD-R installs a profile which includes a U.MNO-SD and associated keyset.</w:t>
      </w:r>
    </w:p>
    <w:bookmarkStart w:id="160" w:name="_Hlk165887907"/>
    <w:p w14:paraId="7229E1E8" w14:textId="77777777" w:rsidR="00B0170A" w:rsidRPr="00B0170A" w:rsidRDefault="00B0170A" w:rsidP="00B0170A">
      <w:pPr>
        <w:widowControl w:val="0"/>
        <w:autoSpaceDE w:val="0"/>
        <w:autoSpaceDN w:val="0"/>
        <w:spacing w:before="0"/>
        <w:ind w:left="98"/>
        <w:jc w:val="left"/>
        <w:rPr>
          <w:rFonts w:eastAsia="Tahoma" w:cs="Arial"/>
          <w:sz w:val="20"/>
          <w:szCs w:val="22"/>
          <w:lang w:val="en-US" w:eastAsia="en-US" w:bidi="en-US"/>
        </w:rPr>
      </w:pPr>
      <w:r w:rsidRPr="00B0170A">
        <w:rPr>
          <w:rFonts w:eastAsia="Tahoma" w:cs="Arial"/>
          <w:noProof/>
          <w:sz w:val="20"/>
          <w:szCs w:val="22"/>
          <w:lang w:eastAsia="en-GB" w:bidi="ar-SA"/>
        </w:rPr>
        <mc:AlternateContent>
          <mc:Choice Requires="wps">
            <w:drawing>
              <wp:inline distT="0" distB="0" distL="0" distR="0" wp14:anchorId="17586E46" wp14:editId="368B4314">
                <wp:extent cx="5905500" cy="226060"/>
                <wp:effectExtent l="5715" t="11430" r="13335" b="10160"/>
                <wp:docPr id="19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68A8AC0" w14:textId="58F1A718" w:rsidR="009F6E5D" w:rsidRDefault="009F6E5D" w:rsidP="00B0170A">
                            <w:pPr>
                              <w:spacing w:before="42"/>
                              <w:ind w:left="108"/>
                              <w:rPr>
                                <w:b/>
                              </w:rPr>
                            </w:pPr>
                            <w:bookmarkStart w:id="161" w:name="_bookmark162"/>
                            <w:bookmarkEnd w:id="161"/>
                            <w:r>
                              <w:rPr>
                                <w:b/>
                              </w:rPr>
                              <w:t>FIA_</w:t>
                            </w:r>
                            <w:r w:rsidRPr="003650CD">
                              <w:rPr>
                                <w:b/>
                              </w:rPr>
                              <w:t>ATD.1</w:t>
                            </w:r>
                            <w:r w:rsidR="003650CD" w:rsidRPr="0072384D">
                              <w:rPr>
                                <w:rFonts w:cs="Arial"/>
                                <w:b/>
                              </w:rPr>
                              <w:t>/Base</w:t>
                            </w:r>
                            <w:r>
                              <w:rPr>
                                <w:b/>
                              </w:rPr>
                              <w:t xml:space="preserve"> User attribute definition</w:t>
                            </w:r>
                          </w:p>
                        </w:txbxContent>
                      </wps:txbx>
                      <wps:bodyPr rot="0" vert="horz" wrap="square" lIns="0" tIns="0" rIns="0" bIns="0" anchor="t" anchorCtr="0" upright="1">
                        <a:noAutofit/>
                      </wps:bodyPr>
                    </wps:wsp>
                  </a:graphicData>
                </a:graphic>
              </wp:inline>
            </w:drawing>
          </mc:Choice>
          <mc:Fallback>
            <w:pict>
              <v:shape w14:anchorId="17586E46" id="Text Box 316" o:spid="_x0000_s1115"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" fillcolor="#f3f3f3" strokeweight=".48pt">
                <v:textbox inset="0,0,0,0">
                  <w:txbxContent>
                    <w:p w14:paraId="368A8AC0" w14:textId="58F1A718" w:rsidR="009F6E5D" w:rsidRDefault="009F6E5D" w:rsidP="00B0170A">
                      <w:pPr>
                        <w:spacing w:before="42"/>
                        <w:ind w:left="108"/>
                        <w:rPr>
                          <w:b/>
                        </w:rPr>
                      </w:pPr>
                      <w:bookmarkStart w:id="168" w:name="_bookmark162"/>
                      <w:bookmarkEnd w:id="168"/>
                      <w:r>
                        <w:rPr>
                          <w:b/>
                        </w:rPr>
                        <w:t>FIA_</w:t>
                      </w:r>
                      <w:r w:rsidRPr="003650CD">
                        <w:rPr>
                          <w:b/>
                        </w:rPr>
                        <w:t>ATD.1</w:t>
                      </w:r>
                      <w:r w:rsidR="003650CD" w:rsidRPr="0072384D">
                        <w:rPr>
                          <w:rFonts w:cs="Arial"/>
                          <w:b/>
                        </w:rPr>
                        <w:t>/Base</w:t>
                      </w:r>
                      <w:r>
                        <w:rPr>
                          <w:b/>
                        </w:rPr>
                        <w:t xml:space="preserve"> User attribute definition</w:t>
                      </w:r>
                    </w:p>
                  </w:txbxContent>
                </v:textbox>
                <w10:anchorlock/>
              </v:shape>
            </w:pict>
          </mc:Fallback>
        </mc:AlternateContent>
      </w:r>
    </w:p>
    <w:p w14:paraId="4BCC7FAF" w14:textId="77777777" w:rsidR="00B0170A" w:rsidRPr="00B0170A" w:rsidRDefault="00B0170A" w:rsidP="00B0170A">
      <w:pPr>
        <w:widowControl w:val="0"/>
        <w:autoSpaceDE w:val="0"/>
        <w:autoSpaceDN w:val="0"/>
        <w:spacing w:before="5"/>
        <w:jc w:val="left"/>
        <w:rPr>
          <w:rFonts w:eastAsia="Tahoma" w:cs="Arial"/>
          <w:sz w:val="13"/>
          <w:szCs w:val="22"/>
          <w:lang w:val="en-US" w:eastAsia="en-US" w:bidi="en-US"/>
        </w:rPr>
      </w:pPr>
    </w:p>
    <w:p w14:paraId="7F4B46E5" w14:textId="67EDAE8D" w:rsidR="00B0170A" w:rsidRPr="00B0170A" w:rsidRDefault="00B0170A" w:rsidP="00B0170A">
      <w:pPr>
        <w:widowControl w:val="0"/>
        <w:autoSpaceDE w:val="0"/>
        <w:autoSpaceDN w:val="0"/>
        <w:spacing w:before="101"/>
        <w:ind w:left="499" w:hanging="284"/>
        <w:jc w:val="left"/>
        <w:rPr>
          <w:rFonts w:eastAsia="Tahoma" w:cs="Arial"/>
          <w:szCs w:val="22"/>
          <w:lang w:val="en-US" w:eastAsia="en-US" w:bidi="en-US"/>
        </w:rPr>
      </w:pPr>
      <w:r w:rsidRPr="00B0170A">
        <w:rPr>
          <w:rFonts w:eastAsia="Tahoma" w:cs="Arial"/>
          <w:b/>
          <w:szCs w:val="22"/>
          <w:lang w:val="en-US" w:eastAsia="en-US" w:bidi="en-US"/>
        </w:rPr>
        <w:t>FIA_ATD.1.</w:t>
      </w:r>
      <w:r w:rsidRPr="003650CD">
        <w:rPr>
          <w:rFonts w:eastAsia="Tahoma" w:cs="Arial"/>
          <w:b/>
          <w:szCs w:val="22"/>
          <w:lang w:val="en-US" w:eastAsia="en-US" w:bidi="en-US"/>
        </w:rPr>
        <w:t>1</w:t>
      </w:r>
      <w:r w:rsidR="003650CD" w:rsidRPr="0072384D">
        <w:rPr>
          <w:rFonts w:cs="Arial"/>
          <w:b/>
        </w:rPr>
        <w:t>/Base</w:t>
      </w:r>
      <w:r w:rsidRPr="00B0170A">
        <w:rPr>
          <w:rFonts w:eastAsia="Tahoma" w:cs="Arial"/>
          <w:b/>
          <w:szCs w:val="22"/>
          <w:lang w:val="en-US" w:eastAsia="en-US" w:bidi="en-US"/>
        </w:rPr>
        <w:t xml:space="preserve"> </w:t>
      </w:r>
      <w:proofErr w:type="gramStart"/>
      <w:r w:rsidRPr="00B0170A">
        <w:rPr>
          <w:rFonts w:eastAsia="Tahoma" w:cs="Arial"/>
          <w:szCs w:val="22"/>
          <w:lang w:val="en-US" w:eastAsia="en-US" w:bidi="en-US"/>
        </w:rPr>
        <w:t>The</w:t>
      </w:r>
      <w:proofErr w:type="gramEnd"/>
      <w:r w:rsidRPr="00B0170A">
        <w:rPr>
          <w:rFonts w:eastAsia="Tahoma" w:cs="Arial"/>
          <w:szCs w:val="22"/>
          <w:lang w:val="en-US" w:eastAsia="en-US" w:bidi="en-US"/>
        </w:rPr>
        <w:t xml:space="preserve"> TSF shall maintain the following list of security attributes belonging to individual users:</w:t>
      </w:r>
    </w:p>
    <w:p w14:paraId="05EBB5BB" w14:textId="68940845" w:rsidR="00B0170A" w:rsidRPr="00B0170A" w:rsidRDefault="00B0170A" w:rsidP="00B0170A">
      <w:pPr>
        <w:widowControl w:val="0"/>
        <w:numPr>
          <w:ilvl w:val="0"/>
          <w:numId w:val="83"/>
        </w:numPr>
        <w:tabs>
          <w:tab w:val="left" w:pos="1284"/>
          <w:tab w:val="left" w:pos="1285"/>
        </w:tabs>
        <w:autoSpaceDE w:val="0"/>
        <w:autoSpaceDN w:val="0"/>
        <w:spacing w:before="62"/>
        <w:ind w:hanging="361"/>
        <w:jc w:val="left"/>
        <w:rPr>
          <w:rFonts w:eastAsia="Tahoma" w:cs="Arial"/>
          <w:b/>
          <w:szCs w:val="22"/>
          <w:lang w:val="en-US" w:eastAsia="en-US" w:bidi="en-US"/>
        </w:rPr>
      </w:pPr>
      <w:r w:rsidRPr="00B0170A">
        <w:rPr>
          <w:rFonts w:eastAsia="Tahoma" w:cs="Arial"/>
          <w:b/>
          <w:szCs w:val="22"/>
          <w:lang w:val="en-US" w:eastAsia="en-US" w:bidi="en-US"/>
        </w:rPr>
        <w:t>CERT.D</w:t>
      </w:r>
      <w:r w:rsidR="00C1125C" w:rsidRPr="0072384D">
        <w:rPr>
          <w:rFonts w:eastAsia="Tahoma" w:cs="Arial"/>
          <w:b/>
          <w:bCs/>
          <w:szCs w:val="22"/>
          <w:lang w:val="en-US" w:eastAsia="en-US" w:bidi="en-US"/>
        </w:rPr>
        <w:t>P</w:t>
      </w:r>
      <w:r w:rsidRPr="00B0170A">
        <w:rPr>
          <w:rFonts w:eastAsia="Tahoma" w:cs="Arial"/>
          <w:b/>
          <w:szCs w:val="22"/>
          <w:lang w:val="en-US" w:eastAsia="en-US" w:bidi="en-US"/>
        </w:rPr>
        <w:t>auth.ECDSA, CERT.DPpb.ECDSA, and SM-DP+ OID belonging to U.SM-D</w:t>
      </w:r>
      <w:r w:rsidR="00DD061C" w:rsidRPr="0072384D">
        <w:rPr>
          <w:rFonts w:cs="Arial"/>
          <w:b/>
          <w:bCs/>
        </w:rPr>
        <w:t>P</w:t>
      </w:r>
      <w:proofErr w:type="gramStart"/>
      <w:r w:rsidR="00DD061C" w:rsidRPr="0072384D">
        <w:rPr>
          <w:rFonts w:cs="Arial"/>
          <w:b/>
          <w:bCs/>
        </w:rPr>
        <w:t>+</w:t>
      </w:r>
      <w:r w:rsidRPr="00B0170A">
        <w:rPr>
          <w:rFonts w:eastAsia="Tahoma" w:cs="Arial"/>
          <w:b/>
          <w:szCs w:val="22"/>
          <w:lang w:val="en-US" w:eastAsia="en-US" w:bidi="en-US"/>
        </w:rPr>
        <w:t>;</w:t>
      </w:r>
      <w:proofErr w:type="gramEnd"/>
    </w:p>
    <w:p w14:paraId="3EA78832" w14:textId="77777777" w:rsidR="00B0170A" w:rsidRPr="00B0170A" w:rsidRDefault="00B0170A" w:rsidP="00B0170A">
      <w:pPr>
        <w:widowControl w:val="0"/>
        <w:numPr>
          <w:ilvl w:val="0"/>
          <w:numId w:val="83"/>
        </w:numPr>
        <w:tabs>
          <w:tab w:val="left" w:pos="1284"/>
          <w:tab w:val="left" w:pos="1285"/>
        </w:tabs>
        <w:autoSpaceDE w:val="0"/>
        <w:autoSpaceDN w:val="0"/>
        <w:spacing w:before="62"/>
        <w:ind w:hanging="361"/>
        <w:jc w:val="left"/>
        <w:rPr>
          <w:rFonts w:eastAsia="Tahoma" w:cs="Arial"/>
          <w:b/>
          <w:szCs w:val="22"/>
          <w:lang w:val="en-US" w:eastAsia="en-US" w:bidi="en-US"/>
        </w:rPr>
      </w:pPr>
      <w:r w:rsidRPr="00B0170A">
        <w:rPr>
          <w:rFonts w:eastAsia="Tahoma" w:cs="Arial"/>
          <w:b/>
          <w:szCs w:val="22"/>
          <w:lang w:val="en-US" w:eastAsia="en-US" w:bidi="en-US"/>
        </w:rPr>
        <w:t>MNO OID belonging to U.MNO-</w:t>
      </w:r>
      <w:proofErr w:type="gramStart"/>
      <w:r w:rsidRPr="00B0170A">
        <w:rPr>
          <w:rFonts w:eastAsia="Tahoma" w:cs="Arial"/>
          <w:b/>
          <w:szCs w:val="22"/>
          <w:lang w:val="en-US" w:eastAsia="en-US" w:bidi="en-US"/>
        </w:rPr>
        <w:t>OTA;</w:t>
      </w:r>
      <w:proofErr w:type="gramEnd"/>
    </w:p>
    <w:p w14:paraId="3C20C805" w14:textId="120E1DEE" w:rsidR="00B0170A" w:rsidRDefault="00B0170A" w:rsidP="00B0170A">
      <w:pPr>
        <w:widowControl w:val="0"/>
        <w:numPr>
          <w:ilvl w:val="0"/>
          <w:numId w:val="83"/>
        </w:numPr>
        <w:tabs>
          <w:tab w:val="left" w:pos="1284"/>
          <w:tab w:val="left" w:pos="1285"/>
        </w:tabs>
        <w:autoSpaceDE w:val="0"/>
        <w:autoSpaceDN w:val="0"/>
        <w:spacing w:before="62"/>
        <w:ind w:hanging="361"/>
        <w:jc w:val="left"/>
        <w:rPr>
          <w:rFonts w:eastAsia="Tahoma" w:cs="Arial"/>
          <w:b/>
          <w:szCs w:val="22"/>
          <w:lang w:val="en-US" w:eastAsia="en-US" w:bidi="en-US"/>
        </w:rPr>
      </w:pPr>
      <w:r w:rsidRPr="00B0170A">
        <w:rPr>
          <w:rFonts w:eastAsia="Tahoma" w:cs="Arial"/>
          <w:b/>
          <w:szCs w:val="22"/>
          <w:lang w:val="en-US" w:eastAsia="en-US" w:bidi="en-US"/>
        </w:rPr>
        <w:t>AID belonging to U.MNO-</w:t>
      </w:r>
      <w:proofErr w:type="gramStart"/>
      <w:r w:rsidRPr="00B0170A">
        <w:rPr>
          <w:rFonts w:eastAsia="Tahoma" w:cs="Arial"/>
          <w:b/>
          <w:szCs w:val="22"/>
          <w:lang w:val="en-US" w:eastAsia="en-US" w:bidi="en-US"/>
        </w:rPr>
        <w:t>SD</w:t>
      </w:r>
      <w:r w:rsidR="00DD33BE">
        <w:rPr>
          <w:rFonts w:eastAsia="Tahoma" w:cs="Arial"/>
          <w:b/>
          <w:szCs w:val="22"/>
          <w:lang w:val="en-US" w:eastAsia="en-US" w:bidi="en-US"/>
        </w:rPr>
        <w:t>;</w:t>
      </w:r>
      <w:proofErr w:type="gramEnd"/>
    </w:p>
    <w:p w14:paraId="0B90D497" w14:textId="429EE54A" w:rsidR="00DD33BE" w:rsidRPr="0072384D" w:rsidRDefault="00DD33BE" w:rsidP="00B0170A">
      <w:pPr>
        <w:widowControl w:val="0"/>
        <w:numPr>
          <w:ilvl w:val="0"/>
          <w:numId w:val="83"/>
        </w:numPr>
        <w:tabs>
          <w:tab w:val="left" w:pos="1284"/>
          <w:tab w:val="left" w:pos="1285"/>
        </w:tabs>
        <w:autoSpaceDE w:val="0"/>
        <w:autoSpaceDN w:val="0"/>
        <w:spacing w:before="62"/>
        <w:ind w:hanging="361"/>
        <w:jc w:val="left"/>
        <w:rPr>
          <w:rFonts w:eastAsia="Tahoma" w:cs="Arial"/>
          <w:b/>
          <w:szCs w:val="22"/>
          <w:lang w:val="en-US" w:eastAsia="en-US" w:bidi="en-US"/>
        </w:rPr>
      </w:pPr>
      <w:r w:rsidRPr="00B0170A">
        <w:rPr>
          <w:rFonts w:eastAsia="Tahoma" w:cs="Arial"/>
          <w:b/>
          <w:szCs w:val="22"/>
          <w:lang w:val="en-US" w:eastAsia="en-US" w:bidi="en-US"/>
        </w:rPr>
        <w:t>CERT.D</w:t>
      </w:r>
      <w:r>
        <w:rPr>
          <w:rFonts w:eastAsia="Tahoma" w:cs="Arial"/>
          <w:b/>
          <w:bCs/>
          <w:szCs w:val="22"/>
          <w:lang w:val="en-US" w:eastAsia="en-US" w:bidi="en-US"/>
        </w:rPr>
        <w:t>S</w:t>
      </w:r>
      <w:r w:rsidRPr="00B0170A">
        <w:rPr>
          <w:rFonts w:eastAsia="Tahoma" w:cs="Arial"/>
          <w:b/>
          <w:szCs w:val="22"/>
          <w:lang w:val="en-US" w:eastAsia="en-US" w:bidi="en-US"/>
        </w:rPr>
        <w:t>auth.ECDSA</w:t>
      </w:r>
      <w:r>
        <w:rPr>
          <w:rFonts w:eastAsia="Tahoma" w:cs="Arial"/>
          <w:b/>
          <w:szCs w:val="22"/>
          <w:lang w:val="en-US" w:eastAsia="en-US" w:bidi="en-US"/>
        </w:rPr>
        <w:t xml:space="preserve"> </w:t>
      </w:r>
      <w:r>
        <w:rPr>
          <w:rFonts w:cs="Arial"/>
          <w:b/>
        </w:rPr>
        <w:t>and SM-DS</w:t>
      </w:r>
      <w:r>
        <w:rPr>
          <w:rFonts w:eastAsia="Tahoma" w:cs="Arial"/>
          <w:b/>
          <w:szCs w:val="22"/>
          <w:lang w:val="en-US" w:eastAsia="en-US" w:bidi="en-US"/>
        </w:rPr>
        <w:t xml:space="preserve"> </w:t>
      </w:r>
      <w:r w:rsidRPr="00B0170A">
        <w:rPr>
          <w:rFonts w:eastAsia="Tahoma" w:cs="Arial"/>
          <w:b/>
          <w:szCs w:val="22"/>
          <w:lang w:val="en-US" w:eastAsia="en-US" w:bidi="en-US"/>
        </w:rPr>
        <w:t>OID belonging to</w:t>
      </w:r>
      <w:r>
        <w:rPr>
          <w:rFonts w:eastAsia="Tahoma" w:cs="Arial"/>
          <w:b/>
          <w:szCs w:val="22"/>
          <w:lang w:val="en-US" w:eastAsia="en-US" w:bidi="en-US"/>
        </w:rPr>
        <w:t xml:space="preserve"> </w:t>
      </w:r>
      <w:r w:rsidRPr="00B0170A">
        <w:rPr>
          <w:rFonts w:eastAsia="Tahoma" w:cs="Arial"/>
          <w:b/>
          <w:szCs w:val="22"/>
          <w:lang w:val="en-US" w:eastAsia="en-US" w:bidi="en-US"/>
        </w:rPr>
        <w:t>U.SM-</w:t>
      </w:r>
      <w:proofErr w:type="gramStart"/>
      <w:r w:rsidRPr="00DD061C">
        <w:rPr>
          <w:rFonts w:eastAsia="Tahoma" w:cs="Arial"/>
          <w:b/>
          <w:szCs w:val="22"/>
          <w:lang w:val="en-US" w:eastAsia="en-US" w:bidi="en-US"/>
        </w:rPr>
        <w:t>D</w:t>
      </w:r>
      <w:r>
        <w:rPr>
          <w:rFonts w:cs="Arial"/>
          <w:b/>
        </w:rPr>
        <w:t>S</w:t>
      </w:r>
      <w:r w:rsidR="00D676FB">
        <w:rPr>
          <w:rFonts w:cs="Arial"/>
          <w:b/>
        </w:rPr>
        <w:t>;</w:t>
      </w:r>
      <w:proofErr w:type="gramEnd"/>
    </w:p>
    <w:p w14:paraId="249FC0F3" w14:textId="06413024" w:rsidR="00D676FB" w:rsidRPr="00B0170A" w:rsidRDefault="00D676FB" w:rsidP="00B0170A">
      <w:pPr>
        <w:widowControl w:val="0"/>
        <w:numPr>
          <w:ilvl w:val="0"/>
          <w:numId w:val="83"/>
        </w:numPr>
        <w:tabs>
          <w:tab w:val="left" w:pos="1284"/>
          <w:tab w:val="left" w:pos="1285"/>
        </w:tabs>
        <w:autoSpaceDE w:val="0"/>
        <w:autoSpaceDN w:val="0"/>
        <w:spacing w:before="62"/>
        <w:ind w:hanging="361"/>
        <w:jc w:val="left"/>
        <w:rPr>
          <w:rFonts w:eastAsia="Tahoma" w:cs="Arial"/>
          <w:b/>
          <w:szCs w:val="22"/>
          <w:lang w:val="en-US" w:eastAsia="en-US" w:bidi="en-US"/>
        </w:rPr>
      </w:pPr>
      <w:r w:rsidRPr="0072384D">
        <w:rPr>
          <w:rFonts w:eastAsia="Tahoma" w:cs="Arial"/>
          <w:b/>
          <w:i/>
          <w:iCs/>
          <w:szCs w:val="22"/>
          <w:lang w:val="en-US" w:eastAsia="en-US" w:bidi="en-US"/>
        </w:rPr>
        <w:t>[selection: CERT.EIM.ECDSA and eIM ID belonging to U.EIM, no additional attributes]</w:t>
      </w:r>
      <w:r>
        <w:rPr>
          <w:rFonts w:eastAsia="Tahoma" w:cs="Arial"/>
          <w:b/>
          <w:i/>
          <w:iCs/>
          <w:szCs w:val="22"/>
          <w:lang w:val="en-US" w:eastAsia="en-US" w:bidi="en-US"/>
        </w:rPr>
        <w:t>.</w:t>
      </w:r>
    </w:p>
    <w:bookmarkEnd w:id="160"/>
    <w:p w14:paraId="50A64A32" w14:textId="77777777" w:rsidR="00B0170A" w:rsidRPr="00B0170A" w:rsidRDefault="00B0170A" w:rsidP="00B0170A">
      <w:pPr>
        <w:widowControl w:val="0"/>
        <w:autoSpaceDE w:val="0"/>
        <w:autoSpaceDN w:val="0"/>
        <w:spacing w:before="0"/>
        <w:jc w:val="left"/>
        <w:rPr>
          <w:rFonts w:eastAsia="Tahoma" w:cs="Arial"/>
          <w:sz w:val="20"/>
          <w:szCs w:val="22"/>
          <w:lang w:val="en-US" w:eastAsia="en-US" w:bidi="en-US"/>
        </w:rPr>
      </w:pPr>
    </w:p>
    <w:p w14:paraId="16794CF6" w14:textId="77777777" w:rsidR="00B0170A" w:rsidRPr="00B0170A" w:rsidRDefault="00B0170A" w:rsidP="00B0170A">
      <w:pPr>
        <w:widowControl w:val="0"/>
        <w:autoSpaceDE w:val="0"/>
        <w:autoSpaceDN w:val="0"/>
        <w:spacing w:before="10"/>
        <w:jc w:val="left"/>
        <w:rPr>
          <w:rFonts w:eastAsia="Tahoma" w:cs="Arial"/>
          <w:sz w:val="26"/>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579392" behindDoc="1" locked="0" layoutInCell="1" allowOverlap="1" wp14:anchorId="17993354" wp14:editId="6B52E7EB">
                <wp:simplePos x="0" y="0"/>
                <wp:positionH relativeFrom="page">
                  <wp:posOffset>828040</wp:posOffset>
                </wp:positionH>
                <wp:positionV relativeFrom="paragraph">
                  <wp:posOffset>233680</wp:posOffset>
                </wp:positionV>
                <wp:extent cx="5905500" cy="226060"/>
                <wp:effectExtent l="0" t="0" r="0" b="0"/>
                <wp:wrapTopAndBottom/>
                <wp:docPr id="19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7BF9BF90" w14:textId="77777777" w:rsidR="009F6E5D" w:rsidRDefault="009F6E5D" w:rsidP="00B0170A">
                            <w:pPr>
                              <w:spacing w:before="41"/>
                              <w:ind w:left="108"/>
                              <w:rPr>
                                <w:b/>
                              </w:rPr>
                            </w:pPr>
                            <w:r>
                              <w:rPr>
                                <w:b/>
                              </w:rPr>
                              <w:t>FIA_API.1 Authentication Proof of Identity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93354" id="Text Box 173" o:spid="_x0000_s1116" type="#_x0000_t202" style="position:absolute;margin-left:65.2pt;margin-top:18.4pt;width:465pt;height:17.8p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" fillcolor="#f3f3f3" strokeweight=".48pt">
                <v:textbox inset="0,0,0,0">
                  <w:txbxContent>
                    <w:p w14:paraId="7BF9BF90" w14:textId="77777777" w:rsidR="009F6E5D" w:rsidRDefault="009F6E5D" w:rsidP="00B0170A">
                      <w:pPr>
                        <w:spacing w:before="41"/>
                        <w:ind w:left="108"/>
                        <w:rPr>
                          <w:b/>
                        </w:rPr>
                      </w:pPr>
                      <w:r>
                        <w:rPr>
                          <w:b/>
                        </w:rPr>
                        <w:t>FIA_API.1 Authentication Proof of Identity</w:t>
                      </w:r>
                    </w:p>
                  </w:txbxContent>
                </v:textbox>
                <w10:wrap type="topAndBottom" anchorx="page"/>
              </v:shape>
            </w:pict>
          </mc:Fallback>
        </mc:AlternateContent>
      </w:r>
    </w:p>
    <w:p w14:paraId="468A4951"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422B7AFF" w14:textId="77777777" w:rsidR="00B0170A" w:rsidRPr="00B0170A" w:rsidRDefault="00B0170A" w:rsidP="00B0170A">
      <w:pPr>
        <w:widowControl w:val="0"/>
        <w:autoSpaceDE w:val="0"/>
        <w:autoSpaceDN w:val="0"/>
        <w:spacing w:before="101"/>
        <w:ind w:left="499" w:right="319" w:hanging="284"/>
        <w:jc w:val="left"/>
        <w:rPr>
          <w:rFonts w:eastAsia="Tahoma" w:cs="Arial"/>
          <w:szCs w:val="22"/>
          <w:lang w:val="en-US" w:eastAsia="en-US" w:bidi="en-US"/>
        </w:rPr>
      </w:pPr>
      <w:r w:rsidRPr="00B0170A">
        <w:rPr>
          <w:rFonts w:eastAsia="Tahoma" w:cs="Arial"/>
          <w:b/>
          <w:szCs w:val="22"/>
          <w:lang w:val="en-US" w:eastAsia="en-US" w:bidi="en-US"/>
        </w:rPr>
        <w:t xml:space="preserve">FIA_API.1.1 </w:t>
      </w:r>
      <w:r w:rsidRPr="00B0170A">
        <w:rPr>
          <w:rFonts w:eastAsia="Tahoma" w:cs="Arial"/>
          <w:szCs w:val="22"/>
          <w:lang w:val="en-US" w:eastAsia="en-US" w:bidi="en-US"/>
        </w:rPr>
        <w:t xml:space="preserve">The TSF shall provide a </w:t>
      </w:r>
      <w:r w:rsidRPr="00B0170A">
        <w:rPr>
          <w:rFonts w:eastAsia="Tahoma" w:cs="Arial"/>
          <w:b/>
          <w:szCs w:val="22"/>
          <w:lang w:val="en-US" w:eastAsia="en-US" w:bidi="en-US"/>
        </w:rPr>
        <w:t xml:space="preserve">cryptographic authentication mechanism based on the EID of the eUICC </w:t>
      </w:r>
      <w:r w:rsidRPr="00B0170A">
        <w:rPr>
          <w:rFonts w:eastAsia="Tahoma" w:cs="Arial"/>
          <w:szCs w:val="22"/>
          <w:lang w:val="en-US" w:eastAsia="en-US" w:bidi="en-US"/>
        </w:rPr>
        <w:t xml:space="preserve">to prove the identity of the </w:t>
      </w:r>
      <w:r w:rsidRPr="0072384D">
        <w:rPr>
          <w:rFonts w:eastAsia="Tahoma" w:cs="Arial"/>
          <w:b/>
          <w:bCs/>
          <w:szCs w:val="22"/>
          <w:lang w:val="en-US" w:eastAsia="en-US" w:bidi="en-US"/>
        </w:rPr>
        <w:t>TOE</w:t>
      </w:r>
      <w:r w:rsidRPr="00B0170A">
        <w:rPr>
          <w:rFonts w:eastAsia="Tahoma" w:cs="Arial"/>
          <w:szCs w:val="22"/>
          <w:lang w:val="en-US" w:eastAsia="en-US" w:bidi="en-US"/>
        </w:rPr>
        <w:t xml:space="preserve"> by including the following properties</w:t>
      </w:r>
      <w:r w:rsidRPr="00B0170A">
        <w:rPr>
          <w:rFonts w:eastAsia="Tahoma" w:cs="Arial"/>
          <w:b/>
          <w:bCs/>
          <w:szCs w:val="22"/>
          <w:lang w:val="en-US" w:eastAsia="en-US" w:bidi="en-US"/>
        </w:rPr>
        <w:t xml:space="preserve"> the EID value in the eUICC certificate</w:t>
      </w:r>
      <w:r w:rsidRPr="00B0170A">
        <w:rPr>
          <w:rFonts w:eastAsia="Tahoma" w:cs="Arial"/>
          <w:szCs w:val="22"/>
          <w:lang w:val="en-US" w:eastAsia="en-US" w:bidi="en-US"/>
        </w:rPr>
        <w:t xml:space="preserve"> to an external entity.</w:t>
      </w:r>
    </w:p>
    <w:p w14:paraId="191A68EC" w14:textId="77777777" w:rsidR="00B0170A" w:rsidRPr="00B0170A" w:rsidRDefault="00B0170A" w:rsidP="00B0170A">
      <w:pPr>
        <w:widowControl w:val="0"/>
        <w:autoSpaceDE w:val="0"/>
        <w:autoSpaceDN w:val="0"/>
        <w:spacing w:before="2"/>
        <w:jc w:val="left"/>
        <w:rPr>
          <w:rFonts w:eastAsia="Tahoma" w:cs="Arial"/>
          <w:szCs w:val="22"/>
          <w:lang w:val="en-US" w:eastAsia="en-US" w:bidi="en-US"/>
        </w:rPr>
      </w:pPr>
    </w:p>
    <w:p w14:paraId="2537E8DF" w14:textId="38A1CEB3"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Application Note 3</w:t>
      </w:r>
      <w:r w:rsidR="004963EA" w:rsidRPr="00436545">
        <w:rPr>
          <w:rFonts w:cs="Arial"/>
          <w:i/>
          <w:iCs/>
          <w:szCs w:val="22"/>
          <w:lang w:eastAsia="en-GB" w:bidi="ar-SA"/>
        </w:rPr>
        <w:t>1</w:t>
      </w:r>
      <w:r w:rsidRPr="00B0170A">
        <w:rPr>
          <w:rFonts w:cs="Arial"/>
          <w:i/>
          <w:iCs/>
          <w:szCs w:val="22"/>
          <w:lang w:eastAsia="en-GB" w:bidi="ar-SA"/>
        </w:rPr>
        <w:t>:</w:t>
      </w:r>
    </w:p>
    <w:p w14:paraId="72C6242E" w14:textId="77777777" w:rsidR="00B0170A" w:rsidRPr="00B0170A" w:rsidRDefault="00B0170A" w:rsidP="00B0170A">
      <w:pPr>
        <w:widowControl w:val="0"/>
        <w:autoSpaceDE w:val="0"/>
        <w:autoSpaceDN w:val="0"/>
        <w:spacing w:before="1"/>
        <w:ind w:left="216" w:right="319"/>
        <w:jc w:val="left"/>
        <w:rPr>
          <w:rFonts w:eastAsia="Tahoma" w:cs="Arial"/>
          <w:szCs w:val="22"/>
          <w:lang w:val="en-US" w:eastAsia="en-US" w:bidi="en-US"/>
        </w:rPr>
      </w:pPr>
      <w:r w:rsidRPr="00B0170A">
        <w:rPr>
          <w:rFonts w:eastAsia="Tahoma" w:cs="Arial"/>
          <w:szCs w:val="22"/>
          <w:lang w:val="en-US" w:eastAsia="en-US" w:bidi="en-US"/>
        </w:rPr>
        <w:t>This proof is obtained by including the EID value in the eUICC certificate, which is signed by the eUICC Manufacturer.</w:t>
      </w:r>
    </w:p>
    <w:p w14:paraId="60D00924" w14:textId="13E6959E" w:rsidR="00C076C2" w:rsidRPr="00436545" w:rsidRDefault="000D5317" w:rsidP="00206A00">
      <w:pPr>
        <w:pStyle w:val="Heading3"/>
      </w:pPr>
      <w:bookmarkStart w:id="162" w:name="_Toc190980997"/>
      <w:r w:rsidRPr="00436545">
        <w:t>Comm</w:t>
      </w:r>
      <w:r w:rsidR="00E704D9">
        <w:t>u</w:t>
      </w:r>
      <w:r w:rsidRPr="00436545">
        <w:t>nication</w:t>
      </w:r>
      <w:bookmarkEnd w:id="162"/>
    </w:p>
    <w:p w14:paraId="53A6C466" w14:textId="77777777" w:rsidR="00B0170A" w:rsidRPr="00B0170A" w:rsidRDefault="00B0170A" w:rsidP="00B0170A">
      <w:pPr>
        <w:widowControl w:val="0"/>
        <w:autoSpaceDE w:val="0"/>
        <w:autoSpaceDN w:val="0"/>
        <w:spacing w:before="1" w:line="494" w:lineRule="auto"/>
        <w:ind w:left="216" w:right="950"/>
        <w:jc w:val="left"/>
        <w:rPr>
          <w:rFonts w:eastAsia="Tahoma" w:cs="Arial"/>
          <w:szCs w:val="22"/>
          <w:lang w:val="en-US" w:eastAsia="en-US" w:bidi="en-US"/>
        </w:rPr>
      </w:pPr>
      <w:r w:rsidRPr="00B0170A">
        <w:rPr>
          <w:rFonts w:eastAsia="Tahoma" w:cs="Arial"/>
          <w:szCs w:val="22"/>
          <w:lang w:val="en-US" w:eastAsia="en-US" w:bidi="en-US"/>
        </w:rPr>
        <w:t>This package describes how the TSF shall protect communications with external users. The TSF shall enforce secure channels (FTP_ITC.1/SCP and FTP_ITC.2/SCP):</w:t>
      </w:r>
    </w:p>
    <w:p w14:paraId="3FC94F2D" w14:textId="76D5E802" w:rsidR="00B0170A" w:rsidRPr="00B0170A" w:rsidRDefault="00B0170A" w:rsidP="00B0170A">
      <w:pPr>
        <w:widowControl w:val="0"/>
        <w:numPr>
          <w:ilvl w:val="0"/>
          <w:numId w:val="19"/>
        </w:numPr>
        <w:tabs>
          <w:tab w:val="left" w:pos="783"/>
        </w:tabs>
        <w:autoSpaceDE w:val="0"/>
        <w:autoSpaceDN w:val="0"/>
        <w:spacing w:before="0" w:line="269" w:lineRule="exact"/>
        <w:ind w:left="782"/>
        <w:jc w:val="left"/>
        <w:rPr>
          <w:rFonts w:eastAsia="Tahoma" w:cs="Arial"/>
          <w:szCs w:val="22"/>
          <w:lang w:val="en-US" w:eastAsia="en-US" w:bidi="en-US"/>
        </w:rPr>
      </w:pPr>
      <w:r w:rsidRPr="00B0170A">
        <w:rPr>
          <w:rFonts w:eastAsia="Tahoma" w:cs="Arial"/>
          <w:szCs w:val="22"/>
          <w:lang w:val="en-US" w:eastAsia="en-US" w:bidi="en-US"/>
        </w:rPr>
        <w:t>between U.SM-D</w:t>
      </w:r>
      <w:r w:rsidR="00DD061C">
        <w:rPr>
          <w:rFonts w:cs="Arial"/>
        </w:rPr>
        <w:t>P+</w:t>
      </w:r>
      <w:r w:rsidRPr="00B0170A">
        <w:rPr>
          <w:rFonts w:eastAsia="Tahoma" w:cs="Arial"/>
          <w:szCs w:val="22"/>
          <w:lang w:val="en-US" w:eastAsia="en-US" w:bidi="en-US"/>
        </w:rPr>
        <w:t xml:space="preserve"> and</w:t>
      </w:r>
      <w:r w:rsidRPr="00B0170A">
        <w:rPr>
          <w:rFonts w:eastAsia="Tahoma" w:cs="Arial"/>
          <w:spacing w:val="-1"/>
          <w:szCs w:val="22"/>
          <w:lang w:val="en-US" w:eastAsia="en-US" w:bidi="en-US"/>
        </w:rPr>
        <w:t xml:space="preserve"> </w:t>
      </w:r>
      <w:r w:rsidRPr="00B0170A">
        <w:rPr>
          <w:rFonts w:eastAsia="Tahoma" w:cs="Arial"/>
          <w:szCs w:val="22"/>
          <w:lang w:val="en-US" w:eastAsia="en-US" w:bidi="en-US"/>
        </w:rPr>
        <w:t>S.ISD-</w:t>
      </w:r>
      <w:proofErr w:type="gramStart"/>
      <w:r w:rsidRPr="00B0170A">
        <w:rPr>
          <w:rFonts w:eastAsia="Tahoma" w:cs="Arial"/>
          <w:szCs w:val="22"/>
          <w:lang w:val="en-US" w:eastAsia="en-US" w:bidi="en-US"/>
        </w:rPr>
        <w:t>R;</w:t>
      </w:r>
      <w:proofErr w:type="gramEnd"/>
    </w:p>
    <w:p w14:paraId="28EF4E2F" w14:textId="77777777" w:rsidR="00B0170A" w:rsidRPr="00B0170A" w:rsidRDefault="00B0170A" w:rsidP="00B0170A">
      <w:pPr>
        <w:widowControl w:val="0"/>
        <w:numPr>
          <w:ilvl w:val="0"/>
          <w:numId w:val="19"/>
        </w:numPr>
        <w:tabs>
          <w:tab w:val="left" w:pos="783"/>
        </w:tabs>
        <w:autoSpaceDE w:val="0"/>
        <w:autoSpaceDN w:val="0"/>
        <w:spacing w:before="56"/>
        <w:ind w:left="782"/>
        <w:jc w:val="left"/>
        <w:rPr>
          <w:rFonts w:eastAsia="Tahoma" w:cs="Arial"/>
          <w:szCs w:val="22"/>
          <w:lang w:val="en-US" w:eastAsia="en-US" w:bidi="en-US"/>
        </w:rPr>
      </w:pPr>
      <w:r w:rsidRPr="00B0170A">
        <w:rPr>
          <w:rFonts w:eastAsia="Tahoma" w:cs="Arial"/>
          <w:szCs w:val="22"/>
          <w:lang w:val="en-US" w:eastAsia="en-US" w:bidi="en-US"/>
        </w:rPr>
        <w:t>between U.MNO-OTA and</w:t>
      </w:r>
      <w:r w:rsidRPr="00B0170A">
        <w:rPr>
          <w:rFonts w:eastAsia="Tahoma" w:cs="Arial"/>
          <w:spacing w:val="-1"/>
          <w:szCs w:val="22"/>
          <w:lang w:val="en-US" w:eastAsia="en-US" w:bidi="en-US"/>
        </w:rPr>
        <w:t xml:space="preserve"> </w:t>
      </w:r>
      <w:r w:rsidRPr="00B0170A">
        <w:rPr>
          <w:rFonts w:eastAsia="Tahoma" w:cs="Arial"/>
          <w:szCs w:val="22"/>
          <w:lang w:val="en-US" w:eastAsia="en-US" w:bidi="en-US"/>
        </w:rPr>
        <w:t>U.MNO-SD.</w:t>
      </w:r>
    </w:p>
    <w:p w14:paraId="7F973CEF" w14:textId="77777777" w:rsidR="00B0170A" w:rsidRPr="00B0170A" w:rsidRDefault="00B0170A" w:rsidP="00B0170A">
      <w:pPr>
        <w:widowControl w:val="0"/>
        <w:autoSpaceDE w:val="0"/>
        <w:autoSpaceDN w:val="0"/>
        <w:spacing w:before="1"/>
        <w:jc w:val="left"/>
        <w:rPr>
          <w:rFonts w:eastAsia="Tahoma" w:cs="Arial"/>
          <w:sz w:val="23"/>
          <w:szCs w:val="22"/>
          <w:lang w:val="en-US" w:eastAsia="en-US" w:bidi="en-US"/>
        </w:rPr>
      </w:pPr>
    </w:p>
    <w:p w14:paraId="68099130" w14:textId="77777777" w:rsidR="00B0170A" w:rsidRPr="00B0170A" w:rsidRDefault="00B0170A" w:rsidP="00B0170A">
      <w:pPr>
        <w:widowControl w:val="0"/>
        <w:autoSpaceDE w:val="0"/>
        <w:autoSpaceDN w:val="0"/>
        <w:spacing w:before="1"/>
        <w:ind w:left="216"/>
        <w:jc w:val="left"/>
        <w:rPr>
          <w:rFonts w:eastAsia="Tahoma" w:cs="Arial"/>
          <w:szCs w:val="22"/>
          <w:lang w:val="en-US" w:eastAsia="en-US" w:bidi="en-US"/>
        </w:rPr>
      </w:pPr>
      <w:r w:rsidRPr="00B0170A">
        <w:rPr>
          <w:rFonts w:eastAsia="Tahoma" w:cs="Arial"/>
          <w:szCs w:val="22"/>
          <w:lang w:val="en-US" w:eastAsia="en-US" w:bidi="en-US"/>
        </w:rPr>
        <w:t>These secure channels are used to import commands and objects, thus requiring that these commands and objects are consistently interpreted by the TSF (FPT_TDC.1/SCP).</w:t>
      </w:r>
    </w:p>
    <w:p w14:paraId="5213BBB9" w14:textId="77777777" w:rsidR="00B0170A" w:rsidRPr="00B0170A" w:rsidRDefault="00B0170A" w:rsidP="00B0170A">
      <w:pPr>
        <w:widowControl w:val="0"/>
        <w:autoSpaceDE w:val="0"/>
        <w:autoSpaceDN w:val="0"/>
        <w:spacing w:before="6"/>
        <w:jc w:val="left"/>
        <w:rPr>
          <w:rFonts w:eastAsia="Tahoma" w:cs="Arial"/>
          <w:szCs w:val="22"/>
          <w:lang w:val="en-US" w:eastAsia="en-US" w:bidi="en-US"/>
        </w:rPr>
      </w:pPr>
    </w:p>
    <w:p w14:paraId="5A158784" w14:textId="77777777" w:rsidR="00B0170A" w:rsidRPr="00B0170A" w:rsidRDefault="00B0170A" w:rsidP="00B0170A">
      <w:pPr>
        <w:widowControl w:val="0"/>
        <w:autoSpaceDE w:val="0"/>
        <w:autoSpaceDN w:val="0"/>
        <w:spacing w:before="0" w:line="235" w:lineRule="auto"/>
        <w:ind w:left="216" w:right="292"/>
        <w:rPr>
          <w:rFonts w:eastAsia="Tahoma" w:cs="Arial"/>
          <w:szCs w:val="22"/>
          <w:lang w:val="en-US" w:eastAsia="en-US" w:bidi="en-US"/>
        </w:rPr>
      </w:pPr>
      <w:r w:rsidRPr="00B0170A">
        <w:rPr>
          <w:rFonts w:eastAsia="Tahoma" w:cs="Arial"/>
          <w:szCs w:val="22"/>
          <w:lang w:val="en-US" w:eastAsia="en-US" w:bidi="en-US"/>
        </w:rPr>
        <w:t>These</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secure</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channels</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are</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established</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according</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a</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security</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policy</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w:t>
      </w:r>
      <w:r w:rsidRPr="00B0170A">
        <w:rPr>
          <w:rFonts w:eastAsia="Tahoma" w:cs="Arial"/>
          <w:i/>
          <w:sz w:val="23"/>
          <w:szCs w:val="22"/>
          <w:lang w:val="en-US" w:eastAsia="en-US" w:bidi="en-US"/>
        </w:rPr>
        <w:t>Secure</w:t>
      </w:r>
      <w:r w:rsidRPr="00B0170A">
        <w:rPr>
          <w:rFonts w:eastAsia="Tahoma" w:cs="Arial"/>
          <w:i/>
          <w:spacing w:val="-20"/>
          <w:sz w:val="23"/>
          <w:szCs w:val="22"/>
          <w:lang w:val="en-US" w:eastAsia="en-US" w:bidi="en-US"/>
        </w:rPr>
        <w:t xml:space="preserve"> </w:t>
      </w:r>
      <w:r w:rsidRPr="00B0170A">
        <w:rPr>
          <w:rFonts w:eastAsia="Tahoma" w:cs="Arial"/>
          <w:i/>
          <w:sz w:val="23"/>
          <w:szCs w:val="22"/>
          <w:lang w:val="en-US" w:eastAsia="en-US" w:bidi="en-US"/>
        </w:rPr>
        <w:t>Channel</w:t>
      </w:r>
      <w:r w:rsidRPr="00B0170A">
        <w:rPr>
          <w:rFonts w:eastAsia="Tahoma" w:cs="Arial"/>
          <w:i/>
          <w:spacing w:val="-18"/>
          <w:sz w:val="23"/>
          <w:szCs w:val="22"/>
          <w:lang w:val="en-US" w:eastAsia="en-US" w:bidi="en-US"/>
        </w:rPr>
        <w:t xml:space="preserve"> </w:t>
      </w:r>
      <w:r w:rsidRPr="00B0170A">
        <w:rPr>
          <w:rFonts w:eastAsia="Tahoma" w:cs="Arial"/>
          <w:i/>
          <w:sz w:val="23"/>
          <w:szCs w:val="22"/>
          <w:lang w:val="en-US" w:eastAsia="en-US" w:bidi="en-US"/>
        </w:rPr>
        <w:t xml:space="preserve">Protocol Information flow control SFP </w:t>
      </w:r>
      <w:r w:rsidRPr="00B0170A">
        <w:rPr>
          <w:rFonts w:eastAsia="Tahoma" w:cs="Arial"/>
          <w:szCs w:val="22"/>
          <w:lang w:val="en-US" w:eastAsia="en-US" w:bidi="en-US"/>
        </w:rPr>
        <w:t>described in FDP_IFC.1/SCP and FDP_IFF.1/SCP). This policy specifically requires protection of the confidentiality (FDP_UCT.1/SCP) and integrity (FDP_UIT.1/SCP) of transmitted</w:t>
      </w:r>
      <w:r w:rsidRPr="00B0170A">
        <w:rPr>
          <w:rFonts w:eastAsia="Tahoma" w:cs="Arial"/>
          <w:spacing w:val="-3"/>
          <w:szCs w:val="22"/>
          <w:lang w:val="en-US" w:eastAsia="en-US" w:bidi="en-US"/>
        </w:rPr>
        <w:t xml:space="preserve"> </w:t>
      </w:r>
      <w:r w:rsidRPr="00B0170A">
        <w:rPr>
          <w:rFonts w:eastAsia="Tahoma" w:cs="Arial"/>
          <w:szCs w:val="22"/>
          <w:lang w:val="en-US" w:eastAsia="en-US" w:bidi="en-US"/>
        </w:rPr>
        <w:t>information.</w:t>
      </w:r>
    </w:p>
    <w:p w14:paraId="06FCAE98" w14:textId="77777777" w:rsidR="00B0170A" w:rsidRPr="00B0170A" w:rsidRDefault="00B0170A" w:rsidP="00B0170A">
      <w:pPr>
        <w:widowControl w:val="0"/>
        <w:autoSpaceDE w:val="0"/>
        <w:autoSpaceDN w:val="0"/>
        <w:spacing w:before="6"/>
        <w:jc w:val="left"/>
        <w:rPr>
          <w:rFonts w:eastAsia="Tahoma" w:cs="Arial"/>
          <w:sz w:val="23"/>
          <w:szCs w:val="22"/>
          <w:lang w:val="en-US" w:eastAsia="en-US" w:bidi="en-US"/>
        </w:rPr>
      </w:pPr>
    </w:p>
    <w:p w14:paraId="1E93B86F" w14:textId="7CA86AD3" w:rsidR="00B0170A" w:rsidRPr="00B0170A" w:rsidRDefault="00B0170A" w:rsidP="5143B996">
      <w:pPr>
        <w:widowControl w:val="0"/>
        <w:numPr>
          <w:ilvl w:val="0"/>
          <w:numId w:val="19"/>
        </w:numPr>
        <w:tabs>
          <w:tab w:val="left" w:pos="783"/>
        </w:tabs>
        <w:autoSpaceDE w:val="0"/>
        <w:autoSpaceDN w:val="0"/>
        <w:spacing w:before="1"/>
        <w:ind w:left="782"/>
        <w:jc w:val="left"/>
        <w:rPr>
          <w:rFonts w:eastAsia="Tahoma" w:cs="Arial"/>
          <w:lang w:eastAsia="en-US" w:bidi="en-US"/>
        </w:rPr>
      </w:pPr>
      <w:r w:rsidRPr="5143B996">
        <w:rPr>
          <w:rFonts w:eastAsia="Tahoma" w:cs="Arial"/>
          <w:lang w:eastAsia="en-US" w:bidi="en-US"/>
        </w:rPr>
        <w:t xml:space="preserve">The TSF must use cryptographic means to enforce this </w:t>
      </w:r>
      <w:proofErr w:type="gramStart"/>
      <w:r w:rsidRPr="5143B996">
        <w:rPr>
          <w:rFonts w:eastAsia="Tahoma" w:cs="Arial"/>
          <w:lang w:eastAsia="en-US" w:bidi="en-US"/>
        </w:rPr>
        <w:t>protection, and</w:t>
      </w:r>
      <w:proofErr w:type="gramEnd"/>
      <w:r w:rsidRPr="5143B996">
        <w:rPr>
          <w:rFonts w:eastAsia="Tahoma" w:cs="Arial"/>
          <w:lang w:eastAsia="en-US" w:bidi="en-US"/>
        </w:rPr>
        <w:t xml:space="preserve"> securely manage the associated keysets:generation and deletion of D.SECRETS (FCS_CKM.1/SCP-SM and</w:t>
      </w:r>
      <w:r w:rsidRPr="5143B996">
        <w:rPr>
          <w:rFonts w:eastAsia="Tahoma" w:cs="Arial"/>
          <w:spacing w:val="-17"/>
          <w:lang w:eastAsia="en-US" w:bidi="en-US"/>
        </w:rPr>
        <w:t xml:space="preserve"> </w:t>
      </w:r>
      <w:r w:rsidRPr="5143B996">
        <w:rPr>
          <w:rFonts w:eastAsia="Tahoma" w:cs="Arial"/>
          <w:lang w:eastAsia="en-US" w:bidi="en-US"/>
        </w:rPr>
        <w:t>FCS_CKM.6/SCP-SM);</w:t>
      </w:r>
    </w:p>
    <w:p w14:paraId="24173E49" w14:textId="64172127" w:rsidR="00B0170A" w:rsidRPr="00B0170A" w:rsidRDefault="00B0170A" w:rsidP="00B0170A">
      <w:pPr>
        <w:widowControl w:val="0"/>
        <w:numPr>
          <w:ilvl w:val="0"/>
          <w:numId w:val="19"/>
        </w:numPr>
        <w:tabs>
          <w:tab w:val="left" w:pos="783"/>
        </w:tabs>
        <w:autoSpaceDE w:val="0"/>
        <w:autoSpaceDN w:val="0"/>
        <w:spacing w:before="59" w:line="237" w:lineRule="auto"/>
        <w:ind w:right="293" w:hanging="286"/>
        <w:jc w:val="left"/>
        <w:rPr>
          <w:rFonts w:eastAsia="Tahoma" w:cs="Arial"/>
          <w:sz w:val="20"/>
          <w:szCs w:val="22"/>
          <w:lang w:val="en-US" w:eastAsia="en-US" w:bidi="en-US"/>
        </w:rPr>
      </w:pPr>
      <w:r w:rsidRPr="00B0170A">
        <w:rPr>
          <w:rFonts w:eastAsia="Tahoma" w:cs="Arial"/>
          <w:szCs w:val="22"/>
          <w:lang w:val="en-US" w:eastAsia="en-US" w:bidi="en-US"/>
        </w:rPr>
        <w:t>distribution and deletion of D.MNO_KEYS (FCS_CKM.2/SCP-MNO and FCS_CKM.6/SCP- MNO).</w:t>
      </w:r>
    </w:p>
    <w:p w14:paraId="3A4DDBC7" w14:textId="77777777" w:rsidR="00B0170A" w:rsidRPr="00B0170A" w:rsidRDefault="00B0170A" w:rsidP="00B0170A">
      <w:pPr>
        <w:widowControl w:val="0"/>
        <w:autoSpaceDE w:val="0"/>
        <w:autoSpaceDN w:val="0"/>
        <w:spacing w:before="0"/>
        <w:jc w:val="left"/>
        <w:rPr>
          <w:rFonts w:eastAsia="Tahoma" w:cs="Arial"/>
          <w:szCs w:val="22"/>
          <w:lang w:val="en-US" w:eastAsia="en-US" w:bidi="en-US"/>
        </w:rPr>
      </w:pPr>
    </w:p>
    <w:p w14:paraId="7507433D" w14:textId="77777777" w:rsidR="00B0170A" w:rsidRPr="00B0170A" w:rsidRDefault="00B0170A" w:rsidP="00B0170A">
      <w:pPr>
        <w:widowControl w:val="0"/>
        <w:autoSpaceDE w:val="0"/>
        <w:autoSpaceDN w:val="0"/>
        <w:spacing w:before="0"/>
        <w:ind w:left="98"/>
        <w:jc w:val="left"/>
        <w:rPr>
          <w:rFonts w:eastAsia="Tahoma" w:cs="Arial"/>
          <w:sz w:val="20"/>
          <w:szCs w:val="22"/>
          <w:lang w:val="en-US" w:eastAsia="en-US" w:bidi="en-US"/>
        </w:rPr>
      </w:pPr>
      <w:r w:rsidRPr="00B0170A">
        <w:rPr>
          <w:rFonts w:eastAsia="Tahoma" w:cs="Arial"/>
          <w:noProof/>
          <w:sz w:val="20"/>
          <w:szCs w:val="22"/>
          <w:lang w:eastAsia="en-GB" w:bidi="ar-SA"/>
        </w:rPr>
        <mc:AlternateContent>
          <mc:Choice Requires="wps">
            <w:drawing>
              <wp:inline distT="0" distB="0" distL="0" distR="0" wp14:anchorId="0B0DF43C" wp14:editId="315F6B61">
                <wp:extent cx="5905500" cy="226060"/>
                <wp:effectExtent l="5715" t="11430" r="13335" b="10160"/>
                <wp:docPr id="19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5334DB9B" w14:textId="77777777" w:rsidR="009F6E5D" w:rsidRDefault="009F6E5D" w:rsidP="00B0170A">
                            <w:pPr>
                              <w:spacing w:before="42"/>
                              <w:ind w:left="108"/>
                              <w:rPr>
                                <w:b/>
                              </w:rPr>
                            </w:pPr>
                            <w:r>
                              <w:rPr>
                                <w:b/>
                              </w:rPr>
                              <w:t>FDP_IFC.1/SCP Subset information flow control</w:t>
                            </w:r>
                          </w:p>
                        </w:txbxContent>
                      </wps:txbx>
                      <wps:bodyPr rot="0" vert="horz" wrap="square" lIns="0" tIns="0" rIns="0" bIns="0" anchor="t" anchorCtr="0" upright="1">
                        <a:noAutofit/>
                      </wps:bodyPr>
                    </wps:wsp>
                  </a:graphicData>
                </a:graphic>
              </wp:inline>
            </w:drawing>
          </mc:Choice>
          <mc:Fallback>
            <w:pict>
              <v:shape w14:anchorId="0B0DF43C" id="Text Box 315" o:spid="_x0000_s1117"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" fillcolor="#f3f3f3" strokeweight=".48pt">
                <v:textbox inset="0,0,0,0">
                  <w:txbxContent>
                    <w:p w14:paraId="5334DB9B" w14:textId="77777777" w:rsidR="009F6E5D" w:rsidRDefault="009F6E5D" w:rsidP="00B0170A">
                      <w:pPr>
                        <w:spacing w:before="42"/>
                        <w:ind w:left="108"/>
                        <w:rPr>
                          <w:b/>
                        </w:rPr>
                      </w:pPr>
                      <w:r>
                        <w:rPr>
                          <w:b/>
                        </w:rPr>
                        <w:t>FDP_IFC.1/SCP Subset information flow control</w:t>
                      </w:r>
                    </w:p>
                  </w:txbxContent>
                </v:textbox>
                <w10:anchorlock/>
              </v:shape>
            </w:pict>
          </mc:Fallback>
        </mc:AlternateContent>
      </w:r>
    </w:p>
    <w:p w14:paraId="32AB6735" w14:textId="77777777" w:rsidR="00B0170A" w:rsidRPr="00B0170A" w:rsidRDefault="00B0170A" w:rsidP="00B0170A">
      <w:pPr>
        <w:widowControl w:val="0"/>
        <w:autoSpaceDE w:val="0"/>
        <w:autoSpaceDN w:val="0"/>
        <w:spacing w:before="5"/>
        <w:jc w:val="left"/>
        <w:rPr>
          <w:rFonts w:eastAsia="Tahoma" w:cs="Arial"/>
          <w:sz w:val="13"/>
          <w:szCs w:val="22"/>
          <w:lang w:val="en-US" w:eastAsia="en-US" w:bidi="en-US"/>
        </w:rPr>
      </w:pPr>
    </w:p>
    <w:p w14:paraId="74A33365" w14:textId="77777777" w:rsidR="00B0170A" w:rsidRPr="00B0170A" w:rsidRDefault="00B0170A" w:rsidP="00B0170A">
      <w:pPr>
        <w:widowControl w:val="0"/>
        <w:autoSpaceDE w:val="0"/>
        <w:autoSpaceDN w:val="0"/>
        <w:spacing w:before="101"/>
        <w:ind w:left="499" w:right="194" w:hanging="284"/>
        <w:jc w:val="left"/>
        <w:rPr>
          <w:rFonts w:eastAsia="Tahoma" w:cs="Arial"/>
          <w:szCs w:val="22"/>
          <w:lang w:val="en-US" w:eastAsia="en-US" w:bidi="en-US"/>
        </w:rPr>
      </w:pPr>
      <w:r w:rsidRPr="00B0170A">
        <w:rPr>
          <w:rFonts w:eastAsia="Tahoma" w:cs="Arial"/>
          <w:b/>
          <w:szCs w:val="22"/>
          <w:lang w:val="en-US" w:eastAsia="en-US" w:bidi="en-US"/>
        </w:rPr>
        <w:t xml:space="preserve">FDP_IFC.1.1/SCP </w:t>
      </w:r>
      <w:r w:rsidRPr="00B0170A">
        <w:rPr>
          <w:rFonts w:eastAsia="Tahoma" w:cs="Arial"/>
          <w:szCs w:val="22"/>
          <w:lang w:val="en-US" w:eastAsia="en-US" w:bidi="en-US"/>
        </w:rPr>
        <w:t xml:space="preserve">The TSF shall enforce the </w:t>
      </w:r>
      <w:r w:rsidRPr="00B0170A">
        <w:rPr>
          <w:rFonts w:eastAsia="Tahoma" w:cs="Arial"/>
          <w:b/>
          <w:szCs w:val="22"/>
          <w:lang w:val="en-US" w:eastAsia="en-US" w:bidi="en-US"/>
        </w:rPr>
        <w:t xml:space="preserve">Secure Channel Protocol information flow control SFP </w:t>
      </w:r>
      <w:r w:rsidRPr="00B0170A">
        <w:rPr>
          <w:rFonts w:eastAsia="Tahoma" w:cs="Arial"/>
          <w:szCs w:val="22"/>
          <w:lang w:val="en-US" w:eastAsia="en-US" w:bidi="en-US"/>
        </w:rPr>
        <w:t>on</w:t>
      </w:r>
    </w:p>
    <w:p w14:paraId="33F78D0C" w14:textId="6CF8F83C"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b/>
          <w:szCs w:val="22"/>
          <w:lang w:val="en-US" w:eastAsia="en-US" w:bidi="en-US"/>
        </w:rPr>
      </w:pPr>
      <w:r w:rsidRPr="00B0170A">
        <w:rPr>
          <w:rFonts w:eastAsia="Tahoma" w:cs="Arial"/>
          <w:b/>
          <w:szCs w:val="22"/>
          <w:lang w:val="en-US" w:eastAsia="en-US" w:bidi="en-US"/>
        </w:rPr>
        <w:t>users/subjects</w:t>
      </w:r>
      <w:r w:rsidR="00322CD2">
        <w:rPr>
          <w:rFonts w:eastAsia="Tahoma" w:cs="Arial"/>
          <w:b/>
          <w:szCs w:val="22"/>
          <w:lang w:val="en-US" w:eastAsia="en-US" w:bidi="en-US"/>
        </w:rPr>
        <w:t>/objects</w:t>
      </w:r>
      <w:r w:rsidRPr="00B0170A">
        <w:rPr>
          <w:rFonts w:eastAsia="Tahoma" w:cs="Arial"/>
          <w:b/>
          <w:szCs w:val="22"/>
          <w:lang w:val="en-US" w:eastAsia="en-US" w:bidi="en-US"/>
        </w:rPr>
        <w:t>:</w:t>
      </w:r>
    </w:p>
    <w:p w14:paraId="3AEAD9CE" w14:textId="073285CC" w:rsidR="00B0170A" w:rsidRPr="00B0170A" w:rsidRDefault="00B0170A" w:rsidP="00B0170A">
      <w:pPr>
        <w:widowControl w:val="0"/>
        <w:numPr>
          <w:ilvl w:val="2"/>
          <w:numId w:val="19"/>
        </w:numPr>
        <w:tabs>
          <w:tab w:val="left" w:pos="1494"/>
        </w:tabs>
        <w:autoSpaceDE w:val="0"/>
        <w:autoSpaceDN w:val="0"/>
        <w:spacing w:before="61"/>
        <w:ind w:hanging="287"/>
        <w:jc w:val="left"/>
        <w:rPr>
          <w:rFonts w:eastAsia="Tahoma" w:cs="Arial"/>
          <w:b/>
          <w:szCs w:val="22"/>
          <w:lang w:val="en-US" w:eastAsia="en-US" w:bidi="en-US"/>
        </w:rPr>
      </w:pPr>
      <w:r w:rsidRPr="00B0170A">
        <w:rPr>
          <w:rFonts w:eastAsia="Tahoma" w:cs="Arial"/>
          <w:b/>
          <w:szCs w:val="22"/>
          <w:lang w:val="en-US" w:eastAsia="en-US" w:bidi="en-US"/>
        </w:rPr>
        <w:t>U.SM-D</w:t>
      </w:r>
      <w:r w:rsidR="00DD061C" w:rsidRPr="0072384D">
        <w:rPr>
          <w:rFonts w:cs="Arial"/>
          <w:b/>
          <w:bCs/>
        </w:rPr>
        <w:t>P+</w:t>
      </w:r>
      <w:r w:rsidRPr="00B0170A">
        <w:rPr>
          <w:rFonts w:eastAsia="Tahoma" w:cs="Arial"/>
          <w:b/>
          <w:szCs w:val="22"/>
          <w:lang w:val="en-US" w:eastAsia="en-US" w:bidi="en-US"/>
        </w:rPr>
        <w:t xml:space="preserve"> and</w:t>
      </w:r>
      <w:r w:rsidRPr="00B0170A">
        <w:rPr>
          <w:rFonts w:eastAsia="Tahoma" w:cs="Arial"/>
          <w:b/>
          <w:spacing w:val="4"/>
          <w:szCs w:val="22"/>
          <w:lang w:val="en-US" w:eastAsia="en-US" w:bidi="en-US"/>
        </w:rPr>
        <w:t xml:space="preserve"> </w:t>
      </w:r>
      <w:r w:rsidRPr="00B0170A">
        <w:rPr>
          <w:rFonts w:eastAsia="Tahoma" w:cs="Arial"/>
          <w:b/>
          <w:szCs w:val="22"/>
          <w:lang w:val="en-US" w:eastAsia="en-US" w:bidi="en-US"/>
        </w:rPr>
        <w:t>S</w:t>
      </w:r>
      <w:r w:rsidR="00322CD2">
        <w:rPr>
          <w:rFonts w:eastAsia="Tahoma" w:cs="Arial"/>
          <w:b/>
          <w:szCs w:val="22"/>
          <w:lang w:val="en-US" w:eastAsia="en-US" w:bidi="en-US"/>
        </w:rPr>
        <w:t>O</w:t>
      </w:r>
      <w:r w:rsidRPr="00B0170A">
        <w:rPr>
          <w:rFonts w:eastAsia="Tahoma" w:cs="Arial"/>
          <w:b/>
          <w:szCs w:val="22"/>
          <w:lang w:val="en-US" w:eastAsia="en-US" w:bidi="en-US"/>
        </w:rPr>
        <w:t>.ISD-R</w:t>
      </w:r>
      <w:r w:rsidR="00322CD2">
        <w:rPr>
          <w:rFonts w:eastAsia="Tahoma" w:cs="Arial"/>
          <w:b/>
          <w:szCs w:val="22"/>
          <w:lang w:val="en-US" w:eastAsia="en-US" w:bidi="en-US"/>
        </w:rPr>
        <w:t>, SO.ISD-P</w:t>
      </w:r>
    </w:p>
    <w:p w14:paraId="5EB28282" w14:textId="77777777" w:rsidR="00B0170A" w:rsidRPr="00B0170A" w:rsidRDefault="00B0170A" w:rsidP="00B0170A">
      <w:pPr>
        <w:widowControl w:val="0"/>
        <w:numPr>
          <w:ilvl w:val="2"/>
          <w:numId w:val="19"/>
        </w:numPr>
        <w:tabs>
          <w:tab w:val="left" w:pos="1494"/>
        </w:tabs>
        <w:autoSpaceDE w:val="0"/>
        <w:autoSpaceDN w:val="0"/>
        <w:spacing w:before="60"/>
        <w:ind w:hanging="287"/>
        <w:jc w:val="left"/>
        <w:rPr>
          <w:rFonts w:eastAsia="Tahoma" w:cs="Arial"/>
          <w:b/>
          <w:szCs w:val="22"/>
          <w:lang w:val="en-US" w:eastAsia="en-US" w:bidi="en-US"/>
        </w:rPr>
      </w:pPr>
      <w:r w:rsidRPr="00B0170A">
        <w:rPr>
          <w:rFonts w:eastAsia="Tahoma" w:cs="Arial"/>
          <w:b/>
          <w:szCs w:val="22"/>
          <w:lang w:val="en-US" w:eastAsia="en-US" w:bidi="en-US"/>
        </w:rPr>
        <w:t>U.MNO-OTA and</w:t>
      </w:r>
      <w:r w:rsidRPr="00B0170A">
        <w:rPr>
          <w:rFonts w:eastAsia="Tahoma" w:cs="Arial"/>
          <w:b/>
          <w:spacing w:val="9"/>
          <w:szCs w:val="22"/>
          <w:lang w:val="en-US" w:eastAsia="en-US" w:bidi="en-US"/>
        </w:rPr>
        <w:t xml:space="preserve"> </w:t>
      </w:r>
      <w:r w:rsidRPr="00B0170A">
        <w:rPr>
          <w:rFonts w:eastAsia="Tahoma" w:cs="Arial"/>
          <w:b/>
          <w:szCs w:val="22"/>
          <w:lang w:val="en-US" w:eastAsia="en-US" w:bidi="en-US"/>
        </w:rPr>
        <w:t>U.MNO-SD</w:t>
      </w:r>
    </w:p>
    <w:p w14:paraId="0145AACB"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b/>
          <w:szCs w:val="22"/>
          <w:lang w:val="en-US" w:eastAsia="en-US" w:bidi="en-US"/>
        </w:rPr>
        <w:t>information: transmission of</w:t>
      </w:r>
      <w:r w:rsidRPr="00B0170A">
        <w:rPr>
          <w:rFonts w:eastAsia="Tahoma" w:cs="Arial"/>
          <w:b/>
          <w:spacing w:val="9"/>
          <w:szCs w:val="22"/>
          <w:lang w:val="en-US" w:eastAsia="en-US" w:bidi="en-US"/>
        </w:rPr>
        <w:t xml:space="preserve"> </w:t>
      </w:r>
      <w:r w:rsidRPr="00B0170A">
        <w:rPr>
          <w:rFonts w:eastAsia="Tahoma" w:cs="Arial"/>
          <w:b/>
          <w:szCs w:val="22"/>
          <w:lang w:val="en-US" w:eastAsia="en-US" w:bidi="en-US"/>
        </w:rPr>
        <w:t>commands</w:t>
      </w:r>
      <w:r w:rsidRPr="00B0170A">
        <w:rPr>
          <w:rFonts w:eastAsia="Tahoma" w:cs="Arial"/>
          <w:szCs w:val="22"/>
          <w:lang w:val="en-US" w:eastAsia="en-US" w:bidi="en-US"/>
        </w:rPr>
        <w:t>.</w:t>
      </w:r>
    </w:p>
    <w:p w14:paraId="68B5E0FF" w14:textId="77777777" w:rsidR="00B0170A" w:rsidRPr="00B0170A" w:rsidRDefault="00B0170A" w:rsidP="00B0170A">
      <w:pPr>
        <w:widowControl w:val="0"/>
        <w:autoSpaceDE w:val="0"/>
        <w:autoSpaceDN w:val="0"/>
        <w:spacing w:before="9"/>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582464" behindDoc="1" locked="0" layoutInCell="1" allowOverlap="1" wp14:anchorId="34A729F4" wp14:editId="0C013495">
                <wp:simplePos x="0" y="0"/>
                <wp:positionH relativeFrom="page">
                  <wp:posOffset>828040</wp:posOffset>
                </wp:positionH>
                <wp:positionV relativeFrom="paragraph">
                  <wp:posOffset>194945</wp:posOffset>
                </wp:positionV>
                <wp:extent cx="5905500" cy="226060"/>
                <wp:effectExtent l="0" t="0" r="0" b="0"/>
                <wp:wrapTopAndBottom/>
                <wp:docPr id="19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2DD9B8CE" w14:textId="77777777" w:rsidR="009F6E5D" w:rsidRDefault="009F6E5D" w:rsidP="00B0170A">
                            <w:pPr>
                              <w:spacing w:before="41"/>
                              <w:ind w:left="108"/>
                              <w:rPr>
                                <w:b/>
                              </w:rPr>
                            </w:pPr>
                            <w:bookmarkStart w:id="163" w:name="_bookmark164"/>
                            <w:bookmarkEnd w:id="163"/>
                            <w:r>
                              <w:rPr>
                                <w:b/>
                              </w:rPr>
                              <w:t>FDP_IFF.1/SCP Simple security attributes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729F4" id="Text Box 171" o:spid="_x0000_s1118" type="#_x0000_t202" style="position:absolute;margin-left:65.2pt;margin-top:15.35pt;width:465pt;height:17.8pt;z-index:-25173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" fillcolor="#f3f3f3" strokeweight=".48pt">
                <v:textbox inset="0,0,0,0">
                  <w:txbxContent>
                    <w:p w14:paraId="2DD9B8CE" w14:textId="77777777" w:rsidR="009F6E5D" w:rsidRDefault="009F6E5D" w:rsidP="00B0170A">
                      <w:pPr>
                        <w:spacing w:before="41"/>
                        <w:ind w:left="108"/>
                        <w:rPr>
                          <w:b/>
                        </w:rPr>
                      </w:pPr>
                      <w:bookmarkStart w:id="171" w:name="_bookmark164"/>
                      <w:bookmarkEnd w:id="171"/>
                      <w:r>
                        <w:rPr>
                          <w:b/>
                        </w:rPr>
                        <w:t>FDP_IFF.1/SCP Simple security attributes</w:t>
                      </w:r>
                    </w:p>
                  </w:txbxContent>
                </v:textbox>
                <w10:wrap type="topAndBottom" anchorx="page"/>
              </v:shape>
            </w:pict>
          </mc:Fallback>
        </mc:AlternateContent>
      </w:r>
    </w:p>
    <w:p w14:paraId="248579C5"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2F9D456C" w14:textId="77777777" w:rsidR="00B0170A" w:rsidRPr="00B0170A" w:rsidRDefault="00B0170A" w:rsidP="00B0170A">
      <w:pPr>
        <w:widowControl w:val="0"/>
        <w:autoSpaceDE w:val="0"/>
        <w:autoSpaceDN w:val="0"/>
        <w:spacing w:before="101"/>
        <w:ind w:left="499" w:right="213" w:hanging="284"/>
        <w:jc w:val="left"/>
        <w:rPr>
          <w:rFonts w:eastAsia="Tahoma" w:cs="Arial"/>
          <w:szCs w:val="22"/>
          <w:lang w:val="en-US" w:eastAsia="en-US" w:bidi="en-US"/>
        </w:rPr>
      </w:pPr>
      <w:r w:rsidRPr="00B0170A">
        <w:rPr>
          <w:rFonts w:eastAsia="Tahoma" w:cs="Arial"/>
          <w:b/>
          <w:szCs w:val="22"/>
          <w:lang w:val="en-US" w:eastAsia="en-US" w:bidi="en-US"/>
        </w:rPr>
        <w:t xml:space="preserve">FDP_IFF.1.1/SCP </w:t>
      </w:r>
      <w:r w:rsidRPr="00B0170A">
        <w:rPr>
          <w:rFonts w:eastAsia="Tahoma" w:cs="Arial"/>
          <w:szCs w:val="22"/>
          <w:lang w:val="en-US" w:eastAsia="en-US" w:bidi="en-US"/>
        </w:rPr>
        <w:t xml:space="preserve">The TSF shall enforce the </w:t>
      </w:r>
      <w:r w:rsidRPr="00B0170A">
        <w:rPr>
          <w:rFonts w:eastAsia="Tahoma" w:cs="Arial"/>
          <w:b/>
          <w:szCs w:val="22"/>
          <w:lang w:val="en-US" w:eastAsia="en-US" w:bidi="en-US"/>
        </w:rPr>
        <w:t xml:space="preserve">Secure Channel Protocol information flow control SFP </w:t>
      </w:r>
      <w:r w:rsidRPr="00B0170A">
        <w:rPr>
          <w:rFonts w:eastAsia="Tahoma" w:cs="Arial"/>
          <w:szCs w:val="22"/>
          <w:lang w:val="en-US" w:eastAsia="en-US" w:bidi="en-US"/>
        </w:rPr>
        <w:t>based on the following types of subject and information security attributes:</w:t>
      </w:r>
    </w:p>
    <w:p w14:paraId="3F7D0552" w14:textId="2617536B" w:rsidR="00B0170A" w:rsidRPr="00B0170A" w:rsidRDefault="00B0170A" w:rsidP="00B0170A">
      <w:pPr>
        <w:widowControl w:val="0"/>
        <w:numPr>
          <w:ilvl w:val="1"/>
          <w:numId w:val="19"/>
        </w:numPr>
        <w:tabs>
          <w:tab w:val="left" w:pos="1284"/>
          <w:tab w:val="left" w:pos="1285"/>
        </w:tabs>
        <w:autoSpaceDE w:val="0"/>
        <w:autoSpaceDN w:val="0"/>
        <w:spacing w:before="57"/>
        <w:ind w:hanging="361"/>
        <w:jc w:val="left"/>
        <w:rPr>
          <w:rFonts w:eastAsia="Tahoma" w:cs="Arial"/>
          <w:b/>
          <w:szCs w:val="22"/>
          <w:lang w:val="en-US" w:eastAsia="en-US" w:bidi="en-US"/>
        </w:rPr>
      </w:pPr>
      <w:r w:rsidRPr="00B0170A">
        <w:rPr>
          <w:rFonts w:eastAsia="Tahoma" w:cs="Arial"/>
          <w:b/>
          <w:szCs w:val="22"/>
          <w:lang w:val="en-US" w:eastAsia="en-US" w:bidi="en-US"/>
        </w:rPr>
        <w:t>users/subjects</w:t>
      </w:r>
      <w:r w:rsidR="00322CD2">
        <w:rPr>
          <w:rFonts w:eastAsia="Tahoma" w:cs="Arial"/>
          <w:b/>
          <w:szCs w:val="22"/>
          <w:lang w:val="en-US" w:eastAsia="en-US" w:bidi="en-US"/>
        </w:rPr>
        <w:t>/objects</w:t>
      </w:r>
      <w:r w:rsidRPr="00B0170A">
        <w:rPr>
          <w:rFonts w:eastAsia="Tahoma" w:cs="Arial"/>
          <w:b/>
          <w:szCs w:val="22"/>
          <w:lang w:val="en-US" w:eastAsia="en-US" w:bidi="en-US"/>
        </w:rPr>
        <w:t>:</w:t>
      </w:r>
    </w:p>
    <w:p w14:paraId="3A41E066" w14:textId="38439A55" w:rsidR="00B0170A" w:rsidRPr="00B0170A" w:rsidRDefault="00B0170A" w:rsidP="00B0170A">
      <w:pPr>
        <w:widowControl w:val="0"/>
        <w:numPr>
          <w:ilvl w:val="2"/>
          <w:numId w:val="19"/>
        </w:numPr>
        <w:tabs>
          <w:tab w:val="left" w:pos="1494"/>
        </w:tabs>
        <w:autoSpaceDE w:val="0"/>
        <w:autoSpaceDN w:val="0"/>
        <w:spacing w:before="59"/>
        <w:ind w:hanging="287"/>
        <w:jc w:val="left"/>
        <w:rPr>
          <w:rFonts w:eastAsia="Tahoma" w:cs="Arial"/>
          <w:b/>
          <w:szCs w:val="22"/>
          <w:lang w:val="en-US" w:eastAsia="en-US" w:bidi="en-US"/>
        </w:rPr>
      </w:pPr>
      <w:r w:rsidRPr="00B0170A">
        <w:rPr>
          <w:rFonts w:eastAsia="Tahoma" w:cs="Arial"/>
          <w:b/>
          <w:szCs w:val="22"/>
          <w:lang w:val="en-US" w:eastAsia="en-US" w:bidi="en-US"/>
        </w:rPr>
        <w:t>U.SM-D</w:t>
      </w:r>
      <w:r w:rsidR="00DD061C" w:rsidRPr="0072384D">
        <w:rPr>
          <w:rFonts w:cs="Arial"/>
          <w:b/>
          <w:bCs/>
        </w:rPr>
        <w:t>P+</w:t>
      </w:r>
      <w:r w:rsidR="00322CD2">
        <w:rPr>
          <w:rFonts w:cs="Arial"/>
          <w:b/>
          <w:bCs/>
        </w:rPr>
        <w:t>, SO.ISD-P</w:t>
      </w:r>
      <w:r w:rsidRPr="00B0170A">
        <w:rPr>
          <w:rFonts w:eastAsia="Tahoma" w:cs="Arial"/>
          <w:b/>
          <w:szCs w:val="22"/>
          <w:lang w:val="en-US" w:eastAsia="en-US" w:bidi="en-US"/>
        </w:rPr>
        <w:t xml:space="preserve"> and S</w:t>
      </w:r>
      <w:r w:rsidR="00322CD2">
        <w:rPr>
          <w:rFonts w:eastAsia="Tahoma" w:cs="Arial"/>
          <w:b/>
          <w:szCs w:val="22"/>
          <w:lang w:val="en-US" w:eastAsia="en-US" w:bidi="en-US"/>
        </w:rPr>
        <w:t>O</w:t>
      </w:r>
      <w:r w:rsidRPr="00B0170A">
        <w:rPr>
          <w:rFonts w:eastAsia="Tahoma" w:cs="Arial"/>
          <w:b/>
          <w:szCs w:val="22"/>
          <w:lang w:val="en-US" w:eastAsia="en-US" w:bidi="en-US"/>
        </w:rPr>
        <w:t>.ISD-R, with security attribute</w:t>
      </w:r>
      <w:r w:rsidRPr="00B0170A">
        <w:rPr>
          <w:rFonts w:eastAsia="Tahoma" w:cs="Arial"/>
          <w:b/>
          <w:spacing w:val="16"/>
          <w:szCs w:val="22"/>
          <w:lang w:val="en-US" w:eastAsia="en-US" w:bidi="en-US"/>
        </w:rPr>
        <w:t xml:space="preserve"> </w:t>
      </w:r>
      <w:r w:rsidRPr="00B0170A">
        <w:rPr>
          <w:rFonts w:eastAsia="Tahoma" w:cs="Arial"/>
          <w:b/>
          <w:szCs w:val="22"/>
          <w:lang w:val="en-US" w:eastAsia="en-US" w:bidi="en-US"/>
        </w:rPr>
        <w:t>D.SECRETS</w:t>
      </w:r>
    </w:p>
    <w:p w14:paraId="0C4A7915" w14:textId="77777777" w:rsidR="00B0170A" w:rsidRPr="00B0170A" w:rsidRDefault="00B0170A" w:rsidP="00B0170A">
      <w:pPr>
        <w:widowControl w:val="0"/>
        <w:numPr>
          <w:ilvl w:val="2"/>
          <w:numId w:val="19"/>
        </w:numPr>
        <w:tabs>
          <w:tab w:val="left" w:pos="1494"/>
        </w:tabs>
        <w:autoSpaceDE w:val="0"/>
        <w:autoSpaceDN w:val="0"/>
        <w:spacing w:before="60"/>
        <w:ind w:hanging="287"/>
        <w:jc w:val="left"/>
        <w:rPr>
          <w:rFonts w:eastAsia="Tahoma" w:cs="Arial"/>
          <w:b/>
          <w:szCs w:val="22"/>
          <w:lang w:val="en-US" w:eastAsia="en-US" w:bidi="en-US"/>
        </w:rPr>
      </w:pPr>
      <w:r w:rsidRPr="00B0170A">
        <w:rPr>
          <w:rFonts w:eastAsia="Tahoma" w:cs="Arial"/>
          <w:b/>
          <w:szCs w:val="22"/>
          <w:lang w:val="en-US" w:eastAsia="en-US" w:bidi="en-US"/>
        </w:rPr>
        <w:t>U.MNO-OTA and U.MNO-SD, with security attribute</w:t>
      </w:r>
      <w:r w:rsidRPr="00B0170A">
        <w:rPr>
          <w:rFonts w:eastAsia="Tahoma" w:cs="Arial"/>
          <w:b/>
          <w:spacing w:val="17"/>
          <w:szCs w:val="22"/>
          <w:lang w:val="en-US" w:eastAsia="en-US" w:bidi="en-US"/>
        </w:rPr>
        <w:t xml:space="preserve"> </w:t>
      </w:r>
      <w:r w:rsidRPr="00B0170A">
        <w:rPr>
          <w:rFonts w:eastAsia="Tahoma" w:cs="Arial"/>
          <w:b/>
          <w:szCs w:val="22"/>
          <w:lang w:val="en-US" w:eastAsia="en-US" w:bidi="en-US"/>
        </w:rPr>
        <w:t>D.MNO_KEYS</w:t>
      </w:r>
    </w:p>
    <w:p w14:paraId="2013CDCF" w14:textId="77777777" w:rsidR="00B0170A" w:rsidRPr="00B0170A" w:rsidRDefault="00B0170A" w:rsidP="00B0170A">
      <w:pPr>
        <w:widowControl w:val="0"/>
        <w:numPr>
          <w:ilvl w:val="1"/>
          <w:numId w:val="19"/>
        </w:numPr>
        <w:tabs>
          <w:tab w:val="left" w:pos="1284"/>
          <w:tab w:val="left" w:pos="1285"/>
        </w:tabs>
        <w:autoSpaceDE w:val="0"/>
        <w:autoSpaceDN w:val="0"/>
        <w:spacing w:before="57"/>
        <w:ind w:hanging="361"/>
        <w:jc w:val="left"/>
        <w:rPr>
          <w:rFonts w:eastAsia="Tahoma" w:cs="Arial"/>
          <w:szCs w:val="22"/>
          <w:lang w:val="en-US" w:eastAsia="en-US" w:bidi="en-US"/>
        </w:rPr>
      </w:pPr>
      <w:r w:rsidRPr="00B0170A">
        <w:rPr>
          <w:rFonts w:eastAsia="Tahoma" w:cs="Arial"/>
          <w:b/>
          <w:szCs w:val="22"/>
          <w:lang w:val="en-US" w:eastAsia="en-US" w:bidi="en-US"/>
        </w:rPr>
        <w:t>information: transmission of</w:t>
      </w:r>
      <w:r w:rsidRPr="00B0170A">
        <w:rPr>
          <w:rFonts w:eastAsia="Tahoma" w:cs="Arial"/>
          <w:b/>
          <w:spacing w:val="9"/>
          <w:szCs w:val="22"/>
          <w:lang w:val="en-US" w:eastAsia="en-US" w:bidi="en-US"/>
        </w:rPr>
        <w:t xml:space="preserve"> </w:t>
      </w:r>
      <w:r w:rsidRPr="00B0170A">
        <w:rPr>
          <w:rFonts w:eastAsia="Tahoma" w:cs="Arial"/>
          <w:b/>
          <w:szCs w:val="22"/>
          <w:lang w:val="en-US" w:eastAsia="en-US" w:bidi="en-US"/>
        </w:rPr>
        <w:t>commands</w:t>
      </w:r>
      <w:r w:rsidRPr="00B0170A">
        <w:rPr>
          <w:rFonts w:eastAsia="Tahoma" w:cs="Arial"/>
          <w:szCs w:val="22"/>
          <w:lang w:val="en-US" w:eastAsia="en-US" w:bidi="en-US"/>
        </w:rPr>
        <w:t>.</w:t>
      </w:r>
    </w:p>
    <w:p w14:paraId="32CB3400" w14:textId="77777777" w:rsidR="00B0170A" w:rsidRPr="00B0170A" w:rsidRDefault="00B0170A" w:rsidP="00B0170A">
      <w:pPr>
        <w:widowControl w:val="0"/>
        <w:autoSpaceDE w:val="0"/>
        <w:autoSpaceDN w:val="0"/>
        <w:spacing w:before="11"/>
        <w:jc w:val="left"/>
        <w:rPr>
          <w:rFonts w:eastAsia="Tahoma" w:cs="Arial"/>
          <w:sz w:val="24"/>
          <w:szCs w:val="22"/>
          <w:lang w:val="en-US" w:eastAsia="en-US" w:bidi="en-US"/>
        </w:rPr>
      </w:pPr>
    </w:p>
    <w:p w14:paraId="3896A783" w14:textId="77777777" w:rsidR="00B0170A" w:rsidRPr="00B0170A" w:rsidRDefault="00B0170A" w:rsidP="00B0170A">
      <w:pPr>
        <w:widowControl w:val="0"/>
        <w:autoSpaceDE w:val="0"/>
        <w:autoSpaceDN w:val="0"/>
        <w:spacing w:before="0"/>
        <w:ind w:left="499" w:right="319" w:hanging="284"/>
        <w:jc w:val="left"/>
        <w:rPr>
          <w:rFonts w:eastAsia="Tahoma" w:cs="Arial"/>
          <w:szCs w:val="22"/>
          <w:lang w:val="en-US" w:eastAsia="en-US" w:bidi="en-US"/>
        </w:rPr>
      </w:pPr>
      <w:r w:rsidRPr="00B0170A">
        <w:rPr>
          <w:rFonts w:eastAsia="Tahoma" w:cs="Arial"/>
          <w:b/>
          <w:szCs w:val="22"/>
          <w:lang w:val="en-US" w:eastAsia="en-US" w:bidi="en-US"/>
        </w:rPr>
        <w:t xml:space="preserve">FDP_IFF.1.2/SCP </w:t>
      </w:r>
      <w:r w:rsidRPr="00B0170A">
        <w:rPr>
          <w:rFonts w:eastAsia="Tahoma" w:cs="Arial"/>
          <w:szCs w:val="22"/>
          <w:lang w:val="en-US" w:eastAsia="en-US" w:bidi="en-US"/>
        </w:rPr>
        <w:t xml:space="preserve">The TSF shall permit an information flow between a controlled </w:t>
      </w:r>
      <w:r w:rsidRPr="00B0170A">
        <w:rPr>
          <w:rFonts w:eastAsia="Tahoma" w:cs="Arial"/>
          <w:szCs w:val="22"/>
          <w:lang w:val="en-US" w:eastAsia="en-US" w:bidi="en-US"/>
        </w:rPr>
        <w:lastRenderedPageBreak/>
        <w:t>subject and controlled information via a controlled operation if the following rules hold:</w:t>
      </w:r>
    </w:p>
    <w:p w14:paraId="06A51952" w14:textId="77777777" w:rsidR="00B0170A" w:rsidRPr="00B0170A" w:rsidRDefault="00B0170A" w:rsidP="00B0170A">
      <w:pPr>
        <w:widowControl w:val="0"/>
        <w:numPr>
          <w:ilvl w:val="1"/>
          <w:numId w:val="19"/>
        </w:numPr>
        <w:tabs>
          <w:tab w:val="left" w:pos="1284"/>
          <w:tab w:val="left" w:pos="1285"/>
        </w:tabs>
        <w:autoSpaceDE w:val="0"/>
        <w:autoSpaceDN w:val="0"/>
        <w:spacing w:before="57"/>
        <w:ind w:hanging="361"/>
        <w:jc w:val="left"/>
        <w:rPr>
          <w:rFonts w:eastAsia="Tahoma" w:cs="Arial"/>
          <w:b/>
          <w:szCs w:val="22"/>
          <w:lang w:val="en-US" w:eastAsia="en-US" w:bidi="en-US"/>
        </w:rPr>
      </w:pPr>
      <w:r w:rsidRPr="00B0170A">
        <w:rPr>
          <w:rFonts w:eastAsia="Tahoma" w:cs="Arial"/>
          <w:b/>
          <w:szCs w:val="22"/>
          <w:lang w:val="en-US" w:eastAsia="en-US" w:bidi="en-US"/>
        </w:rPr>
        <w:t>The TOE shall permit communication between U.MNO-OTA and U.MNO- SD in a SCP80 or SCP81 secure channel.</w:t>
      </w:r>
    </w:p>
    <w:p w14:paraId="06C91245" w14:textId="77777777" w:rsidR="00B0170A" w:rsidRPr="00B0170A" w:rsidRDefault="00B0170A" w:rsidP="00B0170A">
      <w:pPr>
        <w:widowControl w:val="0"/>
        <w:autoSpaceDE w:val="0"/>
        <w:autoSpaceDN w:val="0"/>
        <w:spacing w:before="2"/>
        <w:jc w:val="left"/>
        <w:rPr>
          <w:rFonts w:eastAsia="Tahoma" w:cs="Arial"/>
          <w:sz w:val="25"/>
          <w:szCs w:val="22"/>
          <w:lang w:val="en-US" w:eastAsia="en-US" w:bidi="en-US"/>
        </w:rPr>
      </w:pPr>
    </w:p>
    <w:p w14:paraId="6ACE8C5F" w14:textId="77777777" w:rsidR="00B0170A" w:rsidRPr="00B0170A" w:rsidRDefault="00B0170A" w:rsidP="00B0170A">
      <w:pPr>
        <w:widowControl w:val="0"/>
        <w:autoSpaceDE w:val="0"/>
        <w:autoSpaceDN w:val="0"/>
        <w:spacing w:before="0" w:line="228" w:lineRule="auto"/>
        <w:ind w:left="499" w:right="292" w:hanging="284"/>
        <w:rPr>
          <w:rFonts w:eastAsia="Tahoma" w:cs="Arial"/>
          <w:szCs w:val="22"/>
          <w:lang w:val="en-US" w:eastAsia="en-US" w:bidi="en-US"/>
        </w:rPr>
      </w:pPr>
      <w:r w:rsidRPr="00B0170A">
        <w:rPr>
          <w:rFonts w:eastAsia="Tahoma" w:cs="Arial"/>
          <w:b/>
          <w:szCs w:val="22"/>
          <w:lang w:val="en-US" w:eastAsia="en-US" w:bidi="en-US"/>
        </w:rPr>
        <w:t>FDP_IFF.1.3/SCP</w:t>
      </w:r>
      <w:r w:rsidRPr="00B0170A">
        <w:rPr>
          <w:rFonts w:eastAsia="Tahoma" w:cs="Arial"/>
          <w:b/>
          <w:spacing w:val="-16"/>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32"/>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29"/>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30"/>
          <w:szCs w:val="22"/>
          <w:lang w:val="en-US" w:eastAsia="en-US" w:bidi="en-US"/>
        </w:rPr>
        <w:t xml:space="preserve"> </w:t>
      </w:r>
      <w:r w:rsidRPr="00B0170A">
        <w:rPr>
          <w:rFonts w:eastAsia="Tahoma" w:cs="Arial"/>
          <w:szCs w:val="22"/>
          <w:lang w:val="en-US" w:eastAsia="en-US" w:bidi="en-US"/>
        </w:rPr>
        <w:t>enforce</w:t>
      </w:r>
      <w:r w:rsidRPr="00B0170A">
        <w:rPr>
          <w:rFonts w:eastAsia="Tahoma" w:cs="Arial"/>
          <w:spacing w:val="-30"/>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30"/>
          <w:szCs w:val="22"/>
          <w:lang w:val="en-US" w:eastAsia="en-US" w:bidi="en-US"/>
        </w:rPr>
        <w:t xml:space="preserve"> </w:t>
      </w:r>
      <w:r w:rsidRPr="00B0170A">
        <w:rPr>
          <w:rFonts w:eastAsia="Tahoma" w:cs="Arial"/>
          <w:szCs w:val="22"/>
          <w:lang w:val="en-US" w:eastAsia="en-US" w:bidi="en-US"/>
        </w:rPr>
        <w:t>[assignment:</w:t>
      </w:r>
      <w:r w:rsidRPr="00B0170A">
        <w:rPr>
          <w:rFonts w:eastAsia="Tahoma" w:cs="Arial"/>
          <w:spacing w:val="-27"/>
          <w:szCs w:val="22"/>
          <w:lang w:val="en-US" w:eastAsia="en-US" w:bidi="en-US"/>
        </w:rPr>
        <w:t xml:space="preserve"> </w:t>
      </w:r>
      <w:r w:rsidRPr="00B0170A">
        <w:rPr>
          <w:rFonts w:eastAsia="Tahoma" w:cs="Arial"/>
          <w:i/>
          <w:sz w:val="23"/>
          <w:szCs w:val="22"/>
          <w:lang w:val="en-US" w:eastAsia="en-US" w:bidi="en-US"/>
        </w:rPr>
        <w:t>additional</w:t>
      </w:r>
      <w:r w:rsidRPr="00B0170A">
        <w:rPr>
          <w:rFonts w:eastAsia="Tahoma" w:cs="Arial"/>
          <w:i/>
          <w:spacing w:val="-33"/>
          <w:sz w:val="23"/>
          <w:szCs w:val="22"/>
          <w:lang w:val="en-US" w:eastAsia="en-US" w:bidi="en-US"/>
        </w:rPr>
        <w:t xml:space="preserve"> </w:t>
      </w:r>
      <w:r w:rsidRPr="00B0170A">
        <w:rPr>
          <w:rFonts w:eastAsia="Tahoma" w:cs="Arial"/>
          <w:i/>
          <w:sz w:val="23"/>
          <w:szCs w:val="22"/>
          <w:lang w:val="en-US" w:eastAsia="en-US" w:bidi="en-US"/>
        </w:rPr>
        <w:t>information</w:t>
      </w:r>
      <w:r w:rsidRPr="00B0170A">
        <w:rPr>
          <w:rFonts w:eastAsia="Tahoma" w:cs="Arial"/>
          <w:i/>
          <w:spacing w:val="-32"/>
          <w:sz w:val="23"/>
          <w:szCs w:val="22"/>
          <w:lang w:val="en-US" w:eastAsia="en-US" w:bidi="en-US"/>
        </w:rPr>
        <w:t xml:space="preserve"> </w:t>
      </w:r>
      <w:r w:rsidRPr="00B0170A">
        <w:rPr>
          <w:rFonts w:eastAsia="Tahoma" w:cs="Arial"/>
          <w:i/>
          <w:sz w:val="23"/>
          <w:szCs w:val="22"/>
          <w:lang w:val="en-US" w:eastAsia="en-US" w:bidi="en-US"/>
        </w:rPr>
        <w:t>flow</w:t>
      </w:r>
      <w:r w:rsidRPr="00B0170A">
        <w:rPr>
          <w:rFonts w:eastAsia="Tahoma" w:cs="Arial"/>
          <w:i/>
          <w:spacing w:val="-32"/>
          <w:sz w:val="23"/>
          <w:szCs w:val="22"/>
          <w:lang w:val="en-US" w:eastAsia="en-US" w:bidi="en-US"/>
        </w:rPr>
        <w:t xml:space="preserve"> </w:t>
      </w:r>
      <w:r w:rsidRPr="00B0170A">
        <w:rPr>
          <w:rFonts w:eastAsia="Tahoma" w:cs="Arial"/>
          <w:i/>
          <w:sz w:val="23"/>
          <w:szCs w:val="22"/>
          <w:lang w:val="en-US" w:eastAsia="en-US" w:bidi="en-US"/>
        </w:rPr>
        <w:t>control SFP</w:t>
      </w:r>
      <w:r w:rsidRPr="00B0170A">
        <w:rPr>
          <w:rFonts w:eastAsia="Tahoma" w:cs="Arial"/>
          <w:i/>
          <w:spacing w:val="-4"/>
          <w:sz w:val="23"/>
          <w:szCs w:val="22"/>
          <w:lang w:val="en-US" w:eastAsia="en-US" w:bidi="en-US"/>
        </w:rPr>
        <w:t xml:space="preserve"> </w:t>
      </w:r>
      <w:r w:rsidRPr="00B0170A">
        <w:rPr>
          <w:rFonts w:eastAsia="Tahoma" w:cs="Arial"/>
          <w:i/>
          <w:sz w:val="23"/>
          <w:szCs w:val="22"/>
          <w:lang w:val="en-US" w:eastAsia="en-US" w:bidi="en-US"/>
        </w:rPr>
        <w:t>rules</w:t>
      </w:r>
      <w:r w:rsidRPr="00B0170A">
        <w:rPr>
          <w:rFonts w:eastAsia="Tahoma" w:cs="Arial"/>
          <w:szCs w:val="22"/>
          <w:lang w:val="en-US" w:eastAsia="en-US" w:bidi="en-US"/>
        </w:rPr>
        <w:t>].</w:t>
      </w:r>
    </w:p>
    <w:p w14:paraId="10EC1845" w14:textId="77777777" w:rsidR="00B0170A" w:rsidRPr="00B0170A" w:rsidRDefault="00B0170A" w:rsidP="00B0170A">
      <w:pPr>
        <w:widowControl w:val="0"/>
        <w:autoSpaceDE w:val="0"/>
        <w:autoSpaceDN w:val="0"/>
        <w:spacing w:before="9"/>
        <w:jc w:val="left"/>
        <w:rPr>
          <w:rFonts w:eastAsia="Tahoma" w:cs="Arial"/>
          <w:sz w:val="25"/>
          <w:szCs w:val="22"/>
          <w:lang w:val="en-US" w:eastAsia="en-US" w:bidi="en-US"/>
        </w:rPr>
      </w:pPr>
    </w:p>
    <w:p w14:paraId="4C6BB701" w14:textId="77777777" w:rsidR="00B0170A" w:rsidRPr="00B0170A" w:rsidRDefault="00B0170A" w:rsidP="00B0170A">
      <w:pPr>
        <w:widowControl w:val="0"/>
        <w:autoSpaceDE w:val="0"/>
        <w:autoSpaceDN w:val="0"/>
        <w:spacing w:before="0" w:line="230" w:lineRule="auto"/>
        <w:ind w:left="499" w:right="291" w:hanging="284"/>
        <w:rPr>
          <w:rFonts w:eastAsia="Tahoma" w:cs="Arial"/>
          <w:szCs w:val="22"/>
          <w:lang w:val="en-US" w:eastAsia="en-US" w:bidi="en-US"/>
        </w:rPr>
      </w:pPr>
      <w:r w:rsidRPr="00B0170A">
        <w:rPr>
          <w:rFonts w:eastAsia="Tahoma" w:cs="Arial"/>
          <w:b/>
          <w:szCs w:val="22"/>
          <w:lang w:val="en-US" w:eastAsia="en-US" w:bidi="en-US"/>
        </w:rPr>
        <w:t xml:space="preserve">FDP_IFF.1.4/SCP </w:t>
      </w:r>
      <w:r w:rsidRPr="00B0170A">
        <w:rPr>
          <w:rFonts w:eastAsia="Tahoma" w:cs="Arial"/>
          <w:szCs w:val="22"/>
          <w:lang w:val="en-US" w:eastAsia="en-US" w:bidi="en-US"/>
        </w:rPr>
        <w:t>The TSF shall explicitly authorise an information flow based on the following</w:t>
      </w:r>
      <w:r w:rsidRPr="00B0170A">
        <w:rPr>
          <w:rFonts w:eastAsia="Tahoma" w:cs="Arial"/>
          <w:spacing w:val="-4"/>
          <w:szCs w:val="22"/>
          <w:lang w:val="en-US" w:eastAsia="en-US" w:bidi="en-US"/>
        </w:rPr>
        <w:t xml:space="preserve"> </w:t>
      </w:r>
      <w:r w:rsidRPr="00B0170A">
        <w:rPr>
          <w:rFonts w:eastAsia="Tahoma" w:cs="Arial"/>
          <w:szCs w:val="22"/>
          <w:lang w:val="en-US" w:eastAsia="en-US" w:bidi="en-US"/>
        </w:rPr>
        <w:t>rules:</w:t>
      </w:r>
      <w:r w:rsidRPr="00B0170A">
        <w:rPr>
          <w:rFonts w:eastAsia="Tahoma" w:cs="Arial"/>
          <w:spacing w:val="-4"/>
          <w:szCs w:val="22"/>
          <w:lang w:val="en-US" w:eastAsia="en-US" w:bidi="en-US"/>
        </w:rPr>
        <w:t xml:space="preserve"> </w:t>
      </w:r>
      <w:r w:rsidRPr="00B0170A">
        <w:rPr>
          <w:rFonts w:eastAsia="Tahoma" w:cs="Arial"/>
          <w:szCs w:val="22"/>
          <w:lang w:val="en-US" w:eastAsia="en-US" w:bidi="en-US"/>
        </w:rPr>
        <w:t>[assignment:</w:t>
      </w:r>
      <w:r w:rsidRPr="00B0170A">
        <w:rPr>
          <w:rFonts w:eastAsia="Tahoma" w:cs="Arial"/>
          <w:spacing w:val="-2"/>
          <w:szCs w:val="22"/>
          <w:lang w:val="en-US" w:eastAsia="en-US" w:bidi="en-US"/>
        </w:rPr>
        <w:t xml:space="preserve"> </w:t>
      </w:r>
      <w:r w:rsidRPr="00B0170A">
        <w:rPr>
          <w:rFonts w:eastAsia="Tahoma" w:cs="Arial"/>
          <w:i/>
          <w:sz w:val="23"/>
          <w:szCs w:val="22"/>
          <w:lang w:val="en-US" w:eastAsia="en-US" w:bidi="en-US"/>
        </w:rPr>
        <w:t>rules,</w:t>
      </w:r>
      <w:r w:rsidRPr="00B0170A">
        <w:rPr>
          <w:rFonts w:eastAsia="Tahoma" w:cs="Arial"/>
          <w:i/>
          <w:spacing w:val="-7"/>
          <w:sz w:val="23"/>
          <w:szCs w:val="22"/>
          <w:lang w:val="en-US" w:eastAsia="en-US" w:bidi="en-US"/>
        </w:rPr>
        <w:t xml:space="preserve"> </w:t>
      </w:r>
      <w:r w:rsidRPr="00B0170A">
        <w:rPr>
          <w:rFonts w:eastAsia="Tahoma" w:cs="Arial"/>
          <w:i/>
          <w:sz w:val="23"/>
          <w:szCs w:val="22"/>
          <w:lang w:val="en-US" w:eastAsia="en-US" w:bidi="en-US"/>
        </w:rPr>
        <w:t>based</w:t>
      </w:r>
      <w:r w:rsidRPr="00B0170A">
        <w:rPr>
          <w:rFonts w:eastAsia="Tahoma" w:cs="Arial"/>
          <w:i/>
          <w:spacing w:val="-9"/>
          <w:sz w:val="23"/>
          <w:szCs w:val="22"/>
          <w:lang w:val="en-US" w:eastAsia="en-US" w:bidi="en-US"/>
        </w:rPr>
        <w:t xml:space="preserve"> </w:t>
      </w:r>
      <w:r w:rsidRPr="00B0170A">
        <w:rPr>
          <w:rFonts w:eastAsia="Tahoma" w:cs="Arial"/>
          <w:i/>
          <w:sz w:val="23"/>
          <w:szCs w:val="22"/>
          <w:lang w:val="en-US" w:eastAsia="en-US" w:bidi="en-US"/>
        </w:rPr>
        <w:t>on</w:t>
      </w:r>
      <w:r w:rsidRPr="00B0170A">
        <w:rPr>
          <w:rFonts w:eastAsia="Tahoma" w:cs="Arial"/>
          <w:i/>
          <w:spacing w:val="-7"/>
          <w:sz w:val="23"/>
          <w:szCs w:val="22"/>
          <w:lang w:val="en-US" w:eastAsia="en-US" w:bidi="en-US"/>
        </w:rPr>
        <w:t xml:space="preserve"> </w:t>
      </w:r>
      <w:r w:rsidRPr="00B0170A">
        <w:rPr>
          <w:rFonts w:eastAsia="Tahoma" w:cs="Arial"/>
          <w:i/>
          <w:sz w:val="23"/>
          <w:szCs w:val="22"/>
          <w:lang w:val="en-US" w:eastAsia="en-US" w:bidi="en-US"/>
        </w:rPr>
        <w:t>security</w:t>
      </w:r>
      <w:r w:rsidRPr="00B0170A">
        <w:rPr>
          <w:rFonts w:eastAsia="Tahoma" w:cs="Arial"/>
          <w:i/>
          <w:spacing w:val="-7"/>
          <w:sz w:val="23"/>
          <w:szCs w:val="22"/>
          <w:lang w:val="en-US" w:eastAsia="en-US" w:bidi="en-US"/>
        </w:rPr>
        <w:t xml:space="preserve"> </w:t>
      </w:r>
      <w:r w:rsidRPr="00B0170A">
        <w:rPr>
          <w:rFonts w:eastAsia="Tahoma" w:cs="Arial"/>
          <w:i/>
          <w:sz w:val="23"/>
          <w:szCs w:val="22"/>
          <w:lang w:val="en-US" w:eastAsia="en-US" w:bidi="en-US"/>
        </w:rPr>
        <w:t>attributes,</w:t>
      </w:r>
      <w:r w:rsidRPr="00B0170A">
        <w:rPr>
          <w:rFonts w:eastAsia="Tahoma" w:cs="Arial"/>
          <w:i/>
          <w:spacing w:val="-8"/>
          <w:sz w:val="23"/>
          <w:szCs w:val="22"/>
          <w:lang w:val="en-US" w:eastAsia="en-US" w:bidi="en-US"/>
        </w:rPr>
        <w:t xml:space="preserve"> </w:t>
      </w:r>
      <w:r w:rsidRPr="00B0170A">
        <w:rPr>
          <w:rFonts w:eastAsia="Tahoma" w:cs="Arial"/>
          <w:i/>
          <w:sz w:val="23"/>
          <w:szCs w:val="22"/>
          <w:lang w:val="en-US" w:eastAsia="en-US" w:bidi="en-US"/>
        </w:rPr>
        <w:t>that</w:t>
      </w:r>
      <w:r w:rsidRPr="00B0170A">
        <w:rPr>
          <w:rFonts w:eastAsia="Tahoma" w:cs="Arial"/>
          <w:i/>
          <w:spacing w:val="-6"/>
          <w:sz w:val="23"/>
          <w:szCs w:val="22"/>
          <w:lang w:val="en-US" w:eastAsia="en-US" w:bidi="en-US"/>
        </w:rPr>
        <w:t xml:space="preserve"> </w:t>
      </w:r>
      <w:r w:rsidRPr="00B0170A">
        <w:rPr>
          <w:rFonts w:eastAsia="Tahoma" w:cs="Arial"/>
          <w:i/>
          <w:sz w:val="23"/>
          <w:szCs w:val="22"/>
          <w:lang w:val="en-US" w:eastAsia="en-US" w:bidi="en-US"/>
        </w:rPr>
        <w:t>explicitly</w:t>
      </w:r>
      <w:r w:rsidRPr="00B0170A">
        <w:rPr>
          <w:rFonts w:eastAsia="Tahoma" w:cs="Arial"/>
          <w:i/>
          <w:spacing w:val="-7"/>
          <w:sz w:val="23"/>
          <w:szCs w:val="22"/>
          <w:lang w:val="en-US" w:eastAsia="en-US" w:bidi="en-US"/>
        </w:rPr>
        <w:t xml:space="preserve"> </w:t>
      </w:r>
      <w:r w:rsidRPr="00B0170A">
        <w:rPr>
          <w:rFonts w:eastAsia="Tahoma" w:cs="Arial"/>
          <w:i/>
          <w:sz w:val="23"/>
          <w:szCs w:val="22"/>
          <w:lang w:val="en-US" w:eastAsia="en-US" w:bidi="en-US"/>
        </w:rPr>
        <w:t>authorise information</w:t>
      </w:r>
      <w:r w:rsidRPr="00B0170A">
        <w:rPr>
          <w:rFonts w:eastAsia="Tahoma" w:cs="Arial"/>
          <w:i/>
          <w:spacing w:val="-4"/>
          <w:sz w:val="23"/>
          <w:szCs w:val="22"/>
          <w:lang w:val="en-US" w:eastAsia="en-US" w:bidi="en-US"/>
        </w:rPr>
        <w:t xml:space="preserve"> </w:t>
      </w:r>
      <w:r w:rsidRPr="00B0170A">
        <w:rPr>
          <w:rFonts w:eastAsia="Tahoma" w:cs="Arial"/>
          <w:i/>
          <w:sz w:val="23"/>
          <w:szCs w:val="22"/>
          <w:lang w:val="en-US" w:eastAsia="en-US" w:bidi="en-US"/>
        </w:rPr>
        <w:t>flows</w:t>
      </w:r>
      <w:r w:rsidRPr="00B0170A">
        <w:rPr>
          <w:rFonts w:eastAsia="Tahoma" w:cs="Arial"/>
          <w:szCs w:val="22"/>
          <w:lang w:val="en-US" w:eastAsia="en-US" w:bidi="en-US"/>
        </w:rPr>
        <w:t>].</w:t>
      </w:r>
    </w:p>
    <w:p w14:paraId="5B587415" w14:textId="77777777" w:rsidR="00B0170A" w:rsidRPr="00B0170A" w:rsidRDefault="00B0170A" w:rsidP="00B0170A">
      <w:pPr>
        <w:widowControl w:val="0"/>
        <w:autoSpaceDE w:val="0"/>
        <w:autoSpaceDN w:val="0"/>
        <w:spacing w:before="10"/>
        <w:jc w:val="left"/>
        <w:rPr>
          <w:rFonts w:eastAsia="Tahoma" w:cs="Arial"/>
          <w:sz w:val="24"/>
          <w:szCs w:val="22"/>
          <w:lang w:val="en-US" w:eastAsia="en-US" w:bidi="en-US"/>
        </w:rPr>
      </w:pPr>
    </w:p>
    <w:p w14:paraId="6B6A37D9" w14:textId="77777777" w:rsidR="00B0170A" w:rsidRPr="00B0170A" w:rsidRDefault="00B0170A" w:rsidP="00B0170A">
      <w:pPr>
        <w:widowControl w:val="0"/>
        <w:autoSpaceDE w:val="0"/>
        <w:autoSpaceDN w:val="0"/>
        <w:spacing w:before="0"/>
        <w:ind w:left="499" w:hanging="284"/>
        <w:jc w:val="left"/>
        <w:rPr>
          <w:rFonts w:eastAsia="Tahoma" w:cs="Arial"/>
          <w:szCs w:val="22"/>
          <w:lang w:val="en-US" w:eastAsia="en-US" w:bidi="en-US"/>
        </w:rPr>
      </w:pPr>
      <w:r w:rsidRPr="00B0170A">
        <w:rPr>
          <w:rFonts w:eastAsia="Tahoma" w:cs="Arial"/>
          <w:b/>
          <w:szCs w:val="22"/>
          <w:lang w:val="en-US" w:eastAsia="en-US" w:bidi="en-US"/>
        </w:rPr>
        <w:t xml:space="preserve">FDP_IFF.1.5/SCP </w:t>
      </w:r>
      <w:r w:rsidRPr="00B0170A">
        <w:rPr>
          <w:rFonts w:eastAsia="Tahoma" w:cs="Arial"/>
          <w:szCs w:val="22"/>
          <w:lang w:val="en-US" w:eastAsia="en-US" w:bidi="en-US"/>
        </w:rPr>
        <w:t>The TSF shall explicitly deny an information flow based on the following rules:</w:t>
      </w:r>
    </w:p>
    <w:p w14:paraId="64ED6116" w14:textId="148483B3" w:rsidR="00B0170A" w:rsidRPr="00B0170A" w:rsidRDefault="00B0170A" w:rsidP="00B0170A">
      <w:pPr>
        <w:widowControl w:val="0"/>
        <w:numPr>
          <w:ilvl w:val="1"/>
          <w:numId w:val="19"/>
        </w:numPr>
        <w:tabs>
          <w:tab w:val="left" w:pos="1284"/>
          <w:tab w:val="left" w:pos="1285"/>
        </w:tabs>
        <w:autoSpaceDE w:val="0"/>
        <w:autoSpaceDN w:val="0"/>
        <w:spacing w:before="57"/>
        <w:ind w:hanging="361"/>
        <w:jc w:val="left"/>
        <w:rPr>
          <w:rFonts w:eastAsia="Tahoma" w:cs="Arial"/>
          <w:b/>
          <w:szCs w:val="22"/>
          <w:lang w:val="en-US" w:eastAsia="en-US" w:bidi="en-US"/>
        </w:rPr>
      </w:pPr>
      <w:r w:rsidRPr="00B0170A">
        <w:rPr>
          <w:rFonts w:eastAsia="Tahoma" w:cs="Arial"/>
          <w:b/>
          <w:szCs w:val="22"/>
          <w:lang w:val="en-US" w:eastAsia="en-US" w:bidi="en-US"/>
        </w:rPr>
        <w:t>The TOE shall reject communication between U.SM-D</w:t>
      </w:r>
      <w:r w:rsidR="00DD061C" w:rsidRPr="0072384D">
        <w:rPr>
          <w:rFonts w:cs="Arial"/>
          <w:b/>
          <w:bCs/>
        </w:rPr>
        <w:t>P+</w:t>
      </w:r>
      <w:r w:rsidRPr="00B0170A">
        <w:rPr>
          <w:rFonts w:eastAsia="Tahoma" w:cs="Arial"/>
          <w:b/>
          <w:szCs w:val="22"/>
          <w:lang w:val="en-US" w:eastAsia="en-US" w:bidi="en-US"/>
        </w:rPr>
        <w:t xml:space="preserve"> and S.ISD-R if it is not performed in a SCP-SGP22 secure channel.</w:t>
      </w:r>
    </w:p>
    <w:p w14:paraId="01B28082"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37F8A3D7" w14:textId="665FC2C9" w:rsidR="00B0170A" w:rsidRPr="00D12D60" w:rsidRDefault="00B0170A" w:rsidP="00B0170A">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3</w:t>
      </w:r>
      <w:r w:rsidR="004963EA" w:rsidRPr="00D12D60">
        <w:rPr>
          <w:rFonts w:eastAsia="Tahoma" w:cs="Arial"/>
          <w:i/>
          <w:lang w:val="en-US" w:eastAsia="en-US" w:bidi="en-US"/>
        </w:rPr>
        <w:t>2</w:t>
      </w:r>
      <w:r w:rsidRPr="00D12D60">
        <w:rPr>
          <w:rFonts w:eastAsia="Tahoma" w:cs="Arial"/>
          <w:i/>
          <w:lang w:val="en-US" w:eastAsia="en-US" w:bidi="en-US"/>
        </w:rPr>
        <w:t>:</w:t>
      </w:r>
    </w:p>
    <w:p w14:paraId="58B233D1" w14:textId="77777777" w:rsidR="00B0170A" w:rsidRPr="00B0170A" w:rsidRDefault="00B0170A" w:rsidP="00B0170A">
      <w:pPr>
        <w:widowControl w:val="0"/>
        <w:autoSpaceDE w:val="0"/>
        <w:autoSpaceDN w:val="0"/>
        <w:spacing w:before="2"/>
        <w:jc w:val="left"/>
        <w:rPr>
          <w:rFonts w:eastAsia="Tahoma" w:cs="Arial"/>
          <w:i/>
          <w:sz w:val="23"/>
          <w:szCs w:val="22"/>
          <w:lang w:val="en-US" w:eastAsia="en-US" w:bidi="en-US"/>
        </w:rPr>
      </w:pPr>
    </w:p>
    <w:p w14:paraId="477AB90F"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More details on the secure channels can be found in [24]</w:t>
      </w:r>
    </w:p>
    <w:p w14:paraId="4A1A5003" w14:textId="77777777" w:rsidR="00B0170A" w:rsidRPr="00B0170A" w:rsidRDefault="00B0170A" w:rsidP="00B0170A">
      <w:pPr>
        <w:widowControl w:val="0"/>
        <w:autoSpaceDE w:val="0"/>
        <w:autoSpaceDN w:val="0"/>
        <w:spacing w:before="5"/>
        <w:jc w:val="left"/>
        <w:rPr>
          <w:rFonts w:eastAsia="Tahoma" w:cs="Arial"/>
          <w:sz w:val="23"/>
          <w:szCs w:val="22"/>
          <w:lang w:val="en-US" w:eastAsia="en-US" w:bidi="en-US"/>
        </w:rPr>
      </w:pPr>
    </w:p>
    <w:p w14:paraId="6E7C5B94" w14:textId="02C08F43" w:rsidR="00B0170A" w:rsidRPr="00B0170A" w:rsidRDefault="00B0170A" w:rsidP="00B0170A">
      <w:pPr>
        <w:widowControl w:val="0"/>
        <w:numPr>
          <w:ilvl w:val="0"/>
          <w:numId w:val="19"/>
        </w:numPr>
        <w:tabs>
          <w:tab w:val="left" w:pos="783"/>
        </w:tabs>
        <w:autoSpaceDE w:val="0"/>
        <w:autoSpaceDN w:val="0"/>
        <w:spacing w:before="1"/>
        <w:ind w:left="782"/>
        <w:jc w:val="left"/>
        <w:rPr>
          <w:rFonts w:eastAsia="Tahoma" w:cs="Arial"/>
          <w:szCs w:val="22"/>
          <w:lang w:val="en-US" w:eastAsia="en-US" w:bidi="en-US"/>
        </w:rPr>
      </w:pPr>
      <w:r w:rsidRPr="00B0170A">
        <w:rPr>
          <w:rFonts w:eastAsia="Tahoma" w:cs="Arial"/>
          <w:szCs w:val="22"/>
          <w:lang w:val="en-US" w:eastAsia="en-US" w:bidi="en-US"/>
        </w:rPr>
        <w:t>For SM-DP+:</w:t>
      </w:r>
      <w:r w:rsidRPr="00B0170A">
        <w:rPr>
          <w:rFonts w:eastAsia="Tahoma" w:cs="Arial"/>
          <w:spacing w:val="-3"/>
          <w:szCs w:val="22"/>
          <w:lang w:val="en-US" w:eastAsia="en-US" w:bidi="en-US"/>
        </w:rPr>
        <w:t xml:space="preserve"> </w:t>
      </w:r>
      <w:r w:rsidRPr="00B0170A">
        <w:rPr>
          <w:rFonts w:eastAsia="Tahoma" w:cs="Arial"/>
          <w:szCs w:val="22"/>
          <w:lang w:val="en-US" w:eastAsia="en-US" w:bidi="en-US"/>
        </w:rPr>
        <w:t>Section 5.5</w:t>
      </w:r>
    </w:p>
    <w:p w14:paraId="33D22A76" w14:textId="3044A295" w:rsidR="00B0170A" w:rsidRPr="00B0170A" w:rsidRDefault="00B0170A" w:rsidP="00B0170A">
      <w:pPr>
        <w:widowControl w:val="0"/>
        <w:numPr>
          <w:ilvl w:val="0"/>
          <w:numId w:val="19"/>
        </w:numPr>
        <w:tabs>
          <w:tab w:val="left" w:pos="783"/>
        </w:tabs>
        <w:autoSpaceDE w:val="0"/>
        <w:autoSpaceDN w:val="0"/>
        <w:spacing w:before="56"/>
        <w:ind w:left="782"/>
        <w:jc w:val="left"/>
        <w:rPr>
          <w:rFonts w:eastAsia="Tahoma" w:cs="Arial"/>
          <w:szCs w:val="22"/>
          <w:lang w:val="en-US" w:eastAsia="en-US" w:bidi="en-US"/>
        </w:rPr>
      </w:pPr>
      <w:r w:rsidRPr="00B0170A">
        <w:rPr>
          <w:rFonts w:eastAsia="Tahoma" w:cs="Arial"/>
          <w:szCs w:val="22"/>
          <w:lang w:val="en-US" w:eastAsia="en-US" w:bidi="en-US"/>
        </w:rPr>
        <w:t>For MNO-SD:</w:t>
      </w:r>
      <w:r w:rsidRPr="00B0170A">
        <w:rPr>
          <w:rFonts w:eastAsia="Tahoma" w:cs="Arial"/>
          <w:spacing w:val="-6"/>
          <w:szCs w:val="22"/>
          <w:lang w:val="en-US" w:eastAsia="en-US" w:bidi="en-US"/>
        </w:rPr>
        <w:t xml:space="preserve"> </w:t>
      </w:r>
      <w:r w:rsidRPr="00B0170A">
        <w:rPr>
          <w:rFonts w:eastAsia="Tahoma" w:cs="Arial"/>
          <w:szCs w:val="22"/>
          <w:lang w:val="en-US" w:eastAsia="en-US" w:bidi="en-US"/>
        </w:rPr>
        <w:t>Section</w:t>
      </w:r>
      <w:r w:rsidRPr="00B0170A" w:rsidDel="00E20ECB">
        <w:rPr>
          <w:rFonts w:eastAsia="Tahoma" w:cs="Arial"/>
          <w:szCs w:val="22"/>
          <w:lang w:val="en-US" w:eastAsia="en-US" w:bidi="en-US"/>
        </w:rPr>
        <w:t xml:space="preserve"> </w:t>
      </w:r>
      <w:r w:rsidRPr="00B0170A">
        <w:rPr>
          <w:rFonts w:eastAsia="Tahoma" w:cs="Arial"/>
          <w:szCs w:val="22"/>
          <w:lang w:val="en-US" w:eastAsia="en-US" w:bidi="en-US"/>
        </w:rPr>
        <w:t>5.4</w:t>
      </w:r>
    </w:p>
    <w:p w14:paraId="20B3C7B6" w14:textId="77777777" w:rsidR="00B0170A" w:rsidRPr="00B0170A" w:rsidRDefault="00B0170A" w:rsidP="00B0170A">
      <w:pPr>
        <w:widowControl w:val="0"/>
        <w:autoSpaceDE w:val="0"/>
        <w:autoSpaceDN w:val="0"/>
        <w:spacing w:before="5"/>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585536" behindDoc="1" locked="0" layoutInCell="1" allowOverlap="1" wp14:anchorId="254B01C9" wp14:editId="499044B3">
                <wp:simplePos x="0" y="0"/>
                <wp:positionH relativeFrom="page">
                  <wp:posOffset>828040</wp:posOffset>
                </wp:positionH>
                <wp:positionV relativeFrom="paragraph">
                  <wp:posOffset>192405</wp:posOffset>
                </wp:positionV>
                <wp:extent cx="5905500" cy="226060"/>
                <wp:effectExtent l="0" t="0" r="0" b="0"/>
                <wp:wrapTopAndBottom/>
                <wp:docPr id="19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493751B" w14:textId="77777777" w:rsidR="009F6E5D" w:rsidRDefault="009F6E5D" w:rsidP="00B0170A">
                            <w:pPr>
                              <w:spacing w:before="41"/>
                              <w:ind w:left="108"/>
                              <w:rPr>
                                <w:b/>
                              </w:rPr>
                            </w:pPr>
                            <w:bookmarkStart w:id="164" w:name="_bookmark165"/>
                            <w:bookmarkEnd w:id="164"/>
                            <w:r>
                              <w:rPr>
                                <w:b/>
                              </w:rPr>
                              <w:t>FTP_ITC.1/SCP Inter-TSF trusted channel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B01C9" id="Text Box 170" o:spid="_x0000_s1119" type="#_x0000_t202" style="position:absolute;margin-left:65.2pt;margin-top:15.15pt;width:465pt;height:17.8pt;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" fillcolor="#f3f3f3" strokeweight=".48pt">
                <v:textbox inset="0,0,0,0">
                  <w:txbxContent>
                    <w:p w14:paraId="1493751B" w14:textId="77777777" w:rsidR="009F6E5D" w:rsidRDefault="009F6E5D" w:rsidP="00B0170A">
                      <w:pPr>
                        <w:spacing w:before="41"/>
                        <w:ind w:left="108"/>
                        <w:rPr>
                          <w:b/>
                        </w:rPr>
                      </w:pPr>
                      <w:bookmarkStart w:id="173" w:name="_bookmark165"/>
                      <w:bookmarkEnd w:id="173"/>
                      <w:r>
                        <w:rPr>
                          <w:b/>
                        </w:rPr>
                        <w:t>FTP_ITC.1/SCP Inter-TSF trusted channel</w:t>
                      </w:r>
                    </w:p>
                  </w:txbxContent>
                </v:textbox>
                <w10:wrap type="topAndBottom" anchorx="page"/>
              </v:shape>
            </w:pict>
          </mc:Fallback>
        </mc:AlternateContent>
      </w:r>
    </w:p>
    <w:p w14:paraId="2C01589A"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49A9F8B5" w14:textId="73C5AAE7" w:rsidR="00B0170A" w:rsidRPr="00B0170A" w:rsidRDefault="00B0170A" w:rsidP="00AF0F2E">
      <w:pPr>
        <w:widowControl w:val="0"/>
        <w:autoSpaceDE w:val="0"/>
        <w:autoSpaceDN w:val="0"/>
        <w:spacing w:before="101"/>
        <w:ind w:left="499" w:right="225" w:hanging="284"/>
        <w:jc w:val="left"/>
        <w:rPr>
          <w:rFonts w:eastAsia="Tahoma" w:cs="Arial"/>
          <w:sz w:val="11"/>
          <w:szCs w:val="22"/>
          <w:lang w:val="en-US" w:eastAsia="en-US" w:bidi="en-US"/>
        </w:rPr>
      </w:pPr>
      <w:r w:rsidRPr="00B0170A">
        <w:rPr>
          <w:rFonts w:eastAsia="Tahoma" w:cs="Arial"/>
          <w:b/>
          <w:szCs w:val="22"/>
          <w:lang w:val="en-US" w:eastAsia="en-US" w:bidi="en-US"/>
        </w:rPr>
        <w:t xml:space="preserve">FTP_ITC.1.1/SCP </w:t>
      </w:r>
      <w:r w:rsidRPr="00B0170A">
        <w:rPr>
          <w:rFonts w:eastAsia="Tahoma" w:cs="Arial"/>
          <w:szCs w:val="22"/>
          <w:lang w:val="en-US" w:eastAsia="en-US" w:bidi="en-US"/>
        </w:rPr>
        <w:t xml:space="preserve">The TSF shall provide a communication channel between itself and </w:t>
      </w:r>
      <w:r w:rsidRPr="00A97B82">
        <w:rPr>
          <w:rFonts w:eastAsia="Tahoma" w:cs="Arial"/>
          <w:szCs w:val="22"/>
          <w:lang w:val="en-US" w:eastAsia="en-US" w:bidi="en-US"/>
        </w:rPr>
        <w:t>another trusted IT product</w:t>
      </w:r>
      <w:r w:rsidRPr="00B0170A">
        <w:rPr>
          <w:rFonts w:eastAsia="Tahoma" w:cs="Arial"/>
          <w:szCs w:val="22"/>
          <w:lang w:val="en-US" w:eastAsia="en-US" w:bidi="en-US"/>
        </w:rPr>
        <w:t xml:space="preserve"> that is logically distinct from other communication channels and</w:t>
      </w:r>
    </w:p>
    <w:p w14:paraId="18B71664" w14:textId="77777777" w:rsidR="00B0170A" w:rsidRPr="00B0170A" w:rsidRDefault="00B0170A" w:rsidP="00B0170A">
      <w:pPr>
        <w:widowControl w:val="0"/>
        <w:autoSpaceDE w:val="0"/>
        <w:autoSpaceDN w:val="0"/>
        <w:spacing w:before="101"/>
        <w:ind w:left="499"/>
        <w:jc w:val="left"/>
        <w:rPr>
          <w:rFonts w:eastAsia="Tahoma" w:cs="Arial"/>
          <w:szCs w:val="22"/>
          <w:lang w:val="en-US" w:eastAsia="en-US" w:bidi="en-US"/>
        </w:rPr>
      </w:pPr>
      <w:r w:rsidRPr="00B0170A">
        <w:rPr>
          <w:rFonts w:eastAsia="Tahoma" w:cs="Arial"/>
          <w:szCs w:val="22"/>
          <w:lang w:val="en-US" w:eastAsia="en-US" w:bidi="en-US"/>
        </w:rPr>
        <w:t>provides assured identification of its end points and protection of the channel data from modification or disclosure.</w:t>
      </w:r>
    </w:p>
    <w:p w14:paraId="42E2BD9D" w14:textId="77777777" w:rsidR="00B0170A" w:rsidRPr="00B0170A" w:rsidRDefault="00B0170A" w:rsidP="00B0170A">
      <w:pPr>
        <w:widowControl w:val="0"/>
        <w:autoSpaceDE w:val="0"/>
        <w:autoSpaceDN w:val="0"/>
        <w:spacing w:before="9"/>
        <w:jc w:val="left"/>
        <w:rPr>
          <w:rFonts w:eastAsia="Tahoma" w:cs="Arial"/>
          <w:sz w:val="24"/>
          <w:szCs w:val="22"/>
          <w:lang w:val="en-US" w:eastAsia="en-US" w:bidi="en-US"/>
        </w:rPr>
      </w:pPr>
    </w:p>
    <w:p w14:paraId="0F910E39" w14:textId="77777777" w:rsidR="00B0170A" w:rsidRPr="00B0170A" w:rsidRDefault="00B0170A" w:rsidP="00B0170A">
      <w:pPr>
        <w:widowControl w:val="0"/>
        <w:autoSpaceDE w:val="0"/>
        <w:autoSpaceDN w:val="0"/>
        <w:spacing w:before="0"/>
        <w:ind w:left="499" w:right="199" w:hanging="284"/>
        <w:jc w:val="left"/>
        <w:rPr>
          <w:rFonts w:eastAsia="Tahoma" w:cs="Arial"/>
          <w:szCs w:val="22"/>
          <w:lang w:val="en-US" w:eastAsia="en-US" w:bidi="en-US"/>
        </w:rPr>
      </w:pPr>
      <w:r w:rsidRPr="00B0170A">
        <w:rPr>
          <w:rFonts w:eastAsia="Tahoma" w:cs="Arial"/>
          <w:b/>
          <w:szCs w:val="22"/>
          <w:lang w:val="en-US" w:eastAsia="en-US" w:bidi="en-US"/>
        </w:rPr>
        <w:t xml:space="preserve">FTP_ITC.1.2/SCP </w:t>
      </w:r>
      <w:r w:rsidRPr="00B0170A">
        <w:rPr>
          <w:rFonts w:eastAsia="Tahoma" w:cs="Arial"/>
          <w:szCs w:val="22"/>
          <w:lang w:val="en-US" w:eastAsia="en-US" w:bidi="en-US"/>
        </w:rPr>
        <w:t xml:space="preserve">The TSF shall permit </w:t>
      </w:r>
      <w:r w:rsidRPr="0072384D">
        <w:rPr>
          <w:rFonts w:eastAsia="Tahoma" w:cs="Arial"/>
          <w:szCs w:val="22"/>
          <w:u w:val="single"/>
          <w:lang w:val="en-US" w:eastAsia="en-US" w:bidi="en-US"/>
        </w:rPr>
        <w:t>another trusted IT product</w:t>
      </w:r>
      <w:r w:rsidRPr="00B0170A">
        <w:rPr>
          <w:rFonts w:eastAsia="Tahoma" w:cs="Arial"/>
          <w:szCs w:val="22"/>
          <w:lang w:val="en-US" w:eastAsia="en-US" w:bidi="en-US"/>
        </w:rPr>
        <w:t xml:space="preserve"> to initiate communication via the trusted channel.</w:t>
      </w:r>
    </w:p>
    <w:p w14:paraId="4ADB608C" w14:textId="77777777" w:rsidR="00B0170A" w:rsidRPr="00B0170A" w:rsidRDefault="00B0170A" w:rsidP="00B0170A">
      <w:pPr>
        <w:widowControl w:val="0"/>
        <w:autoSpaceDE w:val="0"/>
        <w:autoSpaceDN w:val="0"/>
        <w:spacing w:before="4"/>
        <w:jc w:val="left"/>
        <w:rPr>
          <w:rFonts w:eastAsia="Tahoma" w:cs="Arial"/>
          <w:sz w:val="25"/>
          <w:szCs w:val="22"/>
          <w:lang w:val="en-US" w:eastAsia="en-US" w:bidi="en-US"/>
        </w:rPr>
      </w:pPr>
    </w:p>
    <w:p w14:paraId="5D13AB68" w14:textId="77777777" w:rsidR="00B0170A" w:rsidRPr="00B0170A" w:rsidRDefault="00B0170A" w:rsidP="00B0170A">
      <w:pPr>
        <w:widowControl w:val="0"/>
        <w:autoSpaceDE w:val="0"/>
        <w:autoSpaceDN w:val="0"/>
        <w:spacing w:before="0" w:line="232" w:lineRule="auto"/>
        <w:ind w:left="499" w:hanging="284"/>
        <w:jc w:val="left"/>
        <w:rPr>
          <w:rFonts w:eastAsia="Tahoma" w:cs="Arial"/>
          <w:szCs w:val="22"/>
          <w:lang w:val="en-US" w:eastAsia="en-US" w:bidi="en-US"/>
        </w:rPr>
      </w:pPr>
      <w:r w:rsidRPr="00B0170A">
        <w:rPr>
          <w:rFonts w:eastAsia="Tahoma" w:cs="Arial"/>
          <w:b/>
          <w:szCs w:val="22"/>
          <w:lang w:val="en-US" w:eastAsia="en-US" w:bidi="en-US"/>
        </w:rPr>
        <w:t xml:space="preserve">FTP_ITC.1.3/SCP </w:t>
      </w:r>
      <w:r w:rsidRPr="00B0170A">
        <w:rPr>
          <w:rFonts w:eastAsia="Tahoma" w:cs="Arial"/>
          <w:szCs w:val="22"/>
          <w:lang w:val="en-US" w:eastAsia="en-US" w:bidi="en-US"/>
        </w:rPr>
        <w:t xml:space="preserve">The TSF shall initiate communication via the trusted channel for [assignment: </w:t>
      </w:r>
      <w:r w:rsidRPr="00B0170A">
        <w:rPr>
          <w:rFonts w:eastAsia="Tahoma" w:cs="Arial"/>
          <w:i/>
          <w:sz w:val="23"/>
          <w:szCs w:val="22"/>
          <w:lang w:val="en-US" w:eastAsia="en-US" w:bidi="en-US"/>
        </w:rPr>
        <w:t>list of functions for which a trusted channel is required</w:t>
      </w:r>
      <w:r w:rsidRPr="00B0170A">
        <w:rPr>
          <w:rFonts w:eastAsia="Tahoma" w:cs="Arial"/>
          <w:szCs w:val="22"/>
          <w:lang w:val="en-US" w:eastAsia="en-US" w:bidi="en-US"/>
        </w:rPr>
        <w:t>].</w:t>
      </w:r>
    </w:p>
    <w:p w14:paraId="56A398BC" w14:textId="77777777" w:rsidR="00B0170A" w:rsidRPr="00B0170A" w:rsidRDefault="00B0170A" w:rsidP="00B0170A">
      <w:pPr>
        <w:widowControl w:val="0"/>
        <w:autoSpaceDE w:val="0"/>
        <w:autoSpaceDN w:val="0"/>
        <w:spacing w:before="2"/>
        <w:jc w:val="left"/>
        <w:rPr>
          <w:rFonts w:eastAsia="Tahoma" w:cs="Arial"/>
          <w:szCs w:val="22"/>
          <w:lang w:val="en-US" w:eastAsia="en-US" w:bidi="en-US"/>
        </w:rPr>
      </w:pPr>
    </w:p>
    <w:p w14:paraId="5D2749F9" w14:textId="541DEC2C" w:rsidR="00B0170A" w:rsidRPr="00D12D60" w:rsidRDefault="00B0170A" w:rsidP="00B0170A">
      <w:pPr>
        <w:widowControl w:val="0"/>
        <w:autoSpaceDE w:val="0"/>
        <w:autoSpaceDN w:val="0"/>
        <w:spacing w:before="1"/>
        <w:ind w:left="216"/>
        <w:rPr>
          <w:rFonts w:eastAsia="Tahoma" w:cs="Arial"/>
          <w:i/>
          <w:lang w:val="en-US" w:eastAsia="en-US" w:bidi="en-US"/>
        </w:rPr>
      </w:pPr>
      <w:r w:rsidRPr="00D12D60">
        <w:rPr>
          <w:rFonts w:eastAsia="Tahoma" w:cs="Arial"/>
          <w:i/>
          <w:lang w:val="en-US" w:eastAsia="en-US" w:bidi="en-US"/>
        </w:rPr>
        <w:t>Application Note 3</w:t>
      </w:r>
      <w:r w:rsidR="004963EA" w:rsidRPr="00D12D60">
        <w:rPr>
          <w:rFonts w:eastAsia="Tahoma" w:cs="Arial"/>
          <w:i/>
          <w:lang w:val="en-US" w:eastAsia="en-US" w:bidi="en-US"/>
        </w:rPr>
        <w:t>3</w:t>
      </w:r>
      <w:r w:rsidRPr="00D12D60">
        <w:rPr>
          <w:rFonts w:eastAsia="Tahoma" w:cs="Arial"/>
          <w:i/>
          <w:lang w:val="en-US" w:eastAsia="en-US" w:bidi="en-US"/>
        </w:rPr>
        <w:t>:</w:t>
      </w:r>
    </w:p>
    <w:p w14:paraId="474DC1F4" w14:textId="77777777" w:rsidR="00B0170A" w:rsidRPr="00B0170A" w:rsidRDefault="00B0170A" w:rsidP="00B0170A">
      <w:pPr>
        <w:widowControl w:val="0"/>
        <w:autoSpaceDE w:val="0"/>
        <w:autoSpaceDN w:val="0"/>
        <w:spacing w:before="1"/>
        <w:jc w:val="left"/>
        <w:rPr>
          <w:rFonts w:eastAsia="Tahoma" w:cs="Arial"/>
          <w:i/>
          <w:sz w:val="23"/>
          <w:szCs w:val="22"/>
          <w:lang w:val="en-US" w:eastAsia="en-US" w:bidi="en-US"/>
        </w:rPr>
      </w:pPr>
    </w:p>
    <w:p w14:paraId="0D168815" w14:textId="77777777" w:rsidR="00B0170A" w:rsidRPr="00B0170A" w:rsidRDefault="00B0170A" w:rsidP="00B0170A">
      <w:pPr>
        <w:widowControl w:val="0"/>
        <w:autoSpaceDE w:val="0"/>
        <w:autoSpaceDN w:val="0"/>
        <w:spacing w:before="1"/>
        <w:ind w:left="216" w:right="294"/>
        <w:rPr>
          <w:rFonts w:eastAsia="Tahoma" w:cs="Arial"/>
          <w:szCs w:val="22"/>
          <w:lang w:val="en-US" w:eastAsia="en-US" w:bidi="en-US"/>
        </w:rPr>
      </w:pPr>
      <w:r w:rsidRPr="00B0170A">
        <w:rPr>
          <w:rFonts w:eastAsia="Tahoma" w:cs="Arial"/>
          <w:szCs w:val="22"/>
          <w:lang w:val="en-US" w:eastAsia="en-US" w:bidi="en-US"/>
        </w:rPr>
        <w:t>As the cryptographic mechanisms used for the trusted channel may be provided by the underlying</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Platform,</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this</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PP</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does</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not</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include</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corresponding</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FCS_COP.1</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SFR.</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ST</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 xml:space="preserve">writer shall add </w:t>
      </w:r>
      <w:proofErr w:type="gramStart"/>
      <w:r w:rsidRPr="00B0170A">
        <w:rPr>
          <w:rFonts w:eastAsia="Tahoma" w:cs="Arial"/>
          <w:szCs w:val="22"/>
          <w:lang w:val="en-US" w:eastAsia="en-US" w:bidi="en-US"/>
        </w:rPr>
        <w:t>a</w:t>
      </w:r>
      <w:proofErr w:type="gramEnd"/>
      <w:r w:rsidRPr="00B0170A">
        <w:rPr>
          <w:rFonts w:eastAsia="Tahoma" w:cs="Arial"/>
          <w:szCs w:val="22"/>
          <w:lang w:val="en-US" w:eastAsia="en-US" w:bidi="en-US"/>
        </w:rPr>
        <w:t xml:space="preserve"> FCS_COP.1 requirement to include the requirements stated by</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[24]:</w:t>
      </w:r>
    </w:p>
    <w:p w14:paraId="346F4A52" w14:textId="77777777" w:rsidR="00B0170A" w:rsidRPr="00B0170A" w:rsidRDefault="00B0170A" w:rsidP="00B0170A">
      <w:pPr>
        <w:widowControl w:val="0"/>
        <w:autoSpaceDE w:val="0"/>
        <w:autoSpaceDN w:val="0"/>
        <w:spacing w:before="4"/>
        <w:jc w:val="left"/>
        <w:rPr>
          <w:rFonts w:eastAsia="Tahoma" w:cs="Arial"/>
          <w:sz w:val="23"/>
          <w:szCs w:val="22"/>
          <w:lang w:val="en-US" w:eastAsia="en-US" w:bidi="en-US"/>
        </w:rPr>
      </w:pPr>
    </w:p>
    <w:p w14:paraId="2C830A93" w14:textId="1AFA2DC0" w:rsidR="00B0170A" w:rsidRPr="00B0170A" w:rsidRDefault="00B0170A" w:rsidP="00B0170A">
      <w:pPr>
        <w:widowControl w:val="0"/>
        <w:numPr>
          <w:ilvl w:val="0"/>
          <w:numId w:val="19"/>
        </w:numPr>
        <w:tabs>
          <w:tab w:val="left" w:pos="783"/>
        </w:tabs>
        <w:autoSpaceDE w:val="0"/>
        <w:autoSpaceDN w:val="0"/>
        <w:spacing w:before="1" w:line="237" w:lineRule="auto"/>
        <w:ind w:right="292" w:hanging="286"/>
        <w:jc w:val="left"/>
        <w:rPr>
          <w:rFonts w:eastAsia="Tahoma" w:cs="Arial"/>
          <w:szCs w:val="22"/>
          <w:lang w:val="en-US" w:eastAsia="en-US" w:bidi="en-US"/>
        </w:rPr>
      </w:pPr>
      <w:r w:rsidRPr="00B0170A">
        <w:rPr>
          <w:rFonts w:eastAsia="Tahoma" w:cs="Arial"/>
          <w:szCs w:val="22"/>
          <w:lang w:val="en-US" w:eastAsia="en-US" w:bidi="en-US"/>
        </w:rPr>
        <w:t xml:space="preserve">The secure channels to SM-DP+ must be SCP-SGP22 secure channels. Identification of endpoints is addressed </w:t>
      </w:r>
      <w:proofErr w:type="gramStart"/>
      <w:r w:rsidRPr="00B0170A">
        <w:rPr>
          <w:rFonts w:eastAsia="Tahoma" w:cs="Arial"/>
          <w:szCs w:val="22"/>
          <w:lang w:val="en-US" w:eastAsia="en-US" w:bidi="en-US"/>
        </w:rPr>
        <w:t>by the use of</w:t>
      </w:r>
      <w:proofErr w:type="gramEnd"/>
      <w:r w:rsidRPr="00B0170A">
        <w:rPr>
          <w:rFonts w:eastAsia="Tahoma" w:cs="Arial"/>
          <w:szCs w:val="22"/>
          <w:lang w:val="en-US" w:eastAsia="en-US" w:bidi="en-US"/>
        </w:rPr>
        <w:t xml:space="preserve"> AES according to [11] Amendment F using the parameters defined in [24], sections 2.6 and</w:t>
      </w:r>
      <w:r w:rsidRPr="00B0170A">
        <w:rPr>
          <w:rFonts w:eastAsia="Tahoma" w:cs="Arial"/>
          <w:spacing w:val="-3"/>
          <w:szCs w:val="22"/>
          <w:lang w:val="en-US" w:eastAsia="en-US" w:bidi="en-US"/>
        </w:rPr>
        <w:t xml:space="preserve"> </w:t>
      </w:r>
      <w:r w:rsidRPr="00B0170A">
        <w:rPr>
          <w:rFonts w:eastAsia="Tahoma" w:cs="Arial"/>
          <w:szCs w:val="22"/>
          <w:lang w:val="en-US" w:eastAsia="en-US" w:bidi="en-US"/>
        </w:rPr>
        <w:t>5.5.</w:t>
      </w:r>
    </w:p>
    <w:p w14:paraId="3A397AA0" w14:textId="0AB9E975" w:rsidR="00B0170A" w:rsidRPr="00B0170A" w:rsidRDefault="00B0170A" w:rsidP="00B0170A">
      <w:pPr>
        <w:widowControl w:val="0"/>
        <w:numPr>
          <w:ilvl w:val="0"/>
          <w:numId w:val="19"/>
        </w:numPr>
        <w:tabs>
          <w:tab w:val="left" w:pos="783"/>
        </w:tabs>
        <w:autoSpaceDE w:val="0"/>
        <w:autoSpaceDN w:val="0"/>
        <w:spacing w:before="66" w:line="237" w:lineRule="auto"/>
        <w:ind w:right="295" w:hanging="286"/>
        <w:jc w:val="left"/>
        <w:rPr>
          <w:rFonts w:eastAsia="Tahoma" w:cs="Arial"/>
          <w:szCs w:val="22"/>
          <w:lang w:val="en-US" w:eastAsia="en-US" w:bidi="en-US"/>
        </w:rPr>
      </w:pPr>
      <w:r w:rsidRPr="00B0170A">
        <w:rPr>
          <w:rFonts w:eastAsia="Tahoma" w:cs="Arial"/>
          <w:szCs w:val="22"/>
          <w:lang w:val="en-US" w:eastAsia="en-US" w:bidi="en-US"/>
        </w:rPr>
        <w:t>SCP80 must be provided to build secure channels to MNO OTA Platform (section 5.4 of [24]). The TSF may also permit to use a SCP81 secure channel to perform the same functions than the SCP80 secure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channel.</w:t>
      </w:r>
    </w:p>
    <w:p w14:paraId="4A222211" w14:textId="77777777" w:rsidR="00B0170A" w:rsidRPr="00B0170A" w:rsidRDefault="00B0170A" w:rsidP="00B0170A">
      <w:pPr>
        <w:widowControl w:val="0"/>
        <w:autoSpaceDE w:val="0"/>
        <w:autoSpaceDN w:val="0"/>
        <w:spacing w:before="2"/>
        <w:jc w:val="left"/>
        <w:rPr>
          <w:rFonts w:eastAsia="Tahoma" w:cs="Arial"/>
          <w:sz w:val="23"/>
          <w:szCs w:val="22"/>
          <w:lang w:val="en-US" w:eastAsia="en-US" w:bidi="en-US"/>
        </w:rPr>
      </w:pPr>
    </w:p>
    <w:p w14:paraId="1A81CD21" w14:textId="77777777" w:rsidR="00B0170A" w:rsidRPr="00B0170A" w:rsidRDefault="00B0170A" w:rsidP="00B0170A">
      <w:pPr>
        <w:widowControl w:val="0"/>
        <w:autoSpaceDE w:val="0"/>
        <w:autoSpaceDN w:val="0"/>
        <w:spacing w:before="0"/>
        <w:ind w:left="216"/>
        <w:rPr>
          <w:rFonts w:eastAsia="Tahoma" w:cs="Arial"/>
          <w:szCs w:val="22"/>
          <w:lang w:val="en-US" w:eastAsia="en-US" w:bidi="en-US"/>
        </w:rPr>
      </w:pPr>
      <w:r w:rsidRPr="00B0170A">
        <w:rPr>
          <w:rFonts w:eastAsia="Tahoma" w:cs="Arial"/>
          <w:szCs w:val="22"/>
          <w:lang w:val="en-US" w:eastAsia="en-US" w:bidi="en-US"/>
        </w:rPr>
        <w:lastRenderedPageBreak/>
        <w:t>Related keys are:</w:t>
      </w:r>
    </w:p>
    <w:p w14:paraId="00A7347F" w14:textId="77777777" w:rsidR="00B0170A" w:rsidRPr="00B0170A" w:rsidRDefault="00B0170A" w:rsidP="00B0170A">
      <w:pPr>
        <w:widowControl w:val="0"/>
        <w:autoSpaceDE w:val="0"/>
        <w:autoSpaceDN w:val="0"/>
        <w:spacing w:before="5"/>
        <w:jc w:val="left"/>
        <w:rPr>
          <w:rFonts w:eastAsia="Tahoma" w:cs="Arial"/>
          <w:sz w:val="23"/>
          <w:szCs w:val="22"/>
          <w:lang w:val="en-US" w:eastAsia="en-US" w:bidi="en-US"/>
        </w:rPr>
      </w:pPr>
    </w:p>
    <w:p w14:paraId="2995A6E2" w14:textId="77777777" w:rsidR="00B0170A" w:rsidRPr="00B0170A" w:rsidRDefault="00B0170A" w:rsidP="00B0170A">
      <w:pPr>
        <w:widowControl w:val="0"/>
        <w:numPr>
          <w:ilvl w:val="0"/>
          <w:numId w:val="19"/>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either generated on-card (D.SECRETS); see FCS_CKM.1/SCP-SM for further</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details,</w:t>
      </w:r>
    </w:p>
    <w:p w14:paraId="6D2FEF29" w14:textId="3ABD352E" w:rsidR="00B0170A" w:rsidRPr="00B0170A" w:rsidRDefault="00B0170A" w:rsidP="00B0170A">
      <w:pPr>
        <w:widowControl w:val="0"/>
        <w:numPr>
          <w:ilvl w:val="0"/>
          <w:numId w:val="19"/>
        </w:numPr>
        <w:tabs>
          <w:tab w:val="left" w:pos="783"/>
        </w:tabs>
        <w:autoSpaceDE w:val="0"/>
        <w:autoSpaceDN w:val="0"/>
        <w:spacing w:before="62" w:line="235" w:lineRule="auto"/>
        <w:ind w:right="293" w:hanging="286"/>
        <w:jc w:val="left"/>
        <w:rPr>
          <w:rFonts w:eastAsia="Tahoma" w:cs="Arial"/>
          <w:szCs w:val="22"/>
          <w:lang w:val="en-US" w:eastAsia="en-US" w:bidi="en-US"/>
        </w:rPr>
      </w:pPr>
      <w:r w:rsidRPr="00B0170A">
        <w:rPr>
          <w:rFonts w:eastAsia="Tahoma" w:cs="Arial"/>
          <w:szCs w:val="22"/>
          <w:lang w:val="en-US" w:eastAsia="en-US" w:bidi="en-US"/>
        </w:rPr>
        <w:t>or distributed along with the profile (D.MNO_KEYS); see FCS_CKM.2/SCP-MNO for further</w:t>
      </w:r>
      <w:r w:rsidRPr="00B0170A">
        <w:rPr>
          <w:rFonts w:eastAsia="Tahoma" w:cs="Arial"/>
          <w:spacing w:val="-1"/>
          <w:szCs w:val="22"/>
          <w:lang w:val="en-US" w:eastAsia="en-US" w:bidi="en-US"/>
        </w:rPr>
        <w:t xml:space="preserve"> </w:t>
      </w:r>
      <w:r w:rsidRPr="00B0170A">
        <w:rPr>
          <w:rFonts w:eastAsia="Tahoma" w:cs="Arial"/>
          <w:szCs w:val="22"/>
          <w:lang w:val="en-US" w:eastAsia="en-US" w:bidi="en-US"/>
        </w:rPr>
        <w:t>details.</w:t>
      </w:r>
    </w:p>
    <w:p w14:paraId="62F6F30A" w14:textId="77777777" w:rsidR="00B0170A" w:rsidRPr="00B0170A" w:rsidRDefault="00B0170A" w:rsidP="00B0170A">
      <w:pPr>
        <w:widowControl w:val="0"/>
        <w:autoSpaceDE w:val="0"/>
        <w:autoSpaceDN w:val="0"/>
        <w:spacing w:before="5"/>
        <w:jc w:val="left"/>
        <w:rPr>
          <w:rFonts w:eastAsia="Tahoma" w:cs="Arial"/>
          <w:sz w:val="23"/>
          <w:szCs w:val="22"/>
          <w:lang w:val="en-US" w:eastAsia="en-US" w:bidi="en-US"/>
        </w:rPr>
      </w:pPr>
    </w:p>
    <w:p w14:paraId="36D6A186" w14:textId="77777777" w:rsidR="00B0170A" w:rsidRPr="00B0170A" w:rsidRDefault="00B0170A" w:rsidP="00B0170A">
      <w:pPr>
        <w:widowControl w:val="0"/>
        <w:autoSpaceDE w:val="0"/>
        <w:autoSpaceDN w:val="0"/>
        <w:spacing w:before="1"/>
        <w:ind w:left="216" w:right="298"/>
        <w:rPr>
          <w:rFonts w:eastAsia="Tahoma" w:cs="Arial"/>
          <w:szCs w:val="22"/>
          <w:lang w:val="en-US" w:eastAsia="en-US" w:bidi="en-US"/>
        </w:rPr>
      </w:pPr>
      <w:r w:rsidRPr="00B0170A">
        <w:rPr>
          <w:rFonts w:eastAsia="Tahoma" w:cs="Arial"/>
          <w:szCs w:val="22"/>
          <w:lang w:val="en-US" w:eastAsia="en-US" w:bidi="en-US"/>
        </w:rPr>
        <w:t>In terms of commands, the TSF shall permit remote actors to initiate communication via a trusted channel in the following cases:</w:t>
      </w:r>
    </w:p>
    <w:p w14:paraId="62FF51D1" w14:textId="77777777" w:rsidR="00B0170A" w:rsidRPr="00B0170A" w:rsidRDefault="00B0170A" w:rsidP="00B0170A">
      <w:pPr>
        <w:widowControl w:val="0"/>
        <w:autoSpaceDE w:val="0"/>
        <w:autoSpaceDN w:val="0"/>
        <w:spacing w:before="5"/>
        <w:jc w:val="left"/>
        <w:rPr>
          <w:rFonts w:eastAsia="Tahoma" w:cs="Arial"/>
          <w:sz w:val="23"/>
          <w:szCs w:val="22"/>
          <w:lang w:val="en-US" w:eastAsia="en-US" w:bidi="en-US"/>
        </w:rPr>
      </w:pPr>
    </w:p>
    <w:p w14:paraId="77F2AB58" w14:textId="77777777" w:rsidR="00B0170A" w:rsidRPr="00B0170A" w:rsidRDefault="00B0170A" w:rsidP="00B0170A">
      <w:pPr>
        <w:widowControl w:val="0"/>
        <w:numPr>
          <w:ilvl w:val="0"/>
          <w:numId w:val="19"/>
        </w:numPr>
        <w:tabs>
          <w:tab w:val="left" w:pos="783"/>
        </w:tabs>
        <w:autoSpaceDE w:val="0"/>
        <w:autoSpaceDN w:val="0"/>
        <w:spacing w:before="0" w:line="235" w:lineRule="auto"/>
        <w:ind w:right="292" w:hanging="286"/>
        <w:jc w:val="left"/>
        <w:rPr>
          <w:rFonts w:eastAsia="Tahoma" w:cs="Arial"/>
          <w:szCs w:val="22"/>
          <w:lang w:val="en-US" w:eastAsia="en-US" w:bidi="en-US"/>
        </w:rPr>
      </w:pPr>
      <w:r w:rsidRPr="00B0170A">
        <w:rPr>
          <w:rFonts w:eastAsia="Tahoma" w:cs="Arial"/>
          <w:szCs w:val="22"/>
          <w:lang w:val="en-US" w:eastAsia="en-US" w:bidi="en-US"/>
        </w:rPr>
        <w:t>The TSF shall permit the SM-DP+ to open a SCP-SGP22 secure channel to transmit the following operations:</w:t>
      </w:r>
    </w:p>
    <w:p w14:paraId="33A448CE" w14:textId="77777777" w:rsidR="00B0170A" w:rsidRPr="00B0170A" w:rsidRDefault="00B0170A" w:rsidP="00B0170A">
      <w:pPr>
        <w:widowControl w:val="0"/>
        <w:numPr>
          <w:ilvl w:val="1"/>
          <w:numId w:val="19"/>
        </w:numPr>
        <w:tabs>
          <w:tab w:val="left" w:pos="1284"/>
          <w:tab w:val="left" w:pos="1285"/>
        </w:tabs>
        <w:autoSpaceDE w:val="0"/>
        <w:autoSpaceDN w:val="0"/>
        <w:spacing w:before="63"/>
        <w:ind w:hanging="361"/>
        <w:jc w:val="left"/>
        <w:rPr>
          <w:rFonts w:eastAsia="Tahoma" w:cs="Arial"/>
          <w:szCs w:val="22"/>
          <w:lang w:val="en-US" w:eastAsia="en-US" w:bidi="en-US"/>
        </w:rPr>
      </w:pPr>
      <w:r w:rsidRPr="00B0170A">
        <w:rPr>
          <w:rFonts w:eastAsia="Tahoma" w:cs="Arial"/>
          <w:szCs w:val="22"/>
          <w:lang w:val="en-US" w:eastAsia="en-US" w:bidi="en-US"/>
        </w:rPr>
        <w:t>ES8+.InitialiseSecureChannel</w:t>
      </w:r>
    </w:p>
    <w:p w14:paraId="4089C7CD"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ES8+.ConfigureISDP</w:t>
      </w:r>
    </w:p>
    <w:p w14:paraId="00C2C976"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ES8+.StoreMetadata</w:t>
      </w:r>
    </w:p>
    <w:p w14:paraId="4BB75A01" w14:textId="77777777" w:rsidR="00B0170A" w:rsidRPr="00B0170A" w:rsidRDefault="00B0170A" w:rsidP="00B0170A">
      <w:pPr>
        <w:widowControl w:val="0"/>
        <w:numPr>
          <w:ilvl w:val="1"/>
          <w:numId w:val="19"/>
        </w:numPr>
        <w:tabs>
          <w:tab w:val="left" w:pos="1284"/>
          <w:tab w:val="left" w:pos="1285"/>
        </w:tabs>
        <w:autoSpaceDE w:val="0"/>
        <w:autoSpaceDN w:val="0"/>
        <w:spacing w:before="62"/>
        <w:ind w:hanging="361"/>
        <w:jc w:val="left"/>
        <w:rPr>
          <w:rFonts w:eastAsia="Tahoma" w:cs="Arial"/>
          <w:szCs w:val="22"/>
          <w:lang w:val="en-US" w:eastAsia="en-US" w:bidi="en-US"/>
        </w:rPr>
      </w:pPr>
      <w:r w:rsidRPr="00B0170A">
        <w:rPr>
          <w:rFonts w:eastAsia="Tahoma" w:cs="Arial"/>
          <w:szCs w:val="22"/>
          <w:lang w:val="en-US" w:eastAsia="en-US" w:bidi="en-US"/>
        </w:rPr>
        <w:t>ES8+.ReplaceSessionKeys</w:t>
      </w:r>
    </w:p>
    <w:p w14:paraId="5404C3A9"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ES8+.LoadProfileElements.</w:t>
      </w:r>
    </w:p>
    <w:p w14:paraId="55D313E4" w14:textId="77777777" w:rsidR="00B0170A" w:rsidRPr="00B0170A" w:rsidRDefault="00B0170A" w:rsidP="00B0170A">
      <w:pPr>
        <w:widowControl w:val="0"/>
        <w:numPr>
          <w:ilvl w:val="0"/>
          <w:numId w:val="19"/>
        </w:numPr>
        <w:tabs>
          <w:tab w:val="left" w:pos="783"/>
          <w:tab w:val="left" w:pos="1284"/>
        </w:tabs>
        <w:autoSpaceDE w:val="0"/>
        <w:autoSpaceDN w:val="0"/>
        <w:spacing w:before="60" w:line="290" w:lineRule="auto"/>
        <w:ind w:left="924" w:right="2258" w:hanging="425"/>
        <w:jc w:val="left"/>
        <w:rPr>
          <w:rFonts w:eastAsia="Tahoma" w:cs="Arial"/>
          <w:szCs w:val="22"/>
          <w:lang w:val="en-US" w:eastAsia="en-US" w:bidi="en-US"/>
        </w:rPr>
      </w:pPr>
      <w:r w:rsidRPr="00B0170A">
        <w:rPr>
          <w:rFonts w:eastAsia="Tahoma" w:cs="Arial"/>
          <w:szCs w:val="22"/>
          <w:lang w:val="en-US" w:eastAsia="en-US" w:bidi="en-US"/>
        </w:rPr>
        <w:t xml:space="preserve">The TSF shall permit the LPAd/IPAd to transmit the following operations: </w:t>
      </w:r>
    </w:p>
    <w:p w14:paraId="1DAF0871" w14:textId="07AE06AC" w:rsidR="00B0170A" w:rsidRPr="00B0170A" w:rsidRDefault="00B0170A" w:rsidP="0072384D">
      <w:pPr>
        <w:widowControl w:val="0"/>
        <w:numPr>
          <w:ilvl w:val="1"/>
          <w:numId w:val="19"/>
        </w:numPr>
        <w:tabs>
          <w:tab w:val="left" w:pos="783"/>
          <w:tab w:val="left" w:pos="1284"/>
        </w:tabs>
        <w:autoSpaceDE w:val="0"/>
        <w:autoSpaceDN w:val="0"/>
        <w:spacing w:before="60" w:line="290" w:lineRule="auto"/>
        <w:ind w:right="2258"/>
        <w:jc w:val="left"/>
        <w:rPr>
          <w:rFonts w:eastAsia="Tahoma" w:cs="Arial"/>
          <w:szCs w:val="22"/>
          <w:lang w:val="en-US" w:eastAsia="en-US" w:bidi="en-US"/>
        </w:rPr>
      </w:pPr>
      <w:r w:rsidRPr="00B0170A">
        <w:rPr>
          <w:rFonts w:eastAsia="Tahoma" w:cs="Arial"/>
          <w:szCs w:val="22"/>
          <w:lang w:val="en-US" w:eastAsia="en-US" w:bidi="en-US"/>
        </w:rPr>
        <w:t>ES10a.GetEuiccConfiguredData (SGP.22 v3.</w:t>
      </w:r>
      <w:r w:rsidR="0044513E">
        <w:rPr>
          <w:rFonts w:eastAsia="Tahoma" w:cs="Arial"/>
          <w:szCs w:val="22"/>
          <w:lang w:val="en-US" w:eastAsia="en-US" w:bidi="en-US"/>
        </w:rPr>
        <w:t>1</w:t>
      </w:r>
      <w:r w:rsidRPr="00B0170A">
        <w:rPr>
          <w:rFonts w:eastAsia="Tahoma" w:cs="Arial"/>
          <w:szCs w:val="22"/>
          <w:lang w:val="en-US" w:eastAsia="en-US" w:bidi="en-US"/>
        </w:rPr>
        <w:t xml:space="preserve"> or higher)</w:t>
      </w:r>
    </w:p>
    <w:p w14:paraId="5EE39F21" w14:textId="77777777" w:rsidR="00B0170A" w:rsidRPr="00B0170A" w:rsidRDefault="00B0170A" w:rsidP="00B0170A">
      <w:pPr>
        <w:widowControl w:val="0"/>
        <w:numPr>
          <w:ilvl w:val="1"/>
          <w:numId w:val="19"/>
        </w:numPr>
        <w:tabs>
          <w:tab w:val="left" w:pos="783"/>
          <w:tab w:val="left" w:pos="1284"/>
        </w:tabs>
        <w:autoSpaceDE w:val="0"/>
        <w:autoSpaceDN w:val="0"/>
        <w:spacing w:before="60" w:line="290" w:lineRule="auto"/>
        <w:ind w:right="2258"/>
        <w:jc w:val="left"/>
        <w:rPr>
          <w:rFonts w:eastAsia="Tahoma" w:cs="Arial"/>
          <w:szCs w:val="22"/>
          <w:lang w:val="en-US" w:eastAsia="en-US" w:bidi="en-US"/>
        </w:rPr>
      </w:pPr>
      <w:r w:rsidRPr="00B0170A">
        <w:rPr>
          <w:rFonts w:eastAsia="Tahoma" w:cs="Arial"/>
          <w:szCs w:val="22"/>
          <w:lang w:val="en-US" w:eastAsia="en-US" w:bidi="en-US"/>
        </w:rPr>
        <w:t>ES10a.GetEuiccConfiguredAddresses (SGP.22 v2.x)</w:t>
      </w:r>
    </w:p>
    <w:p w14:paraId="4C9A9003" w14:textId="77777777" w:rsidR="003A51E0" w:rsidRDefault="00B0170A" w:rsidP="003A51E0">
      <w:pPr>
        <w:widowControl w:val="0"/>
        <w:numPr>
          <w:ilvl w:val="1"/>
          <w:numId w:val="19"/>
        </w:numPr>
        <w:tabs>
          <w:tab w:val="left" w:pos="1284"/>
          <w:tab w:val="left" w:pos="1285"/>
        </w:tabs>
        <w:autoSpaceDE w:val="0"/>
        <w:autoSpaceDN w:val="0"/>
        <w:spacing w:before="4"/>
        <w:ind w:hanging="361"/>
        <w:jc w:val="left"/>
        <w:rPr>
          <w:rFonts w:eastAsia="Tahoma" w:cs="Arial"/>
          <w:szCs w:val="22"/>
          <w:lang w:val="en-US" w:eastAsia="en-US" w:bidi="en-US"/>
        </w:rPr>
      </w:pPr>
      <w:r w:rsidRPr="00B0170A">
        <w:rPr>
          <w:rFonts w:eastAsia="Tahoma" w:cs="Arial"/>
          <w:szCs w:val="22"/>
          <w:lang w:val="en-US" w:eastAsia="en-US" w:bidi="en-US"/>
        </w:rPr>
        <w:t>ES10a.SetDefaultDpAddress</w:t>
      </w:r>
      <w:r w:rsidR="003A51E0">
        <w:rPr>
          <w:rFonts w:eastAsia="Tahoma" w:cs="Arial"/>
          <w:szCs w:val="22"/>
          <w:lang w:val="en-US" w:eastAsia="en-US" w:bidi="en-US"/>
        </w:rPr>
        <w:t xml:space="preserve"> (SGP.22)</w:t>
      </w:r>
    </w:p>
    <w:p w14:paraId="5D5CAB26" w14:textId="609396EF" w:rsidR="00B0170A" w:rsidRPr="00B0170A" w:rsidRDefault="003A51E0" w:rsidP="003A51E0">
      <w:pPr>
        <w:widowControl w:val="0"/>
        <w:numPr>
          <w:ilvl w:val="1"/>
          <w:numId w:val="19"/>
        </w:numPr>
        <w:tabs>
          <w:tab w:val="left" w:pos="1284"/>
          <w:tab w:val="left" w:pos="1285"/>
        </w:tabs>
        <w:autoSpaceDE w:val="0"/>
        <w:autoSpaceDN w:val="0"/>
        <w:spacing w:before="4"/>
        <w:ind w:hanging="361"/>
        <w:jc w:val="left"/>
        <w:rPr>
          <w:rFonts w:eastAsia="Tahoma" w:cs="Arial"/>
          <w:szCs w:val="22"/>
          <w:lang w:val="en-US" w:eastAsia="en-US" w:bidi="en-US"/>
        </w:rPr>
      </w:pPr>
      <w:r>
        <w:rPr>
          <w:rFonts w:eastAsia="Tahoma" w:cs="Arial"/>
          <w:szCs w:val="22"/>
          <w:lang w:val="en-US" w:eastAsia="en-US" w:bidi="en-US"/>
        </w:rPr>
        <w:t>ES10b.SetDefaultDpAddress (SGP.32)</w:t>
      </w:r>
    </w:p>
    <w:p w14:paraId="471EBBCD" w14:textId="77777777" w:rsidR="00B0170A" w:rsidRPr="00B0170A" w:rsidRDefault="00B0170A" w:rsidP="00B0170A">
      <w:pPr>
        <w:widowControl w:val="0"/>
        <w:numPr>
          <w:ilvl w:val="1"/>
          <w:numId w:val="19"/>
        </w:numPr>
        <w:tabs>
          <w:tab w:val="left" w:pos="1284"/>
          <w:tab w:val="left" w:pos="1285"/>
        </w:tabs>
        <w:autoSpaceDE w:val="0"/>
        <w:autoSpaceDN w:val="0"/>
        <w:spacing w:before="60"/>
        <w:ind w:hanging="361"/>
        <w:jc w:val="left"/>
        <w:rPr>
          <w:rFonts w:eastAsia="Tahoma" w:cs="Arial"/>
          <w:szCs w:val="22"/>
          <w:lang w:val="en-US" w:eastAsia="en-US" w:bidi="en-US"/>
        </w:rPr>
      </w:pPr>
      <w:r w:rsidRPr="00B0170A">
        <w:rPr>
          <w:rFonts w:eastAsia="Tahoma" w:cs="Arial"/>
          <w:szCs w:val="22"/>
          <w:lang w:val="en-US" w:eastAsia="en-US" w:bidi="en-US"/>
        </w:rPr>
        <w:t>ES10b.PrepareDownload</w:t>
      </w:r>
    </w:p>
    <w:p w14:paraId="01179000" w14:textId="77777777" w:rsidR="00B0170A" w:rsidRPr="00B0170A" w:rsidRDefault="00B0170A" w:rsidP="00B0170A">
      <w:pPr>
        <w:widowControl w:val="0"/>
        <w:numPr>
          <w:ilvl w:val="1"/>
          <w:numId w:val="19"/>
        </w:numPr>
        <w:tabs>
          <w:tab w:val="left" w:pos="1284"/>
          <w:tab w:val="left" w:pos="1285"/>
        </w:tabs>
        <w:autoSpaceDE w:val="0"/>
        <w:autoSpaceDN w:val="0"/>
        <w:spacing w:before="59"/>
        <w:ind w:hanging="361"/>
        <w:jc w:val="left"/>
        <w:rPr>
          <w:rFonts w:eastAsia="Tahoma" w:cs="Arial"/>
          <w:szCs w:val="22"/>
          <w:lang w:val="en-US" w:eastAsia="en-US" w:bidi="en-US"/>
        </w:rPr>
      </w:pPr>
      <w:r w:rsidRPr="00B0170A">
        <w:rPr>
          <w:rFonts w:eastAsia="Tahoma" w:cs="Arial"/>
          <w:szCs w:val="22"/>
          <w:lang w:val="en-US" w:eastAsia="en-US" w:bidi="en-US"/>
        </w:rPr>
        <w:t>ES10b.LoadBoundProfilePackage</w:t>
      </w:r>
    </w:p>
    <w:p w14:paraId="7FFC1262"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ES10b.GetEUICCChallenge</w:t>
      </w:r>
    </w:p>
    <w:p w14:paraId="045A3743"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ES10b.GetEUICCInfo</w:t>
      </w:r>
    </w:p>
    <w:p w14:paraId="1406B586"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ES10b.ListNotification</w:t>
      </w:r>
    </w:p>
    <w:p w14:paraId="606E8149"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ES10b.RetrieveNotificationsList</w:t>
      </w:r>
    </w:p>
    <w:p w14:paraId="0A62C2C9" w14:textId="77777777" w:rsidR="00B0170A" w:rsidRPr="00B0170A" w:rsidRDefault="00B0170A" w:rsidP="00B0170A">
      <w:pPr>
        <w:widowControl w:val="0"/>
        <w:numPr>
          <w:ilvl w:val="1"/>
          <w:numId w:val="19"/>
        </w:numPr>
        <w:tabs>
          <w:tab w:val="left" w:pos="1284"/>
          <w:tab w:val="left" w:pos="1285"/>
        </w:tabs>
        <w:autoSpaceDE w:val="0"/>
        <w:autoSpaceDN w:val="0"/>
        <w:spacing w:before="7"/>
        <w:ind w:hanging="361"/>
        <w:jc w:val="left"/>
        <w:rPr>
          <w:rFonts w:eastAsia="Tahoma" w:cs="Arial"/>
          <w:sz w:val="11"/>
          <w:szCs w:val="22"/>
          <w:lang w:val="en-US" w:eastAsia="en-US" w:bidi="en-US"/>
        </w:rPr>
      </w:pPr>
      <w:r w:rsidRPr="00B0170A">
        <w:rPr>
          <w:rFonts w:eastAsia="Tahoma" w:cs="Arial"/>
          <w:szCs w:val="22"/>
          <w:lang w:val="en-US" w:eastAsia="en-US" w:bidi="en-US"/>
        </w:rPr>
        <w:t>ES10b.RemoveNotificationFromList</w:t>
      </w:r>
    </w:p>
    <w:p w14:paraId="09D756C4" w14:textId="77777777" w:rsidR="00B0170A" w:rsidRPr="00B0170A" w:rsidRDefault="00B0170A" w:rsidP="00B0170A">
      <w:pPr>
        <w:widowControl w:val="0"/>
        <w:numPr>
          <w:ilvl w:val="1"/>
          <w:numId w:val="19"/>
        </w:numPr>
        <w:tabs>
          <w:tab w:val="left" w:pos="1284"/>
          <w:tab w:val="left" w:pos="1285"/>
        </w:tabs>
        <w:autoSpaceDE w:val="0"/>
        <w:autoSpaceDN w:val="0"/>
        <w:spacing w:before="101"/>
        <w:ind w:hanging="361"/>
        <w:jc w:val="left"/>
        <w:rPr>
          <w:rFonts w:eastAsia="Tahoma" w:cs="Arial"/>
          <w:szCs w:val="22"/>
          <w:lang w:val="en-US" w:eastAsia="en-US" w:bidi="en-US"/>
        </w:rPr>
      </w:pPr>
      <w:bookmarkStart w:id="165" w:name="_bookmark166"/>
      <w:bookmarkEnd w:id="165"/>
      <w:r w:rsidRPr="00B0170A">
        <w:rPr>
          <w:rFonts w:eastAsia="Tahoma" w:cs="Arial"/>
          <w:szCs w:val="22"/>
          <w:lang w:val="en-US" w:eastAsia="en-US" w:bidi="en-US"/>
        </w:rPr>
        <w:t>ES10b.AuthenticateServer</w:t>
      </w:r>
    </w:p>
    <w:p w14:paraId="25284418"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ES10b.CancelSession</w:t>
      </w:r>
    </w:p>
    <w:p w14:paraId="14C90A9D"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ES10b.LoadEuiccPackage (SGP.32)</w:t>
      </w:r>
    </w:p>
    <w:p w14:paraId="7FA8DDDB"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ES10b.AddInitialEim (SGP.32)</w:t>
      </w:r>
    </w:p>
    <w:p w14:paraId="0C541CF0"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ES10b.GetCerts (SGP.32)</w:t>
      </w:r>
    </w:p>
    <w:p w14:paraId="11E6D8C4" w14:textId="3A42A99C"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w:t>
      </w:r>
      <w:r w:rsidR="003A51E0" w:rsidRPr="00A27B2B">
        <w:rPr>
          <w:rFonts w:eastAsia="Tahoma" w:cs="Arial"/>
          <w:szCs w:val="22"/>
          <w:lang w:val="en-US" w:eastAsia="en-US" w:bidi="en-US"/>
        </w:rPr>
        <w:t>ImmediateEnable</w:t>
      </w:r>
      <w:r w:rsidR="003A51E0" w:rsidRPr="00B0170A">
        <w:rPr>
          <w:rFonts w:eastAsia="Tahoma" w:cs="Arial"/>
          <w:szCs w:val="22"/>
          <w:lang w:val="en-US" w:eastAsia="en-US" w:bidi="en-US"/>
        </w:rPr>
        <w:t xml:space="preserve"> </w:t>
      </w:r>
      <w:r w:rsidRPr="00B0170A">
        <w:rPr>
          <w:rFonts w:eastAsia="Tahoma" w:cs="Arial"/>
          <w:szCs w:val="22"/>
          <w:lang w:val="en-US" w:eastAsia="en-US" w:bidi="en-US"/>
        </w:rPr>
        <w:t>(SGP.32)</w:t>
      </w:r>
    </w:p>
    <w:p w14:paraId="601685CF"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ES10b.ProfileRollback (SGP.32)</w:t>
      </w:r>
    </w:p>
    <w:p w14:paraId="5B182F4A" w14:textId="2A719732"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ES10b.Configure</w:t>
      </w:r>
      <w:r w:rsidR="003A51E0">
        <w:rPr>
          <w:rFonts w:eastAsia="Tahoma" w:cs="Arial"/>
          <w:szCs w:val="22"/>
          <w:lang w:val="en-US" w:eastAsia="en-US" w:bidi="en-US"/>
        </w:rPr>
        <w:t>Immediate</w:t>
      </w:r>
      <w:r w:rsidRPr="00B0170A">
        <w:rPr>
          <w:rFonts w:eastAsia="Tahoma" w:cs="Arial"/>
          <w:szCs w:val="22"/>
          <w:lang w:val="en-US" w:eastAsia="en-US" w:bidi="en-US"/>
        </w:rPr>
        <w:t>ProfileEnabling (SGP.32)</w:t>
      </w:r>
    </w:p>
    <w:p w14:paraId="49DB0299"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ES10b.GetEimConfigurationData (SGP.32)</w:t>
      </w:r>
    </w:p>
    <w:p w14:paraId="6C09304B" w14:textId="77777777" w:rsidR="003A51E0"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ES10b.GetProfilesInfo (SGP.32)</w:t>
      </w:r>
    </w:p>
    <w:p w14:paraId="7270D9C4" w14:textId="1042C195"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ES10c.GetProfilesInfo (SGP.22)</w:t>
      </w:r>
    </w:p>
    <w:p w14:paraId="6E5F2352"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ES10c.EnableProfile (SGP.22)</w:t>
      </w:r>
    </w:p>
    <w:p w14:paraId="52DAE903"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ES10c.DisableProfile (SGP.22)</w:t>
      </w:r>
    </w:p>
    <w:p w14:paraId="332A0B68"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ES10c.DeleteProfile (SGP.22)</w:t>
      </w:r>
    </w:p>
    <w:p w14:paraId="6F045D29"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lastRenderedPageBreak/>
        <w:t>ES10c.eUICCMemoryReset (SGP.22)</w:t>
      </w:r>
    </w:p>
    <w:p w14:paraId="1576D992"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ES10b.GetEID (SGP.32)</w:t>
      </w:r>
    </w:p>
    <w:p w14:paraId="184A7D56"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ES10c.GetEID (SGP.22)</w:t>
      </w:r>
    </w:p>
    <w:p w14:paraId="7CB6FC6B" w14:textId="00A73798"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ES10c.SetNickname</w:t>
      </w:r>
      <w:r w:rsidR="003A51E0">
        <w:rPr>
          <w:rFonts w:eastAsia="Tahoma" w:cs="Arial"/>
          <w:szCs w:val="22"/>
          <w:lang w:val="en-US" w:eastAsia="en-US" w:bidi="en-US"/>
        </w:rPr>
        <w:t xml:space="preserve"> (SGP.22)</w:t>
      </w:r>
    </w:p>
    <w:p w14:paraId="12FE8D36" w14:textId="4D0397DD"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w:t>
      </w:r>
      <w:r w:rsidR="003A51E0">
        <w:rPr>
          <w:rFonts w:eastAsia="Tahoma" w:cs="Arial"/>
          <w:szCs w:val="22"/>
          <w:lang w:val="en-US" w:eastAsia="en-US" w:bidi="en-US"/>
        </w:rPr>
        <w:t>b</w:t>
      </w:r>
      <w:r w:rsidRPr="00B0170A">
        <w:rPr>
          <w:rFonts w:eastAsia="Tahoma" w:cs="Arial"/>
          <w:szCs w:val="22"/>
          <w:lang w:val="en-US" w:eastAsia="en-US" w:bidi="en-US"/>
        </w:rPr>
        <w:t>.GetRAT</w:t>
      </w:r>
    </w:p>
    <w:p w14:paraId="4A7BF94E" w14:textId="77777777" w:rsidR="00B0170A" w:rsidRPr="00B0170A" w:rsidRDefault="00B0170A" w:rsidP="00B0170A">
      <w:pPr>
        <w:widowControl w:val="0"/>
        <w:numPr>
          <w:ilvl w:val="0"/>
          <w:numId w:val="19"/>
        </w:numPr>
        <w:tabs>
          <w:tab w:val="left" w:pos="783"/>
          <w:tab w:val="left" w:pos="1284"/>
        </w:tabs>
        <w:autoSpaceDE w:val="0"/>
        <w:autoSpaceDN w:val="0"/>
        <w:spacing w:before="60" w:line="290" w:lineRule="auto"/>
        <w:ind w:left="924" w:right="2258" w:hanging="425"/>
        <w:jc w:val="left"/>
        <w:rPr>
          <w:rFonts w:eastAsia="Tahoma" w:cs="Arial"/>
          <w:szCs w:val="22"/>
          <w:lang w:val="en-US" w:eastAsia="en-US" w:bidi="en-US"/>
        </w:rPr>
      </w:pPr>
      <w:r w:rsidRPr="00B0170A">
        <w:rPr>
          <w:rFonts w:eastAsia="Tahoma" w:cs="Arial"/>
          <w:szCs w:val="22"/>
          <w:lang w:val="en-US" w:eastAsia="en-US" w:bidi="en-US"/>
        </w:rPr>
        <w:t xml:space="preserve">The TSF may permit the LPAd/IPAd to transmit the following operations: </w:t>
      </w:r>
    </w:p>
    <w:p w14:paraId="1117F104" w14:textId="77777777" w:rsidR="00B0170A" w:rsidRPr="00B0170A" w:rsidRDefault="00B0170A" w:rsidP="00B0170A">
      <w:pPr>
        <w:widowControl w:val="0"/>
        <w:numPr>
          <w:ilvl w:val="1"/>
          <w:numId w:val="19"/>
        </w:numPr>
        <w:tabs>
          <w:tab w:val="left" w:pos="1284"/>
          <w:tab w:val="left" w:pos="1285"/>
        </w:tabs>
        <w:autoSpaceDE w:val="0"/>
        <w:autoSpaceDN w:val="0"/>
        <w:spacing w:before="101"/>
        <w:ind w:hanging="361"/>
        <w:jc w:val="left"/>
        <w:rPr>
          <w:rFonts w:eastAsia="Tahoma" w:cs="Arial"/>
          <w:szCs w:val="22"/>
          <w:lang w:val="en-US" w:eastAsia="en-US" w:bidi="en-US"/>
        </w:rPr>
      </w:pPr>
      <w:r w:rsidRPr="00B0170A">
        <w:rPr>
          <w:rFonts w:eastAsia="Tahoma" w:cs="Arial"/>
          <w:szCs w:val="22"/>
          <w:lang w:val="en-US" w:eastAsia="en-US" w:bidi="en-US"/>
        </w:rPr>
        <w:t xml:space="preserve">ES10b.LoadCRL (SGP.22 V2.x) </w:t>
      </w:r>
    </w:p>
    <w:p w14:paraId="5E85EB76" w14:textId="1DE5EAA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ES10c.LPA alerting (SGP.22 v3.</w:t>
      </w:r>
      <w:r w:rsidR="0044513E">
        <w:rPr>
          <w:rFonts w:eastAsia="Tahoma" w:cs="Arial"/>
          <w:szCs w:val="22"/>
          <w:lang w:val="en-US" w:eastAsia="en-US" w:bidi="en-US"/>
        </w:rPr>
        <w:t>1</w:t>
      </w:r>
      <w:r w:rsidRPr="00B0170A">
        <w:rPr>
          <w:rFonts w:eastAsia="Tahoma" w:cs="Arial"/>
          <w:szCs w:val="22"/>
          <w:lang w:val="en-US" w:eastAsia="en-US" w:bidi="en-US"/>
        </w:rPr>
        <w:t xml:space="preserve"> or higher)</w:t>
      </w:r>
    </w:p>
    <w:p w14:paraId="52A6F2DF" w14:textId="1867DBB1"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ES10c.VerifySmdsResponse (SGP.22 v3.</w:t>
      </w:r>
      <w:r w:rsidR="0044513E">
        <w:rPr>
          <w:rFonts w:eastAsia="Tahoma" w:cs="Arial"/>
          <w:szCs w:val="22"/>
          <w:lang w:val="en-US" w:eastAsia="en-US" w:bidi="en-US"/>
        </w:rPr>
        <w:t>1</w:t>
      </w:r>
      <w:r w:rsidRPr="00B0170A">
        <w:rPr>
          <w:rFonts w:eastAsia="Tahoma" w:cs="Arial"/>
          <w:szCs w:val="22"/>
          <w:lang w:val="en-US" w:eastAsia="en-US" w:bidi="en-US"/>
        </w:rPr>
        <w:t xml:space="preserve"> or higher)</w:t>
      </w:r>
    </w:p>
    <w:p w14:paraId="69C02927" w14:textId="6363D2AA"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ES10b.LoadRPMPackage (SGP.22 v3.</w:t>
      </w:r>
      <w:r w:rsidR="0044513E">
        <w:rPr>
          <w:rFonts w:eastAsia="Tahoma" w:cs="Arial"/>
          <w:szCs w:val="22"/>
          <w:lang w:val="en-US" w:eastAsia="en-US" w:bidi="en-US"/>
        </w:rPr>
        <w:t>1</w:t>
      </w:r>
      <w:r w:rsidRPr="00B0170A">
        <w:rPr>
          <w:rFonts w:eastAsia="Tahoma" w:cs="Arial"/>
          <w:szCs w:val="22"/>
          <w:lang w:val="en-US" w:eastAsia="en-US" w:bidi="en-US"/>
        </w:rPr>
        <w:t xml:space="preserve"> or higher)</w:t>
      </w:r>
    </w:p>
    <w:p w14:paraId="0BF7BCB3" w14:textId="0795BAE6"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ES10b.PrepareDeviceChange (SGP.22 v3.</w:t>
      </w:r>
      <w:r w:rsidR="0044513E">
        <w:rPr>
          <w:rFonts w:eastAsia="Tahoma" w:cs="Arial"/>
          <w:szCs w:val="22"/>
          <w:lang w:val="en-US" w:eastAsia="en-US" w:bidi="en-US"/>
        </w:rPr>
        <w:t>1</w:t>
      </w:r>
      <w:r w:rsidRPr="00B0170A">
        <w:rPr>
          <w:rFonts w:eastAsia="Tahoma" w:cs="Arial"/>
          <w:szCs w:val="22"/>
          <w:lang w:val="en-US" w:eastAsia="en-US" w:bidi="en-US"/>
        </w:rPr>
        <w:t xml:space="preserve"> or higher)</w:t>
      </w:r>
    </w:p>
    <w:p w14:paraId="3A0ED859" w14:textId="3F59FA41"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ES10b.VerifyDeviceChange (SGP.22 v3.</w:t>
      </w:r>
      <w:r w:rsidR="0044513E">
        <w:rPr>
          <w:rFonts w:eastAsia="Tahoma" w:cs="Arial"/>
          <w:szCs w:val="22"/>
          <w:lang w:val="en-US" w:eastAsia="en-US" w:bidi="en-US"/>
        </w:rPr>
        <w:t>1</w:t>
      </w:r>
      <w:r w:rsidRPr="00B0170A">
        <w:rPr>
          <w:rFonts w:eastAsia="Tahoma" w:cs="Arial"/>
          <w:szCs w:val="22"/>
          <w:lang w:val="en-US" w:eastAsia="en-US" w:bidi="en-US"/>
        </w:rPr>
        <w:t xml:space="preserve"> or higher)</w:t>
      </w:r>
    </w:p>
    <w:p w14:paraId="668EA672" w14:textId="79E256DE" w:rsid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ES10b.eUICCMemoryReset (SGP.32)</w:t>
      </w:r>
    </w:p>
    <w:p w14:paraId="4915AB02" w14:textId="77777777" w:rsidR="003A51E0" w:rsidRDefault="003A51E0" w:rsidP="003A51E0">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Pr>
          <w:rFonts w:eastAsia="Tahoma" w:cs="Arial"/>
          <w:szCs w:val="22"/>
          <w:lang w:val="en-US" w:eastAsia="en-US" w:bidi="en-US"/>
        </w:rPr>
        <w:t>ES10b.</w:t>
      </w:r>
      <w:r w:rsidRPr="000656C9">
        <w:rPr>
          <w:rFonts w:eastAsia="Tahoma" w:cs="Arial"/>
          <w:szCs w:val="22"/>
          <w:lang w:val="en-US" w:eastAsia="en-US" w:bidi="en-US"/>
        </w:rPr>
        <w:t>ExecuteFallbackMechanism</w:t>
      </w:r>
      <w:r>
        <w:rPr>
          <w:rFonts w:eastAsia="Tahoma" w:cs="Arial"/>
          <w:szCs w:val="22"/>
          <w:lang w:val="en-US" w:eastAsia="en-US" w:bidi="en-US"/>
        </w:rPr>
        <w:t xml:space="preserve"> (SGP.32)</w:t>
      </w:r>
    </w:p>
    <w:p w14:paraId="5F4E5706" w14:textId="77777777" w:rsidR="003A51E0" w:rsidRDefault="003A51E0" w:rsidP="003A51E0">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Pr>
          <w:rFonts w:eastAsia="Tahoma" w:cs="Arial"/>
          <w:szCs w:val="22"/>
          <w:lang w:val="en-US" w:eastAsia="en-US" w:bidi="en-US"/>
        </w:rPr>
        <w:t>ES10b.</w:t>
      </w:r>
      <w:r w:rsidRPr="005A3331">
        <w:rPr>
          <w:rFonts w:eastAsia="Tahoma" w:cs="Arial"/>
          <w:szCs w:val="22"/>
          <w:lang w:val="en-US" w:eastAsia="en-US" w:bidi="en-US"/>
        </w:rPr>
        <w:t>ReturnFromFallback</w:t>
      </w:r>
      <w:r>
        <w:rPr>
          <w:rFonts w:eastAsia="Tahoma" w:cs="Arial"/>
          <w:szCs w:val="22"/>
          <w:lang w:val="en-US" w:eastAsia="en-US" w:bidi="en-US"/>
        </w:rPr>
        <w:t xml:space="preserve"> (SGP.32)</w:t>
      </w:r>
    </w:p>
    <w:p w14:paraId="5B6D5F37" w14:textId="77777777" w:rsidR="003A51E0" w:rsidRDefault="003A51E0" w:rsidP="003A51E0">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Pr>
          <w:rFonts w:eastAsia="Tahoma" w:cs="Arial"/>
          <w:szCs w:val="22"/>
          <w:lang w:val="en-US" w:eastAsia="en-US" w:bidi="en-US"/>
        </w:rPr>
        <w:t>ES10b.</w:t>
      </w:r>
      <w:r w:rsidRPr="0065558A">
        <w:rPr>
          <w:rFonts w:eastAsia="Tahoma" w:cs="Arial"/>
          <w:szCs w:val="22"/>
          <w:lang w:val="en-US" w:eastAsia="en-US" w:bidi="en-US"/>
        </w:rPr>
        <w:t>EnableEmergencyProfile</w:t>
      </w:r>
      <w:r>
        <w:rPr>
          <w:rFonts w:eastAsia="Tahoma" w:cs="Arial"/>
          <w:szCs w:val="22"/>
          <w:lang w:val="en-US" w:eastAsia="en-US" w:bidi="en-US"/>
        </w:rPr>
        <w:t xml:space="preserve"> (SGP.32)</w:t>
      </w:r>
    </w:p>
    <w:p w14:paraId="0DEA9940" w14:textId="77777777" w:rsidR="003A51E0" w:rsidRDefault="003A51E0" w:rsidP="003A51E0">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Pr>
          <w:rFonts w:eastAsia="Tahoma" w:cs="Arial"/>
          <w:szCs w:val="22"/>
          <w:lang w:val="en-US" w:eastAsia="en-US" w:bidi="en-US"/>
        </w:rPr>
        <w:t>ES10b.</w:t>
      </w:r>
      <w:r w:rsidRPr="00EC1030">
        <w:rPr>
          <w:rFonts w:eastAsia="Tahoma" w:cs="Arial"/>
          <w:szCs w:val="22"/>
          <w:lang w:val="en-US" w:eastAsia="en-US" w:bidi="en-US"/>
        </w:rPr>
        <w:t>DisableEmergencyProfile</w:t>
      </w:r>
      <w:r>
        <w:rPr>
          <w:rFonts w:eastAsia="Tahoma" w:cs="Arial"/>
          <w:szCs w:val="22"/>
          <w:lang w:val="en-US" w:eastAsia="en-US" w:bidi="en-US"/>
        </w:rPr>
        <w:t xml:space="preserve"> (SGP.32)</w:t>
      </w:r>
    </w:p>
    <w:p w14:paraId="7F25FE15" w14:textId="20020C80" w:rsidR="003A51E0" w:rsidRPr="003A51E0" w:rsidRDefault="003A51E0" w:rsidP="003A51E0">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Pr>
          <w:rFonts w:eastAsia="Tahoma" w:cs="Arial"/>
          <w:szCs w:val="22"/>
          <w:lang w:val="en-US" w:eastAsia="en-US" w:bidi="en-US"/>
        </w:rPr>
        <w:t>ES10b.</w:t>
      </w:r>
      <w:r w:rsidRPr="00B933DC">
        <w:rPr>
          <w:rFonts w:eastAsia="Tahoma" w:cs="Arial"/>
          <w:szCs w:val="22"/>
          <w:lang w:val="en-US" w:eastAsia="en-US" w:bidi="en-US"/>
        </w:rPr>
        <w:t>GetConnectivityParameters</w:t>
      </w:r>
      <w:r>
        <w:rPr>
          <w:rFonts w:eastAsia="Tahoma" w:cs="Arial"/>
          <w:szCs w:val="22"/>
          <w:lang w:val="en-US" w:eastAsia="en-US" w:bidi="en-US"/>
        </w:rPr>
        <w:t xml:space="preserve"> (SGP.32)</w:t>
      </w:r>
    </w:p>
    <w:p w14:paraId="099454A2" w14:textId="77777777" w:rsidR="00B0170A" w:rsidRPr="00B0170A" w:rsidRDefault="00B0170A" w:rsidP="00B0170A">
      <w:pPr>
        <w:widowControl w:val="0"/>
        <w:numPr>
          <w:ilvl w:val="0"/>
          <w:numId w:val="19"/>
        </w:numPr>
        <w:tabs>
          <w:tab w:val="left" w:pos="783"/>
        </w:tabs>
        <w:autoSpaceDE w:val="0"/>
        <w:autoSpaceDN w:val="0"/>
        <w:spacing w:before="65" w:line="235" w:lineRule="auto"/>
        <w:ind w:right="296" w:hanging="286"/>
        <w:jc w:val="left"/>
        <w:rPr>
          <w:rFonts w:eastAsia="Tahoma" w:cs="Arial"/>
          <w:szCs w:val="22"/>
          <w:lang w:val="en-US" w:eastAsia="en-US" w:bidi="en-US"/>
        </w:rPr>
      </w:pPr>
      <w:r w:rsidRPr="00B0170A">
        <w:rPr>
          <w:rFonts w:eastAsia="Tahoma" w:cs="Arial"/>
          <w:szCs w:val="22"/>
          <w:lang w:val="en-US" w:eastAsia="en-US" w:bidi="en-US"/>
        </w:rPr>
        <w:t>The</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permit</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remote</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OTA</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Platform</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open</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a</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SCP80</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or</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SCP81</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secure</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channel to transmit the following</w:t>
      </w:r>
      <w:r w:rsidRPr="00B0170A">
        <w:rPr>
          <w:rFonts w:eastAsia="Tahoma" w:cs="Arial"/>
          <w:spacing w:val="-6"/>
          <w:szCs w:val="22"/>
          <w:lang w:val="en-US" w:eastAsia="en-US" w:bidi="en-US"/>
        </w:rPr>
        <w:t xml:space="preserve"> </w:t>
      </w:r>
      <w:r w:rsidRPr="00B0170A">
        <w:rPr>
          <w:rFonts w:eastAsia="Tahoma" w:cs="Arial"/>
          <w:szCs w:val="22"/>
          <w:lang w:val="en-US" w:eastAsia="en-US" w:bidi="en-US"/>
        </w:rPr>
        <w:t>operation:</w:t>
      </w:r>
    </w:p>
    <w:p w14:paraId="1A7F8FF0" w14:textId="77777777" w:rsidR="00B0170A" w:rsidRPr="00B0170A" w:rsidRDefault="00B0170A" w:rsidP="00B0170A">
      <w:pPr>
        <w:widowControl w:val="0"/>
        <w:numPr>
          <w:ilvl w:val="1"/>
          <w:numId w:val="19"/>
        </w:numPr>
        <w:tabs>
          <w:tab w:val="left" w:pos="1284"/>
          <w:tab w:val="left" w:pos="1285"/>
        </w:tabs>
        <w:autoSpaceDE w:val="0"/>
        <w:autoSpaceDN w:val="0"/>
        <w:spacing w:before="63"/>
        <w:ind w:hanging="361"/>
        <w:jc w:val="left"/>
        <w:rPr>
          <w:rFonts w:eastAsia="Tahoma" w:cs="Arial"/>
          <w:szCs w:val="22"/>
          <w:lang w:val="en-US" w:eastAsia="en-US" w:bidi="en-US"/>
        </w:rPr>
      </w:pPr>
      <w:r w:rsidRPr="00B0170A">
        <w:rPr>
          <w:rFonts w:eastAsia="Tahoma" w:cs="Arial"/>
          <w:szCs w:val="22"/>
          <w:lang w:val="en-US" w:eastAsia="en-US" w:bidi="en-US"/>
        </w:rPr>
        <w:t>ES6.UpdateMetadata.</w:t>
      </w:r>
    </w:p>
    <w:p w14:paraId="2AC1AFCC" w14:textId="77777777" w:rsidR="00B0170A" w:rsidRPr="00B0170A" w:rsidRDefault="00B0170A" w:rsidP="00B0170A">
      <w:pPr>
        <w:widowControl w:val="0"/>
        <w:autoSpaceDE w:val="0"/>
        <w:autoSpaceDN w:val="0"/>
        <w:spacing w:before="9"/>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588608" behindDoc="1" locked="0" layoutInCell="1" allowOverlap="1" wp14:anchorId="3EA86836" wp14:editId="5DB2A9A5">
                <wp:simplePos x="0" y="0"/>
                <wp:positionH relativeFrom="page">
                  <wp:posOffset>828040</wp:posOffset>
                </wp:positionH>
                <wp:positionV relativeFrom="paragraph">
                  <wp:posOffset>194945</wp:posOffset>
                </wp:positionV>
                <wp:extent cx="5905500" cy="226060"/>
                <wp:effectExtent l="0" t="0" r="0" b="0"/>
                <wp:wrapTopAndBottom/>
                <wp:docPr id="19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78003E1C" w14:textId="77777777" w:rsidR="009F6E5D" w:rsidRDefault="009F6E5D" w:rsidP="00B0170A">
                            <w:pPr>
                              <w:spacing w:before="41"/>
                              <w:ind w:left="108"/>
                              <w:rPr>
                                <w:b/>
                              </w:rPr>
                            </w:pPr>
                            <w:bookmarkStart w:id="166" w:name="_bookmark167"/>
                            <w:bookmarkEnd w:id="166"/>
                            <w:r>
                              <w:rPr>
                                <w:b/>
                              </w:rPr>
                              <w:t>FDP_ITC.2/SCP Import of user data with security attributes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86836" id="Text Box 169" o:spid="_x0000_s1120" type="#_x0000_t202" style="position:absolute;margin-left:65.2pt;margin-top:15.35pt;width:465pt;height:17.8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" fillcolor="#f3f3f3" strokeweight=".48pt">
                <v:textbox inset="0,0,0,0">
                  <w:txbxContent>
                    <w:p w14:paraId="78003E1C" w14:textId="77777777" w:rsidR="009F6E5D" w:rsidRDefault="009F6E5D" w:rsidP="00B0170A">
                      <w:pPr>
                        <w:spacing w:before="41"/>
                        <w:ind w:left="108"/>
                        <w:rPr>
                          <w:b/>
                        </w:rPr>
                      </w:pPr>
                      <w:bookmarkStart w:id="176" w:name="_bookmark167"/>
                      <w:bookmarkEnd w:id="176"/>
                      <w:r>
                        <w:rPr>
                          <w:b/>
                        </w:rPr>
                        <w:t>FDP_ITC.2/SCP Import of user data with security attributes</w:t>
                      </w:r>
                    </w:p>
                  </w:txbxContent>
                </v:textbox>
                <w10:wrap type="topAndBottom" anchorx="page"/>
              </v:shape>
            </w:pict>
          </mc:Fallback>
        </mc:AlternateContent>
      </w:r>
    </w:p>
    <w:p w14:paraId="6381F522"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0BA5F2E5" w14:textId="77777777" w:rsidR="00B0170A" w:rsidRPr="00B0170A" w:rsidRDefault="00B0170A" w:rsidP="00B0170A">
      <w:pPr>
        <w:widowControl w:val="0"/>
        <w:autoSpaceDE w:val="0"/>
        <w:autoSpaceDN w:val="0"/>
        <w:spacing w:before="101"/>
        <w:ind w:left="499" w:hanging="284"/>
        <w:jc w:val="left"/>
        <w:rPr>
          <w:rFonts w:eastAsia="Tahoma" w:cs="Arial"/>
          <w:szCs w:val="22"/>
          <w:lang w:val="en-US" w:eastAsia="en-US" w:bidi="en-US"/>
        </w:rPr>
      </w:pPr>
      <w:r w:rsidRPr="00B0170A">
        <w:rPr>
          <w:rFonts w:eastAsia="Tahoma" w:cs="Arial"/>
          <w:b/>
          <w:szCs w:val="22"/>
          <w:lang w:val="en-US" w:eastAsia="en-US" w:bidi="en-US"/>
        </w:rPr>
        <w:t xml:space="preserve">FDP_ITC.2.1/SCP </w:t>
      </w:r>
      <w:r w:rsidRPr="00B0170A">
        <w:rPr>
          <w:rFonts w:eastAsia="Tahoma" w:cs="Arial"/>
          <w:szCs w:val="22"/>
          <w:lang w:val="en-US" w:eastAsia="en-US" w:bidi="en-US"/>
        </w:rPr>
        <w:t>The</w:t>
      </w:r>
      <w:r w:rsidRPr="00B0170A">
        <w:rPr>
          <w:rFonts w:eastAsia="Tahoma" w:cs="Arial"/>
          <w:spacing w:val="-21"/>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enforce</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8"/>
          <w:szCs w:val="22"/>
          <w:lang w:val="en-US" w:eastAsia="en-US" w:bidi="en-US"/>
        </w:rPr>
        <w:t xml:space="preserve"> </w:t>
      </w:r>
      <w:r w:rsidRPr="00B0170A">
        <w:rPr>
          <w:rFonts w:eastAsia="Tahoma" w:cs="Arial"/>
          <w:b/>
          <w:szCs w:val="22"/>
          <w:lang w:val="en-US" w:eastAsia="en-US" w:bidi="en-US"/>
        </w:rPr>
        <w:t>Secure</w:t>
      </w:r>
      <w:r w:rsidRPr="00B0170A">
        <w:rPr>
          <w:rFonts w:eastAsia="Tahoma" w:cs="Arial"/>
          <w:b/>
          <w:spacing w:val="-12"/>
          <w:szCs w:val="22"/>
          <w:lang w:val="en-US" w:eastAsia="en-US" w:bidi="en-US"/>
        </w:rPr>
        <w:t xml:space="preserve"> </w:t>
      </w:r>
      <w:r w:rsidRPr="00B0170A">
        <w:rPr>
          <w:rFonts w:eastAsia="Tahoma" w:cs="Arial"/>
          <w:b/>
          <w:szCs w:val="22"/>
          <w:lang w:val="en-US" w:eastAsia="en-US" w:bidi="en-US"/>
        </w:rPr>
        <w:t>Channel</w:t>
      </w:r>
      <w:r w:rsidRPr="00B0170A">
        <w:rPr>
          <w:rFonts w:eastAsia="Tahoma" w:cs="Arial"/>
          <w:b/>
          <w:spacing w:val="-10"/>
          <w:szCs w:val="22"/>
          <w:lang w:val="en-US" w:eastAsia="en-US" w:bidi="en-US"/>
        </w:rPr>
        <w:t xml:space="preserve"> </w:t>
      </w:r>
      <w:r w:rsidRPr="00B0170A">
        <w:rPr>
          <w:rFonts w:eastAsia="Tahoma" w:cs="Arial"/>
          <w:b/>
          <w:szCs w:val="22"/>
          <w:lang w:val="en-US" w:eastAsia="en-US" w:bidi="en-US"/>
        </w:rPr>
        <w:t>Protocol</w:t>
      </w:r>
      <w:r w:rsidRPr="00B0170A">
        <w:rPr>
          <w:rFonts w:eastAsia="Tahoma" w:cs="Arial"/>
          <w:b/>
          <w:spacing w:val="-12"/>
          <w:szCs w:val="22"/>
          <w:lang w:val="en-US" w:eastAsia="en-US" w:bidi="en-US"/>
        </w:rPr>
        <w:t xml:space="preserve"> </w:t>
      </w:r>
      <w:r w:rsidRPr="00B0170A">
        <w:rPr>
          <w:rFonts w:eastAsia="Tahoma" w:cs="Arial"/>
          <w:b/>
          <w:szCs w:val="22"/>
          <w:lang w:val="en-US" w:eastAsia="en-US" w:bidi="en-US"/>
        </w:rPr>
        <w:t>information</w:t>
      </w:r>
      <w:r w:rsidRPr="00B0170A">
        <w:rPr>
          <w:rFonts w:eastAsia="Tahoma" w:cs="Arial"/>
          <w:b/>
          <w:spacing w:val="-9"/>
          <w:szCs w:val="22"/>
          <w:lang w:val="en-US" w:eastAsia="en-US" w:bidi="en-US"/>
        </w:rPr>
        <w:t xml:space="preserve"> </w:t>
      </w:r>
      <w:r w:rsidRPr="00B0170A">
        <w:rPr>
          <w:rFonts w:eastAsia="Tahoma" w:cs="Arial"/>
          <w:b/>
          <w:szCs w:val="22"/>
          <w:lang w:val="en-US" w:eastAsia="en-US" w:bidi="en-US"/>
        </w:rPr>
        <w:t>flow control</w:t>
      </w:r>
      <w:r w:rsidRPr="00B0170A">
        <w:rPr>
          <w:rFonts w:eastAsia="Tahoma" w:cs="Arial"/>
          <w:b/>
          <w:spacing w:val="-6"/>
          <w:szCs w:val="22"/>
          <w:lang w:val="en-US" w:eastAsia="en-US" w:bidi="en-US"/>
        </w:rPr>
        <w:t xml:space="preserve"> </w:t>
      </w:r>
      <w:r w:rsidRPr="00B0170A">
        <w:rPr>
          <w:rFonts w:eastAsia="Tahoma" w:cs="Arial"/>
          <w:b/>
          <w:szCs w:val="22"/>
          <w:lang w:val="en-US" w:eastAsia="en-US" w:bidi="en-US"/>
        </w:rPr>
        <w:t>SFP</w:t>
      </w:r>
      <w:r w:rsidRPr="00B0170A">
        <w:rPr>
          <w:rFonts w:eastAsia="Tahoma" w:cs="Arial"/>
          <w:b/>
          <w:spacing w:val="-6"/>
          <w:szCs w:val="22"/>
          <w:lang w:val="en-US" w:eastAsia="en-US" w:bidi="en-US"/>
        </w:rPr>
        <w:t xml:space="preserve"> </w:t>
      </w:r>
      <w:r w:rsidRPr="00B0170A">
        <w:rPr>
          <w:rFonts w:eastAsia="Tahoma" w:cs="Arial"/>
          <w:szCs w:val="22"/>
          <w:lang w:val="en-US" w:eastAsia="en-US" w:bidi="en-US"/>
        </w:rPr>
        <w:t>when</w:t>
      </w:r>
      <w:r w:rsidRPr="00B0170A">
        <w:rPr>
          <w:rFonts w:eastAsia="Tahoma" w:cs="Arial"/>
          <w:spacing w:val="-9"/>
          <w:szCs w:val="22"/>
          <w:lang w:val="en-US" w:eastAsia="en-US" w:bidi="en-US"/>
        </w:rPr>
        <w:t xml:space="preserve"> </w:t>
      </w:r>
      <w:r w:rsidRPr="00B0170A">
        <w:rPr>
          <w:rFonts w:eastAsia="Tahoma" w:cs="Arial"/>
          <w:szCs w:val="22"/>
          <w:lang w:val="en-US" w:eastAsia="en-US" w:bidi="en-US"/>
        </w:rPr>
        <w:t>importing</w:t>
      </w:r>
      <w:r w:rsidRPr="00B0170A">
        <w:rPr>
          <w:rFonts w:eastAsia="Tahoma" w:cs="Arial"/>
          <w:spacing w:val="-9"/>
          <w:szCs w:val="22"/>
          <w:lang w:val="en-US" w:eastAsia="en-US" w:bidi="en-US"/>
        </w:rPr>
        <w:t xml:space="preserve"> </w:t>
      </w:r>
      <w:r w:rsidRPr="00B0170A">
        <w:rPr>
          <w:rFonts w:eastAsia="Tahoma" w:cs="Arial"/>
          <w:szCs w:val="22"/>
          <w:lang w:val="en-US" w:eastAsia="en-US" w:bidi="en-US"/>
        </w:rPr>
        <w:t>user</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data,</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controlled</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under</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SFP,</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from</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outside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of</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TOE.</w:t>
      </w:r>
    </w:p>
    <w:p w14:paraId="7863F0FD" w14:textId="77777777" w:rsidR="00B0170A" w:rsidRPr="00B0170A" w:rsidRDefault="00B0170A" w:rsidP="00B0170A">
      <w:pPr>
        <w:widowControl w:val="0"/>
        <w:autoSpaceDE w:val="0"/>
        <w:autoSpaceDN w:val="0"/>
        <w:spacing w:before="9"/>
        <w:jc w:val="left"/>
        <w:rPr>
          <w:rFonts w:eastAsia="Tahoma" w:cs="Arial"/>
          <w:sz w:val="24"/>
          <w:szCs w:val="22"/>
          <w:lang w:val="en-US" w:eastAsia="en-US" w:bidi="en-US"/>
        </w:rPr>
      </w:pPr>
    </w:p>
    <w:p w14:paraId="2D2103C9" w14:textId="77777777" w:rsidR="00B0170A" w:rsidRPr="00B0170A" w:rsidRDefault="00B0170A" w:rsidP="00B0170A">
      <w:pPr>
        <w:widowControl w:val="0"/>
        <w:autoSpaceDE w:val="0"/>
        <w:autoSpaceDN w:val="0"/>
        <w:spacing w:before="0"/>
        <w:ind w:left="499" w:right="319" w:hanging="284"/>
        <w:jc w:val="left"/>
        <w:rPr>
          <w:rFonts w:eastAsia="Tahoma" w:cs="Arial"/>
          <w:szCs w:val="22"/>
          <w:lang w:val="en-US" w:eastAsia="en-US" w:bidi="en-US"/>
        </w:rPr>
      </w:pPr>
      <w:r w:rsidRPr="00B0170A">
        <w:rPr>
          <w:rFonts w:eastAsia="Tahoma" w:cs="Arial"/>
          <w:b/>
          <w:szCs w:val="22"/>
          <w:lang w:val="en-US" w:eastAsia="en-US" w:bidi="en-US"/>
        </w:rPr>
        <w:t xml:space="preserve">FDP_ITC.2.2/SCP </w:t>
      </w:r>
      <w:r w:rsidRPr="00B0170A">
        <w:rPr>
          <w:rFonts w:eastAsia="Tahoma" w:cs="Arial"/>
          <w:szCs w:val="22"/>
          <w:lang w:val="en-US" w:eastAsia="en-US" w:bidi="en-US"/>
        </w:rPr>
        <w:t>The TSF shall use the security attributes associated with the imported user data.</w:t>
      </w:r>
    </w:p>
    <w:p w14:paraId="669B02D2" w14:textId="77777777" w:rsidR="00B0170A" w:rsidRPr="00B0170A" w:rsidRDefault="00B0170A" w:rsidP="00B0170A">
      <w:pPr>
        <w:widowControl w:val="0"/>
        <w:autoSpaceDE w:val="0"/>
        <w:autoSpaceDN w:val="0"/>
        <w:spacing w:before="10"/>
        <w:jc w:val="left"/>
        <w:rPr>
          <w:rFonts w:eastAsia="Tahoma" w:cs="Arial"/>
          <w:sz w:val="24"/>
          <w:szCs w:val="22"/>
          <w:lang w:val="en-US" w:eastAsia="en-US" w:bidi="en-US"/>
        </w:rPr>
      </w:pPr>
    </w:p>
    <w:p w14:paraId="63C81318" w14:textId="77777777" w:rsidR="00B0170A" w:rsidRPr="00B0170A" w:rsidRDefault="00B0170A" w:rsidP="00B0170A">
      <w:pPr>
        <w:widowControl w:val="0"/>
        <w:autoSpaceDE w:val="0"/>
        <w:autoSpaceDN w:val="0"/>
        <w:spacing w:before="1"/>
        <w:ind w:left="499" w:hanging="284"/>
        <w:jc w:val="left"/>
        <w:rPr>
          <w:rFonts w:eastAsia="Tahoma" w:cs="Arial"/>
          <w:szCs w:val="22"/>
          <w:lang w:val="en-US" w:eastAsia="en-US" w:bidi="en-US"/>
        </w:rPr>
      </w:pPr>
      <w:r w:rsidRPr="00B0170A">
        <w:rPr>
          <w:rFonts w:eastAsia="Tahoma" w:cs="Arial"/>
          <w:b/>
          <w:szCs w:val="22"/>
          <w:lang w:val="en-US" w:eastAsia="en-US" w:bidi="en-US"/>
        </w:rPr>
        <w:t>FDP_ITC.2.3/SCP</w:t>
      </w:r>
      <w:r w:rsidRPr="00B0170A">
        <w:rPr>
          <w:rFonts w:eastAsia="Tahoma" w:cs="Arial"/>
          <w:b/>
          <w:spacing w:val="2"/>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20"/>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ensure</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that</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protocol</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used</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provides</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for</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unambiguous association between the security attributes and the user data</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received.</w:t>
      </w:r>
    </w:p>
    <w:p w14:paraId="0D9173A3" w14:textId="77777777" w:rsidR="00B0170A" w:rsidRPr="00B0170A" w:rsidRDefault="00B0170A" w:rsidP="00B0170A">
      <w:pPr>
        <w:widowControl w:val="0"/>
        <w:autoSpaceDE w:val="0"/>
        <w:autoSpaceDN w:val="0"/>
        <w:spacing w:before="11"/>
        <w:jc w:val="left"/>
        <w:rPr>
          <w:rFonts w:eastAsia="Tahoma" w:cs="Arial"/>
          <w:sz w:val="24"/>
          <w:szCs w:val="22"/>
          <w:lang w:val="en-US" w:eastAsia="en-US" w:bidi="en-US"/>
        </w:rPr>
      </w:pPr>
    </w:p>
    <w:p w14:paraId="200DE79E" w14:textId="77777777" w:rsidR="00B0170A" w:rsidRPr="00B0170A" w:rsidRDefault="00B0170A" w:rsidP="00B0170A">
      <w:pPr>
        <w:widowControl w:val="0"/>
        <w:autoSpaceDE w:val="0"/>
        <w:autoSpaceDN w:val="0"/>
        <w:spacing w:before="1"/>
        <w:ind w:left="499" w:hanging="284"/>
        <w:jc w:val="left"/>
        <w:rPr>
          <w:rFonts w:eastAsia="Tahoma" w:cs="Arial"/>
          <w:szCs w:val="22"/>
          <w:lang w:val="en-US" w:eastAsia="en-US" w:bidi="en-US"/>
        </w:rPr>
      </w:pPr>
      <w:r w:rsidRPr="00B0170A">
        <w:rPr>
          <w:rFonts w:eastAsia="Tahoma" w:cs="Arial"/>
          <w:b/>
          <w:szCs w:val="22"/>
          <w:lang w:val="en-US" w:eastAsia="en-US" w:bidi="en-US"/>
        </w:rPr>
        <w:t xml:space="preserve">FDP_ITC.2.4/SCP </w:t>
      </w:r>
      <w:r w:rsidRPr="00B0170A">
        <w:rPr>
          <w:rFonts w:eastAsia="Tahoma" w:cs="Arial"/>
          <w:szCs w:val="22"/>
          <w:lang w:val="en-US" w:eastAsia="en-US" w:bidi="en-US"/>
        </w:rPr>
        <w:t>The TSF shall ensure that interpretation of the security attributes of the imported user data is as intended by the source of the user data.</w:t>
      </w:r>
    </w:p>
    <w:p w14:paraId="507B631A" w14:textId="77777777" w:rsidR="00B0170A" w:rsidRPr="00B0170A" w:rsidRDefault="00B0170A" w:rsidP="00B0170A">
      <w:pPr>
        <w:widowControl w:val="0"/>
        <w:autoSpaceDE w:val="0"/>
        <w:autoSpaceDN w:val="0"/>
        <w:spacing w:before="6"/>
        <w:jc w:val="left"/>
        <w:rPr>
          <w:rFonts w:eastAsia="Tahoma" w:cs="Arial"/>
          <w:sz w:val="25"/>
          <w:szCs w:val="22"/>
          <w:lang w:val="en-US" w:eastAsia="en-US" w:bidi="en-US"/>
        </w:rPr>
      </w:pPr>
    </w:p>
    <w:p w14:paraId="2895B9F5" w14:textId="77777777" w:rsidR="00B0170A" w:rsidRPr="00B0170A" w:rsidRDefault="00B0170A" w:rsidP="00B0170A">
      <w:pPr>
        <w:widowControl w:val="0"/>
        <w:autoSpaceDE w:val="0"/>
        <w:autoSpaceDN w:val="0"/>
        <w:spacing w:before="0" w:line="230" w:lineRule="auto"/>
        <w:ind w:left="499" w:right="292" w:hanging="284"/>
        <w:rPr>
          <w:rFonts w:eastAsia="Tahoma" w:cs="Arial"/>
          <w:szCs w:val="22"/>
          <w:lang w:val="en-US" w:eastAsia="en-US" w:bidi="en-US"/>
        </w:rPr>
      </w:pPr>
      <w:r w:rsidRPr="00B0170A">
        <w:rPr>
          <w:rFonts w:eastAsia="Tahoma" w:cs="Arial"/>
          <w:b/>
          <w:szCs w:val="22"/>
          <w:lang w:val="en-US" w:eastAsia="en-US" w:bidi="en-US"/>
        </w:rPr>
        <w:t xml:space="preserve">FDP_ITC.2.5/SCP </w:t>
      </w:r>
      <w:r w:rsidRPr="00B0170A">
        <w:rPr>
          <w:rFonts w:eastAsia="Tahoma" w:cs="Arial"/>
          <w:szCs w:val="22"/>
          <w:lang w:val="en-US" w:eastAsia="en-US" w:bidi="en-US"/>
        </w:rPr>
        <w:t>The TSF shall enforce the following rules when importing user data controlled</w:t>
      </w:r>
      <w:r w:rsidRPr="00B0170A">
        <w:rPr>
          <w:rFonts w:eastAsia="Tahoma" w:cs="Arial"/>
          <w:spacing w:val="-20"/>
          <w:szCs w:val="22"/>
          <w:lang w:val="en-US" w:eastAsia="en-US" w:bidi="en-US"/>
        </w:rPr>
        <w:t xml:space="preserve"> </w:t>
      </w:r>
      <w:r w:rsidRPr="00B0170A">
        <w:rPr>
          <w:rFonts w:eastAsia="Tahoma" w:cs="Arial"/>
          <w:szCs w:val="22"/>
          <w:lang w:val="en-US" w:eastAsia="en-US" w:bidi="en-US"/>
        </w:rPr>
        <w:t>under</w:t>
      </w:r>
      <w:r w:rsidRPr="00B0170A">
        <w:rPr>
          <w:rFonts w:eastAsia="Tahoma" w:cs="Arial"/>
          <w:spacing w:val="-23"/>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23"/>
          <w:szCs w:val="22"/>
          <w:lang w:val="en-US" w:eastAsia="en-US" w:bidi="en-US"/>
        </w:rPr>
        <w:t xml:space="preserve"> </w:t>
      </w:r>
      <w:r w:rsidRPr="00B0170A">
        <w:rPr>
          <w:rFonts w:eastAsia="Tahoma" w:cs="Arial"/>
          <w:szCs w:val="22"/>
          <w:lang w:val="en-US" w:eastAsia="en-US" w:bidi="en-US"/>
        </w:rPr>
        <w:t>SFP</w:t>
      </w:r>
      <w:r w:rsidRPr="00B0170A">
        <w:rPr>
          <w:rFonts w:eastAsia="Tahoma" w:cs="Arial"/>
          <w:spacing w:val="-24"/>
          <w:szCs w:val="22"/>
          <w:lang w:val="en-US" w:eastAsia="en-US" w:bidi="en-US"/>
        </w:rPr>
        <w:t xml:space="preserve"> </w:t>
      </w:r>
      <w:r w:rsidRPr="00B0170A">
        <w:rPr>
          <w:rFonts w:eastAsia="Tahoma" w:cs="Arial"/>
          <w:szCs w:val="22"/>
          <w:lang w:val="en-US" w:eastAsia="en-US" w:bidi="en-US"/>
        </w:rPr>
        <w:t>from</w:t>
      </w:r>
      <w:r w:rsidRPr="00B0170A">
        <w:rPr>
          <w:rFonts w:eastAsia="Tahoma" w:cs="Arial"/>
          <w:spacing w:val="-21"/>
          <w:szCs w:val="22"/>
          <w:lang w:val="en-US" w:eastAsia="en-US" w:bidi="en-US"/>
        </w:rPr>
        <w:t xml:space="preserve"> </w:t>
      </w:r>
      <w:r w:rsidRPr="00B0170A">
        <w:rPr>
          <w:rFonts w:eastAsia="Tahoma" w:cs="Arial"/>
          <w:szCs w:val="22"/>
          <w:lang w:val="en-US" w:eastAsia="en-US" w:bidi="en-US"/>
        </w:rPr>
        <w:t>outside</w:t>
      </w:r>
      <w:r w:rsidRPr="00B0170A">
        <w:rPr>
          <w:rFonts w:eastAsia="Tahoma" w:cs="Arial"/>
          <w:spacing w:val="-23"/>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21"/>
          <w:szCs w:val="22"/>
          <w:lang w:val="en-US" w:eastAsia="en-US" w:bidi="en-US"/>
        </w:rPr>
        <w:t xml:space="preserve"> </w:t>
      </w:r>
      <w:r w:rsidRPr="00B0170A">
        <w:rPr>
          <w:rFonts w:eastAsia="Tahoma" w:cs="Arial"/>
          <w:szCs w:val="22"/>
          <w:lang w:val="en-US" w:eastAsia="en-US" w:bidi="en-US"/>
        </w:rPr>
        <w:t>TOE:</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[assignment:</w:t>
      </w:r>
      <w:r w:rsidRPr="00B0170A">
        <w:rPr>
          <w:rFonts w:eastAsia="Tahoma" w:cs="Arial"/>
          <w:spacing w:val="-20"/>
          <w:szCs w:val="22"/>
          <w:lang w:val="en-US" w:eastAsia="en-US" w:bidi="en-US"/>
        </w:rPr>
        <w:t xml:space="preserve"> </w:t>
      </w:r>
      <w:r w:rsidRPr="00B0170A">
        <w:rPr>
          <w:rFonts w:eastAsia="Tahoma" w:cs="Arial"/>
          <w:i/>
          <w:sz w:val="23"/>
          <w:szCs w:val="22"/>
          <w:lang w:val="en-US" w:eastAsia="en-US" w:bidi="en-US"/>
        </w:rPr>
        <w:t>additional</w:t>
      </w:r>
      <w:r w:rsidRPr="00B0170A">
        <w:rPr>
          <w:rFonts w:eastAsia="Tahoma" w:cs="Arial"/>
          <w:i/>
          <w:spacing w:val="-25"/>
          <w:sz w:val="23"/>
          <w:szCs w:val="22"/>
          <w:lang w:val="en-US" w:eastAsia="en-US" w:bidi="en-US"/>
        </w:rPr>
        <w:t xml:space="preserve"> </w:t>
      </w:r>
      <w:r w:rsidRPr="00B0170A">
        <w:rPr>
          <w:rFonts w:eastAsia="Tahoma" w:cs="Arial"/>
          <w:i/>
          <w:sz w:val="23"/>
          <w:szCs w:val="22"/>
          <w:lang w:val="en-US" w:eastAsia="en-US" w:bidi="en-US"/>
        </w:rPr>
        <w:t>importation</w:t>
      </w:r>
      <w:r w:rsidRPr="00B0170A">
        <w:rPr>
          <w:rFonts w:eastAsia="Tahoma" w:cs="Arial"/>
          <w:i/>
          <w:spacing w:val="-25"/>
          <w:sz w:val="23"/>
          <w:szCs w:val="22"/>
          <w:lang w:val="en-US" w:eastAsia="en-US" w:bidi="en-US"/>
        </w:rPr>
        <w:t xml:space="preserve"> </w:t>
      </w:r>
      <w:r w:rsidRPr="00B0170A">
        <w:rPr>
          <w:rFonts w:eastAsia="Tahoma" w:cs="Arial"/>
          <w:i/>
          <w:sz w:val="23"/>
          <w:szCs w:val="22"/>
          <w:lang w:val="en-US" w:eastAsia="en-US" w:bidi="en-US"/>
        </w:rPr>
        <w:t>control rules</w:t>
      </w:r>
      <w:r w:rsidRPr="00B0170A">
        <w:rPr>
          <w:rFonts w:eastAsia="Tahoma" w:cs="Arial"/>
          <w:szCs w:val="22"/>
          <w:lang w:val="en-US" w:eastAsia="en-US" w:bidi="en-US"/>
        </w:rPr>
        <w:t>].</w:t>
      </w:r>
    </w:p>
    <w:p w14:paraId="43E5D5D5" w14:textId="77777777" w:rsidR="00B0170A" w:rsidRPr="00B0170A" w:rsidRDefault="00B0170A" w:rsidP="00B0170A">
      <w:pPr>
        <w:widowControl w:val="0"/>
        <w:autoSpaceDE w:val="0"/>
        <w:autoSpaceDN w:val="0"/>
        <w:spacing w:before="9"/>
        <w:jc w:val="left"/>
        <w:rPr>
          <w:rFonts w:eastAsia="Tahoma" w:cs="Arial"/>
          <w:sz w:val="26"/>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591680" behindDoc="1" locked="0" layoutInCell="1" allowOverlap="1" wp14:anchorId="2A230A77" wp14:editId="1D5543CF">
                <wp:simplePos x="0" y="0"/>
                <wp:positionH relativeFrom="page">
                  <wp:posOffset>828040</wp:posOffset>
                </wp:positionH>
                <wp:positionV relativeFrom="paragraph">
                  <wp:posOffset>233680</wp:posOffset>
                </wp:positionV>
                <wp:extent cx="5905500" cy="226060"/>
                <wp:effectExtent l="0" t="0" r="0" b="0"/>
                <wp:wrapTopAndBottom/>
                <wp:docPr id="193"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C5BA5F1" w14:textId="77777777" w:rsidR="009F6E5D" w:rsidRDefault="009F6E5D" w:rsidP="00B0170A">
                            <w:pPr>
                              <w:spacing w:before="42"/>
                              <w:ind w:left="108"/>
                              <w:rPr>
                                <w:b/>
                              </w:rPr>
                            </w:pPr>
                            <w:r>
                              <w:rPr>
                                <w:b/>
                              </w:rPr>
                              <w:t>FPT_TDC.1/SCP Inter-TSF basic TSF data consistency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30A77" id="Text Box 168" o:spid="_x0000_s1121" type="#_x0000_t202" style="position:absolute;margin-left:65.2pt;margin-top:18.4pt;width:465pt;height:17.8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" fillcolor="#f3f3f3" strokeweight=".48pt">
                <v:textbox inset="0,0,0,0">
                  <w:txbxContent>
                    <w:p w14:paraId="3C5BA5F1" w14:textId="77777777" w:rsidR="009F6E5D" w:rsidRDefault="009F6E5D" w:rsidP="00B0170A">
                      <w:pPr>
                        <w:spacing w:before="42"/>
                        <w:ind w:left="108"/>
                        <w:rPr>
                          <w:b/>
                        </w:rPr>
                      </w:pPr>
                      <w:r>
                        <w:rPr>
                          <w:b/>
                        </w:rPr>
                        <w:t>FPT_TDC.1/SCP Inter-TSF basic TSF data consistency</w:t>
                      </w:r>
                    </w:p>
                  </w:txbxContent>
                </v:textbox>
                <w10:wrap type="topAndBottom" anchorx="page"/>
              </v:shape>
            </w:pict>
          </mc:Fallback>
        </mc:AlternateContent>
      </w:r>
    </w:p>
    <w:p w14:paraId="63492CF6"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094EB861" w14:textId="77777777" w:rsidR="00B0170A" w:rsidRPr="00B0170A" w:rsidRDefault="00B0170A" w:rsidP="00B0170A">
      <w:pPr>
        <w:widowControl w:val="0"/>
        <w:autoSpaceDE w:val="0"/>
        <w:autoSpaceDN w:val="0"/>
        <w:spacing w:before="101"/>
        <w:ind w:left="216"/>
        <w:jc w:val="left"/>
        <w:rPr>
          <w:rFonts w:eastAsia="Tahoma" w:cs="Arial"/>
          <w:szCs w:val="22"/>
          <w:lang w:val="en-US" w:eastAsia="en-US" w:bidi="en-US"/>
        </w:rPr>
      </w:pPr>
      <w:r w:rsidRPr="00B0170A">
        <w:rPr>
          <w:rFonts w:eastAsia="Tahoma" w:cs="Arial"/>
          <w:b/>
          <w:szCs w:val="22"/>
          <w:lang w:val="en-US" w:eastAsia="en-US" w:bidi="en-US"/>
        </w:rPr>
        <w:t xml:space="preserve">FPT_TDC.1.1/SCP </w:t>
      </w:r>
      <w:r w:rsidRPr="00B0170A">
        <w:rPr>
          <w:rFonts w:eastAsia="Tahoma" w:cs="Arial"/>
          <w:szCs w:val="22"/>
          <w:lang w:val="en-US" w:eastAsia="en-US" w:bidi="en-US"/>
        </w:rPr>
        <w:t>The TSF shall provide the capability to consistently interpret</w:t>
      </w:r>
    </w:p>
    <w:p w14:paraId="2C042101" w14:textId="7B2B78E2"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b/>
          <w:szCs w:val="22"/>
          <w:lang w:val="en-US" w:eastAsia="en-US" w:bidi="en-US"/>
        </w:rPr>
      </w:pPr>
      <w:r w:rsidRPr="00B0170A">
        <w:rPr>
          <w:rFonts w:eastAsia="Tahoma" w:cs="Arial"/>
          <w:b/>
          <w:szCs w:val="22"/>
          <w:lang w:val="en-US" w:eastAsia="en-US" w:bidi="en-US"/>
        </w:rPr>
        <w:t>Commands from U.SM-D</w:t>
      </w:r>
      <w:r w:rsidR="00DD061C" w:rsidRPr="0072384D">
        <w:rPr>
          <w:rFonts w:cs="Arial"/>
          <w:b/>
          <w:bCs/>
        </w:rPr>
        <w:t>P+</w:t>
      </w:r>
      <w:r w:rsidRPr="00B0170A">
        <w:rPr>
          <w:rFonts w:eastAsia="Tahoma" w:cs="Arial"/>
          <w:b/>
          <w:szCs w:val="22"/>
          <w:lang w:val="en-US" w:eastAsia="en-US" w:bidi="en-US"/>
        </w:rPr>
        <w:t xml:space="preserve"> and U.MNO-OTA</w:t>
      </w:r>
    </w:p>
    <w:p w14:paraId="3572ECF2" w14:textId="4DC96838"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b/>
          <w:szCs w:val="22"/>
          <w:lang w:val="en-US" w:eastAsia="en-US" w:bidi="en-US"/>
        </w:rPr>
      </w:pPr>
      <w:r w:rsidRPr="00B0170A">
        <w:rPr>
          <w:rFonts w:eastAsia="Tahoma" w:cs="Arial"/>
          <w:b/>
          <w:szCs w:val="22"/>
          <w:lang w:val="en-US" w:eastAsia="en-US" w:bidi="en-US"/>
        </w:rPr>
        <w:lastRenderedPageBreak/>
        <w:t>Downloaded objects from U.SM-D</w:t>
      </w:r>
      <w:r w:rsidR="00DD061C" w:rsidRPr="0072384D">
        <w:rPr>
          <w:rFonts w:cs="Arial"/>
          <w:b/>
          <w:bCs/>
        </w:rPr>
        <w:t>P+</w:t>
      </w:r>
      <w:r w:rsidRPr="00B0170A">
        <w:rPr>
          <w:rFonts w:eastAsia="Tahoma" w:cs="Arial"/>
          <w:b/>
          <w:szCs w:val="22"/>
          <w:lang w:val="en-US" w:eastAsia="en-US" w:bidi="en-US"/>
        </w:rPr>
        <w:t xml:space="preserve"> and</w:t>
      </w:r>
      <w:r w:rsidRPr="00B0170A">
        <w:rPr>
          <w:rFonts w:eastAsia="Tahoma" w:cs="Arial"/>
          <w:b/>
          <w:spacing w:val="15"/>
          <w:szCs w:val="22"/>
          <w:lang w:val="en-US" w:eastAsia="en-US" w:bidi="en-US"/>
        </w:rPr>
        <w:t xml:space="preserve"> </w:t>
      </w:r>
      <w:r w:rsidRPr="00B0170A">
        <w:rPr>
          <w:rFonts w:eastAsia="Tahoma" w:cs="Arial"/>
          <w:b/>
          <w:szCs w:val="22"/>
          <w:lang w:val="en-US" w:eastAsia="en-US" w:bidi="en-US"/>
        </w:rPr>
        <w:t>U.MNO-OTA</w:t>
      </w:r>
    </w:p>
    <w:p w14:paraId="14F8C1A1" w14:textId="77777777" w:rsidR="00B0170A" w:rsidRPr="00B0170A" w:rsidRDefault="00B0170A" w:rsidP="00B0170A">
      <w:pPr>
        <w:widowControl w:val="0"/>
        <w:autoSpaceDE w:val="0"/>
        <w:autoSpaceDN w:val="0"/>
        <w:spacing w:before="61"/>
        <w:ind w:left="499"/>
        <w:jc w:val="left"/>
        <w:rPr>
          <w:rFonts w:eastAsia="Tahoma" w:cs="Arial"/>
          <w:szCs w:val="22"/>
          <w:lang w:val="en-US" w:eastAsia="en-US" w:bidi="en-US"/>
        </w:rPr>
      </w:pPr>
      <w:r w:rsidRPr="00B0170A">
        <w:rPr>
          <w:rFonts w:eastAsia="Tahoma" w:cs="Arial"/>
          <w:szCs w:val="22"/>
          <w:lang w:val="en-US" w:eastAsia="en-US" w:bidi="en-US"/>
        </w:rPr>
        <w:t>when shared between the TSF and another trusted IT product.</w:t>
      </w:r>
    </w:p>
    <w:p w14:paraId="2628FC6E" w14:textId="77777777" w:rsidR="00B0170A" w:rsidRPr="00B0170A" w:rsidRDefault="00B0170A" w:rsidP="00B0170A">
      <w:pPr>
        <w:widowControl w:val="0"/>
        <w:autoSpaceDE w:val="0"/>
        <w:autoSpaceDN w:val="0"/>
        <w:spacing w:before="8"/>
        <w:jc w:val="left"/>
        <w:rPr>
          <w:rFonts w:eastAsia="Tahoma" w:cs="Arial"/>
          <w:sz w:val="24"/>
          <w:szCs w:val="22"/>
          <w:lang w:val="en-US" w:eastAsia="en-US" w:bidi="en-US"/>
        </w:rPr>
      </w:pPr>
    </w:p>
    <w:p w14:paraId="0D68D19E" w14:textId="77777777" w:rsidR="00B0170A" w:rsidRPr="00B0170A" w:rsidRDefault="00B0170A" w:rsidP="00B0170A">
      <w:pPr>
        <w:widowControl w:val="0"/>
        <w:autoSpaceDE w:val="0"/>
        <w:autoSpaceDN w:val="0"/>
        <w:spacing w:before="0" w:line="230" w:lineRule="auto"/>
        <w:ind w:left="499" w:right="215" w:hanging="284"/>
        <w:jc w:val="left"/>
        <w:rPr>
          <w:rFonts w:eastAsia="Tahoma" w:cs="Arial"/>
          <w:szCs w:val="22"/>
          <w:lang w:val="en-US" w:eastAsia="en-US" w:bidi="en-US"/>
        </w:rPr>
      </w:pPr>
      <w:r w:rsidRPr="00B0170A">
        <w:rPr>
          <w:rFonts w:eastAsia="Tahoma" w:cs="Arial"/>
          <w:b/>
          <w:szCs w:val="22"/>
          <w:lang w:val="en-US" w:eastAsia="en-US" w:bidi="en-US"/>
        </w:rPr>
        <w:t xml:space="preserve">FPT_TDC.1.2/SCP </w:t>
      </w:r>
      <w:r w:rsidRPr="00B0170A">
        <w:rPr>
          <w:rFonts w:eastAsia="Tahoma" w:cs="Arial"/>
          <w:szCs w:val="22"/>
          <w:lang w:val="en-US" w:eastAsia="en-US" w:bidi="en-US"/>
        </w:rPr>
        <w:t xml:space="preserve">The TSF shall use [assignment: </w:t>
      </w:r>
      <w:r w:rsidRPr="00B0170A">
        <w:rPr>
          <w:rFonts w:eastAsia="Tahoma" w:cs="Arial"/>
          <w:i/>
          <w:sz w:val="23"/>
          <w:szCs w:val="22"/>
          <w:lang w:val="en-US" w:eastAsia="en-US" w:bidi="en-US"/>
        </w:rPr>
        <w:t>list of interpretation rules to be applied by the TSF</w:t>
      </w:r>
      <w:r w:rsidRPr="00B0170A">
        <w:rPr>
          <w:rFonts w:eastAsia="Tahoma" w:cs="Arial"/>
          <w:szCs w:val="22"/>
          <w:lang w:val="en-US" w:eastAsia="en-US" w:bidi="en-US"/>
        </w:rPr>
        <w:t xml:space="preserve">] when interpreting the TSF data </w:t>
      </w:r>
      <w:r w:rsidRPr="00353647">
        <w:rPr>
          <w:rFonts w:eastAsia="Tahoma" w:cs="Arial"/>
          <w:szCs w:val="22"/>
          <w:lang w:val="en-US" w:eastAsia="en-US" w:bidi="en-US"/>
        </w:rPr>
        <w:t>from another trusted IT product</w:t>
      </w:r>
      <w:r w:rsidRPr="00B0170A">
        <w:rPr>
          <w:rFonts w:eastAsia="Tahoma" w:cs="Arial"/>
          <w:szCs w:val="22"/>
          <w:lang w:val="en-US" w:eastAsia="en-US" w:bidi="en-US"/>
        </w:rPr>
        <w:t>.</w:t>
      </w:r>
    </w:p>
    <w:p w14:paraId="093E6315"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396BD773" w14:textId="7679A884"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Application Note 3</w:t>
      </w:r>
      <w:r w:rsidR="004963EA" w:rsidRPr="00436545">
        <w:rPr>
          <w:rFonts w:cs="Arial"/>
          <w:i/>
          <w:iCs/>
          <w:szCs w:val="22"/>
          <w:lang w:eastAsia="en-GB" w:bidi="ar-SA"/>
        </w:rPr>
        <w:t>4</w:t>
      </w:r>
      <w:r w:rsidRPr="00B0170A">
        <w:rPr>
          <w:rFonts w:cs="Arial"/>
          <w:i/>
          <w:iCs/>
          <w:szCs w:val="22"/>
          <w:lang w:eastAsia="en-GB" w:bidi="ar-SA"/>
        </w:rPr>
        <w:t>:</w:t>
      </w:r>
    </w:p>
    <w:p w14:paraId="793520CE" w14:textId="77777777" w:rsidR="00B0170A" w:rsidRPr="00B0170A" w:rsidRDefault="00B0170A" w:rsidP="00B0170A">
      <w:pPr>
        <w:widowControl w:val="0"/>
        <w:autoSpaceDE w:val="0"/>
        <w:autoSpaceDN w:val="0"/>
        <w:spacing w:before="3"/>
        <w:jc w:val="left"/>
        <w:rPr>
          <w:rFonts w:eastAsia="Tahoma" w:cs="Arial"/>
          <w:i/>
          <w:sz w:val="23"/>
          <w:szCs w:val="22"/>
          <w:lang w:val="en-US" w:eastAsia="en-US" w:bidi="en-US"/>
        </w:rPr>
      </w:pPr>
    </w:p>
    <w:p w14:paraId="06386A5D" w14:textId="77777777" w:rsidR="00B0170A" w:rsidRPr="00B0170A" w:rsidRDefault="00B0170A" w:rsidP="00B0170A">
      <w:pPr>
        <w:widowControl w:val="0"/>
        <w:autoSpaceDE w:val="0"/>
        <w:autoSpaceDN w:val="0"/>
        <w:spacing w:before="0"/>
        <w:ind w:left="216"/>
        <w:jc w:val="left"/>
        <w:rPr>
          <w:rFonts w:eastAsia="Tahoma" w:cs="Arial"/>
          <w:sz w:val="11"/>
          <w:szCs w:val="22"/>
          <w:lang w:val="en-US" w:eastAsia="en-US" w:bidi="en-US"/>
        </w:rPr>
      </w:pPr>
      <w:r w:rsidRPr="00B0170A">
        <w:rPr>
          <w:rFonts w:eastAsia="Tahoma" w:cs="Arial"/>
          <w:szCs w:val="22"/>
          <w:lang w:val="en-US" w:eastAsia="en-US" w:bidi="en-US"/>
        </w:rPr>
        <w:t>The commands related to the SFRs FPT_TDC.1/SCP, FDP_IFC.1/SCP, FDP_IFF.1/SCP and the Downloaded objects related to this SFR FPT_TDC.1/SCP are listed below:</w:t>
      </w:r>
    </w:p>
    <w:p w14:paraId="3D551813" w14:textId="77777777" w:rsidR="00B0170A" w:rsidRPr="00B0170A" w:rsidRDefault="00B0170A" w:rsidP="00B0170A">
      <w:pPr>
        <w:widowControl w:val="0"/>
        <w:numPr>
          <w:ilvl w:val="0"/>
          <w:numId w:val="19"/>
        </w:numPr>
        <w:tabs>
          <w:tab w:val="left" w:pos="783"/>
        </w:tabs>
        <w:autoSpaceDE w:val="0"/>
        <w:autoSpaceDN w:val="0"/>
        <w:spacing w:before="101"/>
        <w:ind w:left="782"/>
        <w:jc w:val="left"/>
        <w:rPr>
          <w:rFonts w:eastAsia="Tahoma" w:cs="Arial"/>
          <w:szCs w:val="22"/>
          <w:lang w:val="en-US" w:eastAsia="en-US" w:bidi="en-US"/>
        </w:rPr>
      </w:pPr>
      <w:r w:rsidRPr="00B0170A">
        <w:rPr>
          <w:rFonts w:eastAsia="Tahoma" w:cs="Arial"/>
          <w:szCs w:val="22"/>
          <w:lang w:val="en-US" w:eastAsia="en-US" w:bidi="en-US"/>
        </w:rPr>
        <w:t>SM-DP+</w:t>
      </w:r>
      <w:r w:rsidRPr="00B0170A">
        <w:rPr>
          <w:rFonts w:eastAsia="Tahoma" w:cs="Arial"/>
          <w:spacing w:val="-1"/>
          <w:szCs w:val="22"/>
          <w:lang w:val="en-US" w:eastAsia="en-US" w:bidi="en-US"/>
        </w:rPr>
        <w:t xml:space="preserve"> </w:t>
      </w:r>
      <w:r w:rsidRPr="00B0170A">
        <w:rPr>
          <w:rFonts w:eastAsia="Tahoma" w:cs="Arial"/>
          <w:szCs w:val="22"/>
          <w:lang w:val="en-US" w:eastAsia="en-US" w:bidi="en-US"/>
        </w:rPr>
        <w:t>commands</w:t>
      </w:r>
    </w:p>
    <w:p w14:paraId="048963C7" w14:textId="77777777" w:rsidR="00B0170A" w:rsidRPr="00B0170A" w:rsidRDefault="00B0170A" w:rsidP="00B0170A">
      <w:pPr>
        <w:widowControl w:val="0"/>
        <w:numPr>
          <w:ilvl w:val="1"/>
          <w:numId w:val="19"/>
        </w:numPr>
        <w:tabs>
          <w:tab w:val="left" w:pos="1284"/>
          <w:tab w:val="left" w:pos="1285"/>
        </w:tabs>
        <w:autoSpaceDE w:val="0"/>
        <w:autoSpaceDN w:val="0"/>
        <w:spacing w:before="56"/>
        <w:ind w:hanging="361"/>
        <w:jc w:val="left"/>
        <w:rPr>
          <w:rFonts w:eastAsia="Tahoma" w:cs="Arial"/>
          <w:szCs w:val="22"/>
          <w:lang w:val="en-US" w:eastAsia="en-US" w:bidi="en-US"/>
        </w:rPr>
      </w:pPr>
      <w:r w:rsidRPr="00B0170A">
        <w:rPr>
          <w:rFonts w:eastAsia="Tahoma" w:cs="Arial"/>
          <w:szCs w:val="22"/>
          <w:lang w:val="en-US" w:eastAsia="en-US" w:bidi="en-US"/>
        </w:rPr>
        <w:t>ES8+.InitialiseSecureChannel</w:t>
      </w:r>
    </w:p>
    <w:p w14:paraId="25C578B9"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ES8+.ConfigureISDP</w:t>
      </w:r>
    </w:p>
    <w:p w14:paraId="23B52A39"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ES8+.StoreMetadata</w:t>
      </w:r>
    </w:p>
    <w:p w14:paraId="78219E73"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ES8+.ReplaceSessionKeys</w:t>
      </w:r>
    </w:p>
    <w:p w14:paraId="3CC8A880"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ES8+.LoadProfileElements</w:t>
      </w:r>
    </w:p>
    <w:p w14:paraId="78F500C0" w14:textId="77777777" w:rsidR="00B0170A" w:rsidRPr="00B0170A" w:rsidRDefault="00B0170A" w:rsidP="00B0170A">
      <w:pPr>
        <w:widowControl w:val="0"/>
        <w:numPr>
          <w:ilvl w:val="0"/>
          <w:numId w:val="19"/>
        </w:numPr>
        <w:tabs>
          <w:tab w:val="left" w:pos="783"/>
        </w:tabs>
        <w:autoSpaceDE w:val="0"/>
        <w:autoSpaceDN w:val="0"/>
        <w:spacing w:before="62"/>
        <w:ind w:left="782"/>
        <w:jc w:val="left"/>
        <w:rPr>
          <w:rFonts w:eastAsia="Tahoma" w:cs="Arial"/>
          <w:szCs w:val="22"/>
          <w:lang w:val="en-US" w:eastAsia="en-US" w:bidi="en-US"/>
        </w:rPr>
      </w:pPr>
      <w:r w:rsidRPr="00B0170A">
        <w:rPr>
          <w:rFonts w:eastAsia="Tahoma" w:cs="Arial"/>
          <w:szCs w:val="22"/>
          <w:lang w:val="en-US" w:eastAsia="en-US" w:bidi="en-US"/>
        </w:rPr>
        <w:t>LPAd/IPAd</w:t>
      </w:r>
      <w:r w:rsidRPr="00B0170A">
        <w:rPr>
          <w:rFonts w:eastAsia="Tahoma" w:cs="Arial"/>
          <w:spacing w:val="-4"/>
          <w:szCs w:val="22"/>
          <w:lang w:val="en-US" w:eastAsia="en-US" w:bidi="en-US"/>
        </w:rPr>
        <w:t xml:space="preserve"> </w:t>
      </w:r>
      <w:r w:rsidRPr="00B0170A">
        <w:rPr>
          <w:rFonts w:eastAsia="Tahoma" w:cs="Arial"/>
          <w:szCs w:val="22"/>
          <w:lang w:val="en-US" w:eastAsia="en-US" w:bidi="en-US"/>
        </w:rPr>
        <w:t>commands</w:t>
      </w:r>
    </w:p>
    <w:p w14:paraId="6A2AC62D" w14:textId="42AFF865" w:rsidR="00B0170A" w:rsidRPr="00B0170A" w:rsidRDefault="00B0170A" w:rsidP="00B0170A">
      <w:pPr>
        <w:widowControl w:val="0"/>
        <w:numPr>
          <w:ilvl w:val="1"/>
          <w:numId w:val="19"/>
        </w:numPr>
        <w:tabs>
          <w:tab w:val="left" w:pos="1284"/>
          <w:tab w:val="left" w:pos="1285"/>
        </w:tabs>
        <w:autoSpaceDE w:val="0"/>
        <w:autoSpaceDN w:val="0"/>
        <w:spacing w:before="56"/>
        <w:ind w:hanging="361"/>
        <w:jc w:val="left"/>
        <w:rPr>
          <w:rFonts w:eastAsia="Tahoma" w:cs="Arial"/>
          <w:szCs w:val="22"/>
          <w:lang w:val="en-US" w:eastAsia="en-US" w:bidi="en-US"/>
        </w:rPr>
      </w:pPr>
      <w:r w:rsidRPr="00B0170A">
        <w:rPr>
          <w:rFonts w:eastAsia="Tahoma" w:cs="Arial"/>
          <w:szCs w:val="22"/>
          <w:lang w:val="en-US" w:eastAsia="en-US" w:bidi="en-US"/>
        </w:rPr>
        <w:t>ES10a.GetEuiccConfiguredData (SGP.22 v3.</w:t>
      </w:r>
      <w:r w:rsidR="0044513E">
        <w:rPr>
          <w:rFonts w:eastAsia="Tahoma" w:cs="Arial"/>
          <w:szCs w:val="22"/>
          <w:lang w:val="en-US" w:eastAsia="en-US" w:bidi="en-US"/>
        </w:rPr>
        <w:t>1</w:t>
      </w:r>
      <w:r w:rsidRPr="00B0170A">
        <w:rPr>
          <w:rFonts w:eastAsia="Tahoma" w:cs="Arial"/>
          <w:szCs w:val="22"/>
          <w:lang w:val="en-US" w:eastAsia="en-US" w:bidi="en-US"/>
        </w:rPr>
        <w:t xml:space="preserve"> or higher)</w:t>
      </w:r>
    </w:p>
    <w:p w14:paraId="06019314" w14:textId="77777777" w:rsidR="00B0170A" w:rsidRPr="00B0170A" w:rsidRDefault="00B0170A" w:rsidP="00B0170A">
      <w:pPr>
        <w:widowControl w:val="0"/>
        <w:numPr>
          <w:ilvl w:val="1"/>
          <w:numId w:val="19"/>
        </w:numPr>
        <w:tabs>
          <w:tab w:val="left" w:pos="1284"/>
          <w:tab w:val="left" w:pos="1285"/>
        </w:tabs>
        <w:autoSpaceDE w:val="0"/>
        <w:autoSpaceDN w:val="0"/>
        <w:spacing w:before="56"/>
        <w:ind w:hanging="361"/>
        <w:jc w:val="left"/>
        <w:rPr>
          <w:rFonts w:eastAsia="Tahoma" w:cs="Arial"/>
          <w:szCs w:val="22"/>
          <w:lang w:val="en-US" w:eastAsia="en-US" w:bidi="en-US"/>
        </w:rPr>
      </w:pPr>
      <w:r w:rsidRPr="00B0170A">
        <w:rPr>
          <w:rFonts w:eastAsia="Tahoma" w:cs="Arial"/>
          <w:szCs w:val="22"/>
          <w:lang w:val="en-US" w:eastAsia="en-US" w:bidi="en-US"/>
        </w:rPr>
        <w:t>ES10a.GetEuiccConfiguredAddresses (SGP.22 v2.x)</w:t>
      </w:r>
    </w:p>
    <w:p w14:paraId="37641EE9" w14:textId="77777777" w:rsidR="003A51E0" w:rsidRPr="00B0170A" w:rsidRDefault="00B0170A" w:rsidP="003A51E0">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ES10a.SetDefaultDpAddress</w:t>
      </w:r>
      <w:r w:rsidR="003A51E0">
        <w:rPr>
          <w:rFonts w:eastAsia="Tahoma" w:cs="Arial"/>
          <w:szCs w:val="22"/>
          <w:lang w:val="en-US" w:eastAsia="en-US" w:bidi="en-US"/>
        </w:rPr>
        <w:t xml:space="preserve"> (SGP.22)</w:t>
      </w:r>
    </w:p>
    <w:p w14:paraId="05741ADF" w14:textId="75C91732" w:rsidR="00B0170A" w:rsidRPr="003A51E0" w:rsidRDefault="003A51E0" w:rsidP="0072384D">
      <w:pPr>
        <w:widowControl w:val="0"/>
        <w:numPr>
          <w:ilvl w:val="1"/>
          <w:numId w:val="19"/>
        </w:numPr>
        <w:tabs>
          <w:tab w:val="left" w:pos="1284"/>
          <w:tab w:val="left" w:pos="1285"/>
        </w:tabs>
        <w:autoSpaceDE w:val="0"/>
        <w:autoSpaceDN w:val="0"/>
        <w:spacing w:before="4"/>
        <w:ind w:hanging="361"/>
        <w:jc w:val="left"/>
        <w:rPr>
          <w:rFonts w:eastAsia="Tahoma" w:cs="Arial"/>
          <w:szCs w:val="22"/>
          <w:lang w:val="en-US" w:eastAsia="en-US" w:bidi="en-US"/>
        </w:rPr>
      </w:pPr>
      <w:r>
        <w:rPr>
          <w:rFonts w:eastAsia="Tahoma" w:cs="Arial"/>
          <w:szCs w:val="22"/>
          <w:lang w:val="en-US" w:eastAsia="en-US" w:bidi="en-US"/>
        </w:rPr>
        <w:t>ES10b.SetDefaultDpAddress (SGP.32)</w:t>
      </w:r>
    </w:p>
    <w:p w14:paraId="52377DC1"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ES10b.PrepareDownload</w:t>
      </w:r>
    </w:p>
    <w:p w14:paraId="35E03D6A" w14:textId="77777777" w:rsidR="00B0170A" w:rsidRPr="00B0170A" w:rsidRDefault="00B0170A" w:rsidP="00B0170A">
      <w:pPr>
        <w:widowControl w:val="0"/>
        <w:numPr>
          <w:ilvl w:val="1"/>
          <w:numId w:val="19"/>
        </w:numPr>
        <w:tabs>
          <w:tab w:val="left" w:pos="1284"/>
          <w:tab w:val="left" w:pos="1285"/>
        </w:tabs>
        <w:autoSpaceDE w:val="0"/>
        <w:autoSpaceDN w:val="0"/>
        <w:spacing w:before="62"/>
        <w:ind w:hanging="361"/>
        <w:jc w:val="left"/>
        <w:rPr>
          <w:rFonts w:eastAsia="Tahoma" w:cs="Arial"/>
          <w:szCs w:val="22"/>
          <w:lang w:val="en-US" w:eastAsia="en-US" w:bidi="en-US"/>
        </w:rPr>
      </w:pPr>
      <w:r w:rsidRPr="00B0170A">
        <w:rPr>
          <w:rFonts w:eastAsia="Tahoma" w:cs="Arial"/>
          <w:szCs w:val="22"/>
          <w:lang w:val="en-US" w:eastAsia="en-US" w:bidi="en-US"/>
        </w:rPr>
        <w:t>ES10b.LoadBoundProfilePackage</w:t>
      </w:r>
    </w:p>
    <w:p w14:paraId="76A0DF59"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ES10b.GetEUICCChallenge</w:t>
      </w:r>
    </w:p>
    <w:p w14:paraId="14A5635A"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ES10b.GetEUICCInfo</w:t>
      </w:r>
    </w:p>
    <w:p w14:paraId="27E13DA7"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ES10b.ListNotification</w:t>
      </w:r>
    </w:p>
    <w:p w14:paraId="0706EDDD"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ES10b.RetrieveNotificationsList</w:t>
      </w:r>
    </w:p>
    <w:p w14:paraId="2FDFE19F"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ES10b.RemoveNotificationFromList</w:t>
      </w:r>
    </w:p>
    <w:p w14:paraId="28C6B67C" w14:textId="77777777" w:rsidR="003A51E0"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ES10b.LoadCRL (SGP.22 V2.x)</w:t>
      </w:r>
    </w:p>
    <w:p w14:paraId="25E46052" w14:textId="748B8DAA"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ES10b.AuthenticateServer</w:t>
      </w:r>
    </w:p>
    <w:p w14:paraId="454FF0AC"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ES10b.CancelSession</w:t>
      </w:r>
    </w:p>
    <w:p w14:paraId="26D0C9E2"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ES10b.LoadEuiccPackage (SGP.32)</w:t>
      </w:r>
    </w:p>
    <w:p w14:paraId="32DD9CF3"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ES10b.AddInitialEim (SGP.32)</w:t>
      </w:r>
    </w:p>
    <w:p w14:paraId="7ADAD271"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ES10b.GetCerts (SGP.32)</w:t>
      </w:r>
    </w:p>
    <w:p w14:paraId="37C833C9" w14:textId="73D9228A"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w:t>
      </w:r>
      <w:r w:rsidR="003A51E0" w:rsidRPr="003A51E0">
        <w:rPr>
          <w:rFonts w:eastAsia="Tahoma" w:cs="Arial"/>
          <w:szCs w:val="22"/>
          <w:lang w:val="en-US" w:eastAsia="en-US" w:bidi="en-US"/>
        </w:rPr>
        <w:t xml:space="preserve"> </w:t>
      </w:r>
      <w:r w:rsidR="003A51E0" w:rsidRPr="003225FA">
        <w:rPr>
          <w:rFonts w:eastAsia="Tahoma" w:cs="Arial"/>
          <w:szCs w:val="22"/>
          <w:lang w:val="en-US" w:eastAsia="en-US" w:bidi="en-US"/>
        </w:rPr>
        <w:t>ImmediateEnable</w:t>
      </w:r>
      <w:r w:rsidR="003A51E0">
        <w:rPr>
          <w:rFonts w:eastAsia="Tahoma" w:cs="Arial"/>
          <w:szCs w:val="22"/>
          <w:lang w:val="en-US" w:eastAsia="en-US" w:bidi="en-US"/>
        </w:rPr>
        <w:t xml:space="preserve"> </w:t>
      </w:r>
      <w:r w:rsidRPr="00B0170A">
        <w:rPr>
          <w:rFonts w:eastAsia="Tahoma" w:cs="Arial"/>
          <w:szCs w:val="22"/>
          <w:lang w:val="en-US" w:eastAsia="en-US" w:bidi="en-US"/>
        </w:rPr>
        <w:t>(SGP.32)</w:t>
      </w:r>
    </w:p>
    <w:p w14:paraId="16776DE1"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ES10b.ProfileRollback (SGP.32)</w:t>
      </w:r>
    </w:p>
    <w:p w14:paraId="7EBF0BA1"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ES10b.ConfigureAutomaticProfileEnabling (SGP.32)</w:t>
      </w:r>
    </w:p>
    <w:p w14:paraId="022E16DA"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ES10b.GetEimConfigurationData (SGP.32)</w:t>
      </w:r>
    </w:p>
    <w:p w14:paraId="3D2F6A4F"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ES10b.GetProfilesInfo (SGP.32)</w:t>
      </w:r>
    </w:p>
    <w:p w14:paraId="3DD2AB06" w14:textId="258E4296"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ES10c.GetProfilesInfo</w:t>
      </w:r>
      <w:r w:rsidR="003A51E0">
        <w:rPr>
          <w:rFonts w:eastAsia="Tahoma" w:cs="Arial"/>
          <w:szCs w:val="22"/>
          <w:lang w:val="en-US" w:eastAsia="en-US" w:bidi="en-US"/>
        </w:rPr>
        <w:t xml:space="preserve"> (SGP.22)</w:t>
      </w:r>
    </w:p>
    <w:p w14:paraId="55F7E829"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ES10c.EnableProfile</w:t>
      </w:r>
    </w:p>
    <w:p w14:paraId="229244B6"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ES10c.DisableProfile</w:t>
      </w:r>
    </w:p>
    <w:p w14:paraId="6062CF75" w14:textId="77777777" w:rsidR="00B0170A" w:rsidRPr="00B0170A" w:rsidRDefault="00B0170A" w:rsidP="00B0170A">
      <w:pPr>
        <w:widowControl w:val="0"/>
        <w:numPr>
          <w:ilvl w:val="1"/>
          <w:numId w:val="19"/>
        </w:numPr>
        <w:tabs>
          <w:tab w:val="left" w:pos="1284"/>
          <w:tab w:val="left" w:pos="1285"/>
        </w:tabs>
        <w:autoSpaceDE w:val="0"/>
        <w:autoSpaceDN w:val="0"/>
        <w:spacing w:before="59"/>
        <w:ind w:hanging="361"/>
        <w:jc w:val="left"/>
        <w:rPr>
          <w:rFonts w:eastAsia="Tahoma" w:cs="Arial"/>
          <w:szCs w:val="22"/>
          <w:lang w:val="en-US" w:eastAsia="en-US" w:bidi="en-US"/>
        </w:rPr>
      </w:pPr>
      <w:r w:rsidRPr="00B0170A">
        <w:rPr>
          <w:rFonts w:eastAsia="Tahoma" w:cs="Arial"/>
          <w:szCs w:val="22"/>
          <w:lang w:val="en-US" w:eastAsia="en-US" w:bidi="en-US"/>
        </w:rPr>
        <w:t>ES10c.DeleteProfile</w:t>
      </w:r>
    </w:p>
    <w:p w14:paraId="49BDB76F"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lastRenderedPageBreak/>
        <w:t>ES10b.eUICCMemoryReset (SGP.32)</w:t>
      </w:r>
    </w:p>
    <w:p w14:paraId="56BEFB38"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ES10c.eUICCMemoryReset (SGP.22)</w:t>
      </w:r>
    </w:p>
    <w:p w14:paraId="77B87293"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ES10b.GetEID (SGP.32)</w:t>
      </w:r>
    </w:p>
    <w:p w14:paraId="631CC20D"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ES10c.GetEID (SGP.22)</w:t>
      </w:r>
    </w:p>
    <w:p w14:paraId="614D63EF" w14:textId="629DA4ED"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ES10c.SetNickname</w:t>
      </w:r>
      <w:r w:rsidR="003A51E0">
        <w:rPr>
          <w:rFonts w:eastAsia="Tahoma" w:cs="Arial"/>
          <w:szCs w:val="22"/>
          <w:lang w:val="en-US" w:eastAsia="en-US" w:bidi="en-US"/>
        </w:rPr>
        <w:t xml:space="preserve"> (SGP.22)</w:t>
      </w:r>
    </w:p>
    <w:p w14:paraId="70FFA149" w14:textId="6C0EFEE4"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w:t>
      </w:r>
      <w:r w:rsidR="003A51E0">
        <w:rPr>
          <w:rFonts w:eastAsia="Tahoma" w:cs="Arial"/>
          <w:szCs w:val="22"/>
          <w:lang w:val="en-US" w:eastAsia="en-US" w:bidi="en-US"/>
        </w:rPr>
        <w:t>b</w:t>
      </w:r>
      <w:r w:rsidRPr="00B0170A">
        <w:rPr>
          <w:rFonts w:eastAsia="Tahoma" w:cs="Arial"/>
          <w:szCs w:val="22"/>
          <w:lang w:val="en-US" w:eastAsia="en-US" w:bidi="en-US"/>
        </w:rPr>
        <w:t>.GetRAT</w:t>
      </w:r>
    </w:p>
    <w:p w14:paraId="19DB6914" w14:textId="16556D49"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ES10c.LPA alerting (SGP.22 v3.</w:t>
      </w:r>
      <w:r w:rsidR="0044513E">
        <w:rPr>
          <w:rFonts w:eastAsia="Tahoma" w:cs="Arial"/>
          <w:szCs w:val="22"/>
          <w:lang w:val="en-US" w:eastAsia="en-US" w:bidi="en-US"/>
        </w:rPr>
        <w:t>1</w:t>
      </w:r>
      <w:r w:rsidRPr="00B0170A">
        <w:rPr>
          <w:rFonts w:eastAsia="Tahoma" w:cs="Arial"/>
          <w:szCs w:val="22"/>
          <w:lang w:val="en-US" w:eastAsia="en-US" w:bidi="en-US"/>
        </w:rPr>
        <w:t xml:space="preserve"> or higher)</w:t>
      </w:r>
    </w:p>
    <w:p w14:paraId="115AEBFA" w14:textId="664E581E"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ES10c.VerifySmdsResponse (SGP.22 v3.</w:t>
      </w:r>
      <w:r w:rsidR="0044513E">
        <w:rPr>
          <w:rFonts w:eastAsia="Tahoma" w:cs="Arial"/>
          <w:szCs w:val="22"/>
          <w:lang w:val="en-US" w:eastAsia="en-US" w:bidi="en-US"/>
        </w:rPr>
        <w:t>1</w:t>
      </w:r>
      <w:r w:rsidRPr="00B0170A">
        <w:rPr>
          <w:rFonts w:eastAsia="Tahoma" w:cs="Arial"/>
          <w:szCs w:val="22"/>
          <w:lang w:val="en-US" w:eastAsia="en-US" w:bidi="en-US"/>
        </w:rPr>
        <w:t xml:space="preserve"> or higher)</w:t>
      </w:r>
    </w:p>
    <w:p w14:paraId="681B82C6" w14:textId="6697657E"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ES10b.LoadRPMPackage (SGP.22 v3.</w:t>
      </w:r>
      <w:r w:rsidR="0044513E">
        <w:rPr>
          <w:rFonts w:eastAsia="Tahoma" w:cs="Arial"/>
          <w:szCs w:val="22"/>
          <w:lang w:val="en-US" w:eastAsia="en-US" w:bidi="en-US"/>
        </w:rPr>
        <w:t>1</w:t>
      </w:r>
      <w:r w:rsidRPr="00B0170A">
        <w:rPr>
          <w:rFonts w:eastAsia="Tahoma" w:cs="Arial"/>
          <w:szCs w:val="22"/>
          <w:lang w:val="en-US" w:eastAsia="en-US" w:bidi="en-US"/>
        </w:rPr>
        <w:t xml:space="preserve"> or higher)</w:t>
      </w:r>
    </w:p>
    <w:p w14:paraId="0274E589" w14:textId="591D7082"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ES10b.PrepareDeviceChange (SGP.22 v3.</w:t>
      </w:r>
      <w:r w:rsidR="0044513E">
        <w:rPr>
          <w:rFonts w:eastAsia="Tahoma" w:cs="Arial"/>
          <w:szCs w:val="22"/>
          <w:lang w:val="en-US" w:eastAsia="en-US" w:bidi="en-US"/>
        </w:rPr>
        <w:t>1</w:t>
      </w:r>
      <w:r w:rsidRPr="00B0170A">
        <w:rPr>
          <w:rFonts w:eastAsia="Tahoma" w:cs="Arial"/>
          <w:szCs w:val="22"/>
          <w:lang w:val="en-US" w:eastAsia="en-US" w:bidi="en-US"/>
        </w:rPr>
        <w:t xml:space="preserve"> or higher)</w:t>
      </w:r>
    </w:p>
    <w:p w14:paraId="5996790F" w14:textId="59720DFB" w:rsid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ES10b.VerifyDeviceChange (SGP.22 v3.</w:t>
      </w:r>
      <w:r w:rsidR="0044513E">
        <w:rPr>
          <w:rFonts w:eastAsia="Tahoma" w:cs="Arial"/>
          <w:szCs w:val="22"/>
          <w:lang w:val="en-US" w:eastAsia="en-US" w:bidi="en-US"/>
        </w:rPr>
        <w:t>1</w:t>
      </w:r>
      <w:r w:rsidRPr="00B0170A">
        <w:rPr>
          <w:rFonts w:eastAsia="Tahoma" w:cs="Arial"/>
          <w:szCs w:val="22"/>
          <w:lang w:val="en-US" w:eastAsia="en-US" w:bidi="en-US"/>
        </w:rPr>
        <w:t xml:space="preserve"> or higher)</w:t>
      </w:r>
    </w:p>
    <w:p w14:paraId="34E8DF3A" w14:textId="77777777" w:rsidR="003A51E0" w:rsidRDefault="003A51E0" w:rsidP="003A51E0">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Pr>
          <w:rFonts w:eastAsia="Tahoma" w:cs="Arial"/>
          <w:szCs w:val="22"/>
          <w:lang w:val="en-US" w:eastAsia="en-US" w:bidi="en-US"/>
        </w:rPr>
        <w:t>ES10b.</w:t>
      </w:r>
      <w:r w:rsidRPr="000656C9">
        <w:rPr>
          <w:rFonts w:eastAsia="Tahoma" w:cs="Arial"/>
          <w:szCs w:val="22"/>
          <w:lang w:val="en-US" w:eastAsia="en-US" w:bidi="en-US"/>
        </w:rPr>
        <w:t>ExecuteFallbackMechanism</w:t>
      </w:r>
      <w:r>
        <w:rPr>
          <w:rFonts w:eastAsia="Tahoma" w:cs="Arial"/>
          <w:szCs w:val="22"/>
          <w:lang w:val="en-US" w:eastAsia="en-US" w:bidi="en-US"/>
        </w:rPr>
        <w:t xml:space="preserve"> (SGP.32)</w:t>
      </w:r>
    </w:p>
    <w:p w14:paraId="64C88C1C" w14:textId="77777777" w:rsidR="003A51E0" w:rsidRDefault="003A51E0" w:rsidP="003A51E0">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Pr>
          <w:rFonts w:eastAsia="Tahoma" w:cs="Arial"/>
          <w:szCs w:val="22"/>
          <w:lang w:val="en-US" w:eastAsia="en-US" w:bidi="en-US"/>
        </w:rPr>
        <w:t>ES10b.</w:t>
      </w:r>
      <w:r w:rsidRPr="005A3331">
        <w:rPr>
          <w:rFonts w:eastAsia="Tahoma" w:cs="Arial"/>
          <w:szCs w:val="22"/>
          <w:lang w:val="en-US" w:eastAsia="en-US" w:bidi="en-US"/>
        </w:rPr>
        <w:t>ReturnFromFallback</w:t>
      </w:r>
      <w:r>
        <w:rPr>
          <w:rFonts w:eastAsia="Tahoma" w:cs="Arial"/>
          <w:szCs w:val="22"/>
          <w:lang w:val="en-US" w:eastAsia="en-US" w:bidi="en-US"/>
        </w:rPr>
        <w:t xml:space="preserve"> (SGP.32)</w:t>
      </w:r>
    </w:p>
    <w:p w14:paraId="7CB3F86B" w14:textId="77777777" w:rsidR="003A51E0" w:rsidRDefault="003A51E0" w:rsidP="003A51E0">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Pr>
          <w:rFonts w:eastAsia="Tahoma" w:cs="Arial"/>
          <w:szCs w:val="22"/>
          <w:lang w:val="en-US" w:eastAsia="en-US" w:bidi="en-US"/>
        </w:rPr>
        <w:t>ES10b.</w:t>
      </w:r>
      <w:r w:rsidRPr="0065558A">
        <w:rPr>
          <w:rFonts w:eastAsia="Tahoma" w:cs="Arial"/>
          <w:szCs w:val="22"/>
          <w:lang w:val="en-US" w:eastAsia="en-US" w:bidi="en-US"/>
        </w:rPr>
        <w:t>EnableEmergencyProfile</w:t>
      </w:r>
      <w:r>
        <w:rPr>
          <w:rFonts w:eastAsia="Tahoma" w:cs="Arial"/>
          <w:szCs w:val="22"/>
          <w:lang w:val="en-US" w:eastAsia="en-US" w:bidi="en-US"/>
        </w:rPr>
        <w:t xml:space="preserve"> (SGP.32)</w:t>
      </w:r>
    </w:p>
    <w:p w14:paraId="1F4E1071" w14:textId="77777777" w:rsidR="003A51E0" w:rsidRDefault="003A51E0" w:rsidP="003A51E0">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Pr>
          <w:rFonts w:eastAsia="Tahoma" w:cs="Arial"/>
          <w:szCs w:val="22"/>
          <w:lang w:val="en-US" w:eastAsia="en-US" w:bidi="en-US"/>
        </w:rPr>
        <w:t>ES10b.</w:t>
      </w:r>
      <w:r w:rsidRPr="00EC1030">
        <w:rPr>
          <w:rFonts w:eastAsia="Tahoma" w:cs="Arial"/>
          <w:szCs w:val="22"/>
          <w:lang w:val="en-US" w:eastAsia="en-US" w:bidi="en-US"/>
        </w:rPr>
        <w:t>DisableEmergencyProfile</w:t>
      </w:r>
      <w:r>
        <w:rPr>
          <w:rFonts w:eastAsia="Tahoma" w:cs="Arial"/>
          <w:szCs w:val="22"/>
          <w:lang w:val="en-US" w:eastAsia="en-US" w:bidi="en-US"/>
        </w:rPr>
        <w:t xml:space="preserve"> (SGP.32)</w:t>
      </w:r>
    </w:p>
    <w:p w14:paraId="105B9C46" w14:textId="25B451D0" w:rsidR="003A51E0" w:rsidRPr="003A51E0" w:rsidRDefault="003A51E0" w:rsidP="0072384D">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Pr>
          <w:rFonts w:eastAsia="Tahoma" w:cs="Arial"/>
          <w:szCs w:val="22"/>
          <w:lang w:val="en-US" w:eastAsia="en-US" w:bidi="en-US"/>
        </w:rPr>
        <w:t>ES10b.</w:t>
      </w:r>
      <w:r w:rsidRPr="00B933DC">
        <w:rPr>
          <w:rFonts w:eastAsia="Tahoma" w:cs="Arial"/>
          <w:szCs w:val="22"/>
          <w:lang w:val="en-US" w:eastAsia="en-US" w:bidi="en-US"/>
        </w:rPr>
        <w:t>GetConnectivityParameters</w:t>
      </w:r>
      <w:r>
        <w:rPr>
          <w:rFonts w:eastAsia="Tahoma" w:cs="Arial"/>
          <w:szCs w:val="22"/>
          <w:lang w:val="en-US" w:eastAsia="en-US" w:bidi="en-US"/>
        </w:rPr>
        <w:t xml:space="preserve"> (SGP.32)</w:t>
      </w:r>
    </w:p>
    <w:p w14:paraId="61F058A8" w14:textId="6ACFCF22" w:rsidR="003A51E0" w:rsidRDefault="003A51E0" w:rsidP="0072384D">
      <w:pPr>
        <w:widowControl w:val="0"/>
        <w:numPr>
          <w:ilvl w:val="0"/>
          <w:numId w:val="19"/>
        </w:numPr>
        <w:tabs>
          <w:tab w:val="left" w:pos="783"/>
        </w:tabs>
        <w:autoSpaceDE w:val="0"/>
        <w:autoSpaceDN w:val="0"/>
        <w:spacing w:before="62"/>
        <w:ind w:left="782"/>
        <w:jc w:val="left"/>
        <w:rPr>
          <w:rFonts w:eastAsia="Tahoma" w:cs="Arial"/>
          <w:szCs w:val="22"/>
          <w:lang w:val="en-US" w:eastAsia="en-US" w:bidi="en-US"/>
        </w:rPr>
      </w:pPr>
      <w:r>
        <w:rPr>
          <w:rFonts w:eastAsia="Tahoma" w:cs="Arial"/>
          <w:szCs w:val="22"/>
          <w:lang w:val="en-US" w:eastAsia="en-US" w:bidi="en-US"/>
        </w:rPr>
        <w:t xml:space="preserve">Downloaded objects from SM-DP+ </w:t>
      </w:r>
    </w:p>
    <w:p w14:paraId="7CAF0871" w14:textId="01A9B307" w:rsidR="00B0170A" w:rsidRPr="00B0170A" w:rsidRDefault="00B0170A" w:rsidP="0072384D">
      <w:pPr>
        <w:widowControl w:val="0"/>
        <w:numPr>
          <w:ilvl w:val="1"/>
          <w:numId w:val="19"/>
        </w:numPr>
        <w:tabs>
          <w:tab w:val="left" w:pos="1284"/>
        </w:tabs>
        <w:autoSpaceDE w:val="0"/>
        <w:autoSpaceDN w:val="0"/>
        <w:spacing w:before="55"/>
        <w:ind w:hanging="361"/>
        <w:jc w:val="left"/>
        <w:rPr>
          <w:rFonts w:eastAsia="Tahoma" w:cs="Arial"/>
          <w:szCs w:val="22"/>
          <w:lang w:val="en-US" w:eastAsia="en-US" w:bidi="en-US"/>
        </w:rPr>
      </w:pPr>
      <w:r w:rsidRPr="00B0170A">
        <w:rPr>
          <w:rFonts w:eastAsia="Tahoma" w:cs="Arial"/>
          <w:szCs w:val="22"/>
          <w:lang w:val="en-US" w:eastAsia="en-US" w:bidi="en-US"/>
        </w:rPr>
        <w:t>Session</w:t>
      </w:r>
      <w:r w:rsidRPr="0072384D">
        <w:rPr>
          <w:rFonts w:eastAsia="Tahoma" w:cs="Arial"/>
          <w:szCs w:val="22"/>
          <w:lang w:val="en-US" w:eastAsia="en-US" w:bidi="en-US"/>
        </w:rPr>
        <w:t xml:space="preserve"> </w:t>
      </w:r>
      <w:r w:rsidRPr="00B0170A">
        <w:rPr>
          <w:rFonts w:eastAsia="Tahoma" w:cs="Arial"/>
          <w:szCs w:val="22"/>
          <w:lang w:val="en-US" w:eastAsia="en-US" w:bidi="en-US"/>
        </w:rPr>
        <w:t>keys</w:t>
      </w:r>
    </w:p>
    <w:p w14:paraId="61E3DFA5" w14:textId="77777777" w:rsidR="00B0170A" w:rsidRPr="00B0170A" w:rsidRDefault="00B0170A" w:rsidP="0072384D">
      <w:pPr>
        <w:widowControl w:val="0"/>
        <w:numPr>
          <w:ilvl w:val="1"/>
          <w:numId w:val="19"/>
        </w:numPr>
        <w:tabs>
          <w:tab w:val="left" w:pos="1284"/>
          <w:tab w:val="left" w:pos="1285"/>
        </w:tabs>
        <w:autoSpaceDE w:val="0"/>
        <w:autoSpaceDN w:val="0"/>
        <w:spacing w:before="55"/>
        <w:ind w:hanging="361"/>
        <w:jc w:val="left"/>
        <w:rPr>
          <w:rFonts w:eastAsia="Tahoma" w:cs="Arial"/>
          <w:szCs w:val="22"/>
          <w:lang w:val="en-US" w:eastAsia="en-US" w:bidi="en-US"/>
        </w:rPr>
      </w:pPr>
      <w:r w:rsidRPr="00B0170A">
        <w:rPr>
          <w:rFonts w:eastAsia="Tahoma" w:cs="Arial"/>
          <w:szCs w:val="22"/>
          <w:lang w:val="en-US" w:eastAsia="en-US" w:bidi="en-US"/>
        </w:rPr>
        <w:t>Profile Metadata (including PPR</w:t>
      </w:r>
      <w:r w:rsidRPr="0072384D">
        <w:rPr>
          <w:rFonts w:eastAsia="Tahoma" w:cs="Arial"/>
          <w:szCs w:val="22"/>
          <w:lang w:val="en-US" w:eastAsia="en-US" w:bidi="en-US"/>
        </w:rPr>
        <w:t xml:space="preserve"> </w:t>
      </w:r>
      <w:r w:rsidRPr="00B0170A">
        <w:rPr>
          <w:rFonts w:eastAsia="Tahoma" w:cs="Arial"/>
          <w:szCs w:val="22"/>
          <w:lang w:val="en-US" w:eastAsia="en-US" w:bidi="en-US"/>
        </w:rPr>
        <w:t>data)</w:t>
      </w:r>
    </w:p>
    <w:p w14:paraId="7E079BDF" w14:textId="77777777" w:rsidR="00B0170A" w:rsidRPr="00B0170A" w:rsidRDefault="00B0170A" w:rsidP="00B0170A">
      <w:pPr>
        <w:widowControl w:val="0"/>
        <w:numPr>
          <w:ilvl w:val="0"/>
          <w:numId w:val="19"/>
        </w:numPr>
        <w:tabs>
          <w:tab w:val="left" w:pos="783"/>
        </w:tabs>
        <w:autoSpaceDE w:val="0"/>
        <w:autoSpaceDN w:val="0"/>
        <w:spacing w:before="62"/>
        <w:ind w:left="782"/>
        <w:jc w:val="left"/>
        <w:rPr>
          <w:rFonts w:eastAsia="Tahoma" w:cs="Arial"/>
          <w:szCs w:val="22"/>
          <w:lang w:val="en-US" w:eastAsia="en-US" w:bidi="en-US"/>
        </w:rPr>
      </w:pPr>
      <w:r w:rsidRPr="00B0170A">
        <w:rPr>
          <w:rFonts w:eastAsia="Tahoma" w:cs="Arial"/>
          <w:szCs w:val="22"/>
          <w:lang w:val="en-US" w:eastAsia="en-US" w:bidi="en-US"/>
        </w:rPr>
        <w:t>MNO commands</w:t>
      </w:r>
    </w:p>
    <w:p w14:paraId="04F3BF8A" w14:textId="77777777" w:rsidR="00B0170A" w:rsidRPr="00B0170A" w:rsidRDefault="00B0170A" w:rsidP="00B0170A">
      <w:pPr>
        <w:widowControl w:val="0"/>
        <w:numPr>
          <w:ilvl w:val="1"/>
          <w:numId w:val="19"/>
        </w:numPr>
        <w:tabs>
          <w:tab w:val="left" w:pos="1284"/>
          <w:tab w:val="left" w:pos="1285"/>
        </w:tabs>
        <w:autoSpaceDE w:val="0"/>
        <w:autoSpaceDN w:val="0"/>
        <w:spacing w:before="55"/>
        <w:ind w:hanging="361"/>
        <w:jc w:val="left"/>
        <w:rPr>
          <w:rFonts w:eastAsia="Tahoma" w:cs="Arial"/>
          <w:szCs w:val="22"/>
          <w:lang w:val="en-US" w:eastAsia="en-US" w:bidi="en-US"/>
        </w:rPr>
      </w:pPr>
      <w:r w:rsidRPr="00B0170A">
        <w:rPr>
          <w:rFonts w:eastAsia="Tahoma" w:cs="Arial"/>
          <w:szCs w:val="22"/>
          <w:lang w:val="en-US" w:eastAsia="en-US" w:bidi="en-US"/>
        </w:rPr>
        <w:t>ES6.UpdateMetadata</w:t>
      </w:r>
    </w:p>
    <w:p w14:paraId="08B3588C" w14:textId="77777777" w:rsidR="003A51E0" w:rsidRDefault="00B0170A" w:rsidP="0072384D">
      <w:pPr>
        <w:widowControl w:val="0"/>
        <w:numPr>
          <w:ilvl w:val="0"/>
          <w:numId w:val="19"/>
        </w:numPr>
        <w:tabs>
          <w:tab w:val="left" w:pos="783"/>
        </w:tabs>
        <w:autoSpaceDE w:val="0"/>
        <w:autoSpaceDN w:val="0"/>
        <w:spacing w:before="62"/>
        <w:ind w:left="782"/>
        <w:jc w:val="left"/>
        <w:rPr>
          <w:rFonts w:eastAsia="Tahoma" w:cs="Arial"/>
          <w:szCs w:val="22"/>
          <w:lang w:val="en-US" w:eastAsia="en-US" w:bidi="en-US"/>
        </w:rPr>
      </w:pPr>
      <w:r w:rsidRPr="00B0170A">
        <w:rPr>
          <w:rFonts w:eastAsia="Tahoma" w:cs="Arial"/>
          <w:szCs w:val="22"/>
          <w:lang w:val="en-US" w:eastAsia="en-US" w:bidi="en-US"/>
        </w:rPr>
        <w:t xml:space="preserve">Downloaded objects from MNO OTA Platform </w:t>
      </w:r>
    </w:p>
    <w:p w14:paraId="1607B89F" w14:textId="1D824D36" w:rsidR="00B0170A" w:rsidRPr="00B0170A" w:rsidRDefault="00B0170A" w:rsidP="0072384D">
      <w:pPr>
        <w:widowControl w:val="0"/>
        <w:numPr>
          <w:ilvl w:val="1"/>
          <w:numId w:val="19"/>
        </w:numPr>
        <w:tabs>
          <w:tab w:val="left" w:pos="1284"/>
        </w:tabs>
        <w:autoSpaceDE w:val="0"/>
        <w:autoSpaceDN w:val="0"/>
        <w:spacing w:before="55"/>
        <w:ind w:hanging="361"/>
        <w:jc w:val="left"/>
        <w:rPr>
          <w:rFonts w:eastAsia="Tahoma" w:cs="Arial"/>
          <w:szCs w:val="22"/>
          <w:lang w:val="en-US" w:eastAsia="en-US" w:bidi="en-US"/>
        </w:rPr>
      </w:pPr>
      <w:r w:rsidRPr="00B0170A">
        <w:rPr>
          <w:rFonts w:eastAsia="Tahoma" w:cs="Arial"/>
          <w:szCs w:val="22"/>
          <w:lang w:val="en-US" w:eastAsia="en-US" w:bidi="en-US"/>
        </w:rPr>
        <w:t>Profile Metadata (including PPR</w:t>
      </w:r>
      <w:r w:rsidRPr="0072384D">
        <w:rPr>
          <w:rFonts w:eastAsia="Tahoma" w:cs="Arial"/>
          <w:szCs w:val="22"/>
          <w:lang w:val="en-US" w:eastAsia="en-US" w:bidi="en-US"/>
        </w:rPr>
        <w:t xml:space="preserve"> </w:t>
      </w:r>
      <w:r w:rsidRPr="00B0170A">
        <w:rPr>
          <w:rFonts w:eastAsia="Tahoma" w:cs="Arial"/>
          <w:szCs w:val="22"/>
          <w:lang w:val="en-US" w:eastAsia="en-US" w:bidi="en-US"/>
        </w:rPr>
        <w:t>data and Enterprise Rules (optional).</w:t>
      </w:r>
    </w:p>
    <w:p w14:paraId="41427B09" w14:textId="77777777" w:rsidR="00B0170A" w:rsidRPr="00B0170A" w:rsidRDefault="00B0170A" w:rsidP="00B0170A">
      <w:pPr>
        <w:widowControl w:val="0"/>
        <w:autoSpaceDE w:val="0"/>
        <w:autoSpaceDN w:val="0"/>
        <w:spacing w:before="11"/>
        <w:jc w:val="left"/>
        <w:rPr>
          <w:rFonts w:eastAsia="Tahoma" w:cs="Arial"/>
          <w:sz w:val="16"/>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594752" behindDoc="1" locked="0" layoutInCell="1" allowOverlap="1" wp14:anchorId="6B172819" wp14:editId="726A475B">
                <wp:simplePos x="0" y="0"/>
                <wp:positionH relativeFrom="page">
                  <wp:posOffset>828040</wp:posOffset>
                </wp:positionH>
                <wp:positionV relativeFrom="paragraph">
                  <wp:posOffset>158115</wp:posOffset>
                </wp:positionV>
                <wp:extent cx="5905500" cy="227330"/>
                <wp:effectExtent l="0" t="0" r="0" b="0"/>
                <wp:wrapTopAndBottom/>
                <wp:docPr id="19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22F9EC70" w14:textId="77777777" w:rsidR="009F6E5D" w:rsidRDefault="009F6E5D" w:rsidP="00B0170A">
                            <w:pPr>
                              <w:spacing w:before="41"/>
                              <w:ind w:left="108"/>
                              <w:rPr>
                                <w:b/>
                              </w:rPr>
                            </w:pPr>
                            <w:bookmarkStart w:id="167" w:name="_bookmark168"/>
                            <w:bookmarkEnd w:id="167"/>
                            <w:r>
                              <w:rPr>
                                <w:b/>
                              </w:rPr>
                              <w:t>FDP_UCT.1/SCP Basic data exchange confidentiality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72819" id="Text Box 167" o:spid="_x0000_s1122" type="#_x0000_t202" style="position:absolute;margin-left:65.2pt;margin-top:12.45pt;width:465pt;height:17.9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" fillcolor="#f3f3f3" strokeweight=".48pt">
                <v:textbox inset="0,0,0,0">
                  <w:txbxContent>
                    <w:p w14:paraId="22F9EC70" w14:textId="77777777" w:rsidR="009F6E5D" w:rsidRDefault="009F6E5D" w:rsidP="00B0170A">
                      <w:pPr>
                        <w:spacing w:before="41"/>
                        <w:ind w:left="108"/>
                        <w:rPr>
                          <w:b/>
                        </w:rPr>
                      </w:pPr>
                      <w:bookmarkStart w:id="178" w:name="_bookmark168"/>
                      <w:bookmarkEnd w:id="178"/>
                      <w:r>
                        <w:rPr>
                          <w:b/>
                        </w:rPr>
                        <w:t>FDP_UCT.1/SCP Basic data exchange confidentiality</w:t>
                      </w:r>
                    </w:p>
                  </w:txbxContent>
                </v:textbox>
                <w10:wrap type="topAndBottom" anchorx="page"/>
              </v:shape>
            </w:pict>
          </mc:Fallback>
        </mc:AlternateContent>
      </w:r>
    </w:p>
    <w:p w14:paraId="2E76E8DA"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22CFD235" w14:textId="77777777" w:rsidR="00B0170A" w:rsidRPr="00B0170A" w:rsidRDefault="00B0170A" w:rsidP="00B0170A">
      <w:pPr>
        <w:widowControl w:val="0"/>
        <w:autoSpaceDE w:val="0"/>
        <w:autoSpaceDN w:val="0"/>
        <w:spacing w:before="101"/>
        <w:ind w:left="499" w:right="282" w:hanging="284"/>
        <w:jc w:val="left"/>
        <w:rPr>
          <w:rFonts w:eastAsia="Tahoma" w:cs="Arial"/>
          <w:szCs w:val="22"/>
          <w:lang w:val="en-US" w:eastAsia="en-US" w:bidi="en-US"/>
        </w:rPr>
      </w:pPr>
      <w:r w:rsidRPr="00B0170A">
        <w:rPr>
          <w:rFonts w:eastAsia="Tahoma" w:cs="Arial"/>
          <w:b/>
          <w:szCs w:val="22"/>
          <w:lang w:val="en-US" w:eastAsia="en-US" w:bidi="en-US"/>
        </w:rPr>
        <w:t xml:space="preserve">FDP_UCT.1.1/SCP </w:t>
      </w:r>
      <w:r w:rsidRPr="00B0170A">
        <w:rPr>
          <w:rFonts w:eastAsia="Tahoma" w:cs="Arial"/>
          <w:szCs w:val="22"/>
          <w:lang w:val="en-US" w:eastAsia="en-US" w:bidi="en-US"/>
        </w:rPr>
        <w:t xml:space="preserve">The TSF shall enforce the </w:t>
      </w:r>
      <w:r w:rsidRPr="00B0170A">
        <w:rPr>
          <w:rFonts w:eastAsia="Tahoma" w:cs="Arial"/>
          <w:b/>
          <w:szCs w:val="22"/>
          <w:lang w:val="en-US" w:eastAsia="en-US" w:bidi="en-US"/>
        </w:rPr>
        <w:t>Secure Channel Protocol information flow</w:t>
      </w:r>
      <w:r w:rsidRPr="00B0170A">
        <w:rPr>
          <w:rFonts w:eastAsia="Tahoma" w:cs="Arial"/>
          <w:b/>
          <w:spacing w:val="-14"/>
          <w:szCs w:val="22"/>
          <w:lang w:val="en-US" w:eastAsia="en-US" w:bidi="en-US"/>
        </w:rPr>
        <w:t xml:space="preserve"> </w:t>
      </w:r>
      <w:r w:rsidRPr="00B0170A">
        <w:rPr>
          <w:rFonts w:eastAsia="Tahoma" w:cs="Arial"/>
          <w:b/>
          <w:szCs w:val="22"/>
          <w:lang w:val="en-US" w:eastAsia="en-US" w:bidi="en-US"/>
        </w:rPr>
        <w:t>control</w:t>
      </w:r>
      <w:r w:rsidRPr="00B0170A">
        <w:rPr>
          <w:rFonts w:eastAsia="Tahoma" w:cs="Arial"/>
          <w:b/>
          <w:spacing w:val="-13"/>
          <w:szCs w:val="22"/>
          <w:lang w:val="en-US" w:eastAsia="en-US" w:bidi="en-US"/>
        </w:rPr>
        <w:t xml:space="preserve"> </w:t>
      </w:r>
      <w:r w:rsidRPr="00B0170A">
        <w:rPr>
          <w:rFonts w:eastAsia="Tahoma" w:cs="Arial"/>
          <w:b/>
          <w:szCs w:val="22"/>
          <w:lang w:val="en-US" w:eastAsia="en-US" w:bidi="en-US"/>
        </w:rPr>
        <w:t>SFP</w:t>
      </w:r>
      <w:r w:rsidRPr="00B0170A">
        <w:rPr>
          <w:rFonts w:eastAsia="Tahoma" w:cs="Arial"/>
          <w:b/>
          <w:spacing w:val="-13"/>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18"/>
          <w:szCs w:val="22"/>
          <w:lang w:val="en-US" w:eastAsia="en-US" w:bidi="en-US"/>
        </w:rPr>
        <w:t xml:space="preserve"> </w:t>
      </w:r>
      <w:r w:rsidRPr="00B0170A">
        <w:rPr>
          <w:rFonts w:eastAsia="Tahoma" w:cs="Arial"/>
          <w:szCs w:val="22"/>
          <w:u w:val="single"/>
          <w:lang w:val="en-US" w:eastAsia="en-US" w:bidi="en-US"/>
        </w:rPr>
        <w:t>receive</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user</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data</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in</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a</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manner</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protected</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from</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unauthorised disclosure.</w:t>
      </w:r>
    </w:p>
    <w:p w14:paraId="19BFFB05" w14:textId="77777777" w:rsidR="00B0170A" w:rsidRPr="00B0170A" w:rsidRDefault="00B0170A" w:rsidP="00B0170A">
      <w:pPr>
        <w:widowControl w:val="0"/>
        <w:autoSpaceDE w:val="0"/>
        <w:autoSpaceDN w:val="0"/>
        <w:spacing w:before="2"/>
        <w:jc w:val="left"/>
        <w:rPr>
          <w:rFonts w:eastAsia="Tahoma" w:cs="Arial"/>
          <w:szCs w:val="22"/>
          <w:lang w:val="en-US" w:eastAsia="en-US" w:bidi="en-US"/>
        </w:rPr>
      </w:pPr>
    </w:p>
    <w:p w14:paraId="750DB865" w14:textId="00A31298"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Application Note 3</w:t>
      </w:r>
      <w:r w:rsidR="004963EA" w:rsidRPr="00436545">
        <w:rPr>
          <w:rFonts w:cs="Arial"/>
          <w:i/>
          <w:iCs/>
          <w:szCs w:val="22"/>
          <w:lang w:eastAsia="en-GB" w:bidi="ar-SA"/>
        </w:rPr>
        <w:t>5</w:t>
      </w:r>
      <w:r w:rsidRPr="00B0170A">
        <w:rPr>
          <w:rFonts w:cs="Arial"/>
          <w:i/>
          <w:iCs/>
          <w:szCs w:val="22"/>
          <w:lang w:eastAsia="en-GB" w:bidi="ar-SA"/>
        </w:rPr>
        <w:t>:</w:t>
      </w:r>
    </w:p>
    <w:p w14:paraId="2A67E2C5" w14:textId="77777777" w:rsidR="00B0170A" w:rsidRPr="00B0170A" w:rsidRDefault="00B0170A" w:rsidP="00B0170A">
      <w:pPr>
        <w:widowControl w:val="0"/>
        <w:autoSpaceDE w:val="0"/>
        <w:autoSpaceDN w:val="0"/>
        <w:spacing w:before="2"/>
        <w:jc w:val="left"/>
        <w:rPr>
          <w:rFonts w:eastAsia="Tahoma" w:cs="Arial"/>
          <w:i/>
          <w:sz w:val="23"/>
          <w:szCs w:val="22"/>
          <w:lang w:val="en-US" w:eastAsia="en-US" w:bidi="en-US"/>
        </w:rPr>
      </w:pPr>
    </w:p>
    <w:p w14:paraId="6E735E94"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This SFR is related to the protection of:</w:t>
      </w:r>
    </w:p>
    <w:p w14:paraId="5B004AC0"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354092AC" w14:textId="77777777" w:rsidR="00B0170A" w:rsidRPr="00B0170A" w:rsidRDefault="00B0170A" w:rsidP="00B0170A">
      <w:pPr>
        <w:widowControl w:val="0"/>
        <w:numPr>
          <w:ilvl w:val="0"/>
          <w:numId w:val="19"/>
        </w:numPr>
        <w:tabs>
          <w:tab w:val="left" w:pos="783"/>
        </w:tabs>
        <w:autoSpaceDE w:val="0"/>
        <w:autoSpaceDN w:val="0"/>
        <w:spacing w:before="7"/>
        <w:ind w:left="782"/>
        <w:jc w:val="left"/>
        <w:rPr>
          <w:rFonts w:eastAsia="Tahoma" w:cs="Arial"/>
          <w:sz w:val="11"/>
          <w:szCs w:val="22"/>
          <w:lang w:val="en-US" w:eastAsia="en-US" w:bidi="en-US"/>
        </w:rPr>
      </w:pPr>
      <w:r w:rsidRPr="00B0170A">
        <w:rPr>
          <w:rFonts w:eastAsia="Tahoma" w:cs="Arial"/>
          <w:szCs w:val="22"/>
          <w:lang w:val="en-US" w:eastAsia="en-US" w:bidi="en-US"/>
        </w:rPr>
        <w:t>Profiles downloaded from</w:t>
      </w:r>
      <w:r w:rsidRPr="00B0170A">
        <w:rPr>
          <w:rFonts w:eastAsia="Tahoma" w:cs="Arial"/>
          <w:spacing w:val="-2"/>
          <w:szCs w:val="22"/>
          <w:lang w:val="en-US" w:eastAsia="en-US" w:bidi="en-US"/>
        </w:rPr>
        <w:t xml:space="preserve"> </w:t>
      </w:r>
      <w:r w:rsidRPr="00B0170A">
        <w:rPr>
          <w:rFonts w:eastAsia="Tahoma" w:cs="Arial"/>
          <w:szCs w:val="22"/>
          <w:lang w:val="en-US" w:eastAsia="en-US" w:bidi="en-US"/>
        </w:rPr>
        <w:t>SM-DP+.</w:t>
      </w:r>
    </w:p>
    <w:p w14:paraId="0947B20B" w14:textId="77777777" w:rsidR="00B0170A" w:rsidRPr="00B0170A" w:rsidRDefault="00B0170A" w:rsidP="00B0170A">
      <w:pPr>
        <w:widowControl w:val="0"/>
        <w:autoSpaceDE w:val="0"/>
        <w:autoSpaceDN w:val="0"/>
        <w:spacing w:before="101"/>
        <w:ind w:left="216" w:right="294"/>
        <w:rPr>
          <w:rFonts w:eastAsia="Tahoma" w:cs="Arial"/>
          <w:szCs w:val="22"/>
          <w:lang w:val="en-US" w:eastAsia="en-US" w:bidi="en-US"/>
        </w:rPr>
      </w:pPr>
      <w:r w:rsidRPr="00B0170A">
        <w:rPr>
          <w:rFonts w:eastAsia="Tahoma" w:cs="Arial"/>
          <w:szCs w:val="22"/>
          <w:lang w:val="en-US" w:eastAsia="en-US" w:bidi="en-US"/>
        </w:rPr>
        <w:t>As the cryptographic mechanisms used for the trusted channel may be provided by the underlying</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Platform,</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this</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PP</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does</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not</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include</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corresponding</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FCS_COP.1</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SFR.</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ST</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 xml:space="preserve">writer shall add </w:t>
      </w:r>
      <w:proofErr w:type="gramStart"/>
      <w:r w:rsidRPr="00B0170A">
        <w:rPr>
          <w:rFonts w:eastAsia="Tahoma" w:cs="Arial"/>
          <w:szCs w:val="22"/>
          <w:lang w:val="en-US" w:eastAsia="en-US" w:bidi="en-US"/>
        </w:rPr>
        <w:t>a</w:t>
      </w:r>
      <w:proofErr w:type="gramEnd"/>
      <w:r w:rsidRPr="00B0170A">
        <w:rPr>
          <w:rFonts w:eastAsia="Tahoma" w:cs="Arial"/>
          <w:szCs w:val="22"/>
          <w:lang w:val="en-US" w:eastAsia="en-US" w:bidi="en-US"/>
        </w:rPr>
        <w:t xml:space="preserve"> FCS_COP.1 requirement to include the requirements stated by</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[24].</w:t>
      </w:r>
    </w:p>
    <w:p w14:paraId="1E861682" w14:textId="77777777" w:rsidR="00B0170A" w:rsidRPr="00B0170A" w:rsidRDefault="00B0170A" w:rsidP="00B0170A">
      <w:pPr>
        <w:widowControl w:val="0"/>
        <w:autoSpaceDE w:val="0"/>
        <w:autoSpaceDN w:val="0"/>
        <w:spacing w:before="0"/>
        <w:jc w:val="left"/>
        <w:rPr>
          <w:rFonts w:eastAsia="Tahoma" w:cs="Arial"/>
          <w:sz w:val="23"/>
          <w:szCs w:val="22"/>
          <w:lang w:val="en-US" w:eastAsia="en-US" w:bidi="en-US"/>
        </w:rPr>
      </w:pPr>
    </w:p>
    <w:p w14:paraId="191A29C8" w14:textId="77777777" w:rsidR="00B0170A" w:rsidRPr="00B0170A" w:rsidRDefault="00B0170A" w:rsidP="00B0170A">
      <w:pPr>
        <w:widowControl w:val="0"/>
        <w:autoSpaceDE w:val="0"/>
        <w:autoSpaceDN w:val="0"/>
        <w:spacing w:before="1"/>
        <w:ind w:left="216"/>
        <w:rPr>
          <w:rFonts w:eastAsia="Tahoma" w:cs="Arial"/>
          <w:szCs w:val="22"/>
          <w:lang w:val="en-US" w:eastAsia="en-US" w:bidi="en-US"/>
        </w:rPr>
      </w:pPr>
      <w:r w:rsidRPr="00B0170A">
        <w:rPr>
          <w:rFonts w:eastAsia="Tahoma" w:cs="Arial"/>
          <w:szCs w:val="22"/>
          <w:lang w:val="en-US" w:eastAsia="en-US" w:bidi="en-US"/>
        </w:rPr>
        <w:t>Related keys are:</w:t>
      </w:r>
    </w:p>
    <w:p w14:paraId="1BC1AC1C" w14:textId="77777777" w:rsidR="00B0170A" w:rsidRPr="00B0170A" w:rsidRDefault="00B0170A" w:rsidP="00B0170A">
      <w:pPr>
        <w:widowControl w:val="0"/>
        <w:autoSpaceDE w:val="0"/>
        <w:autoSpaceDN w:val="0"/>
        <w:spacing w:before="5"/>
        <w:jc w:val="left"/>
        <w:rPr>
          <w:rFonts w:eastAsia="Tahoma" w:cs="Arial"/>
          <w:sz w:val="23"/>
          <w:szCs w:val="22"/>
          <w:lang w:val="en-US" w:eastAsia="en-US" w:bidi="en-US"/>
        </w:rPr>
      </w:pPr>
    </w:p>
    <w:p w14:paraId="6FF46877" w14:textId="77777777" w:rsidR="00B0170A" w:rsidRPr="00B0170A" w:rsidRDefault="00B0170A" w:rsidP="00B0170A">
      <w:pPr>
        <w:widowControl w:val="0"/>
        <w:numPr>
          <w:ilvl w:val="0"/>
          <w:numId w:val="19"/>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either generated on-card (D.SECRETS): see FCS_CKM.1/SCP-SM for further</w:t>
      </w:r>
      <w:r w:rsidRPr="00B0170A">
        <w:rPr>
          <w:rFonts w:eastAsia="Tahoma" w:cs="Arial"/>
          <w:spacing w:val="-14"/>
          <w:szCs w:val="22"/>
          <w:lang w:val="en-US" w:eastAsia="en-US" w:bidi="en-US"/>
        </w:rPr>
        <w:t xml:space="preserve"> </w:t>
      </w:r>
      <w:proofErr w:type="gramStart"/>
      <w:r w:rsidRPr="00B0170A">
        <w:rPr>
          <w:rFonts w:eastAsia="Tahoma" w:cs="Arial"/>
          <w:szCs w:val="22"/>
          <w:lang w:val="en-US" w:eastAsia="en-US" w:bidi="en-US"/>
        </w:rPr>
        <w:t>details;</w:t>
      </w:r>
      <w:proofErr w:type="gramEnd"/>
    </w:p>
    <w:p w14:paraId="0E588336" w14:textId="77777777" w:rsidR="00B0170A" w:rsidRPr="00B0170A" w:rsidRDefault="00B0170A" w:rsidP="00B0170A">
      <w:pPr>
        <w:widowControl w:val="0"/>
        <w:numPr>
          <w:ilvl w:val="0"/>
          <w:numId w:val="19"/>
        </w:numPr>
        <w:tabs>
          <w:tab w:val="left" w:pos="783"/>
        </w:tabs>
        <w:autoSpaceDE w:val="0"/>
        <w:autoSpaceDN w:val="0"/>
        <w:spacing w:before="61" w:line="235" w:lineRule="auto"/>
        <w:ind w:right="291" w:hanging="286"/>
        <w:jc w:val="left"/>
        <w:rPr>
          <w:rFonts w:eastAsia="Tahoma" w:cs="Arial"/>
          <w:szCs w:val="22"/>
          <w:lang w:val="en-US" w:eastAsia="en-US" w:bidi="en-US"/>
        </w:rPr>
      </w:pPr>
      <w:r w:rsidRPr="00B0170A">
        <w:rPr>
          <w:rFonts w:eastAsia="Tahoma" w:cs="Arial"/>
          <w:szCs w:val="22"/>
          <w:lang w:val="en-US" w:eastAsia="en-US" w:bidi="en-US"/>
        </w:rPr>
        <w:t>or distributed along with the Profile (D.MNO_KEYS); see FCS_CKM.2/SCP-MNO for further</w:t>
      </w:r>
      <w:r w:rsidRPr="00B0170A">
        <w:rPr>
          <w:rFonts w:eastAsia="Tahoma" w:cs="Arial"/>
          <w:spacing w:val="-1"/>
          <w:szCs w:val="22"/>
          <w:lang w:val="en-US" w:eastAsia="en-US" w:bidi="en-US"/>
        </w:rPr>
        <w:t xml:space="preserve"> </w:t>
      </w:r>
      <w:r w:rsidRPr="00B0170A">
        <w:rPr>
          <w:rFonts w:eastAsia="Tahoma" w:cs="Arial"/>
          <w:szCs w:val="22"/>
          <w:lang w:val="en-US" w:eastAsia="en-US" w:bidi="en-US"/>
        </w:rPr>
        <w:t>details.</w:t>
      </w:r>
    </w:p>
    <w:p w14:paraId="74AE6A55" w14:textId="77777777" w:rsidR="00B0170A" w:rsidRPr="00B0170A" w:rsidRDefault="00B0170A" w:rsidP="00B0170A">
      <w:pPr>
        <w:widowControl w:val="0"/>
        <w:autoSpaceDE w:val="0"/>
        <w:autoSpaceDN w:val="0"/>
        <w:spacing w:before="9"/>
        <w:jc w:val="left"/>
        <w:rPr>
          <w:rFonts w:eastAsia="Tahoma" w:cs="Arial"/>
          <w:sz w:val="21"/>
          <w:szCs w:val="22"/>
          <w:lang w:val="en-US" w:eastAsia="en-US" w:bidi="en-US"/>
        </w:rPr>
      </w:pPr>
      <w:r w:rsidRPr="00B0170A">
        <w:rPr>
          <w:rFonts w:eastAsia="Tahoma" w:cs="Arial"/>
          <w:noProof/>
          <w:szCs w:val="22"/>
          <w:lang w:eastAsia="en-GB" w:bidi="ar-SA"/>
        </w:rPr>
        <w:lastRenderedPageBreak/>
        <mc:AlternateContent>
          <mc:Choice Requires="wps">
            <w:drawing>
              <wp:anchor distT="0" distB="0" distL="0" distR="0" simplePos="0" relativeHeight="251597824" behindDoc="1" locked="0" layoutInCell="1" allowOverlap="1" wp14:anchorId="72406D0F" wp14:editId="2CA4D428">
                <wp:simplePos x="0" y="0"/>
                <wp:positionH relativeFrom="page">
                  <wp:posOffset>828040</wp:posOffset>
                </wp:positionH>
                <wp:positionV relativeFrom="paragraph">
                  <wp:posOffset>194945</wp:posOffset>
                </wp:positionV>
                <wp:extent cx="5905500" cy="227330"/>
                <wp:effectExtent l="0" t="0" r="0" b="0"/>
                <wp:wrapTopAndBottom/>
                <wp:docPr id="19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68F04F04" w14:textId="77777777" w:rsidR="009F6E5D" w:rsidRDefault="009F6E5D" w:rsidP="00B0170A">
                            <w:pPr>
                              <w:spacing w:before="41"/>
                              <w:ind w:left="108"/>
                              <w:rPr>
                                <w:b/>
                              </w:rPr>
                            </w:pPr>
                            <w:bookmarkStart w:id="168" w:name="_bookmark169"/>
                            <w:bookmarkEnd w:id="168"/>
                            <w:r>
                              <w:rPr>
                                <w:b/>
                              </w:rPr>
                              <w:t>FDP_UIT.1/SCP Data exchange integrity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06D0F" id="Text Box 166" o:spid="_x0000_s1123" type="#_x0000_t202" style="position:absolute;margin-left:65.2pt;margin-top:15.35pt;width:465pt;height:17.9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" fillcolor="#f3f3f3" strokeweight=".48pt">
                <v:textbox inset="0,0,0,0">
                  <w:txbxContent>
                    <w:p w14:paraId="68F04F04" w14:textId="77777777" w:rsidR="009F6E5D" w:rsidRDefault="009F6E5D" w:rsidP="00B0170A">
                      <w:pPr>
                        <w:spacing w:before="41"/>
                        <w:ind w:left="108"/>
                        <w:rPr>
                          <w:b/>
                        </w:rPr>
                      </w:pPr>
                      <w:bookmarkStart w:id="180" w:name="_bookmark169"/>
                      <w:bookmarkEnd w:id="180"/>
                      <w:r>
                        <w:rPr>
                          <w:b/>
                        </w:rPr>
                        <w:t>FDP_UIT.1/SCP Data exchange integrity</w:t>
                      </w:r>
                    </w:p>
                  </w:txbxContent>
                </v:textbox>
                <w10:wrap type="topAndBottom" anchorx="page"/>
              </v:shape>
            </w:pict>
          </mc:Fallback>
        </mc:AlternateContent>
      </w:r>
    </w:p>
    <w:p w14:paraId="6232362A"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3B54C9B1" w14:textId="77777777" w:rsidR="00B0170A" w:rsidRPr="00B0170A" w:rsidRDefault="00B0170A" w:rsidP="00B0170A">
      <w:pPr>
        <w:widowControl w:val="0"/>
        <w:autoSpaceDE w:val="0"/>
        <w:autoSpaceDN w:val="0"/>
        <w:spacing w:before="101"/>
        <w:ind w:left="499" w:right="292" w:hanging="284"/>
        <w:rPr>
          <w:rFonts w:eastAsia="Tahoma" w:cs="Arial"/>
          <w:szCs w:val="22"/>
          <w:lang w:val="en-US" w:eastAsia="en-US" w:bidi="en-US"/>
        </w:rPr>
      </w:pPr>
      <w:r w:rsidRPr="00B0170A">
        <w:rPr>
          <w:rFonts w:eastAsia="Tahoma" w:cs="Arial"/>
          <w:b/>
          <w:szCs w:val="22"/>
          <w:lang w:val="en-US" w:eastAsia="en-US" w:bidi="en-US"/>
        </w:rPr>
        <w:t>FDP_UIT.1.1/SCP</w:t>
      </w:r>
      <w:r w:rsidRPr="00B0170A">
        <w:rPr>
          <w:rFonts w:eastAsia="Tahoma" w:cs="Arial"/>
          <w:b/>
          <w:spacing w:val="-1"/>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20"/>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enforce</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7"/>
          <w:szCs w:val="22"/>
          <w:lang w:val="en-US" w:eastAsia="en-US" w:bidi="en-US"/>
        </w:rPr>
        <w:t xml:space="preserve"> </w:t>
      </w:r>
      <w:r w:rsidRPr="00B0170A">
        <w:rPr>
          <w:rFonts w:eastAsia="Tahoma" w:cs="Arial"/>
          <w:b/>
          <w:szCs w:val="22"/>
          <w:lang w:val="en-US" w:eastAsia="en-US" w:bidi="en-US"/>
        </w:rPr>
        <w:t>Secure</w:t>
      </w:r>
      <w:r w:rsidRPr="00B0170A">
        <w:rPr>
          <w:rFonts w:eastAsia="Tahoma" w:cs="Arial"/>
          <w:b/>
          <w:spacing w:val="-13"/>
          <w:szCs w:val="22"/>
          <w:lang w:val="en-US" w:eastAsia="en-US" w:bidi="en-US"/>
        </w:rPr>
        <w:t xml:space="preserve"> </w:t>
      </w:r>
      <w:r w:rsidRPr="00B0170A">
        <w:rPr>
          <w:rFonts w:eastAsia="Tahoma" w:cs="Arial"/>
          <w:b/>
          <w:szCs w:val="22"/>
          <w:lang w:val="en-US" w:eastAsia="en-US" w:bidi="en-US"/>
        </w:rPr>
        <w:t>Channel</w:t>
      </w:r>
      <w:r w:rsidRPr="00B0170A">
        <w:rPr>
          <w:rFonts w:eastAsia="Tahoma" w:cs="Arial"/>
          <w:b/>
          <w:spacing w:val="-14"/>
          <w:szCs w:val="22"/>
          <w:lang w:val="en-US" w:eastAsia="en-US" w:bidi="en-US"/>
        </w:rPr>
        <w:t xml:space="preserve"> </w:t>
      </w:r>
      <w:r w:rsidRPr="00B0170A">
        <w:rPr>
          <w:rFonts w:eastAsia="Tahoma" w:cs="Arial"/>
          <w:b/>
          <w:szCs w:val="22"/>
          <w:lang w:val="en-US" w:eastAsia="en-US" w:bidi="en-US"/>
        </w:rPr>
        <w:t>Protocol</w:t>
      </w:r>
      <w:r w:rsidRPr="00B0170A">
        <w:rPr>
          <w:rFonts w:eastAsia="Tahoma" w:cs="Arial"/>
          <w:b/>
          <w:spacing w:val="-13"/>
          <w:szCs w:val="22"/>
          <w:lang w:val="en-US" w:eastAsia="en-US" w:bidi="en-US"/>
        </w:rPr>
        <w:t xml:space="preserve"> </w:t>
      </w:r>
      <w:r w:rsidRPr="00B0170A">
        <w:rPr>
          <w:rFonts w:eastAsia="Tahoma" w:cs="Arial"/>
          <w:b/>
          <w:szCs w:val="22"/>
          <w:lang w:val="en-US" w:eastAsia="en-US" w:bidi="en-US"/>
        </w:rPr>
        <w:t>information</w:t>
      </w:r>
      <w:r w:rsidRPr="00B0170A">
        <w:rPr>
          <w:rFonts w:eastAsia="Tahoma" w:cs="Arial"/>
          <w:b/>
          <w:spacing w:val="-12"/>
          <w:szCs w:val="22"/>
          <w:lang w:val="en-US" w:eastAsia="en-US" w:bidi="en-US"/>
        </w:rPr>
        <w:t xml:space="preserve"> </w:t>
      </w:r>
      <w:r w:rsidRPr="00B0170A">
        <w:rPr>
          <w:rFonts w:eastAsia="Tahoma" w:cs="Arial"/>
          <w:b/>
          <w:szCs w:val="22"/>
          <w:lang w:val="en-US" w:eastAsia="en-US" w:bidi="en-US"/>
        </w:rPr>
        <w:t xml:space="preserve">flow control SFP </w:t>
      </w:r>
      <w:r w:rsidRPr="00B0170A">
        <w:rPr>
          <w:rFonts w:eastAsia="Tahoma" w:cs="Arial"/>
          <w:szCs w:val="22"/>
          <w:lang w:val="en-US" w:eastAsia="en-US" w:bidi="en-US"/>
        </w:rPr>
        <w:t xml:space="preserve">to </w:t>
      </w:r>
      <w:r w:rsidRPr="00B0170A">
        <w:rPr>
          <w:rFonts w:eastAsia="Tahoma" w:cs="Arial"/>
          <w:szCs w:val="22"/>
          <w:u w:val="single"/>
          <w:lang w:val="en-US" w:eastAsia="en-US" w:bidi="en-US"/>
        </w:rPr>
        <w:t>receive</w:t>
      </w:r>
      <w:r w:rsidRPr="00B0170A">
        <w:rPr>
          <w:rFonts w:eastAsia="Tahoma" w:cs="Arial"/>
          <w:szCs w:val="22"/>
          <w:lang w:val="en-US" w:eastAsia="en-US" w:bidi="en-US"/>
        </w:rPr>
        <w:t xml:space="preserve"> user data in a manner protected from </w:t>
      </w:r>
      <w:r w:rsidRPr="00B0170A">
        <w:rPr>
          <w:rFonts w:eastAsia="Tahoma" w:cs="Arial"/>
          <w:szCs w:val="22"/>
          <w:u w:val="single"/>
          <w:lang w:val="en-US" w:eastAsia="en-US" w:bidi="en-US"/>
        </w:rPr>
        <w:t>modification, deletion,</w:t>
      </w:r>
      <w:r w:rsidRPr="00B0170A">
        <w:rPr>
          <w:rFonts w:eastAsia="Tahoma" w:cs="Arial"/>
          <w:szCs w:val="22"/>
          <w:lang w:val="en-US" w:eastAsia="en-US" w:bidi="en-US"/>
        </w:rPr>
        <w:t xml:space="preserve"> </w:t>
      </w:r>
      <w:r w:rsidRPr="00B0170A">
        <w:rPr>
          <w:rFonts w:eastAsia="Tahoma" w:cs="Arial"/>
          <w:szCs w:val="22"/>
          <w:u w:val="single"/>
          <w:lang w:val="en-US" w:eastAsia="en-US" w:bidi="en-US"/>
        </w:rPr>
        <w:t>insertion and replay</w:t>
      </w:r>
      <w:r w:rsidRPr="00B0170A">
        <w:rPr>
          <w:rFonts w:eastAsia="Tahoma" w:cs="Arial"/>
          <w:spacing w:val="-2"/>
          <w:szCs w:val="22"/>
          <w:lang w:val="en-US" w:eastAsia="en-US" w:bidi="en-US"/>
        </w:rPr>
        <w:t xml:space="preserve"> </w:t>
      </w:r>
      <w:r w:rsidRPr="00B0170A">
        <w:rPr>
          <w:rFonts w:eastAsia="Tahoma" w:cs="Arial"/>
          <w:szCs w:val="22"/>
          <w:lang w:val="en-US" w:eastAsia="en-US" w:bidi="en-US"/>
        </w:rPr>
        <w:t>errors.</w:t>
      </w:r>
    </w:p>
    <w:p w14:paraId="3ECA5C60" w14:textId="77777777" w:rsidR="00B0170A" w:rsidRPr="00B0170A" w:rsidRDefault="00B0170A" w:rsidP="00B0170A">
      <w:pPr>
        <w:widowControl w:val="0"/>
        <w:autoSpaceDE w:val="0"/>
        <w:autoSpaceDN w:val="0"/>
        <w:spacing w:before="7"/>
        <w:jc w:val="left"/>
        <w:rPr>
          <w:rFonts w:eastAsia="Tahoma" w:cs="Arial"/>
          <w:sz w:val="16"/>
          <w:szCs w:val="22"/>
          <w:lang w:val="en-US" w:eastAsia="en-US" w:bidi="en-US"/>
        </w:rPr>
      </w:pPr>
    </w:p>
    <w:p w14:paraId="744696E1" w14:textId="77777777" w:rsidR="00B0170A" w:rsidRPr="00B0170A" w:rsidRDefault="00B0170A" w:rsidP="00B0170A">
      <w:pPr>
        <w:widowControl w:val="0"/>
        <w:autoSpaceDE w:val="0"/>
        <w:autoSpaceDN w:val="0"/>
        <w:spacing w:before="101"/>
        <w:ind w:left="499" w:hanging="284"/>
        <w:jc w:val="left"/>
        <w:rPr>
          <w:rFonts w:eastAsia="Tahoma" w:cs="Arial"/>
          <w:szCs w:val="22"/>
          <w:lang w:val="en-US" w:eastAsia="en-US" w:bidi="en-US"/>
        </w:rPr>
      </w:pPr>
      <w:r w:rsidRPr="00B0170A">
        <w:rPr>
          <w:rFonts w:eastAsia="Tahoma" w:cs="Arial"/>
          <w:b/>
          <w:szCs w:val="22"/>
          <w:lang w:val="en-US" w:eastAsia="en-US" w:bidi="en-US"/>
        </w:rPr>
        <w:t xml:space="preserve">FDP_UIT.1.2/SCP </w:t>
      </w:r>
      <w:r w:rsidRPr="00B0170A">
        <w:rPr>
          <w:rFonts w:eastAsia="Tahoma" w:cs="Arial"/>
          <w:szCs w:val="22"/>
          <w:lang w:val="en-US" w:eastAsia="en-US" w:bidi="en-US"/>
        </w:rPr>
        <w:t xml:space="preserve">The TSF shall be able to determine on receipt of user data, whether </w:t>
      </w:r>
      <w:r w:rsidRPr="00B0170A">
        <w:rPr>
          <w:rFonts w:eastAsia="Tahoma" w:cs="Arial"/>
          <w:szCs w:val="22"/>
          <w:u w:val="single"/>
          <w:lang w:val="en-US" w:eastAsia="en-US" w:bidi="en-US"/>
        </w:rPr>
        <w:t>modification, deletion, insertion and replay</w:t>
      </w:r>
      <w:r w:rsidRPr="00B0170A">
        <w:rPr>
          <w:rFonts w:eastAsia="Tahoma" w:cs="Arial"/>
          <w:szCs w:val="22"/>
          <w:lang w:val="en-US" w:eastAsia="en-US" w:bidi="en-US"/>
        </w:rPr>
        <w:t xml:space="preserve"> has occurred.</w:t>
      </w:r>
    </w:p>
    <w:p w14:paraId="531724EE" w14:textId="77777777" w:rsidR="00B0170A" w:rsidRPr="00B0170A" w:rsidRDefault="00B0170A" w:rsidP="00B0170A">
      <w:pPr>
        <w:widowControl w:val="0"/>
        <w:autoSpaceDE w:val="0"/>
        <w:autoSpaceDN w:val="0"/>
        <w:spacing w:before="1"/>
        <w:jc w:val="left"/>
        <w:rPr>
          <w:rFonts w:eastAsia="Tahoma" w:cs="Arial"/>
          <w:szCs w:val="22"/>
          <w:lang w:val="en-US" w:eastAsia="en-US" w:bidi="en-US"/>
        </w:rPr>
      </w:pPr>
    </w:p>
    <w:p w14:paraId="39F0AD95" w14:textId="0B0CF171"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Application Note 3</w:t>
      </w:r>
      <w:r w:rsidR="004963EA" w:rsidRPr="00436545">
        <w:rPr>
          <w:rFonts w:cs="Arial"/>
          <w:i/>
          <w:iCs/>
          <w:szCs w:val="22"/>
          <w:lang w:eastAsia="en-GB" w:bidi="ar-SA"/>
        </w:rPr>
        <w:t>6</w:t>
      </w:r>
      <w:r w:rsidRPr="00B0170A">
        <w:rPr>
          <w:rFonts w:cs="Arial"/>
          <w:i/>
          <w:iCs/>
          <w:szCs w:val="22"/>
          <w:lang w:eastAsia="en-GB" w:bidi="ar-SA"/>
        </w:rPr>
        <w:t>:</w:t>
      </w:r>
    </w:p>
    <w:p w14:paraId="613FEEEA" w14:textId="77777777" w:rsidR="00B0170A" w:rsidRPr="00B0170A" w:rsidRDefault="00B0170A" w:rsidP="00B0170A">
      <w:pPr>
        <w:widowControl w:val="0"/>
        <w:autoSpaceDE w:val="0"/>
        <w:autoSpaceDN w:val="0"/>
        <w:spacing w:before="1"/>
        <w:jc w:val="left"/>
        <w:rPr>
          <w:rFonts w:eastAsia="Tahoma" w:cs="Arial"/>
          <w:i/>
          <w:sz w:val="23"/>
          <w:szCs w:val="22"/>
          <w:lang w:val="en-US" w:eastAsia="en-US" w:bidi="en-US"/>
        </w:rPr>
      </w:pPr>
    </w:p>
    <w:p w14:paraId="6CBD7347" w14:textId="77777777" w:rsidR="00B0170A" w:rsidRPr="00B0170A" w:rsidRDefault="00B0170A" w:rsidP="00B0170A">
      <w:pPr>
        <w:widowControl w:val="0"/>
        <w:autoSpaceDE w:val="0"/>
        <w:autoSpaceDN w:val="0"/>
        <w:spacing w:before="1"/>
        <w:ind w:left="216"/>
        <w:jc w:val="left"/>
        <w:rPr>
          <w:rFonts w:eastAsia="Tahoma" w:cs="Arial"/>
          <w:szCs w:val="22"/>
          <w:lang w:val="en-US" w:eastAsia="en-US" w:bidi="en-US"/>
        </w:rPr>
      </w:pPr>
      <w:r w:rsidRPr="00B0170A">
        <w:rPr>
          <w:rFonts w:eastAsia="Tahoma" w:cs="Arial"/>
          <w:szCs w:val="22"/>
          <w:lang w:val="en-US" w:eastAsia="en-US" w:bidi="en-US"/>
        </w:rPr>
        <w:t>This SFR is related to the protection of:</w:t>
      </w:r>
    </w:p>
    <w:p w14:paraId="3AFC56B1" w14:textId="77777777" w:rsidR="00B0170A" w:rsidRPr="00B0170A" w:rsidRDefault="00B0170A" w:rsidP="00B0170A">
      <w:pPr>
        <w:widowControl w:val="0"/>
        <w:autoSpaceDE w:val="0"/>
        <w:autoSpaceDN w:val="0"/>
        <w:spacing w:before="2"/>
        <w:jc w:val="left"/>
        <w:rPr>
          <w:rFonts w:eastAsia="Tahoma" w:cs="Arial"/>
          <w:sz w:val="23"/>
          <w:szCs w:val="22"/>
          <w:lang w:val="en-US" w:eastAsia="en-US" w:bidi="en-US"/>
        </w:rPr>
      </w:pPr>
    </w:p>
    <w:p w14:paraId="7D968D5A" w14:textId="77777777" w:rsidR="00B0170A" w:rsidRPr="00B0170A" w:rsidRDefault="00B0170A" w:rsidP="00B0170A">
      <w:pPr>
        <w:widowControl w:val="0"/>
        <w:numPr>
          <w:ilvl w:val="0"/>
          <w:numId w:val="19"/>
        </w:numPr>
        <w:tabs>
          <w:tab w:val="left" w:pos="783"/>
        </w:tabs>
        <w:autoSpaceDE w:val="0"/>
        <w:autoSpaceDN w:val="0"/>
        <w:spacing w:before="1"/>
        <w:ind w:left="782"/>
        <w:jc w:val="left"/>
        <w:rPr>
          <w:rFonts w:eastAsia="Tahoma" w:cs="Arial"/>
          <w:szCs w:val="22"/>
          <w:lang w:val="en-US" w:eastAsia="en-US" w:bidi="en-US"/>
        </w:rPr>
      </w:pPr>
      <w:r w:rsidRPr="00B0170A">
        <w:rPr>
          <w:rFonts w:eastAsia="Tahoma" w:cs="Arial"/>
          <w:szCs w:val="22"/>
          <w:lang w:val="en-US" w:eastAsia="en-US" w:bidi="en-US"/>
        </w:rPr>
        <w:t>Profiles downloaded from</w:t>
      </w:r>
      <w:r w:rsidRPr="00B0170A">
        <w:rPr>
          <w:rFonts w:eastAsia="Tahoma" w:cs="Arial"/>
          <w:spacing w:val="-2"/>
          <w:szCs w:val="22"/>
          <w:lang w:val="en-US" w:eastAsia="en-US" w:bidi="en-US"/>
        </w:rPr>
        <w:t xml:space="preserve"> </w:t>
      </w:r>
      <w:r w:rsidRPr="00B0170A">
        <w:rPr>
          <w:rFonts w:eastAsia="Tahoma" w:cs="Arial"/>
          <w:szCs w:val="22"/>
          <w:lang w:val="en-US" w:eastAsia="en-US" w:bidi="en-US"/>
        </w:rPr>
        <w:t>SM-DP</w:t>
      </w:r>
      <w:proofErr w:type="gramStart"/>
      <w:r w:rsidRPr="00B0170A">
        <w:rPr>
          <w:rFonts w:eastAsia="Tahoma" w:cs="Arial"/>
          <w:szCs w:val="22"/>
          <w:lang w:val="en-US" w:eastAsia="en-US" w:bidi="en-US"/>
        </w:rPr>
        <w:t>+;</w:t>
      </w:r>
      <w:proofErr w:type="gramEnd"/>
    </w:p>
    <w:p w14:paraId="13B9B9B9" w14:textId="77777777" w:rsidR="00B0170A" w:rsidRPr="00B0170A" w:rsidRDefault="00B0170A" w:rsidP="00B0170A">
      <w:pPr>
        <w:widowControl w:val="0"/>
        <w:numPr>
          <w:ilvl w:val="0"/>
          <w:numId w:val="1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Commands received from SM-DP+ and MNO OTA</w:t>
      </w:r>
      <w:r w:rsidRPr="00B0170A">
        <w:rPr>
          <w:rFonts w:eastAsia="Tahoma" w:cs="Arial"/>
          <w:spacing w:val="-6"/>
          <w:szCs w:val="22"/>
          <w:lang w:val="en-US" w:eastAsia="en-US" w:bidi="en-US"/>
        </w:rPr>
        <w:t xml:space="preserve"> </w:t>
      </w:r>
      <w:proofErr w:type="gramStart"/>
      <w:r w:rsidRPr="00B0170A">
        <w:rPr>
          <w:rFonts w:eastAsia="Tahoma" w:cs="Arial"/>
          <w:szCs w:val="22"/>
          <w:lang w:val="en-US" w:eastAsia="en-US" w:bidi="en-US"/>
        </w:rPr>
        <w:t>Platform;</w:t>
      </w:r>
      <w:proofErr w:type="gramEnd"/>
    </w:p>
    <w:p w14:paraId="5716A3C8" w14:textId="77777777" w:rsidR="00B0170A" w:rsidRPr="00B0170A" w:rsidRDefault="00B0170A" w:rsidP="00B0170A">
      <w:pPr>
        <w:widowControl w:val="0"/>
        <w:numPr>
          <w:ilvl w:val="0"/>
          <w:numId w:val="19"/>
        </w:numPr>
        <w:tabs>
          <w:tab w:val="left" w:pos="783"/>
        </w:tabs>
        <w:autoSpaceDE w:val="0"/>
        <w:autoSpaceDN w:val="0"/>
        <w:spacing w:before="59"/>
        <w:ind w:left="782"/>
        <w:jc w:val="left"/>
        <w:rPr>
          <w:rFonts w:eastAsia="Tahoma" w:cs="Arial"/>
          <w:szCs w:val="22"/>
          <w:lang w:val="en-US" w:eastAsia="en-US" w:bidi="en-US"/>
        </w:rPr>
      </w:pPr>
      <w:r w:rsidRPr="00B0170A">
        <w:rPr>
          <w:rFonts w:eastAsia="Tahoma" w:cs="Arial"/>
          <w:szCs w:val="22"/>
          <w:lang w:val="en-US" w:eastAsia="en-US" w:bidi="en-US"/>
        </w:rPr>
        <w:t>PPR and Enterprise Rules (optional) received from the MNO OTA</w:t>
      </w:r>
      <w:r w:rsidRPr="00B0170A">
        <w:rPr>
          <w:rFonts w:eastAsia="Tahoma" w:cs="Arial"/>
          <w:spacing w:val="-6"/>
          <w:szCs w:val="22"/>
          <w:lang w:val="en-US" w:eastAsia="en-US" w:bidi="en-US"/>
        </w:rPr>
        <w:t xml:space="preserve"> </w:t>
      </w:r>
      <w:r w:rsidRPr="00B0170A">
        <w:rPr>
          <w:rFonts w:eastAsia="Tahoma" w:cs="Arial"/>
          <w:szCs w:val="22"/>
          <w:lang w:val="en-US" w:eastAsia="en-US" w:bidi="en-US"/>
        </w:rPr>
        <w:t>Platform.</w:t>
      </w:r>
    </w:p>
    <w:p w14:paraId="1A9604A1"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p>
    <w:p w14:paraId="083C4738" w14:textId="77777777" w:rsidR="00B0170A" w:rsidRPr="00B0170A" w:rsidRDefault="00B0170A" w:rsidP="00B0170A">
      <w:pPr>
        <w:widowControl w:val="0"/>
        <w:autoSpaceDE w:val="0"/>
        <w:autoSpaceDN w:val="0"/>
        <w:spacing w:before="0"/>
        <w:ind w:left="216" w:right="294"/>
        <w:rPr>
          <w:rFonts w:eastAsia="Tahoma" w:cs="Arial"/>
          <w:szCs w:val="22"/>
          <w:lang w:val="en-US" w:eastAsia="en-US" w:bidi="en-US"/>
        </w:rPr>
      </w:pPr>
      <w:r w:rsidRPr="00B0170A">
        <w:rPr>
          <w:rFonts w:eastAsia="Tahoma" w:cs="Arial"/>
          <w:szCs w:val="22"/>
          <w:lang w:val="en-US" w:eastAsia="en-US" w:bidi="en-US"/>
        </w:rPr>
        <w:t>As the cryptographic mechanisms used for the trusted channel may be provided by the underlying</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Platform,</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this</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PP</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does</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not</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include</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corresponding</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FCS_COP.1</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SFR.</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ST</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 xml:space="preserve">writer shall add </w:t>
      </w:r>
      <w:proofErr w:type="gramStart"/>
      <w:r w:rsidRPr="00B0170A">
        <w:rPr>
          <w:rFonts w:eastAsia="Tahoma" w:cs="Arial"/>
          <w:szCs w:val="22"/>
          <w:lang w:val="en-US" w:eastAsia="en-US" w:bidi="en-US"/>
        </w:rPr>
        <w:t>a</w:t>
      </w:r>
      <w:proofErr w:type="gramEnd"/>
      <w:r w:rsidRPr="00B0170A">
        <w:rPr>
          <w:rFonts w:eastAsia="Tahoma" w:cs="Arial"/>
          <w:szCs w:val="22"/>
          <w:lang w:val="en-US" w:eastAsia="en-US" w:bidi="en-US"/>
        </w:rPr>
        <w:t xml:space="preserve"> FCS_COP.1 requirement to include the requirements stated by</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[24].</w:t>
      </w:r>
    </w:p>
    <w:p w14:paraId="0B84E1B3" w14:textId="77777777" w:rsidR="00B0170A" w:rsidRPr="00B0170A" w:rsidRDefault="00B0170A" w:rsidP="00B0170A">
      <w:pPr>
        <w:widowControl w:val="0"/>
        <w:autoSpaceDE w:val="0"/>
        <w:autoSpaceDN w:val="0"/>
        <w:spacing w:before="1"/>
        <w:jc w:val="left"/>
        <w:rPr>
          <w:rFonts w:eastAsia="Tahoma" w:cs="Arial"/>
          <w:sz w:val="23"/>
          <w:szCs w:val="22"/>
          <w:lang w:val="en-US" w:eastAsia="en-US" w:bidi="en-US"/>
        </w:rPr>
      </w:pPr>
    </w:p>
    <w:p w14:paraId="03D345E8" w14:textId="77777777" w:rsidR="00B0170A" w:rsidRPr="00B0170A" w:rsidRDefault="00B0170A" w:rsidP="00B0170A">
      <w:pPr>
        <w:widowControl w:val="0"/>
        <w:autoSpaceDE w:val="0"/>
        <w:autoSpaceDN w:val="0"/>
        <w:spacing w:before="0"/>
        <w:ind w:left="216"/>
        <w:rPr>
          <w:rFonts w:eastAsia="Tahoma" w:cs="Arial"/>
          <w:szCs w:val="22"/>
          <w:lang w:val="en-US" w:eastAsia="en-US" w:bidi="en-US"/>
        </w:rPr>
      </w:pPr>
      <w:r w:rsidRPr="00B0170A">
        <w:rPr>
          <w:rFonts w:eastAsia="Tahoma" w:cs="Arial"/>
          <w:szCs w:val="22"/>
          <w:lang w:val="en-US" w:eastAsia="en-US" w:bidi="en-US"/>
        </w:rPr>
        <w:t>Related keys are:</w:t>
      </w:r>
    </w:p>
    <w:p w14:paraId="5B2D7965"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7A9706A8" w14:textId="77777777" w:rsidR="00B0170A" w:rsidRPr="00B0170A" w:rsidRDefault="00B0170A" w:rsidP="00B0170A">
      <w:pPr>
        <w:widowControl w:val="0"/>
        <w:numPr>
          <w:ilvl w:val="0"/>
          <w:numId w:val="19"/>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either generated on-card (D.SECRETS): see FCS_CKM.1/SCP-SM for further</w:t>
      </w:r>
      <w:r w:rsidRPr="00B0170A">
        <w:rPr>
          <w:rFonts w:eastAsia="Tahoma" w:cs="Arial"/>
          <w:spacing w:val="-14"/>
          <w:szCs w:val="22"/>
          <w:lang w:val="en-US" w:eastAsia="en-US" w:bidi="en-US"/>
        </w:rPr>
        <w:t xml:space="preserve"> </w:t>
      </w:r>
      <w:proofErr w:type="gramStart"/>
      <w:r w:rsidRPr="00B0170A">
        <w:rPr>
          <w:rFonts w:eastAsia="Tahoma" w:cs="Arial"/>
          <w:szCs w:val="22"/>
          <w:lang w:val="en-US" w:eastAsia="en-US" w:bidi="en-US"/>
        </w:rPr>
        <w:t>details;</w:t>
      </w:r>
      <w:proofErr w:type="gramEnd"/>
    </w:p>
    <w:p w14:paraId="0EE75B9D" w14:textId="77777777" w:rsidR="00B0170A" w:rsidRPr="00B0170A" w:rsidRDefault="00B0170A" w:rsidP="00B0170A">
      <w:pPr>
        <w:widowControl w:val="0"/>
        <w:numPr>
          <w:ilvl w:val="0"/>
          <w:numId w:val="19"/>
        </w:numPr>
        <w:tabs>
          <w:tab w:val="left" w:pos="783"/>
        </w:tabs>
        <w:autoSpaceDE w:val="0"/>
        <w:autoSpaceDN w:val="0"/>
        <w:spacing w:before="59" w:line="237" w:lineRule="auto"/>
        <w:ind w:right="291" w:hanging="286"/>
        <w:jc w:val="left"/>
        <w:rPr>
          <w:rFonts w:eastAsia="Tahoma" w:cs="Arial"/>
          <w:szCs w:val="22"/>
          <w:lang w:val="en-US" w:eastAsia="en-US" w:bidi="en-US"/>
        </w:rPr>
      </w:pPr>
      <w:r w:rsidRPr="00B0170A">
        <w:rPr>
          <w:rFonts w:eastAsia="Tahoma" w:cs="Arial"/>
          <w:szCs w:val="22"/>
          <w:lang w:val="en-US" w:eastAsia="en-US" w:bidi="en-US"/>
        </w:rPr>
        <w:t>or distributed along with the Profile (D.MNO_KEYS); see FCS_CKM.2/SCP-MNO for further</w:t>
      </w:r>
      <w:r w:rsidRPr="00B0170A">
        <w:rPr>
          <w:rFonts w:eastAsia="Tahoma" w:cs="Arial"/>
          <w:spacing w:val="-1"/>
          <w:szCs w:val="22"/>
          <w:lang w:val="en-US" w:eastAsia="en-US" w:bidi="en-US"/>
        </w:rPr>
        <w:t xml:space="preserve"> </w:t>
      </w:r>
      <w:r w:rsidRPr="00B0170A">
        <w:rPr>
          <w:rFonts w:eastAsia="Tahoma" w:cs="Arial"/>
          <w:szCs w:val="22"/>
          <w:lang w:val="en-US" w:eastAsia="en-US" w:bidi="en-US"/>
        </w:rPr>
        <w:t>details.</w:t>
      </w:r>
    </w:p>
    <w:p w14:paraId="5CB23DD2" w14:textId="77777777" w:rsidR="00B0170A" w:rsidRPr="00B0170A" w:rsidRDefault="00B0170A" w:rsidP="00B0170A">
      <w:pPr>
        <w:widowControl w:val="0"/>
        <w:autoSpaceDE w:val="0"/>
        <w:autoSpaceDN w:val="0"/>
        <w:spacing w:before="9"/>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600896" behindDoc="1" locked="0" layoutInCell="1" allowOverlap="1" wp14:anchorId="4A6BD82D" wp14:editId="2651016D">
                <wp:simplePos x="0" y="0"/>
                <wp:positionH relativeFrom="page">
                  <wp:posOffset>828040</wp:posOffset>
                </wp:positionH>
                <wp:positionV relativeFrom="paragraph">
                  <wp:posOffset>194945</wp:posOffset>
                </wp:positionV>
                <wp:extent cx="5905500" cy="226060"/>
                <wp:effectExtent l="0" t="0" r="0" b="0"/>
                <wp:wrapTopAndBottom/>
                <wp:docPr id="19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6142D7C" w14:textId="77777777" w:rsidR="009F6E5D" w:rsidRDefault="009F6E5D" w:rsidP="00B0170A">
                            <w:pPr>
                              <w:spacing w:before="41"/>
                              <w:ind w:left="108"/>
                              <w:rPr>
                                <w:b/>
                              </w:rPr>
                            </w:pPr>
                            <w:bookmarkStart w:id="169" w:name="_bookmark170"/>
                            <w:bookmarkEnd w:id="169"/>
                            <w:r>
                              <w:rPr>
                                <w:b/>
                              </w:rPr>
                              <w:t>FCS_CKM.1/SCP-SM Cryptographic key generation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BD82D" id="Text Box 165" o:spid="_x0000_s1124" type="#_x0000_t202" style="position:absolute;margin-left:65.2pt;margin-top:15.35pt;width:465pt;height:17.8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" fillcolor="#f3f3f3" strokeweight=".48pt">
                <v:textbox inset="0,0,0,0">
                  <w:txbxContent>
                    <w:p w14:paraId="66142D7C" w14:textId="77777777" w:rsidR="009F6E5D" w:rsidRDefault="009F6E5D" w:rsidP="00B0170A">
                      <w:pPr>
                        <w:spacing w:before="41"/>
                        <w:ind w:left="108"/>
                        <w:rPr>
                          <w:b/>
                        </w:rPr>
                      </w:pPr>
                      <w:bookmarkStart w:id="182" w:name="_bookmark170"/>
                      <w:bookmarkEnd w:id="182"/>
                      <w:r>
                        <w:rPr>
                          <w:b/>
                        </w:rPr>
                        <w:t>FCS_CKM.1/SCP-SM Cryptographic key generation</w:t>
                      </w:r>
                    </w:p>
                  </w:txbxContent>
                </v:textbox>
                <w10:wrap type="topAndBottom" anchorx="page"/>
              </v:shape>
            </w:pict>
          </mc:Fallback>
        </mc:AlternateContent>
      </w:r>
    </w:p>
    <w:p w14:paraId="3CFA8C70"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72EA74C8" w14:textId="167261E7" w:rsidR="00B0170A" w:rsidRPr="00B0170A" w:rsidRDefault="00B0170A" w:rsidP="00B0170A">
      <w:pPr>
        <w:widowControl w:val="0"/>
        <w:autoSpaceDE w:val="0"/>
        <w:autoSpaceDN w:val="0"/>
        <w:spacing w:before="101"/>
        <w:ind w:left="499" w:right="294" w:hanging="284"/>
        <w:rPr>
          <w:rFonts w:eastAsia="Tahoma" w:cs="Arial"/>
          <w:szCs w:val="22"/>
          <w:lang w:val="en-US" w:eastAsia="en-US" w:bidi="en-US"/>
        </w:rPr>
      </w:pPr>
      <w:r w:rsidRPr="00B0170A">
        <w:rPr>
          <w:rFonts w:eastAsia="Tahoma" w:cs="Arial"/>
          <w:b/>
          <w:szCs w:val="22"/>
          <w:lang w:val="en-US" w:eastAsia="en-US" w:bidi="en-US"/>
        </w:rPr>
        <w:t xml:space="preserve">FCS_CKM.1.1/SCP-SM </w:t>
      </w:r>
      <w:r w:rsidRPr="00B0170A">
        <w:rPr>
          <w:rFonts w:eastAsia="Tahoma" w:cs="Arial"/>
          <w:szCs w:val="22"/>
          <w:lang w:val="en-US" w:eastAsia="en-US" w:bidi="en-US"/>
        </w:rPr>
        <w:t xml:space="preserve">The TSF shall generate cryptographic keys in accordance with a specified cryptographic key generation algorithm </w:t>
      </w:r>
      <w:r w:rsidRPr="00B0170A">
        <w:rPr>
          <w:rFonts w:eastAsia="Tahoma" w:cs="Arial"/>
          <w:b/>
          <w:szCs w:val="22"/>
          <w:lang w:val="en-US" w:eastAsia="en-US" w:bidi="en-US"/>
        </w:rPr>
        <w:t xml:space="preserve">Elliptic Curves Key agreement (ECKA) </w:t>
      </w:r>
      <w:r w:rsidRPr="00B0170A">
        <w:rPr>
          <w:rFonts w:eastAsia="Tahoma" w:cs="Arial"/>
          <w:szCs w:val="22"/>
          <w:lang w:val="en-US" w:eastAsia="en-US" w:bidi="en-US"/>
        </w:rPr>
        <w:t xml:space="preserve">and specified cryptographic key sizes </w:t>
      </w:r>
      <w:r w:rsidRPr="00B0170A">
        <w:rPr>
          <w:rFonts w:eastAsia="Tahoma" w:cs="Arial"/>
          <w:b/>
          <w:szCs w:val="22"/>
          <w:lang w:val="en-US" w:eastAsia="en-US" w:bidi="en-US"/>
        </w:rPr>
        <w:t xml:space="preserve">256 </w:t>
      </w:r>
      <w:r w:rsidRPr="00B0170A">
        <w:rPr>
          <w:rFonts w:eastAsia="Tahoma" w:cs="Arial"/>
          <w:szCs w:val="22"/>
          <w:lang w:val="en-US" w:eastAsia="en-US" w:bidi="en-US"/>
        </w:rPr>
        <w:t>that meet the following:</w:t>
      </w:r>
    </w:p>
    <w:p w14:paraId="278F2387" w14:textId="27531E16" w:rsidR="00B0170A" w:rsidRPr="00B0170A" w:rsidRDefault="00B0170A" w:rsidP="00B0170A">
      <w:pPr>
        <w:widowControl w:val="0"/>
        <w:autoSpaceDE w:val="0"/>
        <w:autoSpaceDN w:val="0"/>
        <w:spacing w:before="101"/>
        <w:ind w:left="499" w:right="294" w:hanging="284"/>
        <w:rPr>
          <w:rFonts w:eastAsia="Tahoma" w:cs="Arial"/>
          <w:szCs w:val="22"/>
          <w:lang w:val="en-US" w:eastAsia="en-US" w:bidi="en-US"/>
        </w:rPr>
      </w:pPr>
      <w:r w:rsidRPr="00B0170A">
        <w:rPr>
          <w:rFonts w:eastAsia="Tahoma" w:cs="Arial"/>
          <w:szCs w:val="22"/>
          <w:lang w:val="en-US" w:eastAsia="en-US" w:bidi="en-US"/>
        </w:rPr>
        <w:t>[</w:t>
      </w:r>
      <w:r w:rsidRPr="00B0170A">
        <w:rPr>
          <w:rFonts w:eastAsia="Tahoma" w:cs="Arial"/>
          <w:b/>
          <w:bCs/>
          <w:szCs w:val="22"/>
          <w:lang w:val="en-US" w:eastAsia="en-US" w:bidi="en-US"/>
        </w:rPr>
        <w:t>assignment</w:t>
      </w:r>
      <w:r w:rsidRPr="00B0170A">
        <w:rPr>
          <w:rFonts w:eastAsia="Tahoma" w:cs="Arial"/>
          <w:szCs w:val="22"/>
          <w:lang w:val="en-US" w:eastAsia="en-US" w:bidi="en-US"/>
        </w:rPr>
        <w:t xml:space="preserve">: </w:t>
      </w:r>
      <w:r w:rsidRPr="0072384D">
        <w:rPr>
          <w:rFonts w:eastAsia="Tahoma" w:cs="Arial"/>
          <w:b/>
          <w:bCs/>
          <w:i/>
          <w:iCs/>
          <w:szCs w:val="22"/>
          <w:lang w:val="en-US" w:eastAsia="en-US" w:bidi="en-US"/>
        </w:rPr>
        <w:t xml:space="preserve">at least one elliptic curve referenced in SGP.22 [24] </w:t>
      </w:r>
      <w:r w:rsidR="00AD05F6" w:rsidRPr="0072384D">
        <w:rPr>
          <w:rFonts w:eastAsia="Tahoma" w:cs="Arial"/>
          <w:b/>
          <w:bCs/>
          <w:i/>
          <w:iCs/>
          <w:szCs w:val="22"/>
          <w:lang w:val="en-US" w:eastAsia="en-US" w:bidi="en-US"/>
        </w:rPr>
        <w:t>and/</w:t>
      </w:r>
      <w:r w:rsidRPr="0072384D">
        <w:rPr>
          <w:rFonts w:eastAsia="Tahoma" w:cs="Arial"/>
          <w:b/>
          <w:bCs/>
          <w:i/>
          <w:iCs/>
          <w:szCs w:val="22"/>
          <w:lang w:val="en-US" w:eastAsia="en-US" w:bidi="en-US"/>
        </w:rPr>
        <w:t>or SGP.32 [36]</w:t>
      </w:r>
      <w:r w:rsidRPr="00B0170A">
        <w:rPr>
          <w:rFonts w:eastAsia="Tahoma" w:cs="Arial"/>
          <w:szCs w:val="22"/>
          <w:lang w:val="en-US" w:eastAsia="en-US" w:bidi="en-US"/>
        </w:rPr>
        <w:t>]</w:t>
      </w:r>
    </w:p>
    <w:p w14:paraId="78324225" w14:textId="4D74B48D" w:rsidR="00B0170A" w:rsidRPr="00B0170A" w:rsidRDefault="00B0170A" w:rsidP="0072384D">
      <w:pPr>
        <w:widowControl w:val="0"/>
        <w:tabs>
          <w:tab w:val="left" w:pos="1284"/>
          <w:tab w:val="left" w:pos="1285"/>
        </w:tabs>
        <w:autoSpaceDE w:val="0"/>
        <w:autoSpaceDN w:val="0"/>
        <w:spacing w:before="61"/>
        <w:ind w:left="1284"/>
        <w:jc w:val="left"/>
        <w:rPr>
          <w:rFonts w:eastAsia="Tahoma" w:cs="Arial"/>
          <w:b/>
          <w:szCs w:val="22"/>
          <w:lang w:val="en-US" w:eastAsia="en-US" w:bidi="en-US"/>
        </w:rPr>
      </w:pPr>
    </w:p>
    <w:p w14:paraId="3B207F5A" w14:textId="77777777" w:rsidR="00B0170A" w:rsidRPr="00D12D60" w:rsidRDefault="00B0170A" w:rsidP="00B0170A">
      <w:pPr>
        <w:widowControl w:val="0"/>
        <w:autoSpaceDE w:val="0"/>
        <w:autoSpaceDN w:val="0"/>
        <w:spacing w:before="4"/>
        <w:jc w:val="left"/>
        <w:rPr>
          <w:rFonts w:eastAsia="Tahoma" w:cs="Arial"/>
          <w:sz w:val="20"/>
          <w:lang w:val="en-US" w:eastAsia="en-US" w:bidi="en-US"/>
        </w:rPr>
      </w:pPr>
    </w:p>
    <w:p w14:paraId="68C2678D" w14:textId="113F52C7" w:rsidR="00B0170A" w:rsidRPr="00D12D60" w:rsidRDefault="00B0170A" w:rsidP="00B0170A">
      <w:pPr>
        <w:widowControl w:val="0"/>
        <w:autoSpaceDE w:val="0"/>
        <w:autoSpaceDN w:val="0"/>
        <w:spacing w:before="0"/>
        <w:ind w:left="216"/>
        <w:jc w:val="left"/>
        <w:rPr>
          <w:rFonts w:eastAsia="Tahoma" w:cs="Arial"/>
          <w:i/>
          <w:sz w:val="9"/>
          <w:lang w:val="en-US" w:eastAsia="en-US" w:bidi="en-US"/>
        </w:rPr>
      </w:pPr>
      <w:r w:rsidRPr="00D12D60">
        <w:rPr>
          <w:rFonts w:eastAsia="Tahoma" w:cs="Arial"/>
          <w:i/>
          <w:lang w:val="en-US" w:eastAsia="en-US" w:bidi="en-US"/>
        </w:rPr>
        <w:t>Application Note 3</w:t>
      </w:r>
      <w:r w:rsidR="004963EA" w:rsidRPr="00D12D60">
        <w:rPr>
          <w:rFonts w:eastAsia="Tahoma" w:cs="Arial"/>
          <w:i/>
          <w:lang w:val="en-US" w:eastAsia="en-US" w:bidi="en-US"/>
        </w:rPr>
        <w:t>7</w:t>
      </w:r>
      <w:r w:rsidRPr="00D12D60">
        <w:rPr>
          <w:rFonts w:eastAsia="Tahoma" w:cs="Arial"/>
          <w:i/>
          <w:lang w:val="en-US" w:eastAsia="en-US" w:bidi="en-US"/>
        </w:rPr>
        <w:t>:</w:t>
      </w:r>
    </w:p>
    <w:p w14:paraId="050B6D7C" w14:textId="77777777" w:rsidR="00B0170A" w:rsidRPr="00B0170A" w:rsidRDefault="00B0170A" w:rsidP="00B0170A">
      <w:pPr>
        <w:widowControl w:val="0"/>
        <w:autoSpaceDE w:val="0"/>
        <w:autoSpaceDN w:val="0"/>
        <w:spacing w:before="101"/>
        <w:ind w:left="216"/>
        <w:rPr>
          <w:rFonts w:eastAsia="Tahoma" w:cs="Arial"/>
          <w:szCs w:val="22"/>
          <w:lang w:val="en-US" w:eastAsia="en-US" w:bidi="en-US"/>
        </w:rPr>
      </w:pPr>
      <w:r w:rsidRPr="00B0170A">
        <w:rPr>
          <w:rFonts w:eastAsia="Tahoma" w:cs="Arial"/>
          <w:szCs w:val="22"/>
          <w:lang w:val="en-US" w:eastAsia="en-US" w:bidi="en-US"/>
        </w:rPr>
        <w:t>This key generation mechanism is used to generate</w:t>
      </w:r>
    </w:p>
    <w:p w14:paraId="2273D8AF" w14:textId="77777777" w:rsidR="00B0170A" w:rsidRPr="00B0170A" w:rsidRDefault="00B0170A" w:rsidP="00B0170A">
      <w:pPr>
        <w:widowControl w:val="0"/>
        <w:autoSpaceDE w:val="0"/>
        <w:autoSpaceDN w:val="0"/>
        <w:spacing w:before="7"/>
        <w:jc w:val="left"/>
        <w:rPr>
          <w:rFonts w:eastAsia="Tahoma" w:cs="Arial"/>
          <w:sz w:val="23"/>
          <w:szCs w:val="22"/>
          <w:lang w:val="en-US" w:eastAsia="en-US" w:bidi="en-US"/>
        </w:rPr>
      </w:pPr>
    </w:p>
    <w:p w14:paraId="514C729C" w14:textId="5DD8657C" w:rsidR="00B0170A" w:rsidRPr="00B0170A" w:rsidRDefault="00B0170A" w:rsidP="00B0170A">
      <w:pPr>
        <w:widowControl w:val="0"/>
        <w:numPr>
          <w:ilvl w:val="0"/>
          <w:numId w:val="19"/>
        </w:numPr>
        <w:tabs>
          <w:tab w:val="left" w:pos="783"/>
        </w:tabs>
        <w:autoSpaceDE w:val="0"/>
        <w:autoSpaceDN w:val="0"/>
        <w:spacing w:before="0" w:line="235" w:lineRule="auto"/>
        <w:ind w:right="293" w:hanging="286"/>
        <w:jc w:val="left"/>
        <w:rPr>
          <w:rFonts w:eastAsia="Tahoma" w:cs="Arial"/>
          <w:szCs w:val="22"/>
          <w:lang w:val="en-US" w:eastAsia="en-US" w:bidi="en-US"/>
        </w:rPr>
      </w:pPr>
      <w:r w:rsidRPr="00B0170A">
        <w:rPr>
          <w:rFonts w:eastAsia="Tahoma" w:cs="Arial"/>
          <w:szCs w:val="22"/>
          <w:lang w:val="en-US" w:eastAsia="en-US" w:bidi="en-US"/>
        </w:rPr>
        <w:t>D.SECRETS keyset via the ES8+.InitialiseSecureChannel command, using the U.SM-D</w:t>
      </w:r>
      <w:r w:rsidR="00DD061C">
        <w:rPr>
          <w:rFonts w:cs="Arial"/>
        </w:rPr>
        <w:t>P+</w:t>
      </w:r>
      <w:r w:rsidRPr="00B0170A">
        <w:rPr>
          <w:rFonts w:eastAsia="Tahoma" w:cs="Arial"/>
          <w:szCs w:val="22"/>
          <w:lang w:val="en-US" w:eastAsia="en-US" w:bidi="en-US"/>
        </w:rPr>
        <w:t xml:space="preserve"> public key</w:t>
      </w:r>
      <w:r w:rsidRPr="00B0170A">
        <w:rPr>
          <w:rFonts w:eastAsia="Tahoma" w:cs="Arial"/>
          <w:spacing w:val="-4"/>
          <w:szCs w:val="22"/>
          <w:lang w:val="en-US" w:eastAsia="en-US" w:bidi="en-US"/>
        </w:rPr>
        <w:t xml:space="preserve"> </w:t>
      </w:r>
      <w:r w:rsidRPr="00B0170A">
        <w:rPr>
          <w:rFonts w:eastAsia="Tahoma" w:cs="Arial"/>
          <w:szCs w:val="22"/>
          <w:lang w:val="en-US" w:eastAsia="en-US" w:bidi="en-US"/>
        </w:rPr>
        <w:t>otPK.DP.ECKA.</w:t>
      </w:r>
    </w:p>
    <w:p w14:paraId="7CD5BDFC" w14:textId="77777777" w:rsidR="00B0170A" w:rsidRPr="00B0170A" w:rsidRDefault="00B0170A" w:rsidP="00B0170A">
      <w:pPr>
        <w:widowControl w:val="0"/>
        <w:autoSpaceDE w:val="0"/>
        <w:autoSpaceDN w:val="0"/>
        <w:spacing w:before="6"/>
        <w:jc w:val="left"/>
        <w:rPr>
          <w:rFonts w:eastAsia="Tahoma" w:cs="Arial"/>
          <w:sz w:val="23"/>
          <w:szCs w:val="22"/>
          <w:lang w:val="en-US" w:eastAsia="en-US" w:bidi="en-US"/>
        </w:rPr>
      </w:pPr>
    </w:p>
    <w:p w14:paraId="1668F2E1" w14:textId="1B30A343" w:rsidR="00B0170A" w:rsidRPr="00B0170A" w:rsidRDefault="00B0170A" w:rsidP="00D12D60">
      <w:pPr>
        <w:widowControl w:val="0"/>
        <w:autoSpaceDE w:val="0"/>
        <w:autoSpaceDN w:val="0"/>
        <w:spacing w:before="0"/>
        <w:ind w:left="216" w:right="293"/>
        <w:rPr>
          <w:rFonts w:eastAsia="Tahoma" w:cs="Arial"/>
          <w:szCs w:val="22"/>
          <w:lang w:val="en-US" w:eastAsia="en-US" w:bidi="en-US"/>
        </w:rPr>
      </w:pPr>
      <w:r w:rsidRPr="00B0170A">
        <w:rPr>
          <w:rFonts w:eastAsia="Tahoma" w:cs="Arial"/>
          <w:szCs w:val="22"/>
          <w:lang w:val="en-US" w:eastAsia="en-US" w:bidi="en-US"/>
        </w:rPr>
        <w:t>The</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Elliptic</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Curve</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cryptography</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used</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for</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this</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key</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agreement</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may</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be</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provided</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by</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 xml:space="preserve">underlying Platform. </w:t>
      </w:r>
      <w:proofErr w:type="gramStart"/>
      <w:r w:rsidRPr="00B0170A">
        <w:rPr>
          <w:rFonts w:eastAsia="Tahoma" w:cs="Arial"/>
          <w:szCs w:val="22"/>
          <w:lang w:val="en-US" w:eastAsia="en-US" w:bidi="en-US"/>
        </w:rPr>
        <w:t>Consequently</w:t>
      </w:r>
      <w:proofErr w:type="gramEnd"/>
      <w:r w:rsidRPr="00B0170A">
        <w:rPr>
          <w:rFonts w:eastAsia="Tahoma" w:cs="Arial"/>
          <w:szCs w:val="22"/>
          <w:lang w:val="en-US" w:eastAsia="en-US" w:bidi="en-US"/>
        </w:rPr>
        <w:t xml:space="preserve"> this PP does not include the corresponding FCS_COP.1 SFR. </w:t>
      </w:r>
    </w:p>
    <w:p w14:paraId="533A6C4B" w14:textId="77777777" w:rsidR="00B0170A" w:rsidRPr="00B0170A" w:rsidRDefault="00B0170A" w:rsidP="00B0170A">
      <w:pPr>
        <w:widowControl w:val="0"/>
        <w:autoSpaceDE w:val="0"/>
        <w:autoSpaceDN w:val="0"/>
        <w:spacing w:before="5"/>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603968" behindDoc="1" locked="0" layoutInCell="1" allowOverlap="1" wp14:anchorId="0CB08C97" wp14:editId="6C0E3619">
                <wp:simplePos x="0" y="0"/>
                <wp:positionH relativeFrom="page">
                  <wp:posOffset>828040</wp:posOffset>
                </wp:positionH>
                <wp:positionV relativeFrom="paragraph">
                  <wp:posOffset>192405</wp:posOffset>
                </wp:positionV>
                <wp:extent cx="5905500" cy="226060"/>
                <wp:effectExtent l="0" t="0" r="0" b="0"/>
                <wp:wrapTopAndBottom/>
                <wp:docPr id="18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2F21D081" w14:textId="77777777" w:rsidR="009F6E5D" w:rsidRDefault="009F6E5D" w:rsidP="00B0170A">
                            <w:pPr>
                              <w:spacing w:before="41"/>
                              <w:ind w:left="108"/>
                              <w:rPr>
                                <w:b/>
                              </w:rPr>
                            </w:pPr>
                            <w:bookmarkStart w:id="170" w:name="_bookmark171"/>
                            <w:bookmarkEnd w:id="170"/>
                            <w:r>
                              <w:rPr>
                                <w:b/>
                              </w:rPr>
                              <w:t>FCS_CKM.2/SCP-MNO Cryptographic key distribution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08C97" id="Text Box 164" o:spid="_x0000_s1125" type="#_x0000_t202" style="position:absolute;margin-left:65.2pt;margin-top:15.15pt;width:465pt;height:17.8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" fillcolor="#f3f3f3" strokeweight=".48pt">
                <v:textbox inset="0,0,0,0">
                  <w:txbxContent>
                    <w:p w14:paraId="2F21D081" w14:textId="77777777" w:rsidR="009F6E5D" w:rsidRDefault="009F6E5D" w:rsidP="00B0170A">
                      <w:pPr>
                        <w:spacing w:before="41"/>
                        <w:ind w:left="108"/>
                        <w:rPr>
                          <w:b/>
                        </w:rPr>
                      </w:pPr>
                      <w:bookmarkStart w:id="184" w:name="_bookmark171"/>
                      <w:bookmarkEnd w:id="184"/>
                      <w:r>
                        <w:rPr>
                          <w:b/>
                        </w:rPr>
                        <w:t>FCS_CKM.2/SCP-MNO Cryptographic key distribution</w:t>
                      </w:r>
                    </w:p>
                  </w:txbxContent>
                </v:textbox>
                <w10:wrap type="topAndBottom" anchorx="page"/>
              </v:shape>
            </w:pict>
          </mc:Fallback>
        </mc:AlternateContent>
      </w:r>
    </w:p>
    <w:p w14:paraId="035948D3"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134B7662" w14:textId="77777777" w:rsidR="00B0170A" w:rsidRPr="00B0170A" w:rsidRDefault="00B0170A" w:rsidP="00B0170A">
      <w:pPr>
        <w:widowControl w:val="0"/>
        <w:autoSpaceDE w:val="0"/>
        <w:autoSpaceDN w:val="0"/>
        <w:spacing w:before="110" w:line="230" w:lineRule="auto"/>
        <w:ind w:left="499" w:right="291" w:hanging="284"/>
        <w:rPr>
          <w:rFonts w:eastAsia="Tahoma" w:cs="Arial"/>
          <w:szCs w:val="22"/>
          <w:lang w:val="en-US" w:eastAsia="en-US" w:bidi="en-US"/>
        </w:rPr>
      </w:pPr>
      <w:r w:rsidRPr="00B0170A">
        <w:rPr>
          <w:rFonts w:eastAsia="Tahoma" w:cs="Arial"/>
          <w:b/>
          <w:szCs w:val="22"/>
          <w:lang w:val="en-US" w:eastAsia="en-US" w:bidi="en-US"/>
        </w:rPr>
        <w:lastRenderedPageBreak/>
        <w:t xml:space="preserve">FCS_CKM.2.1/SCP-MNO </w:t>
      </w:r>
      <w:r w:rsidRPr="00B0170A">
        <w:rPr>
          <w:rFonts w:eastAsia="Tahoma" w:cs="Arial"/>
          <w:szCs w:val="22"/>
          <w:lang w:val="en-US" w:eastAsia="en-US" w:bidi="en-US"/>
        </w:rPr>
        <w:t>The TSF shall distribute cryptographic keys in accordance with a specified</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cryptographic</w:t>
      </w:r>
      <w:r w:rsidRPr="00B0170A">
        <w:rPr>
          <w:rFonts w:eastAsia="Tahoma" w:cs="Arial"/>
          <w:spacing w:val="-27"/>
          <w:szCs w:val="22"/>
          <w:lang w:val="en-US" w:eastAsia="en-US" w:bidi="en-US"/>
        </w:rPr>
        <w:t xml:space="preserve"> </w:t>
      </w:r>
      <w:r w:rsidRPr="00B0170A">
        <w:rPr>
          <w:rFonts w:eastAsia="Tahoma" w:cs="Arial"/>
          <w:szCs w:val="22"/>
          <w:lang w:val="en-US" w:eastAsia="en-US" w:bidi="en-US"/>
        </w:rPr>
        <w:t>key</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distribution</w:t>
      </w:r>
      <w:r w:rsidRPr="00B0170A">
        <w:rPr>
          <w:rFonts w:eastAsia="Tahoma" w:cs="Arial"/>
          <w:spacing w:val="-29"/>
          <w:szCs w:val="22"/>
          <w:lang w:val="en-US" w:eastAsia="en-US" w:bidi="en-US"/>
        </w:rPr>
        <w:t xml:space="preserve"> </w:t>
      </w:r>
      <w:r w:rsidRPr="00B0170A">
        <w:rPr>
          <w:rFonts w:eastAsia="Tahoma" w:cs="Arial"/>
          <w:szCs w:val="22"/>
          <w:lang w:val="en-US" w:eastAsia="en-US" w:bidi="en-US"/>
        </w:rPr>
        <w:t>method</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[assignment:</w:t>
      </w:r>
      <w:r w:rsidRPr="00B0170A">
        <w:rPr>
          <w:rFonts w:eastAsia="Tahoma" w:cs="Arial"/>
          <w:spacing w:val="-27"/>
          <w:szCs w:val="22"/>
          <w:lang w:val="en-US" w:eastAsia="en-US" w:bidi="en-US"/>
        </w:rPr>
        <w:t xml:space="preserve"> </w:t>
      </w:r>
      <w:r w:rsidRPr="00B0170A">
        <w:rPr>
          <w:rFonts w:eastAsia="Tahoma" w:cs="Arial"/>
          <w:i/>
          <w:sz w:val="23"/>
          <w:szCs w:val="22"/>
          <w:lang w:val="en-US" w:eastAsia="en-US" w:bidi="en-US"/>
        </w:rPr>
        <w:t>cryptographic</w:t>
      </w:r>
      <w:r w:rsidRPr="00B0170A">
        <w:rPr>
          <w:rFonts w:eastAsia="Tahoma" w:cs="Arial"/>
          <w:i/>
          <w:spacing w:val="-32"/>
          <w:sz w:val="23"/>
          <w:szCs w:val="22"/>
          <w:lang w:val="en-US" w:eastAsia="en-US" w:bidi="en-US"/>
        </w:rPr>
        <w:t xml:space="preserve"> </w:t>
      </w:r>
      <w:r w:rsidRPr="00B0170A">
        <w:rPr>
          <w:rFonts w:eastAsia="Tahoma" w:cs="Arial"/>
          <w:i/>
          <w:sz w:val="23"/>
          <w:szCs w:val="22"/>
          <w:lang w:val="en-US" w:eastAsia="en-US" w:bidi="en-US"/>
        </w:rPr>
        <w:t>key</w:t>
      </w:r>
      <w:r w:rsidRPr="00B0170A">
        <w:rPr>
          <w:rFonts w:eastAsia="Tahoma" w:cs="Arial"/>
          <w:i/>
          <w:spacing w:val="-32"/>
          <w:sz w:val="23"/>
          <w:szCs w:val="22"/>
          <w:lang w:val="en-US" w:eastAsia="en-US" w:bidi="en-US"/>
        </w:rPr>
        <w:t xml:space="preserve"> </w:t>
      </w:r>
      <w:r w:rsidRPr="00B0170A">
        <w:rPr>
          <w:rFonts w:eastAsia="Tahoma" w:cs="Arial"/>
          <w:i/>
          <w:sz w:val="23"/>
          <w:szCs w:val="22"/>
          <w:lang w:val="en-US" w:eastAsia="en-US" w:bidi="en-US"/>
        </w:rPr>
        <w:t>distribution method</w:t>
      </w:r>
      <w:r w:rsidRPr="00B0170A">
        <w:rPr>
          <w:rFonts w:eastAsia="Tahoma" w:cs="Arial"/>
          <w:szCs w:val="22"/>
          <w:lang w:val="en-US" w:eastAsia="en-US" w:bidi="en-US"/>
        </w:rPr>
        <w:t xml:space="preserve">] that meets the following: [assignment: </w:t>
      </w:r>
      <w:r w:rsidRPr="00B0170A">
        <w:rPr>
          <w:rFonts w:eastAsia="Tahoma" w:cs="Arial"/>
          <w:i/>
          <w:sz w:val="23"/>
          <w:szCs w:val="22"/>
          <w:lang w:val="en-US" w:eastAsia="en-US" w:bidi="en-US"/>
        </w:rPr>
        <w:t>list of</w:t>
      </w:r>
      <w:r w:rsidRPr="00B0170A">
        <w:rPr>
          <w:rFonts w:eastAsia="Tahoma" w:cs="Arial"/>
          <w:i/>
          <w:spacing w:val="-27"/>
          <w:sz w:val="23"/>
          <w:szCs w:val="22"/>
          <w:lang w:val="en-US" w:eastAsia="en-US" w:bidi="en-US"/>
        </w:rPr>
        <w:t xml:space="preserve"> </w:t>
      </w:r>
      <w:r w:rsidRPr="00B0170A">
        <w:rPr>
          <w:rFonts w:eastAsia="Tahoma" w:cs="Arial"/>
          <w:i/>
          <w:sz w:val="23"/>
          <w:szCs w:val="22"/>
          <w:lang w:val="en-US" w:eastAsia="en-US" w:bidi="en-US"/>
        </w:rPr>
        <w:t>standards</w:t>
      </w:r>
      <w:r w:rsidRPr="00B0170A">
        <w:rPr>
          <w:rFonts w:eastAsia="Tahoma" w:cs="Arial"/>
          <w:szCs w:val="22"/>
          <w:lang w:val="en-US" w:eastAsia="en-US" w:bidi="en-US"/>
        </w:rPr>
        <w:t>].</w:t>
      </w:r>
    </w:p>
    <w:p w14:paraId="51095C20" w14:textId="77777777" w:rsidR="00B0170A" w:rsidRPr="00B0170A" w:rsidRDefault="00B0170A" w:rsidP="00B0170A">
      <w:pPr>
        <w:widowControl w:val="0"/>
        <w:autoSpaceDE w:val="0"/>
        <w:autoSpaceDN w:val="0"/>
        <w:spacing w:before="2"/>
        <w:jc w:val="left"/>
        <w:rPr>
          <w:rFonts w:eastAsia="Tahoma" w:cs="Arial"/>
          <w:szCs w:val="22"/>
          <w:lang w:val="en-US" w:eastAsia="en-US" w:bidi="en-US"/>
        </w:rPr>
      </w:pPr>
    </w:p>
    <w:p w14:paraId="6F201F40" w14:textId="33F40680"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Application Note 3</w:t>
      </w:r>
      <w:r w:rsidR="004963EA" w:rsidRPr="00436545">
        <w:rPr>
          <w:rFonts w:cs="Arial"/>
          <w:i/>
          <w:iCs/>
          <w:szCs w:val="22"/>
          <w:lang w:eastAsia="en-GB" w:bidi="ar-SA"/>
        </w:rPr>
        <w:t>8</w:t>
      </w:r>
      <w:r w:rsidRPr="00B0170A">
        <w:rPr>
          <w:rFonts w:cs="Arial"/>
          <w:i/>
          <w:iCs/>
          <w:szCs w:val="22"/>
          <w:lang w:eastAsia="en-GB" w:bidi="ar-SA"/>
        </w:rPr>
        <w:t>:</w:t>
      </w:r>
    </w:p>
    <w:p w14:paraId="3E5BBC1B" w14:textId="77777777" w:rsidR="00B0170A" w:rsidRPr="00B0170A" w:rsidRDefault="00B0170A" w:rsidP="00B0170A">
      <w:pPr>
        <w:widowControl w:val="0"/>
        <w:autoSpaceDE w:val="0"/>
        <w:autoSpaceDN w:val="0"/>
        <w:spacing w:before="1"/>
        <w:jc w:val="left"/>
        <w:rPr>
          <w:rFonts w:eastAsia="Tahoma" w:cs="Arial"/>
          <w:i/>
          <w:sz w:val="23"/>
          <w:szCs w:val="22"/>
          <w:lang w:val="en-US" w:eastAsia="en-US" w:bidi="en-US"/>
        </w:rPr>
      </w:pPr>
    </w:p>
    <w:p w14:paraId="604C3A56" w14:textId="77777777" w:rsidR="00B0170A" w:rsidRPr="00B0170A" w:rsidRDefault="00B0170A" w:rsidP="00B0170A">
      <w:pPr>
        <w:widowControl w:val="0"/>
        <w:autoSpaceDE w:val="0"/>
        <w:autoSpaceDN w:val="0"/>
        <w:spacing w:before="1"/>
        <w:ind w:left="216"/>
        <w:jc w:val="left"/>
        <w:rPr>
          <w:rFonts w:eastAsia="Tahoma" w:cs="Arial"/>
          <w:szCs w:val="22"/>
          <w:lang w:val="en-US" w:eastAsia="en-US" w:bidi="en-US"/>
        </w:rPr>
      </w:pPr>
      <w:r w:rsidRPr="00B0170A">
        <w:rPr>
          <w:rFonts w:eastAsia="Tahoma" w:cs="Arial"/>
          <w:szCs w:val="22"/>
          <w:lang w:val="en-US" w:eastAsia="en-US" w:bidi="en-US"/>
        </w:rPr>
        <w:t>This SFR is related to the distribution of</w:t>
      </w:r>
    </w:p>
    <w:p w14:paraId="6766EFF9"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73111186" w14:textId="77777777" w:rsidR="00B0170A" w:rsidRPr="00B0170A" w:rsidRDefault="00B0170A" w:rsidP="00B0170A">
      <w:pPr>
        <w:widowControl w:val="0"/>
        <w:numPr>
          <w:ilvl w:val="0"/>
          <w:numId w:val="19"/>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D.MNO_KEYS during profile</w:t>
      </w:r>
      <w:r w:rsidRPr="00B0170A">
        <w:rPr>
          <w:rFonts w:eastAsia="Tahoma" w:cs="Arial"/>
          <w:spacing w:val="-6"/>
          <w:szCs w:val="22"/>
          <w:lang w:val="en-US" w:eastAsia="en-US" w:bidi="en-US"/>
        </w:rPr>
        <w:t xml:space="preserve"> </w:t>
      </w:r>
      <w:r w:rsidRPr="00B0170A">
        <w:rPr>
          <w:rFonts w:eastAsia="Tahoma" w:cs="Arial"/>
          <w:szCs w:val="22"/>
          <w:lang w:val="en-US" w:eastAsia="en-US" w:bidi="en-US"/>
        </w:rPr>
        <w:t>download.</w:t>
      </w:r>
    </w:p>
    <w:p w14:paraId="70DA3B5C"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p>
    <w:p w14:paraId="7F243805"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Note: this SFR does not apply to the private keys loaded pre-issuance of the TOE (D.SK.EUICC.ECDSA).</w:t>
      </w:r>
    </w:p>
    <w:p w14:paraId="1A47A3D6" w14:textId="51BA3B9C" w:rsidR="00B0170A" w:rsidRPr="00B0170A" w:rsidRDefault="00B0170A" w:rsidP="00D12D60">
      <w:pPr>
        <w:widowControl w:val="0"/>
        <w:autoSpaceDE w:val="0"/>
        <w:autoSpaceDN w:val="0"/>
        <w:spacing w:before="8"/>
        <w:jc w:val="left"/>
        <w:rPr>
          <w:rFonts w:eastAsia="Tahoma" w:cs="Arial"/>
          <w:sz w:val="20"/>
          <w:szCs w:val="22"/>
          <w:lang w:val="en-US" w:eastAsia="en-US" w:bidi="en-US"/>
        </w:rPr>
      </w:pPr>
    </w:p>
    <w:p w14:paraId="00C32448" w14:textId="77777777" w:rsidR="00B0170A" w:rsidRPr="00B0170A" w:rsidRDefault="00B0170A" w:rsidP="0072384D">
      <w:pPr>
        <w:widowControl w:val="0"/>
        <w:autoSpaceDE w:val="0"/>
        <w:autoSpaceDN w:val="0"/>
        <w:spacing w:before="0"/>
        <w:ind w:left="98"/>
        <w:jc w:val="left"/>
        <w:rPr>
          <w:rFonts w:eastAsia="Tahoma" w:cs="Arial"/>
          <w:szCs w:val="22"/>
          <w:lang w:val="en-US" w:eastAsia="en-US" w:bidi="en-US"/>
        </w:rPr>
      </w:pPr>
    </w:p>
    <w:p w14:paraId="59538BDC" w14:textId="77777777" w:rsidR="00B0170A" w:rsidRPr="00B0170A" w:rsidRDefault="00B0170A" w:rsidP="00B0170A">
      <w:pPr>
        <w:widowControl w:val="0"/>
        <w:autoSpaceDE w:val="0"/>
        <w:autoSpaceDN w:val="0"/>
        <w:spacing w:before="8"/>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610112" behindDoc="1" locked="0" layoutInCell="1" allowOverlap="1" wp14:anchorId="7917F995" wp14:editId="27CEC403">
                <wp:simplePos x="0" y="0"/>
                <wp:positionH relativeFrom="page">
                  <wp:posOffset>828040</wp:posOffset>
                </wp:positionH>
                <wp:positionV relativeFrom="paragraph">
                  <wp:posOffset>194310</wp:posOffset>
                </wp:positionV>
                <wp:extent cx="5905500" cy="227330"/>
                <wp:effectExtent l="0" t="0" r="0" b="0"/>
                <wp:wrapTopAndBottom/>
                <wp:docPr id="1786763823" name="Text Box 1786763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0560825B" w14:textId="77777777" w:rsidR="009F6E5D" w:rsidRDefault="009F6E5D" w:rsidP="00B0170A">
                            <w:pPr>
                              <w:spacing w:before="41"/>
                              <w:ind w:left="108"/>
                              <w:rPr>
                                <w:b/>
                              </w:rPr>
                            </w:pPr>
                            <w:r>
                              <w:rPr>
                                <w:b/>
                              </w:rPr>
                              <w:t>FCS_CKM.6/SCP-SM Cryptographic key destruction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7F995" id="Text Box 1786763823" o:spid="_x0000_s1126" type="#_x0000_t202" style="position:absolute;margin-left:65.2pt;margin-top:15.3pt;width:465pt;height:17.9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" fillcolor="#f3f3f3" strokeweight=".48pt">
                <v:textbox inset="0,0,0,0">
                  <w:txbxContent>
                    <w:p w14:paraId="0560825B" w14:textId="77777777" w:rsidR="009F6E5D" w:rsidRDefault="009F6E5D" w:rsidP="00B0170A">
                      <w:pPr>
                        <w:spacing w:before="41"/>
                        <w:ind w:left="108"/>
                        <w:rPr>
                          <w:b/>
                        </w:rPr>
                      </w:pPr>
                      <w:r>
                        <w:rPr>
                          <w:b/>
                        </w:rPr>
                        <w:t>FCS_CKM.6/SCP-SM Cryptographic key destruction</w:t>
                      </w:r>
                    </w:p>
                  </w:txbxContent>
                </v:textbox>
                <w10:wrap type="topAndBottom" anchorx="page"/>
              </v:shape>
            </w:pict>
          </mc:Fallback>
        </mc:AlternateContent>
      </w:r>
    </w:p>
    <w:p w14:paraId="75296F7B"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51A6B0F4" w14:textId="647418B5" w:rsidR="00B0170A" w:rsidRPr="00D12D60" w:rsidRDefault="00B0170A" w:rsidP="00D12D60">
      <w:pPr>
        <w:widowControl w:val="0"/>
        <w:autoSpaceDE w:val="0"/>
        <w:autoSpaceDN w:val="0"/>
        <w:spacing w:before="110" w:line="230" w:lineRule="auto"/>
        <w:ind w:left="499" w:right="291" w:hanging="284"/>
        <w:jc w:val="left"/>
        <w:rPr>
          <w:rFonts w:cs="Arial"/>
          <w:b/>
        </w:rPr>
      </w:pPr>
      <w:r w:rsidRPr="00D12D60">
        <w:rPr>
          <w:rFonts w:eastAsia="Tahoma" w:cs="Arial"/>
          <w:b/>
          <w:szCs w:val="22"/>
          <w:lang w:val="en-US" w:eastAsia="en-US" w:bidi="en-US"/>
        </w:rPr>
        <w:t>FCS_CKM.6.1</w:t>
      </w:r>
      <w:r w:rsidRPr="00B0170A">
        <w:rPr>
          <w:rFonts w:eastAsia="Tahoma" w:cs="Arial"/>
          <w:b/>
          <w:szCs w:val="22"/>
          <w:lang w:val="en-US" w:eastAsia="en-US" w:bidi="en-US"/>
        </w:rPr>
        <w:t>/SCP-SM</w:t>
      </w:r>
      <w:r w:rsidRPr="00D12D60">
        <w:rPr>
          <w:rFonts w:eastAsia="Tahoma" w:cs="Arial"/>
          <w:b/>
          <w:szCs w:val="22"/>
          <w:lang w:val="en-US" w:eastAsia="en-US" w:bidi="en-US"/>
        </w:rPr>
        <w:t xml:space="preserve"> </w:t>
      </w:r>
      <w:r w:rsidRPr="00B0170A">
        <w:rPr>
          <w:rFonts w:eastAsia="Tahoma" w:cs="Arial"/>
          <w:bCs/>
          <w:szCs w:val="22"/>
          <w:lang w:val="en-US" w:eastAsia="en-US" w:bidi="en-US"/>
        </w:rPr>
        <w:t xml:space="preserve">The TSF shall destroy </w:t>
      </w:r>
      <w:r w:rsidR="003C6176" w:rsidRPr="00055010">
        <w:rPr>
          <w:rFonts w:eastAsia="Tahoma" w:cs="Arial"/>
          <w:b/>
          <w:szCs w:val="22"/>
          <w:lang w:val="en-US" w:eastAsia="en-US" w:bidi="en-US"/>
        </w:rPr>
        <w:t xml:space="preserve">D.SECRETS, CERT.DPauth.ECDSA, CERT.DPpb.ECDSA, </w:t>
      </w:r>
      <w:r w:rsidR="00DD33BE" w:rsidRPr="00055010">
        <w:rPr>
          <w:rFonts w:eastAsia="Tahoma" w:cs="Arial"/>
          <w:b/>
          <w:szCs w:val="22"/>
          <w:lang w:val="en-US" w:eastAsia="en-US" w:bidi="en-US"/>
        </w:rPr>
        <w:t>CERT.D</w:t>
      </w:r>
      <w:r w:rsidR="00DD33BE">
        <w:rPr>
          <w:rFonts w:eastAsia="Tahoma" w:cs="Arial"/>
          <w:b/>
          <w:szCs w:val="22"/>
          <w:lang w:val="en-US" w:eastAsia="en-US" w:bidi="en-US"/>
        </w:rPr>
        <w:t>S</w:t>
      </w:r>
      <w:r w:rsidR="00DD33BE" w:rsidRPr="00055010">
        <w:rPr>
          <w:rFonts w:eastAsia="Tahoma" w:cs="Arial"/>
          <w:b/>
          <w:szCs w:val="22"/>
          <w:lang w:val="en-US" w:eastAsia="en-US" w:bidi="en-US"/>
        </w:rPr>
        <w:t>auth.ECDSA,</w:t>
      </w:r>
      <w:r w:rsidR="003C6176" w:rsidRPr="00055010">
        <w:rPr>
          <w:rFonts w:eastAsia="Tahoma" w:cs="Arial"/>
          <w:b/>
          <w:szCs w:val="22"/>
          <w:lang w:val="en-US" w:eastAsia="en-US" w:bidi="en-US"/>
        </w:rPr>
        <w:t xml:space="preserve"> D.CERT.EUICC.ECDSA, D.SK.EUICC.ECDSA and D.PK.CI.ECDSA</w:t>
      </w:r>
      <w:r w:rsidR="003C6176">
        <w:rPr>
          <w:rFonts w:eastAsia="Tahoma" w:cs="Arial"/>
          <w:bCs/>
          <w:szCs w:val="22"/>
          <w:lang w:val="en-US" w:eastAsia="en-US" w:bidi="en-US"/>
        </w:rPr>
        <w:t xml:space="preserve"> </w:t>
      </w:r>
      <w:r w:rsidRPr="00B0170A">
        <w:rPr>
          <w:rFonts w:eastAsia="Tahoma" w:cs="Arial"/>
          <w:bCs/>
          <w:szCs w:val="22"/>
          <w:lang w:val="en-US" w:eastAsia="en-US" w:bidi="en-US"/>
        </w:rPr>
        <w:t xml:space="preserve">when [selection: </w:t>
      </w:r>
      <w:r w:rsidRPr="00D12D60">
        <w:rPr>
          <w:rFonts w:eastAsia="Tahoma" w:cs="Arial"/>
          <w:bCs/>
          <w:i/>
          <w:iCs/>
          <w:szCs w:val="22"/>
          <w:lang w:val="en-US" w:eastAsia="en-US" w:bidi="en-US"/>
        </w:rPr>
        <w:t>no longer needed, [assignment: other circumstances for key or keying material destruction</w:t>
      </w:r>
      <w:r w:rsidRPr="00B0170A">
        <w:rPr>
          <w:rFonts w:eastAsia="Tahoma" w:cs="Arial"/>
          <w:bCs/>
          <w:szCs w:val="22"/>
          <w:lang w:val="en-US" w:eastAsia="en-US" w:bidi="en-US"/>
        </w:rPr>
        <w:t>]].</w:t>
      </w:r>
    </w:p>
    <w:p w14:paraId="02DF5071" w14:textId="77777777" w:rsidR="00B0170A" w:rsidRPr="00B0170A" w:rsidRDefault="00B0170A" w:rsidP="00B0170A">
      <w:pPr>
        <w:widowControl w:val="0"/>
        <w:autoSpaceDE w:val="0"/>
        <w:autoSpaceDN w:val="0"/>
        <w:spacing w:before="110" w:line="230" w:lineRule="auto"/>
        <w:ind w:left="499" w:right="291" w:hanging="284"/>
        <w:jc w:val="left"/>
        <w:rPr>
          <w:rFonts w:eastAsia="Tahoma" w:cs="Arial"/>
          <w:szCs w:val="22"/>
          <w:lang w:val="en-US" w:eastAsia="en-US" w:bidi="en-US"/>
        </w:rPr>
      </w:pPr>
      <w:r w:rsidRPr="00B0170A">
        <w:rPr>
          <w:rFonts w:eastAsia="Tahoma" w:cs="Arial"/>
          <w:b/>
          <w:szCs w:val="22"/>
          <w:lang w:val="en-US" w:eastAsia="en-US" w:bidi="en-US"/>
        </w:rPr>
        <w:t xml:space="preserve">FCS_CKM.6.2/SCP-SM </w:t>
      </w:r>
      <w:r w:rsidRPr="00B0170A">
        <w:rPr>
          <w:rFonts w:eastAsia="Tahoma" w:cs="Arial"/>
          <w:szCs w:val="22"/>
          <w:lang w:val="en-US" w:eastAsia="en-US" w:bidi="en-US"/>
        </w:rPr>
        <w:t>The TSF shall destroy cryptographic keys and keying material specified by FCS_CKM.6.1/SCP-SM in accordance with a specified</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cryptographic</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key</w:t>
      </w:r>
      <w:r w:rsidRPr="00B0170A">
        <w:rPr>
          <w:rFonts w:eastAsia="Tahoma" w:cs="Arial"/>
          <w:spacing w:val="-27"/>
          <w:szCs w:val="22"/>
          <w:lang w:val="en-US" w:eastAsia="en-US" w:bidi="en-US"/>
        </w:rPr>
        <w:t xml:space="preserve"> </w:t>
      </w:r>
      <w:r w:rsidRPr="00B0170A">
        <w:rPr>
          <w:rFonts w:eastAsia="Tahoma" w:cs="Arial"/>
          <w:szCs w:val="22"/>
          <w:lang w:val="en-US" w:eastAsia="en-US" w:bidi="en-US"/>
        </w:rPr>
        <w:t>destruction</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method</w:t>
      </w:r>
      <w:r w:rsidRPr="00B0170A">
        <w:rPr>
          <w:rFonts w:eastAsia="Tahoma" w:cs="Arial"/>
          <w:spacing w:val="-26"/>
          <w:szCs w:val="22"/>
          <w:lang w:val="en-US" w:eastAsia="en-US" w:bidi="en-US"/>
        </w:rPr>
        <w:t xml:space="preserve"> </w:t>
      </w:r>
      <w:r w:rsidRPr="00B0170A">
        <w:rPr>
          <w:rFonts w:eastAsia="Tahoma" w:cs="Arial"/>
          <w:szCs w:val="22"/>
          <w:lang w:val="en-US" w:eastAsia="en-US" w:bidi="en-US"/>
        </w:rPr>
        <w:t>[assignment:</w:t>
      </w:r>
      <w:r w:rsidRPr="00B0170A">
        <w:rPr>
          <w:rFonts w:eastAsia="Tahoma" w:cs="Arial"/>
          <w:spacing w:val="-25"/>
          <w:szCs w:val="22"/>
          <w:lang w:val="en-US" w:eastAsia="en-US" w:bidi="en-US"/>
        </w:rPr>
        <w:t xml:space="preserve"> </w:t>
      </w:r>
      <w:r w:rsidRPr="00B0170A">
        <w:rPr>
          <w:rFonts w:eastAsia="Tahoma" w:cs="Arial"/>
          <w:i/>
          <w:sz w:val="23"/>
          <w:szCs w:val="22"/>
          <w:lang w:val="en-US" w:eastAsia="en-US" w:bidi="en-US"/>
        </w:rPr>
        <w:t>cryptographic</w:t>
      </w:r>
      <w:r w:rsidRPr="00B0170A">
        <w:rPr>
          <w:rFonts w:eastAsia="Tahoma" w:cs="Arial"/>
          <w:i/>
          <w:spacing w:val="-30"/>
          <w:sz w:val="23"/>
          <w:szCs w:val="22"/>
          <w:lang w:val="en-US" w:eastAsia="en-US" w:bidi="en-US"/>
        </w:rPr>
        <w:t xml:space="preserve"> </w:t>
      </w:r>
      <w:r w:rsidRPr="00B0170A">
        <w:rPr>
          <w:rFonts w:eastAsia="Tahoma" w:cs="Arial"/>
          <w:i/>
          <w:sz w:val="23"/>
          <w:szCs w:val="22"/>
          <w:lang w:val="en-US" w:eastAsia="en-US" w:bidi="en-US"/>
        </w:rPr>
        <w:t>key</w:t>
      </w:r>
      <w:r w:rsidRPr="00B0170A">
        <w:rPr>
          <w:rFonts w:eastAsia="Tahoma" w:cs="Arial"/>
          <w:i/>
          <w:spacing w:val="-31"/>
          <w:sz w:val="23"/>
          <w:szCs w:val="22"/>
          <w:lang w:val="en-US" w:eastAsia="en-US" w:bidi="en-US"/>
        </w:rPr>
        <w:t xml:space="preserve"> </w:t>
      </w:r>
      <w:r w:rsidRPr="00B0170A">
        <w:rPr>
          <w:rFonts w:eastAsia="Tahoma" w:cs="Arial"/>
          <w:i/>
          <w:sz w:val="23"/>
          <w:szCs w:val="22"/>
          <w:lang w:val="en-US" w:eastAsia="en-US" w:bidi="en-US"/>
        </w:rPr>
        <w:t>destruction method</w:t>
      </w:r>
      <w:r w:rsidRPr="00B0170A">
        <w:rPr>
          <w:rFonts w:eastAsia="Tahoma" w:cs="Arial"/>
          <w:szCs w:val="22"/>
          <w:lang w:val="en-US" w:eastAsia="en-US" w:bidi="en-US"/>
        </w:rPr>
        <w:t xml:space="preserve">] that meets the following: [assignment: </w:t>
      </w:r>
      <w:r w:rsidRPr="00B0170A">
        <w:rPr>
          <w:rFonts w:eastAsia="Tahoma" w:cs="Arial"/>
          <w:i/>
          <w:sz w:val="23"/>
          <w:szCs w:val="22"/>
          <w:lang w:val="en-US" w:eastAsia="en-US" w:bidi="en-US"/>
        </w:rPr>
        <w:t>list of</w:t>
      </w:r>
      <w:r w:rsidRPr="00B0170A">
        <w:rPr>
          <w:rFonts w:eastAsia="Tahoma" w:cs="Arial"/>
          <w:i/>
          <w:spacing w:val="-27"/>
          <w:sz w:val="23"/>
          <w:szCs w:val="22"/>
          <w:lang w:val="en-US" w:eastAsia="en-US" w:bidi="en-US"/>
        </w:rPr>
        <w:t xml:space="preserve"> </w:t>
      </w:r>
      <w:r w:rsidRPr="00B0170A">
        <w:rPr>
          <w:rFonts w:eastAsia="Tahoma" w:cs="Arial"/>
          <w:i/>
          <w:sz w:val="23"/>
          <w:szCs w:val="22"/>
          <w:lang w:val="en-US" w:eastAsia="en-US" w:bidi="en-US"/>
        </w:rPr>
        <w:t>standards</w:t>
      </w:r>
      <w:r w:rsidRPr="00B0170A">
        <w:rPr>
          <w:rFonts w:eastAsia="Tahoma" w:cs="Arial"/>
          <w:szCs w:val="22"/>
          <w:lang w:val="en-US" w:eastAsia="en-US" w:bidi="en-US"/>
        </w:rPr>
        <w:t>].</w:t>
      </w:r>
    </w:p>
    <w:p w14:paraId="4C1DC3AF" w14:textId="77777777" w:rsidR="00B0170A" w:rsidRPr="00B0170A" w:rsidRDefault="00B0170A" w:rsidP="00B0170A">
      <w:pPr>
        <w:spacing w:before="0" w:after="200" w:line="276" w:lineRule="auto"/>
        <w:ind w:firstLine="215"/>
        <w:jc w:val="left"/>
        <w:rPr>
          <w:rFonts w:cs="Arial"/>
          <w:szCs w:val="22"/>
          <w:lang w:eastAsia="en-GB" w:bidi="ar-SA"/>
        </w:rPr>
      </w:pPr>
    </w:p>
    <w:p w14:paraId="004CA4D4" w14:textId="77777777" w:rsidR="00B0170A" w:rsidRPr="00B0170A" w:rsidRDefault="00B0170A" w:rsidP="00B0170A">
      <w:pPr>
        <w:widowControl w:val="0"/>
        <w:autoSpaceDE w:val="0"/>
        <w:autoSpaceDN w:val="0"/>
        <w:spacing w:before="110" w:line="230" w:lineRule="auto"/>
        <w:ind w:left="499" w:right="291" w:hanging="284"/>
        <w:jc w:val="left"/>
        <w:rPr>
          <w:rFonts w:eastAsia="Tahoma" w:cs="Arial"/>
          <w:szCs w:val="22"/>
          <w:lang w:val="en-US" w:eastAsia="en-US" w:bidi="en-US"/>
        </w:rPr>
      </w:pPr>
    </w:p>
    <w:p w14:paraId="175BF7AA" w14:textId="77777777" w:rsidR="00B0170A" w:rsidRPr="00B0170A" w:rsidRDefault="00B0170A" w:rsidP="00B0170A">
      <w:pPr>
        <w:widowControl w:val="0"/>
        <w:autoSpaceDE w:val="0"/>
        <w:autoSpaceDN w:val="0"/>
        <w:spacing w:before="110" w:line="230" w:lineRule="auto"/>
        <w:ind w:left="499" w:right="291" w:hanging="284"/>
        <w:jc w:val="left"/>
        <w:rPr>
          <w:rFonts w:eastAsia="Tahoma" w:cs="Arial"/>
          <w:szCs w:val="22"/>
          <w:lang w:val="en-US" w:eastAsia="en-US" w:bidi="en-US"/>
        </w:rPr>
      </w:pPr>
    </w:p>
    <w:p w14:paraId="3E38F366" w14:textId="77777777" w:rsidR="00B0170A" w:rsidRPr="00B0170A" w:rsidRDefault="00B0170A" w:rsidP="00B0170A">
      <w:pPr>
        <w:widowControl w:val="0"/>
        <w:autoSpaceDE w:val="0"/>
        <w:autoSpaceDN w:val="0"/>
        <w:spacing w:before="0"/>
        <w:ind w:left="98"/>
        <w:jc w:val="left"/>
        <w:rPr>
          <w:rFonts w:eastAsia="Tahoma" w:cs="Arial"/>
          <w:sz w:val="20"/>
          <w:szCs w:val="22"/>
          <w:lang w:val="en-US" w:eastAsia="en-US" w:bidi="en-US"/>
        </w:rPr>
      </w:pPr>
      <w:r w:rsidRPr="00B0170A">
        <w:rPr>
          <w:rFonts w:eastAsia="Tahoma" w:cs="Arial"/>
          <w:noProof/>
          <w:sz w:val="20"/>
          <w:szCs w:val="22"/>
          <w:lang w:eastAsia="en-GB" w:bidi="ar-SA"/>
        </w:rPr>
        <mc:AlternateContent>
          <mc:Choice Requires="wps">
            <w:drawing>
              <wp:inline distT="0" distB="0" distL="0" distR="0" wp14:anchorId="42427CBC" wp14:editId="0BB80361">
                <wp:extent cx="5905500" cy="226060"/>
                <wp:effectExtent l="5715" t="11430" r="13335" b="10160"/>
                <wp:docPr id="531739112" name="Text Box 531739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2759374" w14:textId="77777777" w:rsidR="009F6E5D" w:rsidRDefault="009F6E5D" w:rsidP="00B0170A">
                            <w:pPr>
                              <w:spacing w:before="42"/>
                              <w:ind w:left="108"/>
                              <w:rPr>
                                <w:b/>
                              </w:rPr>
                            </w:pPr>
                            <w:r>
                              <w:rPr>
                                <w:b/>
                              </w:rPr>
                              <w:t>FCS_CKM.6/SCP-MNO Cryptographic key destruction</w:t>
                            </w:r>
                          </w:p>
                        </w:txbxContent>
                      </wps:txbx>
                      <wps:bodyPr rot="0" vert="horz" wrap="square" lIns="0" tIns="0" rIns="0" bIns="0" anchor="t" anchorCtr="0" upright="1">
                        <a:noAutofit/>
                      </wps:bodyPr>
                    </wps:wsp>
                  </a:graphicData>
                </a:graphic>
              </wp:inline>
            </w:drawing>
          </mc:Choice>
          <mc:Fallback>
            <w:pict>
              <v:shape w14:anchorId="42427CBC" id="Text Box 531739112" o:spid="_x0000_s1127"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" fillcolor="#f3f3f3" strokeweight=".48pt">
                <v:textbox inset="0,0,0,0">
                  <w:txbxContent>
                    <w:p w14:paraId="62759374" w14:textId="77777777" w:rsidR="009F6E5D" w:rsidRDefault="009F6E5D" w:rsidP="00B0170A">
                      <w:pPr>
                        <w:spacing w:before="42"/>
                        <w:ind w:left="108"/>
                        <w:rPr>
                          <w:b/>
                        </w:rPr>
                      </w:pPr>
                      <w:r>
                        <w:rPr>
                          <w:b/>
                        </w:rPr>
                        <w:t>FCS_CKM.6/SCP-MNO Cryptographic key destruction</w:t>
                      </w:r>
                    </w:p>
                  </w:txbxContent>
                </v:textbox>
                <w10:anchorlock/>
              </v:shape>
            </w:pict>
          </mc:Fallback>
        </mc:AlternateContent>
      </w:r>
    </w:p>
    <w:p w14:paraId="29DE7291" w14:textId="77777777" w:rsidR="00B0170A" w:rsidRPr="00B0170A" w:rsidRDefault="00B0170A" w:rsidP="00B0170A">
      <w:pPr>
        <w:widowControl w:val="0"/>
        <w:autoSpaceDE w:val="0"/>
        <w:autoSpaceDN w:val="0"/>
        <w:spacing w:before="5"/>
        <w:jc w:val="left"/>
        <w:rPr>
          <w:rFonts w:eastAsia="Tahoma" w:cs="Arial"/>
          <w:sz w:val="13"/>
          <w:szCs w:val="22"/>
          <w:lang w:val="en-US" w:eastAsia="en-US" w:bidi="en-US"/>
        </w:rPr>
      </w:pPr>
    </w:p>
    <w:p w14:paraId="55DE00E9" w14:textId="5153107E" w:rsidR="00B0170A" w:rsidRPr="00B0170A" w:rsidRDefault="00B0170A" w:rsidP="00B0170A">
      <w:pPr>
        <w:widowControl w:val="0"/>
        <w:autoSpaceDE w:val="0"/>
        <w:autoSpaceDN w:val="0"/>
        <w:spacing w:before="110" w:line="230" w:lineRule="auto"/>
        <w:ind w:left="499" w:right="291" w:hanging="284"/>
        <w:jc w:val="left"/>
        <w:rPr>
          <w:rFonts w:eastAsia="Tahoma" w:cs="Arial"/>
          <w:b/>
          <w:szCs w:val="22"/>
          <w:lang w:val="en-US" w:eastAsia="en-US" w:bidi="en-US"/>
        </w:rPr>
      </w:pPr>
      <w:r w:rsidRPr="00B0170A">
        <w:rPr>
          <w:rFonts w:eastAsia="Tahoma" w:cs="Arial"/>
          <w:b/>
          <w:szCs w:val="22"/>
          <w:lang w:val="en-US" w:eastAsia="en-US" w:bidi="en-US"/>
        </w:rPr>
        <w:t xml:space="preserve">FCS_CKM.6.1/SCP-MNO </w:t>
      </w:r>
      <w:r w:rsidRPr="00B0170A">
        <w:rPr>
          <w:rFonts w:eastAsia="Tahoma" w:cs="Arial"/>
          <w:bCs/>
          <w:szCs w:val="22"/>
          <w:lang w:val="en-US" w:eastAsia="en-US" w:bidi="en-US"/>
        </w:rPr>
        <w:t xml:space="preserve">The TSF shall destroy  </w:t>
      </w:r>
      <w:r w:rsidR="003C6176">
        <w:rPr>
          <w:rFonts w:eastAsia="Tahoma" w:cs="Arial"/>
          <w:b/>
          <w:szCs w:val="22"/>
          <w:lang w:val="en-US" w:eastAsia="en-US" w:bidi="en-US"/>
        </w:rPr>
        <w:t>D.MNO_KEYS</w:t>
      </w:r>
      <w:r w:rsidR="003C6176" w:rsidRPr="00B0170A">
        <w:rPr>
          <w:rFonts w:eastAsia="Tahoma" w:cs="Arial"/>
          <w:bCs/>
          <w:szCs w:val="22"/>
          <w:lang w:val="en-US" w:eastAsia="en-US" w:bidi="en-US"/>
        </w:rPr>
        <w:t xml:space="preserve"> </w:t>
      </w:r>
      <w:r w:rsidRPr="00B0170A">
        <w:rPr>
          <w:rFonts w:eastAsia="Tahoma" w:cs="Arial"/>
          <w:bCs/>
          <w:szCs w:val="22"/>
          <w:lang w:val="en-US" w:eastAsia="en-US" w:bidi="en-US"/>
        </w:rPr>
        <w:t xml:space="preserve">when [selection: </w:t>
      </w:r>
      <w:r w:rsidRPr="00B0170A">
        <w:rPr>
          <w:rFonts w:eastAsia="Tahoma" w:cs="Arial"/>
          <w:bCs/>
          <w:i/>
          <w:iCs/>
          <w:szCs w:val="22"/>
          <w:lang w:val="en-US" w:eastAsia="en-US" w:bidi="en-US"/>
        </w:rPr>
        <w:t>no longer needed, [assignment: other circumstances for key or keying material destruction</w:t>
      </w:r>
      <w:r w:rsidRPr="00B0170A">
        <w:rPr>
          <w:rFonts w:eastAsia="Tahoma" w:cs="Arial"/>
          <w:bCs/>
          <w:szCs w:val="22"/>
          <w:lang w:val="en-US" w:eastAsia="en-US" w:bidi="en-US"/>
        </w:rPr>
        <w:t>]].</w:t>
      </w:r>
    </w:p>
    <w:p w14:paraId="40D5DB7D" w14:textId="77777777" w:rsidR="00B0170A" w:rsidRPr="00B0170A" w:rsidRDefault="00B0170A" w:rsidP="00B0170A">
      <w:pPr>
        <w:widowControl w:val="0"/>
        <w:autoSpaceDE w:val="0"/>
        <w:autoSpaceDN w:val="0"/>
        <w:spacing w:before="110" w:line="230" w:lineRule="auto"/>
        <w:ind w:left="499" w:right="291" w:hanging="284"/>
        <w:jc w:val="left"/>
        <w:rPr>
          <w:rFonts w:eastAsia="Tahoma" w:cs="Arial"/>
          <w:szCs w:val="22"/>
          <w:lang w:val="en-US" w:eastAsia="en-US" w:bidi="en-US"/>
        </w:rPr>
      </w:pPr>
      <w:r w:rsidRPr="00B0170A">
        <w:rPr>
          <w:rFonts w:eastAsia="Tahoma" w:cs="Arial"/>
          <w:b/>
          <w:szCs w:val="22"/>
          <w:lang w:val="en-US" w:eastAsia="en-US" w:bidi="en-US"/>
        </w:rPr>
        <w:t xml:space="preserve">FCS_CKM.6.2/SCP-MNO </w:t>
      </w:r>
      <w:r w:rsidRPr="00B0170A">
        <w:rPr>
          <w:rFonts w:eastAsia="Tahoma" w:cs="Arial"/>
          <w:szCs w:val="22"/>
          <w:lang w:val="en-US" w:eastAsia="en-US" w:bidi="en-US"/>
        </w:rPr>
        <w:t>The TSF shall destroy cryptographic keys and keying material specified by FCS_CKM.6.1/SCP-MNO in accordance with a specified</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cryptographic</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key</w:t>
      </w:r>
      <w:r w:rsidRPr="00B0170A">
        <w:rPr>
          <w:rFonts w:eastAsia="Tahoma" w:cs="Arial"/>
          <w:spacing w:val="-27"/>
          <w:szCs w:val="22"/>
          <w:lang w:val="en-US" w:eastAsia="en-US" w:bidi="en-US"/>
        </w:rPr>
        <w:t xml:space="preserve"> </w:t>
      </w:r>
      <w:r w:rsidRPr="00B0170A">
        <w:rPr>
          <w:rFonts w:eastAsia="Tahoma" w:cs="Arial"/>
          <w:szCs w:val="22"/>
          <w:lang w:val="en-US" w:eastAsia="en-US" w:bidi="en-US"/>
        </w:rPr>
        <w:t>destruction</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method</w:t>
      </w:r>
      <w:r w:rsidRPr="00B0170A">
        <w:rPr>
          <w:rFonts w:eastAsia="Tahoma" w:cs="Arial"/>
          <w:spacing w:val="-26"/>
          <w:szCs w:val="22"/>
          <w:lang w:val="en-US" w:eastAsia="en-US" w:bidi="en-US"/>
        </w:rPr>
        <w:t xml:space="preserve"> </w:t>
      </w:r>
      <w:r w:rsidRPr="00B0170A">
        <w:rPr>
          <w:rFonts w:eastAsia="Tahoma" w:cs="Arial"/>
          <w:szCs w:val="22"/>
          <w:lang w:val="en-US" w:eastAsia="en-US" w:bidi="en-US"/>
        </w:rPr>
        <w:t>[assignment:</w:t>
      </w:r>
      <w:r w:rsidRPr="00B0170A">
        <w:rPr>
          <w:rFonts w:eastAsia="Tahoma" w:cs="Arial"/>
          <w:spacing w:val="-25"/>
          <w:szCs w:val="22"/>
          <w:lang w:val="en-US" w:eastAsia="en-US" w:bidi="en-US"/>
        </w:rPr>
        <w:t xml:space="preserve"> </w:t>
      </w:r>
      <w:r w:rsidRPr="00B0170A">
        <w:rPr>
          <w:rFonts w:eastAsia="Tahoma" w:cs="Arial"/>
          <w:i/>
          <w:sz w:val="23"/>
          <w:szCs w:val="22"/>
          <w:lang w:val="en-US" w:eastAsia="en-US" w:bidi="en-US"/>
        </w:rPr>
        <w:t>cryptographic</w:t>
      </w:r>
      <w:r w:rsidRPr="00B0170A">
        <w:rPr>
          <w:rFonts w:eastAsia="Tahoma" w:cs="Arial"/>
          <w:i/>
          <w:spacing w:val="-30"/>
          <w:sz w:val="23"/>
          <w:szCs w:val="22"/>
          <w:lang w:val="en-US" w:eastAsia="en-US" w:bidi="en-US"/>
        </w:rPr>
        <w:t xml:space="preserve"> </w:t>
      </w:r>
      <w:r w:rsidRPr="00B0170A">
        <w:rPr>
          <w:rFonts w:eastAsia="Tahoma" w:cs="Arial"/>
          <w:i/>
          <w:sz w:val="23"/>
          <w:szCs w:val="22"/>
          <w:lang w:val="en-US" w:eastAsia="en-US" w:bidi="en-US"/>
        </w:rPr>
        <w:t>key</w:t>
      </w:r>
      <w:r w:rsidRPr="00B0170A">
        <w:rPr>
          <w:rFonts w:eastAsia="Tahoma" w:cs="Arial"/>
          <w:i/>
          <w:spacing w:val="-31"/>
          <w:sz w:val="23"/>
          <w:szCs w:val="22"/>
          <w:lang w:val="en-US" w:eastAsia="en-US" w:bidi="en-US"/>
        </w:rPr>
        <w:t xml:space="preserve"> </w:t>
      </w:r>
      <w:r w:rsidRPr="00B0170A">
        <w:rPr>
          <w:rFonts w:eastAsia="Tahoma" w:cs="Arial"/>
          <w:i/>
          <w:sz w:val="23"/>
          <w:szCs w:val="22"/>
          <w:lang w:val="en-US" w:eastAsia="en-US" w:bidi="en-US"/>
        </w:rPr>
        <w:t>destruction method</w:t>
      </w:r>
      <w:r w:rsidRPr="00B0170A">
        <w:rPr>
          <w:rFonts w:eastAsia="Tahoma" w:cs="Arial"/>
          <w:szCs w:val="22"/>
          <w:lang w:val="en-US" w:eastAsia="en-US" w:bidi="en-US"/>
        </w:rPr>
        <w:t xml:space="preserve">] that meets the following: [assignment: </w:t>
      </w:r>
      <w:r w:rsidRPr="00B0170A">
        <w:rPr>
          <w:rFonts w:eastAsia="Tahoma" w:cs="Arial"/>
          <w:i/>
          <w:sz w:val="23"/>
          <w:szCs w:val="22"/>
          <w:lang w:val="en-US" w:eastAsia="en-US" w:bidi="en-US"/>
        </w:rPr>
        <w:t>list of</w:t>
      </w:r>
      <w:r w:rsidRPr="00B0170A">
        <w:rPr>
          <w:rFonts w:eastAsia="Tahoma" w:cs="Arial"/>
          <w:i/>
          <w:spacing w:val="-27"/>
          <w:sz w:val="23"/>
          <w:szCs w:val="22"/>
          <w:lang w:val="en-US" w:eastAsia="en-US" w:bidi="en-US"/>
        </w:rPr>
        <w:t xml:space="preserve"> </w:t>
      </w:r>
      <w:r w:rsidRPr="00B0170A">
        <w:rPr>
          <w:rFonts w:eastAsia="Tahoma" w:cs="Arial"/>
          <w:i/>
          <w:sz w:val="23"/>
          <w:szCs w:val="22"/>
          <w:lang w:val="en-US" w:eastAsia="en-US" w:bidi="en-US"/>
        </w:rPr>
        <w:t>standards</w:t>
      </w:r>
      <w:r w:rsidRPr="00B0170A">
        <w:rPr>
          <w:rFonts w:eastAsia="Tahoma" w:cs="Arial"/>
          <w:szCs w:val="22"/>
          <w:lang w:val="en-US" w:eastAsia="en-US" w:bidi="en-US"/>
        </w:rPr>
        <w:t>].</w:t>
      </w:r>
    </w:p>
    <w:p w14:paraId="67521303"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40EACED7"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p>
    <w:p w14:paraId="79B93301" w14:textId="50E380EA" w:rsidR="00D71F98" w:rsidRPr="00436545" w:rsidRDefault="00D71F98" w:rsidP="00206A00">
      <w:pPr>
        <w:pStyle w:val="Heading3"/>
      </w:pPr>
      <w:bookmarkStart w:id="171" w:name="_Toc190980998"/>
      <w:r w:rsidRPr="00436545">
        <w:t>Security</w:t>
      </w:r>
      <w:r w:rsidRPr="00436545">
        <w:rPr>
          <w:spacing w:val="-2"/>
        </w:rPr>
        <w:t xml:space="preserve"> </w:t>
      </w:r>
      <w:r w:rsidRPr="00436545">
        <w:t>Domains</w:t>
      </w:r>
      <w:bookmarkEnd w:id="171"/>
    </w:p>
    <w:p w14:paraId="069540F7" w14:textId="77777777" w:rsidR="00B0170A" w:rsidRPr="00B0170A" w:rsidRDefault="00B0170A" w:rsidP="00B0170A">
      <w:pPr>
        <w:widowControl w:val="0"/>
        <w:autoSpaceDE w:val="0"/>
        <w:autoSpaceDN w:val="0"/>
        <w:spacing w:before="0"/>
        <w:ind w:left="216" w:right="282"/>
        <w:jc w:val="left"/>
        <w:rPr>
          <w:rFonts w:eastAsia="Tahoma" w:cs="Arial"/>
          <w:szCs w:val="22"/>
          <w:lang w:val="en-US" w:eastAsia="en-US" w:bidi="en-US"/>
        </w:rPr>
      </w:pPr>
      <w:r w:rsidRPr="00B0170A">
        <w:rPr>
          <w:rFonts w:eastAsia="Tahoma" w:cs="Arial"/>
          <w:szCs w:val="22"/>
          <w:lang w:val="en-US" w:eastAsia="en-US" w:bidi="en-US"/>
        </w:rPr>
        <w:t>This</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package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describes</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specific</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requirements</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applicable</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Security</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Domains</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 xml:space="preserve">belonging to the TOE. </w:t>
      </w:r>
      <w:proofErr w:type="gramStart"/>
      <w:r w:rsidRPr="00B0170A">
        <w:rPr>
          <w:rFonts w:eastAsia="Tahoma" w:cs="Arial"/>
          <w:szCs w:val="22"/>
          <w:lang w:val="en-US" w:eastAsia="en-US" w:bidi="en-US"/>
        </w:rPr>
        <w:t>In particular it</w:t>
      </w:r>
      <w:proofErr w:type="gramEnd"/>
      <w:r w:rsidRPr="00B0170A">
        <w:rPr>
          <w:rFonts w:eastAsia="Tahoma" w:cs="Arial"/>
          <w:spacing w:val="-4"/>
          <w:szCs w:val="22"/>
          <w:lang w:val="en-US" w:eastAsia="en-US" w:bidi="en-US"/>
        </w:rPr>
        <w:t xml:space="preserve"> </w:t>
      </w:r>
      <w:r w:rsidRPr="00B0170A">
        <w:rPr>
          <w:rFonts w:eastAsia="Tahoma" w:cs="Arial"/>
          <w:szCs w:val="22"/>
          <w:lang w:val="en-US" w:eastAsia="en-US" w:bidi="en-US"/>
        </w:rPr>
        <w:t>defines:</w:t>
      </w:r>
    </w:p>
    <w:p w14:paraId="26E9E586"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p>
    <w:p w14:paraId="76171C72" w14:textId="25D0D136" w:rsidR="00B0170A" w:rsidRPr="00B0170A" w:rsidRDefault="00B0170A" w:rsidP="00B0170A">
      <w:pPr>
        <w:widowControl w:val="0"/>
        <w:numPr>
          <w:ilvl w:val="0"/>
          <w:numId w:val="89"/>
        </w:numPr>
        <w:tabs>
          <w:tab w:val="left" w:pos="783"/>
        </w:tabs>
        <w:autoSpaceDE w:val="0"/>
        <w:autoSpaceDN w:val="0"/>
        <w:spacing w:before="0" w:line="235" w:lineRule="auto"/>
        <w:ind w:right="292" w:hanging="286"/>
        <w:jc w:val="left"/>
        <w:rPr>
          <w:rFonts w:eastAsia="Tahoma" w:cs="Arial"/>
          <w:szCs w:val="22"/>
          <w:lang w:val="en-US" w:eastAsia="en-US" w:bidi="en-US"/>
        </w:rPr>
      </w:pPr>
      <w:r w:rsidRPr="00B0170A">
        <w:rPr>
          <w:rFonts w:eastAsia="Tahoma" w:cs="Arial"/>
          <w:szCs w:val="22"/>
          <w:lang w:val="en-US" w:eastAsia="en-US" w:bidi="en-US"/>
        </w:rPr>
        <w:t>The</w:t>
      </w:r>
      <w:r w:rsidRPr="00B0170A">
        <w:rPr>
          <w:rFonts w:eastAsia="Tahoma" w:cs="Arial"/>
          <w:spacing w:val="-5"/>
          <w:szCs w:val="22"/>
          <w:lang w:val="en-US" w:eastAsia="en-US" w:bidi="en-US"/>
        </w:rPr>
        <w:t xml:space="preserve"> </w:t>
      </w:r>
      <w:r w:rsidRPr="00B0170A">
        <w:rPr>
          <w:rFonts w:eastAsia="Tahoma" w:cs="Arial"/>
          <w:szCs w:val="22"/>
          <w:lang w:val="en-US" w:eastAsia="en-US" w:bidi="en-US"/>
        </w:rPr>
        <w:t>rules</w:t>
      </w:r>
      <w:r w:rsidRPr="00B0170A">
        <w:rPr>
          <w:rFonts w:eastAsia="Tahoma" w:cs="Arial"/>
          <w:spacing w:val="-3"/>
          <w:szCs w:val="22"/>
          <w:lang w:val="en-US" w:eastAsia="en-US" w:bidi="en-US"/>
        </w:rPr>
        <w:t xml:space="preserve"> </w:t>
      </w:r>
      <w:r w:rsidRPr="00B0170A">
        <w:rPr>
          <w:rFonts w:eastAsia="Tahoma" w:cs="Arial"/>
          <w:szCs w:val="22"/>
          <w:lang w:val="en-US" w:eastAsia="en-US" w:bidi="en-US"/>
        </w:rPr>
        <w:t>under</w:t>
      </w:r>
      <w:r w:rsidRPr="00B0170A">
        <w:rPr>
          <w:rFonts w:eastAsia="Tahoma" w:cs="Arial"/>
          <w:spacing w:val="-4"/>
          <w:szCs w:val="22"/>
          <w:lang w:val="en-US" w:eastAsia="en-US" w:bidi="en-US"/>
        </w:rPr>
        <w:t xml:space="preserve"> </w:t>
      </w:r>
      <w:r w:rsidRPr="00B0170A">
        <w:rPr>
          <w:rFonts w:eastAsia="Tahoma" w:cs="Arial"/>
          <w:szCs w:val="22"/>
          <w:lang w:val="en-US" w:eastAsia="en-US" w:bidi="en-US"/>
        </w:rPr>
        <w:t>which</w:t>
      </w:r>
      <w:r w:rsidRPr="00B0170A">
        <w:rPr>
          <w:rFonts w:eastAsia="Tahoma" w:cs="Arial"/>
          <w:spacing w:val="-4"/>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4"/>
          <w:szCs w:val="22"/>
          <w:lang w:val="en-US" w:eastAsia="en-US" w:bidi="en-US"/>
        </w:rPr>
        <w:t xml:space="preserve"> </w:t>
      </w:r>
      <w:r w:rsidRPr="00B0170A">
        <w:rPr>
          <w:rFonts w:eastAsia="Tahoma" w:cs="Arial"/>
          <w:szCs w:val="22"/>
          <w:lang w:val="en-US" w:eastAsia="en-US" w:bidi="en-US"/>
        </w:rPr>
        <w:t>S.ISD-R</w:t>
      </w:r>
      <w:r w:rsidRPr="00B0170A">
        <w:rPr>
          <w:rFonts w:eastAsia="Tahoma" w:cs="Arial"/>
          <w:spacing w:val="-3"/>
          <w:szCs w:val="22"/>
          <w:lang w:val="en-US" w:eastAsia="en-US" w:bidi="en-US"/>
        </w:rPr>
        <w:t xml:space="preserve"> </w:t>
      </w:r>
      <w:r w:rsidRPr="00B0170A">
        <w:rPr>
          <w:rFonts w:eastAsia="Tahoma" w:cs="Arial"/>
          <w:szCs w:val="22"/>
          <w:lang w:val="en-US" w:eastAsia="en-US" w:bidi="en-US"/>
        </w:rPr>
        <w:t>can</w:t>
      </w:r>
      <w:r w:rsidRPr="00B0170A">
        <w:rPr>
          <w:rFonts w:eastAsia="Tahoma" w:cs="Arial"/>
          <w:spacing w:val="-4"/>
          <w:szCs w:val="22"/>
          <w:lang w:val="en-US" w:eastAsia="en-US" w:bidi="en-US"/>
        </w:rPr>
        <w:t xml:space="preserve"> </w:t>
      </w:r>
      <w:r w:rsidRPr="00B0170A">
        <w:rPr>
          <w:rFonts w:eastAsia="Tahoma" w:cs="Arial"/>
          <w:szCs w:val="22"/>
          <w:lang w:val="en-US" w:eastAsia="en-US" w:bidi="en-US"/>
        </w:rPr>
        <w:t>perform</w:t>
      </w:r>
      <w:r w:rsidRPr="00B0170A">
        <w:rPr>
          <w:rFonts w:eastAsia="Tahoma" w:cs="Arial"/>
          <w:spacing w:val="-5"/>
          <w:szCs w:val="22"/>
          <w:lang w:val="en-US" w:eastAsia="en-US" w:bidi="en-US"/>
        </w:rPr>
        <w:t xml:space="preserve"> </w:t>
      </w:r>
      <w:r w:rsidRPr="00B0170A">
        <w:rPr>
          <w:rFonts w:eastAsia="Tahoma" w:cs="Arial"/>
          <w:szCs w:val="22"/>
          <w:lang w:val="en-US" w:eastAsia="en-US" w:bidi="en-US"/>
        </w:rPr>
        <w:t>its</w:t>
      </w:r>
      <w:r w:rsidRPr="00B0170A">
        <w:rPr>
          <w:rFonts w:eastAsia="Tahoma" w:cs="Arial"/>
          <w:spacing w:val="-3"/>
          <w:szCs w:val="22"/>
          <w:lang w:val="en-US" w:eastAsia="en-US" w:bidi="en-US"/>
        </w:rPr>
        <w:t xml:space="preserve"> </w:t>
      </w:r>
      <w:r w:rsidRPr="00B0170A">
        <w:rPr>
          <w:rFonts w:eastAsia="Tahoma" w:cs="Arial"/>
          <w:szCs w:val="22"/>
          <w:lang w:val="en-US" w:eastAsia="en-US" w:bidi="en-US"/>
        </w:rPr>
        <w:t>functions</w:t>
      </w:r>
      <w:r w:rsidRPr="00B0170A">
        <w:rPr>
          <w:rFonts w:eastAsia="Tahoma" w:cs="Arial"/>
          <w:spacing w:val="-3"/>
          <w:szCs w:val="22"/>
          <w:lang w:val="en-US" w:eastAsia="en-US" w:bidi="en-US"/>
        </w:rPr>
        <w:t xml:space="preserve"> </w:t>
      </w:r>
      <w:r w:rsidRPr="00B0170A">
        <w:rPr>
          <w:rFonts w:eastAsia="Tahoma" w:cs="Arial"/>
          <w:szCs w:val="22"/>
          <w:lang w:val="en-US" w:eastAsia="en-US" w:bidi="en-US"/>
        </w:rPr>
        <w:t>(</w:t>
      </w:r>
      <w:r w:rsidRPr="00B0170A">
        <w:rPr>
          <w:rFonts w:eastAsia="Tahoma" w:cs="Arial"/>
          <w:i/>
          <w:szCs w:val="22"/>
          <w:lang w:val="en-US" w:eastAsia="en-US" w:bidi="en-US"/>
        </w:rPr>
        <w:t>ISD-R</w:t>
      </w:r>
      <w:r w:rsidRPr="00B0170A">
        <w:rPr>
          <w:rFonts w:eastAsia="Tahoma" w:cs="Arial"/>
          <w:i/>
          <w:spacing w:val="-6"/>
          <w:szCs w:val="22"/>
          <w:lang w:val="en-US" w:eastAsia="en-US" w:bidi="en-US"/>
        </w:rPr>
        <w:t xml:space="preserve"> </w:t>
      </w:r>
      <w:r w:rsidR="00600888">
        <w:rPr>
          <w:rFonts w:eastAsia="Tahoma" w:cs="Arial"/>
          <w:i/>
          <w:spacing w:val="-6"/>
          <w:szCs w:val="22"/>
          <w:lang w:val="en-US" w:eastAsia="en-US" w:bidi="en-US"/>
        </w:rPr>
        <w:t xml:space="preserve">content </w:t>
      </w:r>
      <w:r w:rsidRPr="00B0170A">
        <w:rPr>
          <w:rFonts w:eastAsia="Tahoma" w:cs="Arial"/>
          <w:i/>
          <w:szCs w:val="22"/>
          <w:lang w:val="en-US" w:eastAsia="en-US" w:bidi="en-US"/>
        </w:rPr>
        <w:t>access</w:t>
      </w:r>
      <w:r w:rsidRPr="00B0170A">
        <w:rPr>
          <w:rFonts w:eastAsia="Tahoma" w:cs="Arial"/>
          <w:i/>
          <w:spacing w:val="-6"/>
          <w:szCs w:val="22"/>
          <w:lang w:val="en-US" w:eastAsia="en-US" w:bidi="en-US"/>
        </w:rPr>
        <w:t xml:space="preserve"> </w:t>
      </w:r>
      <w:r w:rsidRPr="00B0170A">
        <w:rPr>
          <w:rFonts w:eastAsia="Tahoma" w:cs="Arial"/>
          <w:i/>
          <w:szCs w:val="22"/>
          <w:lang w:val="en-US" w:eastAsia="en-US" w:bidi="en-US"/>
        </w:rPr>
        <w:t>control</w:t>
      </w:r>
      <w:r w:rsidRPr="00B0170A">
        <w:rPr>
          <w:rFonts w:eastAsia="Tahoma" w:cs="Arial"/>
          <w:i/>
          <w:spacing w:val="-6"/>
          <w:szCs w:val="22"/>
          <w:lang w:val="en-US" w:eastAsia="en-US" w:bidi="en-US"/>
        </w:rPr>
        <w:t xml:space="preserve"> </w:t>
      </w:r>
      <w:r w:rsidRPr="00B0170A">
        <w:rPr>
          <w:rFonts w:eastAsia="Tahoma" w:cs="Arial"/>
          <w:szCs w:val="22"/>
          <w:lang w:val="en-US" w:eastAsia="en-US" w:bidi="en-US"/>
        </w:rPr>
        <w:t>SFP in FDP_ACC.1/ISDR and</w:t>
      </w:r>
      <w:r w:rsidRPr="00B0170A">
        <w:rPr>
          <w:rFonts w:eastAsia="Tahoma" w:cs="Arial"/>
          <w:spacing w:val="-4"/>
          <w:szCs w:val="22"/>
          <w:lang w:val="en-US" w:eastAsia="en-US" w:bidi="en-US"/>
        </w:rPr>
        <w:t xml:space="preserve"> </w:t>
      </w:r>
      <w:r w:rsidRPr="00B0170A">
        <w:rPr>
          <w:rFonts w:eastAsia="Tahoma" w:cs="Arial"/>
          <w:szCs w:val="22"/>
          <w:lang w:val="en-US" w:eastAsia="en-US" w:bidi="en-US"/>
        </w:rPr>
        <w:t>FDP_ACF.1/ISDR),</w:t>
      </w:r>
    </w:p>
    <w:p w14:paraId="6FAB284A" w14:textId="77777777" w:rsidR="00B0170A" w:rsidRPr="00B0170A" w:rsidRDefault="00B0170A" w:rsidP="00B0170A">
      <w:pPr>
        <w:widowControl w:val="0"/>
        <w:numPr>
          <w:ilvl w:val="0"/>
          <w:numId w:val="89"/>
        </w:numPr>
        <w:tabs>
          <w:tab w:val="left" w:pos="783"/>
        </w:tabs>
        <w:autoSpaceDE w:val="0"/>
        <w:autoSpaceDN w:val="0"/>
        <w:spacing w:before="71" w:line="232" w:lineRule="auto"/>
        <w:ind w:right="292" w:hanging="286"/>
        <w:jc w:val="left"/>
        <w:rPr>
          <w:rFonts w:eastAsia="Tahoma" w:cs="Arial"/>
          <w:szCs w:val="22"/>
          <w:lang w:val="en-US" w:eastAsia="en-US" w:bidi="en-US"/>
        </w:rPr>
      </w:pPr>
      <w:r w:rsidRPr="00B0170A">
        <w:rPr>
          <w:rFonts w:eastAsia="Tahoma" w:cs="Arial"/>
          <w:szCs w:val="22"/>
          <w:lang w:val="en-US" w:eastAsia="en-US" w:bidi="en-US"/>
        </w:rPr>
        <w:t>The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rules</w:t>
      </w:r>
      <w:r w:rsidRPr="00B0170A">
        <w:rPr>
          <w:rFonts w:eastAsia="Tahoma" w:cs="Arial"/>
          <w:spacing w:val="-8"/>
          <w:szCs w:val="22"/>
          <w:lang w:val="en-US" w:eastAsia="en-US" w:bidi="en-US"/>
        </w:rPr>
        <w:t xml:space="preserve"> </w:t>
      </w:r>
      <w:r w:rsidRPr="00B0170A">
        <w:rPr>
          <w:rFonts w:eastAsia="Tahoma" w:cs="Arial"/>
          <w:szCs w:val="22"/>
          <w:lang w:val="en-US" w:eastAsia="en-US" w:bidi="en-US"/>
        </w:rPr>
        <w:t>under</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which</w:t>
      </w:r>
      <w:r w:rsidRPr="00B0170A">
        <w:rPr>
          <w:rFonts w:eastAsia="Tahoma" w:cs="Arial"/>
          <w:spacing w:val="-9"/>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S.ISD-R</w:t>
      </w:r>
      <w:r w:rsidRPr="00B0170A">
        <w:rPr>
          <w:rFonts w:eastAsia="Tahoma" w:cs="Arial"/>
          <w:spacing w:val="-9"/>
          <w:szCs w:val="22"/>
          <w:lang w:val="en-US" w:eastAsia="en-US" w:bidi="en-US"/>
        </w:rPr>
        <w:t xml:space="preserve"> </w:t>
      </w:r>
      <w:r w:rsidRPr="00B0170A">
        <w:rPr>
          <w:rFonts w:eastAsia="Tahoma" w:cs="Arial"/>
          <w:szCs w:val="22"/>
          <w:lang w:val="en-US" w:eastAsia="en-US" w:bidi="en-US"/>
        </w:rPr>
        <w:t>can</w:t>
      </w:r>
      <w:r w:rsidRPr="00B0170A">
        <w:rPr>
          <w:rFonts w:eastAsia="Tahoma" w:cs="Arial"/>
          <w:spacing w:val="-9"/>
          <w:szCs w:val="22"/>
          <w:lang w:val="en-US" w:eastAsia="en-US" w:bidi="en-US"/>
        </w:rPr>
        <w:t xml:space="preserve"> </w:t>
      </w:r>
      <w:r w:rsidRPr="00B0170A">
        <w:rPr>
          <w:rFonts w:eastAsia="Tahoma" w:cs="Arial"/>
          <w:szCs w:val="22"/>
          <w:lang w:val="en-US" w:eastAsia="en-US" w:bidi="en-US"/>
        </w:rPr>
        <w:t>perform</w:t>
      </w:r>
      <w:r w:rsidRPr="00B0170A">
        <w:rPr>
          <w:rFonts w:eastAsia="Tahoma" w:cs="Arial"/>
          <w:spacing w:val="-9"/>
          <w:szCs w:val="22"/>
          <w:lang w:val="en-US" w:eastAsia="en-US" w:bidi="en-US"/>
        </w:rPr>
        <w:t xml:space="preserve"> </w:t>
      </w:r>
      <w:r w:rsidRPr="00B0170A">
        <w:rPr>
          <w:rFonts w:eastAsia="Tahoma" w:cs="Arial"/>
          <w:szCs w:val="22"/>
          <w:lang w:val="en-US" w:eastAsia="en-US" w:bidi="en-US"/>
        </w:rPr>
        <w:t>ECASD</w:t>
      </w:r>
      <w:r w:rsidRPr="00B0170A">
        <w:rPr>
          <w:rFonts w:eastAsia="Tahoma" w:cs="Arial"/>
          <w:spacing w:val="-9"/>
          <w:szCs w:val="22"/>
          <w:lang w:val="en-US" w:eastAsia="en-US" w:bidi="en-US"/>
        </w:rPr>
        <w:t xml:space="preserve"> </w:t>
      </w:r>
      <w:r w:rsidRPr="00B0170A">
        <w:rPr>
          <w:rFonts w:eastAsia="Tahoma" w:cs="Arial"/>
          <w:szCs w:val="22"/>
          <w:lang w:val="en-US" w:eastAsia="en-US" w:bidi="en-US"/>
        </w:rPr>
        <w:t>functions</w:t>
      </w:r>
      <w:r w:rsidRPr="00B0170A">
        <w:rPr>
          <w:rFonts w:eastAsia="Tahoma" w:cs="Arial"/>
          <w:spacing w:val="-8"/>
          <w:szCs w:val="22"/>
          <w:lang w:val="en-US" w:eastAsia="en-US" w:bidi="en-US"/>
        </w:rPr>
        <w:t xml:space="preserve"> </w:t>
      </w:r>
      <w:r w:rsidRPr="00B0170A">
        <w:rPr>
          <w:rFonts w:eastAsia="Tahoma" w:cs="Arial"/>
          <w:szCs w:val="22"/>
          <w:lang w:val="en-US" w:eastAsia="en-US" w:bidi="en-US"/>
        </w:rPr>
        <w:t>and</w:t>
      </w:r>
      <w:r w:rsidRPr="00B0170A">
        <w:rPr>
          <w:rFonts w:eastAsia="Tahoma" w:cs="Arial"/>
          <w:spacing w:val="-8"/>
          <w:szCs w:val="22"/>
          <w:lang w:val="en-US" w:eastAsia="en-US" w:bidi="en-US"/>
        </w:rPr>
        <w:t xml:space="preserve"> </w:t>
      </w:r>
      <w:r w:rsidRPr="00B0170A">
        <w:rPr>
          <w:rFonts w:eastAsia="Tahoma" w:cs="Arial"/>
          <w:szCs w:val="22"/>
          <w:lang w:val="en-US" w:eastAsia="en-US" w:bidi="en-US"/>
        </w:rPr>
        <w:t>obtain</w:t>
      </w:r>
      <w:r w:rsidRPr="00B0170A">
        <w:rPr>
          <w:rFonts w:eastAsia="Tahoma" w:cs="Arial"/>
          <w:spacing w:val="-9"/>
          <w:szCs w:val="22"/>
          <w:lang w:val="en-US" w:eastAsia="en-US" w:bidi="en-US"/>
        </w:rPr>
        <w:t xml:space="preserve"> </w:t>
      </w:r>
      <w:r w:rsidRPr="00B0170A">
        <w:rPr>
          <w:rFonts w:eastAsia="Tahoma" w:cs="Arial"/>
          <w:szCs w:val="22"/>
          <w:lang w:val="en-US" w:eastAsia="en-US" w:bidi="en-US"/>
        </w:rPr>
        <w:t>output</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data from these functions (</w:t>
      </w:r>
      <w:r w:rsidRPr="00B0170A">
        <w:rPr>
          <w:rFonts w:eastAsia="Tahoma" w:cs="Arial"/>
          <w:i/>
          <w:szCs w:val="22"/>
          <w:lang w:val="en-US" w:eastAsia="en-US" w:bidi="en-US"/>
        </w:rPr>
        <w:t xml:space="preserve">ECASD access control SFP </w:t>
      </w:r>
      <w:r w:rsidRPr="00B0170A">
        <w:rPr>
          <w:rFonts w:eastAsia="Tahoma" w:cs="Arial"/>
          <w:szCs w:val="22"/>
          <w:lang w:val="en-US" w:eastAsia="en-US" w:bidi="en-US"/>
        </w:rPr>
        <w:t>in FDP_ACC.1/ECASD and FDP_ACF.1/ECASD).</w:t>
      </w:r>
    </w:p>
    <w:p w14:paraId="143587DC" w14:textId="77777777" w:rsidR="00B0170A" w:rsidRPr="00B0170A" w:rsidRDefault="00B0170A" w:rsidP="00B0170A">
      <w:pPr>
        <w:widowControl w:val="0"/>
        <w:autoSpaceDE w:val="0"/>
        <w:autoSpaceDN w:val="0"/>
        <w:spacing w:before="9"/>
        <w:jc w:val="left"/>
        <w:rPr>
          <w:rFonts w:eastAsia="Tahoma" w:cs="Arial"/>
          <w:szCs w:val="22"/>
          <w:lang w:val="en-US" w:eastAsia="en-US" w:bidi="en-US"/>
        </w:rPr>
      </w:pPr>
      <w:r w:rsidRPr="00B0170A">
        <w:rPr>
          <w:rFonts w:eastAsia="Tahoma" w:cs="Arial"/>
          <w:noProof/>
          <w:szCs w:val="22"/>
          <w:lang w:eastAsia="en-GB" w:bidi="ar-SA"/>
        </w:rPr>
        <w:lastRenderedPageBreak/>
        <mc:AlternateContent>
          <mc:Choice Requires="wps">
            <w:drawing>
              <wp:anchor distT="0" distB="0" distL="0" distR="0" simplePos="0" relativeHeight="251613184" behindDoc="1" locked="0" layoutInCell="1" allowOverlap="1" wp14:anchorId="704320A5" wp14:editId="5A4855DF">
                <wp:simplePos x="0" y="0"/>
                <wp:positionH relativeFrom="page">
                  <wp:posOffset>828040</wp:posOffset>
                </wp:positionH>
                <wp:positionV relativeFrom="paragraph">
                  <wp:posOffset>194945</wp:posOffset>
                </wp:positionV>
                <wp:extent cx="5905500" cy="226060"/>
                <wp:effectExtent l="0" t="0" r="0" b="0"/>
                <wp:wrapTopAndBottom/>
                <wp:docPr id="18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B44BD3D" w14:textId="77777777" w:rsidR="009F6E5D" w:rsidRDefault="009F6E5D" w:rsidP="00B0170A">
                            <w:pPr>
                              <w:spacing w:before="41"/>
                              <w:ind w:left="108"/>
                              <w:rPr>
                                <w:b/>
                              </w:rPr>
                            </w:pPr>
                            <w:bookmarkStart w:id="172" w:name="_bookmark175"/>
                            <w:bookmarkEnd w:id="172"/>
                            <w:r>
                              <w:rPr>
                                <w:b/>
                              </w:rPr>
                              <w:t>FDP_ACC.1/ISDR Subset access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320A5" id="Text Box 161" o:spid="_x0000_s1128" type="#_x0000_t202" style="position:absolute;margin-left:65.2pt;margin-top:15.35pt;width:465pt;height:17.8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" fillcolor="#f3f3f3" strokeweight=".48pt">
                <v:textbox inset="0,0,0,0">
                  <w:txbxContent>
                    <w:p w14:paraId="1B44BD3D" w14:textId="77777777" w:rsidR="009F6E5D" w:rsidRDefault="009F6E5D" w:rsidP="00B0170A">
                      <w:pPr>
                        <w:spacing w:before="41"/>
                        <w:ind w:left="108"/>
                        <w:rPr>
                          <w:b/>
                        </w:rPr>
                      </w:pPr>
                      <w:bookmarkStart w:id="187" w:name="_bookmark175"/>
                      <w:bookmarkEnd w:id="187"/>
                      <w:r>
                        <w:rPr>
                          <w:b/>
                        </w:rPr>
                        <w:t>FDP_ACC.1/ISDR Subset access control</w:t>
                      </w:r>
                    </w:p>
                  </w:txbxContent>
                </v:textbox>
                <w10:wrap type="topAndBottom" anchorx="page"/>
              </v:shape>
            </w:pict>
          </mc:Fallback>
        </mc:AlternateContent>
      </w:r>
    </w:p>
    <w:p w14:paraId="64A9C8D4"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p>
    <w:p w14:paraId="608A58E9" w14:textId="7DD3BC59" w:rsidR="00B0170A" w:rsidRPr="00B0170A" w:rsidRDefault="00B0170A" w:rsidP="00B0170A">
      <w:pPr>
        <w:widowControl w:val="0"/>
        <w:autoSpaceDE w:val="0"/>
        <w:autoSpaceDN w:val="0"/>
        <w:spacing w:before="101"/>
        <w:ind w:left="216"/>
        <w:jc w:val="left"/>
        <w:rPr>
          <w:rFonts w:eastAsia="Tahoma" w:cs="Arial"/>
          <w:szCs w:val="22"/>
          <w:lang w:val="en-US" w:eastAsia="en-US" w:bidi="en-US"/>
        </w:rPr>
      </w:pPr>
      <w:r w:rsidRPr="00B0170A">
        <w:rPr>
          <w:rFonts w:eastAsia="Tahoma" w:cs="Arial"/>
          <w:b/>
          <w:szCs w:val="22"/>
          <w:lang w:val="en-US" w:eastAsia="en-US" w:bidi="en-US"/>
        </w:rPr>
        <w:t xml:space="preserve">FDP_ACC.1.1/ISDR </w:t>
      </w:r>
      <w:r w:rsidRPr="00B0170A">
        <w:rPr>
          <w:rFonts w:eastAsia="Tahoma" w:cs="Arial"/>
          <w:szCs w:val="22"/>
          <w:lang w:val="en-US" w:eastAsia="en-US" w:bidi="en-US"/>
        </w:rPr>
        <w:t xml:space="preserve">The TSF shall enforce the </w:t>
      </w:r>
      <w:r w:rsidRPr="00B0170A">
        <w:rPr>
          <w:rFonts w:eastAsia="Tahoma" w:cs="Arial"/>
          <w:b/>
          <w:szCs w:val="22"/>
          <w:lang w:val="en-US" w:eastAsia="en-US" w:bidi="en-US"/>
        </w:rPr>
        <w:t xml:space="preserve">ISD-R </w:t>
      </w:r>
      <w:r w:rsidR="00600888">
        <w:rPr>
          <w:rFonts w:eastAsia="Tahoma" w:cs="Arial"/>
          <w:b/>
          <w:szCs w:val="22"/>
          <w:lang w:val="en-US" w:eastAsia="en-US" w:bidi="en-US"/>
        </w:rPr>
        <w:t xml:space="preserve">content </w:t>
      </w:r>
      <w:r w:rsidRPr="00B0170A">
        <w:rPr>
          <w:rFonts w:eastAsia="Tahoma" w:cs="Arial"/>
          <w:b/>
          <w:szCs w:val="22"/>
          <w:lang w:val="en-US" w:eastAsia="en-US" w:bidi="en-US"/>
        </w:rPr>
        <w:t xml:space="preserve">access control SFP </w:t>
      </w:r>
      <w:r w:rsidRPr="00B0170A">
        <w:rPr>
          <w:rFonts w:eastAsia="Tahoma" w:cs="Arial"/>
          <w:szCs w:val="22"/>
          <w:lang w:val="en-US" w:eastAsia="en-US" w:bidi="en-US"/>
        </w:rPr>
        <w:t>on</w:t>
      </w:r>
    </w:p>
    <w:p w14:paraId="3681D210" w14:textId="77777777" w:rsidR="00B0170A" w:rsidRPr="00B0170A" w:rsidRDefault="00B0170A" w:rsidP="00B0170A">
      <w:pPr>
        <w:widowControl w:val="0"/>
        <w:numPr>
          <w:ilvl w:val="1"/>
          <w:numId w:val="89"/>
        </w:numPr>
        <w:tabs>
          <w:tab w:val="left" w:pos="1284"/>
          <w:tab w:val="left" w:pos="1285"/>
        </w:tabs>
        <w:autoSpaceDE w:val="0"/>
        <w:autoSpaceDN w:val="0"/>
        <w:spacing w:before="61"/>
        <w:ind w:hanging="361"/>
        <w:jc w:val="left"/>
        <w:rPr>
          <w:rFonts w:eastAsia="Tahoma" w:cs="Arial"/>
          <w:b/>
          <w:szCs w:val="22"/>
          <w:lang w:val="en-US" w:eastAsia="en-US" w:bidi="en-US"/>
        </w:rPr>
      </w:pPr>
      <w:r w:rsidRPr="00B0170A">
        <w:rPr>
          <w:rFonts w:eastAsia="Tahoma" w:cs="Arial"/>
          <w:b/>
          <w:szCs w:val="22"/>
          <w:lang w:val="en-US" w:eastAsia="en-US" w:bidi="en-US"/>
        </w:rPr>
        <w:t>subjects: S.ISD-R</w:t>
      </w:r>
    </w:p>
    <w:p w14:paraId="2D648D79" w14:textId="0958808E" w:rsidR="00B0170A" w:rsidRPr="00B0170A" w:rsidRDefault="00B0170A" w:rsidP="00B0170A">
      <w:pPr>
        <w:widowControl w:val="0"/>
        <w:numPr>
          <w:ilvl w:val="1"/>
          <w:numId w:val="89"/>
        </w:numPr>
        <w:tabs>
          <w:tab w:val="left" w:pos="1284"/>
          <w:tab w:val="left" w:pos="1285"/>
        </w:tabs>
        <w:autoSpaceDE w:val="0"/>
        <w:autoSpaceDN w:val="0"/>
        <w:spacing w:before="61"/>
        <w:ind w:hanging="361"/>
        <w:jc w:val="left"/>
        <w:rPr>
          <w:rFonts w:eastAsia="Tahoma" w:cs="Arial"/>
          <w:b/>
          <w:szCs w:val="22"/>
          <w:lang w:val="en-US" w:eastAsia="en-US" w:bidi="en-US"/>
        </w:rPr>
      </w:pPr>
      <w:r w:rsidRPr="00B0170A">
        <w:rPr>
          <w:rFonts w:eastAsia="Tahoma" w:cs="Arial"/>
          <w:b/>
          <w:szCs w:val="22"/>
          <w:lang w:val="en-US" w:eastAsia="en-US" w:bidi="en-US"/>
        </w:rPr>
        <w:t>objects: S</w:t>
      </w:r>
      <w:r w:rsidR="00EC4503">
        <w:rPr>
          <w:rFonts w:eastAsia="Tahoma" w:cs="Arial"/>
          <w:b/>
          <w:szCs w:val="22"/>
          <w:lang w:val="en-US" w:eastAsia="en-US" w:bidi="en-US"/>
        </w:rPr>
        <w:t>O</w:t>
      </w:r>
      <w:r w:rsidRPr="00B0170A">
        <w:rPr>
          <w:rFonts w:eastAsia="Tahoma" w:cs="Arial"/>
          <w:b/>
          <w:szCs w:val="22"/>
          <w:lang w:val="en-US" w:eastAsia="en-US" w:bidi="en-US"/>
        </w:rPr>
        <w:t>.ISD-P</w:t>
      </w:r>
    </w:p>
    <w:p w14:paraId="059436C0" w14:textId="77777777" w:rsidR="00B0170A" w:rsidRPr="00B0170A" w:rsidRDefault="00B0170A" w:rsidP="00B0170A">
      <w:pPr>
        <w:widowControl w:val="0"/>
        <w:numPr>
          <w:ilvl w:val="1"/>
          <w:numId w:val="89"/>
        </w:numPr>
        <w:tabs>
          <w:tab w:val="left" w:pos="1284"/>
          <w:tab w:val="left" w:pos="1285"/>
        </w:tabs>
        <w:autoSpaceDE w:val="0"/>
        <w:autoSpaceDN w:val="0"/>
        <w:spacing w:before="58"/>
        <w:ind w:hanging="361"/>
        <w:jc w:val="left"/>
        <w:rPr>
          <w:rFonts w:eastAsia="Tahoma" w:cs="Arial"/>
          <w:b/>
          <w:szCs w:val="22"/>
          <w:lang w:val="en-US" w:eastAsia="en-US" w:bidi="en-US"/>
        </w:rPr>
      </w:pPr>
      <w:r w:rsidRPr="00B0170A">
        <w:rPr>
          <w:rFonts w:eastAsia="Tahoma" w:cs="Arial"/>
          <w:b/>
          <w:szCs w:val="22"/>
          <w:lang w:val="en-US" w:eastAsia="en-US" w:bidi="en-US"/>
        </w:rPr>
        <w:t>operations:</w:t>
      </w:r>
    </w:p>
    <w:p w14:paraId="2205046C" w14:textId="77777777" w:rsidR="00B0170A" w:rsidRPr="00B0170A" w:rsidRDefault="00B0170A" w:rsidP="00B0170A">
      <w:pPr>
        <w:widowControl w:val="0"/>
        <w:numPr>
          <w:ilvl w:val="2"/>
          <w:numId w:val="89"/>
        </w:numPr>
        <w:tabs>
          <w:tab w:val="left" w:pos="1494"/>
        </w:tabs>
        <w:autoSpaceDE w:val="0"/>
        <w:autoSpaceDN w:val="0"/>
        <w:spacing w:before="61"/>
        <w:ind w:hanging="287"/>
        <w:jc w:val="left"/>
        <w:rPr>
          <w:rFonts w:eastAsia="Tahoma" w:cs="Arial"/>
          <w:b/>
          <w:szCs w:val="22"/>
          <w:lang w:val="en-US" w:eastAsia="en-US" w:bidi="en-US"/>
        </w:rPr>
      </w:pPr>
      <w:r w:rsidRPr="00B0170A">
        <w:rPr>
          <w:rFonts w:eastAsia="Tahoma" w:cs="Arial"/>
          <w:b/>
          <w:szCs w:val="22"/>
          <w:lang w:val="en-US" w:eastAsia="en-US" w:bidi="en-US"/>
        </w:rPr>
        <w:t>Create and configure</w:t>
      </w:r>
      <w:r w:rsidRPr="00B0170A">
        <w:rPr>
          <w:rFonts w:eastAsia="Tahoma" w:cs="Arial"/>
          <w:b/>
          <w:spacing w:val="9"/>
          <w:szCs w:val="22"/>
          <w:lang w:val="en-US" w:eastAsia="en-US" w:bidi="en-US"/>
        </w:rPr>
        <w:t xml:space="preserve"> </w:t>
      </w:r>
      <w:r w:rsidRPr="00B0170A">
        <w:rPr>
          <w:rFonts w:eastAsia="Tahoma" w:cs="Arial"/>
          <w:b/>
          <w:szCs w:val="22"/>
          <w:lang w:val="en-US" w:eastAsia="en-US" w:bidi="en-US"/>
        </w:rPr>
        <w:t>profile</w:t>
      </w:r>
    </w:p>
    <w:p w14:paraId="35875E34" w14:textId="77777777" w:rsidR="00B0170A" w:rsidRPr="00B0170A" w:rsidRDefault="00B0170A" w:rsidP="00B0170A">
      <w:pPr>
        <w:widowControl w:val="0"/>
        <w:numPr>
          <w:ilvl w:val="2"/>
          <w:numId w:val="89"/>
        </w:numPr>
        <w:tabs>
          <w:tab w:val="left" w:pos="1494"/>
        </w:tabs>
        <w:autoSpaceDE w:val="0"/>
        <w:autoSpaceDN w:val="0"/>
        <w:spacing w:before="60"/>
        <w:ind w:hanging="287"/>
        <w:jc w:val="left"/>
        <w:rPr>
          <w:rFonts w:eastAsia="Tahoma" w:cs="Arial"/>
          <w:b/>
          <w:szCs w:val="22"/>
          <w:lang w:val="en-US" w:eastAsia="en-US" w:bidi="en-US"/>
        </w:rPr>
      </w:pPr>
      <w:r w:rsidRPr="00B0170A">
        <w:rPr>
          <w:rFonts w:eastAsia="Tahoma" w:cs="Arial"/>
          <w:b/>
          <w:szCs w:val="22"/>
          <w:lang w:val="en-US" w:eastAsia="en-US" w:bidi="en-US"/>
        </w:rPr>
        <w:t>Store profile</w:t>
      </w:r>
      <w:r w:rsidRPr="00B0170A">
        <w:rPr>
          <w:rFonts w:eastAsia="Tahoma" w:cs="Arial"/>
          <w:b/>
          <w:spacing w:val="7"/>
          <w:szCs w:val="22"/>
          <w:lang w:val="en-US" w:eastAsia="en-US" w:bidi="en-US"/>
        </w:rPr>
        <w:t xml:space="preserve"> </w:t>
      </w:r>
      <w:r w:rsidRPr="00B0170A">
        <w:rPr>
          <w:rFonts w:eastAsia="Tahoma" w:cs="Arial"/>
          <w:b/>
          <w:szCs w:val="22"/>
          <w:lang w:val="en-US" w:eastAsia="en-US" w:bidi="en-US"/>
        </w:rPr>
        <w:t>metadata</w:t>
      </w:r>
    </w:p>
    <w:p w14:paraId="2535C8DC" w14:textId="77777777" w:rsidR="00B0170A" w:rsidRPr="00B0170A" w:rsidRDefault="00B0170A" w:rsidP="00B0170A">
      <w:pPr>
        <w:widowControl w:val="0"/>
        <w:numPr>
          <w:ilvl w:val="2"/>
          <w:numId w:val="89"/>
        </w:numPr>
        <w:tabs>
          <w:tab w:val="left" w:pos="1494"/>
        </w:tabs>
        <w:autoSpaceDE w:val="0"/>
        <w:autoSpaceDN w:val="0"/>
        <w:spacing w:before="57"/>
        <w:ind w:hanging="287"/>
        <w:jc w:val="left"/>
        <w:rPr>
          <w:rFonts w:eastAsia="Tahoma" w:cs="Arial"/>
          <w:b/>
          <w:szCs w:val="22"/>
          <w:lang w:val="en-US" w:eastAsia="en-US" w:bidi="en-US"/>
        </w:rPr>
      </w:pPr>
      <w:r w:rsidRPr="00B0170A">
        <w:rPr>
          <w:rFonts w:eastAsia="Tahoma" w:cs="Arial"/>
          <w:b/>
          <w:szCs w:val="22"/>
          <w:lang w:val="en-US" w:eastAsia="en-US" w:bidi="en-US"/>
        </w:rPr>
        <w:t>Enable</w:t>
      </w:r>
      <w:r w:rsidRPr="00B0170A">
        <w:rPr>
          <w:rFonts w:eastAsia="Tahoma" w:cs="Arial"/>
          <w:b/>
          <w:spacing w:val="3"/>
          <w:szCs w:val="22"/>
          <w:lang w:val="en-US" w:eastAsia="en-US" w:bidi="en-US"/>
        </w:rPr>
        <w:t xml:space="preserve"> </w:t>
      </w:r>
      <w:r w:rsidRPr="00B0170A">
        <w:rPr>
          <w:rFonts w:eastAsia="Tahoma" w:cs="Arial"/>
          <w:b/>
          <w:szCs w:val="22"/>
          <w:lang w:val="en-US" w:eastAsia="en-US" w:bidi="en-US"/>
        </w:rPr>
        <w:t>profile</w:t>
      </w:r>
    </w:p>
    <w:p w14:paraId="1B675CD7" w14:textId="77777777" w:rsidR="00B0170A" w:rsidRPr="00B0170A" w:rsidRDefault="00B0170A" w:rsidP="00B0170A">
      <w:pPr>
        <w:widowControl w:val="0"/>
        <w:numPr>
          <w:ilvl w:val="2"/>
          <w:numId w:val="89"/>
        </w:numPr>
        <w:tabs>
          <w:tab w:val="left" w:pos="1494"/>
        </w:tabs>
        <w:autoSpaceDE w:val="0"/>
        <w:autoSpaceDN w:val="0"/>
        <w:spacing w:before="60"/>
        <w:ind w:hanging="287"/>
        <w:jc w:val="left"/>
        <w:rPr>
          <w:rFonts w:eastAsia="Tahoma" w:cs="Arial"/>
          <w:b/>
          <w:szCs w:val="22"/>
          <w:lang w:val="en-US" w:eastAsia="en-US" w:bidi="en-US"/>
        </w:rPr>
      </w:pPr>
      <w:r w:rsidRPr="00B0170A">
        <w:rPr>
          <w:rFonts w:eastAsia="Tahoma" w:cs="Arial"/>
          <w:b/>
          <w:szCs w:val="22"/>
          <w:lang w:val="en-US" w:eastAsia="en-US" w:bidi="en-US"/>
        </w:rPr>
        <w:t>Disable</w:t>
      </w:r>
      <w:r w:rsidRPr="00B0170A">
        <w:rPr>
          <w:rFonts w:eastAsia="Tahoma" w:cs="Arial"/>
          <w:b/>
          <w:spacing w:val="5"/>
          <w:szCs w:val="22"/>
          <w:lang w:val="en-US" w:eastAsia="en-US" w:bidi="en-US"/>
        </w:rPr>
        <w:t xml:space="preserve"> </w:t>
      </w:r>
      <w:r w:rsidRPr="00B0170A">
        <w:rPr>
          <w:rFonts w:eastAsia="Tahoma" w:cs="Arial"/>
          <w:b/>
          <w:szCs w:val="22"/>
          <w:lang w:val="en-US" w:eastAsia="en-US" w:bidi="en-US"/>
        </w:rPr>
        <w:t>profile</w:t>
      </w:r>
    </w:p>
    <w:p w14:paraId="6761716E" w14:textId="77777777" w:rsidR="00B0170A" w:rsidRPr="00B0170A" w:rsidRDefault="00B0170A" w:rsidP="00B0170A">
      <w:pPr>
        <w:widowControl w:val="0"/>
        <w:numPr>
          <w:ilvl w:val="2"/>
          <w:numId w:val="89"/>
        </w:numPr>
        <w:tabs>
          <w:tab w:val="left" w:pos="1494"/>
        </w:tabs>
        <w:autoSpaceDE w:val="0"/>
        <w:autoSpaceDN w:val="0"/>
        <w:spacing w:before="60"/>
        <w:ind w:hanging="287"/>
        <w:jc w:val="left"/>
        <w:rPr>
          <w:rFonts w:eastAsia="Tahoma" w:cs="Arial"/>
          <w:b/>
          <w:szCs w:val="22"/>
          <w:lang w:val="en-US" w:eastAsia="en-US" w:bidi="en-US"/>
        </w:rPr>
      </w:pPr>
      <w:r w:rsidRPr="00B0170A">
        <w:rPr>
          <w:rFonts w:eastAsia="Tahoma" w:cs="Arial"/>
          <w:b/>
          <w:szCs w:val="22"/>
          <w:lang w:val="en-US" w:eastAsia="en-US" w:bidi="en-US"/>
        </w:rPr>
        <w:t>Delete</w:t>
      </w:r>
      <w:r w:rsidRPr="00B0170A">
        <w:rPr>
          <w:rFonts w:eastAsia="Tahoma" w:cs="Arial"/>
          <w:b/>
          <w:spacing w:val="5"/>
          <w:szCs w:val="22"/>
          <w:lang w:val="en-US" w:eastAsia="en-US" w:bidi="en-US"/>
        </w:rPr>
        <w:t xml:space="preserve"> </w:t>
      </w:r>
      <w:r w:rsidRPr="00B0170A">
        <w:rPr>
          <w:rFonts w:eastAsia="Tahoma" w:cs="Arial"/>
          <w:b/>
          <w:szCs w:val="22"/>
          <w:lang w:val="en-US" w:eastAsia="en-US" w:bidi="en-US"/>
        </w:rPr>
        <w:t>profile</w:t>
      </w:r>
    </w:p>
    <w:p w14:paraId="20497430" w14:textId="77777777" w:rsidR="00B0170A" w:rsidRPr="00B0170A" w:rsidRDefault="00B0170A" w:rsidP="00B0170A">
      <w:pPr>
        <w:widowControl w:val="0"/>
        <w:numPr>
          <w:ilvl w:val="2"/>
          <w:numId w:val="89"/>
        </w:numPr>
        <w:tabs>
          <w:tab w:val="left" w:pos="1494"/>
        </w:tabs>
        <w:autoSpaceDE w:val="0"/>
        <w:autoSpaceDN w:val="0"/>
        <w:spacing w:before="58"/>
        <w:ind w:hanging="287"/>
        <w:jc w:val="left"/>
        <w:rPr>
          <w:rFonts w:eastAsia="Tahoma" w:cs="Arial"/>
          <w:szCs w:val="22"/>
          <w:lang w:val="en-US" w:eastAsia="en-US" w:bidi="en-US"/>
        </w:rPr>
      </w:pPr>
      <w:r w:rsidRPr="00B0170A">
        <w:rPr>
          <w:rFonts w:eastAsia="Tahoma" w:cs="Arial"/>
          <w:b/>
          <w:szCs w:val="22"/>
          <w:lang w:val="en-US" w:eastAsia="en-US" w:bidi="en-US"/>
        </w:rPr>
        <w:t>Perform a Memory</w:t>
      </w:r>
      <w:r w:rsidRPr="00B0170A">
        <w:rPr>
          <w:rFonts w:eastAsia="Tahoma" w:cs="Arial"/>
          <w:b/>
          <w:spacing w:val="7"/>
          <w:szCs w:val="22"/>
          <w:lang w:val="en-US" w:eastAsia="en-US" w:bidi="en-US"/>
        </w:rPr>
        <w:t xml:space="preserve"> </w:t>
      </w:r>
      <w:r w:rsidRPr="00B0170A">
        <w:rPr>
          <w:rFonts w:eastAsia="Tahoma" w:cs="Arial"/>
          <w:b/>
          <w:szCs w:val="22"/>
          <w:lang w:val="en-US" w:eastAsia="en-US" w:bidi="en-US"/>
        </w:rPr>
        <w:t>reset</w:t>
      </w:r>
      <w:r w:rsidRPr="00B0170A">
        <w:rPr>
          <w:rFonts w:eastAsia="Tahoma" w:cs="Arial"/>
          <w:szCs w:val="22"/>
          <w:lang w:val="en-US" w:eastAsia="en-US" w:bidi="en-US"/>
        </w:rPr>
        <w:t>.</w:t>
      </w:r>
    </w:p>
    <w:p w14:paraId="3CFB0624"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05276F78" w14:textId="5FC848EE" w:rsidR="00B0170A" w:rsidRPr="00B0170A" w:rsidRDefault="00B0170A" w:rsidP="00B0170A">
      <w:pPr>
        <w:widowControl w:val="0"/>
        <w:autoSpaceDE w:val="0"/>
        <w:autoSpaceDN w:val="0"/>
        <w:spacing w:before="0"/>
        <w:ind w:left="216"/>
        <w:jc w:val="left"/>
        <w:rPr>
          <w:rFonts w:eastAsia="Tahoma" w:cs="Arial"/>
          <w:i/>
          <w:szCs w:val="22"/>
          <w:lang w:val="en-US" w:eastAsia="en-US" w:bidi="en-US"/>
        </w:rPr>
      </w:pPr>
      <w:r w:rsidRPr="00B0170A">
        <w:rPr>
          <w:rFonts w:eastAsia="Tahoma" w:cs="Arial"/>
          <w:i/>
          <w:szCs w:val="22"/>
          <w:lang w:val="en-US" w:eastAsia="en-US" w:bidi="en-US"/>
        </w:rPr>
        <w:t>Application Note 4</w:t>
      </w:r>
      <w:r w:rsidR="004963EA" w:rsidRPr="00436545">
        <w:rPr>
          <w:rFonts w:eastAsia="Tahoma" w:cs="Arial"/>
          <w:i/>
          <w:szCs w:val="22"/>
          <w:lang w:val="en-US" w:eastAsia="en-US" w:bidi="en-US"/>
        </w:rPr>
        <w:t>2</w:t>
      </w:r>
      <w:r w:rsidRPr="00B0170A">
        <w:rPr>
          <w:rFonts w:eastAsia="Tahoma" w:cs="Arial"/>
          <w:i/>
          <w:szCs w:val="22"/>
          <w:lang w:val="en-US" w:eastAsia="en-US" w:bidi="en-US"/>
        </w:rPr>
        <w:t>:</w:t>
      </w:r>
    </w:p>
    <w:p w14:paraId="54EC00A5" w14:textId="77777777" w:rsidR="00B0170A" w:rsidRPr="00B0170A" w:rsidRDefault="00B0170A" w:rsidP="00B0170A">
      <w:pPr>
        <w:widowControl w:val="0"/>
        <w:autoSpaceDE w:val="0"/>
        <w:autoSpaceDN w:val="0"/>
        <w:spacing w:before="7"/>
        <w:jc w:val="left"/>
        <w:rPr>
          <w:rFonts w:eastAsia="Tahoma" w:cs="Arial"/>
          <w:i/>
          <w:szCs w:val="22"/>
          <w:lang w:val="en-US" w:eastAsia="en-US" w:bidi="en-US"/>
        </w:rPr>
      </w:pPr>
    </w:p>
    <w:p w14:paraId="7CE1A0AA" w14:textId="77777777" w:rsidR="00B0170A" w:rsidRPr="00B0170A" w:rsidRDefault="00B0170A" w:rsidP="00B0170A">
      <w:pPr>
        <w:widowControl w:val="0"/>
        <w:numPr>
          <w:ilvl w:val="0"/>
          <w:numId w:val="89"/>
        </w:numPr>
        <w:tabs>
          <w:tab w:val="left" w:pos="783"/>
        </w:tabs>
        <w:autoSpaceDE w:val="0"/>
        <w:autoSpaceDN w:val="0"/>
        <w:spacing w:before="1" w:line="235" w:lineRule="auto"/>
        <w:ind w:right="297" w:hanging="286"/>
        <w:jc w:val="left"/>
        <w:rPr>
          <w:rFonts w:eastAsia="Tahoma" w:cs="Arial"/>
          <w:szCs w:val="22"/>
          <w:lang w:val="en-US" w:eastAsia="en-US" w:bidi="en-US"/>
        </w:rPr>
      </w:pPr>
      <w:r w:rsidRPr="00B0170A">
        <w:rPr>
          <w:rFonts w:eastAsia="Tahoma" w:cs="Arial"/>
          <w:szCs w:val="22"/>
          <w:lang w:val="en-US" w:eastAsia="en-US" w:bidi="en-US"/>
        </w:rPr>
        <w:t>This</w:t>
      </w:r>
      <w:r w:rsidRPr="00B0170A">
        <w:rPr>
          <w:rFonts w:eastAsia="Tahoma" w:cs="Arial"/>
          <w:spacing w:val="-7"/>
          <w:szCs w:val="22"/>
          <w:lang w:val="en-US" w:eastAsia="en-US" w:bidi="en-US"/>
        </w:rPr>
        <w:t xml:space="preserve"> </w:t>
      </w:r>
      <w:r w:rsidRPr="00B0170A">
        <w:rPr>
          <w:rFonts w:eastAsia="Tahoma" w:cs="Arial"/>
          <w:szCs w:val="22"/>
          <w:lang w:val="en-US" w:eastAsia="en-US" w:bidi="en-US"/>
        </w:rPr>
        <w:t>policy</w:t>
      </w:r>
      <w:r w:rsidRPr="00B0170A">
        <w:rPr>
          <w:rFonts w:eastAsia="Tahoma" w:cs="Arial"/>
          <w:spacing w:val="-6"/>
          <w:szCs w:val="22"/>
          <w:lang w:val="en-US" w:eastAsia="en-US" w:bidi="en-US"/>
        </w:rPr>
        <w:t xml:space="preserve"> </w:t>
      </w:r>
      <w:r w:rsidRPr="00B0170A">
        <w:rPr>
          <w:rFonts w:eastAsia="Tahoma" w:cs="Arial"/>
          <w:szCs w:val="22"/>
          <w:lang w:val="en-US" w:eastAsia="en-US" w:bidi="en-US"/>
        </w:rPr>
        <w:t>describes</w:t>
      </w:r>
      <w:r w:rsidRPr="00B0170A">
        <w:rPr>
          <w:rFonts w:eastAsia="Tahoma" w:cs="Arial"/>
          <w:spacing w:val="-9"/>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rules</w:t>
      </w:r>
      <w:r w:rsidRPr="00B0170A">
        <w:rPr>
          <w:rFonts w:eastAsia="Tahoma" w:cs="Arial"/>
          <w:spacing w:val="-7"/>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6"/>
          <w:szCs w:val="22"/>
          <w:lang w:val="en-US" w:eastAsia="en-US" w:bidi="en-US"/>
        </w:rPr>
        <w:t xml:space="preserve"> </w:t>
      </w:r>
      <w:r w:rsidRPr="00B0170A">
        <w:rPr>
          <w:rFonts w:eastAsia="Tahoma" w:cs="Arial"/>
          <w:szCs w:val="22"/>
          <w:lang w:val="en-US" w:eastAsia="en-US" w:bidi="en-US"/>
        </w:rPr>
        <w:t>be</w:t>
      </w:r>
      <w:r w:rsidRPr="00B0170A">
        <w:rPr>
          <w:rFonts w:eastAsia="Tahoma" w:cs="Arial"/>
          <w:spacing w:val="-7"/>
          <w:szCs w:val="22"/>
          <w:lang w:val="en-US" w:eastAsia="en-US" w:bidi="en-US"/>
        </w:rPr>
        <w:t xml:space="preserve"> </w:t>
      </w:r>
      <w:r w:rsidRPr="00B0170A">
        <w:rPr>
          <w:rFonts w:eastAsia="Tahoma" w:cs="Arial"/>
          <w:szCs w:val="22"/>
          <w:lang w:val="en-US" w:eastAsia="en-US" w:bidi="en-US"/>
        </w:rPr>
        <w:t>applied</w:t>
      </w:r>
      <w:r w:rsidRPr="00B0170A">
        <w:rPr>
          <w:rFonts w:eastAsia="Tahoma" w:cs="Arial"/>
          <w:spacing w:val="-8"/>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6"/>
          <w:szCs w:val="22"/>
          <w:lang w:val="en-US" w:eastAsia="en-US" w:bidi="en-US"/>
        </w:rPr>
        <w:t xml:space="preserve"> </w:t>
      </w:r>
      <w:r w:rsidRPr="00B0170A">
        <w:rPr>
          <w:rFonts w:eastAsia="Tahoma" w:cs="Arial"/>
          <w:szCs w:val="22"/>
          <w:lang w:val="en-US" w:eastAsia="en-US" w:bidi="en-US"/>
        </w:rPr>
        <w:t>access</w:t>
      </w:r>
      <w:r w:rsidRPr="00B0170A">
        <w:rPr>
          <w:rFonts w:eastAsia="Tahoma" w:cs="Arial"/>
          <w:spacing w:val="-7"/>
          <w:szCs w:val="22"/>
          <w:lang w:val="en-US" w:eastAsia="en-US" w:bidi="en-US"/>
        </w:rPr>
        <w:t xml:space="preserve"> </w:t>
      </w:r>
      <w:r w:rsidRPr="00B0170A">
        <w:rPr>
          <w:rFonts w:eastAsia="Tahoma" w:cs="Arial"/>
          <w:szCs w:val="22"/>
          <w:lang w:val="en-US" w:eastAsia="en-US" w:bidi="en-US"/>
        </w:rPr>
        <w:t>Platform</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Management</w:t>
      </w:r>
      <w:r w:rsidRPr="00B0170A">
        <w:rPr>
          <w:rFonts w:eastAsia="Tahoma" w:cs="Arial"/>
          <w:spacing w:val="-6"/>
          <w:szCs w:val="22"/>
          <w:lang w:val="en-US" w:eastAsia="en-US" w:bidi="en-US"/>
        </w:rPr>
        <w:t xml:space="preserve"> </w:t>
      </w:r>
      <w:r w:rsidRPr="00B0170A">
        <w:rPr>
          <w:rFonts w:eastAsia="Tahoma" w:cs="Arial"/>
          <w:szCs w:val="22"/>
          <w:lang w:val="en-US" w:eastAsia="en-US" w:bidi="en-US"/>
        </w:rPr>
        <w:t>operations. It covers the access to operations by ISD-R required by sections 5.x of</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[24].</w:t>
      </w:r>
    </w:p>
    <w:p w14:paraId="76DD9B15"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616256" behindDoc="1" locked="0" layoutInCell="1" allowOverlap="1" wp14:anchorId="241336A3" wp14:editId="1023D0E7">
                <wp:simplePos x="0" y="0"/>
                <wp:positionH relativeFrom="page">
                  <wp:posOffset>828040</wp:posOffset>
                </wp:positionH>
                <wp:positionV relativeFrom="paragraph">
                  <wp:posOffset>196215</wp:posOffset>
                </wp:positionV>
                <wp:extent cx="5905500" cy="226060"/>
                <wp:effectExtent l="0" t="0" r="0" b="0"/>
                <wp:wrapTopAndBottom/>
                <wp:docPr id="18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71C9039" w14:textId="77777777" w:rsidR="009F6E5D" w:rsidRDefault="009F6E5D" w:rsidP="00B0170A">
                            <w:pPr>
                              <w:spacing w:before="41"/>
                              <w:ind w:left="108"/>
                              <w:rPr>
                                <w:b/>
                              </w:rPr>
                            </w:pPr>
                            <w:bookmarkStart w:id="173" w:name="_bookmark176"/>
                            <w:bookmarkEnd w:id="173"/>
                            <w:r>
                              <w:rPr>
                                <w:b/>
                              </w:rPr>
                              <w:t>FDP_ACF.1/ISDR Security attribute based access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336A3" id="Text Box 160" o:spid="_x0000_s1129" type="#_x0000_t202" style="position:absolute;margin-left:65.2pt;margin-top:15.45pt;width:465pt;height:17.8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" fillcolor="#f3f3f3" strokeweight=".48pt">
                <v:textbox inset="0,0,0,0">
                  <w:txbxContent>
                    <w:p w14:paraId="371C9039" w14:textId="77777777" w:rsidR="009F6E5D" w:rsidRDefault="009F6E5D" w:rsidP="00B0170A">
                      <w:pPr>
                        <w:spacing w:before="41"/>
                        <w:ind w:left="108"/>
                        <w:rPr>
                          <w:b/>
                        </w:rPr>
                      </w:pPr>
                      <w:bookmarkStart w:id="189" w:name="_bookmark176"/>
                      <w:bookmarkEnd w:id="189"/>
                      <w:r>
                        <w:rPr>
                          <w:b/>
                        </w:rPr>
                        <w:t>FDP_ACF.1/ISDR Security attribute based access control</w:t>
                      </w:r>
                    </w:p>
                  </w:txbxContent>
                </v:textbox>
                <w10:wrap type="topAndBottom" anchorx="page"/>
              </v:shape>
            </w:pict>
          </mc:Fallback>
        </mc:AlternateContent>
      </w:r>
    </w:p>
    <w:p w14:paraId="2E936240"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p>
    <w:p w14:paraId="672D0132" w14:textId="5399C938" w:rsidR="00B0170A" w:rsidRPr="00B0170A" w:rsidRDefault="00B0170A" w:rsidP="00B0170A">
      <w:pPr>
        <w:widowControl w:val="0"/>
        <w:autoSpaceDE w:val="0"/>
        <w:autoSpaceDN w:val="0"/>
        <w:spacing w:before="101"/>
        <w:ind w:left="499" w:right="282" w:hanging="284"/>
        <w:jc w:val="left"/>
        <w:rPr>
          <w:rFonts w:eastAsia="Tahoma" w:cs="Arial"/>
          <w:szCs w:val="22"/>
          <w:lang w:val="en-US" w:eastAsia="en-US" w:bidi="en-US"/>
        </w:rPr>
      </w:pPr>
      <w:r w:rsidRPr="00B0170A">
        <w:rPr>
          <w:rFonts w:eastAsia="Tahoma" w:cs="Arial"/>
          <w:b/>
          <w:szCs w:val="22"/>
          <w:lang w:val="en-US" w:eastAsia="en-US" w:bidi="en-US"/>
        </w:rPr>
        <w:t>FDP_ACF.1.1/ISDR</w:t>
      </w:r>
      <w:r w:rsidRPr="00B0170A">
        <w:rPr>
          <w:rFonts w:eastAsia="Tahoma" w:cs="Arial"/>
          <w:b/>
          <w:spacing w:val="1"/>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enforce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1"/>
          <w:szCs w:val="22"/>
          <w:lang w:val="en-US" w:eastAsia="en-US" w:bidi="en-US"/>
        </w:rPr>
        <w:t xml:space="preserve"> </w:t>
      </w:r>
      <w:r w:rsidRPr="00B0170A">
        <w:rPr>
          <w:rFonts w:eastAsia="Tahoma" w:cs="Arial"/>
          <w:b/>
          <w:szCs w:val="22"/>
          <w:lang w:val="en-US" w:eastAsia="en-US" w:bidi="en-US"/>
        </w:rPr>
        <w:t>ISD-R</w:t>
      </w:r>
      <w:r w:rsidRPr="00B0170A">
        <w:rPr>
          <w:rFonts w:eastAsia="Tahoma" w:cs="Arial"/>
          <w:b/>
          <w:spacing w:val="-9"/>
          <w:szCs w:val="22"/>
          <w:lang w:val="en-US" w:eastAsia="en-US" w:bidi="en-US"/>
        </w:rPr>
        <w:t xml:space="preserve"> </w:t>
      </w:r>
      <w:r w:rsidR="00600888">
        <w:rPr>
          <w:rFonts w:eastAsia="Tahoma" w:cs="Arial"/>
          <w:b/>
          <w:spacing w:val="-9"/>
          <w:szCs w:val="22"/>
          <w:lang w:val="en-US" w:eastAsia="en-US" w:bidi="en-US"/>
        </w:rPr>
        <w:t xml:space="preserve">content </w:t>
      </w:r>
      <w:r w:rsidRPr="00B0170A">
        <w:rPr>
          <w:rFonts w:eastAsia="Tahoma" w:cs="Arial"/>
          <w:b/>
          <w:szCs w:val="22"/>
          <w:lang w:val="en-US" w:eastAsia="en-US" w:bidi="en-US"/>
        </w:rPr>
        <w:t>access</w:t>
      </w:r>
      <w:r w:rsidRPr="00B0170A">
        <w:rPr>
          <w:rFonts w:eastAsia="Tahoma" w:cs="Arial"/>
          <w:b/>
          <w:spacing w:val="-9"/>
          <w:szCs w:val="22"/>
          <w:lang w:val="en-US" w:eastAsia="en-US" w:bidi="en-US"/>
        </w:rPr>
        <w:t xml:space="preserve"> </w:t>
      </w:r>
      <w:r w:rsidRPr="00B0170A">
        <w:rPr>
          <w:rFonts w:eastAsia="Tahoma" w:cs="Arial"/>
          <w:b/>
          <w:szCs w:val="22"/>
          <w:lang w:val="en-US" w:eastAsia="en-US" w:bidi="en-US"/>
        </w:rPr>
        <w:t>control</w:t>
      </w:r>
      <w:r w:rsidRPr="00B0170A">
        <w:rPr>
          <w:rFonts w:eastAsia="Tahoma" w:cs="Arial"/>
          <w:b/>
          <w:spacing w:val="-8"/>
          <w:szCs w:val="22"/>
          <w:lang w:val="en-US" w:eastAsia="en-US" w:bidi="en-US"/>
        </w:rPr>
        <w:t xml:space="preserve"> </w:t>
      </w:r>
      <w:r w:rsidRPr="00B0170A">
        <w:rPr>
          <w:rFonts w:eastAsia="Tahoma" w:cs="Arial"/>
          <w:b/>
          <w:szCs w:val="22"/>
          <w:lang w:val="en-US" w:eastAsia="en-US" w:bidi="en-US"/>
        </w:rPr>
        <w:t>SFP</w:t>
      </w:r>
      <w:r w:rsidRPr="00B0170A">
        <w:rPr>
          <w:rFonts w:eastAsia="Tahoma" w:cs="Arial"/>
          <w:b/>
          <w:spacing w:val="-10"/>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objects</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based on the</w:t>
      </w:r>
      <w:r w:rsidRPr="00B0170A">
        <w:rPr>
          <w:rFonts w:eastAsia="Tahoma" w:cs="Arial"/>
          <w:spacing w:val="-3"/>
          <w:szCs w:val="22"/>
          <w:lang w:val="en-US" w:eastAsia="en-US" w:bidi="en-US"/>
        </w:rPr>
        <w:t xml:space="preserve"> </w:t>
      </w:r>
      <w:r w:rsidRPr="00B0170A">
        <w:rPr>
          <w:rFonts w:eastAsia="Tahoma" w:cs="Arial"/>
          <w:szCs w:val="22"/>
          <w:lang w:val="en-US" w:eastAsia="en-US" w:bidi="en-US"/>
        </w:rPr>
        <w:t>following:</w:t>
      </w:r>
    </w:p>
    <w:p w14:paraId="4493D419" w14:textId="77777777" w:rsidR="00B0170A" w:rsidRPr="00B0170A" w:rsidRDefault="00B0170A" w:rsidP="00B0170A">
      <w:pPr>
        <w:widowControl w:val="0"/>
        <w:numPr>
          <w:ilvl w:val="1"/>
          <w:numId w:val="89"/>
        </w:numPr>
        <w:tabs>
          <w:tab w:val="left" w:pos="1284"/>
          <w:tab w:val="left" w:pos="1285"/>
        </w:tabs>
        <w:autoSpaceDE w:val="0"/>
        <w:autoSpaceDN w:val="0"/>
        <w:spacing w:before="61"/>
        <w:ind w:hanging="361"/>
        <w:jc w:val="left"/>
        <w:rPr>
          <w:rFonts w:eastAsia="Tahoma" w:cs="Arial"/>
          <w:b/>
          <w:szCs w:val="22"/>
          <w:lang w:val="en-US" w:eastAsia="en-US" w:bidi="en-US"/>
        </w:rPr>
      </w:pPr>
      <w:r w:rsidRPr="00B0170A">
        <w:rPr>
          <w:rFonts w:eastAsia="Tahoma" w:cs="Arial"/>
          <w:b/>
          <w:szCs w:val="22"/>
          <w:lang w:val="en-US" w:eastAsia="en-US" w:bidi="en-US"/>
        </w:rPr>
        <w:t>subjects: S.ISD-R</w:t>
      </w:r>
    </w:p>
    <w:p w14:paraId="763CA35D" w14:textId="77777777" w:rsidR="00B0170A" w:rsidRPr="00B0170A" w:rsidRDefault="00B0170A" w:rsidP="00B0170A">
      <w:pPr>
        <w:widowControl w:val="0"/>
        <w:numPr>
          <w:ilvl w:val="1"/>
          <w:numId w:val="89"/>
        </w:numPr>
        <w:tabs>
          <w:tab w:val="left" w:pos="1284"/>
          <w:tab w:val="left" w:pos="1285"/>
        </w:tabs>
        <w:autoSpaceDE w:val="0"/>
        <w:autoSpaceDN w:val="0"/>
        <w:spacing w:before="61"/>
        <w:ind w:hanging="361"/>
        <w:jc w:val="left"/>
        <w:rPr>
          <w:rFonts w:eastAsia="Tahoma" w:cs="Arial"/>
          <w:b/>
          <w:szCs w:val="22"/>
          <w:lang w:val="en-US" w:eastAsia="en-US" w:bidi="en-US"/>
        </w:rPr>
      </w:pPr>
      <w:r w:rsidRPr="00B0170A">
        <w:rPr>
          <w:rFonts w:eastAsia="Tahoma" w:cs="Arial"/>
          <w:b/>
          <w:szCs w:val="22"/>
          <w:lang w:val="en-US" w:eastAsia="en-US" w:bidi="en-US"/>
        </w:rPr>
        <w:t>objects:</w:t>
      </w:r>
    </w:p>
    <w:p w14:paraId="0F54104A" w14:textId="543F999B" w:rsidR="00B0170A" w:rsidRPr="00EC4503" w:rsidRDefault="00B0170A" w:rsidP="00B0170A">
      <w:pPr>
        <w:widowControl w:val="0"/>
        <w:numPr>
          <w:ilvl w:val="2"/>
          <w:numId w:val="89"/>
        </w:numPr>
        <w:tabs>
          <w:tab w:val="left" w:pos="1494"/>
        </w:tabs>
        <w:autoSpaceDE w:val="0"/>
        <w:autoSpaceDN w:val="0"/>
        <w:spacing w:before="101"/>
        <w:ind w:hanging="287"/>
        <w:jc w:val="left"/>
        <w:rPr>
          <w:rFonts w:eastAsia="Tahoma" w:cs="Arial"/>
          <w:b/>
          <w:szCs w:val="22"/>
          <w:lang w:val="en-US" w:eastAsia="en-US" w:bidi="en-US"/>
        </w:rPr>
      </w:pPr>
      <w:bookmarkStart w:id="174" w:name="_bookmark177"/>
      <w:bookmarkEnd w:id="174"/>
      <w:r w:rsidRPr="00B0170A">
        <w:rPr>
          <w:rFonts w:eastAsia="Tahoma" w:cs="Arial"/>
          <w:b/>
          <w:szCs w:val="22"/>
          <w:lang w:val="en-US" w:eastAsia="en-US" w:bidi="en-US"/>
        </w:rPr>
        <w:t>S</w:t>
      </w:r>
      <w:r w:rsidR="00EC4503">
        <w:rPr>
          <w:rFonts w:eastAsia="Tahoma" w:cs="Arial"/>
          <w:b/>
          <w:szCs w:val="22"/>
          <w:lang w:val="en-US" w:eastAsia="en-US" w:bidi="en-US"/>
        </w:rPr>
        <w:t>O</w:t>
      </w:r>
      <w:r w:rsidRPr="00B0170A">
        <w:rPr>
          <w:rFonts w:eastAsia="Tahoma" w:cs="Arial"/>
          <w:b/>
          <w:szCs w:val="22"/>
          <w:lang w:val="en-US" w:eastAsia="en-US" w:bidi="en-US"/>
        </w:rPr>
        <w:t>.ISD-P with security attributes “state” “PPR”, and [</w:t>
      </w:r>
      <w:r w:rsidRPr="00EC4503">
        <w:rPr>
          <w:rFonts w:eastAsia="Tahoma" w:cs="Arial"/>
          <w:b/>
          <w:szCs w:val="22"/>
          <w:lang w:val="en-US" w:eastAsia="en-US" w:bidi="en-US"/>
        </w:rPr>
        <w:t>Selection</w:t>
      </w:r>
      <w:r w:rsidRPr="0072384D">
        <w:rPr>
          <w:rFonts w:eastAsia="Tahoma" w:cs="Arial"/>
          <w:b/>
          <w:i/>
          <w:iCs/>
          <w:szCs w:val="22"/>
          <w:lang w:val="en-US" w:eastAsia="en-US" w:bidi="en-US"/>
        </w:rPr>
        <w:t>: “Reference Enterprise Rule”</w:t>
      </w:r>
      <w:r w:rsidR="00E013D0" w:rsidRPr="0072384D">
        <w:rPr>
          <w:rFonts w:eastAsia="Tahoma" w:cs="Arial"/>
          <w:b/>
          <w:i/>
          <w:iCs/>
          <w:szCs w:val="22"/>
          <w:lang w:val="en-US" w:eastAsia="en-US" w:bidi="en-US"/>
        </w:rPr>
        <w:t xml:space="preserve"> (SGP.22 v3.1 or higher)</w:t>
      </w:r>
      <w:r w:rsidRPr="0072384D">
        <w:rPr>
          <w:rFonts w:eastAsia="Tahoma" w:cs="Arial"/>
          <w:b/>
          <w:i/>
          <w:iCs/>
          <w:szCs w:val="22"/>
          <w:lang w:val="en-US" w:eastAsia="en-US" w:bidi="en-US"/>
        </w:rPr>
        <w:t>, no additional attributes</w:t>
      </w:r>
      <w:r w:rsidRPr="00EC4503">
        <w:rPr>
          <w:rFonts w:eastAsia="Tahoma" w:cs="Arial"/>
          <w:b/>
          <w:szCs w:val="22"/>
          <w:lang w:val="en-US" w:eastAsia="en-US" w:bidi="en-US"/>
        </w:rPr>
        <w:t>]</w:t>
      </w:r>
    </w:p>
    <w:p w14:paraId="270190C5" w14:textId="77777777" w:rsidR="00B0170A" w:rsidRPr="00B0170A" w:rsidRDefault="00B0170A" w:rsidP="00B0170A">
      <w:pPr>
        <w:widowControl w:val="0"/>
        <w:numPr>
          <w:ilvl w:val="1"/>
          <w:numId w:val="89"/>
        </w:numPr>
        <w:tabs>
          <w:tab w:val="left" w:pos="1284"/>
          <w:tab w:val="left" w:pos="1285"/>
        </w:tabs>
        <w:autoSpaceDE w:val="0"/>
        <w:autoSpaceDN w:val="0"/>
        <w:spacing w:before="57"/>
        <w:ind w:hanging="361"/>
        <w:jc w:val="left"/>
        <w:rPr>
          <w:rFonts w:eastAsia="Tahoma" w:cs="Arial"/>
          <w:b/>
          <w:szCs w:val="22"/>
          <w:lang w:val="en-US" w:eastAsia="en-US" w:bidi="en-US"/>
        </w:rPr>
      </w:pPr>
      <w:r w:rsidRPr="00B0170A">
        <w:rPr>
          <w:rFonts w:eastAsia="Tahoma" w:cs="Arial"/>
          <w:b/>
          <w:szCs w:val="22"/>
          <w:lang w:val="en-US" w:eastAsia="en-US" w:bidi="en-US"/>
        </w:rPr>
        <w:t>operations:</w:t>
      </w:r>
    </w:p>
    <w:p w14:paraId="021B9DA7" w14:textId="77777777" w:rsidR="00B0170A" w:rsidRPr="00B0170A" w:rsidRDefault="00B0170A" w:rsidP="00B0170A">
      <w:pPr>
        <w:widowControl w:val="0"/>
        <w:numPr>
          <w:ilvl w:val="2"/>
          <w:numId w:val="89"/>
        </w:numPr>
        <w:tabs>
          <w:tab w:val="left" w:pos="1494"/>
        </w:tabs>
        <w:autoSpaceDE w:val="0"/>
        <w:autoSpaceDN w:val="0"/>
        <w:spacing w:before="61"/>
        <w:ind w:hanging="287"/>
        <w:jc w:val="left"/>
        <w:rPr>
          <w:rFonts w:eastAsia="Tahoma" w:cs="Arial"/>
          <w:b/>
          <w:szCs w:val="22"/>
          <w:lang w:val="en-US" w:eastAsia="en-US" w:bidi="en-US"/>
        </w:rPr>
      </w:pPr>
      <w:r w:rsidRPr="00B0170A">
        <w:rPr>
          <w:rFonts w:eastAsia="Tahoma" w:cs="Arial"/>
          <w:b/>
          <w:szCs w:val="22"/>
          <w:lang w:val="en-US" w:eastAsia="en-US" w:bidi="en-US"/>
        </w:rPr>
        <w:t>Create and configure</w:t>
      </w:r>
      <w:r w:rsidRPr="00B0170A">
        <w:rPr>
          <w:rFonts w:eastAsia="Tahoma" w:cs="Arial"/>
          <w:b/>
          <w:spacing w:val="9"/>
          <w:szCs w:val="22"/>
          <w:lang w:val="en-US" w:eastAsia="en-US" w:bidi="en-US"/>
        </w:rPr>
        <w:t xml:space="preserve"> </w:t>
      </w:r>
      <w:r w:rsidRPr="00B0170A">
        <w:rPr>
          <w:rFonts w:eastAsia="Tahoma" w:cs="Arial"/>
          <w:b/>
          <w:szCs w:val="22"/>
          <w:lang w:val="en-US" w:eastAsia="en-US" w:bidi="en-US"/>
        </w:rPr>
        <w:t>profile</w:t>
      </w:r>
    </w:p>
    <w:p w14:paraId="787BB91A" w14:textId="77777777" w:rsidR="00B0170A" w:rsidRPr="00B0170A" w:rsidRDefault="00B0170A" w:rsidP="00B0170A">
      <w:pPr>
        <w:widowControl w:val="0"/>
        <w:numPr>
          <w:ilvl w:val="2"/>
          <w:numId w:val="89"/>
        </w:numPr>
        <w:tabs>
          <w:tab w:val="left" w:pos="1494"/>
        </w:tabs>
        <w:autoSpaceDE w:val="0"/>
        <w:autoSpaceDN w:val="0"/>
        <w:spacing w:before="60"/>
        <w:ind w:hanging="287"/>
        <w:jc w:val="left"/>
        <w:rPr>
          <w:rFonts w:eastAsia="Tahoma" w:cs="Arial"/>
          <w:b/>
          <w:szCs w:val="22"/>
          <w:lang w:val="en-US" w:eastAsia="en-US" w:bidi="en-US"/>
        </w:rPr>
      </w:pPr>
      <w:r w:rsidRPr="00B0170A">
        <w:rPr>
          <w:rFonts w:eastAsia="Tahoma" w:cs="Arial"/>
          <w:b/>
          <w:szCs w:val="22"/>
          <w:lang w:val="en-US" w:eastAsia="en-US" w:bidi="en-US"/>
        </w:rPr>
        <w:t>Store profile</w:t>
      </w:r>
      <w:r w:rsidRPr="00B0170A">
        <w:rPr>
          <w:rFonts w:eastAsia="Tahoma" w:cs="Arial"/>
          <w:b/>
          <w:spacing w:val="7"/>
          <w:szCs w:val="22"/>
          <w:lang w:val="en-US" w:eastAsia="en-US" w:bidi="en-US"/>
        </w:rPr>
        <w:t xml:space="preserve"> </w:t>
      </w:r>
      <w:r w:rsidRPr="00B0170A">
        <w:rPr>
          <w:rFonts w:eastAsia="Tahoma" w:cs="Arial"/>
          <w:b/>
          <w:szCs w:val="22"/>
          <w:lang w:val="en-US" w:eastAsia="en-US" w:bidi="en-US"/>
        </w:rPr>
        <w:t>metadata</w:t>
      </w:r>
    </w:p>
    <w:p w14:paraId="3D790572" w14:textId="77777777" w:rsidR="00B0170A" w:rsidRPr="00B0170A" w:rsidRDefault="00B0170A" w:rsidP="00B0170A">
      <w:pPr>
        <w:widowControl w:val="0"/>
        <w:numPr>
          <w:ilvl w:val="2"/>
          <w:numId w:val="89"/>
        </w:numPr>
        <w:tabs>
          <w:tab w:val="left" w:pos="1494"/>
        </w:tabs>
        <w:autoSpaceDE w:val="0"/>
        <w:autoSpaceDN w:val="0"/>
        <w:spacing w:before="57"/>
        <w:ind w:hanging="287"/>
        <w:jc w:val="left"/>
        <w:rPr>
          <w:rFonts w:eastAsia="Tahoma" w:cs="Arial"/>
          <w:b/>
          <w:szCs w:val="22"/>
          <w:lang w:val="en-US" w:eastAsia="en-US" w:bidi="en-US"/>
        </w:rPr>
      </w:pPr>
      <w:r w:rsidRPr="00B0170A">
        <w:rPr>
          <w:rFonts w:eastAsia="Tahoma" w:cs="Arial"/>
          <w:b/>
          <w:szCs w:val="22"/>
          <w:lang w:val="en-US" w:eastAsia="en-US" w:bidi="en-US"/>
        </w:rPr>
        <w:t>Enable</w:t>
      </w:r>
      <w:r w:rsidRPr="00B0170A">
        <w:rPr>
          <w:rFonts w:eastAsia="Tahoma" w:cs="Arial"/>
          <w:b/>
          <w:spacing w:val="3"/>
          <w:szCs w:val="22"/>
          <w:lang w:val="en-US" w:eastAsia="en-US" w:bidi="en-US"/>
        </w:rPr>
        <w:t xml:space="preserve"> </w:t>
      </w:r>
      <w:r w:rsidRPr="00B0170A">
        <w:rPr>
          <w:rFonts w:eastAsia="Tahoma" w:cs="Arial"/>
          <w:b/>
          <w:szCs w:val="22"/>
          <w:lang w:val="en-US" w:eastAsia="en-US" w:bidi="en-US"/>
        </w:rPr>
        <w:t>profile</w:t>
      </w:r>
    </w:p>
    <w:p w14:paraId="66D2BFA7" w14:textId="77777777" w:rsidR="00B0170A" w:rsidRPr="00B0170A" w:rsidRDefault="00B0170A" w:rsidP="00B0170A">
      <w:pPr>
        <w:widowControl w:val="0"/>
        <w:numPr>
          <w:ilvl w:val="2"/>
          <w:numId w:val="89"/>
        </w:numPr>
        <w:tabs>
          <w:tab w:val="left" w:pos="1494"/>
        </w:tabs>
        <w:autoSpaceDE w:val="0"/>
        <w:autoSpaceDN w:val="0"/>
        <w:spacing w:before="60"/>
        <w:ind w:hanging="287"/>
        <w:jc w:val="left"/>
        <w:rPr>
          <w:rFonts w:eastAsia="Tahoma" w:cs="Arial"/>
          <w:b/>
          <w:szCs w:val="22"/>
          <w:lang w:val="en-US" w:eastAsia="en-US" w:bidi="en-US"/>
        </w:rPr>
      </w:pPr>
      <w:r w:rsidRPr="00B0170A">
        <w:rPr>
          <w:rFonts w:eastAsia="Tahoma" w:cs="Arial"/>
          <w:b/>
          <w:szCs w:val="22"/>
          <w:lang w:val="en-US" w:eastAsia="en-US" w:bidi="en-US"/>
        </w:rPr>
        <w:t>Disable</w:t>
      </w:r>
      <w:r w:rsidRPr="00B0170A">
        <w:rPr>
          <w:rFonts w:eastAsia="Tahoma" w:cs="Arial"/>
          <w:b/>
          <w:spacing w:val="5"/>
          <w:szCs w:val="22"/>
          <w:lang w:val="en-US" w:eastAsia="en-US" w:bidi="en-US"/>
        </w:rPr>
        <w:t xml:space="preserve"> </w:t>
      </w:r>
      <w:r w:rsidRPr="00B0170A">
        <w:rPr>
          <w:rFonts w:eastAsia="Tahoma" w:cs="Arial"/>
          <w:b/>
          <w:szCs w:val="22"/>
          <w:lang w:val="en-US" w:eastAsia="en-US" w:bidi="en-US"/>
        </w:rPr>
        <w:t>profile</w:t>
      </w:r>
    </w:p>
    <w:p w14:paraId="3E0F5052" w14:textId="77777777" w:rsidR="00B0170A" w:rsidRPr="00B0170A" w:rsidRDefault="00B0170A" w:rsidP="00B0170A">
      <w:pPr>
        <w:widowControl w:val="0"/>
        <w:numPr>
          <w:ilvl w:val="2"/>
          <w:numId w:val="89"/>
        </w:numPr>
        <w:tabs>
          <w:tab w:val="left" w:pos="1494"/>
        </w:tabs>
        <w:autoSpaceDE w:val="0"/>
        <w:autoSpaceDN w:val="0"/>
        <w:spacing w:before="60"/>
        <w:ind w:hanging="287"/>
        <w:jc w:val="left"/>
        <w:rPr>
          <w:rFonts w:eastAsia="Tahoma" w:cs="Arial"/>
          <w:b/>
          <w:szCs w:val="22"/>
          <w:lang w:val="en-US" w:eastAsia="en-US" w:bidi="en-US"/>
        </w:rPr>
      </w:pPr>
      <w:r w:rsidRPr="00B0170A">
        <w:rPr>
          <w:rFonts w:eastAsia="Tahoma" w:cs="Arial"/>
          <w:b/>
          <w:szCs w:val="22"/>
          <w:lang w:val="en-US" w:eastAsia="en-US" w:bidi="en-US"/>
        </w:rPr>
        <w:t>Delete</w:t>
      </w:r>
      <w:r w:rsidRPr="00B0170A">
        <w:rPr>
          <w:rFonts w:eastAsia="Tahoma" w:cs="Arial"/>
          <w:b/>
          <w:spacing w:val="5"/>
          <w:szCs w:val="22"/>
          <w:lang w:val="en-US" w:eastAsia="en-US" w:bidi="en-US"/>
        </w:rPr>
        <w:t xml:space="preserve"> </w:t>
      </w:r>
      <w:r w:rsidRPr="00B0170A">
        <w:rPr>
          <w:rFonts w:eastAsia="Tahoma" w:cs="Arial"/>
          <w:b/>
          <w:szCs w:val="22"/>
          <w:lang w:val="en-US" w:eastAsia="en-US" w:bidi="en-US"/>
        </w:rPr>
        <w:t>profile</w:t>
      </w:r>
    </w:p>
    <w:p w14:paraId="6C892DC8" w14:textId="77777777" w:rsidR="00B0170A" w:rsidRPr="00B0170A" w:rsidRDefault="00B0170A" w:rsidP="00B0170A">
      <w:pPr>
        <w:widowControl w:val="0"/>
        <w:numPr>
          <w:ilvl w:val="2"/>
          <w:numId w:val="89"/>
        </w:numPr>
        <w:tabs>
          <w:tab w:val="left" w:pos="1494"/>
        </w:tabs>
        <w:autoSpaceDE w:val="0"/>
        <w:autoSpaceDN w:val="0"/>
        <w:spacing w:before="58"/>
        <w:ind w:hanging="287"/>
        <w:jc w:val="left"/>
        <w:rPr>
          <w:rFonts w:eastAsia="Tahoma" w:cs="Arial"/>
          <w:szCs w:val="22"/>
          <w:lang w:val="en-US" w:eastAsia="en-US" w:bidi="en-US"/>
        </w:rPr>
      </w:pPr>
      <w:r w:rsidRPr="00B0170A">
        <w:rPr>
          <w:rFonts w:eastAsia="Tahoma" w:cs="Arial"/>
          <w:b/>
          <w:szCs w:val="22"/>
          <w:lang w:val="en-US" w:eastAsia="en-US" w:bidi="en-US"/>
        </w:rPr>
        <w:t>Perform a Memory</w:t>
      </w:r>
      <w:r w:rsidRPr="00B0170A">
        <w:rPr>
          <w:rFonts w:eastAsia="Tahoma" w:cs="Arial"/>
          <w:b/>
          <w:spacing w:val="7"/>
          <w:szCs w:val="22"/>
          <w:lang w:val="en-US" w:eastAsia="en-US" w:bidi="en-US"/>
        </w:rPr>
        <w:t xml:space="preserve"> </w:t>
      </w:r>
      <w:r w:rsidRPr="00B0170A">
        <w:rPr>
          <w:rFonts w:eastAsia="Tahoma" w:cs="Arial"/>
          <w:b/>
          <w:szCs w:val="22"/>
          <w:lang w:val="en-US" w:eastAsia="en-US" w:bidi="en-US"/>
        </w:rPr>
        <w:t>reset</w:t>
      </w:r>
      <w:r w:rsidRPr="00B0170A">
        <w:rPr>
          <w:rFonts w:eastAsia="Tahoma" w:cs="Arial"/>
          <w:szCs w:val="22"/>
          <w:lang w:val="en-US" w:eastAsia="en-US" w:bidi="en-US"/>
        </w:rPr>
        <w:t>.</w:t>
      </w:r>
    </w:p>
    <w:p w14:paraId="65AE433F" w14:textId="77777777" w:rsidR="00B0170A" w:rsidRPr="00B0170A" w:rsidRDefault="00B0170A" w:rsidP="00B0170A">
      <w:pPr>
        <w:widowControl w:val="0"/>
        <w:autoSpaceDE w:val="0"/>
        <w:autoSpaceDN w:val="0"/>
        <w:spacing w:before="10"/>
        <w:jc w:val="left"/>
        <w:rPr>
          <w:rFonts w:eastAsia="Tahoma" w:cs="Arial"/>
          <w:szCs w:val="22"/>
          <w:lang w:val="en-US" w:eastAsia="en-US" w:bidi="en-US"/>
        </w:rPr>
      </w:pPr>
    </w:p>
    <w:p w14:paraId="6956AFCF" w14:textId="77777777" w:rsidR="00B0170A" w:rsidRPr="00B0170A" w:rsidRDefault="00B0170A" w:rsidP="00B0170A">
      <w:pPr>
        <w:widowControl w:val="0"/>
        <w:autoSpaceDE w:val="0"/>
        <w:autoSpaceDN w:val="0"/>
        <w:spacing w:before="0"/>
        <w:ind w:left="499" w:hanging="284"/>
        <w:jc w:val="left"/>
        <w:rPr>
          <w:rFonts w:eastAsia="Tahoma" w:cs="Arial"/>
          <w:b/>
          <w:szCs w:val="22"/>
          <w:lang w:val="en-US" w:eastAsia="en-US" w:bidi="en-US"/>
        </w:rPr>
      </w:pPr>
      <w:r w:rsidRPr="00B0170A">
        <w:rPr>
          <w:rFonts w:eastAsia="Tahoma" w:cs="Arial"/>
          <w:b/>
          <w:szCs w:val="22"/>
          <w:lang w:val="en-US" w:eastAsia="en-US" w:bidi="en-US"/>
        </w:rPr>
        <w:t xml:space="preserve">FDP_ACF.1.2/ISDR </w:t>
      </w:r>
      <w:r w:rsidRPr="00B0170A">
        <w:rPr>
          <w:rFonts w:eastAsia="Tahoma" w:cs="Arial"/>
          <w:szCs w:val="22"/>
          <w:lang w:val="en-US" w:eastAsia="en-US" w:bidi="en-US"/>
        </w:rPr>
        <w:t xml:space="preserve">The TSF shall enforce the following rules to determine if an operation among controlled subjects and controlled objects is allowed: </w:t>
      </w:r>
      <w:r w:rsidRPr="00B0170A">
        <w:rPr>
          <w:rFonts w:eastAsia="Tahoma" w:cs="Arial"/>
          <w:b/>
          <w:szCs w:val="22"/>
          <w:lang w:val="en-US" w:eastAsia="en-US" w:bidi="en-US"/>
        </w:rPr>
        <w:t>Authorized states:</w:t>
      </w:r>
    </w:p>
    <w:p w14:paraId="3DA395EE"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Enabling a S.ISD-P is authorized only if</w:t>
      </w:r>
    </w:p>
    <w:p w14:paraId="47BB9D5B" w14:textId="77777777" w:rsidR="00B0170A" w:rsidRPr="00B0170A" w:rsidRDefault="00B0170A" w:rsidP="00B0170A">
      <w:pPr>
        <w:widowControl w:val="0"/>
        <w:numPr>
          <w:ilvl w:val="2"/>
          <w:numId w:val="89"/>
        </w:numPr>
        <w:tabs>
          <w:tab w:val="left" w:pos="1494"/>
        </w:tabs>
        <w:autoSpaceDE w:val="0"/>
        <w:autoSpaceDN w:val="0"/>
        <w:spacing w:before="61"/>
        <w:ind w:hanging="287"/>
        <w:jc w:val="left"/>
        <w:rPr>
          <w:rFonts w:eastAsia="Tahoma" w:cs="Arial"/>
          <w:b/>
          <w:szCs w:val="22"/>
          <w:lang w:val="en-US" w:eastAsia="en-US" w:bidi="en-US"/>
        </w:rPr>
      </w:pPr>
      <w:r w:rsidRPr="00B0170A">
        <w:rPr>
          <w:rFonts w:eastAsia="Tahoma" w:cs="Arial"/>
          <w:b/>
          <w:szCs w:val="22"/>
          <w:lang w:val="en-US" w:eastAsia="en-US" w:bidi="en-US"/>
        </w:rPr>
        <w:t>the corresponding S.ISD-P is in the state “DISABLED”</w:t>
      </w:r>
      <w:r w:rsidRPr="00B0170A">
        <w:rPr>
          <w:rFonts w:eastAsia="Tahoma" w:cs="Arial"/>
          <w:b/>
          <w:spacing w:val="20"/>
          <w:szCs w:val="22"/>
          <w:lang w:val="en-US" w:eastAsia="en-US" w:bidi="en-US"/>
        </w:rPr>
        <w:t xml:space="preserve"> </w:t>
      </w:r>
      <w:r w:rsidRPr="00B0170A">
        <w:rPr>
          <w:rFonts w:eastAsia="Tahoma" w:cs="Arial"/>
          <w:b/>
          <w:szCs w:val="22"/>
          <w:lang w:val="en-US" w:eastAsia="en-US" w:bidi="en-US"/>
        </w:rPr>
        <w:t>and</w:t>
      </w:r>
    </w:p>
    <w:p w14:paraId="03909A5B" w14:textId="3C46D167" w:rsidR="00B0170A" w:rsidRPr="00B0170A" w:rsidRDefault="00B0170A" w:rsidP="00B0170A">
      <w:pPr>
        <w:widowControl w:val="0"/>
        <w:numPr>
          <w:ilvl w:val="2"/>
          <w:numId w:val="89"/>
        </w:numPr>
        <w:tabs>
          <w:tab w:val="left" w:pos="1494"/>
        </w:tabs>
        <w:autoSpaceDE w:val="0"/>
        <w:autoSpaceDN w:val="0"/>
        <w:spacing w:before="57"/>
        <w:ind w:hanging="287"/>
        <w:jc w:val="left"/>
        <w:rPr>
          <w:rFonts w:eastAsia="Tahoma" w:cs="Arial"/>
          <w:b/>
          <w:szCs w:val="22"/>
          <w:lang w:val="en-US" w:eastAsia="en-US" w:bidi="en-US"/>
        </w:rPr>
      </w:pPr>
      <w:r w:rsidRPr="00B0170A">
        <w:rPr>
          <w:rFonts w:eastAsia="Tahoma" w:cs="Arial"/>
          <w:b/>
          <w:szCs w:val="22"/>
          <w:lang w:val="en-US" w:eastAsia="en-US" w:bidi="en-US"/>
        </w:rPr>
        <w:t xml:space="preserve">in case a currently enabled S.ISD-P </w:t>
      </w:r>
      <w:proofErr w:type="gramStart"/>
      <w:r w:rsidRPr="00B0170A">
        <w:rPr>
          <w:rFonts w:eastAsia="Tahoma" w:cs="Arial"/>
          <w:b/>
          <w:szCs w:val="22"/>
          <w:lang w:val="en-US" w:eastAsia="en-US" w:bidi="en-US"/>
        </w:rPr>
        <w:t>has to</w:t>
      </w:r>
      <w:proofErr w:type="gramEnd"/>
      <w:r w:rsidRPr="00B0170A">
        <w:rPr>
          <w:rFonts w:eastAsia="Tahoma" w:cs="Arial"/>
          <w:b/>
          <w:szCs w:val="22"/>
          <w:lang w:val="en-US" w:eastAsia="en-US" w:bidi="en-US"/>
        </w:rPr>
        <w:t xml:space="preserve"> be disabled, the PPR data of this S.ISD-P allows its</w:t>
      </w:r>
      <w:r w:rsidRPr="00B0170A">
        <w:rPr>
          <w:rFonts w:eastAsia="Tahoma" w:cs="Arial"/>
          <w:b/>
          <w:spacing w:val="-11"/>
          <w:szCs w:val="22"/>
          <w:lang w:val="en-US" w:eastAsia="en-US" w:bidi="en-US"/>
        </w:rPr>
        <w:t xml:space="preserve"> </w:t>
      </w:r>
      <w:r w:rsidRPr="00B0170A">
        <w:rPr>
          <w:rFonts w:eastAsia="Tahoma" w:cs="Arial"/>
          <w:b/>
          <w:szCs w:val="22"/>
          <w:lang w:val="en-US" w:eastAsia="en-US" w:bidi="en-US"/>
        </w:rPr>
        <w:t>disabling , and</w:t>
      </w:r>
    </w:p>
    <w:p w14:paraId="5D7E56EB" w14:textId="680B7AD3" w:rsidR="00B0170A" w:rsidRPr="00EC4503" w:rsidRDefault="00B0170A" w:rsidP="00B0170A">
      <w:pPr>
        <w:widowControl w:val="0"/>
        <w:numPr>
          <w:ilvl w:val="2"/>
          <w:numId w:val="89"/>
        </w:numPr>
        <w:tabs>
          <w:tab w:val="left" w:pos="1494"/>
        </w:tabs>
        <w:autoSpaceDE w:val="0"/>
        <w:autoSpaceDN w:val="0"/>
        <w:spacing w:before="57"/>
        <w:ind w:hanging="287"/>
        <w:jc w:val="left"/>
        <w:rPr>
          <w:rFonts w:eastAsia="Tahoma" w:cs="Arial"/>
          <w:b/>
          <w:szCs w:val="22"/>
          <w:lang w:val="en-US" w:eastAsia="en-US" w:bidi="en-US"/>
        </w:rPr>
      </w:pPr>
      <w:r w:rsidRPr="00EC4503">
        <w:rPr>
          <w:rFonts w:eastAsia="Tahoma" w:cs="Arial"/>
          <w:b/>
          <w:szCs w:val="22"/>
          <w:lang w:val="en-US" w:eastAsia="en-US" w:bidi="en-US"/>
        </w:rPr>
        <w:t xml:space="preserve">[Selection: </w:t>
      </w:r>
      <w:r w:rsidRPr="0072384D">
        <w:rPr>
          <w:rFonts w:eastAsia="Tahoma" w:cs="Arial"/>
          <w:b/>
          <w:i/>
          <w:iCs/>
          <w:szCs w:val="22"/>
          <w:lang w:val="en-US" w:eastAsia="en-US" w:bidi="en-US"/>
        </w:rPr>
        <w:t>the Reference Enterprise Rule allows enabling S.ISD-P</w:t>
      </w:r>
      <w:r w:rsidR="00E013D0" w:rsidRPr="0072384D">
        <w:rPr>
          <w:rFonts w:eastAsia="Tahoma" w:cs="Arial"/>
          <w:b/>
          <w:i/>
          <w:iCs/>
          <w:szCs w:val="22"/>
          <w:lang w:val="en-US" w:eastAsia="en-US" w:bidi="en-US"/>
        </w:rPr>
        <w:t xml:space="preserve"> (SGP.22 v3.1 or higher)</w:t>
      </w:r>
      <w:r w:rsidRPr="0072384D">
        <w:rPr>
          <w:rFonts w:eastAsia="Tahoma" w:cs="Arial"/>
          <w:b/>
          <w:i/>
          <w:iCs/>
          <w:szCs w:val="22"/>
          <w:lang w:val="en-US" w:eastAsia="en-US" w:bidi="en-US"/>
        </w:rPr>
        <w:t>, no additional conditions</w:t>
      </w:r>
      <w:r w:rsidRPr="00EC4503">
        <w:rPr>
          <w:rFonts w:eastAsia="Tahoma" w:cs="Arial"/>
          <w:b/>
          <w:szCs w:val="22"/>
          <w:lang w:val="en-US" w:eastAsia="en-US" w:bidi="en-US"/>
        </w:rPr>
        <w:t xml:space="preserve">]. </w:t>
      </w:r>
    </w:p>
    <w:p w14:paraId="52D9689C"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Disabling a S.ISD-P is authorized only</w:t>
      </w:r>
      <w:r w:rsidRPr="00B0170A">
        <w:rPr>
          <w:rFonts w:eastAsia="Tahoma" w:cs="Arial"/>
          <w:b/>
          <w:spacing w:val="19"/>
          <w:szCs w:val="22"/>
          <w:lang w:val="en-US" w:eastAsia="en-US" w:bidi="en-US"/>
        </w:rPr>
        <w:t xml:space="preserve"> </w:t>
      </w:r>
      <w:r w:rsidRPr="00B0170A">
        <w:rPr>
          <w:rFonts w:eastAsia="Tahoma" w:cs="Arial"/>
          <w:b/>
          <w:szCs w:val="22"/>
          <w:lang w:val="en-US" w:eastAsia="en-US" w:bidi="en-US"/>
        </w:rPr>
        <w:t>if</w:t>
      </w:r>
    </w:p>
    <w:p w14:paraId="798F1072" w14:textId="77777777" w:rsidR="00B0170A" w:rsidRPr="00B0170A" w:rsidRDefault="00B0170A" w:rsidP="00B0170A">
      <w:pPr>
        <w:widowControl w:val="0"/>
        <w:numPr>
          <w:ilvl w:val="2"/>
          <w:numId w:val="89"/>
        </w:numPr>
        <w:tabs>
          <w:tab w:val="left" w:pos="1494"/>
        </w:tabs>
        <w:autoSpaceDE w:val="0"/>
        <w:autoSpaceDN w:val="0"/>
        <w:spacing w:before="61"/>
        <w:ind w:hanging="287"/>
        <w:jc w:val="left"/>
        <w:rPr>
          <w:rFonts w:eastAsia="Tahoma" w:cs="Arial"/>
          <w:b/>
          <w:szCs w:val="22"/>
          <w:lang w:val="en-US" w:eastAsia="en-US" w:bidi="en-US"/>
        </w:rPr>
      </w:pPr>
      <w:r w:rsidRPr="00B0170A">
        <w:rPr>
          <w:rFonts w:eastAsia="Tahoma" w:cs="Arial"/>
          <w:b/>
          <w:szCs w:val="22"/>
          <w:lang w:val="en-US" w:eastAsia="en-US" w:bidi="en-US"/>
        </w:rPr>
        <w:lastRenderedPageBreak/>
        <w:t>the corresponding S.ISD-P is in the state “ENABLED”</w:t>
      </w:r>
      <w:r w:rsidRPr="00B0170A">
        <w:rPr>
          <w:rFonts w:eastAsia="Tahoma" w:cs="Arial"/>
          <w:b/>
          <w:spacing w:val="22"/>
          <w:szCs w:val="22"/>
          <w:lang w:val="en-US" w:eastAsia="en-US" w:bidi="en-US"/>
        </w:rPr>
        <w:t xml:space="preserve"> </w:t>
      </w:r>
      <w:r w:rsidRPr="00B0170A">
        <w:rPr>
          <w:rFonts w:eastAsia="Tahoma" w:cs="Arial"/>
          <w:b/>
          <w:szCs w:val="22"/>
          <w:lang w:val="en-US" w:eastAsia="en-US" w:bidi="en-US"/>
        </w:rPr>
        <w:t>and</w:t>
      </w:r>
    </w:p>
    <w:p w14:paraId="0076D536" w14:textId="77777777" w:rsidR="00B0170A" w:rsidRPr="00B0170A" w:rsidRDefault="00B0170A" w:rsidP="00B0170A">
      <w:pPr>
        <w:widowControl w:val="0"/>
        <w:numPr>
          <w:ilvl w:val="2"/>
          <w:numId w:val="89"/>
        </w:numPr>
        <w:tabs>
          <w:tab w:val="left" w:pos="1494"/>
        </w:tabs>
        <w:autoSpaceDE w:val="0"/>
        <w:autoSpaceDN w:val="0"/>
        <w:spacing w:before="57"/>
        <w:ind w:hanging="287"/>
        <w:jc w:val="left"/>
        <w:rPr>
          <w:rFonts w:eastAsia="Tahoma" w:cs="Arial"/>
          <w:b/>
          <w:szCs w:val="22"/>
          <w:lang w:val="en-US" w:eastAsia="en-US" w:bidi="en-US"/>
        </w:rPr>
      </w:pPr>
      <w:r w:rsidRPr="00B0170A">
        <w:rPr>
          <w:rFonts w:eastAsia="Tahoma" w:cs="Arial"/>
          <w:b/>
          <w:szCs w:val="22"/>
          <w:lang w:val="en-US" w:eastAsia="en-US" w:bidi="en-US"/>
        </w:rPr>
        <w:t>the corresponding S.ISD-P’s PPR data allows its</w:t>
      </w:r>
      <w:r w:rsidRPr="00B0170A">
        <w:rPr>
          <w:rFonts w:eastAsia="Tahoma" w:cs="Arial"/>
          <w:b/>
          <w:spacing w:val="22"/>
          <w:szCs w:val="22"/>
          <w:lang w:val="en-US" w:eastAsia="en-US" w:bidi="en-US"/>
        </w:rPr>
        <w:t xml:space="preserve"> </w:t>
      </w:r>
      <w:r w:rsidRPr="00B0170A">
        <w:rPr>
          <w:rFonts w:eastAsia="Tahoma" w:cs="Arial"/>
          <w:b/>
          <w:szCs w:val="22"/>
          <w:lang w:val="en-US" w:eastAsia="en-US" w:bidi="en-US"/>
        </w:rPr>
        <w:t>disabling.</w:t>
      </w:r>
    </w:p>
    <w:p w14:paraId="69DE2C64"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Deleting a S.ISD-P is authorized only</w:t>
      </w:r>
      <w:r w:rsidRPr="00B0170A">
        <w:rPr>
          <w:rFonts w:eastAsia="Tahoma" w:cs="Arial"/>
          <w:b/>
          <w:spacing w:val="18"/>
          <w:szCs w:val="22"/>
          <w:lang w:val="en-US" w:eastAsia="en-US" w:bidi="en-US"/>
        </w:rPr>
        <w:t xml:space="preserve"> </w:t>
      </w:r>
      <w:r w:rsidRPr="00B0170A">
        <w:rPr>
          <w:rFonts w:eastAsia="Tahoma" w:cs="Arial"/>
          <w:b/>
          <w:szCs w:val="22"/>
          <w:lang w:val="en-US" w:eastAsia="en-US" w:bidi="en-US"/>
        </w:rPr>
        <w:t>if</w:t>
      </w:r>
    </w:p>
    <w:p w14:paraId="0B59E5E1" w14:textId="77777777" w:rsidR="00B0170A" w:rsidRPr="00B0170A" w:rsidRDefault="00B0170A" w:rsidP="00B0170A">
      <w:pPr>
        <w:widowControl w:val="0"/>
        <w:numPr>
          <w:ilvl w:val="2"/>
          <w:numId w:val="89"/>
        </w:numPr>
        <w:tabs>
          <w:tab w:val="left" w:pos="1494"/>
        </w:tabs>
        <w:autoSpaceDE w:val="0"/>
        <w:autoSpaceDN w:val="0"/>
        <w:spacing w:before="61"/>
        <w:ind w:hanging="287"/>
        <w:jc w:val="left"/>
        <w:rPr>
          <w:rFonts w:eastAsia="Tahoma" w:cs="Arial"/>
          <w:b/>
          <w:szCs w:val="22"/>
          <w:lang w:val="en-US" w:eastAsia="en-US" w:bidi="en-US"/>
        </w:rPr>
      </w:pPr>
      <w:r w:rsidRPr="00B0170A">
        <w:rPr>
          <w:rFonts w:eastAsia="Tahoma" w:cs="Arial"/>
          <w:b/>
          <w:szCs w:val="22"/>
          <w:lang w:val="en-US" w:eastAsia="en-US" w:bidi="en-US"/>
        </w:rPr>
        <w:t>the corresponding S.ISD-P is not in the state “ENABLED”</w:t>
      </w:r>
      <w:r w:rsidRPr="00B0170A">
        <w:rPr>
          <w:rFonts w:eastAsia="Tahoma" w:cs="Arial"/>
          <w:b/>
          <w:spacing w:val="26"/>
          <w:szCs w:val="22"/>
          <w:lang w:val="en-US" w:eastAsia="en-US" w:bidi="en-US"/>
        </w:rPr>
        <w:t xml:space="preserve"> </w:t>
      </w:r>
      <w:r w:rsidRPr="00B0170A">
        <w:rPr>
          <w:rFonts w:eastAsia="Tahoma" w:cs="Arial"/>
          <w:b/>
          <w:szCs w:val="22"/>
          <w:lang w:val="en-US" w:eastAsia="en-US" w:bidi="en-US"/>
        </w:rPr>
        <w:t>and</w:t>
      </w:r>
    </w:p>
    <w:p w14:paraId="12D496BF" w14:textId="77777777" w:rsidR="00B0170A" w:rsidRPr="00B0170A" w:rsidRDefault="00B0170A" w:rsidP="00B0170A">
      <w:pPr>
        <w:widowControl w:val="0"/>
        <w:numPr>
          <w:ilvl w:val="2"/>
          <w:numId w:val="89"/>
        </w:numPr>
        <w:tabs>
          <w:tab w:val="left" w:pos="1494"/>
        </w:tabs>
        <w:autoSpaceDE w:val="0"/>
        <w:autoSpaceDN w:val="0"/>
        <w:spacing w:before="58"/>
        <w:ind w:hanging="287"/>
        <w:jc w:val="left"/>
        <w:rPr>
          <w:rFonts w:eastAsia="Tahoma" w:cs="Arial"/>
          <w:b/>
          <w:szCs w:val="22"/>
          <w:lang w:val="en-US" w:eastAsia="en-US" w:bidi="en-US"/>
        </w:rPr>
      </w:pPr>
      <w:r w:rsidRPr="00B0170A">
        <w:rPr>
          <w:rFonts w:eastAsia="Tahoma" w:cs="Arial"/>
          <w:b/>
          <w:szCs w:val="22"/>
          <w:lang w:val="en-US" w:eastAsia="en-US" w:bidi="en-US"/>
        </w:rPr>
        <w:t>the corresponding S.ISD-P’s PPR data allows its</w:t>
      </w:r>
      <w:r w:rsidRPr="00B0170A">
        <w:rPr>
          <w:rFonts w:eastAsia="Tahoma" w:cs="Arial"/>
          <w:b/>
          <w:spacing w:val="22"/>
          <w:szCs w:val="22"/>
          <w:lang w:val="en-US" w:eastAsia="en-US" w:bidi="en-US"/>
        </w:rPr>
        <w:t xml:space="preserve"> </w:t>
      </w:r>
      <w:r w:rsidRPr="00B0170A">
        <w:rPr>
          <w:rFonts w:eastAsia="Tahoma" w:cs="Arial"/>
          <w:b/>
          <w:szCs w:val="22"/>
          <w:lang w:val="en-US" w:eastAsia="en-US" w:bidi="en-US"/>
        </w:rPr>
        <w:t>deletion.</w:t>
      </w:r>
    </w:p>
    <w:p w14:paraId="00A7E519" w14:textId="77777777" w:rsidR="00B0170A" w:rsidRPr="00B0170A" w:rsidRDefault="00B0170A" w:rsidP="00B0170A">
      <w:pPr>
        <w:widowControl w:val="0"/>
        <w:numPr>
          <w:ilvl w:val="1"/>
          <w:numId w:val="89"/>
        </w:numPr>
        <w:tabs>
          <w:tab w:val="left" w:pos="1284"/>
          <w:tab w:val="left" w:pos="1285"/>
        </w:tabs>
        <w:autoSpaceDE w:val="0"/>
        <w:autoSpaceDN w:val="0"/>
        <w:spacing w:before="59"/>
        <w:ind w:right="292"/>
        <w:jc w:val="left"/>
        <w:rPr>
          <w:rFonts w:eastAsia="Tahoma" w:cs="Arial"/>
          <w:szCs w:val="22"/>
          <w:lang w:val="en-US" w:eastAsia="en-US" w:bidi="en-US"/>
        </w:rPr>
      </w:pPr>
      <w:r w:rsidRPr="00B0170A">
        <w:rPr>
          <w:rFonts w:eastAsia="Tahoma" w:cs="Arial"/>
          <w:b/>
          <w:szCs w:val="22"/>
          <w:lang w:val="en-US" w:eastAsia="en-US" w:bidi="en-US"/>
        </w:rPr>
        <w:t>Performing a S.ISD-P Memory reset is authorized regardless of the involved S.ISD-P’s state or PPR</w:t>
      </w:r>
      <w:r w:rsidRPr="00B0170A">
        <w:rPr>
          <w:rFonts w:eastAsia="Tahoma" w:cs="Arial"/>
          <w:b/>
          <w:spacing w:val="19"/>
          <w:szCs w:val="22"/>
          <w:lang w:val="en-US" w:eastAsia="en-US" w:bidi="en-US"/>
        </w:rPr>
        <w:t xml:space="preserve"> </w:t>
      </w:r>
      <w:r w:rsidRPr="00B0170A">
        <w:rPr>
          <w:rFonts w:eastAsia="Tahoma" w:cs="Arial"/>
          <w:b/>
          <w:szCs w:val="22"/>
          <w:lang w:val="en-US" w:eastAsia="en-US" w:bidi="en-US"/>
        </w:rPr>
        <w:t>attribute</w:t>
      </w:r>
      <w:r w:rsidRPr="00B0170A">
        <w:rPr>
          <w:rFonts w:eastAsia="Tahoma" w:cs="Arial"/>
          <w:szCs w:val="22"/>
          <w:lang w:val="en-US" w:eastAsia="en-US" w:bidi="en-US"/>
        </w:rPr>
        <w:t>.</w:t>
      </w:r>
    </w:p>
    <w:p w14:paraId="440C9D0A" w14:textId="77777777" w:rsidR="00B0170A" w:rsidRPr="00B0170A" w:rsidRDefault="00B0170A" w:rsidP="00B0170A">
      <w:pPr>
        <w:widowControl w:val="0"/>
        <w:autoSpaceDE w:val="0"/>
        <w:autoSpaceDN w:val="0"/>
        <w:spacing w:before="7"/>
        <w:jc w:val="left"/>
        <w:rPr>
          <w:rFonts w:eastAsia="Tahoma" w:cs="Arial"/>
          <w:szCs w:val="22"/>
          <w:lang w:val="en-US" w:eastAsia="en-US" w:bidi="en-US"/>
        </w:rPr>
      </w:pPr>
    </w:p>
    <w:p w14:paraId="32F161E0" w14:textId="77777777" w:rsidR="00B0170A" w:rsidRPr="00B0170A" w:rsidRDefault="00B0170A" w:rsidP="00B0170A">
      <w:pPr>
        <w:widowControl w:val="0"/>
        <w:autoSpaceDE w:val="0"/>
        <w:autoSpaceDN w:val="0"/>
        <w:spacing w:before="0" w:line="230" w:lineRule="auto"/>
        <w:ind w:left="499" w:right="292" w:hanging="284"/>
        <w:rPr>
          <w:rFonts w:eastAsia="Tahoma" w:cs="Arial"/>
          <w:szCs w:val="22"/>
          <w:lang w:val="en-US" w:eastAsia="en-US" w:bidi="en-US"/>
        </w:rPr>
      </w:pPr>
      <w:r w:rsidRPr="00B0170A">
        <w:rPr>
          <w:rFonts w:eastAsia="Tahoma" w:cs="Arial"/>
          <w:b/>
          <w:szCs w:val="22"/>
          <w:lang w:val="en-US" w:eastAsia="en-US" w:bidi="en-US"/>
        </w:rPr>
        <w:t xml:space="preserve">FDP_ACF.1.3/ISDR </w:t>
      </w:r>
      <w:r w:rsidRPr="00B0170A">
        <w:rPr>
          <w:rFonts w:eastAsia="Tahoma" w:cs="Arial"/>
          <w:szCs w:val="22"/>
          <w:lang w:val="en-US" w:eastAsia="en-US" w:bidi="en-US"/>
        </w:rPr>
        <w:t>The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9"/>
          <w:szCs w:val="22"/>
          <w:lang w:val="en-US" w:eastAsia="en-US" w:bidi="en-US"/>
        </w:rPr>
        <w:t xml:space="preserve"> </w:t>
      </w:r>
      <w:r w:rsidRPr="00B0170A">
        <w:rPr>
          <w:rFonts w:eastAsia="Tahoma" w:cs="Arial"/>
          <w:szCs w:val="22"/>
          <w:lang w:val="en-US" w:eastAsia="en-US" w:bidi="en-US"/>
        </w:rPr>
        <w:t>explicitly</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authorise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access</w:t>
      </w:r>
      <w:r w:rsidRPr="00B0170A">
        <w:rPr>
          <w:rFonts w:eastAsia="Tahoma" w:cs="Arial"/>
          <w:spacing w:val="-9"/>
          <w:szCs w:val="22"/>
          <w:lang w:val="en-US" w:eastAsia="en-US" w:bidi="en-US"/>
        </w:rPr>
        <w:t xml:space="preserve"> </w:t>
      </w:r>
      <w:r w:rsidRPr="00B0170A">
        <w:rPr>
          <w:rFonts w:eastAsia="Tahoma" w:cs="Arial"/>
          <w:szCs w:val="22"/>
          <w:lang w:val="en-US" w:eastAsia="en-US" w:bidi="en-US"/>
        </w:rPr>
        <w:t>of</w:t>
      </w:r>
      <w:r w:rsidRPr="00B0170A">
        <w:rPr>
          <w:rFonts w:eastAsia="Tahoma" w:cs="Arial"/>
          <w:spacing w:val="-9"/>
          <w:szCs w:val="22"/>
          <w:lang w:val="en-US" w:eastAsia="en-US" w:bidi="en-US"/>
        </w:rPr>
        <w:t xml:space="preserve"> </w:t>
      </w:r>
      <w:r w:rsidRPr="00B0170A">
        <w:rPr>
          <w:rFonts w:eastAsia="Tahoma" w:cs="Arial"/>
          <w:szCs w:val="22"/>
          <w:lang w:val="en-US" w:eastAsia="en-US" w:bidi="en-US"/>
        </w:rPr>
        <w:t>subjects</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9"/>
          <w:szCs w:val="22"/>
          <w:lang w:val="en-US" w:eastAsia="en-US" w:bidi="en-US"/>
        </w:rPr>
        <w:t xml:space="preserve"> </w:t>
      </w:r>
      <w:r w:rsidRPr="00B0170A">
        <w:rPr>
          <w:rFonts w:eastAsia="Tahoma" w:cs="Arial"/>
          <w:szCs w:val="22"/>
          <w:lang w:val="en-US" w:eastAsia="en-US" w:bidi="en-US"/>
        </w:rPr>
        <w:t>objects</w:t>
      </w:r>
      <w:r w:rsidRPr="00B0170A">
        <w:rPr>
          <w:rFonts w:eastAsia="Tahoma" w:cs="Arial"/>
          <w:spacing w:val="-9"/>
          <w:szCs w:val="22"/>
          <w:lang w:val="en-US" w:eastAsia="en-US" w:bidi="en-US"/>
        </w:rPr>
        <w:t xml:space="preserve"> </w:t>
      </w:r>
      <w:r w:rsidRPr="00B0170A">
        <w:rPr>
          <w:rFonts w:eastAsia="Tahoma" w:cs="Arial"/>
          <w:szCs w:val="22"/>
          <w:lang w:val="en-US" w:eastAsia="en-US" w:bidi="en-US"/>
        </w:rPr>
        <w:t>based</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 xml:space="preserve">on the following additional rules: [assignment: </w:t>
      </w:r>
      <w:r w:rsidRPr="00B0170A">
        <w:rPr>
          <w:rFonts w:eastAsia="Tahoma" w:cs="Arial"/>
          <w:i/>
          <w:szCs w:val="22"/>
          <w:lang w:val="en-US" w:eastAsia="en-US" w:bidi="en-US"/>
        </w:rPr>
        <w:t>rules, based on security attributes, that explicitly authorise access of subjects to</w:t>
      </w:r>
      <w:r w:rsidRPr="00B0170A">
        <w:rPr>
          <w:rFonts w:eastAsia="Tahoma" w:cs="Arial"/>
          <w:i/>
          <w:spacing w:val="-44"/>
          <w:szCs w:val="22"/>
          <w:lang w:val="en-US" w:eastAsia="en-US" w:bidi="en-US"/>
        </w:rPr>
        <w:t xml:space="preserve"> </w:t>
      </w:r>
      <w:r w:rsidRPr="00B0170A">
        <w:rPr>
          <w:rFonts w:eastAsia="Tahoma" w:cs="Arial"/>
          <w:i/>
          <w:szCs w:val="22"/>
          <w:lang w:val="en-US" w:eastAsia="en-US" w:bidi="en-US"/>
        </w:rPr>
        <w:t>objects</w:t>
      </w:r>
      <w:r w:rsidRPr="00B0170A">
        <w:rPr>
          <w:rFonts w:eastAsia="Tahoma" w:cs="Arial"/>
          <w:szCs w:val="22"/>
          <w:lang w:val="en-US" w:eastAsia="en-US" w:bidi="en-US"/>
        </w:rPr>
        <w:t>].</w:t>
      </w:r>
    </w:p>
    <w:p w14:paraId="71449A20" w14:textId="77777777" w:rsidR="00B0170A" w:rsidRPr="00B0170A" w:rsidRDefault="00B0170A" w:rsidP="00B0170A">
      <w:pPr>
        <w:widowControl w:val="0"/>
        <w:autoSpaceDE w:val="0"/>
        <w:autoSpaceDN w:val="0"/>
        <w:spacing w:before="7"/>
        <w:jc w:val="left"/>
        <w:rPr>
          <w:rFonts w:eastAsia="Tahoma" w:cs="Arial"/>
          <w:szCs w:val="22"/>
          <w:lang w:val="en-US" w:eastAsia="en-US" w:bidi="en-US"/>
        </w:rPr>
      </w:pPr>
    </w:p>
    <w:p w14:paraId="6FD9AFF7" w14:textId="77777777" w:rsidR="00B0170A" w:rsidRPr="00B0170A" w:rsidRDefault="00B0170A" w:rsidP="00B0170A">
      <w:pPr>
        <w:widowControl w:val="0"/>
        <w:autoSpaceDE w:val="0"/>
        <w:autoSpaceDN w:val="0"/>
        <w:spacing w:before="0" w:line="230" w:lineRule="auto"/>
        <w:ind w:left="499" w:right="292" w:hanging="284"/>
        <w:rPr>
          <w:rFonts w:eastAsia="Tahoma" w:cs="Arial"/>
          <w:szCs w:val="22"/>
          <w:lang w:val="en-US" w:eastAsia="en-US" w:bidi="en-US"/>
        </w:rPr>
      </w:pPr>
      <w:r w:rsidRPr="00B0170A">
        <w:rPr>
          <w:rFonts w:eastAsia="Tahoma" w:cs="Arial"/>
          <w:b/>
          <w:szCs w:val="22"/>
          <w:lang w:val="en-US" w:eastAsia="en-US" w:bidi="en-US"/>
        </w:rPr>
        <w:t>FDP_ACF.1.4/ISDR</w:t>
      </w:r>
      <w:r w:rsidRPr="00B0170A">
        <w:rPr>
          <w:rFonts w:eastAsia="Tahoma" w:cs="Arial"/>
          <w:b/>
          <w:spacing w:val="1"/>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5"/>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6"/>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3"/>
          <w:szCs w:val="22"/>
          <w:lang w:val="en-US" w:eastAsia="en-US" w:bidi="en-US"/>
        </w:rPr>
        <w:t xml:space="preserve"> </w:t>
      </w:r>
      <w:r w:rsidRPr="00B0170A">
        <w:rPr>
          <w:rFonts w:eastAsia="Tahoma" w:cs="Arial"/>
          <w:szCs w:val="22"/>
          <w:lang w:val="en-US" w:eastAsia="en-US" w:bidi="en-US"/>
        </w:rPr>
        <w:t>explicitly</w:t>
      </w:r>
      <w:r w:rsidRPr="00B0170A">
        <w:rPr>
          <w:rFonts w:eastAsia="Tahoma" w:cs="Arial"/>
          <w:spacing w:val="-6"/>
          <w:szCs w:val="22"/>
          <w:lang w:val="en-US" w:eastAsia="en-US" w:bidi="en-US"/>
        </w:rPr>
        <w:t xml:space="preserve"> </w:t>
      </w:r>
      <w:r w:rsidRPr="00B0170A">
        <w:rPr>
          <w:rFonts w:eastAsia="Tahoma" w:cs="Arial"/>
          <w:szCs w:val="22"/>
          <w:lang w:val="en-US" w:eastAsia="en-US" w:bidi="en-US"/>
        </w:rPr>
        <w:t>deny</w:t>
      </w:r>
      <w:r w:rsidRPr="00B0170A">
        <w:rPr>
          <w:rFonts w:eastAsia="Tahoma" w:cs="Arial"/>
          <w:spacing w:val="-4"/>
          <w:szCs w:val="22"/>
          <w:lang w:val="en-US" w:eastAsia="en-US" w:bidi="en-US"/>
        </w:rPr>
        <w:t xml:space="preserve"> </w:t>
      </w:r>
      <w:r w:rsidRPr="00B0170A">
        <w:rPr>
          <w:rFonts w:eastAsia="Tahoma" w:cs="Arial"/>
          <w:szCs w:val="22"/>
          <w:lang w:val="en-US" w:eastAsia="en-US" w:bidi="en-US"/>
        </w:rPr>
        <w:t>access</w:t>
      </w:r>
      <w:r w:rsidRPr="00B0170A">
        <w:rPr>
          <w:rFonts w:eastAsia="Tahoma" w:cs="Arial"/>
          <w:spacing w:val="-4"/>
          <w:szCs w:val="22"/>
          <w:lang w:val="en-US" w:eastAsia="en-US" w:bidi="en-US"/>
        </w:rPr>
        <w:t xml:space="preserve"> </w:t>
      </w:r>
      <w:r w:rsidRPr="00B0170A">
        <w:rPr>
          <w:rFonts w:eastAsia="Tahoma" w:cs="Arial"/>
          <w:szCs w:val="22"/>
          <w:lang w:val="en-US" w:eastAsia="en-US" w:bidi="en-US"/>
        </w:rPr>
        <w:t>of</w:t>
      </w:r>
      <w:r w:rsidRPr="00B0170A">
        <w:rPr>
          <w:rFonts w:eastAsia="Tahoma" w:cs="Arial"/>
          <w:spacing w:val="-6"/>
          <w:szCs w:val="22"/>
          <w:lang w:val="en-US" w:eastAsia="en-US" w:bidi="en-US"/>
        </w:rPr>
        <w:t xml:space="preserve"> </w:t>
      </w:r>
      <w:r w:rsidRPr="00B0170A">
        <w:rPr>
          <w:rFonts w:eastAsia="Tahoma" w:cs="Arial"/>
          <w:szCs w:val="22"/>
          <w:lang w:val="en-US" w:eastAsia="en-US" w:bidi="en-US"/>
        </w:rPr>
        <w:t>subjects</w:t>
      </w:r>
      <w:r w:rsidRPr="00B0170A">
        <w:rPr>
          <w:rFonts w:eastAsia="Tahoma" w:cs="Arial"/>
          <w:spacing w:val="-6"/>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6"/>
          <w:szCs w:val="22"/>
          <w:lang w:val="en-US" w:eastAsia="en-US" w:bidi="en-US"/>
        </w:rPr>
        <w:t xml:space="preserve"> </w:t>
      </w:r>
      <w:r w:rsidRPr="00B0170A">
        <w:rPr>
          <w:rFonts w:eastAsia="Tahoma" w:cs="Arial"/>
          <w:szCs w:val="22"/>
          <w:lang w:val="en-US" w:eastAsia="en-US" w:bidi="en-US"/>
        </w:rPr>
        <w:t>objects</w:t>
      </w:r>
      <w:r w:rsidRPr="00B0170A">
        <w:rPr>
          <w:rFonts w:eastAsia="Tahoma" w:cs="Arial"/>
          <w:spacing w:val="-3"/>
          <w:szCs w:val="22"/>
          <w:lang w:val="en-US" w:eastAsia="en-US" w:bidi="en-US"/>
        </w:rPr>
        <w:t xml:space="preserve"> </w:t>
      </w:r>
      <w:r w:rsidRPr="00B0170A">
        <w:rPr>
          <w:rFonts w:eastAsia="Tahoma" w:cs="Arial"/>
          <w:szCs w:val="22"/>
          <w:lang w:val="en-US" w:eastAsia="en-US" w:bidi="en-US"/>
        </w:rPr>
        <w:t>based</w:t>
      </w:r>
      <w:r w:rsidRPr="00B0170A">
        <w:rPr>
          <w:rFonts w:eastAsia="Tahoma" w:cs="Arial"/>
          <w:spacing w:val="-6"/>
          <w:szCs w:val="22"/>
          <w:lang w:val="en-US" w:eastAsia="en-US" w:bidi="en-US"/>
        </w:rPr>
        <w:t xml:space="preserve"> </w:t>
      </w:r>
      <w:r w:rsidRPr="00B0170A">
        <w:rPr>
          <w:rFonts w:eastAsia="Tahoma" w:cs="Arial"/>
          <w:szCs w:val="22"/>
          <w:lang w:val="en-US" w:eastAsia="en-US" w:bidi="en-US"/>
        </w:rPr>
        <w:t>on</w:t>
      </w:r>
      <w:r w:rsidRPr="00B0170A">
        <w:rPr>
          <w:rFonts w:eastAsia="Tahoma" w:cs="Arial"/>
          <w:spacing w:val="-7"/>
          <w:szCs w:val="22"/>
          <w:lang w:val="en-US" w:eastAsia="en-US" w:bidi="en-US"/>
        </w:rPr>
        <w:t xml:space="preserve"> </w:t>
      </w:r>
      <w:r w:rsidRPr="00B0170A">
        <w:rPr>
          <w:rFonts w:eastAsia="Tahoma" w:cs="Arial"/>
          <w:szCs w:val="22"/>
          <w:lang w:val="en-US" w:eastAsia="en-US" w:bidi="en-US"/>
        </w:rPr>
        <w:t>the following</w:t>
      </w:r>
      <w:r w:rsidRPr="00B0170A">
        <w:rPr>
          <w:rFonts w:eastAsia="Tahoma" w:cs="Arial"/>
          <w:spacing w:val="-5"/>
          <w:szCs w:val="22"/>
          <w:lang w:val="en-US" w:eastAsia="en-US" w:bidi="en-US"/>
        </w:rPr>
        <w:t xml:space="preserve"> </w:t>
      </w:r>
      <w:r w:rsidRPr="00B0170A">
        <w:rPr>
          <w:rFonts w:eastAsia="Tahoma" w:cs="Arial"/>
          <w:szCs w:val="22"/>
          <w:lang w:val="en-US" w:eastAsia="en-US" w:bidi="en-US"/>
        </w:rPr>
        <w:t>additional</w:t>
      </w:r>
      <w:r w:rsidRPr="00B0170A">
        <w:rPr>
          <w:rFonts w:eastAsia="Tahoma" w:cs="Arial"/>
          <w:spacing w:val="-5"/>
          <w:szCs w:val="22"/>
          <w:lang w:val="en-US" w:eastAsia="en-US" w:bidi="en-US"/>
        </w:rPr>
        <w:t xml:space="preserve"> </w:t>
      </w:r>
      <w:r w:rsidRPr="00B0170A">
        <w:rPr>
          <w:rFonts w:eastAsia="Tahoma" w:cs="Arial"/>
          <w:szCs w:val="22"/>
          <w:lang w:val="en-US" w:eastAsia="en-US" w:bidi="en-US"/>
        </w:rPr>
        <w:t>rules:</w:t>
      </w:r>
      <w:r w:rsidRPr="00B0170A">
        <w:rPr>
          <w:rFonts w:eastAsia="Tahoma" w:cs="Arial"/>
          <w:spacing w:val="-4"/>
          <w:szCs w:val="22"/>
          <w:lang w:val="en-US" w:eastAsia="en-US" w:bidi="en-US"/>
        </w:rPr>
        <w:t xml:space="preserve"> </w:t>
      </w:r>
      <w:r w:rsidRPr="00B0170A">
        <w:rPr>
          <w:rFonts w:eastAsia="Tahoma" w:cs="Arial"/>
          <w:szCs w:val="22"/>
          <w:lang w:val="en-US" w:eastAsia="en-US" w:bidi="en-US"/>
        </w:rPr>
        <w:t>[assignment:</w:t>
      </w:r>
      <w:r w:rsidRPr="00B0170A">
        <w:rPr>
          <w:rFonts w:eastAsia="Tahoma" w:cs="Arial"/>
          <w:spacing w:val="-3"/>
          <w:szCs w:val="22"/>
          <w:lang w:val="en-US" w:eastAsia="en-US" w:bidi="en-US"/>
        </w:rPr>
        <w:t xml:space="preserve"> </w:t>
      </w:r>
      <w:r w:rsidRPr="00B0170A">
        <w:rPr>
          <w:rFonts w:eastAsia="Tahoma" w:cs="Arial"/>
          <w:i/>
          <w:szCs w:val="22"/>
          <w:lang w:val="en-US" w:eastAsia="en-US" w:bidi="en-US"/>
        </w:rPr>
        <w:t>rules,</w:t>
      </w:r>
      <w:r w:rsidRPr="00B0170A">
        <w:rPr>
          <w:rFonts w:eastAsia="Tahoma" w:cs="Arial"/>
          <w:i/>
          <w:spacing w:val="-9"/>
          <w:szCs w:val="22"/>
          <w:lang w:val="en-US" w:eastAsia="en-US" w:bidi="en-US"/>
        </w:rPr>
        <w:t xml:space="preserve"> </w:t>
      </w:r>
      <w:r w:rsidRPr="00B0170A">
        <w:rPr>
          <w:rFonts w:eastAsia="Tahoma" w:cs="Arial"/>
          <w:i/>
          <w:szCs w:val="22"/>
          <w:lang w:val="en-US" w:eastAsia="en-US" w:bidi="en-US"/>
        </w:rPr>
        <w:t>based</w:t>
      </w:r>
      <w:r w:rsidRPr="00B0170A">
        <w:rPr>
          <w:rFonts w:eastAsia="Tahoma" w:cs="Arial"/>
          <w:i/>
          <w:spacing w:val="-8"/>
          <w:szCs w:val="22"/>
          <w:lang w:val="en-US" w:eastAsia="en-US" w:bidi="en-US"/>
        </w:rPr>
        <w:t xml:space="preserve"> </w:t>
      </w:r>
      <w:r w:rsidRPr="00B0170A">
        <w:rPr>
          <w:rFonts w:eastAsia="Tahoma" w:cs="Arial"/>
          <w:i/>
          <w:szCs w:val="22"/>
          <w:lang w:val="en-US" w:eastAsia="en-US" w:bidi="en-US"/>
        </w:rPr>
        <w:t>on</w:t>
      </w:r>
      <w:r w:rsidRPr="00B0170A">
        <w:rPr>
          <w:rFonts w:eastAsia="Tahoma" w:cs="Arial"/>
          <w:i/>
          <w:spacing w:val="-8"/>
          <w:szCs w:val="22"/>
          <w:lang w:val="en-US" w:eastAsia="en-US" w:bidi="en-US"/>
        </w:rPr>
        <w:t xml:space="preserve"> </w:t>
      </w:r>
      <w:r w:rsidRPr="00B0170A">
        <w:rPr>
          <w:rFonts w:eastAsia="Tahoma" w:cs="Arial"/>
          <w:i/>
          <w:szCs w:val="22"/>
          <w:lang w:val="en-US" w:eastAsia="en-US" w:bidi="en-US"/>
        </w:rPr>
        <w:t>security</w:t>
      </w:r>
      <w:r w:rsidRPr="00B0170A">
        <w:rPr>
          <w:rFonts w:eastAsia="Tahoma" w:cs="Arial"/>
          <w:i/>
          <w:spacing w:val="-8"/>
          <w:szCs w:val="22"/>
          <w:lang w:val="en-US" w:eastAsia="en-US" w:bidi="en-US"/>
        </w:rPr>
        <w:t xml:space="preserve"> </w:t>
      </w:r>
      <w:r w:rsidRPr="00B0170A">
        <w:rPr>
          <w:rFonts w:eastAsia="Tahoma" w:cs="Arial"/>
          <w:i/>
          <w:szCs w:val="22"/>
          <w:lang w:val="en-US" w:eastAsia="en-US" w:bidi="en-US"/>
        </w:rPr>
        <w:t>attributes,</w:t>
      </w:r>
      <w:r w:rsidRPr="00B0170A">
        <w:rPr>
          <w:rFonts w:eastAsia="Tahoma" w:cs="Arial"/>
          <w:i/>
          <w:spacing w:val="-7"/>
          <w:szCs w:val="22"/>
          <w:lang w:val="en-US" w:eastAsia="en-US" w:bidi="en-US"/>
        </w:rPr>
        <w:t xml:space="preserve"> </w:t>
      </w:r>
      <w:r w:rsidRPr="00B0170A">
        <w:rPr>
          <w:rFonts w:eastAsia="Tahoma" w:cs="Arial"/>
          <w:i/>
          <w:szCs w:val="22"/>
          <w:lang w:val="en-US" w:eastAsia="en-US" w:bidi="en-US"/>
        </w:rPr>
        <w:t>that</w:t>
      </w:r>
      <w:r w:rsidRPr="00B0170A">
        <w:rPr>
          <w:rFonts w:eastAsia="Tahoma" w:cs="Arial"/>
          <w:i/>
          <w:spacing w:val="-7"/>
          <w:szCs w:val="22"/>
          <w:lang w:val="en-US" w:eastAsia="en-US" w:bidi="en-US"/>
        </w:rPr>
        <w:t xml:space="preserve"> </w:t>
      </w:r>
      <w:r w:rsidRPr="00B0170A">
        <w:rPr>
          <w:rFonts w:eastAsia="Tahoma" w:cs="Arial"/>
          <w:i/>
          <w:szCs w:val="22"/>
          <w:lang w:val="en-US" w:eastAsia="en-US" w:bidi="en-US"/>
        </w:rPr>
        <w:t>explicitly deny access of subjects to</w:t>
      </w:r>
      <w:r w:rsidRPr="00B0170A">
        <w:rPr>
          <w:rFonts w:eastAsia="Tahoma" w:cs="Arial"/>
          <w:i/>
          <w:spacing w:val="-24"/>
          <w:szCs w:val="22"/>
          <w:lang w:val="en-US" w:eastAsia="en-US" w:bidi="en-US"/>
        </w:rPr>
        <w:t xml:space="preserve"> </w:t>
      </w:r>
      <w:r w:rsidRPr="00B0170A">
        <w:rPr>
          <w:rFonts w:eastAsia="Tahoma" w:cs="Arial"/>
          <w:i/>
          <w:szCs w:val="22"/>
          <w:lang w:val="en-US" w:eastAsia="en-US" w:bidi="en-US"/>
        </w:rPr>
        <w:t>objects</w:t>
      </w:r>
      <w:r w:rsidRPr="00B0170A">
        <w:rPr>
          <w:rFonts w:eastAsia="Tahoma" w:cs="Arial"/>
          <w:szCs w:val="22"/>
          <w:lang w:val="en-US" w:eastAsia="en-US" w:bidi="en-US"/>
        </w:rPr>
        <w:t>].</w:t>
      </w:r>
    </w:p>
    <w:p w14:paraId="0D4077C4"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7D3F565E" w14:textId="03DC21F5" w:rsidR="00B0170A" w:rsidRPr="00B0170A" w:rsidRDefault="00B0170A" w:rsidP="00B0170A">
      <w:pPr>
        <w:widowControl w:val="0"/>
        <w:autoSpaceDE w:val="0"/>
        <w:autoSpaceDN w:val="0"/>
        <w:spacing w:before="0"/>
        <w:ind w:left="216"/>
        <w:rPr>
          <w:rFonts w:eastAsia="Tahoma" w:cs="Arial"/>
          <w:i/>
          <w:szCs w:val="22"/>
          <w:lang w:val="en-US" w:eastAsia="en-US" w:bidi="en-US"/>
        </w:rPr>
      </w:pPr>
      <w:r w:rsidRPr="00B0170A">
        <w:rPr>
          <w:rFonts w:eastAsia="Tahoma" w:cs="Arial"/>
          <w:i/>
          <w:szCs w:val="22"/>
          <w:lang w:val="en-US" w:eastAsia="en-US" w:bidi="en-US"/>
        </w:rPr>
        <w:t>Application Note 4</w:t>
      </w:r>
      <w:r w:rsidR="004963EA" w:rsidRPr="00436545">
        <w:rPr>
          <w:rFonts w:eastAsia="Tahoma" w:cs="Arial"/>
          <w:i/>
          <w:szCs w:val="22"/>
          <w:lang w:val="en-US" w:eastAsia="en-US" w:bidi="en-US"/>
        </w:rPr>
        <w:t>3</w:t>
      </w:r>
      <w:r w:rsidRPr="00B0170A">
        <w:rPr>
          <w:rFonts w:eastAsia="Tahoma" w:cs="Arial"/>
          <w:i/>
          <w:szCs w:val="22"/>
          <w:lang w:val="en-US" w:eastAsia="en-US" w:bidi="en-US"/>
        </w:rPr>
        <w:t>:</w:t>
      </w:r>
    </w:p>
    <w:p w14:paraId="01E14EE3" w14:textId="77777777" w:rsidR="00B0170A" w:rsidRPr="00B0170A" w:rsidRDefault="00B0170A" w:rsidP="00B0170A">
      <w:pPr>
        <w:widowControl w:val="0"/>
        <w:autoSpaceDE w:val="0"/>
        <w:autoSpaceDN w:val="0"/>
        <w:spacing w:before="3"/>
        <w:jc w:val="left"/>
        <w:rPr>
          <w:rFonts w:eastAsia="Tahoma" w:cs="Arial"/>
          <w:i/>
          <w:szCs w:val="22"/>
          <w:lang w:val="en-US" w:eastAsia="en-US" w:bidi="en-US"/>
        </w:rPr>
      </w:pPr>
    </w:p>
    <w:p w14:paraId="3B9BFBF5" w14:textId="77777777" w:rsidR="00B0170A" w:rsidRPr="00B0170A" w:rsidRDefault="00B0170A" w:rsidP="00B0170A">
      <w:pPr>
        <w:widowControl w:val="0"/>
        <w:autoSpaceDE w:val="0"/>
        <w:autoSpaceDN w:val="0"/>
        <w:spacing w:before="0"/>
        <w:ind w:left="216" w:right="295"/>
        <w:rPr>
          <w:rFonts w:eastAsia="Tahoma" w:cs="Arial"/>
          <w:szCs w:val="22"/>
          <w:lang w:val="en-US" w:eastAsia="en-US" w:bidi="en-US"/>
        </w:rPr>
      </w:pPr>
      <w:r w:rsidRPr="00B0170A">
        <w:rPr>
          <w:rFonts w:eastAsia="Tahoma" w:cs="Arial"/>
          <w:szCs w:val="22"/>
          <w:lang w:val="en-US" w:eastAsia="en-US" w:bidi="en-US"/>
        </w:rPr>
        <w:t>This policy describes the rules to be applied to access Platform Management or eUICC Management operations. It covers the access to the following operations by ISD-R required by sections 5.x of [24]:</w:t>
      </w:r>
    </w:p>
    <w:p w14:paraId="6A1DC743" w14:textId="77777777" w:rsidR="00B0170A" w:rsidRPr="00B0170A" w:rsidRDefault="00B0170A" w:rsidP="00B0170A">
      <w:pPr>
        <w:widowControl w:val="0"/>
        <w:autoSpaceDE w:val="0"/>
        <w:autoSpaceDN w:val="0"/>
        <w:spacing w:before="4"/>
        <w:jc w:val="left"/>
        <w:rPr>
          <w:rFonts w:eastAsia="Tahoma" w:cs="Arial"/>
          <w:szCs w:val="22"/>
          <w:lang w:val="en-US" w:eastAsia="en-US" w:bidi="en-US"/>
        </w:rPr>
      </w:pPr>
    </w:p>
    <w:p w14:paraId="13723D58" w14:textId="77777777" w:rsidR="00B0170A" w:rsidRPr="00B0170A" w:rsidRDefault="00B0170A" w:rsidP="00B0170A">
      <w:pPr>
        <w:widowControl w:val="0"/>
        <w:numPr>
          <w:ilvl w:val="0"/>
          <w:numId w:val="89"/>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ES8+.ConfigureISDP (Create and configure</w:t>
      </w:r>
      <w:r w:rsidRPr="00B0170A">
        <w:rPr>
          <w:rFonts w:eastAsia="Tahoma" w:cs="Arial"/>
          <w:spacing w:val="-2"/>
          <w:szCs w:val="22"/>
          <w:lang w:val="en-US" w:eastAsia="en-US" w:bidi="en-US"/>
        </w:rPr>
        <w:t xml:space="preserve"> </w:t>
      </w:r>
      <w:r w:rsidRPr="00B0170A">
        <w:rPr>
          <w:rFonts w:eastAsia="Tahoma" w:cs="Arial"/>
          <w:szCs w:val="22"/>
          <w:lang w:val="en-US" w:eastAsia="en-US" w:bidi="en-US"/>
        </w:rPr>
        <w:t>profile)</w:t>
      </w:r>
    </w:p>
    <w:p w14:paraId="20A810F1" w14:textId="77777777" w:rsidR="00B0170A" w:rsidRPr="009F6E5D" w:rsidRDefault="00B0170A" w:rsidP="00B0170A">
      <w:pPr>
        <w:widowControl w:val="0"/>
        <w:numPr>
          <w:ilvl w:val="0"/>
          <w:numId w:val="89"/>
        </w:numPr>
        <w:tabs>
          <w:tab w:val="left" w:pos="783"/>
        </w:tabs>
        <w:autoSpaceDE w:val="0"/>
        <w:autoSpaceDN w:val="0"/>
        <w:spacing w:before="57"/>
        <w:ind w:left="782"/>
        <w:jc w:val="left"/>
        <w:rPr>
          <w:rFonts w:eastAsia="Tahoma" w:cs="Arial"/>
          <w:szCs w:val="22"/>
          <w:lang w:val="it-IT" w:eastAsia="en-US" w:bidi="en-US"/>
        </w:rPr>
      </w:pPr>
      <w:r w:rsidRPr="009F6E5D">
        <w:rPr>
          <w:rFonts w:eastAsia="Tahoma" w:cs="Arial"/>
          <w:szCs w:val="22"/>
          <w:lang w:val="it-IT" w:eastAsia="en-US" w:bidi="en-US"/>
        </w:rPr>
        <w:t>ES8+.StoreMetadata (Store profile</w:t>
      </w:r>
      <w:r w:rsidRPr="009F6E5D">
        <w:rPr>
          <w:rFonts w:eastAsia="Tahoma" w:cs="Arial"/>
          <w:spacing w:val="-3"/>
          <w:szCs w:val="22"/>
          <w:lang w:val="it-IT" w:eastAsia="en-US" w:bidi="en-US"/>
        </w:rPr>
        <w:t xml:space="preserve"> </w:t>
      </w:r>
      <w:r w:rsidRPr="009F6E5D">
        <w:rPr>
          <w:rFonts w:eastAsia="Tahoma" w:cs="Arial"/>
          <w:szCs w:val="22"/>
          <w:lang w:val="it-IT" w:eastAsia="en-US" w:bidi="en-US"/>
        </w:rPr>
        <w:t>metadata)</w:t>
      </w:r>
    </w:p>
    <w:p w14:paraId="6A9EBB53" w14:textId="77777777" w:rsidR="00B0170A" w:rsidRPr="00B0170A" w:rsidRDefault="00B0170A" w:rsidP="00B0170A">
      <w:pPr>
        <w:widowControl w:val="0"/>
        <w:numPr>
          <w:ilvl w:val="0"/>
          <w:numId w:val="8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ES10c.EnableProfile (Enable</w:t>
      </w:r>
      <w:r w:rsidRPr="00B0170A">
        <w:rPr>
          <w:rFonts w:eastAsia="Tahoma" w:cs="Arial"/>
          <w:spacing w:val="-3"/>
          <w:szCs w:val="22"/>
          <w:lang w:val="en-US" w:eastAsia="en-US" w:bidi="en-US"/>
        </w:rPr>
        <w:t xml:space="preserve"> </w:t>
      </w:r>
      <w:r w:rsidRPr="00B0170A">
        <w:rPr>
          <w:rFonts w:eastAsia="Tahoma" w:cs="Arial"/>
          <w:szCs w:val="22"/>
          <w:lang w:val="en-US" w:eastAsia="en-US" w:bidi="en-US"/>
        </w:rPr>
        <w:t>profile)</w:t>
      </w:r>
    </w:p>
    <w:p w14:paraId="66854DD2" w14:textId="77777777" w:rsidR="00B0170A" w:rsidRPr="00B0170A" w:rsidRDefault="00B0170A" w:rsidP="00B0170A">
      <w:pPr>
        <w:widowControl w:val="0"/>
        <w:numPr>
          <w:ilvl w:val="0"/>
          <w:numId w:val="8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ES10c.DisableProfile (Disable</w:t>
      </w:r>
      <w:r w:rsidRPr="00B0170A">
        <w:rPr>
          <w:rFonts w:eastAsia="Tahoma" w:cs="Arial"/>
          <w:spacing w:val="-3"/>
          <w:szCs w:val="22"/>
          <w:lang w:val="en-US" w:eastAsia="en-US" w:bidi="en-US"/>
        </w:rPr>
        <w:t xml:space="preserve"> </w:t>
      </w:r>
      <w:r w:rsidRPr="00B0170A">
        <w:rPr>
          <w:rFonts w:eastAsia="Tahoma" w:cs="Arial"/>
          <w:szCs w:val="22"/>
          <w:lang w:val="en-US" w:eastAsia="en-US" w:bidi="en-US"/>
        </w:rPr>
        <w:t>profile)</w:t>
      </w:r>
    </w:p>
    <w:p w14:paraId="230755FF" w14:textId="77777777" w:rsidR="00B0170A" w:rsidRPr="00B0170A" w:rsidRDefault="00B0170A" w:rsidP="00B0170A">
      <w:pPr>
        <w:widowControl w:val="0"/>
        <w:numPr>
          <w:ilvl w:val="0"/>
          <w:numId w:val="8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ES10c.DeleteProfile (Delete</w:t>
      </w:r>
      <w:r w:rsidRPr="00B0170A">
        <w:rPr>
          <w:rFonts w:eastAsia="Tahoma" w:cs="Arial"/>
          <w:spacing w:val="-2"/>
          <w:szCs w:val="22"/>
          <w:lang w:val="en-US" w:eastAsia="en-US" w:bidi="en-US"/>
        </w:rPr>
        <w:t xml:space="preserve"> </w:t>
      </w:r>
      <w:r w:rsidRPr="00B0170A">
        <w:rPr>
          <w:rFonts w:eastAsia="Tahoma" w:cs="Arial"/>
          <w:szCs w:val="22"/>
          <w:lang w:val="en-US" w:eastAsia="en-US" w:bidi="en-US"/>
        </w:rPr>
        <w:t>profile)</w:t>
      </w:r>
    </w:p>
    <w:p w14:paraId="6B7ACFE8" w14:textId="2F0F56B2" w:rsidR="00B0170A" w:rsidRPr="00B0170A" w:rsidRDefault="00B0170A" w:rsidP="00B0170A">
      <w:pPr>
        <w:widowControl w:val="0"/>
        <w:numPr>
          <w:ilvl w:val="0"/>
          <w:numId w:val="8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ES10c.eUICCMemoryReset (Perform a Memory</w:t>
      </w:r>
      <w:r w:rsidRPr="00B0170A">
        <w:rPr>
          <w:rFonts w:eastAsia="Tahoma" w:cs="Arial"/>
          <w:spacing w:val="-1"/>
          <w:szCs w:val="22"/>
          <w:lang w:val="en-US" w:eastAsia="en-US" w:bidi="en-US"/>
        </w:rPr>
        <w:t xml:space="preserve"> </w:t>
      </w:r>
      <w:r w:rsidRPr="00B0170A">
        <w:rPr>
          <w:rFonts w:eastAsia="Tahoma" w:cs="Arial"/>
          <w:szCs w:val="22"/>
          <w:lang w:val="en-US" w:eastAsia="en-US" w:bidi="en-US"/>
        </w:rPr>
        <w:t>reset)</w:t>
      </w:r>
    </w:p>
    <w:p w14:paraId="6186E0EE" w14:textId="171854C1" w:rsidR="00B0170A" w:rsidRPr="00B0170A" w:rsidRDefault="00B0170A" w:rsidP="00B0170A">
      <w:pPr>
        <w:widowControl w:val="0"/>
        <w:numPr>
          <w:ilvl w:val="0"/>
          <w:numId w:val="8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ES10b.LoadRpmPackage (Enable/Disable/Delete</w:t>
      </w:r>
      <w:r w:rsidRPr="00B0170A">
        <w:rPr>
          <w:rFonts w:eastAsia="Tahoma" w:cs="Arial"/>
          <w:spacing w:val="-2"/>
          <w:szCs w:val="22"/>
          <w:lang w:val="en-US" w:eastAsia="en-US" w:bidi="en-US"/>
        </w:rPr>
        <w:t xml:space="preserve"> </w:t>
      </w:r>
      <w:r w:rsidRPr="00B0170A">
        <w:rPr>
          <w:rFonts w:eastAsia="Tahoma" w:cs="Arial"/>
          <w:szCs w:val="22"/>
          <w:lang w:val="en-US" w:eastAsia="en-US" w:bidi="en-US"/>
        </w:rPr>
        <w:t>profile) (SGP.22 v3.</w:t>
      </w:r>
      <w:r w:rsidR="0044513E">
        <w:rPr>
          <w:rFonts w:eastAsia="Tahoma" w:cs="Arial"/>
          <w:szCs w:val="22"/>
          <w:lang w:val="en-US" w:eastAsia="en-US" w:bidi="en-US"/>
        </w:rPr>
        <w:t>1</w:t>
      </w:r>
      <w:r w:rsidRPr="00B0170A">
        <w:rPr>
          <w:rFonts w:eastAsia="Tahoma" w:cs="Arial"/>
          <w:szCs w:val="22"/>
          <w:lang w:val="en-US" w:eastAsia="en-US" w:bidi="en-US"/>
        </w:rPr>
        <w:t xml:space="preserve"> or higher)</w:t>
      </w:r>
    </w:p>
    <w:p w14:paraId="0E6FE8CD" w14:textId="77777777" w:rsidR="00B0170A" w:rsidRPr="00B0170A" w:rsidRDefault="00B0170A" w:rsidP="00B0170A">
      <w:pPr>
        <w:widowControl w:val="0"/>
        <w:autoSpaceDE w:val="0"/>
        <w:autoSpaceDN w:val="0"/>
        <w:spacing w:before="0"/>
        <w:jc w:val="left"/>
        <w:rPr>
          <w:rFonts w:eastAsia="Tahoma" w:cs="Arial"/>
          <w:szCs w:val="22"/>
          <w:lang w:val="en-US" w:eastAsia="en-US" w:bidi="en-US"/>
        </w:rPr>
      </w:pPr>
    </w:p>
    <w:p w14:paraId="7642A7E2" w14:textId="77777777" w:rsidR="00B0170A" w:rsidRPr="00B0170A" w:rsidRDefault="00B0170A" w:rsidP="00B0170A">
      <w:pPr>
        <w:widowControl w:val="0"/>
        <w:autoSpaceDE w:val="0"/>
        <w:autoSpaceDN w:val="0"/>
        <w:spacing w:before="0"/>
        <w:jc w:val="left"/>
        <w:rPr>
          <w:rFonts w:eastAsia="Tahoma" w:cs="Arial"/>
          <w:szCs w:val="22"/>
          <w:lang w:val="en-US" w:eastAsia="en-US" w:bidi="en-US"/>
        </w:rPr>
      </w:pPr>
    </w:p>
    <w:p w14:paraId="762F77C5" w14:textId="75B9A1D7" w:rsidR="00B0170A" w:rsidRPr="00B0170A" w:rsidRDefault="00B0170A" w:rsidP="00B0170A">
      <w:pPr>
        <w:widowControl w:val="0"/>
        <w:autoSpaceDE w:val="0"/>
        <w:autoSpaceDN w:val="0"/>
        <w:spacing w:before="0"/>
        <w:jc w:val="left"/>
        <w:rPr>
          <w:rFonts w:eastAsia="Tahoma" w:cs="Arial"/>
          <w:i/>
          <w:iCs/>
          <w:szCs w:val="22"/>
          <w:lang w:val="en-US" w:eastAsia="en-US" w:bidi="en-US"/>
        </w:rPr>
      </w:pPr>
      <w:r w:rsidRPr="00B0170A">
        <w:rPr>
          <w:rFonts w:eastAsia="Tahoma" w:cs="Arial"/>
          <w:i/>
          <w:iCs/>
          <w:szCs w:val="22"/>
          <w:lang w:val="en-US" w:eastAsia="en-US" w:bidi="en-US"/>
        </w:rPr>
        <w:t>Application Note 4</w:t>
      </w:r>
      <w:r w:rsidR="004963EA" w:rsidRPr="00436545">
        <w:rPr>
          <w:rFonts w:eastAsia="Tahoma" w:cs="Arial"/>
          <w:i/>
          <w:iCs/>
          <w:szCs w:val="22"/>
          <w:lang w:val="en-US" w:eastAsia="en-US" w:bidi="en-US"/>
        </w:rPr>
        <w:t>4</w:t>
      </w:r>
      <w:r w:rsidRPr="00B0170A">
        <w:rPr>
          <w:rFonts w:eastAsia="Tahoma" w:cs="Arial"/>
          <w:i/>
          <w:iCs/>
          <w:szCs w:val="22"/>
          <w:lang w:val="en-US" w:eastAsia="en-US" w:bidi="en-US"/>
        </w:rPr>
        <w:t>:</w:t>
      </w:r>
    </w:p>
    <w:p w14:paraId="1612A559" w14:textId="77777777" w:rsidR="00B0170A" w:rsidRPr="00B0170A" w:rsidRDefault="00B0170A" w:rsidP="00B0170A">
      <w:pPr>
        <w:widowControl w:val="0"/>
        <w:autoSpaceDE w:val="0"/>
        <w:autoSpaceDN w:val="0"/>
        <w:spacing w:before="0"/>
        <w:jc w:val="left"/>
        <w:rPr>
          <w:rFonts w:eastAsia="Tahoma" w:cs="Arial"/>
          <w:bCs/>
          <w:szCs w:val="22"/>
          <w:lang w:val="en-US" w:eastAsia="en-US" w:bidi="en-US"/>
        </w:rPr>
      </w:pPr>
    </w:p>
    <w:p w14:paraId="645E06A5" w14:textId="77777777" w:rsidR="00B0170A" w:rsidRPr="00B0170A" w:rsidRDefault="00B0170A" w:rsidP="00B0170A">
      <w:pPr>
        <w:widowControl w:val="0"/>
        <w:autoSpaceDE w:val="0"/>
        <w:autoSpaceDN w:val="0"/>
        <w:spacing w:before="0"/>
        <w:rPr>
          <w:rFonts w:eastAsia="Tahoma" w:cs="Arial"/>
          <w:bCs/>
          <w:i/>
          <w:iCs/>
          <w:szCs w:val="22"/>
          <w:lang w:val="en-US" w:eastAsia="en-US" w:bidi="en-US"/>
        </w:rPr>
      </w:pPr>
      <w:r w:rsidRPr="00B0170A">
        <w:rPr>
          <w:rFonts w:eastAsia="Tahoma" w:cs="Arial"/>
          <w:bCs/>
          <w:szCs w:val="22"/>
          <w:lang w:val="en-US" w:eastAsia="en-US" w:bidi="en-US"/>
        </w:rPr>
        <w:t>The ST writer shall choose the selections related to Enterprise Rules in FDP_ACF.1.1/ISDR and FDP_ACF.1.2/ISDR if the TOE supports Enterprise Profiles.</w:t>
      </w:r>
    </w:p>
    <w:p w14:paraId="0631D471" w14:textId="77777777" w:rsidR="00B0170A" w:rsidRPr="00B0170A" w:rsidRDefault="00B0170A" w:rsidP="00B0170A">
      <w:pPr>
        <w:widowControl w:val="0"/>
        <w:autoSpaceDE w:val="0"/>
        <w:autoSpaceDN w:val="0"/>
        <w:spacing w:before="0"/>
        <w:jc w:val="left"/>
        <w:rPr>
          <w:rFonts w:eastAsia="Tahoma" w:cs="Arial"/>
          <w:szCs w:val="22"/>
          <w:lang w:val="en-US" w:eastAsia="en-US" w:bidi="en-US"/>
        </w:rPr>
      </w:pPr>
    </w:p>
    <w:p w14:paraId="40AFA720" w14:textId="77777777" w:rsidR="00B0170A" w:rsidRPr="00B0170A" w:rsidRDefault="00B0170A" w:rsidP="00B0170A">
      <w:pPr>
        <w:widowControl w:val="0"/>
        <w:autoSpaceDE w:val="0"/>
        <w:autoSpaceDN w:val="0"/>
        <w:spacing w:before="0"/>
        <w:ind w:left="98"/>
        <w:jc w:val="left"/>
        <w:rPr>
          <w:rFonts w:eastAsia="Tahoma" w:cs="Arial"/>
          <w:szCs w:val="22"/>
          <w:lang w:val="en-US" w:eastAsia="en-US" w:bidi="en-US"/>
        </w:rPr>
      </w:pPr>
      <w:r w:rsidRPr="00B0170A">
        <w:rPr>
          <w:rFonts w:eastAsia="Tahoma" w:cs="Arial"/>
          <w:noProof/>
          <w:szCs w:val="22"/>
          <w:lang w:eastAsia="en-GB" w:bidi="ar-SA"/>
        </w:rPr>
        <mc:AlternateContent>
          <mc:Choice Requires="wps">
            <w:drawing>
              <wp:inline distT="0" distB="0" distL="0" distR="0" wp14:anchorId="4911DE8C" wp14:editId="4D937647">
                <wp:extent cx="5905500" cy="226060"/>
                <wp:effectExtent l="5715" t="11430" r="13335" b="10160"/>
                <wp:docPr id="184"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5DD5A3FC" w14:textId="77777777" w:rsidR="009F6E5D" w:rsidRDefault="009F6E5D" w:rsidP="00B0170A">
                            <w:pPr>
                              <w:spacing w:before="42"/>
                              <w:ind w:left="108"/>
                              <w:rPr>
                                <w:b/>
                              </w:rPr>
                            </w:pPr>
                            <w:r>
                              <w:rPr>
                                <w:b/>
                              </w:rPr>
                              <w:t>FDP_ACC.1/ECASD Subset access control</w:t>
                            </w:r>
                          </w:p>
                        </w:txbxContent>
                      </wps:txbx>
                      <wps:bodyPr rot="0" vert="horz" wrap="square" lIns="0" tIns="0" rIns="0" bIns="0" anchor="t" anchorCtr="0" upright="1">
                        <a:noAutofit/>
                      </wps:bodyPr>
                    </wps:wsp>
                  </a:graphicData>
                </a:graphic>
              </wp:inline>
            </w:drawing>
          </mc:Choice>
          <mc:Fallback>
            <w:pict>
              <v:shape w14:anchorId="4911DE8C" id="Text Box 313" o:spid="_x0000_s1130"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" fillcolor="#f3f3f3" strokeweight=".48pt">
                <v:textbox inset="0,0,0,0">
                  <w:txbxContent>
                    <w:p w14:paraId="5DD5A3FC" w14:textId="77777777" w:rsidR="009F6E5D" w:rsidRDefault="009F6E5D" w:rsidP="00B0170A">
                      <w:pPr>
                        <w:spacing w:before="42"/>
                        <w:ind w:left="108"/>
                        <w:rPr>
                          <w:b/>
                        </w:rPr>
                      </w:pPr>
                      <w:r>
                        <w:rPr>
                          <w:b/>
                        </w:rPr>
                        <w:t>FDP_ACC.1/ECASD Subset access control</w:t>
                      </w:r>
                    </w:p>
                  </w:txbxContent>
                </v:textbox>
                <w10:anchorlock/>
              </v:shape>
            </w:pict>
          </mc:Fallback>
        </mc:AlternateContent>
      </w:r>
    </w:p>
    <w:p w14:paraId="2DAB59AF" w14:textId="77777777" w:rsidR="00B0170A" w:rsidRPr="00B0170A" w:rsidRDefault="00B0170A" w:rsidP="00B0170A">
      <w:pPr>
        <w:widowControl w:val="0"/>
        <w:autoSpaceDE w:val="0"/>
        <w:autoSpaceDN w:val="0"/>
        <w:spacing w:before="5"/>
        <w:jc w:val="left"/>
        <w:rPr>
          <w:rFonts w:eastAsia="Tahoma" w:cs="Arial"/>
          <w:szCs w:val="22"/>
          <w:lang w:val="en-US" w:eastAsia="en-US" w:bidi="en-US"/>
        </w:rPr>
      </w:pPr>
    </w:p>
    <w:p w14:paraId="219C46FF" w14:textId="77777777" w:rsidR="00B0170A" w:rsidRPr="00B0170A" w:rsidRDefault="00B0170A" w:rsidP="00B0170A">
      <w:pPr>
        <w:widowControl w:val="0"/>
        <w:autoSpaceDE w:val="0"/>
        <w:autoSpaceDN w:val="0"/>
        <w:spacing w:before="101"/>
        <w:ind w:left="216"/>
        <w:jc w:val="left"/>
        <w:rPr>
          <w:rFonts w:eastAsia="Tahoma" w:cs="Arial"/>
          <w:szCs w:val="22"/>
          <w:lang w:val="en-US" w:eastAsia="en-US" w:bidi="en-US"/>
        </w:rPr>
      </w:pPr>
      <w:r w:rsidRPr="00B0170A">
        <w:rPr>
          <w:rFonts w:eastAsia="Tahoma" w:cs="Arial"/>
          <w:b/>
          <w:szCs w:val="22"/>
          <w:lang w:val="en-US" w:eastAsia="en-US" w:bidi="en-US"/>
        </w:rPr>
        <w:t xml:space="preserve">FDP_ACC.1.1/ECASD </w:t>
      </w:r>
      <w:r w:rsidRPr="00B0170A">
        <w:rPr>
          <w:rFonts w:eastAsia="Tahoma" w:cs="Arial"/>
          <w:szCs w:val="22"/>
          <w:lang w:val="en-US" w:eastAsia="en-US" w:bidi="en-US"/>
        </w:rPr>
        <w:t xml:space="preserve">The TSF shall enforce the </w:t>
      </w:r>
      <w:r w:rsidRPr="00B0170A">
        <w:rPr>
          <w:rFonts w:eastAsia="Tahoma" w:cs="Arial"/>
          <w:b/>
          <w:szCs w:val="22"/>
          <w:lang w:val="en-US" w:eastAsia="en-US" w:bidi="en-US"/>
        </w:rPr>
        <w:t xml:space="preserve">ECASD access control SFP </w:t>
      </w:r>
      <w:r w:rsidRPr="00B0170A">
        <w:rPr>
          <w:rFonts w:eastAsia="Tahoma" w:cs="Arial"/>
          <w:szCs w:val="22"/>
          <w:lang w:val="en-US" w:eastAsia="en-US" w:bidi="en-US"/>
        </w:rPr>
        <w:t>on</w:t>
      </w:r>
    </w:p>
    <w:p w14:paraId="035C75DD"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0D224EDE" w14:textId="0DB44B83"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 xml:space="preserve">subjects: S.ISD-R, </w:t>
      </w:r>
      <w:r w:rsidR="000036F2">
        <w:rPr>
          <w:rFonts w:eastAsia="Tahoma" w:cs="Arial"/>
          <w:b/>
          <w:szCs w:val="22"/>
          <w:lang w:val="en-US" w:eastAsia="en-US" w:bidi="en-US"/>
        </w:rPr>
        <w:t>S.ECASD</w:t>
      </w:r>
    </w:p>
    <w:p w14:paraId="78385B3C" w14:textId="1B78411D"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 xml:space="preserve">objects: </w:t>
      </w:r>
      <w:r w:rsidR="000036F2">
        <w:rPr>
          <w:rFonts w:eastAsia="Tahoma" w:cs="Arial"/>
          <w:b/>
          <w:szCs w:val="22"/>
          <w:lang w:val="en-US" w:eastAsia="en-US" w:bidi="en-US"/>
        </w:rPr>
        <w:t xml:space="preserve">data and attributes of </w:t>
      </w:r>
      <w:r w:rsidRPr="00B0170A">
        <w:rPr>
          <w:rFonts w:eastAsia="Tahoma" w:cs="Arial"/>
          <w:b/>
          <w:szCs w:val="22"/>
          <w:lang w:val="en-US" w:eastAsia="en-US" w:bidi="en-US"/>
        </w:rPr>
        <w:t xml:space="preserve">ECASD, </w:t>
      </w:r>
    </w:p>
    <w:p w14:paraId="2510FCAB"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operations:</w:t>
      </w:r>
    </w:p>
    <w:p w14:paraId="17B9E6F1" w14:textId="77777777" w:rsidR="00B0170A" w:rsidRPr="00B0170A" w:rsidRDefault="00B0170A" w:rsidP="00B0170A">
      <w:pPr>
        <w:widowControl w:val="0"/>
        <w:numPr>
          <w:ilvl w:val="2"/>
          <w:numId w:val="89"/>
        </w:numPr>
        <w:tabs>
          <w:tab w:val="left" w:pos="1285"/>
        </w:tabs>
        <w:autoSpaceDE w:val="0"/>
        <w:autoSpaceDN w:val="0"/>
        <w:spacing w:before="60"/>
        <w:jc w:val="left"/>
        <w:rPr>
          <w:rFonts w:eastAsia="Tahoma" w:cs="Arial"/>
          <w:b/>
          <w:szCs w:val="22"/>
          <w:lang w:val="en-US" w:eastAsia="en-US" w:bidi="en-US"/>
        </w:rPr>
      </w:pPr>
      <w:r w:rsidRPr="00B0170A">
        <w:rPr>
          <w:rFonts w:eastAsia="Tahoma" w:cs="Arial"/>
          <w:b/>
          <w:szCs w:val="22"/>
          <w:lang w:val="en-US" w:eastAsia="en-US" w:bidi="en-US"/>
        </w:rPr>
        <w:t>execution of a ECASD</w:t>
      </w:r>
      <w:r w:rsidRPr="00B0170A">
        <w:rPr>
          <w:rFonts w:eastAsia="Tahoma" w:cs="Arial"/>
          <w:b/>
          <w:spacing w:val="8"/>
          <w:szCs w:val="22"/>
          <w:lang w:val="en-US" w:eastAsia="en-US" w:bidi="en-US"/>
        </w:rPr>
        <w:t xml:space="preserve"> </w:t>
      </w:r>
      <w:r w:rsidRPr="00B0170A">
        <w:rPr>
          <w:rFonts w:eastAsia="Tahoma" w:cs="Arial"/>
          <w:b/>
          <w:szCs w:val="22"/>
          <w:lang w:val="en-US" w:eastAsia="en-US" w:bidi="en-US"/>
        </w:rPr>
        <w:t>function</w:t>
      </w:r>
    </w:p>
    <w:p w14:paraId="51DD7594" w14:textId="77777777" w:rsidR="00B0170A" w:rsidRPr="00B0170A" w:rsidRDefault="00B0170A" w:rsidP="00B0170A">
      <w:pPr>
        <w:widowControl w:val="0"/>
        <w:numPr>
          <w:ilvl w:val="2"/>
          <w:numId w:val="89"/>
        </w:numPr>
        <w:tabs>
          <w:tab w:val="left" w:pos="1285"/>
        </w:tabs>
        <w:autoSpaceDE w:val="0"/>
        <w:autoSpaceDN w:val="0"/>
        <w:spacing w:before="61"/>
        <w:jc w:val="left"/>
        <w:rPr>
          <w:rFonts w:eastAsia="Tahoma" w:cs="Arial"/>
          <w:b/>
          <w:szCs w:val="22"/>
          <w:lang w:val="en-US" w:eastAsia="en-US" w:bidi="en-US"/>
        </w:rPr>
      </w:pPr>
      <w:r w:rsidRPr="00B0170A">
        <w:rPr>
          <w:rFonts w:eastAsia="Tahoma" w:cs="Arial"/>
          <w:b/>
          <w:szCs w:val="22"/>
          <w:lang w:val="en-US" w:eastAsia="en-US" w:bidi="en-US"/>
        </w:rPr>
        <w:t>access to output data of these</w:t>
      </w:r>
      <w:r w:rsidRPr="00B0170A">
        <w:rPr>
          <w:rFonts w:eastAsia="Tahoma" w:cs="Arial"/>
          <w:b/>
          <w:spacing w:val="23"/>
          <w:szCs w:val="22"/>
          <w:lang w:val="en-US" w:eastAsia="en-US" w:bidi="en-US"/>
        </w:rPr>
        <w:t xml:space="preserve"> </w:t>
      </w:r>
      <w:r w:rsidRPr="00B0170A">
        <w:rPr>
          <w:rFonts w:eastAsia="Tahoma" w:cs="Arial"/>
          <w:b/>
          <w:szCs w:val="22"/>
          <w:lang w:val="en-US" w:eastAsia="en-US" w:bidi="en-US"/>
        </w:rPr>
        <w:t>functions,</w:t>
      </w:r>
    </w:p>
    <w:p w14:paraId="37F49A4A" w14:textId="77777777" w:rsidR="00B0170A" w:rsidRPr="00B0170A" w:rsidRDefault="00B0170A" w:rsidP="00B0170A">
      <w:pPr>
        <w:widowControl w:val="0"/>
        <w:autoSpaceDE w:val="0"/>
        <w:autoSpaceDN w:val="0"/>
        <w:spacing w:before="1"/>
        <w:jc w:val="left"/>
        <w:rPr>
          <w:rFonts w:eastAsia="Tahoma" w:cs="Arial"/>
          <w:b/>
          <w:szCs w:val="22"/>
          <w:lang w:val="en-US" w:eastAsia="en-US" w:bidi="en-US"/>
        </w:rPr>
      </w:pPr>
    </w:p>
    <w:p w14:paraId="3DCFD576" w14:textId="77777777" w:rsidR="00B0170A" w:rsidRPr="0072384D"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i/>
          <w:iCs/>
          <w:szCs w:val="22"/>
          <w:lang w:val="en-US" w:eastAsia="en-US" w:bidi="en-US"/>
        </w:rPr>
      </w:pPr>
      <w:r w:rsidRPr="0072384D">
        <w:rPr>
          <w:rFonts w:eastAsia="Tahoma" w:cs="Arial"/>
          <w:b/>
          <w:i/>
          <w:iCs/>
          <w:szCs w:val="22"/>
          <w:lang w:val="en-US" w:eastAsia="en-US" w:bidi="en-US"/>
        </w:rPr>
        <w:t>[assignment: additional list of subjects, objects, and operations between subjects and objects covered by the SFP].</w:t>
      </w:r>
    </w:p>
    <w:p w14:paraId="693CDBC4" w14:textId="77777777" w:rsidR="00B0170A" w:rsidRPr="00B0170A" w:rsidRDefault="00B0170A" w:rsidP="00B0170A">
      <w:pPr>
        <w:widowControl w:val="0"/>
        <w:autoSpaceDE w:val="0"/>
        <w:autoSpaceDN w:val="0"/>
        <w:spacing w:before="10"/>
        <w:jc w:val="left"/>
        <w:rPr>
          <w:rFonts w:eastAsia="Tahoma" w:cs="Arial"/>
          <w:b/>
          <w:szCs w:val="22"/>
          <w:lang w:val="en-US" w:eastAsia="en-US" w:bidi="en-US"/>
        </w:rPr>
      </w:pPr>
      <w:r w:rsidRPr="00B0170A">
        <w:rPr>
          <w:rFonts w:eastAsia="Tahoma" w:cs="Arial"/>
          <w:noProof/>
          <w:szCs w:val="22"/>
          <w:lang w:eastAsia="en-GB" w:bidi="ar-SA"/>
        </w:rPr>
        <w:lastRenderedPageBreak/>
        <mc:AlternateContent>
          <mc:Choice Requires="wps">
            <w:drawing>
              <wp:anchor distT="0" distB="0" distL="0" distR="0" simplePos="0" relativeHeight="251619328" behindDoc="1" locked="0" layoutInCell="1" allowOverlap="1" wp14:anchorId="2D2D5E55" wp14:editId="4088A2DE">
                <wp:simplePos x="0" y="0"/>
                <wp:positionH relativeFrom="page">
                  <wp:posOffset>828040</wp:posOffset>
                </wp:positionH>
                <wp:positionV relativeFrom="paragraph">
                  <wp:posOffset>195580</wp:posOffset>
                </wp:positionV>
                <wp:extent cx="5905500" cy="226060"/>
                <wp:effectExtent l="0" t="0" r="0" b="0"/>
                <wp:wrapTopAndBottom/>
                <wp:docPr id="18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800ED1C" w14:textId="77777777" w:rsidR="009F6E5D" w:rsidRDefault="009F6E5D" w:rsidP="00B0170A">
                            <w:pPr>
                              <w:spacing w:before="41"/>
                              <w:ind w:left="108"/>
                              <w:rPr>
                                <w:b/>
                              </w:rPr>
                            </w:pPr>
                            <w:bookmarkStart w:id="175" w:name="_bookmark178"/>
                            <w:bookmarkEnd w:id="175"/>
                            <w:r>
                              <w:rPr>
                                <w:b/>
                              </w:rPr>
                              <w:t>FDP_ACF.1/ECASD Security attribute based access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D5E55" id="Text Box 158" o:spid="_x0000_s1131" type="#_x0000_t202" style="position:absolute;margin-left:65.2pt;margin-top:15.4pt;width:465pt;height:17.8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" fillcolor="#f3f3f3" strokeweight=".48pt">
                <v:textbox inset="0,0,0,0">
                  <w:txbxContent>
                    <w:p w14:paraId="6800ED1C" w14:textId="77777777" w:rsidR="009F6E5D" w:rsidRDefault="009F6E5D" w:rsidP="00B0170A">
                      <w:pPr>
                        <w:spacing w:before="41"/>
                        <w:ind w:left="108"/>
                        <w:rPr>
                          <w:b/>
                        </w:rPr>
                      </w:pPr>
                      <w:bookmarkStart w:id="192" w:name="_bookmark178"/>
                      <w:bookmarkEnd w:id="192"/>
                      <w:r>
                        <w:rPr>
                          <w:b/>
                        </w:rPr>
                        <w:t>FDP_ACF.1/ECASD Security attribute based access control</w:t>
                      </w:r>
                    </w:p>
                  </w:txbxContent>
                </v:textbox>
                <w10:wrap type="topAndBottom" anchorx="page"/>
              </v:shape>
            </w:pict>
          </mc:Fallback>
        </mc:AlternateContent>
      </w:r>
    </w:p>
    <w:p w14:paraId="5EC7EE7B" w14:textId="77777777" w:rsidR="00B0170A" w:rsidRPr="00B0170A" w:rsidRDefault="00B0170A" w:rsidP="00B0170A">
      <w:pPr>
        <w:widowControl w:val="0"/>
        <w:autoSpaceDE w:val="0"/>
        <w:autoSpaceDN w:val="0"/>
        <w:spacing w:before="11"/>
        <w:jc w:val="left"/>
        <w:rPr>
          <w:rFonts w:eastAsia="Tahoma" w:cs="Arial"/>
          <w:b/>
          <w:szCs w:val="22"/>
          <w:lang w:val="en-US" w:eastAsia="en-US" w:bidi="en-US"/>
        </w:rPr>
      </w:pPr>
    </w:p>
    <w:p w14:paraId="3714BD53" w14:textId="77777777" w:rsidR="00B0170A" w:rsidRPr="00B0170A" w:rsidRDefault="00B0170A" w:rsidP="00B0170A">
      <w:pPr>
        <w:widowControl w:val="0"/>
        <w:autoSpaceDE w:val="0"/>
        <w:autoSpaceDN w:val="0"/>
        <w:spacing w:before="101"/>
        <w:ind w:left="216" w:right="319"/>
        <w:jc w:val="left"/>
        <w:rPr>
          <w:rFonts w:eastAsia="Tahoma" w:cs="Arial"/>
          <w:szCs w:val="22"/>
          <w:lang w:val="en-US" w:eastAsia="en-US" w:bidi="en-US"/>
        </w:rPr>
      </w:pPr>
      <w:r w:rsidRPr="00B0170A">
        <w:rPr>
          <w:rFonts w:eastAsia="Tahoma" w:cs="Arial"/>
          <w:b/>
          <w:szCs w:val="22"/>
          <w:lang w:val="en-US" w:eastAsia="en-US" w:bidi="en-US"/>
        </w:rPr>
        <w:t xml:space="preserve">FDP_ACF.1.1/ECASD </w:t>
      </w:r>
      <w:r w:rsidRPr="00B0170A">
        <w:rPr>
          <w:rFonts w:eastAsia="Tahoma" w:cs="Arial"/>
          <w:szCs w:val="22"/>
          <w:lang w:val="en-US" w:eastAsia="en-US" w:bidi="en-US"/>
        </w:rPr>
        <w:t xml:space="preserve">The TSF shall enforce the </w:t>
      </w:r>
      <w:r w:rsidRPr="00B0170A">
        <w:rPr>
          <w:rFonts w:eastAsia="Tahoma" w:cs="Arial"/>
          <w:b/>
          <w:szCs w:val="22"/>
          <w:lang w:val="en-US" w:eastAsia="en-US" w:bidi="en-US"/>
        </w:rPr>
        <w:t xml:space="preserve">ECASD access control SFP </w:t>
      </w:r>
      <w:r w:rsidRPr="00B0170A">
        <w:rPr>
          <w:rFonts w:eastAsia="Tahoma" w:cs="Arial"/>
          <w:szCs w:val="22"/>
          <w:lang w:val="en-US" w:eastAsia="en-US" w:bidi="en-US"/>
        </w:rPr>
        <w:t>to objects based on the following:</w:t>
      </w:r>
    </w:p>
    <w:p w14:paraId="31AFEE6C" w14:textId="77777777" w:rsidR="00B0170A" w:rsidRPr="00B0170A" w:rsidRDefault="00B0170A" w:rsidP="00B0170A">
      <w:pPr>
        <w:widowControl w:val="0"/>
        <w:autoSpaceDE w:val="0"/>
        <w:autoSpaceDN w:val="0"/>
        <w:spacing w:before="5"/>
        <w:jc w:val="left"/>
        <w:rPr>
          <w:rFonts w:eastAsia="Tahoma" w:cs="Arial"/>
          <w:szCs w:val="22"/>
          <w:lang w:val="en-US" w:eastAsia="en-US" w:bidi="en-US"/>
        </w:rPr>
      </w:pPr>
    </w:p>
    <w:p w14:paraId="455A73D6" w14:textId="137E3A79"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subjects: S.ISD-R, with security attribute “AID”</w:t>
      </w:r>
      <w:r w:rsidR="008E2719" w:rsidRPr="008E2719">
        <w:rPr>
          <w:rFonts w:eastAsia="Tahoma" w:cs="Arial"/>
          <w:b/>
          <w:szCs w:val="22"/>
          <w:lang w:val="en-US" w:eastAsia="en-US" w:bidi="en-US"/>
        </w:rPr>
        <w:t xml:space="preserve"> </w:t>
      </w:r>
      <w:r w:rsidR="008E2719">
        <w:rPr>
          <w:rFonts w:eastAsia="Tahoma" w:cs="Arial"/>
          <w:b/>
          <w:szCs w:val="22"/>
          <w:lang w:val="en-US" w:eastAsia="en-US" w:bidi="en-US"/>
        </w:rPr>
        <w:t>, S.ECASD</w:t>
      </w:r>
    </w:p>
    <w:p w14:paraId="3A1AA0F9" w14:textId="6F66B692"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 xml:space="preserve">objects: </w:t>
      </w:r>
      <w:r w:rsidR="000036F2">
        <w:rPr>
          <w:rFonts w:eastAsia="Tahoma" w:cs="Arial"/>
          <w:b/>
          <w:szCs w:val="22"/>
          <w:lang w:val="en-US" w:eastAsia="en-US" w:bidi="en-US"/>
        </w:rPr>
        <w:t xml:space="preserve">data and attributes of </w:t>
      </w:r>
      <w:r w:rsidRPr="00B0170A">
        <w:rPr>
          <w:rFonts w:eastAsia="Tahoma" w:cs="Arial"/>
          <w:b/>
          <w:szCs w:val="22"/>
          <w:lang w:val="en-US" w:eastAsia="en-US" w:bidi="en-US"/>
        </w:rPr>
        <w:t>ECASD</w:t>
      </w:r>
    </w:p>
    <w:p w14:paraId="2A9E4E32"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operations:</w:t>
      </w:r>
    </w:p>
    <w:p w14:paraId="162A908F" w14:textId="77777777" w:rsidR="00B0170A" w:rsidRPr="00B0170A" w:rsidRDefault="00B0170A" w:rsidP="00B0170A">
      <w:pPr>
        <w:widowControl w:val="0"/>
        <w:numPr>
          <w:ilvl w:val="2"/>
          <w:numId w:val="89"/>
        </w:numPr>
        <w:tabs>
          <w:tab w:val="left" w:pos="1284"/>
          <w:tab w:val="left" w:pos="1285"/>
        </w:tabs>
        <w:autoSpaceDE w:val="0"/>
        <w:autoSpaceDN w:val="0"/>
        <w:spacing w:before="61"/>
        <w:jc w:val="left"/>
        <w:rPr>
          <w:rFonts w:eastAsia="Tahoma" w:cs="Arial"/>
          <w:b/>
          <w:szCs w:val="22"/>
          <w:lang w:val="en-US" w:eastAsia="en-US" w:bidi="en-US"/>
        </w:rPr>
      </w:pPr>
      <w:r w:rsidRPr="00B0170A">
        <w:rPr>
          <w:rFonts w:eastAsia="Tahoma" w:cs="Arial"/>
          <w:b/>
          <w:szCs w:val="22"/>
          <w:lang w:val="en-US" w:eastAsia="en-US" w:bidi="en-US"/>
        </w:rPr>
        <w:t>execution of a ECASD</w:t>
      </w:r>
      <w:r w:rsidRPr="00B0170A">
        <w:rPr>
          <w:rFonts w:eastAsia="Tahoma" w:cs="Arial"/>
          <w:b/>
          <w:spacing w:val="8"/>
          <w:szCs w:val="22"/>
          <w:lang w:val="en-US" w:eastAsia="en-US" w:bidi="en-US"/>
        </w:rPr>
        <w:t xml:space="preserve"> </w:t>
      </w:r>
      <w:r w:rsidRPr="00B0170A">
        <w:rPr>
          <w:rFonts w:eastAsia="Tahoma" w:cs="Arial"/>
          <w:b/>
          <w:szCs w:val="22"/>
          <w:lang w:val="en-US" w:eastAsia="en-US" w:bidi="en-US"/>
        </w:rPr>
        <w:t>function</w:t>
      </w:r>
    </w:p>
    <w:p w14:paraId="79F880DB" w14:textId="7A7D66BD" w:rsidR="00B0170A" w:rsidRPr="00B0170A" w:rsidRDefault="00B0170A" w:rsidP="00B0170A">
      <w:pPr>
        <w:widowControl w:val="0"/>
        <w:numPr>
          <w:ilvl w:val="3"/>
          <w:numId w:val="89"/>
        </w:numPr>
        <w:tabs>
          <w:tab w:val="left" w:pos="1494"/>
        </w:tabs>
        <w:autoSpaceDE w:val="0"/>
        <w:autoSpaceDN w:val="0"/>
        <w:spacing w:before="63" w:line="237" w:lineRule="auto"/>
        <w:ind w:right="292"/>
        <w:jc w:val="left"/>
        <w:rPr>
          <w:rFonts w:eastAsia="Tahoma" w:cs="Arial"/>
          <w:b/>
          <w:szCs w:val="22"/>
          <w:lang w:val="en-US" w:eastAsia="en-US" w:bidi="en-US"/>
        </w:rPr>
      </w:pPr>
      <w:r w:rsidRPr="00B0170A">
        <w:rPr>
          <w:rFonts w:eastAsia="Tahoma" w:cs="Arial"/>
          <w:b/>
          <w:szCs w:val="22"/>
          <w:lang w:val="en-US" w:eastAsia="en-US" w:bidi="en-US"/>
        </w:rPr>
        <w:t>Verification of the off-card entities Certificates (SM-DP+, SM-DS), provided by an ISD-R, with the eSIM CA public key</w:t>
      </w:r>
      <w:r w:rsidRPr="00B0170A">
        <w:rPr>
          <w:rFonts w:eastAsia="Tahoma" w:cs="Arial"/>
          <w:b/>
          <w:spacing w:val="27"/>
          <w:szCs w:val="22"/>
          <w:lang w:val="en-US" w:eastAsia="en-US" w:bidi="en-US"/>
        </w:rPr>
        <w:t xml:space="preserve"> </w:t>
      </w:r>
      <w:r w:rsidRPr="00B0170A">
        <w:rPr>
          <w:rFonts w:eastAsia="Tahoma" w:cs="Arial"/>
          <w:b/>
          <w:szCs w:val="22"/>
          <w:lang w:val="en-US" w:eastAsia="en-US" w:bidi="en-US"/>
        </w:rPr>
        <w:t>(</w:t>
      </w:r>
      <w:r w:rsidR="00AD186C">
        <w:rPr>
          <w:rFonts w:eastAsia="Tahoma" w:cs="Arial"/>
          <w:b/>
          <w:szCs w:val="22"/>
          <w:lang w:val="en-US" w:eastAsia="en-US" w:bidi="en-US"/>
        </w:rPr>
        <w:t>D.</w:t>
      </w:r>
      <w:r w:rsidRPr="00B0170A">
        <w:rPr>
          <w:rFonts w:eastAsia="Tahoma" w:cs="Arial"/>
          <w:b/>
          <w:szCs w:val="22"/>
          <w:lang w:val="en-US" w:eastAsia="en-US" w:bidi="en-US"/>
        </w:rPr>
        <w:t>PK.CI.ECDSA)</w:t>
      </w:r>
    </w:p>
    <w:p w14:paraId="4D7459A1" w14:textId="77777777" w:rsidR="00B0170A" w:rsidRPr="00B0170A" w:rsidRDefault="00B0170A" w:rsidP="00B0170A">
      <w:pPr>
        <w:widowControl w:val="0"/>
        <w:numPr>
          <w:ilvl w:val="3"/>
          <w:numId w:val="89"/>
        </w:numPr>
        <w:tabs>
          <w:tab w:val="left" w:pos="1494"/>
        </w:tabs>
        <w:autoSpaceDE w:val="0"/>
        <w:autoSpaceDN w:val="0"/>
        <w:spacing w:before="62"/>
        <w:jc w:val="left"/>
        <w:rPr>
          <w:rFonts w:eastAsia="Tahoma" w:cs="Arial"/>
          <w:b/>
          <w:szCs w:val="22"/>
          <w:lang w:val="en-US" w:eastAsia="en-US" w:bidi="en-US"/>
        </w:rPr>
      </w:pPr>
      <w:r w:rsidRPr="00B0170A">
        <w:rPr>
          <w:rFonts w:eastAsia="Tahoma" w:cs="Arial"/>
          <w:b/>
          <w:szCs w:val="22"/>
          <w:lang w:val="en-US" w:eastAsia="en-US" w:bidi="en-US"/>
        </w:rPr>
        <w:t>Creation of an eUICC signature on material provided by an</w:t>
      </w:r>
      <w:r w:rsidRPr="00B0170A">
        <w:rPr>
          <w:rFonts w:eastAsia="Tahoma" w:cs="Arial"/>
          <w:b/>
          <w:spacing w:val="23"/>
          <w:szCs w:val="22"/>
          <w:lang w:val="en-US" w:eastAsia="en-US" w:bidi="en-US"/>
        </w:rPr>
        <w:t xml:space="preserve"> </w:t>
      </w:r>
      <w:r w:rsidRPr="00B0170A">
        <w:rPr>
          <w:rFonts w:eastAsia="Tahoma" w:cs="Arial"/>
          <w:b/>
          <w:szCs w:val="22"/>
          <w:lang w:val="en-US" w:eastAsia="en-US" w:bidi="en-US"/>
        </w:rPr>
        <w:t>ISD-R</w:t>
      </w:r>
    </w:p>
    <w:p w14:paraId="039F49F0" w14:textId="77777777" w:rsidR="00B0170A" w:rsidRPr="00B0170A" w:rsidRDefault="00B0170A" w:rsidP="00B0170A">
      <w:pPr>
        <w:widowControl w:val="0"/>
        <w:numPr>
          <w:ilvl w:val="2"/>
          <w:numId w:val="89"/>
        </w:numPr>
        <w:tabs>
          <w:tab w:val="left" w:pos="1284"/>
          <w:tab w:val="left" w:pos="1285"/>
        </w:tabs>
        <w:autoSpaceDE w:val="0"/>
        <w:autoSpaceDN w:val="0"/>
        <w:spacing w:before="60"/>
        <w:jc w:val="left"/>
        <w:rPr>
          <w:rFonts w:eastAsia="Tahoma" w:cs="Arial"/>
          <w:szCs w:val="22"/>
          <w:lang w:val="en-US" w:eastAsia="en-US" w:bidi="en-US"/>
        </w:rPr>
      </w:pPr>
      <w:r w:rsidRPr="00B0170A">
        <w:rPr>
          <w:rFonts w:eastAsia="Tahoma" w:cs="Arial"/>
          <w:b/>
          <w:szCs w:val="22"/>
          <w:lang w:val="en-US" w:eastAsia="en-US" w:bidi="en-US"/>
        </w:rPr>
        <w:t>access to output data of these</w:t>
      </w:r>
      <w:r w:rsidRPr="00B0170A">
        <w:rPr>
          <w:rFonts w:eastAsia="Tahoma" w:cs="Arial"/>
          <w:b/>
          <w:spacing w:val="23"/>
          <w:szCs w:val="22"/>
          <w:lang w:val="en-US" w:eastAsia="en-US" w:bidi="en-US"/>
        </w:rPr>
        <w:t xml:space="preserve"> </w:t>
      </w:r>
      <w:r w:rsidRPr="00B0170A">
        <w:rPr>
          <w:rFonts w:eastAsia="Tahoma" w:cs="Arial"/>
          <w:b/>
          <w:szCs w:val="22"/>
          <w:lang w:val="en-US" w:eastAsia="en-US" w:bidi="en-US"/>
        </w:rPr>
        <w:t>functions</w:t>
      </w:r>
      <w:r w:rsidRPr="00B0170A">
        <w:rPr>
          <w:rFonts w:eastAsia="Tahoma" w:cs="Arial"/>
          <w:szCs w:val="22"/>
          <w:lang w:val="en-US" w:eastAsia="en-US" w:bidi="en-US"/>
        </w:rPr>
        <w:t>.</w:t>
      </w:r>
    </w:p>
    <w:p w14:paraId="10E42481" w14:textId="77777777" w:rsidR="00B0170A" w:rsidRPr="00B0170A" w:rsidRDefault="00B0170A" w:rsidP="00B0170A">
      <w:pPr>
        <w:widowControl w:val="0"/>
        <w:autoSpaceDE w:val="0"/>
        <w:autoSpaceDN w:val="0"/>
        <w:spacing w:before="0"/>
        <w:jc w:val="left"/>
        <w:rPr>
          <w:rFonts w:eastAsia="Tahoma" w:cs="Arial"/>
          <w:szCs w:val="22"/>
          <w:lang w:val="en-US" w:eastAsia="en-US" w:bidi="en-US"/>
        </w:rPr>
      </w:pPr>
    </w:p>
    <w:p w14:paraId="1B5911B4" w14:textId="77777777" w:rsidR="00B0170A" w:rsidRPr="00EC4503"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EC4503">
        <w:rPr>
          <w:rFonts w:eastAsia="Tahoma" w:cs="Arial"/>
          <w:b/>
          <w:szCs w:val="22"/>
          <w:lang w:val="en-US" w:eastAsia="en-US" w:bidi="en-US"/>
        </w:rPr>
        <w:t xml:space="preserve">[assignment: </w:t>
      </w:r>
      <w:r w:rsidRPr="0072384D">
        <w:rPr>
          <w:rFonts w:eastAsia="Tahoma" w:cs="Arial"/>
          <w:b/>
          <w:i/>
          <w:iCs/>
          <w:szCs w:val="22"/>
          <w:lang w:val="en-US" w:eastAsia="en-US" w:bidi="en-US"/>
        </w:rPr>
        <w:t>additional list of subjects and objects controlled under the indicated SFP, and for each, the SFP-relevant security attributes, or named groups of SFP-relevant security attributes</w:t>
      </w:r>
      <w:r w:rsidRPr="00EC4503">
        <w:rPr>
          <w:rFonts w:eastAsia="Tahoma" w:cs="Arial"/>
          <w:b/>
          <w:szCs w:val="22"/>
          <w:lang w:val="en-US" w:eastAsia="en-US" w:bidi="en-US"/>
        </w:rPr>
        <w:t>].</w:t>
      </w:r>
    </w:p>
    <w:p w14:paraId="4308D9A4" w14:textId="77777777" w:rsidR="00B0170A" w:rsidRPr="00B0170A" w:rsidRDefault="00B0170A" w:rsidP="00B0170A">
      <w:pPr>
        <w:widowControl w:val="0"/>
        <w:autoSpaceDE w:val="0"/>
        <w:autoSpaceDN w:val="0"/>
        <w:spacing w:before="1"/>
        <w:jc w:val="left"/>
        <w:rPr>
          <w:rFonts w:eastAsia="Tahoma" w:cs="Arial"/>
          <w:b/>
          <w:szCs w:val="22"/>
          <w:lang w:val="en-US" w:eastAsia="en-US" w:bidi="en-US"/>
        </w:rPr>
      </w:pPr>
    </w:p>
    <w:p w14:paraId="45924BB5" w14:textId="77777777" w:rsidR="00B0170A" w:rsidRPr="00B0170A" w:rsidRDefault="00B0170A" w:rsidP="00B0170A">
      <w:pPr>
        <w:widowControl w:val="0"/>
        <w:autoSpaceDE w:val="0"/>
        <w:autoSpaceDN w:val="0"/>
        <w:spacing w:before="1"/>
        <w:ind w:left="499" w:hanging="284"/>
        <w:jc w:val="left"/>
        <w:rPr>
          <w:rFonts w:eastAsia="Tahoma" w:cs="Arial"/>
          <w:szCs w:val="22"/>
          <w:lang w:val="en-US" w:eastAsia="en-US" w:bidi="en-US"/>
        </w:rPr>
      </w:pPr>
      <w:r w:rsidRPr="00B0170A">
        <w:rPr>
          <w:rFonts w:eastAsia="Tahoma" w:cs="Arial"/>
          <w:b/>
          <w:szCs w:val="22"/>
          <w:lang w:val="en-US" w:eastAsia="en-US" w:bidi="en-US"/>
        </w:rPr>
        <w:t xml:space="preserve">FDP_ACF.1.2/ECASD </w:t>
      </w:r>
      <w:r w:rsidRPr="00B0170A">
        <w:rPr>
          <w:rFonts w:eastAsia="Tahoma" w:cs="Arial"/>
          <w:szCs w:val="22"/>
          <w:lang w:val="en-US" w:eastAsia="en-US" w:bidi="en-US"/>
        </w:rPr>
        <w:t>The TSF shall enforce the following rules to determine if an operation among controlled subjects and controlled objects is allowed:</w:t>
      </w:r>
    </w:p>
    <w:p w14:paraId="186F4482" w14:textId="77777777" w:rsidR="00B0170A" w:rsidRPr="00B0170A" w:rsidRDefault="00B0170A" w:rsidP="00B0170A">
      <w:pPr>
        <w:widowControl w:val="0"/>
        <w:numPr>
          <w:ilvl w:val="1"/>
          <w:numId w:val="89"/>
        </w:numPr>
        <w:tabs>
          <w:tab w:val="left" w:pos="1285"/>
        </w:tabs>
        <w:autoSpaceDE w:val="0"/>
        <w:autoSpaceDN w:val="0"/>
        <w:spacing w:before="60" w:line="230" w:lineRule="auto"/>
        <w:ind w:right="295"/>
        <w:jc w:val="left"/>
        <w:rPr>
          <w:rFonts w:eastAsia="Tahoma" w:cs="Arial"/>
          <w:b/>
          <w:szCs w:val="22"/>
          <w:lang w:val="en-US" w:eastAsia="en-US" w:bidi="en-US"/>
        </w:rPr>
      </w:pPr>
      <w:r w:rsidRPr="00B0170A">
        <w:rPr>
          <w:rFonts w:eastAsia="Tahoma" w:cs="Arial"/>
          <w:b/>
          <w:szCs w:val="22"/>
          <w:lang w:val="en-US" w:eastAsia="en-US" w:bidi="en-US"/>
        </w:rPr>
        <w:t>Authorized users: only S.ISD-R, identified by its AID, shall be authorized to execute the following S.ECASD functions:</w:t>
      </w:r>
    </w:p>
    <w:p w14:paraId="7FA3FC53" w14:textId="69032ED3" w:rsidR="00B0170A" w:rsidRPr="00B0170A" w:rsidRDefault="00B0170A" w:rsidP="00B0170A">
      <w:pPr>
        <w:widowControl w:val="0"/>
        <w:numPr>
          <w:ilvl w:val="2"/>
          <w:numId w:val="89"/>
        </w:numPr>
        <w:tabs>
          <w:tab w:val="left" w:pos="1494"/>
        </w:tabs>
        <w:autoSpaceDE w:val="0"/>
        <w:autoSpaceDN w:val="0"/>
        <w:spacing w:before="60"/>
        <w:ind w:right="294"/>
        <w:jc w:val="left"/>
        <w:rPr>
          <w:rFonts w:eastAsia="Tahoma" w:cs="Arial"/>
          <w:b/>
          <w:szCs w:val="22"/>
          <w:lang w:val="en-US" w:eastAsia="en-US" w:bidi="en-US"/>
        </w:rPr>
      </w:pPr>
      <w:r w:rsidRPr="00B0170A">
        <w:rPr>
          <w:rFonts w:eastAsia="Tahoma" w:cs="Arial"/>
          <w:b/>
          <w:szCs w:val="22"/>
          <w:lang w:val="en-US" w:eastAsia="en-US" w:bidi="en-US"/>
        </w:rPr>
        <w:t>Verification of a certificate CERT.D</w:t>
      </w:r>
      <w:r w:rsidR="00C1125C" w:rsidRPr="0072384D">
        <w:rPr>
          <w:rFonts w:eastAsia="Tahoma" w:cs="Arial"/>
          <w:b/>
          <w:bCs/>
          <w:szCs w:val="22"/>
          <w:lang w:val="en-US" w:eastAsia="en-US" w:bidi="en-US"/>
        </w:rPr>
        <w:t>P</w:t>
      </w:r>
      <w:r w:rsidRPr="00B0170A">
        <w:rPr>
          <w:rFonts w:eastAsia="Tahoma" w:cs="Arial"/>
          <w:b/>
          <w:szCs w:val="22"/>
          <w:lang w:val="en-US" w:eastAsia="en-US" w:bidi="en-US"/>
        </w:rPr>
        <w:t xml:space="preserve">auth.ECDSA, CERT.DPpb.ECDSA, </w:t>
      </w:r>
      <w:r w:rsidR="00DD33BE">
        <w:rPr>
          <w:rFonts w:eastAsia="Tahoma" w:cs="Arial"/>
          <w:b/>
          <w:szCs w:val="22"/>
          <w:lang w:val="en-US" w:eastAsia="en-US" w:bidi="en-US"/>
        </w:rPr>
        <w:t xml:space="preserve">or </w:t>
      </w:r>
      <w:r w:rsidRPr="00B0170A">
        <w:rPr>
          <w:rFonts w:eastAsia="Tahoma" w:cs="Arial"/>
          <w:b/>
          <w:szCs w:val="22"/>
          <w:lang w:val="en-US" w:eastAsia="en-US" w:bidi="en-US"/>
        </w:rPr>
        <w:t>CERT.D</w:t>
      </w:r>
      <w:r w:rsidR="00C1125C">
        <w:rPr>
          <w:rFonts w:eastAsia="Tahoma" w:cs="Arial"/>
          <w:b/>
          <w:szCs w:val="22"/>
          <w:lang w:val="en-US" w:eastAsia="en-US" w:bidi="en-US"/>
        </w:rPr>
        <w:t>S</w:t>
      </w:r>
      <w:r w:rsidRPr="00B0170A">
        <w:rPr>
          <w:rFonts w:eastAsia="Tahoma" w:cs="Arial"/>
          <w:b/>
          <w:szCs w:val="22"/>
          <w:lang w:val="en-US" w:eastAsia="en-US" w:bidi="en-US"/>
        </w:rPr>
        <w:t xml:space="preserve">auth.ECDSA provided by </w:t>
      </w:r>
      <w:r w:rsidRPr="00B0170A">
        <w:rPr>
          <w:rFonts w:eastAsia="Tahoma" w:cs="Arial"/>
          <w:b/>
          <w:spacing w:val="-3"/>
          <w:szCs w:val="22"/>
          <w:lang w:val="en-US" w:eastAsia="en-US" w:bidi="en-US"/>
        </w:rPr>
        <w:t xml:space="preserve">an </w:t>
      </w:r>
      <w:r w:rsidRPr="00B0170A">
        <w:rPr>
          <w:rFonts w:eastAsia="Tahoma" w:cs="Arial"/>
          <w:b/>
          <w:szCs w:val="22"/>
          <w:lang w:val="en-US" w:eastAsia="en-US" w:bidi="en-US"/>
        </w:rPr>
        <w:t>ISD-R, with the eSIM CA public key</w:t>
      </w:r>
      <w:r w:rsidRPr="00B0170A">
        <w:rPr>
          <w:rFonts w:eastAsia="Tahoma" w:cs="Arial"/>
          <w:b/>
          <w:spacing w:val="23"/>
          <w:szCs w:val="22"/>
          <w:lang w:val="en-US" w:eastAsia="en-US" w:bidi="en-US"/>
        </w:rPr>
        <w:t xml:space="preserve"> </w:t>
      </w:r>
      <w:r w:rsidRPr="00B0170A">
        <w:rPr>
          <w:rFonts w:eastAsia="Tahoma" w:cs="Arial"/>
          <w:b/>
          <w:szCs w:val="22"/>
          <w:lang w:val="en-US" w:eastAsia="en-US" w:bidi="en-US"/>
        </w:rPr>
        <w:t>(</w:t>
      </w:r>
      <w:r w:rsidR="00AD186C">
        <w:rPr>
          <w:rFonts w:eastAsia="Tahoma" w:cs="Arial"/>
          <w:b/>
          <w:szCs w:val="22"/>
          <w:lang w:val="en-US" w:eastAsia="en-US" w:bidi="en-US"/>
        </w:rPr>
        <w:t>D.</w:t>
      </w:r>
      <w:r w:rsidRPr="00B0170A">
        <w:rPr>
          <w:rFonts w:eastAsia="Tahoma" w:cs="Arial"/>
          <w:b/>
          <w:szCs w:val="22"/>
          <w:lang w:val="en-US" w:eastAsia="en-US" w:bidi="en-US"/>
        </w:rPr>
        <w:t>PK.CI.ECDSA)</w:t>
      </w:r>
      <w:r w:rsidR="00DD33BE">
        <w:rPr>
          <w:rFonts w:eastAsia="Tahoma" w:cs="Arial"/>
          <w:b/>
          <w:szCs w:val="22"/>
          <w:lang w:val="en-US" w:eastAsia="en-US" w:bidi="en-US"/>
        </w:rPr>
        <w:t>,</w:t>
      </w:r>
    </w:p>
    <w:p w14:paraId="5113F8D5" w14:textId="77777777" w:rsidR="00B0170A" w:rsidRPr="00B0170A" w:rsidRDefault="00B0170A" w:rsidP="00B0170A">
      <w:pPr>
        <w:widowControl w:val="0"/>
        <w:numPr>
          <w:ilvl w:val="2"/>
          <w:numId w:val="89"/>
        </w:numPr>
        <w:tabs>
          <w:tab w:val="left" w:pos="1494"/>
        </w:tabs>
        <w:autoSpaceDE w:val="0"/>
        <w:autoSpaceDN w:val="0"/>
        <w:spacing w:before="59"/>
        <w:ind w:right="292"/>
        <w:jc w:val="left"/>
        <w:rPr>
          <w:rFonts w:eastAsia="Tahoma" w:cs="Arial"/>
          <w:szCs w:val="22"/>
          <w:lang w:val="en-US" w:eastAsia="en-US" w:bidi="en-US"/>
        </w:rPr>
      </w:pPr>
      <w:r w:rsidRPr="00B0170A">
        <w:rPr>
          <w:rFonts w:eastAsia="Tahoma" w:cs="Arial"/>
          <w:b/>
          <w:szCs w:val="22"/>
          <w:lang w:val="en-US" w:eastAsia="en-US" w:bidi="en-US"/>
        </w:rPr>
        <w:t>Creation of an eUICC signature, using D.SK.EUICC.ECDSA, on material provided by an</w:t>
      </w:r>
      <w:r w:rsidRPr="00B0170A">
        <w:rPr>
          <w:rFonts w:eastAsia="Tahoma" w:cs="Arial"/>
          <w:b/>
          <w:spacing w:val="10"/>
          <w:szCs w:val="22"/>
          <w:lang w:val="en-US" w:eastAsia="en-US" w:bidi="en-US"/>
        </w:rPr>
        <w:t xml:space="preserve"> </w:t>
      </w:r>
      <w:r w:rsidRPr="00B0170A">
        <w:rPr>
          <w:rFonts w:eastAsia="Tahoma" w:cs="Arial"/>
          <w:b/>
          <w:szCs w:val="22"/>
          <w:lang w:val="en-US" w:eastAsia="en-US" w:bidi="en-US"/>
        </w:rPr>
        <w:t>ISD-R</w:t>
      </w:r>
      <w:r w:rsidRPr="00B0170A">
        <w:rPr>
          <w:rFonts w:eastAsia="Tahoma" w:cs="Arial"/>
          <w:szCs w:val="22"/>
          <w:lang w:val="en-US" w:eastAsia="en-US" w:bidi="en-US"/>
        </w:rPr>
        <w:t>.</w:t>
      </w:r>
    </w:p>
    <w:p w14:paraId="063DE6D0" w14:textId="77777777" w:rsidR="00B0170A" w:rsidRPr="00B0170A" w:rsidRDefault="00B0170A" w:rsidP="00B0170A">
      <w:pPr>
        <w:widowControl w:val="0"/>
        <w:numPr>
          <w:ilvl w:val="1"/>
          <w:numId w:val="89"/>
        </w:numPr>
        <w:tabs>
          <w:tab w:val="left" w:pos="1285"/>
        </w:tabs>
        <w:autoSpaceDE w:val="0"/>
        <w:autoSpaceDN w:val="0"/>
        <w:spacing w:before="60" w:line="230" w:lineRule="auto"/>
        <w:ind w:right="295"/>
        <w:jc w:val="left"/>
        <w:rPr>
          <w:rFonts w:eastAsia="Tahoma" w:cs="Arial"/>
          <w:b/>
          <w:szCs w:val="22"/>
          <w:lang w:val="en-US" w:eastAsia="en-US" w:bidi="en-US"/>
        </w:rPr>
      </w:pPr>
      <w:r w:rsidRPr="00B0170A">
        <w:rPr>
          <w:rFonts w:eastAsia="Tahoma" w:cs="Arial"/>
          <w:b/>
          <w:szCs w:val="22"/>
          <w:lang w:val="en-US" w:eastAsia="en-US" w:bidi="en-US"/>
        </w:rPr>
        <w:t xml:space="preserve">[assignment: </w:t>
      </w:r>
      <w:r w:rsidRPr="00B0170A">
        <w:rPr>
          <w:rFonts w:eastAsia="Tahoma" w:cs="Arial"/>
          <w:b/>
          <w:i/>
          <w:szCs w:val="22"/>
          <w:lang w:val="en-US" w:eastAsia="en-US" w:bidi="en-US"/>
        </w:rPr>
        <w:t xml:space="preserve">additional rules governing access among controlled </w:t>
      </w:r>
      <w:r w:rsidRPr="00B0170A">
        <w:rPr>
          <w:rFonts w:eastAsia="Tahoma" w:cs="Arial"/>
          <w:b/>
          <w:i/>
          <w:w w:val="95"/>
          <w:szCs w:val="22"/>
          <w:lang w:val="en-US" w:eastAsia="en-US" w:bidi="en-US"/>
        </w:rPr>
        <w:t xml:space="preserve">subjects and controlled objects using controlled operations on controlled </w:t>
      </w:r>
      <w:r w:rsidRPr="00B0170A">
        <w:rPr>
          <w:rFonts w:eastAsia="Tahoma" w:cs="Arial"/>
          <w:b/>
          <w:i/>
          <w:szCs w:val="22"/>
          <w:lang w:val="en-US" w:eastAsia="en-US" w:bidi="en-US"/>
        </w:rPr>
        <w:t>objects</w:t>
      </w:r>
      <w:r w:rsidRPr="00B0170A">
        <w:rPr>
          <w:rFonts w:eastAsia="Tahoma" w:cs="Arial"/>
          <w:b/>
          <w:szCs w:val="22"/>
          <w:lang w:val="en-US" w:eastAsia="en-US" w:bidi="en-US"/>
        </w:rPr>
        <w:t>].</w:t>
      </w:r>
    </w:p>
    <w:p w14:paraId="0FCC6E77" w14:textId="77777777" w:rsidR="00B0170A" w:rsidRPr="00B0170A" w:rsidRDefault="00B0170A" w:rsidP="00B0170A">
      <w:pPr>
        <w:widowControl w:val="0"/>
        <w:autoSpaceDE w:val="0"/>
        <w:autoSpaceDN w:val="0"/>
        <w:spacing w:before="4"/>
        <w:jc w:val="left"/>
        <w:rPr>
          <w:rFonts w:eastAsia="Tahoma" w:cs="Arial"/>
          <w:b/>
          <w:szCs w:val="22"/>
          <w:lang w:val="en-US" w:eastAsia="en-US" w:bidi="en-US"/>
        </w:rPr>
      </w:pPr>
    </w:p>
    <w:p w14:paraId="30B687D9" w14:textId="77777777" w:rsidR="00B0170A" w:rsidRPr="00B0170A" w:rsidRDefault="00B0170A" w:rsidP="00B0170A">
      <w:pPr>
        <w:widowControl w:val="0"/>
        <w:autoSpaceDE w:val="0"/>
        <w:autoSpaceDN w:val="0"/>
        <w:spacing w:before="1"/>
        <w:ind w:left="216" w:right="348"/>
        <w:jc w:val="left"/>
        <w:rPr>
          <w:rFonts w:eastAsia="Tahoma" w:cs="Arial"/>
          <w:szCs w:val="22"/>
          <w:lang w:val="en-US" w:eastAsia="en-US" w:bidi="en-US"/>
        </w:rPr>
      </w:pPr>
      <w:r w:rsidRPr="00B0170A">
        <w:rPr>
          <w:rFonts w:eastAsia="Tahoma" w:cs="Arial"/>
          <w:b/>
          <w:szCs w:val="22"/>
          <w:lang w:val="en-US" w:eastAsia="en-US" w:bidi="en-US"/>
        </w:rPr>
        <w:t xml:space="preserve">FDP_ACF.1.3/ECASD </w:t>
      </w:r>
      <w:r w:rsidRPr="00B0170A">
        <w:rPr>
          <w:rFonts w:eastAsia="Tahoma" w:cs="Arial"/>
          <w:szCs w:val="22"/>
          <w:lang w:val="en-US" w:eastAsia="en-US" w:bidi="en-US"/>
        </w:rPr>
        <w:t xml:space="preserve">The TSF shall explicitly authorise access of subjects to objects based on the following additional rules: [assignment: </w:t>
      </w:r>
      <w:r w:rsidRPr="00B0170A">
        <w:rPr>
          <w:rFonts w:eastAsia="Tahoma" w:cs="Arial"/>
          <w:i/>
          <w:szCs w:val="22"/>
          <w:lang w:val="en-US" w:eastAsia="en-US" w:bidi="en-US"/>
        </w:rPr>
        <w:t>rules, based on security attributes, that explicitly authorise access of subjects to objects</w:t>
      </w:r>
      <w:r w:rsidRPr="00B0170A">
        <w:rPr>
          <w:rFonts w:eastAsia="Tahoma" w:cs="Arial"/>
          <w:szCs w:val="22"/>
          <w:lang w:val="en-US" w:eastAsia="en-US" w:bidi="en-US"/>
        </w:rPr>
        <w:t>].</w:t>
      </w:r>
    </w:p>
    <w:p w14:paraId="658667A5" w14:textId="77777777" w:rsidR="00B0170A" w:rsidRPr="00B0170A" w:rsidRDefault="00B0170A" w:rsidP="00B0170A">
      <w:pPr>
        <w:widowControl w:val="0"/>
        <w:autoSpaceDE w:val="0"/>
        <w:autoSpaceDN w:val="0"/>
        <w:spacing w:before="90"/>
        <w:ind w:left="216" w:right="429"/>
        <w:rPr>
          <w:rFonts w:eastAsia="Tahoma" w:cs="Arial"/>
          <w:szCs w:val="22"/>
          <w:lang w:val="en-US" w:eastAsia="en-US" w:bidi="en-US"/>
        </w:rPr>
      </w:pPr>
      <w:r w:rsidRPr="00B0170A">
        <w:rPr>
          <w:rFonts w:eastAsia="Tahoma" w:cs="Arial"/>
          <w:b/>
          <w:szCs w:val="22"/>
          <w:lang w:val="en-US" w:eastAsia="en-US" w:bidi="en-US"/>
        </w:rPr>
        <w:t xml:space="preserve">FDP_ACF.1.4/ECASD </w:t>
      </w:r>
      <w:r w:rsidRPr="00B0170A">
        <w:rPr>
          <w:rFonts w:eastAsia="Tahoma" w:cs="Arial"/>
          <w:szCs w:val="22"/>
          <w:lang w:val="en-US" w:eastAsia="en-US" w:bidi="en-US"/>
        </w:rPr>
        <w:t xml:space="preserve">The TSF shall explicitly deny access of subjects to objects based on the following additional rules: [assignment: </w:t>
      </w:r>
      <w:r w:rsidRPr="00B0170A">
        <w:rPr>
          <w:rFonts w:eastAsia="Tahoma" w:cs="Arial"/>
          <w:i/>
          <w:szCs w:val="22"/>
          <w:lang w:val="en-US" w:eastAsia="en-US" w:bidi="en-US"/>
        </w:rPr>
        <w:t>rules, based on security attributes, that explicitly deny access of subjects to objects</w:t>
      </w:r>
      <w:r w:rsidRPr="00B0170A">
        <w:rPr>
          <w:rFonts w:eastAsia="Tahoma" w:cs="Arial"/>
          <w:szCs w:val="22"/>
          <w:lang w:val="en-US" w:eastAsia="en-US" w:bidi="en-US"/>
        </w:rPr>
        <w:t>].</w:t>
      </w:r>
    </w:p>
    <w:p w14:paraId="34DB3BD6" w14:textId="1A7F2896" w:rsidR="00D71F98" w:rsidRPr="00436545" w:rsidRDefault="00D71F98" w:rsidP="00D71F98">
      <w:pPr>
        <w:pStyle w:val="NormalParagraph"/>
        <w:rPr>
          <w:rFonts w:cs="Arial"/>
          <w:lang w:eastAsia="en-US" w:bidi="bn-BD"/>
        </w:rPr>
      </w:pPr>
    </w:p>
    <w:p w14:paraId="7F371185" w14:textId="63F84190" w:rsidR="00D71F98" w:rsidRPr="00436545" w:rsidRDefault="00D71F98" w:rsidP="00206A00">
      <w:pPr>
        <w:pStyle w:val="Heading3"/>
      </w:pPr>
      <w:bookmarkStart w:id="176" w:name="_Toc190980999"/>
      <w:r w:rsidRPr="00436545">
        <w:t>Platform</w:t>
      </w:r>
      <w:r w:rsidRPr="00436545">
        <w:rPr>
          <w:spacing w:val="-1"/>
        </w:rPr>
        <w:t xml:space="preserve"> </w:t>
      </w:r>
      <w:r w:rsidRPr="00436545">
        <w:t>Services</w:t>
      </w:r>
      <w:bookmarkEnd w:id="176"/>
    </w:p>
    <w:p w14:paraId="5972C4EB" w14:textId="607340DC" w:rsidR="002A4C6B" w:rsidRPr="002A4C6B" w:rsidRDefault="002A4C6B" w:rsidP="002A4C6B">
      <w:pPr>
        <w:widowControl w:val="0"/>
        <w:autoSpaceDE w:val="0"/>
        <w:autoSpaceDN w:val="0"/>
        <w:spacing w:before="0"/>
        <w:ind w:left="216"/>
        <w:jc w:val="left"/>
        <w:rPr>
          <w:rFonts w:eastAsia="Tahoma" w:cs="Arial"/>
          <w:szCs w:val="22"/>
          <w:lang w:val="en-US" w:eastAsia="en-US" w:bidi="en-US"/>
        </w:rPr>
      </w:pPr>
      <w:r w:rsidRPr="002A4C6B">
        <w:rPr>
          <w:rFonts w:eastAsia="Tahoma" w:cs="Arial"/>
          <w:szCs w:val="22"/>
          <w:lang w:val="en-US" w:eastAsia="en-US" w:bidi="en-US"/>
        </w:rPr>
        <w:t>This</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package</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describes</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specific</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requirements</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applicable</w:t>
      </w:r>
      <w:r w:rsidRPr="002A4C6B">
        <w:rPr>
          <w:rFonts w:eastAsia="Tahoma" w:cs="Arial"/>
          <w:spacing w:val="-16"/>
          <w:szCs w:val="22"/>
          <w:lang w:val="en-US" w:eastAsia="en-US" w:bidi="en-US"/>
        </w:rPr>
        <w:t xml:space="preserve"> </w:t>
      </w:r>
      <w:r w:rsidRPr="002A4C6B">
        <w:rPr>
          <w:rFonts w:eastAsia="Tahoma" w:cs="Arial"/>
          <w:szCs w:val="22"/>
          <w:lang w:val="en-US" w:eastAsia="en-US" w:bidi="en-US"/>
        </w:rPr>
        <w:t>to</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20"/>
          <w:szCs w:val="22"/>
          <w:lang w:val="en-US" w:eastAsia="en-US" w:bidi="en-US"/>
        </w:rPr>
        <w:t xml:space="preserve"> </w:t>
      </w:r>
      <w:r w:rsidRPr="002A4C6B">
        <w:rPr>
          <w:rFonts w:eastAsia="Tahoma" w:cs="Arial"/>
          <w:szCs w:val="22"/>
          <w:lang w:val="en-US" w:eastAsia="en-US" w:bidi="en-US"/>
        </w:rPr>
        <w:t>Profile</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Rules Enforcer,</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 xml:space="preserve">Profile Package Interpreter and the Telecom Framework. </w:t>
      </w:r>
      <w:proofErr w:type="gramStart"/>
      <w:r w:rsidRPr="002A4C6B">
        <w:rPr>
          <w:rFonts w:eastAsia="Tahoma" w:cs="Arial"/>
          <w:szCs w:val="22"/>
          <w:lang w:val="en-US" w:eastAsia="en-US" w:bidi="en-US"/>
        </w:rPr>
        <w:t>In particular it</w:t>
      </w:r>
      <w:proofErr w:type="gramEnd"/>
      <w:r w:rsidRPr="002A4C6B">
        <w:rPr>
          <w:rFonts w:eastAsia="Tahoma" w:cs="Arial"/>
          <w:spacing w:val="-14"/>
          <w:szCs w:val="22"/>
          <w:lang w:val="en-US" w:eastAsia="en-US" w:bidi="en-US"/>
        </w:rPr>
        <w:t xml:space="preserve"> </w:t>
      </w:r>
      <w:r w:rsidRPr="002A4C6B">
        <w:rPr>
          <w:rFonts w:eastAsia="Tahoma" w:cs="Arial"/>
          <w:szCs w:val="22"/>
          <w:lang w:val="en-US" w:eastAsia="en-US" w:bidi="en-US"/>
        </w:rPr>
        <w:t>defines:</w:t>
      </w:r>
    </w:p>
    <w:p w14:paraId="22F95579" w14:textId="77777777" w:rsidR="002A4C6B" w:rsidRPr="002A4C6B" w:rsidRDefault="002A4C6B" w:rsidP="002A4C6B">
      <w:pPr>
        <w:widowControl w:val="0"/>
        <w:autoSpaceDE w:val="0"/>
        <w:autoSpaceDN w:val="0"/>
        <w:spacing w:before="6"/>
        <w:jc w:val="left"/>
        <w:rPr>
          <w:rFonts w:eastAsia="Tahoma" w:cs="Arial"/>
          <w:szCs w:val="22"/>
          <w:lang w:val="en-US" w:eastAsia="en-US" w:bidi="en-US"/>
        </w:rPr>
      </w:pPr>
    </w:p>
    <w:p w14:paraId="5250BE39" w14:textId="408C2817" w:rsidR="002A4C6B" w:rsidRPr="002A4C6B" w:rsidRDefault="002A4C6B" w:rsidP="002A4C6B">
      <w:pPr>
        <w:widowControl w:val="0"/>
        <w:numPr>
          <w:ilvl w:val="0"/>
          <w:numId w:val="92"/>
        </w:numPr>
        <w:tabs>
          <w:tab w:val="left" w:pos="783"/>
        </w:tabs>
        <w:autoSpaceDE w:val="0"/>
        <w:autoSpaceDN w:val="0"/>
        <w:spacing w:before="0" w:line="237" w:lineRule="auto"/>
        <w:ind w:right="297" w:hanging="286"/>
        <w:jc w:val="left"/>
        <w:rPr>
          <w:rFonts w:eastAsia="Tahoma" w:cs="Arial"/>
          <w:szCs w:val="22"/>
          <w:lang w:val="en-US" w:eastAsia="en-US" w:bidi="en-US"/>
        </w:rPr>
      </w:pPr>
      <w:r w:rsidRPr="002A4C6B">
        <w:rPr>
          <w:rFonts w:eastAsia="Tahoma" w:cs="Arial"/>
          <w:szCs w:val="22"/>
          <w:lang w:val="en-US" w:eastAsia="en-US" w:bidi="en-US"/>
        </w:rPr>
        <w:t xml:space="preserve">FDP_IFC.1/Platform_services and FDP_IFF.1/Platform_services: the measures taken to control the flow of information between the Security Domains and PRE, PPI or Telecom </w:t>
      </w:r>
      <w:proofErr w:type="gramStart"/>
      <w:r w:rsidRPr="002A4C6B">
        <w:rPr>
          <w:rFonts w:eastAsia="Tahoma" w:cs="Arial"/>
          <w:szCs w:val="22"/>
          <w:lang w:val="en-US" w:eastAsia="en-US" w:bidi="en-US"/>
        </w:rPr>
        <w:t>Framework;</w:t>
      </w:r>
      <w:proofErr w:type="gramEnd"/>
    </w:p>
    <w:p w14:paraId="7E9E848B" w14:textId="5BEAD0F9" w:rsidR="002A4C6B" w:rsidRPr="002A4C6B" w:rsidRDefault="002A4C6B" w:rsidP="002A4C6B">
      <w:pPr>
        <w:widowControl w:val="0"/>
        <w:numPr>
          <w:ilvl w:val="0"/>
          <w:numId w:val="92"/>
        </w:numPr>
        <w:tabs>
          <w:tab w:val="left" w:pos="783"/>
        </w:tabs>
        <w:autoSpaceDE w:val="0"/>
        <w:autoSpaceDN w:val="0"/>
        <w:spacing w:before="67" w:line="235" w:lineRule="auto"/>
        <w:ind w:right="300" w:hanging="286"/>
        <w:jc w:val="left"/>
        <w:rPr>
          <w:rFonts w:eastAsia="Tahoma" w:cs="Arial"/>
          <w:szCs w:val="22"/>
          <w:lang w:val="en-US" w:eastAsia="en-US" w:bidi="en-US"/>
        </w:rPr>
      </w:pPr>
      <w:r w:rsidRPr="002A4C6B">
        <w:rPr>
          <w:rFonts w:eastAsia="Tahoma" w:cs="Arial"/>
          <w:szCs w:val="22"/>
          <w:lang w:val="en-US" w:eastAsia="en-US" w:bidi="en-US"/>
        </w:rPr>
        <w:lastRenderedPageBreak/>
        <w:t>FPT_FLS.1/Platform_services:</w:t>
      </w:r>
      <w:r w:rsidRPr="002A4C6B">
        <w:rPr>
          <w:rFonts w:eastAsia="Tahoma" w:cs="Arial"/>
          <w:spacing w:val="-5"/>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5"/>
          <w:szCs w:val="22"/>
          <w:lang w:val="en-US" w:eastAsia="en-US" w:bidi="en-US"/>
        </w:rPr>
        <w:t xml:space="preserve"> </w:t>
      </w:r>
      <w:r w:rsidRPr="002A4C6B">
        <w:rPr>
          <w:rFonts w:eastAsia="Tahoma" w:cs="Arial"/>
          <w:szCs w:val="22"/>
          <w:lang w:val="en-US" w:eastAsia="en-US" w:bidi="en-US"/>
        </w:rPr>
        <w:t>measures</w:t>
      </w:r>
      <w:r w:rsidRPr="002A4C6B">
        <w:rPr>
          <w:rFonts w:eastAsia="Tahoma" w:cs="Arial"/>
          <w:spacing w:val="-4"/>
          <w:szCs w:val="22"/>
          <w:lang w:val="en-US" w:eastAsia="en-US" w:bidi="en-US"/>
        </w:rPr>
        <w:t xml:space="preserve"> </w:t>
      </w:r>
      <w:r w:rsidRPr="002A4C6B">
        <w:rPr>
          <w:rFonts w:eastAsia="Tahoma" w:cs="Arial"/>
          <w:szCs w:val="22"/>
          <w:lang w:val="en-US" w:eastAsia="en-US" w:bidi="en-US"/>
        </w:rPr>
        <w:t>to</w:t>
      </w:r>
      <w:r w:rsidRPr="002A4C6B">
        <w:rPr>
          <w:rFonts w:eastAsia="Tahoma" w:cs="Arial"/>
          <w:spacing w:val="-4"/>
          <w:szCs w:val="22"/>
          <w:lang w:val="en-US" w:eastAsia="en-US" w:bidi="en-US"/>
        </w:rPr>
        <w:t xml:space="preserve"> </w:t>
      </w:r>
      <w:r w:rsidRPr="002A4C6B">
        <w:rPr>
          <w:rFonts w:eastAsia="Tahoma" w:cs="Arial"/>
          <w:szCs w:val="22"/>
          <w:lang w:val="en-US" w:eastAsia="en-US" w:bidi="en-US"/>
        </w:rPr>
        <w:t>enforce</w:t>
      </w:r>
      <w:r w:rsidRPr="002A4C6B">
        <w:rPr>
          <w:rFonts w:eastAsia="Tahoma" w:cs="Arial"/>
          <w:spacing w:val="-5"/>
          <w:szCs w:val="22"/>
          <w:lang w:val="en-US" w:eastAsia="en-US" w:bidi="en-US"/>
        </w:rPr>
        <w:t xml:space="preserve"> </w:t>
      </w:r>
      <w:r w:rsidRPr="002A4C6B">
        <w:rPr>
          <w:rFonts w:eastAsia="Tahoma" w:cs="Arial"/>
          <w:szCs w:val="22"/>
          <w:lang w:val="en-US" w:eastAsia="en-US" w:bidi="en-US"/>
        </w:rPr>
        <w:t>a</w:t>
      </w:r>
      <w:r w:rsidRPr="002A4C6B">
        <w:rPr>
          <w:rFonts w:eastAsia="Tahoma" w:cs="Arial"/>
          <w:spacing w:val="-5"/>
          <w:szCs w:val="22"/>
          <w:lang w:val="en-US" w:eastAsia="en-US" w:bidi="en-US"/>
        </w:rPr>
        <w:t xml:space="preserve"> </w:t>
      </w:r>
      <w:r w:rsidRPr="002A4C6B">
        <w:rPr>
          <w:rFonts w:eastAsia="Tahoma" w:cs="Arial"/>
          <w:szCs w:val="22"/>
          <w:lang w:val="en-US" w:eastAsia="en-US" w:bidi="en-US"/>
        </w:rPr>
        <w:t>secure</w:t>
      </w:r>
      <w:r w:rsidRPr="002A4C6B">
        <w:rPr>
          <w:rFonts w:eastAsia="Tahoma" w:cs="Arial"/>
          <w:spacing w:val="-5"/>
          <w:szCs w:val="22"/>
          <w:lang w:val="en-US" w:eastAsia="en-US" w:bidi="en-US"/>
        </w:rPr>
        <w:t xml:space="preserve"> </w:t>
      </w:r>
      <w:r w:rsidRPr="002A4C6B">
        <w:rPr>
          <w:rFonts w:eastAsia="Tahoma" w:cs="Arial"/>
          <w:szCs w:val="22"/>
          <w:lang w:val="en-US" w:eastAsia="en-US" w:bidi="en-US"/>
        </w:rPr>
        <w:t>state</w:t>
      </w:r>
      <w:r w:rsidRPr="002A4C6B">
        <w:rPr>
          <w:rFonts w:eastAsia="Tahoma" w:cs="Arial"/>
          <w:spacing w:val="-5"/>
          <w:szCs w:val="22"/>
          <w:lang w:val="en-US" w:eastAsia="en-US" w:bidi="en-US"/>
        </w:rPr>
        <w:t xml:space="preserve"> </w:t>
      </w:r>
      <w:r w:rsidRPr="002A4C6B">
        <w:rPr>
          <w:rFonts w:eastAsia="Tahoma" w:cs="Arial"/>
          <w:szCs w:val="22"/>
          <w:lang w:val="en-US" w:eastAsia="en-US" w:bidi="en-US"/>
        </w:rPr>
        <w:t>in</w:t>
      </w:r>
      <w:r w:rsidRPr="002A4C6B">
        <w:rPr>
          <w:rFonts w:eastAsia="Tahoma" w:cs="Arial"/>
          <w:spacing w:val="-5"/>
          <w:szCs w:val="22"/>
          <w:lang w:val="en-US" w:eastAsia="en-US" w:bidi="en-US"/>
        </w:rPr>
        <w:t xml:space="preserve"> </w:t>
      </w:r>
      <w:r w:rsidRPr="002A4C6B">
        <w:rPr>
          <w:rFonts w:eastAsia="Tahoma" w:cs="Arial"/>
          <w:szCs w:val="22"/>
          <w:lang w:val="en-US" w:eastAsia="en-US" w:bidi="en-US"/>
        </w:rPr>
        <w:t>case</w:t>
      </w:r>
      <w:r w:rsidRPr="002A4C6B">
        <w:rPr>
          <w:rFonts w:eastAsia="Tahoma" w:cs="Arial"/>
          <w:spacing w:val="-5"/>
          <w:szCs w:val="22"/>
          <w:lang w:val="en-US" w:eastAsia="en-US" w:bidi="en-US"/>
        </w:rPr>
        <w:t xml:space="preserve"> </w:t>
      </w:r>
      <w:r w:rsidRPr="002A4C6B">
        <w:rPr>
          <w:rFonts w:eastAsia="Tahoma" w:cs="Arial"/>
          <w:szCs w:val="22"/>
          <w:lang w:val="en-US" w:eastAsia="en-US" w:bidi="en-US"/>
        </w:rPr>
        <w:t>of</w:t>
      </w:r>
      <w:r w:rsidRPr="002A4C6B">
        <w:rPr>
          <w:rFonts w:eastAsia="Tahoma" w:cs="Arial"/>
          <w:spacing w:val="-5"/>
          <w:szCs w:val="22"/>
          <w:lang w:val="en-US" w:eastAsia="en-US" w:bidi="en-US"/>
        </w:rPr>
        <w:t xml:space="preserve"> </w:t>
      </w:r>
      <w:r w:rsidRPr="002A4C6B">
        <w:rPr>
          <w:rFonts w:eastAsia="Tahoma" w:cs="Arial"/>
          <w:szCs w:val="22"/>
          <w:lang w:val="en-US" w:eastAsia="en-US" w:bidi="en-US"/>
        </w:rPr>
        <w:t>failures of PRE, PPI or Telecom</w:t>
      </w:r>
      <w:r w:rsidRPr="002A4C6B">
        <w:rPr>
          <w:rFonts w:eastAsia="Tahoma" w:cs="Arial"/>
          <w:spacing w:val="-8"/>
          <w:szCs w:val="22"/>
          <w:lang w:val="en-US" w:eastAsia="en-US" w:bidi="en-US"/>
        </w:rPr>
        <w:t xml:space="preserve"> </w:t>
      </w:r>
      <w:r w:rsidRPr="002A4C6B">
        <w:rPr>
          <w:rFonts w:eastAsia="Tahoma" w:cs="Arial"/>
          <w:szCs w:val="22"/>
          <w:lang w:val="en-US" w:eastAsia="en-US" w:bidi="en-US"/>
        </w:rPr>
        <w:t>Framework.</w:t>
      </w:r>
    </w:p>
    <w:p w14:paraId="224FC1A8" w14:textId="77777777" w:rsidR="002A4C6B" w:rsidRPr="002A4C6B" w:rsidRDefault="002A4C6B" w:rsidP="002A4C6B">
      <w:pPr>
        <w:widowControl w:val="0"/>
        <w:autoSpaceDE w:val="0"/>
        <w:autoSpaceDN w:val="0"/>
        <w:spacing w:before="11"/>
        <w:jc w:val="left"/>
        <w:rPr>
          <w:rFonts w:eastAsia="Tahoma" w:cs="Arial"/>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622400" behindDoc="1" locked="0" layoutInCell="1" allowOverlap="1" wp14:anchorId="309A966F" wp14:editId="3589E782">
                <wp:simplePos x="0" y="0"/>
                <wp:positionH relativeFrom="page">
                  <wp:posOffset>828040</wp:posOffset>
                </wp:positionH>
                <wp:positionV relativeFrom="paragraph">
                  <wp:posOffset>196215</wp:posOffset>
                </wp:positionV>
                <wp:extent cx="5905500" cy="226060"/>
                <wp:effectExtent l="0" t="0" r="0" b="0"/>
                <wp:wrapTopAndBottom/>
                <wp:docPr id="18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0F1C000A" w14:textId="77777777" w:rsidR="009F6E5D" w:rsidRDefault="009F6E5D" w:rsidP="002A4C6B">
                            <w:pPr>
                              <w:spacing w:before="41"/>
                              <w:ind w:left="108"/>
                              <w:rPr>
                                <w:b/>
                              </w:rPr>
                            </w:pPr>
                            <w:bookmarkStart w:id="177" w:name="_bookmark180"/>
                            <w:bookmarkEnd w:id="177"/>
                            <w:r>
                              <w:rPr>
                                <w:b/>
                              </w:rPr>
                              <w:t>FDP_IFC.1/Platform_services Subset information flow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A966F" id="Text Box 157" o:spid="_x0000_s1132" type="#_x0000_t202" style="position:absolute;margin-left:65.2pt;margin-top:15.45pt;width:465pt;height:17.8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" fillcolor="#f3f3f3" strokeweight=".48pt">
                <v:textbox inset="0,0,0,0">
                  <w:txbxContent>
                    <w:p w14:paraId="0F1C000A" w14:textId="77777777" w:rsidR="009F6E5D" w:rsidRDefault="009F6E5D" w:rsidP="002A4C6B">
                      <w:pPr>
                        <w:spacing w:before="41"/>
                        <w:ind w:left="108"/>
                        <w:rPr>
                          <w:b/>
                        </w:rPr>
                      </w:pPr>
                      <w:bookmarkStart w:id="195" w:name="_bookmark180"/>
                      <w:bookmarkEnd w:id="195"/>
                      <w:r>
                        <w:rPr>
                          <w:b/>
                        </w:rPr>
                        <w:t>FDP_IFC.1/Platform_services Subset information flow control</w:t>
                      </w:r>
                    </w:p>
                  </w:txbxContent>
                </v:textbox>
                <w10:wrap type="topAndBottom" anchorx="page"/>
              </v:shape>
            </w:pict>
          </mc:Fallback>
        </mc:AlternateContent>
      </w:r>
    </w:p>
    <w:p w14:paraId="68C518EE" w14:textId="77777777" w:rsidR="002A4C6B" w:rsidRPr="002A4C6B" w:rsidRDefault="002A4C6B" w:rsidP="002A4C6B">
      <w:pPr>
        <w:widowControl w:val="0"/>
        <w:autoSpaceDE w:val="0"/>
        <w:autoSpaceDN w:val="0"/>
        <w:spacing w:before="11"/>
        <w:jc w:val="left"/>
        <w:rPr>
          <w:rFonts w:eastAsia="Tahoma" w:cs="Arial"/>
          <w:szCs w:val="22"/>
          <w:lang w:val="en-US" w:eastAsia="en-US" w:bidi="en-US"/>
        </w:rPr>
      </w:pPr>
    </w:p>
    <w:p w14:paraId="6C5A4690" w14:textId="45DC5293" w:rsidR="002A4C6B" w:rsidRPr="00C10EE1" w:rsidRDefault="00C10EE1" w:rsidP="0072384D">
      <w:pPr>
        <w:widowControl w:val="0"/>
        <w:tabs>
          <w:tab w:val="left" w:pos="4390"/>
          <w:tab w:val="left" w:pos="4997"/>
          <w:tab w:val="left" w:pos="5676"/>
          <w:tab w:val="left" w:pos="6641"/>
          <w:tab w:val="left" w:pos="7194"/>
          <w:tab w:val="left" w:pos="8397"/>
        </w:tabs>
        <w:autoSpaceDE w:val="0"/>
        <w:autoSpaceDN w:val="0"/>
        <w:spacing w:before="101"/>
        <w:ind w:left="499" w:right="293" w:hanging="284"/>
        <w:rPr>
          <w:rFonts w:eastAsia="Tahoma" w:cs="Arial"/>
          <w:b/>
          <w:szCs w:val="22"/>
          <w:lang w:val="en-US" w:eastAsia="en-US" w:bidi="en-US"/>
        </w:rPr>
      </w:pPr>
      <w:r>
        <w:rPr>
          <w:rFonts w:eastAsia="Tahoma" w:cs="Arial"/>
          <w:b/>
          <w:szCs w:val="22"/>
          <w:lang w:val="en-US" w:eastAsia="en-US" w:bidi="en-US"/>
        </w:rPr>
        <w:tab/>
      </w:r>
      <w:r w:rsidRPr="002A4C6B">
        <w:rPr>
          <w:rFonts w:eastAsia="Tahoma" w:cs="Arial"/>
          <w:b/>
          <w:szCs w:val="22"/>
          <w:lang w:val="en-US" w:eastAsia="en-US" w:bidi="en-US"/>
        </w:rPr>
        <w:t>FDP_IFC.1.1/Platform_services</w:t>
      </w:r>
      <w:r>
        <w:rPr>
          <w:rFonts w:eastAsia="Tahoma" w:cs="Arial"/>
          <w:b/>
          <w:szCs w:val="22"/>
          <w:lang w:val="en-US" w:eastAsia="en-US" w:bidi="en-US"/>
        </w:rPr>
        <w:t xml:space="preserve"> </w:t>
      </w:r>
      <w:r w:rsidRPr="00C10EE1">
        <w:rPr>
          <w:rFonts w:eastAsia="Tahoma" w:cs="Arial"/>
          <w:bCs/>
          <w:szCs w:val="22"/>
          <w:lang w:val="en-US" w:eastAsia="en-US" w:bidi="en-US"/>
        </w:rPr>
        <w:t>The</w:t>
      </w:r>
      <w:r>
        <w:rPr>
          <w:rFonts w:eastAsia="Tahoma" w:cs="Arial"/>
          <w:bCs/>
          <w:szCs w:val="22"/>
          <w:lang w:val="en-US" w:eastAsia="en-US" w:bidi="en-US"/>
        </w:rPr>
        <w:t xml:space="preserve"> TSF shall enforce the </w:t>
      </w:r>
      <w:r w:rsidRPr="00C10EE1">
        <w:rPr>
          <w:rFonts w:eastAsia="Tahoma" w:cs="Arial"/>
          <w:b/>
          <w:szCs w:val="22"/>
          <w:lang w:val="en-US" w:eastAsia="en-US" w:bidi="en-US"/>
        </w:rPr>
        <w:t>Platform</w:t>
      </w:r>
      <w:r>
        <w:rPr>
          <w:rFonts w:eastAsia="Tahoma" w:cs="Arial"/>
          <w:b/>
          <w:szCs w:val="22"/>
          <w:lang w:val="en-US" w:eastAsia="en-US" w:bidi="en-US"/>
        </w:rPr>
        <w:t xml:space="preserve"> services information flow control SFP </w:t>
      </w:r>
      <w:r w:rsidRPr="00C10EE1">
        <w:rPr>
          <w:rFonts w:eastAsia="Tahoma" w:cs="Arial"/>
          <w:bCs/>
          <w:szCs w:val="22"/>
          <w:lang w:val="en-US" w:eastAsia="en-US" w:bidi="en-US"/>
        </w:rPr>
        <w:t xml:space="preserve">on </w:t>
      </w:r>
    </w:p>
    <w:p w14:paraId="5E51F5ED" w14:textId="77777777" w:rsidR="002A4C6B" w:rsidRPr="002A4C6B" w:rsidRDefault="002A4C6B" w:rsidP="002A4C6B">
      <w:pPr>
        <w:widowControl w:val="0"/>
        <w:numPr>
          <w:ilvl w:val="0"/>
          <w:numId w:val="91"/>
        </w:numPr>
        <w:tabs>
          <w:tab w:val="left" w:pos="1284"/>
          <w:tab w:val="left" w:pos="1285"/>
        </w:tabs>
        <w:autoSpaceDE w:val="0"/>
        <w:autoSpaceDN w:val="0"/>
        <w:spacing w:before="58"/>
        <w:ind w:left="1284" w:hanging="361"/>
        <w:jc w:val="left"/>
        <w:rPr>
          <w:rFonts w:eastAsia="Tahoma" w:cs="Arial"/>
          <w:b/>
          <w:szCs w:val="22"/>
          <w:lang w:val="en-US" w:eastAsia="en-US" w:bidi="en-US"/>
        </w:rPr>
      </w:pPr>
      <w:r w:rsidRPr="002A4C6B">
        <w:rPr>
          <w:rFonts w:eastAsia="Tahoma" w:cs="Arial"/>
          <w:b/>
          <w:szCs w:val="22"/>
          <w:lang w:val="en-US" w:eastAsia="en-US" w:bidi="en-US"/>
        </w:rPr>
        <w:t>users/subjects:</w:t>
      </w:r>
    </w:p>
    <w:p w14:paraId="0954696E" w14:textId="77777777" w:rsidR="002A4C6B" w:rsidRPr="002A4C6B" w:rsidRDefault="002A4C6B" w:rsidP="002A4C6B">
      <w:pPr>
        <w:widowControl w:val="0"/>
        <w:numPr>
          <w:ilvl w:val="1"/>
          <w:numId w:val="91"/>
        </w:numPr>
        <w:tabs>
          <w:tab w:val="left" w:pos="1284"/>
          <w:tab w:val="left" w:pos="1285"/>
        </w:tabs>
        <w:autoSpaceDE w:val="0"/>
        <w:autoSpaceDN w:val="0"/>
        <w:spacing w:before="58"/>
        <w:jc w:val="left"/>
        <w:rPr>
          <w:rFonts w:eastAsia="Tahoma" w:cs="Arial"/>
          <w:b/>
          <w:szCs w:val="22"/>
          <w:lang w:val="en-US" w:eastAsia="en-US" w:bidi="en-US"/>
        </w:rPr>
      </w:pPr>
      <w:r w:rsidRPr="002A4C6B">
        <w:rPr>
          <w:rFonts w:eastAsia="Tahoma" w:cs="Arial"/>
          <w:b/>
          <w:szCs w:val="22"/>
          <w:lang w:val="en-US" w:eastAsia="en-US" w:bidi="en-US"/>
        </w:rPr>
        <w:t>S.ISD-R, S.ISD-P,</w:t>
      </w:r>
      <w:r w:rsidRPr="002A4C6B">
        <w:rPr>
          <w:rFonts w:eastAsia="Tahoma" w:cs="Arial"/>
          <w:b/>
          <w:spacing w:val="7"/>
          <w:szCs w:val="22"/>
          <w:lang w:val="en-US" w:eastAsia="en-US" w:bidi="en-US"/>
        </w:rPr>
        <w:t xml:space="preserve"> </w:t>
      </w:r>
      <w:r w:rsidRPr="002A4C6B">
        <w:rPr>
          <w:rFonts w:eastAsia="Tahoma" w:cs="Arial"/>
          <w:b/>
          <w:szCs w:val="22"/>
          <w:lang w:val="en-US" w:eastAsia="en-US" w:bidi="en-US"/>
        </w:rPr>
        <w:t>U.MNO-SD</w:t>
      </w:r>
    </w:p>
    <w:p w14:paraId="131AA73C" w14:textId="69E55F33" w:rsidR="001B2C67" w:rsidRDefault="001B2C67" w:rsidP="002A4C6B">
      <w:pPr>
        <w:widowControl w:val="0"/>
        <w:numPr>
          <w:ilvl w:val="1"/>
          <w:numId w:val="91"/>
        </w:numPr>
        <w:tabs>
          <w:tab w:val="left" w:pos="1284"/>
          <w:tab w:val="left" w:pos="1285"/>
        </w:tabs>
        <w:autoSpaceDE w:val="0"/>
        <w:autoSpaceDN w:val="0"/>
        <w:spacing w:before="61" w:line="295" w:lineRule="auto"/>
        <w:ind w:right="3716"/>
        <w:jc w:val="left"/>
        <w:rPr>
          <w:rFonts w:eastAsia="Tahoma" w:cs="Arial"/>
          <w:b/>
          <w:szCs w:val="22"/>
          <w:lang w:val="it-IT" w:eastAsia="en-US" w:bidi="en-US"/>
        </w:rPr>
      </w:pPr>
      <w:r>
        <w:rPr>
          <w:rFonts w:eastAsia="Tahoma" w:cs="Arial"/>
          <w:b/>
          <w:szCs w:val="22"/>
          <w:lang w:val="it-IT" w:eastAsia="en-US" w:bidi="en-US"/>
        </w:rPr>
        <w:t xml:space="preserve">Platform code (S.PRE, S.PPI, </w:t>
      </w:r>
      <w:proofErr w:type="gramStart"/>
      <w:r>
        <w:rPr>
          <w:rFonts w:eastAsia="Tahoma" w:cs="Arial"/>
          <w:b/>
          <w:szCs w:val="22"/>
          <w:lang w:val="it-IT" w:eastAsia="en-US" w:bidi="en-US"/>
        </w:rPr>
        <w:t>S.TELECOM</w:t>
      </w:r>
      <w:proofErr w:type="gramEnd"/>
      <w:r>
        <w:rPr>
          <w:rFonts w:eastAsia="Tahoma" w:cs="Arial"/>
          <w:b/>
          <w:szCs w:val="22"/>
          <w:lang w:val="it-IT" w:eastAsia="en-US" w:bidi="en-US"/>
        </w:rPr>
        <w:t>)</w:t>
      </w:r>
    </w:p>
    <w:p w14:paraId="46BC3001" w14:textId="77777777" w:rsidR="002A4C6B" w:rsidRPr="002A4C6B" w:rsidRDefault="002A4C6B" w:rsidP="002A4C6B">
      <w:pPr>
        <w:widowControl w:val="0"/>
        <w:numPr>
          <w:ilvl w:val="0"/>
          <w:numId w:val="91"/>
        </w:numPr>
        <w:tabs>
          <w:tab w:val="left" w:pos="1284"/>
          <w:tab w:val="left" w:pos="1285"/>
        </w:tabs>
        <w:autoSpaceDE w:val="0"/>
        <w:autoSpaceDN w:val="0"/>
        <w:spacing w:before="58"/>
        <w:ind w:left="1284" w:hanging="361"/>
        <w:jc w:val="left"/>
        <w:rPr>
          <w:rFonts w:eastAsia="Tahoma" w:cs="Arial"/>
          <w:szCs w:val="22"/>
          <w:lang w:val="en-US" w:eastAsia="en-US" w:bidi="en-US"/>
        </w:rPr>
      </w:pPr>
      <w:r w:rsidRPr="009F6E5D">
        <w:rPr>
          <w:rFonts w:eastAsia="Tahoma" w:cs="Arial"/>
          <w:szCs w:val="22"/>
          <w:lang w:val="it-IT" w:eastAsia="en-US" w:bidi="en-US"/>
        </w:rPr>
        <w:tab/>
      </w:r>
      <w:r w:rsidRPr="002A4C6B">
        <w:rPr>
          <w:rFonts w:eastAsia="Tahoma" w:cs="Arial"/>
          <w:b/>
          <w:szCs w:val="22"/>
          <w:lang w:val="en-US" w:eastAsia="en-US" w:bidi="en-US"/>
        </w:rPr>
        <w:t>information:</w:t>
      </w:r>
    </w:p>
    <w:p w14:paraId="3C8A72AD" w14:textId="77777777" w:rsidR="002A4C6B" w:rsidRPr="002A4C6B" w:rsidRDefault="002A4C6B" w:rsidP="002A4C6B">
      <w:pPr>
        <w:widowControl w:val="0"/>
        <w:numPr>
          <w:ilvl w:val="1"/>
          <w:numId w:val="91"/>
        </w:numPr>
        <w:tabs>
          <w:tab w:val="left" w:pos="1284"/>
          <w:tab w:val="left" w:pos="1285"/>
        </w:tabs>
        <w:autoSpaceDE w:val="0"/>
        <w:autoSpaceDN w:val="0"/>
        <w:spacing w:before="0" w:line="263" w:lineRule="exact"/>
        <w:jc w:val="left"/>
        <w:rPr>
          <w:rFonts w:eastAsia="Tahoma" w:cs="Arial"/>
          <w:b/>
          <w:szCs w:val="22"/>
          <w:lang w:val="en-US" w:eastAsia="en-US" w:bidi="en-US"/>
        </w:rPr>
      </w:pPr>
      <w:r w:rsidRPr="002A4C6B">
        <w:rPr>
          <w:rFonts w:eastAsia="Tahoma" w:cs="Arial"/>
          <w:b/>
          <w:szCs w:val="22"/>
          <w:lang w:val="en-US" w:eastAsia="en-US" w:bidi="en-US"/>
        </w:rPr>
        <w:t>D.PROFILE_NAA_PARAMS</w:t>
      </w:r>
    </w:p>
    <w:p w14:paraId="265E284C" w14:textId="3A283F20" w:rsidR="002A4C6B" w:rsidRPr="002A4C6B" w:rsidRDefault="002A4C6B" w:rsidP="002A4C6B">
      <w:pPr>
        <w:widowControl w:val="0"/>
        <w:numPr>
          <w:ilvl w:val="1"/>
          <w:numId w:val="91"/>
        </w:numPr>
        <w:tabs>
          <w:tab w:val="left" w:pos="1284"/>
          <w:tab w:val="left" w:pos="1285"/>
        </w:tabs>
        <w:autoSpaceDE w:val="0"/>
        <w:autoSpaceDN w:val="0"/>
        <w:spacing w:before="61"/>
        <w:jc w:val="left"/>
        <w:rPr>
          <w:rFonts w:eastAsia="Tahoma" w:cs="Arial"/>
          <w:b/>
          <w:szCs w:val="22"/>
          <w:lang w:val="en-US" w:eastAsia="en-US" w:bidi="en-US"/>
        </w:rPr>
      </w:pPr>
      <w:r w:rsidRPr="002A4C6B">
        <w:rPr>
          <w:rFonts w:eastAsia="Tahoma" w:cs="Arial"/>
          <w:b/>
          <w:szCs w:val="22"/>
          <w:lang w:val="en-US" w:eastAsia="en-US" w:bidi="en-US"/>
        </w:rPr>
        <w:t>D.PROFILE_RULES</w:t>
      </w:r>
    </w:p>
    <w:p w14:paraId="053CB019" w14:textId="77777777" w:rsidR="002A4C6B" w:rsidRPr="002A4C6B" w:rsidRDefault="002A4C6B" w:rsidP="002A4C6B">
      <w:pPr>
        <w:widowControl w:val="0"/>
        <w:numPr>
          <w:ilvl w:val="1"/>
          <w:numId w:val="91"/>
        </w:numPr>
        <w:tabs>
          <w:tab w:val="left" w:pos="1284"/>
          <w:tab w:val="left" w:pos="1285"/>
        </w:tabs>
        <w:autoSpaceDE w:val="0"/>
        <w:autoSpaceDN w:val="0"/>
        <w:spacing w:before="61"/>
        <w:jc w:val="left"/>
        <w:rPr>
          <w:rFonts w:eastAsia="Tahoma" w:cs="Arial"/>
          <w:b/>
          <w:szCs w:val="22"/>
          <w:lang w:val="en-US" w:eastAsia="en-US" w:bidi="en-US"/>
        </w:rPr>
      </w:pPr>
      <w:r w:rsidRPr="002A4C6B">
        <w:rPr>
          <w:rFonts w:eastAsia="Tahoma" w:cs="Arial"/>
          <w:b/>
          <w:szCs w:val="22"/>
          <w:lang w:val="en-US" w:eastAsia="en-US" w:bidi="en-US"/>
        </w:rPr>
        <w:t>D.PLATFORM_RAT</w:t>
      </w:r>
    </w:p>
    <w:p w14:paraId="043C6350" w14:textId="77777777" w:rsidR="002A4C6B" w:rsidRPr="002A4C6B" w:rsidRDefault="002A4C6B" w:rsidP="002A4C6B">
      <w:pPr>
        <w:widowControl w:val="0"/>
        <w:numPr>
          <w:ilvl w:val="0"/>
          <w:numId w:val="91"/>
        </w:numPr>
        <w:tabs>
          <w:tab w:val="left" w:pos="1284"/>
          <w:tab w:val="left" w:pos="1285"/>
        </w:tabs>
        <w:autoSpaceDE w:val="0"/>
        <w:autoSpaceDN w:val="0"/>
        <w:spacing w:before="58"/>
        <w:ind w:left="1284" w:hanging="361"/>
        <w:jc w:val="left"/>
        <w:rPr>
          <w:rFonts w:eastAsia="Tahoma" w:cs="Arial"/>
          <w:szCs w:val="22"/>
          <w:lang w:val="en-US" w:eastAsia="en-US" w:bidi="en-US"/>
        </w:rPr>
      </w:pPr>
      <w:r w:rsidRPr="0072384D">
        <w:rPr>
          <w:rFonts w:eastAsia="Tahoma" w:cs="Arial"/>
          <w:b/>
          <w:bCs/>
          <w:szCs w:val="22"/>
          <w:lang w:val="en-US" w:eastAsia="en-US" w:bidi="en-US"/>
        </w:rPr>
        <w:t>operations</w:t>
      </w:r>
      <w:r w:rsidRPr="002A4C6B">
        <w:rPr>
          <w:rFonts w:eastAsia="Tahoma" w:cs="Arial"/>
          <w:szCs w:val="22"/>
          <w:lang w:val="en-US" w:eastAsia="en-US" w:bidi="en-US"/>
        </w:rPr>
        <w:t>:</w:t>
      </w:r>
    </w:p>
    <w:p w14:paraId="1BBA9855" w14:textId="77777777" w:rsidR="002A4C6B" w:rsidRPr="002A4C6B" w:rsidRDefault="002A4C6B" w:rsidP="002A4C6B">
      <w:pPr>
        <w:widowControl w:val="0"/>
        <w:numPr>
          <w:ilvl w:val="1"/>
          <w:numId w:val="91"/>
        </w:numPr>
        <w:tabs>
          <w:tab w:val="left" w:pos="1284"/>
          <w:tab w:val="left" w:pos="1285"/>
        </w:tabs>
        <w:autoSpaceDE w:val="0"/>
        <w:autoSpaceDN w:val="0"/>
        <w:spacing w:before="61"/>
        <w:jc w:val="left"/>
        <w:rPr>
          <w:rFonts w:eastAsia="Tahoma" w:cs="Arial"/>
          <w:b/>
          <w:szCs w:val="22"/>
          <w:lang w:val="en-US" w:eastAsia="en-US" w:bidi="en-US"/>
        </w:rPr>
      </w:pPr>
      <w:r w:rsidRPr="002A4C6B">
        <w:rPr>
          <w:rFonts w:eastAsia="Tahoma" w:cs="Arial"/>
          <w:b/>
          <w:szCs w:val="22"/>
          <w:lang w:val="en-US" w:eastAsia="en-US" w:bidi="en-US"/>
        </w:rPr>
        <w:t>installation of a</w:t>
      </w:r>
      <w:r w:rsidRPr="002A4C6B">
        <w:rPr>
          <w:rFonts w:eastAsia="Tahoma" w:cs="Arial"/>
          <w:b/>
          <w:spacing w:val="9"/>
          <w:szCs w:val="22"/>
          <w:lang w:val="en-US" w:eastAsia="en-US" w:bidi="en-US"/>
        </w:rPr>
        <w:t xml:space="preserve"> </w:t>
      </w:r>
      <w:r w:rsidRPr="002A4C6B">
        <w:rPr>
          <w:rFonts w:eastAsia="Tahoma" w:cs="Arial"/>
          <w:b/>
          <w:szCs w:val="22"/>
          <w:lang w:val="en-US" w:eastAsia="en-US" w:bidi="en-US"/>
        </w:rPr>
        <w:t>profile</w:t>
      </w:r>
    </w:p>
    <w:p w14:paraId="6072A50E" w14:textId="77777777" w:rsidR="002A4C6B" w:rsidRPr="002A4C6B" w:rsidRDefault="002A4C6B" w:rsidP="002A4C6B">
      <w:pPr>
        <w:widowControl w:val="0"/>
        <w:numPr>
          <w:ilvl w:val="1"/>
          <w:numId w:val="91"/>
        </w:numPr>
        <w:tabs>
          <w:tab w:val="left" w:pos="1284"/>
          <w:tab w:val="left" w:pos="1285"/>
        </w:tabs>
        <w:autoSpaceDE w:val="0"/>
        <w:autoSpaceDN w:val="0"/>
        <w:spacing w:before="61"/>
        <w:jc w:val="left"/>
        <w:rPr>
          <w:rFonts w:eastAsia="Tahoma" w:cs="Arial"/>
          <w:b/>
          <w:szCs w:val="22"/>
          <w:lang w:val="en-US" w:eastAsia="en-US" w:bidi="en-US"/>
        </w:rPr>
      </w:pPr>
      <w:r w:rsidRPr="002A4C6B">
        <w:rPr>
          <w:rFonts w:eastAsia="Tahoma" w:cs="Arial"/>
          <w:b/>
          <w:szCs w:val="22"/>
          <w:lang w:val="en-US" w:eastAsia="en-US" w:bidi="en-US"/>
        </w:rPr>
        <w:t>PPR and RAT</w:t>
      </w:r>
      <w:r w:rsidRPr="002A4C6B">
        <w:rPr>
          <w:rFonts w:eastAsia="Tahoma" w:cs="Arial"/>
          <w:b/>
          <w:spacing w:val="9"/>
          <w:szCs w:val="22"/>
          <w:lang w:val="en-US" w:eastAsia="en-US" w:bidi="en-US"/>
        </w:rPr>
        <w:t xml:space="preserve"> </w:t>
      </w:r>
      <w:r w:rsidRPr="002A4C6B">
        <w:rPr>
          <w:rFonts w:eastAsia="Tahoma" w:cs="Arial"/>
          <w:b/>
          <w:szCs w:val="22"/>
          <w:lang w:val="en-US" w:eastAsia="en-US" w:bidi="en-US"/>
        </w:rPr>
        <w:t>enforcement</w:t>
      </w:r>
    </w:p>
    <w:p w14:paraId="2933026C" w14:textId="77777777" w:rsidR="002A4C6B" w:rsidRPr="002A4C6B" w:rsidRDefault="002A4C6B" w:rsidP="002A4C6B">
      <w:pPr>
        <w:widowControl w:val="0"/>
        <w:numPr>
          <w:ilvl w:val="1"/>
          <w:numId w:val="91"/>
        </w:numPr>
        <w:tabs>
          <w:tab w:val="left" w:pos="1284"/>
          <w:tab w:val="left" w:pos="1285"/>
        </w:tabs>
        <w:autoSpaceDE w:val="0"/>
        <w:autoSpaceDN w:val="0"/>
        <w:spacing w:before="58"/>
        <w:jc w:val="left"/>
        <w:rPr>
          <w:rFonts w:eastAsia="Tahoma" w:cs="Arial"/>
          <w:szCs w:val="22"/>
          <w:lang w:val="en-US" w:eastAsia="en-US" w:bidi="en-US"/>
        </w:rPr>
      </w:pPr>
      <w:r w:rsidRPr="002A4C6B">
        <w:rPr>
          <w:rFonts w:eastAsia="Tahoma" w:cs="Arial"/>
          <w:b/>
          <w:szCs w:val="22"/>
          <w:lang w:val="en-US" w:eastAsia="en-US" w:bidi="en-US"/>
        </w:rPr>
        <w:t>network</w:t>
      </w:r>
      <w:r w:rsidRPr="002A4C6B">
        <w:rPr>
          <w:rFonts w:eastAsia="Tahoma" w:cs="Arial"/>
          <w:b/>
          <w:spacing w:val="3"/>
          <w:szCs w:val="22"/>
          <w:lang w:val="en-US" w:eastAsia="en-US" w:bidi="en-US"/>
        </w:rPr>
        <w:t xml:space="preserve"> </w:t>
      </w:r>
      <w:r w:rsidRPr="002A4C6B">
        <w:rPr>
          <w:rFonts w:eastAsia="Tahoma" w:cs="Arial"/>
          <w:b/>
          <w:szCs w:val="22"/>
          <w:lang w:val="en-US" w:eastAsia="en-US" w:bidi="en-US"/>
        </w:rPr>
        <w:t>authentication</w:t>
      </w:r>
      <w:r w:rsidRPr="002A4C6B">
        <w:rPr>
          <w:rFonts w:eastAsia="Tahoma" w:cs="Arial"/>
          <w:szCs w:val="22"/>
          <w:lang w:val="en-US" w:eastAsia="en-US" w:bidi="en-US"/>
        </w:rPr>
        <w:t>.</w:t>
      </w:r>
    </w:p>
    <w:p w14:paraId="24F0B823" w14:textId="2809E54A" w:rsidR="002A4C6B" w:rsidRPr="0072384D" w:rsidRDefault="002A4C6B" w:rsidP="002A4C6B">
      <w:pPr>
        <w:widowControl w:val="0"/>
        <w:numPr>
          <w:ilvl w:val="1"/>
          <w:numId w:val="91"/>
        </w:numPr>
        <w:tabs>
          <w:tab w:val="left" w:pos="1284"/>
          <w:tab w:val="left" w:pos="1285"/>
        </w:tabs>
        <w:autoSpaceDE w:val="0"/>
        <w:autoSpaceDN w:val="0"/>
        <w:spacing w:before="58"/>
        <w:jc w:val="left"/>
        <w:rPr>
          <w:rFonts w:eastAsia="Tahoma" w:cs="Arial"/>
          <w:b/>
          <w:i/>
          <w:iCs/>
          <w:szCs w:val="22"/>
          <w:lang w:val="en-US" w:eastAsia="en-US" w:bidi="en-US"/>
        </w:rPr>
      </w:pPr>
      <w:r w:rsidRPr="0072384D">
        <w:rPr>
          <w:rFonts w:eastAsia="Tahoma" w:cs="Arial"/>
          <w:b/>
          <w:i/>
          <w:iCs/>
          <w:szCs w:val="22"/>
          <w:lang w:val="en-US" w:eastAsia="en-US" w:bidi="en-US"/>
        </w:rPr>
        <w:t>[selection: Reference Enterprise Rule enforcement</w:t>
      </w:r>
      <w:r w:rsidR="00E013D0" w:rsidRPr="0072384D">
        <w:rPr>
          <w:rFonts w:eastAsia="Tahoma" w:cs="Arial"/>
          <w:b/>
          <w:i/>
          <w:iCs/>
          <w:szCs w:val="22"/>
          <w:lang w:val="en-US" w:eastAsia="en-US" w:bidi="en-US"/>
        </w:rPr>
        <w:t xml:space="preserve"> (SGP.22 v3.1 or higher)</w:t>
      </w:r>
      <w:r w:rsidRPr="0072384D">
        <w:rPr>
          <w:rFonts w:eastAsia="Tahoma" w:cs="Arial"/>
          <w:b/>
          <w:i/>
          <w:iCs/>
          <w:szCs w:val="22"/>
          <w:lang w:val="en-US" w:eastAsia="en-US" w:bidi="en-US"/>
        </w:rPr>
        <w:t xml:space="preserve">, no additional operations] </w:t>
      </w:r>
    </w:p>
    <w:p w14:paraId="41D4D475" w14:textId="77777777" w:rsidR="002A4C6B" w:rsidRPr="002A4C6B" w:rsidRDefault="002A4C6B" w:rsidP="002A4C6B">
      <w:pPr>
        <w:widowControl w:val="0"/>
        <w:autoSpaceDE w:val="0"/>
        <w:autoSpaceDN w:val="0"/>
        <w:spacing w:before="0"/>
        <w:ind w:left="499"/>
        <w:jc w:val="left"/>
        <w:rPr>
          <w:rFonts w:eastAsia="Tahoma" w:cs="Arial"/>
          <w:i/>
          <w:iCs/>
          <w:szCs w:val="22"/>
          <w:lang w:val="en-US" w:eastAsia="en-US" w:bidi="en-US"/>
        </w:rPr>
      </w:pPr>
    </w:p>
    <w:p w14:paraId="1CE759C2" w14:textId="1933855C" w:rsidR="002A4C6B" w:rsidRPr="002A4C6B" w:rsidRDefault="002A4C6B" w:rsidP="002A4C6B">
      <w:pPr>
        <w:widowControl w:val="0"/>
        <w:autoSpaceDE w:val="0"/>
        <w:autoSpaceDN w:val="0"/>
        <w:spacing w:before="0"/>
        <w:ind w:left="499"/>
        <w:jc w:val="left"/>
        <w:rPr>
          <w:rFonts w:eastAsia="Tahoma" w:cs="Arial"/>
          <w:i/>
          <w:iCs/>
          <w:szCs w:val="22"/>
          <w:lang w:val="en-US" w:eastAsia="en-US" w:bidi="en-US"/>
        </w:rPr>
      </w:pPr>
      <w:r w:rsidRPr="002A4C6B">
        <w:rPr>
          <w:rFonts w:eastAsia="Tahoma" w:cs="Arial"/>
          <w:i/>
          <w:iCs/>
          <w:szCs w:val="22"/>
          <w:lang w:val="en-US" w:eastAsia="en-US" w:bidi="en-US"/>
        </w:rPr>
        <w:t>Application Note 4</w:t>
      </w:r>
      <w:r w:rsidR="004963EA" w:rsidRPr="00436545">
        <w:rPr>
          <w:rFonts w:eastAsia="Tahoma" w:cs="Arial"/>
          <w:i/>
          <w:iCs/>
          <w:szCs w:val="22"/>
          <w:lang w:val="en-US" w:eastAsia="en-US" w:bidi="en-US"/>
        </w:rPr>
        <w:t>5</w:t>
      </w:r>
      <w:r w:rsidRPr="002A4C6B">
        <w:rPr>
          <w:rFonts w:eastAsia="Tahoma" w:cs="Arial"/>
          <w:i/>
          <w:iCs/>
          <w:szCs w:val="22"/>
          <w:lang w:val="en-US" w:eastAsia="en-US" w:bidi="en-US"/>
        </w:rPr>
        <w:t>:</w:t>
      </w:r>
    </w:p>
    <w:p w14:paraId="726B255D" w14:textId="77777777" w:rsidR="002A4C6B" w:rsidRPr="002A4C6B" w:rsidRDefault="002A4C6B" w:rsidP="002A4C6B">
      <w:pPr>
        <w:widowControl w:val="0"/>
        <w:autoSpaceDE w:val="0"/>
        <w:autoSpaceDN w:val="0"/>
        <w:spacing w:before="0"/>
        <w:ind w:left="499"/>
        <w:jc w:val="left"/>
        <w:rPr>
          <w:rFonts w:eastAsia="Tahoma" w:cs="Arial"/>
          <w:bCs/>
          <w:szCs w:val="22"/>
          <w:lang w:val="en-US" w:eastAsia="en-US" w:bidi="en-US"/>
        </w:rPr>
      </w:pPr>
    </w:p>
    <w:p w14:paraId="13856257" w14:textId="77777777" w:rsidR="002A4C6B" w:rsidRPr="002A4C6B" w:rsidRDefault="002A4C6B" w:rsidP="002A4C6B">
      <w:pPr>
        <w:widowControl w:val="0"/>
        <w:autoSpaceDE w:val="0"/>
        <w:autoSpaceDN w:val="0"/>
        <w:spacing w:before="0"/>
        <w:ind w:left="499"/>
        <w:rPr>
          <w:rFonts w:eastAsia="Tahoma" w:cs="Arial"/>
          <w:bCs/>
          <w:szCs w:val="22"/>
          <w:lang w:val="en-US" w:eastAsia="en-US" w:bidi="en-US"/>
        </w:rPr>
      </w:pPr>
      <w:r w:rsidRPr="002A4C6B">
        <w:rPr>
          <w:rFonts w:eastAsia="Tahoma" w:cs="Arial"/>
          <w:bCs/>
          <w:szCs w:val="22"/>
          <w:lang w:val="en-US" w:eastAsia="en-US" w:bidi="en-US"/>
        </w:rPr>
        <w:t>The ST writer shall choose the selections related to Enterprise Rules in FDP_IFC.1.1/Platform_services if the TOE supports Enterprise Profiles.</w:t>
      </w:r>
    </w:p>
    <w:p w14:paraId="7F1A5953" w14:textId="77777777" w:rsidR="002A4C6B" w:rsidRPr="002A4C6B" w:rsidRDefault="002A4C6B" w:rsidP="002A4C6B">
      <w:pPr>
        <w:widowControl w:val="0"/>
        <w:autoSpaceDE w:val="0"/>
        <w:autoSpaceDN w:val="0"/>
        <w:spacing w:before="10"/>
        <w:jc w:val="left"/>
        <w:rPr>
          <w:rFonts w:eastAsia="Tahoma" w:cs="Arial"/>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625472" behindDoc="1" locked="0" layoutInCell="1" allowOverlap="1" wp14:anchorId="06832F23" wp14:editId="71B3FB13">
                <wp:simplePos x="0" y="0"/>
                <wp:positionH relativeFrom="page">
                  <wp:posOffset>828040</wp:posOffset>
                </wp:positionH>
                <wp:positionV relativeFrom="paragraph">
                  <wp:posOffset>195580</wp:posOffset>
                </wp:positionV>
                <wp:extent cx="5905500" cy="226060"/>
                <wp:effectExtent l="0" t="0" r="0" b="0"/>
                <wp:wrapTopAndBottom/>
                <wp:docPr id="18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403A3103" w14:textId="77777777" w:rsidR="009F6E5D" w:rsidRDefault="009F6E5D" w:rsidP="002A4C6B">
                            <w:pPr>
                              <w:spacing w:before="41"/>
                              <w:ind w:left="108"/>
                              <w:rPr>
                                <w:b/>
                              </w:rPr>
                            </w:pPr>
                            <w:bookmarkStart w:id="178" w:name="_bookmark181"/>
                            <w:bookmarkEnd w:id="178"/>
                            <w:r>
                              <w:rPr>
                                <w:b/>
                              </w:rPr>
                              <w:t>FDP_IFF.1/Platform_services Simple security attributes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32F23" id="Text Box 156" o:spid="_x0000_s1133" type="#_x0000_t202" style="position:absolute;margin-left:65.2pt;margin-top:15.4pt;width:465pt;height:17.8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" fillcolor="#f3f3f3" strokeweight=".48pt">
                <v:textbox inset="0,0,0,0">
                  <w:txbxContent>
                    <w:p w14:paraId="403A3103" w14:textId="77777777" w:rsidR="009F6E5D" w:rsidRDefault="009F6E5D" w:rsidP="002A4C6B">
                      <w:pPr>
                        <w:spacing w:before="41"/>
                        <w:ind w:left="108"/>
                        <w:rPr>
                          <w:b/>
                        </w:rPr>
                      </w:pPr>
                      <w:bookmarkStart w:id="197" w:name="_bookmark181"/>
                      <w:bookmarkEnd w:id="197"/>
                      <w:r>
                        <w:rPr>
                          <w:b/>
                        </w:rPr>
                        <w:t>FDP_IFF.1/Platform_services Simple security attributes</w:t>
                      </w:r>
                    </w:p>
                  </w:txbxContent>
                </v:textbox>
                <w10:wrap type="topAndBottom" anchorx="page"/>
              </v:shape>
            </w:pict>
          </mc:Fallback>
        </mc:AlternateContent>
      </w:r>
    </w:p>
    <w:p w14:paraId="30E1CE6C" w14:textId="77777777" w:rsidR="002A4C6B" w:rsidRPr="002A4C6B" w:rsidRDefault="002A4C6B" w:rsidP="002A4C6B">
      <w:pPr>
        <w:widowControl w:val="0"/>
        <w:autoSpaceDE w:val="0"/>
        <w:autoSpaceDN w:val="0"/>
        <w:spacing w:before="11"/>
        <w:jc w:val="left"/>
        <w:rPr>
          <w:rFonts w:eastAsia="Tahoma" w:cs="Arial"/>
          <w:szCs w:val="22"/>
          <w:lang w:val="en-US" w:eastAsia="en-US" w:bidi="en-US"/>
        </w:rPr>
      </w:pPr>
    </w:p>
    <w:p w14:paraId="61B8D615" w14:textId="77777777" w:rsidR="002A4C6B" w:rsidRPr="002A4C6B" w:rsidRDefault="002A4C6B" w:rsidP="002A4C6B">
      <w:pPr>
        <w:widowControl w:val="0"/>
        <w:autoSpaceDE w:val="0"/>
        <w:autoSpaceDN w:val="0"/>
        <w:spacing w:before="101"/>
        <w:ind w:left="499" w:right="291" w:hanging="284"/>
        <w:rPr>
          <w:rFonts w:eastAsia="Tahoma" w:cs="Arial"/>
          <w:szCs w:val="22"/>
          <w:lang w:val="en-US" w:eastAsia="en-US" w:bidi="en-US"/>
        </w:rPr>
      </w:pPr>
      <w:r w:rsidRPr="002A4C6B">
        <w:rPr>
          <w:rFonts w:eastAsia="Tahoma" w:cs="Arial"/>
          <w:b/>
          <w:szCs w:val="22"/>
          <w:lang w:val="en-US" w:eastAsia="en-US" w:bidi="en-US"/>
        </w:rPr>
        <w:t xml:space="preserve">FDP_IFF.1.1/Platform_services </w:t>
      </w:r>
      <w:r w:rsidRPr="002A4C6B">
        <w:rPr>
          <w:rFonts w:eastAsia="Tahoma" w:cs="Arial"/>
          <w:szCs w:val="22"/>
          <w:lang w:val="en-US" w:eastAsia="en-US" w:bidi="en-US"/>
        </w:rPr>
        <w:t xml:space="preserve">The TSF shall enforce the </w:t>
      </w:r>
      <w:r w:rsidRPr="002A4C6B">
        <w:rPr>
          <w:rFonts w:eastAsia="Tahoma" w:cs="Arial"/>
          <w:b/>
          <w:szCs w:val="22"/>
          <w:lang w:val="en-US" w:eastAsia="en-US" w:bidi="en-US"/>
        </w:rPr>
        <w:t xml:space="preserve">Platform services information flow control SFP </w:t>
      </w:r>
      <w:r w:rsidRPr="002A4C6B">
        <w:rPr>
          <w:rFonts w:eastAsia="Tahoma" w:cs="Arial"/>
          <w:szCs w:val="22"/>
          <w:lang w:val="en-US" w:eastAsia="en-US" w:bidi="en-US"/>
        </w:rPr>
        <w:t>based on the following types of subject and information security attributes:</w:t>
      </w:r>
    </w:p>
    <w:p w14:paraId="0AF9BD19" w14:textId="77777777" w:rsidR="002A4C6B" w:rsidRPr="002A4C6B" w:rsidRDefault="002A4C6B" w:rsidP="002A4C6B">
      <w:pPr>
        <w:widowControl w:val="0"/>
        <w:numPr>
          <w:ilvl w:val="0"/>
          <w:numId w:val="91"/>
        </w:numPr>
        <w:tabs>
          <w:tab w:val="left" w:pos="1284"/>
          <w:tab w:val="left" w:pos="1285"/>
        </w:tabs>
        <w:autoSpaceDE w:val="0"/>
        <w:autoSpaceDN w:val="0"/>
        <w:spacing w:before="59"/>
        <w:ind w:left="1284" w:hanging="361"/>
        <w:jc w:val="left"/>
        <w:rPr>
          <w:rFonts w:eastAsia="Tahoma" w:cs="Arial"/>
          <w:b/>
          <w:szCs w:val="22"/>
          <w:lang w:val="en-US" w:eastAsia="en-US" w:bidi="en-US"/>
        </w:rPr>
      </w:pPr>
      <w:r w:rsidRPr="002A4C6B">
        <w:rPr>
          <w:rFonts w:eastAsia="Tahoma" w:cs="Arial"/>
          <w:b/>
          <w:szCs w:val="22"/>
          <w:lang w:val="en-US" w:eastAsia="en-US" w:bidi="en-US"/>
        </w:rPr>
        <w:t>users/subjects:</w:t>
      </w:r>
    </w:p>
    <w:p w14:paraId="29D816EA" w14:textId="77777777" w:rsidR="002A4C6B" w:rsidRDefault="002A4C6B" w:rsidP="002A4C6B">
      <w:pPr>
        <w:widowControl w:val="0"/>
        <w:numPr>
          <w:ilvl w:val="1"/>
          <w:numId w:val="91"/>
        </w:numPr>
        <w:tabs>
          <w:tab w:val="left" w:pos="1284"/>
          <w:tab w:val="left" w:pos="1285"/>
          <w:tab w:val="left" w:pos="2431"/>
          <w:tab w:val="left" w:pos="3562"/>
          <w:tab w:val="left" w:pos="5000"/>
          <w:tab w:val="left" w:pos="5696"/>
          <w:tab w:val="left" w:pos="6778"/>
          <w:tab w:val="left" w:pos="7960"/>
        </w:tabs>
        <w:autoSpaceDE w:val="0"/>
        <w:autoSpaceDN w:val="0"/>
        <w:spacing w:before="60"/>
        <w:ind w:right="292"/>
        <w:jc w:val="left"/>
        <w:rPr>
          <w:rFonts w:eastAsia="Tahoma" w:cs="Arial"/>
          <w:b/>
          <w:szCs w:val="22"/>
          <w:lang w:val="en-US" w:eastAsia="en-US" w:bidi="en-US"/>
        </w:rPr>
      </w:pPr>
      <w:r w:rsidRPr="002A4C6B">
        <w:rPr>
          <w:rFonts w:eastAsia="Tahoma" w:cs="Arial"/>
          <w:b/>
          <w:szCs w:val="22"/>
          <w:lang w:val="en-US" w:eastAsia="en-US" w:bidi="en-US"/>
        </w:rPr>
        <w:t>S.ISD-R,</w:t>
      </w:r>
      <w:r w:rsidRPr="002A4C6B">
        <w:rPr>
          <w:rFonts w:eastAsia="Tahoma" w:cs="Arial"/>
          <w:b/>
          <w:szCs w:val="22"/>
          <w:lang w:val="en-US" w:eastAsia="en-US" w:bidi="en-US"/>
        </w:rPr>
        <w:tab/>
        <w:t>S.ISD-P,</w:t>
      </w:r>
      <w:r w:rsidRPr="002A4C6B">
        <w:rPr>
          <w:rFonts w:eastAsia="Tahoma" w:cs="Arial"/>
          <w:b/>
          <w:szCs w:val="22"/>
          <w:lang w:val="en-US" w:eastAsia="en-US" w:bidi="en-US"/>
        </w:rPr>
        <w:tab/>
        <w:t>U.MNO-SD,</w:t>
      </w:r>
      <w:r w:rsidRPr="002A4C6B">
        <w:rPr>
          <w:rFonts w:eastAsia="Tahoma" w:cs="Arial"/>
          <w:b/>
          <w:szCs w:val="22"/>
          <w:lang w:val="en-US" w:eastAsia="en-US" w:bidi="en-US"/>
        </w:rPr>
        <w:tab/>
        <w:t>with</w:t>
      </w:r>
      <w:r w:rsidRPr="002A4C6B">
        <w:rPr>
          <w:rFonts w:eastAsia="Tahoma" w:cs="Arial"/>
          <w:b/>
          <w:szCs w:val="22"/>
          <w:lang w:val="en-US" w:eastAsia="en-US" w:bidi="en-US"/>
        </w:rPr>
        <w:tab/>
        <w:t>security</w:t>
      </w:r>
      <w:r w:rsidRPr="002A4C6B">
        <w:rPr>
          <w:rFonts w:eastAsia="Tahoma" w:cs="Arial"/>
          <w:b/>
          <w:szCs w:val="22"/>
          <w:lang w:val="en-US" w:eastAsia="en-US" w:bidi="en-US"/>
        </w:rPr>
        <w:tab/>
        <w:t>attribute</w:t>
      </w:r>
      <w:r w:rsidRPr="002A4C6B">
        <w:rPr>
          <w:rFonts w:eastAsia="Tahoma" w:cs="Arial"/>
          <w:b/>
          <w:szCs w:val="22"/>
          <w:lang w:val="en-US" w:eastAsia="en-US" w:bidi="en-US"/>
        </w:rPr>
        <w:tab/>
      </w:r>
      <w:r w:rsidRPr="002A4C6B">
        <w:rPr>
          <w:rFonts w:eastAsia="Tahoma" w:cs="Arial"/>
          <w:b/>
          <w:spacing w:val="-3"/>
          <w:szCs w:val="22"/>
          <w:lang w:val="en-US" w:eastAsia="en-US" w:bidi="en-US"/>
        </w:rPr>
        <w:t xml:space="preserve">“application </w:t>
      </w:r>
      <w:r w:rsidRPr="002A4C6B">
        <w:rPr>
          <w:rFonts w:eastAsia="Tahoma" w:cs="Arial"/>
          <w:b/>
          <w:szCs w:val="22"/>
          <w:lang w:val="en-US" w:eastAsia="en-US" w:bidi="en-US"/>
        </w:rPr>
        <w:t>identifier</w:t>
      </w:r>
      <w:r w:rsidRPr="002A4C6B">
        <w:rPr>
          <w:rFonts w:eastAsia="Tahoma" w:cs="Arial"/>
          <w:b/>
          <w:spacing w:val="2"/>
          <w:szCs w:val="22"/>
          <w:lang w:val="en-US" w:eastAsia="en-US" w:bidi="en-US"/>
        </w:rPr>
        <w:t xml:space="preserve"> </w:t>
      </w:r>
      <w:r w:rsidRPr="002A4C6B">
        <w:rPr>
          <w:rFonts w:eastAsia="Tahoma" w:cs="Arial"/>
          <w:b/>
          <w:szCs w:val="22"/>
          <w:lang w:val="en-US" w:eastAsia="en-US" w:bidi="en-US"/>
        </w:rPr>
        <w:t>(AID)”</w:t>
      </w:r>
    </w:p>
    <w:p w14:paraId="6CE38725" w14:textId="5F0815EC" w:rsidR="00322CD2" w:rsidRPr="002A4C6B" w:rsidRDefault="00322CD2" w:rsidP="002A4C6B">
      <w:pPr>
        <w:widowControl w:val="0"/>
        <w:numPr>
          <w:ilvl w:val="1"/>
          <w:numId w:val="91"/>
        </w:numPr>
        <w:tabs>
          <w:tab w:val="left" w:pos="1284"/>
          <w:tab w:val="left" w:pos="1285"/>
          <w:tab w:val="left" w:pos="2431"/>
          <w:tab w:val="left" w:pos="3562"/>
          <w:tab w:val="left" w:pos="5000"/>
          <w:tab w:val="left" w:pos="5696"/>
          <w:tab w:val="left" w:pos="6778"/>
          <w:tab w:val="left" w:pos="7960"/>
        </w:tabs>
        <w:autoSpaceDE w:val="0"/>
        <w:autoSpaceDN w:val="0"/>
        <w:spacing w:before="60"/>
        <w:ind w:right="292"/>
        <w:jc w:val="left"/>
        <w:rPr>
          <w:rFonts w:eastAsia="Tahoma" w:cs="Arial"/>
          <w:b/>
          <w:szCs w:val="22"/>
          <w:lang w:val="en-US" w:eastAsia="en-US" w:bidi="en-US"/>
        </w:rPr>
      </w:pPr>
      <w:r w:rsidRPr="00190F98">
        <w:rPr>
          <w:rFonts w:eastAsia="Tahoma" w:cs="Arial"/>
          <w:b/>
          <w:szCs w:val="22"/>
          <w:lang w:val="en-US" w:eastAsia="en-US" w:bidi="en-US"/>
        </w:rPr>
        <w:t>Platform code (S.PRE, S.PPI, S.TELECOM)</w:t>
      </w:r>
    </w:p>
    <w:p w14:paraId="61F3D6A3" w14:textId="77777777" w:rsidR="002A4C6B" w:rsidRPr="002A4C6B" w:rsidRDefault="002A4C6B" w:rsidP="002A4C6B">
      <w:pPr>
        <w:widowControl w:val="0"/>
        <w:numPr>
          <w:ilvl w:val="0"/>
          <w:numId w:val="91"/>
        </w:numPr>
        <w:tabs>
          <w:tab w:val="left" w:pos="1284"/>
          <w:tab w:val="left" w:pos="1285"/>
        </w:tabs>
        <w:autoSpaceDE w:val="0"/>
        <w:autoSpaceDN w:val="0"/>
        <w:spacing w:before="59"/>
        <w:ind w:left="1284" w:hanging="361"/>
        <w:jc w:val="left"/>
        <w:rPr>
          <w:rFonts w:eastAsia="Tahoma" w:cs="Arial"/>
          <w:b/>
          <w:szCs w:val="22"/>
          <w:lang w:val="en-US" w:eastAsia="en-US" w:bidi="en-US"/>
        </w:rPr>
      </w:pPr>
      <w:r w:rsidRPr="002A4C6B">
        <w:rPr>
          <w:rFonts w:eastAsia="Tahoma" w:cs="Arial"/>
          <w:b/>
          <w:szCs w:val="22"/>
          <w:lang w:val="en-US" w:eastAsia="en-US" w:bidi="en-US"/>
        </w:rPr>
        <w:t>information:</w:t>
      </w:r>
    </w:p>
    <w:p w14:paraId="627E1DEE" w14:textId="77777777" w:rsidR="002A4C6B" w:rsidRPr="002A4C6B" w:rsidRDefault="002A4C6B" w:rsidP="002A4C6B">
      <w:pPr>
        <w:widowControl w:val="0"/>
        <w:numPr>
          <w:ilvl w:val="1"/>
          <w:numId w:val="91"/>
        </w:numPr>
        <w:tabs>
          <w:tab w:val="left" w:pos="1284"/>
          <w:tab w:val="left" w:pos="1285"/>
        </w:tabs>
        <w:autoSpaceDE w:val="0"/>
        <w:autoSpaceDN w:val="0"/>
        <w:spacing w:before="61"/>
        <w:jc w:val="left"/>
        <w:rPr>
          <w:rFonts w:eastAsia="Tahoma" w:cs="Arial"/>
          <w:b/>
          <w:szCs w:val="22"/>
          <w:lang w:val="en-US" w:eastAsia="en-US" w:bidi="en-US"/>
        </w:rPr>
      </w:pPr>
      <w:r w:rsidRPr="002A4C6B">
        <w:rPr>
          <w:rFonts w:eastAsia="Tahoma" w:cs="Arial"/>
          <w:b/>
          <w:szCs w:val="22"/>
          <w:lang w:val="en-US" w:eastAsia="en-US" w:bidi="en-US"/>
        </w:rPr>
        <w:t>D.PROFILE_NAA_PARAMS</w:t>
      </w:r>
    </w:p>
    <w:p w14:paraId="1B4F10D3" w14:textId="350A8CBC" w:rsidR="002A4C6B" w:rsidRPr="002A4C6B" w:rsidRDefault="002A4C6B" w:rsidP="002A4C6B">
      <w:pPr>
        <w:widowControl w:val="0"/>
        <w:numPr>
          <w:ilvl w:val="1"/>
          <w:numId w:val="91"/>
        </w:numPr>
        <w:tabs>
          <w:tab w:val="left" w:pos="1284"/>
          <w:tab w:val="left" w:pos="1285"/>
        </w:tabs>
        <w:autoSpaceDE w:val="0"/>
        <w:autoSpaceDN w:val="0"/>
        <w:spacing w:before="58"/>
        <w:jc w:val="left"/>
        <w:rPr>
          <w:rFonts w:eastAsia="Tahoma" w:cs="Arial"/>
          <w:b/>
          <w:szCs w:val="22"/>
          <w:lang w:val="en-US" w:eastAsia="en-US" w:bidi="en-US"/>
        </w:rPr>
      </w:pPr>
      <w:r w:rsidRPr="002A4C6B">
        <w:rPr>
          <w:rFonts w:eastAsia="Tahoma" w:cs="Arial"/>
          <w:b/>
          <w:szCs w:val="22"/>
          <w:lang w:val="en-US" w:eastAsia="en-US" w:bidi="en-US"/>
        </w:rPr>
        <w:t>D.PROFILE_RULES</w:t>
      </w:r>
    </w:p>
    <w:p w14:paraId="43452E91" w14:textId="77777777" w:rsidR="002A4C6B" w:rsidRPr="002A4C6B" w:rsidRDefault="002A4C6B" w:rsidP="002A4C6B">
      <w:pPr>
        <w:widowControl w:val="0"/>
        <w:numPr>
          <w:ilvl w:val="1"/>
          <w:numId w:val="91"/>
        </w:numPr>
        <w:tabs>
          <w:tab w:val="left" w:pos="1284"/>
          <w:tab w:val="left" w:pos="1285"/>
        </w:tabs>
        <w:autoSpaceDE w:val="0"/>
        <w:autoSpaceDN w:val="0"/>
        <w:spacing w:before="61"/>
        <w:jc w:val="left"/>
        <w:rPr>
          <w:rFonts w:eastAsia="Tahoma" w:cs="Arial"/>
          <w:b/>
          <w:szCs w:val="22"/>
          <w:lang w:val="en-US" w:eastAsia="en-US" w:bidi="en-US"/>
        </w:rPr>
      </w:pPr>
      <w:r w:rsidRPr="002A4C6B">
        <w:rPr>
          <w:rFonts w:eastAsia="Tahoma" w:cs="Arial"/>
          <w:b/>
          <w:szCs w:val="22"/>
          <w:lang w:val="en-US" w:eastAsia="en-US" w:bidi="en-US"/>
        </w:rPr>
        <w:t>D.PLATFORM_RAT</w:t>
      </w:r>
    </w:p>
    <w:p w14:paraId="50184831" w14:textId="77777777" w:rsidR="002A4C6B" w:rsidRPr="002A4C6B" w:rsidRDefault="002A4C6B" w:rsidP="002A4C6B">
      <w:pPr>
        <w:widowControl w:val="0"/>
        <w:numPr>
          <w:ilvl w:val="0"/>
          <w:numId w:val="91"/>
        </w:numPr>
        <w:tabs>
          <w:tab w:val="left" w:pos="1284"/>
          <w:tab w:val="left" w:pos="1285"/>
        </w:tabs>
        <w:autoSpaceDE w:val="0"/>
        <w:autoSpaceDN w:val="0"/>
        <w:spacing w:before="59"/>
        <w:ind w:left="1284" w:hanging="361"/>
        <w:jc w:val="left"/>
        <w:rPr>
          <w:rFonts w:eastAsia="Tahoma" w:cs="Arial"/>
          <w:b/>
          <w:szCs w:val="22"/>
          <w:lang w:val="en-US" w:eastAsia="en-US" w:bidi="en-US"/>
        </w:rPr>
      </w:pPr>
      <w:r w:rsidRPr="002A4C6B">
        <w:rPr>
          <w:rFonts w:eastAsia="Tahoma" w:cs="Arial"/>
          <w:b/>
          <w:szCs w:val="22"/>
          <w:lang w:val="en-US" w:eastAsia="en-US" w:bidi="en-US"/>
        </w:rPr>
        <w:t>operations:</w:t>
      </w:r>
    </w:p>
    <w:p w14:paraId="4E965FA2" w14:textId="77777777" w:rsidR="002A4C6B" w:rsidRPr="002A4C6B" w:rsidRDefault="002A4C6B" w:rsidP="002A4C6B">
      <w:pPr>
        <w:widowControl w:val="0"/>
        <w:numPr>
          <w:ilvl w:val="1"/>
          <w:numId w:val="91"/>
        </w:numPr>
        <w:tabs>
          <w:tab w:val="left" w:pos="1284"/>
          <w:tab w:val="left" w:pos="1285"/>
        </w:tabs>
        <w:autoSpaceDE w:val="0"/>
        <w:autoSpaceDN w:val="0"/>
        <w:spacing w:before="59"/>
        <w:jc w:val="left"/>
        <w:rPr>
          <w:rFonts w:eastAsia="Tahoma" w:cs="Arial"/>
          <w:b/>
          <w:szCs w:val="22"/>
          <w:lang w:val="en-US" w:eastAsia="en-US" w:bidi="en-US"/>
        </w:rPr>
      </w:pPr>
      <w:r w:rsidRPr="002A4C6B">
        <w:rPr>
          <w:rFonts w:eastAsia="Tahoma" w:cs="Arial"/>
          <w:b/>
          <w:szCs w:val="22"/>
          <w:lang w:val="en-US" w:eastAsia="en-US" w:bidi="en-US"/>
        </w:rPr>
        <w:t>installation of a</w:t>
      </w:r>
      <w:r w:rsidRPr="002A4C6B">
        <w:rPr>
          <w:rFonts w:eastAsia="Tahoma" w:cs="Arial"/>
          <w:b/>
          <w:spacing w:val="9"/>
          <w:szCs w:val="22"/>
          <w:lang w:val="en-US" w:eastAsia="en-US" w:bidi="en-US"/>
        </w:rPr>
        <w:t xml:space="preserve"> </w:t>
      </w:r>
      <w:r w:rsidRPr="002A4C6B">
        <w:rPr>
          <w:rFonts w:eastAsia="Tahoma" w:cs="Arial"/>
          <w:b/>
          <w:szCs w:val="22"/>
          <w:lang w:val="en-US" w:eastAsia="en-US" w:bidi="en-US"/>
        </w:rPr>
        <w:t>profile</w:t>
      </w:r>
    </w:p>
    <w:p w14:paraId="79DFAFE7" w14:textId="77777777" w:rsidR="002A4C6B" w:rsidRPr="002A4C6B" w:rsidRDefault="002A4C6B" w:rsidP="002A4C6B">
      <w:pPr>
        <w:widowControl w:val="0"/>
        <w:numPr>
          <w:ilvl w:val="1"/>
          <w:numId w:val="91"/>
        </w:numPr>
        <w:tabs>
          <w:tab w:val="left" w:pos="1284"/>
          <w:tab w:val="left" w:pos="1285"/>
        </w:tabs>
        <w:autoSpaceDE w:val="0"/>
        <w:autoSpaceDN w:val="0"/>
        <w:spacing w:before="7"/>
        <w:jc w:val="left"/>
        <w:rPr>
          <w:rFonts w:eastAsia="Tahoma" w:cs="Arial"/>
          <w:b/>
          <w:szCs w:val="22"/>
          <w:lang w:val="en-US" w:eastAsia="en-US" w:bidi="en-US"/>
        </w:rPr>
      </w:pPr>
      <w:r w:rsidRPr="002A4C6B">
        <w:rPr>
          <w:rFonts w:eastAsia="Tahoma" w:cs="Arial"/>
          <w:b/>
          <w:szCs w:val="22"/>
          <w:lang w:val="en-US" w:eastAsia="en-US" w:bidi="en-US"/>
        </w:rPr>
        <w:t>PPR and RAT</w:t>
      </w:r>
      <w:r w:rsidRPr="002A4C6B">
        <w:rPr>
          <w:rFonts w:eastAsia="Tahoma" w:cs="Arial"/>
          <w:b/>
          <w:spacing w:val="9"/>
          <w:szCs w:val="22"/>
          <w:lang w:val="en-US" w:eastAsia="en-US" w:bidi="en-US"/>
        </w:rPr>
        <w:t xml:space="preserve"> </w:t>
      </w:r>
      <w:r w:rsidRPr="002A4C6B">
        <w:rPr>
          <w:rFonts w:eastAsia="Tahoma" w:cs="Arial"/>
          <w:b/>
          <w:szCs w:val="22"/>
          <w:lang w:val="en-US" w:eastAsia="en-US" w:bidi="en-US"/>
        </w:rPr>
        <w:t>enforcement</w:t>
      </w:r>
    </w:p>
    <w:p w14:paraId="156C19E5" w14:textId="77777777" w:rsidR="002A4C6B" w:rsidRPr="002A4C6B" w:rsidRDefault="002A4C6B" w:rsidP="002A4C6B">
      <w:pPr>
        <w:widowControl w:val="0"/>
        <w:numPr>
          <w:ilvl w:val="1"/>
          <w:numId w:val="91"/>
        </w:numPr>
        <w:tabs>
          <w:tab w:val="left" w:pos="1284"/>
          <w:tab w:val="left" w:pos="1285"/>
        </w:tabs>
        <w:autoSpaceDE w:val="0"/>
        <w:autoSpaceDN w:val="0"/>
        <w:spacing w:before="101"/>
        <w:jc w:val="left"/>
        <w:rPr>
          <w:rFonts w:eastAsia="Tahoma" w:cs="Arial"/>
          <w:szCs w:val="22"/>
          <w:lang w:val="en-US" w:eastAsia="en-US" w:bidi="en-US"/>
        </w:rPr>
      </w:pPr>
      <w:r w:rsidRPr="002A4C6B">
        <w:rPr>
          <w:rFonts w:eastAsia="Tahoma" w:cs="Arial"/>
          <w:b/>
          <w:szCs w:val="22"/>
          <w:lang w:val="en-US" w:eastAsia="en-US" w:bidi="en-US"/>
        </w:rPr>
        <w:t>network</w:t>
      </w:r>
      <w:r w:rsidRPr="002A4C6B">
        <w:rPr>
          <w:rFonts w:eastAsia="Tahoma" w:cs="Arial"/>
          <w:b/>
          <w:spacing w:val="3"/>
          <w:szCs w:val="22"/>
          <w:lang w:val="en-US" w:eastAsia="en-US" w:bidi="en-US"/>
        </w:rPr>
        <w:t xml:space="preserve"> </w:t>
      </w:r>
      <w:r w:rsidRPr="002A4C6B">
        <w:rPr>
          <w:rFonts w:eastAsia="Tahoma" w:cs="Arial"/>
          <w:b/>
          <w:szCs w:val="22"/>
          <w:lang w:val="en-US" w:eastAsia="en-US" w:bidi="en-US"/>
        </w:rPr>
        <w:t>authentication</w:t>
      </w:r>
      <w:r w:rsidRPr="002A4C6B">
        <w:rPr>
          <w:rFonts w:eastAsia="Tahoma" w:cs="Arial"/>
          <w:szCs w:val="22"/>
          <w:lang w:val="en-US" w:eastAsia="en-US" w:bidi="en-US"/>
        </w:rPr>
        <w:t>.</w:t>
      </w:r>
    </w:p>
    <w:p w14:paraId="6F2A2C19" w14:textId="3C1DB4E4" w:rsidR="002A4C6B" w:rsidRPr="0072384D" w:rsidRDefault="002A4C6B" w:rsidP="002A4C6B">
      <w:pPr>
        <w:widowControl w:val="0"/>
        <w:numPr>
          <w:ilvl w:val="1"/>
          <w:numId w:val="91"/>
        </w:numPr>
        <w:tabs>
          <w:tab w:val="left" w:pos="1284"/>
          <w:tab w:val="left" w:pos="1285"/>
        </w:tabs>
        <w:autoSpaceDE w:val="0"/>
        <w:autoSpaceDN w:val="0"/>
        <w:spacing w:before="101"/>
        <w:jc w:val="left"/>
        <w:rPr>
          <w:rFonts w:eastAsia="Tahoma" w:cs="Arial"/>
          <w:b/>
          <w:i/>
          <w:iCs/>
          <w:szCs w:val="22"/>
          <w:lang w:val="en-US" w:eastAsia="en-US" w:bidi="en-US"/>
        </w:rPr>
      </w:pPr>
      <w:r w:rsidRPr="0072384D">
        <w:rPr>
          <w:rFonts w:eastAsia="Tahoma" w:cs="Arial"/>
          <w:b/>
          <w:i/>
          <w:iCs/>
          <w:szCs w:val="22"/>
          <w:lang w:val="en-US" w:eastAsia="en-US" w:bidi="en-US"/>
        </w:rPr>
        <w:t>[selection: Reference Enterprise Rule enforcement</w:t>
      </w:r>
      <w:r w:rsidR="00E013D0" w:rsidRPr="0072384D">
        <w:rPr>
          <w:rFonts w:eastAsia="Tahoma" w:cs="Arial"/>
          <w:b/>
          <w:i/>
          <w:iCs/>
          <w:szCs w:val="22"/>
          <w:lang w:val="en-US" w:eastAsia="en-US" w:bidi="en-US"/>
        </w:rPr>
        <w:t xml:space="preserve"> (SGP.22 v3.1 or higher)</w:t>
      </w:r>
      <w:r w:rsidRPr="0072384D">
        <w:rPr>
          <w:rFonts w:eastAsia="Tahoma" w:cs="Arial"/>
          <w:b/>
          <w:i/>
          <w:iCs/>
          <w:szCs w:val="22"/>
          <w:lang w:val="en-US" w:eastAsia="en-US" w:bidi="en-US"/>
        </w:rPr>
        <w:t>, no additional operations]</w:t>
      </w:r>
    </w:p>
    <w:p w14:paraId="3FEAA6FB" w14:textId="77777777" w:rsidR="002A4C6B" w:rsidRPr="002A4C6B" w:rsidRDefault="002A4C6B" w:rsidP="002A4C6B">
      <w:pPr>
        <w:widowControl w:val="0"/>
        <w:autoSpaceDE w:val="0"/>
        <w:autoSpaceDN w:val="0"/>
        <w:spacing w:before="8"/>
        <w:jc w:val="left"/>
        <w:rPr>
          <w:rFonts w:eastAsia="Tahoma" w:cs="Arial"/>
          <w:szCs w:val="22"/>
          <w:lang w:val="en-US" w:eastAsia="en-US" w:bidi="en-US"/>
        </w:rPr>
      </w:pPr>
    </w:p>
    <w:p w14:paraId="2814B43E" w14:textId="77777777" w:rsidR="002A4C6B" w:rsidRPr="002A4C6B" w:rsidRDefault="002A4C6B" w:rsidP="002A4C6B">
      <w:pPr>
        <w:widowControl w:val="0"/>
        <w:autoSpaceDE w:val="0"/>
        <w:autoSpaceDN w:val="0"/>
        <w:spacing w:before="0"/>
        <w:ind w:left="499" w:right="295" w:hanging="284"/>
        <w:rPr>
          <w:rFonts w:eastAsia="Tahoma" w:cs="Arial"/>
          <w:szCs w:val="22"/>
          <w:lang w:val="en-US" w:eastAsia="en-US" w:bidi="en-US"/>
        </w:rPr>
      </w:pPr>
      <w:r w:rsidRPr="002A4C6B">
        <w:rPr>
          <w:rFonts w:eastAsia="Tahoma" w:cs="Arial"/>
          <w:b/>
          <w:szCs w:val="22"/>
          <w:lang w:val="en-US" w:eastAsia="en-US" w:bidi="en-US"/>
        </w:rPr>
        <w:t xml:space="preserve">FDP_IFF.1.2/Platform_services </w:t>
      </w:r>
      <w:r w:rsidRPr="002A4C6B">
        <w:rPr>
          <w:rFonts w:eastAsia="Tahoma" w:cs="Arial"/>
          <w:szCs w:val="22"/>
          <w:lang w:val="en-US" w:eastAsia="en-US" w:bidi="en-US"/>
        </w:rPr>
        <w:t>The TSF shall permit an information flow between a controlled</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subject</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and</w:t>
      </w:r>
      <w:r w:rsidRPr="002A4C6B">
        <w:rPr>
          <w:rFonts w:eastAsia="Tahoma" w:cs="Arial"/>
          <w:spacing w:val="-13"/>
          <w:szCs w:val="22"/>
          <w:lang w:val="en-US" w:eastAsia="en-US" w:bidi="en-US"/>
        </w:rPr>
        <w:t xml:space="preserve"> </w:t>
      </w:r>
      <w:r w:rsidRPr="002A4C6B">
        <w:rPr>
          <w:rFonts w:eastAsia="Tahoma" w:cs="Arial"/>
          <w:szCs w:val="22"/>
          <w:lang w:val="en-US" w:eastAsia="en-US" w:bidi="en-US"/>
        </w:rPr>
        <w:t>controlled</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information</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via</w:t>
      </w:r>
      <w:r w:rsidRPr="002A4C6B">
        <w:rPr>
          <w:rFonts w:eastAsia="Tahoma" w:cs="Arial"/>
          <w:spacing w:val="-15"/>
          <w:szCs w:val="22"/>
          <w:lang w:val="en-US" w:eastAsia="en-US" w:bidi="en-US"/>
        </w:rPr>
        <w:t xml:space="preserve"> </w:t>
      </w:r>
      <w:r w:rsidRPr="002A4C6B">
        <w:rPr>
          <w:rFonts w:eastAsia="Tahoma" w:cs="Arial"/>
          <w:szCs w:val="22"/>
          <w:lang w:val="en-US" w:eastAsia="en-US" w:bidi="en-US"/>
        </w:rPr>
        <w:t>a</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controlled</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operation</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if</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15"/>
          <w:szCs w:val="22"/>
          <w:lang w:val="en-US" w:eastAsia="en-US" w:bidi="en-US"/>
        </w:rPr>
        <w:t xml:space="preserve"> </w:t>
      </w:r>
      <w:r w:rsidRPr="002A4C6B">
        <w:rPr>
          <w:rFonts w:eastAsia="Tahoma" w:cs="Arial"/>
          <w:szCs w:val="22"/>
          <w:lang w:val="en-US" w:eastAsia="en-US" w:bidi="en-US"/>
        </w:rPr>
        <w:t>following</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rules hold:</w:t>
      </w:r>
    </w:p>
    <w:p w14:paraId="3D5365D2" w14:textId="77777777" w:rsidR="002A4C6B" w:rsidRPr="002A4C6B" w:rsidRDefault="002A4C6B" w:rsidP="002A4C6B">
      <w:pPr>
        <w:widowControl w:val="0"/>
        <w:numPr>
          <w:ilvl w:val="0"/>
          <w:numId w:val="91"/>
        </w:numPr>
        <w:tabs>
          <w:tab w:val="left" w:pos="1284"/>
          <w:tab w:val="left" w:pos="1285"/>
        </w:tabs>
        <w:autoSpaceDE w:val="0"/>
        <w:autoSpaceDN w:val="0"/>
        <w:spacing w:before="60"/>
        <w:ind w:left="1284" w:hanging="361"/>
        <w:jc w:val="left"/>
        <w:rPr>
          <w:rFonts w:eastAsia="Tahoma" w:cs="Arial"/>
          <w:b/>
          <w:szCs w:val="22"/>
          <w:lang w:val="en-US" w:eastAsia="en-US" w:bidi="en-US"/>
        </w:rPr>
      </w:pPr>
      <w:r w:rsidRPr="002A4C6B">
        <w:rPr>
          <w:rFonts w:eastAsia="Tahoma" w:cs="Arial"/>
          <w:b/>
          <w:szCs w:val="22"/>
          <w:lang w:val="en-US" w:eastAsia="en-US" w:bidi="en-US"/>
        </w:rPr>
        <w:t>D.PROFILE_NAA_PARAMS shall be transmitted only:</w:t>
      </w:r>
    </w:p>
    <w:p w14:paraId="43760514" w14:textId="77777777" w:rsidR="002A4C6B" w:rsidRPr="002A4C6B" w:rsidRDefault="002A4C6B" w:rsidP="002A4C6B">
      <w:pPr>
        <w:widowControl w:val="0"/>
        <w:numPr>
          <w:ilvl w:val="1"/>
          <w:numId w:val="91"/>
        </w:numPr>
        <w:tabs>
          <w:tab w:val="left" w:pos="1494"/>
        </w:tabs>
        <w:autoSpaceDE w:val="0"/>
        <w:autoSpaceDN w:val="0"/>
        <w:spacing w:before="60"/>
        <w:ind w:right="291"/>
        <w:jc w:val="left"/>
        <w:rPr>
          <w:rFonts w:eastAsia="Tahoma" w:cs="Arial"/>
          <w:b/>
          <w:szCs w:val="22"/>
          <w:lang w:val="en-US" w:eastAsia="en-US" w:bidi="en-US"/>
        </w:rPr>
      </w:pPr>
      <w:r w:rsidRPr="002A4C6B">
        <w:rPr>
          <w:rFonts w:eastAsia="Tahoma" w:cs="Arial"/>
          <w:b/>
          <w:szCs w:val="22"/>
          <w:lang w:val="en-US" w:eastAsia="en-US" w:bidi="en-US"/>
        </w:rPr>
        <w:t xml:space="preserve">by U.MNO-SD to S.TELECOM </w:t>
      </w:r>
      <w:proofErr w:type="gramStart"/>
      <w:r w:rsidRPr="002A4C6B">
        <w:rPr>
          <w:rFonts w:eastAsia="Tahoma" w:cs="Arial"/>
          <w:b/>
          <w:szCs w:val="22"/>
          <w:lang w:val="en-US" w:eastAsia="en-US" w:bidi="en-US"/>
        </w:rPr>
        <w:t>in order to</w:t>
      </w:r>
      <w:proofErr w:type="gramEnd"/>
      <w:r w:rsidRPr="002A4C6B">
        <w:rPr>
          <w:rFonts w:eastAsia="Tahoma" w:cs="Arial"/>
          <w:b/>
          <w:szCs w:val="22"/>
          <w:lang w:val="en-US" w:eastAsia="en-US" w:bidi="en-US"/>
        </w:rPr>
        <w:t xml:space="preserve"> execute the network authentication</w:t>
      </w:r>
      <w:r w:rsidRPr="002A4C6B">
        <w:rPr>
          <w:rFonts w:eastAsia="Tahoma" w:cs="Arial"/>
          <w:b/>
          <w:spacing w:val="5"/>
          <w:szCs w:val="22"/>
          <w:lang w:val="en-US" w:eastAsia="en-US" w:bidi="en-US"/>
        </w:rPr>
        <w:t xml:space="preserve"> </w:t>
      </w:r>
      <w:r w:rsidRPr="002A4C6B">
        <w:rPr>
          <w:rFonts w:eastAsia="Tahoma" w:cs="Arial"/>
          <w:b/>
          <w:szCs w:val="22"/>
          <w:lang w:val="en-US" w:eastAsia="en-US" w:bidi="en-US"/>
        </w:rPr>
        <w:t>function</w:t>
      </w:r>
    </w:p>
    <w:p w14:paraId="21AD974D" w14:textId="77777777" w:rsidR="002A4C6B" w:rsidRPr="002A4C6B" w:rsidRDefault="002A4C6B" w:rsidP="002A4C6B">
      <w:pPr>
        <w:widowControl w:val="0"/>
        <w:numPr>
          <w:ilvl w:val="1"/>
          <w:numId w:val="91"/>
        </w:numPr>
        <w:tabs>
          <w:tab w:val="left" w:pos="1494"/>
        </w:tabs>
        <w:autoSpaceDE w:val="0"/>
        <w:autoSpaceDN w:val="0"/>
        <w:spacing w:before="59"/>
        <w:ind w:hanging="287"/>
        <w:jc w:val="left"/>
        <w:rPr>
          <w:rFonts w:eastAsia="Tahoma" w:cs="Arial"/>
          <w:b/>
          <w:szCs w:val="22"/>
          <w:lang w:val="en-US" w:eastAsia="en-US" w:bidi="en-US"/>
        </w:rPr>
      </w:pPr>
      <w:r w:rsidRPr="002A4C6B">
        <w:rPr>
          <w:rFonts w:eastAsia="Tahoma" w:cs="Arial"/>
          <w:b/>
          <w:szCs w:val="22"/>
          <w:lang w:val="en-US" w:eastAsia="en-US" w:bidi="en-US"/>
        </w:rPr>
        <w:t>by S.ISD-R to S.PPI using the profile installation</w:t>
      </w:r>
      <w:r w:rsidRPr="002A4C6B">
        <w:rPr>
          <w:rFonts w:eastAsia="Tahoma" w:cs="Arial"/>
          <w:b/>
          <w:spacing w:val="31"/>
          <w:szCs w:val="22"/>
          <w:lang w:val="en-US" w:eastAsia="en-US" w:bidi="en-US"/>
        </w:rPr>
        <w:t xml:space="preserve"> </w:t>
      </w:r>
      <w:r w:rsidRPr="002A4C6B">
        <w:rPr>
          <w:rFonts w:eastAsia="Tahoma" w:cs="Arial"/>
          <w:b/>
          <w:szCs w:val="22"/>
          <w:lang w:val="en-US" w:eastAsia="en-US" w:bidi="en-US"/>
        </w:rPr>
        <w:t>function</w:t>
      </w:r>
    </w:p>
    <w:p w14:paraId="1B921FF2" w14:textId="70C5E787" w:rsidR="002A4C6B" w:rsidRPr="002A4C6B" w:rsidRDefault="002A4C6B" w:rsidP="002A4C6B">
      <w:pPr>
        <w:widowControl w:val="0"/>
        <w:numPr>
          <w:ilvl w:val="0"/>
          <w:numId w:val="91"/>
        </w:numPr>
        <w:tabs>
          <w:tab w:val="left" w:pos="1284"/>
          <w:tab w:val="left" w:pos="1285"/>
        </w:tabs>
        <w:autoSpaceDE w:val="0"/>
        <w:autoSpaceDN w:val="0"/>
        <w:spacing w:before="60"/>
        <w:ind w:left="1284" w:hanging="361"/>
        <w:jc w:val="left"/>
        <w:rPr>
          <w:rFonts w:eastAsia="Tahoma" w:cs="Arial"/>
          <w:b/>
          <w:szCs w:val="22"/>
          <w:lang w:val="en-US" w:eastAsia="en-US" w:bidi="en-US"/>
        </w:rPr>
      </w:pPr>
      <w:r w:rsidRPr="002A4C6B">
        <w:rPr>
          <w:rFonts w:eastAsia="Tahoma" w:cs="Arial"/>
          <w:b/>
          <w:szCs w:val="22"/>
          <w:lang w:val="en-US" w:eastAsia="en-US" w:bidi="en-US"/>
        </w:rPr>
        <w:t>D.PROFILE_RULES shall be transmitted</w:t>
      </w:r>
      <w:r w:rsidRPr="002A4C6B">
        <w:rPr>
          <w:rFonts w:eastAsia="Tahoma" w:cs="Arial"/>
          <w:b/>
          <w:spacing w:val="17"/>
          <w:szCs w:val="22"/>
          <w:lang w:val="en-US" w:eastAsia="en-US" w:bidi="en-US"/>
        </w:rPr>
        <w:t xml:space="preserve"> </w:t>
      </w:r>
      <w:r w:rsidRPr="002A4C6B">
        <w:rPr>
          <w:rFonts w:eastAsia="Tahoma" w:cs="Arial"/>
          <w:b/>
          <w:szCs w:val="22"/>
          <w:lang w:val="en-US" w:eastAsia="en-US" w:bidi="en-US"/>
        </w:rPr>
        <w:t>only</w:t>
      </w:r>
    </w:p>
    <w:p w14:paraId="4FE03884" w14:textId="5BA81A7C" w:rsidR="002A4C6B" w:rsidRPr="002A4C6B" w:rsidRDefault="002A4C6B" w:rsidP="002A4C6B">
      <w:pPr>
        <w:widowControl w:val="0"/>
        <w:numPr>
          <w:ilvl w:val="1"/>
          <w:numId w:val="91"/>
        </w:numPr>
        <w:tabs>
          <w:tab w:val="left" w:pos="1494"/>
        </w:tabs>
        <w:autoSpaceDE w:val="0"/>
        <w:autoSpaceDN w:val="0"/>
        <w:spacing w:before="61"/>
        <w:ind w:hanging="287"/>
        <w:jc w:val="left"/>
        <w:rPr>
          <w:rFonts w:eastAsia="Tahoma" w:cs="Arial"/>
          <w:b/>
          <w:szCs w:val="22"/>
          <w:lang w:val="en-US" w:eastAsia="en-US" w:bidi="en-US"/>
        </w:rPr>
      </w:pPr>
      <w:r w:rsidRPr="002A4C6B">
        <w:rPr>
          <w:rFonts w:eastAsia="Tahoma" w:cs="Arial"/>
          <w:b/>
          <w:szCs w:val="22"/>
          <w:lang w:val="en-US" w:eastAsia="en-US" w:bidi="en-US"/>
        </w:rPr>
        <w:t xml:space="preserve">by S.ISD-R to S.PRE </w:t>
      </w:r>
      <w:proofErr w:type="gramStart"/>
      <w:r w:rsidRPr="002A4C6B">
        <w:rPr>
          <w:rFonts w:eastAsia="Tahoma" w:cs="Arial"/>
          <w:b/>
          <w:szCs w:val="22"/>
          <w:lang w:val="en-US" w:eastAsia="en-US" w:bidi="en-US"/>
        </w:rPr>
        <w:t>in order to</w:t>
      </w:r>
      <w:proofErr w:type="gramEnd"/>
      <w:r w:rsidRPr="002A4C6B">
        <w:rPr>
          <w:rFonts w:eastAsia="Tahoma" w:cs="Arial"/>
          <w:b/>
          <w:szCs w:val="22"/>
          <w:lang w:val="en-US" w:eastAsia="en-US" w:bidi="en-US"/>
        </w:rPr>
        <w:t xml:space="preserve"> execute the PPR enforcement</w:t>
      </w:r>
      <w:r w:rsidRPr="002A4C6B">
        <w:rPr>
          <w:rFonts w:eastAsia="Tahoma" w:cs="Arial"/>
          <w:b/>
          <w:spacing w:val="26"/>
          <w:szCs w:val="22"/>
          <w:lang w:val="en-US" w:eastAsia="en-US" w:bidi="en-US"/>
        </w:rPr>
        <w:t xml:space="preserve"> </w:t>
      </w:r>
      <w:r w:rsidRPr="002A4C6B">
        <w:rPr>
          <w:rFonts w:eastAsia="Tahoma" w:cs="Arial"/>
          <w:b/>
          <w:szCs w:val="22"/>
          <w:lang w:val="en-US" w:eastAsia="en-US" w:bidi="en-US"/>
        </w:rPr>
        <w:t>function</w:t>
      </w:r>
    </w:p>
    <w:p w14:paraId="67E5033B" w14:textId="44450A8F" w:rsidR="002A4C6B" w:rsidRPr="0072384D" w:rsidRDefault="002A4C6B" w:rsidP="002A4C6B">
      <w:pPr>
        <w:widowControl w:val="0"/>
        <w:numPr>
          <w:ilvl w:val="1"/>
          <w:numId w:val="91"/>
        </w:numPr>
        <w:tabs>
          <w:tab w:val="left" w:pos="1494"/>
        </w:tabs>
        <w:autoSpaceDE w:val="0"/>
        <w:autoSpaceDN w:val="0"/>
        <w:spacing w:before="61"/>
        <w:ind w:hanging="287"/>
        <w:jc w:val="left"/>
        <w:rPr>
          <w:rFonts w:eastAsia="Tahoma" w:cs="Arial"/>
          <w:b/>
          <w:i/>
          <w:iCs/>
          <w:szCs w:val="22"/>
          <w:lang w:val="en-US" w:eastAsia="en-US" w:bidi="en-US"/>
        </w:rPr>
      </w:pPr>
      <w:r w:rsidRPr="0072384D">
        <w:rPr>
          <w:rFonts w:eastAsia="Tahoma" w:cs="Arial"/>
          <w:b/>
          <w:i/>
          <w:iCs/>
          <w:szCs w:val="22"/>
          <w:lang w:val="en-US" w:eastAsia="en-US" w:bidi="en-US"/>
        </w:rPr>
        <w:t xml:space="preserve">[selection: by S.ISD-R to S.PRE </w:t>
      </w:r>
      <w:proofErr w:type="gramStart"/>
      <w:r w:rsidRPr="0072384D">
        <w:rPr>
          <w:rFonts w:eastAsia="Tahoma" w:cs="Arial"/>
          <w:b/>
          <w:i/>
          <w:iCs/>
          <w:szCs w:val="22"/>
          <w:lang w:val="en-US" w:eastAsia="en-US" w:bidi="en-US"/>
        </w:rPr>
        <w:t>in order to</w:t>
      </w:r>
      <w:proofErr w:type="gramEnd"/>
      <w:r w:rsidRPr="0072384D">
        <w:rPr>
          <w:rFonts w:eastAsia="Tahoma" w:cs="Arial"/>
          <w:b/>
          <w:i/>
          <w:iCs/>
          <w:szCs w:val="22"/>
          <w:lang w:val="en-US" w:eastAsia="en-US" w:bidi="en-US"/>
        </w:rPr>
        <w:t xml:space="preserve"> execute the Reference Enterprise Rule enforcement function</w:t>
      </w:r>
      <w:r w:rsidR="00E013D0" w:rsidRPr="0072384D">
        <w:rPr>
          <w:rFonts w:eastAsia="Tahoma" w:cs="Arial"/>
          <w:b/>
          <w:i/>
          <w:iCs/>
          <w:szCs w:val="22"/>
          <w:lang w:val="en-US" w:eastAsia="en-US" w:bidi="en-US"/>
        </w:rPr>
        <w:t xml:space="preserve"> (SGP.22 v3.1 or higher)</w:t>
      </w:r>
      <w:r w:rsidRPr="0072384D">
        <w:rPr>
          <w:rFonts w:eastAsia="Tahoma" w:cs="Arial"/>
          <w:b/>
          <w:i/>
          <w:iCs/>
          <w:szCs w:val="22"/>
          <w:lang w:val="en-US" w:eastAsia="en-US" w:bidi="en-US"/>
        </w:rPr>
        <w:t>, no additional information flows]</w:t>
      </w:r>
    </w:p>
    <w:p w14:paraId="57B9E21F" w14:textId="77777777" w:rsidR="002A4C6B" w:rsidRPr="002A4C6B" w:rsidRDefault="002A4C6B" w:rsidP="002A4C6B">
      <w:pPr>
        <w:widowControl w:val="0"/>
        <w:numPr>
          <w:ilvl w:val="0"/>
          <w:numId w:val="91"/>
        </w:numPr>
        <w:tabs>
          <w:tab w:val="left" w:pos="1284"/>
          <w:tab w:val="left" w:pos="1285"/>
        </w:tabs>
        <w:autoSpaceDE w:val="0"/>
        <w:autoSpaceDN w:val="0"/>
        <w:spacing w:before="58"/>
        <w:ind w:left="1284" w:hanging="361"/>
        <w:jc w:val="left"/>
        <w:rPr>
          <w:rFonts w:eastAsia="Tahoma" w:cs="Arial"/>
          <w:b/>
          <w:szCs w:val="22"/>
          <w:lang w:val="en-US" w:eastAsia="en-US" w:bidi="en-US"/>
        </w:rPr>
      </w:pPr>
      <w:r w:rsidRPr="002A4C6B">
        <w:rPr>
          <w:rFonts w:eastAsia="Tahoma" w:cs="Arial"/>
          <w:b/>
          <w:szCs w:val="22"/>
          <w:lang w:val="en-US" w:eastAsia="en-US" w:bidi="en-US"/>
        </w:rPr>
        <w:t>D.PLATFORM_RAT shall be transmitted</w:t>
      </w:r>
      <w:r w:rsidRPr="002A4C6B">
        <w:rPr>
          <w:rFonts w:eastAsia="Tahoma" w:cs="Arial"/>
          <w:b/>
          <w:spacing w:val="16"/>
          <w:szCs w:val="22"/>
          <w:lang w:val="en-US" w:eastAsia="en-US" w:bidi="en-US"/>
        </w:rPr>
        <w:t xml:space="preserve"> </w:t>
      </w:r>
      <w:r w:rsidRPr="002A4C6B">
        <w:rPr>
          <w:rFonts w:eastAsia="Tahoma" w:cs="Arial"/>
          <w:b/>
          <w:szCs w:val="22"/>
          <w:lang w:val="en-US" w:eastAsia="en-US" w:bidi="en-US"/>
        </w:rPr>
        <w:t>only</w:t>
      </w:r>
    </w:p>
    <w:p w14:paraId="1124AA7D" w14:textId="5B0CF7D0" w:rsidR="002A4C6B" w:rsidRPr="002A4C6B" w:rsidRDefault="002A4C6B" w:rsidP="002A4C6B">
      <w:pPr>
        <w:widowControl w:val="0"/>
        <w:numPr>
          <w:ilvl w:val="1"/>
          <w:numId w:val="91"/>
        </w:numPr>
        <w:tabs>
          <w:tab w:val="left" w:pos="1494"/>
        </w:tabs>
        <w:autoSpaceDE w:val="0"/>
        <w:autoSpaceDN w:val="0"/>
        <w:spacing w:before="60"/>
        <w:ind w:hanging="287"/>
        <w:jc w:val="left"/>
        <w:rPr>
          <w:rFonts w:eastAsia="Tahoma" w:cs="Arial"/>
          <w:szCs w:val="22"/>
          <w:lang w:val="en-US" w:eastAsia="en-US" w:bidi="en-US"/>
        </w:rPr>
      </w:pPr>
      <w:r w:rsidRPr="002A4C6B">
        <w:rPr>
          <w:rFonts w:eastAsia="Tahoma" w:cs="Arial"/>
          <w:b/>
          <w:szCs w:val="22"/>
          <w:lang w:val="en-US" w:eastAsia="en-US" w:bidi="en-US"/>
        </w:rPr>
        <w:t xml:space="preserve">by S.ISD-R to S.PRE </w:t>
      </w:r>
      <w:proofErr w:type="gramStart"/>
      <w:r w:rsidRPr="002A4C6B">
        <w:rPr>
          <w:rFonts w:eastAsia="Tahoma" w:cs="Arial"/>
          <w:b/>
          <w:szCs w:val="22"/>
          <w:lang w:val="en-US" w:eastAsia="en-US" w:bidi="en-US"/>
        </w:rPr>
        <w:t>in order to</w:t>
      </w:r>
      <w:proofErr w:type="gramEnd"/>
      <w:r w:rsidRPr="002A4C6B">
        <w:rPr>
          <w:rFonts w:eastAsia="Tahoma" w:cs="Arial"/>
          <w:b/>
          <w:szCs w:val="22"/>
          <w:lang w:val="en-US" w:eastAsia="en-US" w:bidi="en-US"/>
        </w:rPr>
        <w:t xml:space="preserve"> execute the RAT enforcement</w:t>
      </w:r>
      <w:r w:rsidRPr="002A4C6B">
        <w:rPr>
          <w:rFonts w:eastAsia="Tahoma" w:cs="Arial"/>
          <w:b/>
          <w:spacing w:val="-44"/>
          <w:szCs w:val="22"/>
          <w:lang w:val="en-US" w:eastAsia="en-US" w:bidi="en-US"/>
        </w:rPr>
        <w:t xml:space="preserve"> </w:t>
      </w:r>
      <w:r w:rsidRPr="002A4C6B">
        <w:rPr>
          <w:rFonts w:eastAsia="Tahoma" w:cs="Arial"/>
          <w:b/>
          <w:szCs w:val="22"/>
          <w:lang w:val="en-US" w:eastAsia="en-US" w:bidi="en-US"/>
        </w:rPr>
        <w:t>function</w:t>
      </w:r>
      <w:r w:rsidRPr="002A4C6B">
        <w:rPr>
          <w:rFonts w:eastAsia="Tahoma" w:cs="Arial"/>
          <w:szCs w:val="22"/>
          <w:lang w:val="en-US" w:eastAsia="en-US" w:bidi="en-US"/>
        </w:rPr>
        <w:t>.</w:t>
      </w:r>
    </w:p>
    <w:p w14:paraId="46AD2E1D" w14:textId="77777777" w:rsidR="002A4C6B" w:rsidRPr="002A4C6B" w:rsidRDefault="002A4C6B" w:rsidP="002A4C6B">
      <w:pPr>
        <w:widowControl w:val="0"/>
        <w:autoSpaceDE w:val="0"/>
        <w:autoSpaceDN w:val="0"/>
        <w:spacing w:before="7"/>
        <w:jc w:val="left"/>
        <w:rPr>
          <w:rFonts w:eastAsia="Tahoma" w:cs="Arial"/>
          <w:szCs w:val="22"/>
          <w:lang w:val="en-US" w:eastAsia="en-US" w:bidi="en-US"/>
        </w:rPr>
      </w:pPr>
    </w:p>
    <w:p w14:paraId="7CCEEAEB" w14:textId="77777777" w:rsidR="002A4C6B" w:rsidRPr="002A4C6B" w:rsidRDefault="002A4C6B" w:rsidP="002A4C6B">
      <w:pPr>
        <w:widowControl w:val="0"/>
        <w:autoSpaceDE w:val="0"/>
        <w:autoSpaceDN w:val="0"/>
        <w:spacing w:before="0" w:line="230" w:lineRule="auto"/>
        <w:ind w:left="499" w:right="291" w:hanging="284"/>
        <w:rPr>
          <w:rFonts w:eastAsia="Tahoma" w:cs="Arial"/>
          <w:szCs w:val="22"/>
          <w:lang w:val="en-US" w:eastAsia="en-US" w:bidi="en-US"/>
        </w:rPr>
      </w:pPr>
      <w:r w:rsidRPr="002A4C6B">
        <w:rPr>
          <w:rFonts w:eastAsia="Tahoma" w:cs="Arial"/>
          <w:b/>
          <w:szCs w:val="22"/>
          <w:lang w:val="en-US" w:eastAsia="en-US" w:bidi="en-US"/>
        </w:rPr>
        <w:t xml:space="preserve">FDP_IFF.1.3/Platform_services </w:t>
      </w:r>
      <w:r w:rsidRPr="002A4C6B">
        <w:rPr>
          <w:rFonts w:eastAsia="Tahoma" w:cs="Arial"/>
          <w:szCs w:val="22"/>
          <w:lang w:val="en-US" w:eastAsia="en-US" w:bidi="en-US"/>
        </w:rPr>
        <w:t xml:space="preserve">The TSF shall enforce the [assignment: </w:t>
      </w:r>
      <w:r w:rsidRPr="002A4C6B">
        <w:rPr>
          <w:rFonts w:eastAsia="Tahoma" w:cs="Arial"/>
          <w:i/>
          <w:szCs w:val="22"/>
          <w:lang w:val="en-US" w:eastAsia="en-US" w:bidi="en-US"/>
        </w:rPr>
        <w:t>additional information flow control SFP</w:t>
      </w:r>
      <w:r w:rsidRPr="002A4C6B">
        <w:rPr>
          <w:rFonts w:eastAsia="Tahoma" w:cs="Arial"/>
          <w:i/>
          <w:spacing w:val="-23"/>
          <w:szCs w:val="22"/>
          <w:lang w:val="en-US" w:eastAsia="en-US" w:bidi="en-US"/>
        </w:rPr>
        <w:t xml:space="preserve"> </w:t>
      </w:r>
      <w:r w:rsidRPr="002A4C6B">
        <w:rPr>
          <w:rFonts w:eastAsia="Tahoma" w:cs="Arial"/>
          <w:i/>
          <w:szCs w:val="22"/>
          <w:lang w:val="en-US" w:eastAsia="en-US" w:bidi="en-US"/>
        </w:rPr>
        <w:t>rules</w:t>
      </w:r>
      <w:r w:rsidRPr="002A4C6B">
        <w:rPr>
          <w:rFonts w:eastAsia="Tahoma" w:cs="Arial"/>
          <w:szCs w:val="22"/>
          <w:lang w:val="en-US" w:eastAsia="en-US" w:bidi="en-US"/>
        </w:rPr>
        <w:t>].</w:t>
      </w:r>
    </w:p>
    <w:p w14:paraId="29173827" w14:textId="77777777" w:rsidR="002A4C6B" w:rsidRPr="002A4C6B" w:rsidRDefault="002A4C6B" w:rsidP="002A4C6B">
      <w:pPr>
        <w:widowControl w:val="0"/>
        <w:autoSpaceDE w:val="0"/>
        <w:autoSpaceDN w:val="0"/>
        <w:spacing w:before="8"/>
        <w:jc w:val="left"/>
        <w:rPr>
          <w:rFonts w:eastAsia="Tahoma" w:cs="Arial"/>
          <w:szCs w:val="22"/>
          <w:lang w:val="en-US" w:eastAsia="en-US" w:bidi="en-US"/>
        </w:rPr>
      </w:pPr>
    </w:p>
    <w:p w14:paraId="7AD1F087" w14:textId="77777777" w:rsidR="002A4C6B" w:rsidRPr="002A4C6B" w:rsidRDefault="002A4C6B" w:rsidP="002A4C6B">
      <w:pPr>
        <w:widowControl w:val="0"/>
        <w:autoSpaceDE w:val="0"/>
        <w:autoSpaceDN w:val="0"/>
        <w:spacing w:before="0" w:line="230" w:lineRule="auto"/>
        <w:ind w:left="499" w:right="293" w:hanging="284"/>
        <w:rPr>
          <w:rFonts w:eastAsia="Tahoma" w:cs="Arial"/>
          <w:szCs w:val="22"/>
          <w:lang w:val="en-US" w:eastAsia="en-US" w:bidi="en-US"/>
        </w:rPr>
      </w:pPr>
      <w:r w:rsidRPr="002A4C6B">
        <w:rPr>
          <w:rFonts w:eastAsia="Tahoma" w:cs="Arial"/>
          <w:b/>
          <w:szCs w:val="22"/>
          <w:lang w:val="en-US" w:eastAsia="en-US" w:bidi="en-US"/>
        </w:rPr>
        <w:t xml:space="preserve">FDP_IFF.1.4/Platform_services </w:t>
      </w:r>
      <w:r w:rsidRPr="002A4C6B">
        <w:rPr>
          <w:rFonts w:eastAsia="Tahoma" w:cs="Arial"/>
          <w:szCs w:val="22"/>
          <w:lang w:val="en-US" w:eastAsia="en-US" w:bidi="en-US"/>
        </w:rPr>
        <w:t>The TSF shall explicitly authorise an information flow based</w:t>
      </w:r>
      <w:r w:rsidRPr="002A4C6B">
        <w:rPr>
          <w:rFonts w:eastAsia="Tahoma" w:cs="Arial"/>
          <w:spacing w:val="-30"/>
          <w:szCs w:val="22"/>
          <w:lang w:val="en-US" w:eastAsia="en-US" w:bidi="en-US"/>
        </w:rPr>
        <w:t xml:space="preserve"> </w:t>
      </w:r>
      <w:r w:rsidRPr="002A4C6B">
        <w:rPr>
          <w:rFonts w:eastAsia="Tahoma" w:cs="Arial"/>
          <w:szCs w:val="22"/>
          <w:lang w:val="en-US" w:eastAsia="en-US" w:bidi="en-US"/>
        </w:rPr>
        <w:t>on</w:t>
      </w:r>
      <w:r w:rsidRPr="002A4C6B">
        <w:rPr>
          <w:rFonts w:eastAsia="Tahoma" w:cs="Arial"/>
          <w:spacing w:val="-32"/>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31"/>
          <w:szCs w:val="22"/>
          <w:lang w:val="en-US" w:eastAsia="en-US" w:bidi="en-US"/>
        </w:rPr>
        <w:t xml:space="preserve"> </w:t>
      </w:r>
      <w:r w:rsidRPr="002A4C6B">
        <w:rPr>
          <w:rFonts w:eastAsia="Tahoma" w:cs="Arial"/>
          <w:szCs w:val="22"/>
          <w:lang w:val="en-US" w:eastAsia="en-US" w:bidi="en-US"/>
        </w:rPr>
        <w:t>following</w:t>
      </w:r>
      <w:r w:rsidRPr="002A4C6B">
        <w:rPr>
          <w:rFonts w:eastAsia="Tahoma" w:cs="Arial"/>
          <w:spacing w:val="-32"/>
          <w:szCs w:val="22"/>
          <w:lang w:val="en-US" w:eastAsia="en-US" w:bidi="en-US"/>
        </w:rPr>
        <w:t xml:space="preserve"> </w:t>
      </w:r>
      <w:r w:rsidRPr="002A4C6B">
        <w:rPr>
          <w:rFonts w:eastAsia="Tahoma" w:cs="Arial"/>
          <w:szCs w:val="22"/>
          <w:lang w:val="en-US" w:eastAsia="en-US" w:bidi="en-US"/>
        </w:rPr>
        <w:t>rules:</w:t>
      </w:r>
      <w:r w:rsidRPr="002A4C6B">
        <w:rPr>
          <w:rFonts w:eastAsia="Tahoma" w:cs="Arial"/>
          <w:spacing w:val="-29"/>
          <w:szCs w:val="22"/>
          <w:lang w:val="en-US" w:eastAsia="en-US" w:bidi="en-US"/>
        </w:rPr>
        <w:t xml:space="preserve"> </w:t>
      </w:r>
      <w:r w:rsidRPr="002A4C6B">
        <w:rPr>
          <w:rFonts w:eastAsia="Tahoma" w:cs="Arial"/>
          <w:szCs w:val="22"/>
          <w:lang w:val="en-US" w:eastAsia="en-US" w:bidi="en-US"/>
        </w:rPr>
        <w:t>[assignment:</w:t>
      </w:r>
      <w:r w:rsidRPr="002A4C6B">
        <w:rPr>
          <w:rFonts w:eastAsia="Tahoma" w:cs="Arial"/>
          <w:spacing w:val="-29"/>
          <w:szCs w:val="22"/>
          <w:lang w:val="en-US" w:eastAsia="en-US" w:bidi="en-US"/>
        </w:rPr>
        <w:t xml:space="preserve"> </w:t>
      </w:r>
      <w:r w:rsidRPr="002A4C6B">
        <w:rPr>
          <w:rFonts w:eastAsia="Tahoma" w:cs="Arial"/>
          <w:i/>
          <w:szCs w:val="22"/>
          <w:lang w:val="en-US" w:eastAsia="en-US" w:bidi="en-US"/>
        </w:rPr>
        <w:t>rules,</w:t>
      </w:r>
      <w:r w:rsidRPr="002A4C6B">
        <w:rPr>
          <w:rFonts w:eastAsia="Tahoma" w:cs="Arial"/>
          <w:i/>
          <w:spacing w:val="-34"/>
          <w:szCs w:val="22"/>
          <w:lang w:val="en-US" w:eastAsia="en-US" w:bidi="en-US"/>
        </w:rPr>
        <w:t xml:space="preserve"> </w:t>
      </w:r>
      <w:r w:rsidRPr="002A4C6B">
        <w:rPr>
          <w:rFonts w:eastAsia="Tahoma" w:cs="Arial"/>
          <w:i/>
          <w:szCs w:val="22"/>
          <w:lang w:val="en-US" w:eastAsia="en-US" w:bidi="en-US"/>
        </w:rPr>
        <w:t>based</w:t>
      </w:r>
      <w:r w:rsidRPr="002A4C6B">
        <w:rPr>
          <w:rFonts w:eastAsia="Tahoma" w:cs="Arial"/>
          <w:i/>
          <w:spacing w:val="-33"/>
          <w:szCs w:val="22"/>
          <w:lang w:val="en-US" w:eastAsia="en-US" w:bidi="en-US"/>
        </w:rPr>
        <w:t xml:space="preserve"> </w:t>
      </w:r>
      <w:r w:rsidRPr="002A4C6B">
        <w:rPr>
          <w:rFonts w:eastAsia="Tahoma" w:cs="Arial"/>
          <w:i/>
          <w:szCs w:val="22"/>
          <w:lang w:val="en-US" w:eastAsia="en-US" w:bidi="en-US"/>
        </w:rPr>
        <w:t>on</w:t>
      </w:r>
      <w:r w:rsidRPr="002A4C6B">
        <w:rPr>
          <w:rFonts w:eastAsia="Tahoma" w:cs="Arial"/>
          <w:i/>
          <w:spacing w:val="-33"/>
          <w:szCs w:val="22"/>
          <w:lang w:val="en-US" w:eastAsia="en-US" w:bidi="en-US"/>
        </w:rPr>
        <w:t xml:space="preserve"> </w:t>
      </w:r>
      <w:r w:rsidRPr="002A4C6B">
        <w:rPr>
          <w:rFonts w:eastAsia="Tahoma" w:cs="Arial"/>
          <w:i/>
          <w:szCs w:val="22"/>
          <w:lang w:val="en-US" w:eastAsia="en-US" w:bidi="en-US"/>
        </w:rPr>
        <w:t>security</w:t>
      </w:r>
      <w:r w:rsidRPr="002A4C6B">
        <w:rPr>
          <w:rFonts w:eastAsia="Tahoma" w:cs="Arial"/>
          <w:i/>
          <w:spacing w:val="-34"/>
          <w:szCs w:val="22"/>
          <w:lang w:val="en-US" w:eastAsia="en-US" w:bidi="en-US"/>
        </w:rPr>
        <w:t xml:space="preserve"> </w:t>
      </w:r>
      <w:r w:rsidRPr="002A4C6B">
        <w:rPr>
          <w:rFonts w:eastAsia="Tahoma" w:cs="Arial"/>
          <w:i/>
          <w:szCs w:val="22"/>
          <w:lang w:val="en-US" w:eastAsia="en-US" w:bidi="en-US"/>
        </w:rPr>
        <w:t>attributes,</w:t>
      </w:r>
      <w:r w:rsidRPr="002A4C6B">
        <w:rPr>
          <w:rFonts w:eastAsia="Tahoma" w:cs="Arial"/>
          <w:i/>
          <w:spacing w:val="-33"/>
          <w:szCs w:val="22"/>
          <w:lang w:val="en-US" w:eastAsia="en-US" w:bidi="en-US"/>
        </w:rPr>
        <w:t xml:space="preserve"> </w:t>
      </w:r>
      <w:r w:rsidRPr="002A4C6B">
        <w:rPr>
          <w:rFonts w:eastAsia="Tahoma" w:cs="Arial"/>
          <w:i/>
          <w:szCs w:val="22"/>
          <w:lang w:val="en-US" w:eastAsia="en-US" w:bidi="en-US"/>
        </w:rPr>
        <w:t>that</w:t>
      </w:r>
      <w:r w:rsidRPr="002A4C6B">
        <w:rPr>
          <w:rFonts w:eastAsia="Tahoma" w:cs="Arial"/>
          <w:i/>
          <w:spacing w:val="-34"/>
          <w:szCs w:val="22"/>
          <w:lang w:val="en-US" w:eastAsia="en-US" w:bidi="en-US"/>
        </w:rPr>
        <w:t xml:space="preserve"> </w:t>
      </w:r>
      <w:r w:rsidRPr="002A4C6B">
        <w:rPr>
          <w:rFonts w:eastAsia="Tahoma" w:cs="Arial"/>
          <w:i/>
          <w:szCs w:val="22"/>
          <w:lang w:val="en-US" w:eastAsia="en-US" w:bidi="en-US"/>
        </w:rPr>
        <w:t>explicitly authorise information</w:t>
      </w:r>
      <w:r w:rsidRPr="002A4C6B">
        <w:rPr>
          <w:rFonts w:eastAsia="Tahoma" w:cs="Arial"/>
          <w:i/>
          <w:spacing w:val="-9"/>
          <w:szCs w:val="22"/>
          <w:lang w:val="en-US" w:eastAsia="en-US" w:bidi="en-US"/>
        </w:rPr>
        <w:t xml:space="preserve"> </w:t>
      </w:r>
      <w:r w:rsidRPr="002A4C6B">
        <w:rPr>
          <w:rFonts w:eastAsia="Tahoma" w:cs="Arial"/>
          <w:i/>
          <w:szCs w:val="22"/>
          <w:lang w:val="en-US" w:eastAsia="en-US" w:bidi="en-US"/>
        </w:rPr>
        <w:t>flows</w:t>
      </w:r>
      <w:r w:rsidRPr="002A4C6B">
        <w:rPr>
          <w:rFonts w:eastAsia="Tahoma" w:cs="Arial"/>
          <w:szCs w:val="22"/>
          <w:lang w:val="en-US" w:eastAsia="en-US" w:bidi="en-US"/>
        </w:rPr>
        <w:t>].</w:t>
      </w:r>
    </w:p>
    <w:p w14:paraId="63056C5E" w14:textId="77777777" w:rsidR="002A4C6B" w:rsidRPr="002A4C6B" w:rsidRDefault="002A4C6B" w:rsidP="002A4C6B">
      <w:pPr>
        <w:widowControl w:val="0"/>
        <w:autoSpaceDE w:val="0"/>
        <w:autoSpaceDN w:val="0"/>
        <w:spacing w:before="7"/>
        <w:jc w:val="left"/>
        <w:rPr>
          <w:rFonts w:eastAsia="Tahoma" w:cs="Arial"/>
          <w:szCs w:val="22"/>
          <w:lang w:val="en-US" w:eastAsia="en-US" w:bidi="en-US"/>
        </w:rPr>
      </w:pPr>
    </w:p>
    <w:p w14:paraId="621B3FC4" w14:textId="77777777" w:rsidR="002A4C6B" w:rsidRPr="002A4C6B" w:rsidRDefault="002A4C6B" w:rsidP="002A4C6B">
      <w:pPr>
        <w:widowControl w:val="0"/>
        <w:autoSpaceDE w:val="0"/>
        <w:autoSpaceDN w:val="0"/>
        <w:spacing w:before="0" w:line="230" w:lineRule="auto"/>
        <w:ind w:left="499" w:right="292" w:hanging="284"/>
        <w:rPr>
          <w:rFonts w:eastAsia="Tahoma" w:cs="Arial"/>
          <w:szCs w:val="22"/>
          <w:lang w:val="en-US" w:eastAsia="en-US" w:bidi="en-US"/>
        </w:rPr>
      </w:pPr>
      <w:r w:rsidRPr="002A4C6B">
        <w:rPr>
          <w:rFonts w:eastAsia="Tahoma" w:cs="Arial"/>
          <w:b/>
          <w:szCs w:val="22"/>
          <w:lang w:val="en-US" w:eastAsia="en-US" w:bidi="en-US"/>
        </w:rPr>
        <w:t xml:space="preserve">FDP_IFF.1.5/Platform_services </w:t>
      </w:r>
      <w:r w:rsidRPr="002A4C6B">
        <w:rPr>
          <w:rFonts w:eastAsia="Tahoma" w:cs="Arial"/>
          <w:szCs w:val="22"/>
          <w:lang w:val="en-US" w:eastAsia="en-US" w:bidi="en-US"/>
        </w:rPr>
        <w:t>The TSF shall explicitly deny an information flow based on</w:t>
      </w:r>
      <w:r w:rsidRPr="002A4C6B">
        <w:rPr>
          <w:rFonts w:eastAsia="Tahoma" w:cs="Arial"/>
          <w:spacing w:val="-24"/>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25"/>
          <w:szCs w:val="22"/>
          <w:lang w:val="en-US" w:eastAsia="en-US" w:bidi="en-US"/>
        </w:rPr>
        <w:t xml:space="preserve"> </w:t>
      </w:r>
      <w:r w:rsidRPr="002A4C6B">
        <w:rPr>
          <w:rFonts w:eastAsia="Tahoma" w:cs="Arial"/>
          <w:szCs w:val="22"/>
          <w:lang w:val="en-US" w:eastAsia="en-US" w:bidi="en-US"/>
        </w:rPr>
        <w:t>following</w:t>
      </w:r>
      <w:r w:rsidRPr="002A4C6B">
        <w:rPr>
          <w:rFonts w:eastAsia="Tahoma" w:cs="Arial"/>
          <w:spacing w:val="-23"/>
          <w:szCs w:val="22"/>
          <w:lang w:val="en-US" w:eastAsia="en-US" w:bidi="en-US"/>
        </w:rPr>
        <w:t xml:space="preserve"> </w:t>
      </w:r>
      <w:r w:rsidRPr="002A4C6B">
        <w:rPr>
          <w:rFonts w:eastAsia="Tahoma" w:cs="Arial"/>
          <w:szCs w:val="22"/>
          <w:lang w:val="en-US" w:eastAsia="en-US" w:bidi="en-US"/>
        </w:rPr>
        <w:t>rules:</w:t>
      </w:r>
      <w:r w:rsidRPr="002A4C6B">
        <w:rPr>
          <w:rFonts w:eastAsia="Tahoma" w:cs="Arial"/>
          <w:spacing w:val="-23"/>
          <w:szCs w:val="22"/>
          <w:lang w:val="en-US" w:eastAsia="en-US" w:bidi="en-US"/>
        </w:rPr>
        <w:t xml:space="preserve"> </w:t>
      </w:r>
      <w:r w:rsidRPr="002A4C6B">
        <w:rPr>
          <w:rFonts w:eastAsia="Tahoma" w:cs="Arial"/>
          <w:szCs w:val="22"/>
          <w:lang w:val="en-US" w:eastAsia="en-US" w:bidi="en-US"/>
        </w:rPr>
        <w:t>[assignment:</w:t>
      </w:r>
      <w:r w:rsidRPr="002A4C6B">
        <w:rPr>
          <w:rFonts w:eastAsia="Tahoma" w:cs="Arial"/>
          <w:spacing w:val="-22"/>
          <w:szCs w:val="22"/>
          <w:lang w:val="en-US" w:eastAsia="en-US" w:bidi="en-US"/>
        </w:rPr>
        <w:t xml:space="preserve"> </w:t>
      </w:r>
      <w:r w:rsidRPr="002A4C6B">
        <w:rPr>
          <w:rFonts w:eastAsia="Tahoma" w:cs="Arial"/>
          <w:i/>
          <w:szCs w:val="22"/>
          <w:lang w:val="en-US" w:eastAsia="en-US" w:bidi="en-US"/>
        </w:rPr>
        <w:t>rules,</w:t>
      </w:r>
      <w:r w:rsidRPr="002A4C6B">
        <w:rPr>
          <w:rFonts w:eastAsia="Tahoma" w:cs="Arial"/>
          <w:i/>
          <w:spacing w:val="-26"/>
          <w:szCs w:val="22"/>
          <w:lang w:val="en-US" w:eastAsia="en-US" w:bidi="en-US"/>
        </w:rPr>
        <w:t xml:space="preserve"> </w:t>
      </w:r>
      <w:r w:rsidRPr="002A4C6B">
        <w:rPr>
          <w:rFonts w:eastAsia="Tahoma" w:cs="Arial"/>
          <w:i/>
          <w:szCs w:val="22"/>
          <w:lang w:val="en-US" w:eastAsia="en-US" w:bidi="en-US"/>
        </w:rPr>
        <w:t>based</w:t>
      </w:r>
      <w:r w:rsidRPr="002A4C6B">
        <w:rPr>
          <w:rFonts w:eastAsia="Tahoma" w:cs="Arial"/>
          <w:i/>
          <w:spacing w:val="-28"/>
          <w:szCs w:val="22"/>
          <w:lang w:val="en-US" w:eastAsia="en-US" w:bidi="en-US"/>
        </w:rPr>
        <w:t xml:space="preserve"> </w:t>
      </w:r>
      <w:r w:rsidRPr="002A4C6B">
        <w:rPr>
          <w:rFonts w:eastAsia="Tahoma" w:cs="Arial"/>
          <w:i/>
          <w:szCs w:val="22"/>
          <w:lang w:val="en-US" w:eastAsia="en-US" w:bidi="en-US"/>
        </w:rPr>
        <w:t>on</w:t>
      </w:r>
      <w:r w:rsidRPr="002A4C6B">
        <w:rPr>
          <w:rFonts w:eastAsia="Tahoma" w:cs="Arial"/>
          <w:i/>
          <w:spacing w:val="-27"/>
          <w:szCs w:val="22"/>
          <w:lang w:val="en-US" w:eastAsia="en-US" w:bidi="en-US"/>
        </w:rPr>
        <w:t xml:space="preserve"> </w:t>
      </w:r>
      <w:r w:rsidRPr="002A4C6B">
        <w:rPr>
          <w:rFonts w:eastAsia="Tahoma" w:cs="Arial"/>
          <w:i/>
          <w:szCs w:val="22"/>
          <w:lang w:val="en-US" w:eastAsia="en-US" w:bidi="en-US"/>
        </w:rPr>
        <w:t>security</w:t>
      </w:r>
      <w:r w:rsidRPr="002A4C6B">
        <w:rPr>
          <w:rFonts w:eastAsia="Tahoma" w:cs="Arial"/>
          <w:i/>
          <w:spacing w:val="-26"/>
          <w:szCs w:val="22"/>
          <w:lang w:val="en-US" w:eastAsia="en-US" w:bidi="en-US"/>
        </w:rPr>
        <w:t xml:space="preserve"> </w:t>
      </w:r>
      <w:r w:rsidRPr="002A4C6B">
        <w:rPr>
          <w:rFonts w:eastAsia="Tahoma" w:cs="Arial"/>
          <w:i/>
          <w:szCs w:val="22"/>
          <w:lang w:val="en-US" w:eastAsia="en-US" w:bidi="en-US"/>
        </w:rPr>
        <w:t>attributes,</w:t>
      </w:r>
      <w:r w:rsidRPr="002A4C6B">
        <w:rPr>
          <w:rFonts w:eastAsia="Tahoma" w:cs="Arial"/>
          <w:i/>
          <w:spacing w:val="-27"/>
          <w:szCs w:val="22"/>
          <w:lang w:val="en-US" w:eastAsia="en-US" w:bidi="en-US"/>
        </w:rPr>
        <w:t xml:space="preserve"> </w:t>
      </w:r>
      <w:r w:rsidRPr="002A4C6B">
        <w:rPr>
          <w:rFonts w:eastAsia="Tahoma" w:cs="Arial"/>
          <w:i/>
          <w:szCs w:val="22"/>
          <w:lang w:val="en-US" w:eastAsia="en-US" w:bidi="en-US"/>
        </w:rPr>
        <w:t>that</w:t>
      </w:r>
      <w:r w:rsidRPr="002A4C6B">
        <w:rPr>
          <w:rFonts w:eastAsia="Tahoma" w:cs="Arial"/>
          <w:i/>
          <w:spacing w:val="-25"/>
          <w:szCs w:val="22"/>
          <w:lang w:val="en-US" w:eastAsia="en-US" w:bidi="en-US"/>
        </w:rPr>
        <w:t xml:space="preserve"> </w:t>
      </w:r>
      <w:r w:rsidRPr="002A4C6B">
        <w:rPr>
          <w:rFonts w:eastAsia="Tahoma" w:cs="Arial"/>
          <w:i/>
          <w:szCs w:val="22"/>
          <w:lang w:val="en-US" w:eastAsia="en-US" w:bidi="en-US"/>
        </w:rPr>
        <w:t>explicitly</w:t>
      </w:r>
      <w:r w:rsidRPr="002A4C6B">
        <w:rPr>
          <w:rFonts w:eastAsia="Tahoma" w:cs="Arial"/>
          <w:i/>
          <w:spacing w:val="-28"/>
          <w:szCs w:val="22"/>
          <w:lang w:val="en-US" w:eastAsia="en-US" w:bidi="en-US"/>
        </w:rPr>
        <w:t xml:space="preserve"> </w:t>
      </w:r>
      <w:r w:rsidRPr="002A4C6B">
        <w:rPr>
          <w:rFonts w:eastAsia="Tahoma" w:cs="Arial"/>
          <w:i/>
          <w:szCs w:val="22"/>
          <w:lang w:val="en-US" w:eastAsia="en-US" w:bidi="en-US"/>
        </w:rPr>
        <w:t>deny information</w:t>
      </w:r>
      <w:r w:rsidRPr="002A4C6B">
        <w:rPr>
          <w:rFonts w:eastAsia="Tahoma" w:cs="Arial"/>
          <w:i/>
          <w:spacing w:val="-4"/>
          <w:szCs w:val="22"/>
          <w:lang w:val="en-US" w:eastAsia="en-US" w:bidi="en-US"/>
        </w:rPr>
        <w:t xml:space="preserve"> </w:t>
      </w:r>
      <w:r w:rsidRPr="002A4C6B">
        <w:rPr>
          <w:rFonts w:eastAsia="Tahoma" w:cs="Arial"/>
          <w:i/>
          <w:szCs w:val="22"/>
          <w:lang w:val="en-US" w:eastAsia="en-US" w:bidi="en-US"/>
        </w:rPr>
        <w:t>flows</w:t>
      </w:r>
      <w:r w:rsidRPr="002A4C6B">
        <w:rPr>
          <w:rFonts w:eastAsia="Tahoma" w:cs="Arial"/>
          <w:szCs w:val="22"/>
          <w:lang w:val="en-US" w:eastAsia="en-US" w:bidi="en-US"/>
        </w:rPr>
        <w:t>].</w:t>
      </w:r>
    </w:p>
    <w:p w14:paraId="4A6A3871" w14:textId="77777777" w:rsidR="002A4C6B" w:rsidRPr="002A4C6B" w:rsidRDefault="002A4C6B" w:rsidP="002A4C6B">
      <w:pPr>
        <w:widowControl w:val="0"/>
        <w:autoSpaceDE w:val="0"/>
        <w:autoSpaceDN w:val="0"/>
        <w:spacing w:before="3"/>
        <w:jc w:val="left"/>
        <w:rPr>
          <w:rFonts w:eastAsia="Tahoma" w:cs="Arial"/>
          <w:szCs w:val="22"/>
          <w:lang w:val="en-US" w:eastAsia="en-US" w:bidi="en-US"/>
        </w:rPr>
      </w:pPr>
    </w:p>
    <w:p w14:paraId="680412A7" w14:textId="08797EE5" w:rsidR="002A4C6B" w:rsidRPr="002A4C6B" w:rsidRDefault="002A4C6B" w:rsidP="002A4C6B">
      <w:pPr>
        <w:widowControl w:val="0"/>
        <w:autoSpaceDE w:val="0"/>
        <w:autoSpaceDN w:val="0"/>
        <w:spacing w:before="0"/>
        <w:ind w:left="216"/>
        <w:rPr>
          <w:rFonts w:eastAsia="Tahoma" w:cs="Arial"/>
          <w:i/>
          <w:szCs w:val="22"/>
          <w:lang w:val="en-US" w:eastAsia="en-US" w:bidi="en-US"/>
        </w:rPr>
      </w:pPr>
      <w:r w:rsidRPr="002A4C6B">
        <w:rPr>
          <w:rFonts w:eastAsia="Tahoma" w:cs="Arial"/>
          <w:i/>
          <w:szCs w:val="22"/>
          <w:lang w:val="en-US" w:eastAsia="en-US" w:bidi="en-US"/>
        </w:rPr>
        <w:t>Application Note 46:</w:t>
      </w:r>
    </w:p>
    <w:p w14:paraId="7F4C7511" w14:textId="77777777" w:rsidR="002A4C6B" w:rsidRPr="002A4C6B" w:rsidRDefault="002A4C6B" w:rsidP="002A4C6B">
      <w:pPr>
        <w:widowControl w:val="0"/>
        <w:autoSpaceDE w:val="0"/>
        <w:autoSpaceDN w:val="0"/>
        <w:spacing w:before="2"/>
        <w:jc w:val="left"/>
        <w:rPr>
          <w:rFonts w:eastAsia="Tahoma" w:cs="Arial"/>
          <w:i/>
          <w:szCs w:val="22"/>
          <w:lang w:val="en-US" w:eastAsia="en-US" w:bidi="en-US"/>
        </w:rPr>
      </w:pPr>
    </w:p>
    <w:p w14:paraId="33341CAA" w14:textId="1B8BCE91" w:rsidR="002A4C6B" w:rsidRPr="002A4C6B" w:rsidRDefault="002A4C6B" w:rsidP="002A4C6B">
      <w:pPr>
        <w:widowControl w:val="0"/>
        <w:autoSpaceDE w:val="0"/>
        <w:autoSpaceDN w:val="0"/>
        <w:spacing w:before="0"/>
        <w:ind w:left="216" w:right="294"/>
        <w:rPr>
          <w:rFonts w:eastAsia="Tahoma" w:cs="Arial"/>
          <w:szCs w:val="22"/>
          <w:lang w:val="en-US" w:eastAsia="en-US" w:bidi="en-US"/>
        </w:rPr>
      </w:pPr>
      <w:r w:rsidRPr="002A4C6B">
        <w:rPr>
          <w:rFonts w:eastAsia="Tahoma" w:cs="Arial"/>
          <w:szCs w:val="22"/>
          <w:lang w:val="en-US" w:eastAsia="en-US" w:bidi="en-US"/>
        </w:rPr>
        <w:t xml:space="preserve">This SFR aims to control which subject </w:t>
      </w:r>
      <w:proofErr w:type="gramStart"/>
      <w:r w:rsidRPr="002A4C6B">
        <w:rPr>
          <w:rFonts w:eastAsia="Tahoma" w:cs="Arial"/>
          <w:szCs w:val="22"/>
          <w:lang w:val="en-US" w:eastAsia="en-US" w:bidi="en-US"/>
        </w:rPr>
        <w:t>is able to</w:t>
      </w:r>
      <w:proofErr w:type="gramEnd"/>
      <w:r w:rsidRPr="002A4C6B">
        <w:rPr>
          <w:rFonts w:eastAsia="Tahoma" w:cs="Arial"/>
          <w:szCs w:val="22"/>
          <w:lang w:val="en-US" w:eastAsia="en-US" w:bidi="en-US"/>
        </w:rPr>
        <w:t xml:space="preserve"> transmit Profile Policy Rules, Enterprise Rules, Rules Authorisation</w:t>
      </w:r>
      <w:r w:rsidRPr="002A4C6B">
        <w:rPr>
          <w:rFonts w:eastAsia="Tahoma" w:cs="Arial"/>
          <w:spacing w:val="-6"/>
          <w:szCs w:val="22"/>
          <w:lang w:val="en-US" w:eastAsia="en-US" w:bidi="en-US"/>
        </w:rPr>
        <w:t xml:space="preserve"> </w:t>
      </w:r>
      <w:r w:rsidRPr="002A4C6B">
        <w:rPr>
          <w:rFonts w:eastAsia="Tahoma" w:cs="Arial"/>
          <w:szCs w:val="22"/>
          <w:lang w:val="en-US" w:eastAsia="en-US" w:bidi="en-US"/>
        </w:rPr>
        <w:t>Table</w:t>
      </w:r>
      <w:r w:rsidRPr="002A4C6B">
        <w:rPr>
          <w:rFonts w:eastAsia="Tahoma" w:cs="Arial"/>
          <w:spacing w:val="-5"/>
          <w:szCs w:val="22"/>
          <w:lang w:val="en-US" w:eastAsia="en-US" w:bidi="en-US"/>
        </w:rPr>
        <w:t xml:space="preserve"> </w:t>
      </w:r>
      <w:r w:rsidRPr="002A4C6B">
        <w:rPr>
          <w:rFonts w:eastAsia="Tahoma" w:cs="Arial"/>
          <w:szCs w:val="22"/>
          <w:lang w:val="en-US" w:eastAsia="en-US" w:bidi="en-US"/>
        </w:rPr>
        <w:t>or</w:t>
      </w:r>
      <w:r w:rsidRPr="002A4C6B">
        <w:rPr>
          <w:rFonts w:eastAsia="Tahoma" w:cs="Arial"/>
          <w:spacing w:val="-5"/>
          <w:szCs w:val="22"/>
          <w:lang w:val="en-US" w:eastAsia="en-US" w:bidi="en-US"/>
        </w:rPr>
        <w:t xml:space="preserve"> </w:t>
      </w:r>
      <w:r w:rsidRPr="002A4C6B">
        <w:rPr>
          <w:rFonts w:eastAsia="Tahoma" w:cs="Arial"/>
          <w:szCs w:val="22"/>
          <w:lang w:val="en-US" w:eastAsia="en-US" w:bidi="en-US"/>
        </w:rPr>
        <w:t>network</w:t>
      </w:r>
      <w:r w:rsidRPr="002A4C6B">
        <w:rPr>
          <w:rFonts w:eastAsia="Tahoma" w:cs="Arial"/>
          <w:spacing w:val="-4"/>
          <w:szCs w:val="22"/>
          <w:lang w:val="en-US" w:eastAsia="en-US" w:bidi="en-US"/>
        </w:rPr>
        <w:t xml:space="preserve"> </w:t>
      </w:r>
      <w:r w:rsidRPr="002A4C6B">
        <w:rPr>
          <w:rFonts w:eastAsia="Tahoma" w:cs="Arial"/>
          <w:szCs w:val="22"/>
          <w:lang w:val="en-US" w:eastAsia="en-US" w:bidi="en-US"/>
        </w:rPr>
        <w:t>authentication</w:t>
      </w:r>
      <w:r w:rsidRPr="002A4C6B">
        <w:rPr>
          <w:rFonts w:eastAsia="Tahoma" w:cs="Arial"/>
          <w:spacing w:val="-6"/>
          <w:szCs w:val="22"/>
          <w:lang w:val="en-US" w:eastAsia="en-US" w:bidi="en-US"/>
        </w:rPr>
        <w:t xml:space="preserve"> </w:t>
      </w:r>
      <w:r w:rsidRPr="002A4C6B">
        <w:rPr>
          <w:rFonts w:eastAsia="Tahoma" w:cs="Arial"/>
          <w:szCs w:val="22"/>
          <w:lang w:val="en-US" w:eastAsia="en-US" w:bidi="en-US"/>
        </w:rPr>
        <w:t>keys</w:t>
      </w:r>
      <w:r w:rsidRPr="002A4C6B">
        <w:rPr>
          <w:rFonts w:eastAsia="Tahoma" w:cs="Arial"/>
          <w:spacing w:val="-2"/>
          <w:szCs w:val="22"/>
          <w:lang w:val="en-US" w:eastAsia="en-US" w:bidi="en-US"/>
        </w:rPr>
        <w:t xml:space="preserve"> </w:t>
      </w:r>
      <w:r w:rsidRPr="002A4C6B">
        <w:rPr>
          <w:rFonts w:eastAsia="Tahoma" w:cs="Arial"/>
          <w:szCs w:val="22"/>
          <w:lang w:val="en-US" w:eastAsia="en-US" w:bidi="en-US"/>
        </w:rPr>
        <w:t>to</w:t>
      </w:r>
      <w:r w:rsidRPr="002A4C6B">
        <w:rPr>
          <w:rFonts w:eastAsia="Tahoma" w:cs="Arial"/>
          <w:spacing w:val="-7"/>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3"/>
          <w:szCs w:val="22"/>
          <w:lang w:val="en-US" w:eastAsia="en-US" w:bidi="en-US"/>
        </w:rPr>
        <w:t xml:space="preserve"> </w:t>
      </w:r>
      <w:r w:rsidRPr="002A4C6B">
        <w:rPr>
          <w:rFonts w:eastAsia="Tahoma" w:cs="Arial"/>
          <w:szCs w:val="22"/>
          <w:lang w:val="en-US" w:eastAsia="en-US" w:bidi="en-US"/>
        </w:rPr>
        <w:t>PRE,</w:t>
      </w:r>
      <w:r w:rsidRPr="002A4C6B">
        <w:rPr>
          <w:rFonts w:eastAsia="Tahoma" w:cs="Arial"/>
          <w:spacing w:val="-5"/>
          <w:szCs w:val="22"/>
          <w:lang w:val="en-US" w:eastAsia="en-US" w:bidi="en-US"/>
        </w:rPr>
        <w:t xml:space="preserve"> </w:t>
      </w:r>
      <w:r w:rsidRPr="002A4C6B">
        <w:rPr>
          <w:rFonts w:eastAsia="Tahoma" w:cs="Arial"/>
          <w:szCs w:val="22"/>
          <w:lang w:val="en-US" w:eastAsia="en-US" w:bidi="en-US"/>
        </w:rPr>
        <w:t>PPI,</w:t>
      </w:r>
      <w:r w:rsidRPr="002A4C6B">
        <w:rPr>
          <w:rFonts w:eastAsia="Tahoma" w:cs="Arial"/>
          <w:spacing w:val="-4"/>
          <w:szCs w:val="22"/>
          <w:lang w:val="en-US" w:eastAsia="en-US" w:bidi="en-US"/>
        </w:rPr>
        <w:t xml:space="preserve"> </w:t>
      </w:r>
      <w:r w:rsidRPr="002A4C6B">
        <w:rPr>
          <w:rFonts w:eastAsia="Tahoma" w:cs="Arial"/>
          <w:szCs w:val="22"/>
          <w:lang w:val="en-US" w:eastAsia="en-US" w:bidi="en-US"/>
        </w:rPr>
        <w:t>and</w:t>
      </w:r>
      <w:r w:rsidRPr="002A4C6B">
        <w:rPr>
          <w:rFonts w:eastAsia="Tahoma" w:cs="Arial"/>
          <w:spacing w:val="-7"/>
          <w:szCs w:val="22"/>
          <w:lang w:val="en-US" w:eastAsia="en-US" w:bidi="en-US"/>
        </w:rPr>
        <w:t xml:space="preserve"> </w:t>
      </w:r>
      <w:r w:rsidRPr="002A4C6B">
        <w:rPr>
          <w:rFonts w:eastAsia="Tahoma" w:cs="Arial"/>
          <w:szCs w:val="22"/>
          <w:lang w:val="en-US" w:eastAsia="en-US" w:bidi="en-US"/>
        </w:rPr>
        <w:t>Telecom</w:t>
      </w:r>
      <w:r w:rsidRPr="002A4C6B">
        <w:rPr>
          <w:rFonts w:eastAsia="Tahoma" w:cs="Arial"/>
          <w:spacing w:val="-2"/>
          <w:szCs w:val="22"/>
          <w:lang w:val="en-US" w:eastAsia="en-US" w:bidi="en-US"/>
        </w:rPr>
        <w:t xml:space="preserve"> </w:t>
      </w:r>
      <w:r w:rsidRPr="002A4C6B">
        <w:rPr>
          <w:rFonts w:eastAsia="Tahoma" w:cs="Arial"/>
          <w:szCs w:val="22"/>
          <w:lang w:val="en-US" w:eastAsia="en-US" w:bidi="en-US"/>
        </w:rPr>
        <w:t xml:space="preserve">Framework. Differences in implementation are allowed, since this PP requires demonstrable conformance. It is consequently possible for the ST writer to replace this SFR by another instance of FDP_IFF.1 </w:t>
      </w:r>
      <w:proofErr w:type="gramStart"/>
      <w:r w:rsidRPr="002A4C6B">
        <w:rPr>
          <w:rFonts w:eastAsia="Tahoma" w:cs="Arial"/>
          <w:szCs w:val="22"/>
          <w:lang w:val="en-US" w:eastAsia="en-US" w:bidi="en-US"/>
        </w:rPr>
        <w:t>as long as</w:t>
      </w:r>
      <w:proofErr w:type="gramEnd"/>
      <w:r w:rsidRPr="002A4C6B">
        <w:rPr>
          <w:rFonts w:eastAsia="Tahoma" w:cs="Arial"/>
          <w:szCs w:val="22"/>
          <w:lang w:val="en-US" w:eastAsia="en-US" w:bidi="en-US"/>
        </w:rPr>
        <w:t xml:space="preserve"> it addresses the control of information flow for these data. Examples of such adaptations could be due to cases such</w:t>
      </w:r>
      <w:r w:rsidRPr="002A4C6B">
        <w:rPr>
          <w:rFonts w:eastAsia="Tahoma" w:cs="Arial"/>
          <w:spacing w:val="-6"/>
          <w:szCs w:val="22"/>
          <w:lang w:val="en-US" w:eastAsia="en-US" w:bidi="en-US"/>
        </w:rPr>
        <w:t xml:space="preserve"> </w:t>
      </w:r>
      <w:r w:rsidRPr="002A4C6B">
        <w:rPr>
          <w:rFonts w:eastAsia="Tahoma" w:cs="Arial"/>
          <w:szCs w:val="22"/>
          <w:lang w:val="en-US" w:eastAsia="en-US" w:bidi="en-US"/>
        </w:rPr>
        <w:t>as:</w:t>
      </w:r>
    </w:p>
    <w:p w14:paraId="713C799A" w14:textId="77777777" w:rsidR="002A4C6B" w:rsidRPr="002A4C6B" w:rsidRDefault="002A4C6B" w:rsidP="002A4C6B">
      <w:pPr>
        <w:widowControl w:val="0"/>
        <w:autoSpaceDE w:val="0"/>
        <w:autoSpaceDN w:val="0"/>
        <w:spacing w:before="5"/>
        <w:jc w:val="left"/>
        <w:rPr>
          <w:rFonts w:eastAsia="Tahoma" w:cs="Arial"/>
          <w:szCs w:val="22"/>
          <w:lang w:val="en-US" w:eastAsia="en-US" w:bidi="en-US"/>
        </w:rPr>
      </w:pPr>
    </w:p>
    <w:p w14:paraId="3811EC9A" w14:textId="73502113" w:rsidR="002A4C6B" w:rsidRPr="002A4C6B" w:rsidRDefault="002A4C6B" w:rsidP="002A4C6B">
      <w:pPr>
        <w:widowControl w:val="0"/>
        <w:numPr>
          <w:ilvl w:val="0"/>
          <w:numId w:val="92"/>
        </w:numPr>
        <w:tabs>
          <w:tab w:val="left" w:pos="783"/>
        </w:tabs>
        <w:autoSpaceDE w:val="0"/>
        <w:autoSpaceDN w:val="0"/>
        <w:spacing w:before="0" w:line="237" w:lineRule="auto"/>
        <w:ind w:right="294" w:hanging="286"/>
        <w:jc w:val="left"/>
        <w:rPr>
          <w:rFonts w:eastAsia="Tahoma" w:cs="Arial"/>
          <w:szCs w:val="22"/>
          <w:lang w:val="en-US" w:eastAsia="en-US" w:bidi="en-US"/>
        </w:rPr>
      </w:pPr>
      <w:r w:rsidRPr="002A4C6B">
        <w:rPr>
          <w:rFonts w:eastAsia="Tahoma" w:cs="Arial"/>
          <w:szCs w:val="22"/>
          <w:lang w:val="en-US" w:eastAsia="en-US" w:bidi="en-US"/>
        </w:rPr>
        <w:t xml:space="preserve">D.PROFILE_RULES transmitted from S.ISD-P to S.ISD-R, then from S.ISD-R to </w:t>
      </w:r>
      <w:proofErr w:type="gramStart"/>
      <w:r w:rsidRPr="002A4C6B">
        <w:rPr>
          <w:rFonts w:eastAsia="Tahoma" w:cs="Arial"/>
          <w:szCs w:val="22"/>
          <w:lang w:val="en-US" w:eastAsia="en-US" w:bidi="en-US"/>
        </w:rPr>
        <w:t>S.PRE;</w:t>
      </w:r>
      <w:proofErr w:type="gramEnd"/>
    </w:p>
    <w:p w14:paraId="22AE99E7" w14:textId="77777777" w:rsidR="002A4C6B" w:rsidRPr="002A4C6B" w:rsidRDefault="002A4C6B" w:rsidP="002A4C6B">
      <w:pPr>
        <w:widowControl w:val="0"/>
        <w:numPr>
          <w:ilvl w:val="0"/>
          <w:numId w:val="92"/>
        </w:numPr>
        <w:tabs>
          <w:tab w:val="left" w:pos="783"/>
        </w:tabs>
        <w:autoSpaceDE w:val="0"/>
        <w:autoSpaceDN w:val="0"/>
        <w:spacing w:before="66" w:line="235" w:lineRule="auto"/>
        <w:ind w:right="293" w:hanging="286"/>
        <w:jc w:val="left"/>
        <w:rPr>
          <w:rFonts w:eastAsia="Tahoma" w:cs="Arial"/>
          <w:szCs w:val="22"/>
          <w:lang w:val="en-US" w:eastAsia="en-US" w:bidi="en-US"/>
        </w:rPr>
      </w:pPr>
      <w:r w:rsidRPr="002A4C6B">
        <w:rPr>
          <w:rFonts w:eastAsia="Tahoma" w:cs="Arial"/>
          <w:szCs w:val="22"/>
          <w:lang w:val="en-US" w:eastAsia="en-US" w:bidi="en-US"/>
        </w:rPr>
        <w:t>D.PROFILE_NAA_PARAMS transmitted from U.MNO-SD to S.ISD-P, then by S.ISD-P to S.TELECOM.</w:t>
      </w:r>
    </w:p>
    <w:p w14:paraId="1F52F11C" w14:textId="77777777" w:rsidR="002A4C6B" w:rsidRPr="002A4C6B" w:rsidRDefault="002A4C6B" w:rsidP="002A4C6B">
      <w:pPr>
        <w:spacing w:before="0" w:after="200" w:line="276" w:lineRule="auto"/>
        <w:jc w:val="left"/>
        <w:rPr>
          <w:rFonts w:cs="Arial"/>
          <w:szCs w:val="22"/>
          <w:lang w:eastAsia="en-GB" w:bidi="ar-SA"/>
        </w:rPr>
      </w:pPr>
    </w:p>
    <w:p w14:paraId="4BF88FDF" w14:textId="43CAFE1F" w:rsidR="002A4C6B" w:rsidRPr="002A4C6B" w:rsidRDefault="002A4C6B" w:rsidP="002A4C6B">
      <w:pPr>
        <w:spacing w:before="0" w:after="200" w:line="276" w:lineRule="auto"/>
        <w:ind w:firstLine="215"/>
        <w:jc w:val="left"/>
        <w:rPr>
          <w:rFonts w:cs="Arial"/>
          <w:i/>
          <w:iCs/>
          <w:szCs w:val="22"/>
          <w:lang w:eastAsia="en-GB" w:bidi="ar-SA"/>
        </w:rPr>
      </w:pPr>
      <w:r w:rsidRPr="002A4C6B">
        <w:rPr>
          <w:rFonts w:cs="Arial"/>
          <w:i/>
          <w:iCs/>
          <w:szCs w:val="22"/>
          <w:lang w:eastAsia="en-GB" w:bidi="ar-SA"/>
        </w:rPr>
        <w:t>Application Note 4</w:t>
      </w:r>
      <w:r w:rsidR="004963EA" w:rsidRPr="00436545">
        <w:rPr>
          <w:rFonts w:cs="Arial"/>
          <w:i/>
          <w:iCs/>
          <w:szCs w:val="22"/>
          <w:lang w:eastAsia="en-GB" w:bidi="ar-SA"/>
        </w:rPr>
        <w:t>7</w:t>
      </w:r>
      <w:r w:rsidRPr="002A4C6B">
        <w:rPr>
          <w:rFonts w:cs="Arial"/>
          <w:i/>
          <w:iCs/>
          <w:szCs w:val="22"/>
          <w:lang w:eastAsia="en-GB" w:bidi="ar-SA"/>
        </w:rPr>
        <w:t>:</w:t>
      </w:r>
    </w:p>
    <w:p w14:paraId="19B4298B" w14:textId="77777777" w:rsidR="002A4C6B" w:rsidRPr="002A4C6B" w:rsidRDefault="002A4C6B" w:rsidP="002A4C6B">
      <w:pPr>
        <w:widowControl w:val="0"/>
        <w:tabs>
          <w:tab w:val="left" w:pos="783"/>
        </w:tabs>
        <w:autoSpaceDE w:val="0"/>
        <w:autoSpaceDN w:val="0"/>
        <w:spacing w:before="59" w:line="237" w:lineRule="auto"/>
        <w:ind w:right="293"/>
        <w:rPr>
          <w:rFonts w:eastAsia="Tahoma" w:cs="Arial"/>
          <w:szCs w:val="22"/>
          <w:lang w:val="en-US" w:eastAsia="en-US" w:bidi="en-US"/>
        </w:rPr>
      </w:pPr>
    </w:p>
    <w:p w14:paraId="2FAA7092" w14:textId="77777777" w:rsidR="002A4C6B" w:rsidRPr="002A4C6B" w:rsidRDefault="002A4C6B" w:rsidP="002A4C6B">
      <w:pPr>
        <w:widowControl w:val="0"/>
        <w:autoSpaceDE w:val="0"/>
        <w:autoSpaceDN w:val="0"/>
        <w:spacing w:before="0"/>
        <w:ind w:left="215"/>
        <w:rPr>
          <w:rFonts w:eastAsia="Tahoma" w:cs="Arial"/>
          <w:bCs/>
          <w:szCs w:val="22"/>
          <w:lang w:val="en-US" w:eastAsia="en-US" w:bidi="en-US"/>
        </w:rPr>
      </w:pPr>
      <w:r w:rsidRPr="002A4C6B">
        <w:rPr>
          <w:rFonts w:eastAsia="Tahoma" w:cs="Arial"/>
          <w:bCs/>
          <w:szCs w:val="22"/>
          <w:lang w:val="en-US" w:eastAsia="en-US" w:bidi="en-US"/>
        </w:rPr>
        <w:t>The ST writer shall choose the selections related to Enterprise Rules in FDP_IFF.1.1/Platform_services and FDP_IFF.1.2/Platform_services if the TOE supports Enterprise Profiles.</w:t>
      </w:r>
    </w:p>
    <w:p w14:paraId="38AD57EC" w14:textId="77777777" w:rsidR="002A4C6B" w:rsidRPr="002A4C6B" w:rsidRDefault="002A4C6B" w:rsidP="002A4C6B">
      <w:pPr>
        <w:widowControl w:val="0"/>
        <w:autoSpaceDE w:val="0"/>
        <w:autoSpaceDN w:val="0"/>
        <w:spacing w:before="12"/>
        <w:jc w:val="left"/>
        <w:rPr>
          <w:rFonts w:eastAsia="Tahoma" w:cs="Arial"/>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628544" behindDoc="1" locked="0" layoutInCell="1" allowOverlap="1" wp14:anchorId="20B3EBEF" wp14:editId="316EF62F">
                <wp:simplePos x="0" y="0"/>
                <wp:positionH relativeFrom="page">
                  <wp:posOffset>828040</wp:posOffset>
                </wp:positionH>
                <wp:positionV relativeFrom="paragraph">
                  <wp:posOffset>196215</wp:posOffset>
                </wp:positionV>
                <wp:extent cx="5905500" cy="226060"/>
                <wp:effectExtent l="0" t="0" r="0" b="0"/>
                <wp:wrapTopAndBottom/>
                <wp:docPr id="18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3770E78" w14:textId="77777777" w:rsidR="009F6E5D" w:rsidRDefault="009F6E5D" w:rsidP="002A4C6B">
                            <w:pPr>
                              <w:spacing w:before="41"/>
                              <w:ind w:left="108"/>
                              <w:rPr>
                                <w:b/>
                              </w:rPr>
                            </w:pPr>
                            <w:bookmarkStart w:id="179" w:name="_bookmark182"/>
                            <w:bookmarkEnd w:id="179"/>
                            <w:r>
                              <w:rPr>
                                <w:b/>
                              </w:rPr>
                              <w:t>FPT_FLS.1/Platform_services Failure with preservation of secure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3EBEF" id="Text Box 155" o:spid="_x0000_s1134" type="#_x0000_t202" style="position:absolute;margin-left:65.2pt;margin-top:15.45pt;width:465pt;height:17.8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" fillcolor="#f3f3f3" strokeweight=".48pt">
                <v:textbox inset="0,0,0,0">
                  <w:txbxContent>
                    <w:p w14:paraId="13770E78" w14:textId="77777777" w:rsidR="009F6E5D" w:rsidRDefault="009F6E5D" w:rsidP="002A4C6B">
                      <w:pPr>
                        <w:spacing w:before="41"/>
                        <w:ind w:left="108"/>
                        <w:rPr>
                          <w:b/>
                        </w:rPr>
                      </w:pPr>
                      <w:bookmarkStart w:id="199" w:name="_bookmark182"/>
                      <w:bookmarkEnd w:id="199"/>
                      <w:r>
                        <w:rPr>
                          <w:b/>
                        </w:rPr>
                        <w:t>FPT_FLS.1/Platform_services Failure with preservation of secure state</w:t>
                      </w:r>
                    </w:p>
                  </w:txbxContent>
                </v:textbox>
                <w10:wrap type="topAndBottom" anchorx="page"/>
              </v:shape>
            </w:pict>
          </mc:Fallback>
        </mc:AlternateContent>
      </w:r>
    </w:p>
    <w:p w14:paraId="6D12CC21" w14:textId="77777777" w:rsidR="002A4C6B" w:rsidRPr="002A4C6B" w:rsidRDefault="002A4C6B" w:rsidP="002A4C6B">
      <w:pPr>
        <w:widowControl w:val="0"/>
        <w:autoSpaceDE w:val="0"/>
        <w:autoSpaceDN w:val="0"/>
        <w:spacing w:before="11"/>
        <w:jc w:val="left"/>
        <w:rPr>
          <w:rFonts w:eastAsia="Tahoma" w:cs="Arial"/>
          <w:szCs w:val="22"/>
          <w:lang w:val="en-US" w:eastAsia="en-US" w:bidi="en-US"/>
        </w:rPr>
      </w:pPr>
    </w:p>
    <w:p w14:paraId="052DEE33" w14:textId="77777777" w:rsidR="002A4C6B" w:rsidRPr="002A4C6B" w:rsidRDefault="002A4C6B" w:rsidP="002A4C6B">
      <w:pPr>
        <w:widowControl w:val="0"/>
        <w:autoSpaceDE w:val="0"/>
        <w:autoSpaceDN w:val="0"/>
        <w:spacing w:before="101"/>
        <w:ind w:left="499" w:hanging="284"/>
        <w:jc w:val="left"/>
        <w:rPr>
          <w:rFonts w:eastAsia="Tahoma" w:cs="Arial"/>
          <w:szCs w:val="22"/>
          <w:lang w:val="en-US" w:eastAsia="en-US" w:bidi="en-US"/>
        </w:rPr>
      </w:pPr>
      <w:r w:rsidRPr="002A4C6B">
        <w:rPr>
          <w:rFonts w:eastAsia="Tahoma" w:cs="Arial"/>
          <w:b/>
          <w:szCs w:val="22"/>
          <w:lang w:val="en-US" w:eastAsia="en-US" w:bidi="en-US"/>
        </w:rPr>
        <w:t xml:space="preserve">FPT_FLS.1.1/Platform_services </w:t>
      </w:r>
      <w:r w:rsidRPr="002A4C6B">
        <w:rPr>
          <w:rFonts w:eastAsia="Tahoma" w:cs="Arial"/>
          <w:szCs w:val="22"/>
          <w:lang w:val="en-US" w:eastAsia="en-US" w:bidi="en-US"/>
        </w:rPr>
        <w:t xml:space="preserve">The TSF shall preserve a secure state when the </w:t>
      </w:r>
      <w:r w:rsidRPr="002A4C6B">
        <w:rPr>
          <w:rFonts w:eastAsia="Tahoma" w:cs="Arial"/>
          <w:szCs w:val="22"/>
          <w:lang w:val="en-US" w:eastAsia="en-US" w:bidi="en-US"/>
        </w:rPr>
        <w:lastRenderedPageBreak/>
        <w:t>following types of failures occur:</w:t>
      </w:r>
    </w:p>
    <w:p w14:paraId="4E17D6B2" w14:textId="6674ABEF" w:rsidR="002A4C6B" w:rsidRPr="002A4C6B" w:rsidRDefault="002A4C6B" w:rsidP="002A4C6B">
      <w:pPr>
        <w:widowControl w:val="0"/>
        <w:numPr>
          <w:ilvl w:val="1"/>
          <w:numId w:val="92"/>
        </w:numPr>
        <w:tabs>
          <w:tab w:val="left" w:pos="1284"/>
          <w:tab w:val="left" w:pos="1285"/>
        </w:tabs>
        <w:autoSpaceDE w:val="0"/>
        <w:autoSpaceDN w:val="0"/>
        <w:spacing w:before="103"/>
        <w:ind w:hanging="361"/>
        <w:jc w:val="left"/>
        <w:rPr>
          <w:rFonts w:eastAsia="Tahoma" w:cs="Arial"/>
          <w:b/>
          <w:szCs w:val="22"/>
          <w:lang w:val="en-US" w:eastAsia="en-US" w:bidi="en-US"/>
        </w:rPr>
      </w:pPr>
      <w:r w:rsidRPr="002A4C6B">
        <w:rPr>
          <w:rFonts w:eastAsia="Tahoma" w:cs="Arial"/>
          <w:b/>
          <w:szCs w:val="22"/>
          <w:lang w:val="en-US" w:eastAsia="en-US" w:bidi="en-US"/>
        </w:rPr>
        <w:t xml:space="preserve">failure that </w:t>
      </w:r>
      <w:proofErr w:type="gramStart"/>
      <w:r w:rsidRPr="002A4C6B">
        <w:rPr>
          <w:rFonts w:eastAsia="Tahoma" w:cs="Arial"/>
          <w:b/>
          <w:szCs w:val="22"/>
          <w:lang w:val="en-US" w:eastAsia="en-US" w:bidi="en-US"/>
        </w:rPr>
        <w:t>lead</w:t>
      </w:r>
      <w:proofErr w:type="gramEnd"/>
      <w:r w:rsidRPr="002A4C6B">
        <w:rPr>
          <w:rFonts w:eastAsia="Tahoma" w:cs="Arial"/>
          <w:b/>
          <w:szCs w:val="22"/>
          <w:lang w:val="en-US" w:eastAsia="en-US" w:bidi="en-US"/>
        </w:rPr>
        <w:t xml:space="preserve"> to a potential security violation during the processing of a S.PRE, S.PPI or S.TELECOM API specific functions:</w:t>
      </w:r>
    </w:p>
    <w:p w14:paraId="03943F0A" w14:textId="77777777" w:rsidR="002A4C6B" w:rsidRPr="002A4C6B" w:rsidRDefault="002A4C6B" w:rsidP="002A4C6B">
      <w:pPr>
        <w:widowControl w:val="0"/>
        <w:numPr>
          <w:ilvl w:val="2"/>
          <w:numId w:val="92"/>
        </w:numPr>
        <w:tabs>
          <w:tab w:val="left" w:pos="1494"/>
        </w:tabs>
        <w:autoSpaceDE w:val="0"/>
        <w:autoSpaceDN w:val="0"/>
        <w:spacing w:before="62"/>
        <w:ind w:hanging="287"/>
        <w:jc w:val="left"/>
        <w:rPr>
          <w:rFonts w:eastAsia="Tahoma" w:cs="Arial"/>
          <w:b/>
          <w:szCs w:val="22"/>
          <w:lang w:val="en-US" w:eastAsia="en-US" w:bidi="en-US"/>
        </w:rPr>
      </w:pPr>
      <w:r w:rsidRPr="002A4C6B">
        <w:rPr>
          <w:rFonts w:eastAsia="Tahoma" w:cs="Arial"/>
          <w:b/>
          <w:szCs w:val="22"/>
          <w:lang w:val="en-US" w:eastAsia="en-US" w:bidi="en-US"/>
        </w:rPr>
        <w:t>Installation of a</w:t>
      </w:r>
      <w:r w:rsidRPr="002A4C6B">
        <w:rPr>
          <w:rFonts w:eastAsia="Tahoma" w:cs="Arial"/>
          <w:b/>
          <w:spacing w:val="11"/>
          <w:szCs w:val="22"/>
          <w:lang w:val="en-US" w:eastAsia="en-US" w:bidi="en-US"/>
        </w:rPr>
        <w:t xml:space="preserve"> </w:t>
      </w:r>
      <w:r w:rsidRPr="002A4C6B">
        <w:rPr>
          <w:rFonts w:eastAsia="Tahoma" w:cs="Arial"/>
          <w:b/>
          <w:szCs w:val="22"/>
          <w:lang w:val="en-US" w:eastAsia="en-US" w:bidi="en-US"/>
        </w:rPr>
        <w:t>profile</w:t>
      </w:r>
    </w:p>
    <w:p w14:paraId="694303F9" w14:textId="77777777" w:rsidR="002A4C6B" w:rsidRPr="002A4C6B" w:rsidRDefault="002A4C6B" w:rsidP="002A4C6B">
      <w:pPr>
        <w:widowControl w:val="0"/>
        <w:numPr>
          <w:ilvl w:val="2"/>
          <w:numId w:val="92"/>
        </w:numPr>
        <w:tabs>
          <w:tab w:val="left" w:pos="1494"/>
        </w:tabs>
        <w:autoSpaceDE w:val="0"/>
        <w:autoSpaceDN w:val="0"/>
        <w:spacing w:before="58"/>
        <w:ind w:hanging="287"/>
        <w:jc w:val="left"/>
        <w:rPr>
          <w:rFonts w:eastAsia="Tahoma" w:cs="Arial"/>
          <w:b/>
          <w:szCs w:val="22"/>
          <w:lang w:val="en-US" w:eastAsia="en-US" w:bidi="en-US"/>
        </w:rPr>
      </w:pPr>
      <w:r w:rsidRPr="002A4C6B">
        <w:rPr>
          <w:rFonts w:eastAsia="Tahoma" w:cs="Arial"/>
          <w:b/>
          <w:szCs w:val="22"/>
          <w:lang w:val="en-US" w:eastAsia="en-US" w:bidi="en-US"/>
        </w:rPr>
        <w:t>PPR and RAT</w:t>
      </w:r>
      <w:r w:rsidRPr="002A4C6B">
        <w:rPr>
          <w:rFonts w:eastAsia="Tahoma" w:cs="Arial"/>
          <w:b/>
          <w:spacing w:val="9"/>
          <w:szCs w:val="22"/>
          <w:lang w:val="en-US" w:eastAsia="en-US" w:bidi="en-US"/>
        </w:rPr>
        <w:t xml:space="preserve"> </w:t>
      </w:r>
      <w:r w:rsidRPr="002A4C6B">
        <w:rPr>
          <w:rFonts w:eastAsia="Tahoma" w:cs="Arial"/>
          <w:b/>
          <w:szCs w:val="22"/>
          <w:lang w:val="en-US" w:eastAsia="en-US" w:bidi="en-US"/>
        </w:rPr>
        <w:t>enforcement</w:t>
      </w:r>
    </w:p>
    <w:p w14:paraId="4AFC6124" w14:textId="77777777" w:rsidR="002A4C6B" w:rsidRPr="002A4C6B" w:rsidRDefault="002A4C6B" w:rsidP="002A4C6B">
      <w:pPr>
        <w:widowControl w:val="0"/>
        <w:numPr>
          <w:ilvl w:val="2"/>
          <w:numId w:val="92"/>
        </w:numPr>
        <w:tabs>
          <w:tab w:val="left" w:pos="1494"/>
        </w:tabs>
        <w:autoSpaceDE w:val="0"/>
        <w:autoSpaceDN w:val="0"/>
        <w:spacing w:before="60"/>
        <w:ind w:hanging="287"/>
        <w:jc w:val="left"/>
        <w:rPr>
          <w:rFonts w:eastAsia="Tahoma" w:cs="Arial"/>
          <w:b/>
          <w:szCs w:val="22"/>
          <w:lang w:val="en-US" w:eastAsia="en-US" w:bidi="en-US"/>
        </w:rPr>
      </w:pPr>
      <w:r w:rsidRPr="002A4C6B">
        <w:rPr>
          <w:rFonts w:eastAsia="Tahoma" w:cs="Arial"/>
          <w:b/>
          <w:szCs w:val="22"/>
          <w:lang w:val="en-US" w:eastAsia="en-US" w:bidi="en-US"/>
        </w:rPr>
        <w:t>Network</w:t>
      </w:r>
      <w:r w:rsidRPr="002A4C6B">
        <w:rPr>
          <w:rFonts w:eastAsia="Tahoma" w:cs="Arial"/>
          <w:b/>
          <w:spacing w:val="3"/>
          <w:szCs w:val="22"/>
          <w:lang w:val="en-US" w:eastAsia="en-US" w:bidi="en-US"/>
        </w:rPr>
        <w:t xml:space="preserve"> </w:t>
      </w:r>
      <w:r w:rsidRPr="002A4C6B">
        <w:rPr>
          <w:rFonts w:eastAsia="Tahoma" w:cs="Arial"/>
          <w:b/>
          <w:szCs w:val="22"/>
          <w:lang w:val="en-US" w:eastAsia="en-US" w:bidi="en-US"/>
        </w:rPr>
        <w:t>authentication</w:t>
      </w:r>
    </w:p>
    <w:p w14:paraId="4F277B51" w14:textId="083243A2" w:rsidR="002A4C6B" w:rsidRPr="0072384D" w:rsidRDefault="002A4C6B" w:rsidP="002A4C6B">
      <w:pPr>
        <w:widowControl w:val="0"/>
        <w:numPr>
          <w:ilvl w:val="2"/>
          <w:numId w:val="92"/>
        </w:numPr>
        <w:tabs>
          <w:tab w:val="left" w:pos="1494"/>
        </w:tabs>
        <w:autoSpaceDE w:val="0"/>
        <w:autoSpaceDN w:val="0"/>
        <w:spacing w:before="7"/>
        <w:ind w:hanging="287"/>
        <w:jc w:val="left"/>
        <w:rPr>
          <w:rFonts w:eastAsia="Tahoma" w:cs="Arial"/>
          <w:b/>
          <w:i/>
          <w:iCs/>
          <w:szCs w:val="22"/>
          <w:lang w:val="en-US" w:eastAsia="en-US" w:bidi="en-US"/>
        </w:rPr>
      </w:pPr>
      <w:r w:rsidRPr="0072384D">
        <w:rPr>
          <w:rFonts w:eastAsia="Tahoma" w:cs="Arial"/>
          <w:b/>
          <w:i/>
          <w:iCs/>
          <w:szCs w:val="22"/>
          <w:lang w:val="en-US" w:eastAsia="en-US" w:bidi="en-US"/>
        </w:rPr>
        <w:t>[selection: Reference Enterprise Rule enforcement</w:t>
      </w:r>
      <w:r w:rsidR="00E013D0" w:rsidRPr="0072384D">
        <w:rPr>
          <w:rFonts w:eastAsia="Tahoma" w:cs="Arial"/>
          <w:b/>
          <w:i/>
          <w:iCs/>
          <w:szCs w:val="22"/>
          <w:lang w:val="en-US" w:eastAsia="en-US" w:bidi="en-US"/>
        </w:rPr>
        <w:t xml:space="preserve"> (SGP.22 v3.1 or higher)</w:t>
      </w:r>
      <w:r w:rsidRPr="0072384D">
        <w:rPr>
          <w:rFonts w:eastAsia="Tahoma" w:cs="Arial"/>
          <w:b/>
          <w:i/>
          <w:iCs/>
          <w:szCs w:val="22"/>
          <w:lang w:val="en-US" w:eastAsia="en-US" w:bidi="en-US"/>
        </w:rPr>
        <w:t>, no additional functions]</w:t>
      </w:r>
    </w:p>
    <w:p w14:paraId="38B2B914" w14:textId="77777777" w:rsidR="002A4C6B" w:rsidRPr="0072384D" w:rsidRDefault="002A4C6B" w:rsidP="002A4C6B">
      <w:pPr>
        <w:widowControl w:val="0"/>
        <w:numPr>
          <w:ilvl w:val="1"/>
          <w:numId w:val="92"/>
        </w:numPr>
        <w:tabs>
          <w:tab w:val="left" w:pos="1284"/>
          <w:tab w:val="left" w:pos="1285"/>
        </w:tabs>
        <w:autoSpaceDE w:val="0"/>
        <w:autoSpaceDN w:val="0"/>
        <w:spacing w:before="103"/>
        <w:ind w:hanging="361"/>
        <w:jc w:val="left"/>
        <w:rPr>
          <w:rFonts w:eastAsia="Tahoma" w:cs="Arial"/>
          <w:b/>
          <w:i/>
          <w:iCs/>
          <w:szCs w:val="22"/>
          <w:lang w:val="en-US" w:eastAsia="en-US" w:bidi="en-US"/>
        </w:rPr>
      </w:pPr>
      <w:r w:rsidRPr="0072384D">
        <w:rPr>
          <w:rFonts w:eastAsia="Tahoma" w:cs="Arial"/>
          <w:b/>
          <w:i/>
          <w:iCs/>
          <w:szCs w:val="22"/>
          <w:lang w:val="en-US" w:eastAsia="en-US" w:bidi="en-US"/>
        </w:rPr>
        <w:t xml:space="preserve">[assignment: </w:t>
      </w:r>
      <w:r w:rsidRPr="00F3065B">
        <w:rPr>
          <w:rFonts w:eastAsia="Tahoma" w:cs="Arial"/>
          <w:b/>
          <w:i/>
          <w:iCs/>
          <w:szCs w:val="22"/>
          <w:lang w:val="en-US" w:eastAsia="en-US" w:bidi="en-US"/>
        </w:rPr>
        <w:t>other type of</w:t>
      </w:r>
      <w:r w:rsidRPr="00F3065B">
        <w:rPr>
          <w:rFonts w:eastAsia="Tahoma" w:cs="Arial"/>
          <w:b/>
          <w:i/>
          <w:iCs/>
          <w:spacing w:val="1"/>
          <w:szCs w:val="22"/>
          <w:lang w:val="en-US" w:eastAsia="en-US" w:bidi="en-US"/>
        </w:rPr>
        <w:t xml:space="preserve"> </w:t>
      </w:r>
      <w:r w:rsidRPr="00F3065B">
        <w:rPr>
          <w:rFonts w:eastAsia="Tahoma" w:cs="Arial"/>
          <w:b/>
          <w:i/>
          <w:iCs/>
          <w:szCs w:val="22"/>
          <w:lang w:val="en-US" w:eastAsia="en-US" w:bidi="en-US"/>
        </w:rPr>
        <w:t>failure</w:t>
      </w:r>
      <w:r w:rsidRPr="0072384D">
        <w:rPr>
          <w:rFonts w:eastAsia="Tahoma" w:cs="Arial"/>
          <w:b/>
          <w:i/>
          <w:iCs/>
          <w:szCs w:val="22"/>
          <w:lang w:val="en-US" w:eastAsia="en-US" w:bidi="en-US"/>
        </w:rPr>
        <w:t>].</w:t>
      </w:r>
    </w:p>
    <w:p w14:paraId="3B730843" w14:textId="77777777" w:rsidR="002A4C6B" w:rsidRPr="002A4C6B" w:rsidRDefault="002A4C6B" w:rsidP="002A4C6B">
      <w:pPr>
        <w:widowControl w:val="0"/>
        <w:autoSpaceDE w:val="0"/>
        <w:autoSpaceDN w:val="0"/>
        <w:spacing w:before="11"/>
        <w:jc w:val="left"/>
        <w:rPr>
          <w:rFonts w:eastAsia="Tahoma" w:cs="Arial"/>
          <w:szCs w:val="22"/>
          <w:lang w:val="en-US" w:eastAsia="en-US" w:bidi="en-US"/>
        </w:rPr>
      </w:pPr>
    </w:p>
    <w:p w14:paraId="4710BD91" w14:textId="24F4D488" w:rsidR="002A4C6B" w:rsidRPr="002A4C6B" w:rsidRDefault="002A4C6B" w:rsidP="002A4C6B">
      <w:pPr>
        <w:spacing w:before="0" w:after="200" w:line="276" w:lineRule="auto"/>
        <w:ind w:firstLine="216"/>
        <w:jc w:val="left"/>
        <w:rPr>
          <w:rFonts w:cs="Arial"/>
          <w:i/>
          <w:iCs/>
          <w:szCs w:val="22"/>
          <w:lang w:eastAsia="en-GB" w:bidi="ar-SA"/>
        </w:rPr>
      </w:pPr>
      <w:r w:rsidRPr="002A4C6B">
        <w:rPr>
          <w:rFonts w:cs="Arial"/>
          <w:i/>
          <w:iCs/>
          <w:szCs w:val="22"/>
          <w:lang w:eastAsia="en-GB" w:bidi="ar-SA"/>
        </w:rPr>
        <w:t>Application Note 4</w:t>
      </w:r>
      <w:r w:rsidR="004963EA" w:rsidRPr="00436545">
        <w:rPr>
          <w:rFonts w:cs="Arial"/>
          <w:i/>
          <w:iCs/>
          <w:szCs w:val="22"/>
          <w:lang w:eastAsia="en-GB" w:bidi="ar-SA"/>
        </w:rPr>
        <w:t>8</w:t>
      </w:r>
      <w:r w:rsidRPr="002A4C6B">
        <w:rPr>
          <w:rFonts w:cs="Arial"/>
          <w:i/>
          <w:iCs/>
          <w:szCs w:val="22"/>
          <w:lang w:eastAsia="en-GB" w:bidi="ar-SA"/>
        </w:rPr>
        <w:t>:</w:t>
      </w:r>
    </w:p>
    <w:p w14:paraId="68454B99" w14:textId="77777777" w:rsidR="002A4C6B" w:rsidRPr="002A4C6B" w:rsidRDefault="002A4C6B" w:rsidP="002A4C6B">
      <w:pPr>
        <w:widowControl w:val="0"/>
        <w:autoSpaceDE w:val="0"/>
        <w:autoSpaceDN w:val="0"/>
        <w:spacing w:before="2"/>
        <w:jc w:val="left"/>
        <w:rPr>
          <w:rFonts w:eastAsia="Tahoma" w:cs="Arial"/>
          <w:i/>
          <w:szCs w:val="22"/>
          <w:lang w:val="en-US" w:eastAsia="en-US" w:bidi="en-US"/>
        </w:rPr>
      </w:pPr>
    </w:p>
    <w:p w14:paraId="45722A50" w14:textId="77777777" w:rsidR="002A4C6B" w:rsidRPr="002A4C6B" w:rsidRDefault="002A4C6B" w:rsidP="002A4C6B">
      <w:pPr>
        <w:widowControl w:val="0"/>
        <w:autoSpaceDE w:val="0"/>
        <w:autoSpaceDN w:val="0"/>
        <w:spacing w:before="0"/>
        <w:ind w:left="216"/>
        <w:jc w:val="left"/>
        <w:rPr>
          <w:rFonts w:eastAsia="Tahoma" w:cs="Arial"/>
          <w:szCs w:val="22"/>
          <w:lang w:val="en-US" w:eastAsia="en-US" w:bidi="en-US"/>
        </w:rPr>
      </w:pPr>
      <w:r w:rsidRPr="002A4C6B">
        <w:rPr>
          <w:rFonts w:eastAsia="Tahoma" w:cs="Arial"/>
          <w:szCs w:val="22"/>
          <w:lang w:val="en-US" w:eastAsia="en-US" w:bidi="en-US"/>
        </w:rPr>
        <w:t>The ST writer shall include both:</w:t>
      </w:r>
    </w:p>
    <w:p w14:paraId="47CE10F5" w14:textId="77777777" w:rsidR="002A4C6B" w:rsidRPr="002A4C6B" w:rsidRDefault="002A4C6B" w:rsidP="002A4C6B">
      <w:pPr>
        <w:widowControl w:val="0"/>
        <w:autoSpaceDE w:val="0"/>
        <w:autoSpaceDN w:val="0"/>
        <w:spacing w:before="5"/>
        <w:jc w:val="left"/>
        <w:rPr>
          <w:rFonts w:eastAsia="Tahoma" w:cs="Arial"/>
          <w:szCs w:val="22"/>
          <w:lang w:val="en-US" w:eastAsia="en-US" w:bidi="en-US"/>
        </w:rPr>
      </w:pPr>
    </w:p>
    <w:p w14:paraId="476D754C" w14:textId="3272A6D6" w:rsidR="002A4C6B" w:rsidRPr="002A4C6B" w:rsidRDefault="002A4C6B" w:rsidP="002A4C6B">
      <w:pPr>
        <w:widowControl w:val="0"/>
        <w:numPr>
          <w:ilvl w:val="0"/>
          <w:numId w:val="92"/>
        </w:numPr>
        <w:tabs>
          <w:tab w:val="left" w:pos="783"/>
        </w:tabs>
        <w:autoSpaceDE w:val="0"/>
        <w:autoSpaceDN w:val="0"/>
        <w:spacing w:before="0"/>
        <w:ind w:left="782"/>
        <w:jc w:val="left"/>
        <w:rPr>
          <w:rFonts w:eastAsia="Tahoma" w:cs="Arial"/>
          <w:szCs w:val="22"/>
          <w:lang w:val="en-US" w:eastAsia="en-US" w:bidi="en-US"/>
        </w:rPr>
      </w:pPr>
      <w:r w:rsidRPr="002A4C6B">
        <w:rPr>
          <w:rFonts w:eastAsia="Tahoma" w:cs="Arial"/>
          <w:szCs w:val="22"/>
          <w:lang w:val="en-US" w:eastAsia="en-US" w:bidi="en-US"/>
        </w:rPr>
        <w:t>this FPT_FLS.1</w:t>
      </w:r>
      <w:r w:rsidR="00AD783C" w:rsidRPr="00AD783C">
        <w:rPr>
          <w:rFonts w:eastAsia="Tahoma" w:cs="Arial"/>
          <w:szCs w:val="22"/>
          <w:lang w:eastAsia="en-US" w:bidi="en-US"/>
        </w:rPr>
        <w:t>/Platform_services</w:t>
      </w:r>
      <w:r w:rsidRPr="002A4C6B">
        <w:rPr>
          <w:rFonts w:eastAsia="Tahoma" w:cs="Arial"/>
          <w:szCs w:val="22"/>
          <w:lang w:val="en-US" w:eastAsia="en-US" w:bidi="en-US"/>
        </w:rPr>
        <w:t xml:space="preserve"> SFR,</w:t>
      </w:r>
      <w:r w:rsidRPr="002A4C6B">
        <w:rPr>
          <w:rFonts w:eastAsia="Tahoma" w:cs="Arial"/>
          <w:spacing w:val="-4"/>
          <w:szCs w:val="22"/>
          <w:lang w:val="en-US" w:eastAsia="en-US" w:bidi="en-US"/>
        </w:rPr>
        <w:t xml:space="preserve"> </w:t>
      </w:r>
      <w:r w:rsidRPr="002A4C6B">
        <w:rPr>
          <w:rFonts w:eastAsia="Tahoma" w:cs="Arial"/>
          <w:szCs w:val="22"/>
          <w:lang w:val="en-US" w:eastAsia="en-US" w:bidi="en-US"/>
        </w:rPr>
        <w:t>and</w:t>
      </w:r>
    </w:p>
    <w:p w14:paraId="4D39CCD6" w14:textId="650C800F" w:rsidR="002A4C6B" w:rsidRPr="002A4C6B" w:rsidRDefault="002A4C6B" w:rsidP="002A4C6B">
      <w:pPr>
        <w:widowControl w:val="0"/>
        <w:numPr>
          <w:ilvl w:val="0"/>
          <w:numId w:val="92"/>
        </w:numPr>
        <w:tabs>
          <w:tab w:val="left" w:pos="783"/>
        </w:tabs>
        <w:autoSpaceDE w:val="0"/>
        <w:autoSpaceDN w:val="0"/>
        <w:spacing w:before="59" w:line="237" w:lineRule="auto"/>
        <w:ind w:right="293" w:hanging="286"/>
        <w:jc w:val="left"/>
        <w:rPr>
          <w:rFonts w:eastAsia="Tahoma" w:cs="Arial"/>
          <w:szCs w:val="22"/>
          <w:lang w:val="en-US" w:eastAsia="en-US" w:bidi="en-US"/>
        </w:rPr>
      </w:pPr>
      <w:r w:rsidRPr="002A4C6B">
        <w:rPr>
          <w:rFonts w:eastAsia="Tahoma" w:cs="Arial"/>
          <w:szCs w:val="22"/>
          <w:lang w:val="en-US" w:eastAsia="en-US" w:bidi="en-US"/>
        </w:rPr>
        <w:t>the FPT_FLS.1 SFR required by the security objectives of [1]. The two SFRs may be merged</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into</w:t>
      </w:r>
      <w:r w:rsidRPr="002A4C6B">
        <w:rPr>
          <w:rFonts w:eastAsia="Tahoma" w:cs="Arial"/>
          <w:spacing w:val="-17"/>
          <w:szCs w:val="22"/>
          <w:lang w:val="en-US" w:eastAsia="en-US" w:bidi="en-US"/>
        </w:rPr>
        <w:t xml:space="preserve"> </w:t>
      </w:r>
      <w:proofErr w:type="gramStart"/>
      <w:r w:rsidRPr="002A4C6B">
        <w:rPr>
          <w:rFonts w:eastAsia="Tahoma" w:cs="Arial"/>
          <w:szCs w:val="22"/>
          <w:lang w:val="en-US" w:eastAsia="en-US" w:bidi="en-US"/>
        </w:rPr>
        <w:t>a</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single</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one</w:t>
      </w:r>
      <w:proofErr w:type="gramEnd"/>
      <w:r w:rsidRPr="002A4C6B">
        <w:rPr>
          <w:rFonts w:eastAsia="Tahoma" w:cs="Arial"/>
          <w:szCs w:val="22"/>
          <w:lang w:val="en-US" w:eastAsia="en-US" w:bidi="en-US"/>
        </w:rPr>
        <w:t>,</w:t>
      </w:r>
      <w:r w:rsidRPr="002A4C6B">
        <w:rPr>
          <w:rFonts w:eastAsia="Tahoma" w:cs="Arial"/>
          <w:spacing w:val="-20"/>
          <w:szCs w:val="22"/>
          <w:lang w:val="en-US" w:eastAsia="en-US" w:bidi="en-US"/>
        </w:rPr>
        <w:t xml:space="preserve"> </w:t>
      </w:r>
      <w:r w:rsidRPr="002A4C6B">
        <w:rPr>
          <w:rFonts w:eastAsia="Tahoma" w:cs="Arial"/>
          <w:szCs w:val="22"/>
          <w:lang w:val="en-US" w:eastAsia="en-US" w:bidi="en-US"/>
        </w:rPr>
        <w:t>but</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ST</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writer</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must</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make</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sure</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that</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merged</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SFR</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includes the specific failure cases of this PP and those of</w:t>
      </w:r>
      <w:r w:rsidRPr="002A4C6B">
        <w:rPr>
          <w:rFonts w:eastAsia="Tahoma" w:cs="Arial"/>
          <w:spacing w:val="-13"/>
          <w:szCs w:val="22"/>
          <w:lang w:val="en-US" w:eastAsia="en-US" w:bidi="en-US"/>
        </w:rPr>
        <w:t xml:space="preserve"> </w:t>
      </w:r>
      <w:r w:rsidRPr="002A4C6B">
        <w:rPr>
          <w:rFonts w:eastAsia="Tahoma" w:cs="Arial"/>
          <w:szCs w:val="22"/>
          <w:lang w:val="en-US" w:eastAsia="en-US" w:bidi="en-US"/>
        </w:rPr>
        <w:t>[1].</w:t>
      </w:r>
    </w:p>
    <w:p w14:paraId="3D73FA9E" w14:textId="77777777" w:rsidR="002A4C6B" w:rsidRPr="002A4C6B" w:rsidRDefault="002A4C6B" w:rsidP="002A4C6B">
      <w:pPr>
        <w:spacing w:before="0" w:after="200" w:line="276" w:lineRule="auto"/>
        <w:jc w:val="left"/>
        <w:rPr>
          <w:rFonts w:cs="Arial"/>
          <w:szCs w:val="22"/>
          <w:lang w:eastAsia="en-GB" w:bidi="ar-SA"/>
        </w:rPr>
      </w:pPr>
    </w:p>
    <w:p w14:paraId="2562672D" w14:textId="68442B62" w:rsidR="002A4C6B" w:rsidRPr="002A4C6B" w:rsidRDefault="002A4C6B" w:rsidP="002A4C6B">
      <w:pPr>
        <w:spacing w:before="0" w:after="200" w:line="276" w:lineRule="auto"/>
        <w:ind w:firstLine="215"/>
        <w:jc w:val="left"/>
        <w:rPr>
          <w:rFonts w:cs="Arial"/>
          <w:i/>
          <w:iCs/>
          <w:szCs w:val="22"/>
          <w:lang w:eastAsia="en-GB" w:bidi="ar-SA"/>
        </w:rPr>
      </w:pPr>
      <w:r w:rsidRPr="002A4C6B">
        <w:rPr>
          <w:rFonts w:cs="Arial"/>
          <w:i/>
          <w:iCs/>
          <w:szCs w:val="22"/>
          <w:lang w:eastAsia="en-GB" w:bidi="ar-SA"/>
        </w:rPr>
        <w:t>Application Note 4</w:t>
      </w:r>
      <w:r w:rsidR="004963EA" w:rsidRPr="00436545">
        <w:rPr>
          <w:rFonts w:cs="Arial"/>
          <w:i/>
          <w:iCs/>
          <w:szCs w:val="22"/>
          <w:lang w:eastAsia="en-GB" w:bidi="ar-SA"/>
        </w:rPr>
        <w:t>9</w:t>
      </w:r>
      <w:r w:rsidRPr="002A4C6B">
        <w:rPr>
          <w:rFonts w:cs="Arial"/>
          <w:i/>
          <w:iCs/>
          <w:szCs w:val="22"/>
          <w:lang w:eastAsia="en-GB" w:bidi="ar-SA"/>
        </w:rPr>
        <w:t>:</w:t>
      </w:r>
    </w:p>
    <w:p w14:paraId="4B1CF2C7" w14:textId="77777777" w:rsidR="002A4C6B" w:rsidRPr="002A4C6B" w:rsidRDefault="002A4C6B" w:rsidP="002A4C6B">
      <w:pPr>
        <w:widowControl w:val="0"/>
        <w:autoSpaceDE w:val="0"/>
        <w:autoSpaceDN w:val="0"/>
        <w:spacing w:before="0"/>
        <w:ind w:left="215"/>
        <w:rPr>
          <w:rFonts w:eastAsia="Tahoma" w:cs="Arial"/>
          <w:bCs/>
          <w:szCs w:val="22"/>
          <w:lang w:val="en-US" w:eastAsia="en-US" w:bidi="en-US"/>
        </w:rPr>
      </w:pPr>
      <w:r w:rsidRPr="002A4C6B">
        <w:rPr>
          <w:rFonts w:eastAsia="Tahoma" w:cs="Arial"/>
          <w:bCs/>
          <w:szCs w:val="22"/>
          <w:lang w:val="en-US" w:eastAsia="en-US" w:bidi="en-US"/>
        </w:rPr>
        <w:t>The ST writer shall choose the selections related to Enterprise Rules in FPT_FLS.1.1/Platform_services if the TOE supports Enterprise Profiles.</w:t>
      </w:r>
    </w:p>
    <w:p w14:paraId="3F56647E" w14:textId="0EAFF378" w:rsidR="00D71F98" w:rsidRPr="00436545" w:rsidRDefault="00D71F98" w:rsidP="00D71F98">
      <w:pPr>
        <w:pStyle w:val="NormalParagraph"/>
        <w:rPr>
          <w:rFonts w:cs="Arial"/>
          <w:lang w:eastAsia="en-US" w:bidi="bn-BD"/>
        </w:rPr>
      </w:pPr>
    </w:p>
    <w:p w14:paraId="75A7436E" w14:textId="30587F84" w:rsidR="00D71F98" w:rsidRPr="00436545" w:rsidRDefault="00D71F98" w:rsidP="00206A00">
      <w:pPr>
        <w:pStyle w:val="Heading3"/>
      </w:pPr>
      <w:bookmarkStart w:id="180" w:name="_Toc190981000"/>
      <w:r w:rsidRPr="00436545">
        <w:t>Security</w:t>
      </w:r>
      <w:r w:rsidRPr="00436545">
        <w:rPr>
          <w:spacing w:val="-3"/>
        </w:rPr>
        <w:t xml:space="preserve"> </w:t>
      </w:r>
      <w:r w:rsidRPr="00436545">
        <w:t>management</w:t>
      </w:r>
      <w:bookmarkEnd w:id="180"/>
    </w:p>
    <w:p w14:paraId="60D97300" w14:textId="77777777" w:rsidR="002A4C6B" w:rsidRPr="002A4C6B" w:rsidRDefault="002A4C6B" w:rsidP="002A4C6B">
      <w:pPr>
        <w:widowControl w:val="0"/>
        <w:autoSpaceDE w:val="0"/>
        <w:autoSpaceDN w:val="0"/>
        <w:spacing w:before="0"/>
        <w:ind w:left="216"/>
        <w:jc w:val="left"/>
        <w:rPr>
          <w:rFonts w:eastAsia="Tahoma" w:cs="Arial"/>
          <w:szCs w:val="22"/>
          <w:lang w:val="en-US" w:eastAsia="en-US" w:bidi="en-US"/>
        </w:rPr>
      </w:pPr>
      <w:r w:rsidRPr="002A4C6B">
        <w:rPr>
          <w:rFonts w:eastAsia="Tahoma" w:cs="Arial"/>
          <w:szCs w:val="22"/>
          <w:lang w:val="en-US" w:eastAsia="en-US" w:bidi="en-US"/>
        </w:rPr>
        <w:t>This package includes several supporting security functions:</w:t>
      </w:r>
    </w:p>
    <w:p w14:paraId="111DA63D" w14:textId="77777777" w:rsidR="002A4C6B" w:rsidRPr="002A4C6B" w:rsidRDefault="002A4C6B" w:rsidP="002A4C6B">
      <w:pPr>
        <w:widowControl w:val="0"/>
        <w:autoSpaceDE w:val="0"/>
        <w:autoSpaceDN w:val="0"/>
        <w:spacing w:before="5"/>
        <w:jc w:val="left"/>
        <w:rPr>
          <w:rFonts w:eastAsia="Tahoma" w:cs="Arial"/>
          <w:sz w:val="23"/>
          <w:szCs w:val="22"/>
          <w:lang w:val="en-US" w:eastAsia="en-US" w:bidi="en-US"/>
        </w:rPr>
      </w:pPr>
    </w:p>
    <w:p w14:paraId="397F2077" w14:textId="77777777" w:rsidR="002A4C6B" w:rsidRPr="002A4C6B" w:rsidRDefault="002A4C6B" w:rsidP="002A4C6B">
      <w:pPr>
        <w:widowControl w:val="0"/>
        <w:numPr>
          <w:ilvl w:val="0"/>
          <w:numId w:val="93"/>
        </w:numPr>
        <w:tabs>
          <w:tab w:val="left" w:pos="783"/>
        </w:tabs>
        <w:autoSpaceDE w:val="0"/>
        <w:autoSpaceDN w:val="0"/>
        <w:spacing w:before="0"/>
        <w:ind w:left="782"/>
        <w:jc w:val="left"/>
        <w:rPr>
          <w:rFonts w:eastAsia="Tahoma" w:cs="Arial"/>
          <w:szCs w:val="22"/>
          <w:lang w:val="en-US" w:eastAsia="en-US" w:bidi="en-US"/>
        </w:rPr>
      </w:pPr>
      <w:r w:rsidRPr="002A4C6B">
        <w:rPr>
          <w:rFonts w:eastAsia="Tahoma" w:cs="Arial"/>
          <w:szCs w:val="22"/>
          <w:lang w:val="en-US" w:eastAsia="en-US" w:bidi="en-US"/>
        </w:rPr>
        <w:t>Random number generation</w:t>
      </w:r>
      <w:r w:rsidRPr="002A4C6B">
        <w:rPr>
          <w:rFonts w:eastAsia="Tahoma" w:cs="Arial"/>
          <w:spacing w:val="-3"/>
          <w:szCs w:val="22"/>
          <w:lang w:val="en-US" w:eastAsia="en-US" w:bidi="en-US"/>
        </w:rPr>
        <w:t xml:space="preserve"> </w:t>
      </w:r>
      <w:r w:rsidRPr="002A4C6B">
        <w:rPr>
          <w:rFonts w:eastAsia="Tahoma" w:cs="Arial"/>
          <w:szCs w:val="22"/>
          <w:lang w:val="en-US" w:eastAsia="en-US" w:bidi="en-US"/>
        </w:rPr>
        <w:t>(FCS_RNG.1)</w:t>
      </w:r>
    </w:p>
    <w:p w14:paraId="02F8F2FF" w14:textId="77777777" w:rsidR="00C2334E" w:rsidRDefault="002A4C6B" w:rsidP="002A4C6B">
      <w:pPr>
        <w:widowControl w:val="0"/>
        <w:numPr>
          <w:ilvl w:val="0"/>
          <w:numId w:val="93"/>
        </w:numPr>
        <w:tabs>
          <w:tab w:val="left" w:pos="783"/>
          <w:tab w:val="left" w:pos="1284"/>
        </w:tabs>
        <w:autoSpaceDE w:val="0"/>
        <w:autoSpaceDN w:val="0"/>
        <w:spacing w:before="57" w:line="290" w:lineRule="auto"/>
        <w:ind w:right="4468" w:hanging="425"/>
        <w:jc w:val="left"/>
        <w:rPr>
          <w:rFonts w:eastAsia="Tahoma" w:cs="Arial"/>
          <w:szCs w:val="22"/>
          <w:lang w:val="en-US" w:eastAsia="en-US" w:bidi="en-US"/>
        </w:rPr>
      </w:pPr>
      <w:r w:rsidRPr="002A4C6B">
        <w:rPr>
          <w:rFonts w:eastAsia="Tahoma" w:cs="Arial"/>
          <w:szCs w:val="22"/>
          <w:lang w:val="en-US" w:eastAsia="en-US" w:bidi="en-US"/>
        </w:rPr>
        <w:t xml:space="preserve">User data and TSF self-protection measures: </w:t>
      </w:r>
    </w:p>
    <w:p w14:paraId="203E75F9" w14:textId="5DC22356" w:rsidR="00900344" w:rsidRDefault="00900344" w:rsidP="00900344">
      <w:pPr>
        <w:widowControl w:val="0"/>
        <w:numPr>
          <w:ilvl w:val="1"/>
          <w:numId w:val="93"/>
        </w:numPr>
        <w:tabs>
          <w:tab w:val="left" w:pos="1284"/>
          <w:tab w:val="left" w:pos="1285"/>
          <w:tab w:val="left" w:pos="2969"/>
          <w:tab w:val="left" w:pos="3585"/>
          <w:tab w:val="left" w:pos="4761"/>
          <w:tab w:val="left" w:pos="6108"/>
          <w:tab w:val="left" w:pos="6979"/>
          <w:tab w:val="left" w:pos="7620"/>
          <w:tab w:val="left" w:pos="8860"/>
        </w:tabs>
        <w:autoSpaceDE w:val="0"/>
        <w:autoSpaceDN w:val="0"/>
        <w:spacing w:before="55"/>
        <w:ind w:right="296"/>
        <w:jc w:val="left"/>
        <w:rPr>
          <w:rFonts w:eastAsia="Tahoma" w:cs="Arial"/>
          <w:szCs w:val="22"/>
          <w:lang w:val="en-US" w:eastAsia="en-US" w:bidi="en-US"/>
        </w:rPr>
      </w:pPr>
      <w:r>
        <w:rPr>
          <w:rFonts w:eastAsia="Tahoma" w:cs="Arial"/>
          <w:szCs w:val="22"/>
          <w:lang w:val="en-US" w:eastAsia="en-US" w:bidi="en-US"/>
        </w:rPr>
        <w:t>TOE emanation (FPT_EMS.1/Base)</w:t>
      </w:r>
    </w:p>
    <w:p w14:paraId="6414E666" w14:textId="16464129" w:rsidR="002A4C6B" w:rsidRPr="002A4C6B" w:rsidRDefault="002A4C6B" w:rsidP="00900344">
      <w:pPr>
        <w:widowControl w:val="0"/>
        <w:numPr>
          <w:ilvl w:val="1"/>
          <w:numId w:val="93"/>
        </w:numPr>
        <w:tabs>
          <w:tab w:val="left" w:pos="1284"/>
          <w:tab w:val="left" w:pos="1285"/>
          <w:tab w:val="left" w:pos="2969"/>
          <w:tab w:val="left" w:pos="3585"/>
          <w:tab w:val="left" w:pos="4761"/>
          <w:tab w:val="left" w:pos="6108"/>
          <w:tab w:val="left" w:pos="6979"/>
          <w:tab w:val="left" w:pos="7620"/>
          <w:tab w:val="left" w:pos="8860"/>
        </w:tabs>
        <w:autoSpaceDE w:val="0"/>
        <w:autoSpaceDN w:val="0"/>
        <w:spacing w:before="55"/>
        <w:ind w:right="296"/>
        <w:jc w:val="left"/>
        <w:rPr>
          <w:rFonts w:eastAsia="Tahoma" w:cs="Arial"/>
          <w:szCs w:val="22"/>
          <w:lang w:val="en-US" w:eastAsia="en-US" w:bidi="en-US"/>
        </w:rPr>
      </w:pPr>
      <w:r w:rsidRPr="002A4C6B">
        <w:rPr>
          <w:rFonts w:eastAsia="Tahoma" w:cs="Arial"/>
          <w:szCs w:val="22"/>
          <w:lang w:val="en-US" w:eastAsia="en-US" w:bidi="en-US"/>
        </w:rPr>
        <w:t>protection from integrity errors</w:t>
      </w:r>
      <w:r w:rsidRPr="00900344">
        <w:rPr>
          <w:rFonts w:eastAsia="Tahoma" w:cs="Arial"/>
          <w:szCs w:val="22"/>
          <w:lang w:val="en-US" w:eastAsia="en-US" w:bidi="en-US"/>
        </w:rPr>
        <w:t xml:space="preserve"> </w:t>
      </w:r>
      <w:r w:rsidRPr="002A4C6B">
        <w:rPr>
          <w:rFonts w:eastAsia="Tahoma" w:cs="Arial"/>
          <w:szCs w:val="22"/>
          <w:lang w:val="en-US" w:eastAsia="en-US" w:bidi="en-US"/>
        </w:rPr>
        <w:t>(FDP_SDI.1</w:t>
      </w:r>
      <w:r w:rsidR="00900344" w:rsidRPr="00900344">
        <w:rPr>
          <w:rFonts w:eastAsia="Tahoma" w:cs="Arial"/>
          <w:szCs w:val="22"/>
          <w:lang w:val="en-US" w:eastAsia="en-US" w:bidi="en-US"/>
        </w:rPr>
        <w:t>/Base</w:t>
      </w:r>
      <w:r w:rsidRPr="002A4C6B">
        <w:rPr>
          <w:rFonts w:eastAsia="Tahoma" w:cs="Arial"/>
          <w:szCs w:val="22"/>
          <w:lang w:val="en-US" w:eastAsia="en-US" w:bidi="en-US"/>
        </w:rPr>
        <w:t>)</w:t>
      </w:r>
    </w:p>
    <w:p w14:paraId="10D7B1CC" w14:textId="52B37DF1" w:rsidR="002A4C6B" w:rsidRPr="002A4C6B" w:rsidRDefault="002A4C6B" w:rsidP="00900344">
      <w:pPr>
        <w:widowControl w:val="0"/>
        <w:numPr>
          <w:ilvl w:val="1"/>
          <w:numId w:val="93"/>
        </w:numPr>
        <w:tabs>
          <w:tab w:val="left" w:pos="1284"/>
          <w:tab w:val="left" w:pos="1285"/>
          <w:tab w:val="left" w:pos="2969"/>
          <w:tab w:val="left" w:pos="3585"/>
          <w:tab w:val="left" w:pos="4761"/>
          <w:tab w:val="left" w:pos="6108"/>
          <w:tab w:val="left" w:pos="6979"/>
          <w:tab w:val="left" w:pos="7620"/>
          <w:tab w:val="left" w:pos="8860"/>
        </w:tabs>
        <w:autoSpaceDE w:val="0"/>
        <w:autoSpaceDN w:val="0"/>
        <w:spacing w:before="55"/>
        <w:ind w:right="296"/>
        <w:jc w:val="left"/>
        <w:rPr>
          <w:rFonts w:eastAsia="Tahoma" w:cs="Arial"/>
          <w:szCs w:val="22"/>
          <w:lang w:val="en-US" w:eastAsia="en-US" w:bidi="en-US"/>
        </w:rPr>
      </w:pPr>
      <w:r w:rsidRPr="002A4C6B">
        <w:rPr>
          <w:rFonts w:eastAsia="Tahoma" w:cs="Arial"/>
          <w:szCs w:val="22"/>
          <w:lang w:val="en-US" w:eastAsia="en-US" w:bidi="en-US"/>
        </w:rPr>
        <w:t>residual data protection</w:t>
      </w:r>
      <w:r w:rsidRPr="00900344">
        <w:rPr>
          <w:rFonts w:eastAsia="Tahoma" w:cs="Arial"/>
          <w:szCs w:val="22"/>
          <w:lang w:val="en-US" w:eastAsia="en-US" w:bidi="en-US"/>
        </w:rPr>
        <w:t xml:space="preserve"> </w:t>
      </w:r>
      <w:r w:rsidRPr="002A4C6B">
        <w:rPr>
          <w:rFonts w:eastAsia="Tahoma" w:cs="Arial"/>
          <w:szCs w:val="22"/>
          <w:lang w:val="en-US" w:eastAsia="en-US" w:bidi="en-US"/>
        </w:rPr>
        <w:t>(FDP_RIP.1</w:t>
      </w:r>
      <w:r w:rsidR="00900344" w:rsidRPr="00900344">
        <w:rPr>
          <w:rFonts w:eastAsia="Tahoma" w:cs="Arial"/>
          <w:szCs w:val="22"/>
          <w:lang w:val="en-US" w:eastAsia="en-US" w:bidi="en-US"/>
        </w:rPr>
        <w:t>/Base</w:t>
      </w:r>
      <w:r w:rsidRPr="002A4C6B">
        <w:rPr>
          <w:rFonts w:eastAsia="Tahoma" w:cs="Arial"/>
          <w:szCs w:val="22"/>
          <w:lang w:val="en-US" w:eastAsia="en-US" w:bidi="en-US"/>
        </w:rPr>
        <w:t>)</w:t>
      </w:r>
    </w:p>
    <w:p w14:paraId="3DCC9150" w14:textId="547AF8DD" w:rsidR="002A4C6B" w:rsidRPr="002A4C6B" w:rsidRDefault="002A4C6B" w:rsidP="00900344">
      <w:pPr>
        <w:widowControl w:val="0"/>
        <w:numPr>
          <w:ilvl w:val="1"/>
          <w:numId w:val="93"/>
        </w:numPr>
        <w:tabs>
          <w:tab w:val="left" w:pos="1284"/>
          <w:tab w:val="left" w:pos="1285"/>
          <w:tab w:val="left" w:pos="2969"/>
          <w:tab w:val="left" w:pos="3585"/>
          <w:tab w:val="left" w:pos="4761"/>
          <w:tab w:val="left" w:pos="6108"/>
          <w:tab w:val="left" w:pos="6979"/>
          <w:tab w:val="left" w:pos="7620"/>
          <w:tab w:val="left" w:pos="8860"/>
        </w:tabs>
        <w:autoSpaceDE w:val="0"/>
        <w:autoSpaceDN w:val="0"/>
        <w:spacing w:before="55"/>
        <w:ind w:right="296"/>
        <w:jc w:val="left"/>
        <w:rPr>
          <w:rFonts w:eastAsia="Tahoma" w:cs="Arial"/>
          <w:szCs w:val="22"/>
          <w:lang w:val="en-US" w:eastAsia="en-US" w:bidi="en-US"/>
        </w:rPr>
      </w:pPr>
      <w:r w:rsidRPr="002A4C6B">
        <w:rPr>
          <w:rFonts w:eastAsia="Tahoma" w:cs="Arial"/>
          <w:szCs w:val="22"/>
          <w:lang w:val="en-US" w:eastAsia="en-US" w:bidi="en-US"/>
        </w:rPr>
        <w:t>preservation of a secure state</w:t>
      </w:r>
      <w:r w:rsidRPr="00900344">
        <w:rPr>
          <w:rFonts w:eastAsia="Tahoma" w:cs="Arial"/>
          <w:szCs w:val="22"/>
          <w:lang w:val="en-US" w:eastAsia="en-US" w:bidi="en-US"/>
        </w:rPr>
        <w:t xml:space="preserve"> </w:t>
      </w:r>
      <w:r w:rsidRPr="002A4C6B">
        <w:rPr>
          <w:rFonts w:eastAsia="Tahoma" w:cs="Arial"/>
          <w:szCs w:val="22"/>
          <w:lang w:val="en-US" w:eastAsia="en-US" w:bidi="en-US"/>
        </w:rPr>
        <w:t>(FPT_FLS.1</w:t>
      </w:r>
      <w:r w:rsidR="004329B7">
        <w:rPr>
          <w:rFonts w:cs="Arial"/>
        </w:rPr>
        <w:t>/</w:t>
      </w:r>
      <w:r w:rsidR="00D323A7">
        <w:rPr>
          <w:rFonts w:cs="Arial"/>
        </w:rPr>
        <w:t>Base</w:t>
      </w:r>
      <w:r w:rsidRPr="002A4C6B">
        <w:rPr>
          <w:rFonts w:eastAsia="Tahoma" w:cs="Arial"/>
          <w:szCs w:val="22"/>
          <w:lang w:val="en-US" w:eastAsia="en-US" w:bidi="en-US"/>
        </w:rPr>
        <w:t>)</w:t>
      </w:r>
    </w:p>
    <w:p w14:paraId="6BEF785C" w14:textId="77777777" w:rsidR="002A4C6B" w:rsidRPr="002A4C6B" w:rsidRDefault="002A4C6B" w:rsidP="002A4C6B">
      <w:pPr>
        <w:widowControl w:val="0"/>
        <w:numPr>
          <w:ilvl w:val="0"/>
          <w:numId w:val="93"/>
        </w:numPr>
        <w:tabs>
          <w:tab w:val="left" w:pos="783"/>
        </w:tabs>
        <w:autoSpaceDE w:val="0"/>
        <w:autoSpaceDN w:val="0"/>
        <w:spacing w:before="63"/>
        <w:ind w:left="782"/>
        <w:jc w:val="left"/>
        <w:rPr>
          <w:rFonts w:eastAsia="Tahoma" w:cs="Arial"/>
          <w:szCs w:val="22"/>
          <w:lang w:val="en-US" w:eastAsia="en-US" w:bidi="en-US"/>
        </w:rPr>
      </w:pPr>
      <w:r w:rsidRPr="002A4C6B">
        <w:rPr>
          <w:rFonts w:eastAsia="Tahoma" w:cs="Arial"/>
          <w:szCs w:val="22"/>
          <w:lang w:val="en-US" w:eastAsia="en-US" w:bidi="en-US"/>
        </w:rPr>
        <w:t>Security management</w:t>
      </w:r>
      <w:r w:rsidRPr="002A4C6B">
        <w:rPr>
          <w:rFonts w:eastAsia="Tahoma" w:cs="Arial"/>
          <w:spacing w:val="1"/>
          <w:szCs w:val="22"/>
          <w:lang w:val="en-US" w:eastAsia="en-US" w:bidi="en-US"/>
        </w:rPr>
        <w:t xml:space="preserve"> </w:t>
      </w:r>
      <w:r w:rsidRPr="002A4C6B">
        <w:rPr>
          <w:rFonts w:eastAsia="Tahoma" w:cs="Arial"/>
          <w:szCs w:val="22"/>
          <w:lang w:val="en-US" w:eastAsia="en-US" w:bidi="en-US"/>
        </w:rPr>
        <w:t>measures:</w:t>
      </w:r>
    </w:p>
    <w:p w14:paraId="5CE95A81" w14:textId="5F8A1DAD" w:rsidR="002A4C6B" w:rsidRPr="002A4C6B" w:rsidRDefault="002A4C6B" w:rsidP="002A4C6B">
      <w:pPr>
        <w:widowControl w:val="0"/>
        <w:numPr>
          <w:ilvl w:val="1"/>
          <w:numId w:val="93"/>
        </w:numPr>
        <w:tabs>
          <w:tab w:val="left" w:pos="1284"/>
          <w:tab w:val="left" w:pos="1285"/>
          <w:tab w:val="left" w:pos="2969"/>
          <w:tab w:val="left" w:pos="3585"/>
          <w:tab w:val="left" w:pos="4761"/>
          <w:tab w:val="left" w:pos="6108"/>
          <w:tab w:val="left" w:pos="6979"/>
          <w:tab w:val="left" w:pos="7620"/>
          <w:tab w:val="left" w:pos="8860"/>
        </w:tabs>
        <w:autoSpaceDE w:val="0"/>
        <w:autoSpaceDN w:val="0"/>
        <w:spacing w:before="55"/>
        <w:ind w:right="296"/>
        <w:jc w:val="left"/>
        <w:rPr>
          <w:rFonts w:eastAsia="Tahoma" w:cs="Arial"/>
          <w:szCs w:val="22"/>
          <w:lang w:val="en-US" w:eastAsia="en-US" w:bidi="en-US"/>
        </w:rPr>
      </w:pPr>
      <w:r w:rsidRPr="002A4C6B">
        <w:rPr>
          <w:rFonts w:eastAsia="Tahoma" w:cs="Arial"/>
          <w:szCs w:val="22"/>
          <w:lang w:val="en-US" w:eastAsia="en-US" w:bidi="en-US"/>
        </w:rPr>
        <w:t>Management</w:t>
      </w:r>
      <w:r w:rsidRPr="002A4C6B">
        <w:rPr>
          <w:rFonts w:eastAsia="Tahoma" w:cs="Arial"/>
          <w:szCs w:val="22"/>
          <w:lang w:val="en-US" w:eastAsia="en-US" w:bidi="en-US"/>
        </w:rPr>
        <w:tab/>
        <w:t>of</w:t>
      </w:r>
      <w:r w:rsidRPr="002A4C6B">
        <w:rPr>
          <w:rFonts w:eastAsia="Tahoma" w:cs="Arial"/>
          <w:szCs w:val="22"/>
          <w:lang w:val="en-US" w:eastAsia="en-US" w:bidi="en-US"/>
        </w:rPr>
        <w:tab/>
        <w:t>security</w:t>
      </w:r>
      <w:r w:rsidRPr="002A4C6B">
        <w:rPr>
          <w:rFonts w:eastAsia="Tahoma" w:cs="Arial"/>
          <w:szCs w:val="22"/>
          <w:lang w:val="en-US" w:eastAsia="en-US" w:bidi="en-US"/>
        </w:rPr>
        <w:tab/>
        <w:t>attributes</w:t>
      </w:r>
      <w:r w:rsidRPr="002A4C6B">
        <w:rPr>
          <w:rFonts w:eastAsia="Tahoma" w:cs="Arial"/>
          <w:szCs w:val="22"/>
          <w:lang w:val="en-US" w:eastAsia="en-US" w:bidi="en-US"/>
        </w:rPr>
        <w:tab/>
        <w:t>such</w:t>
      </w:r>
      <w:r w:rsidRPr="002A4C6B">
        <w:rPr>
          <w:rFonts w:eastAsia="Tahoma" w:cs="Arial"/>
          <w:szCs w:val="22"/>
          <w:lang w:val="en-US" w:eastAsia="en-US" w:bidi="en-US"/>
        </w:rPr>
        <w:tab/>
        <w:t>as</w:t>
      </w:r>
      <w:r w:rsidRPr="002A4C6B">
        <w:rPr>
          <w:rFonts w:eastAsia="Tahoma" w:cs="Arial"/>
          <w:szCs w:val="22"/>
          <w:lang w:val="en-US" w:eastAsia="en-US" w:bidi="en-US"/>
        </w:rPr>
        <w:tab/>
        <w:t>Platform</w:t>
      </w:r>
      <w:r w:rsidRPr="002A4C6B">
        <w:rPr>
          <w:rFonts w:eastAsia="Tahoma" w:cs="Arial"/>
          <w:szCs w:val="22"/>
          <w:lang w:val="en-US" w:eastAsia="en-US" w:bidi="en-US"/>
        </w:rPr>
        <w:tab/>
      </w:r>
      <w:r w:rsidRPr="002A4C6B">
        <w:rPr>
          <w:rFonts w:eastAsia="Tahoma" w:cs="Arial"/>
          <w:spacing w:val="-5"/>
          <w:szCs w:val="22"/>
          <w:lang w:val="en-US" w:eastAsia="en-US" w:bidi="en-US"/>
        </w:rPr>
        <w:t xml:space="preserve">data </w:t>
      </w:r>
      <w:r w:rsidRPr="002A4C6B">
        <w:rPr>
          <w:rFonts w:eastAsia="Tahoma" w:cs="Arial"/>
          <w:szCs w:val="22"/>
          <w:lang w:val="en-US" w:eastAsia="en-US" w:bidi="en-US"/>
        </w:rPr>
        <w:t>(FMT_MSA.1/PLATFORM_DATA),</w:t>
      </w:r>
      <w:r w:rsidRPr="002A4C6B">
        <w:rPr>
          <w:rFonts w:eastAsia="Tahoma" w:cs="Arial"/>
          <w:spacing w:val="38"/>
          <w:szCs w:val="22"/>
          <w:lang w:val="en-US" w:eastAsia="en-US" w:bidi="en-US"/>
        </w:rPr>
        <w:t xml:space="preserve"> </w:t>
      </w:r>
      <w:r w:rsidRPr="002A4C6B">
        <w:rPr>
          <w:rFonts w:eastAsia="Tahoma" w:cs="Arial"/>
          <w:szCs w:val="22"/>
          <w:lang w:val="en-US" w:eastAsia="en-US" w:bidi="en-US"/>
        </w:rPr>
        <w:t>PPR and Enterprise Rules</w:t>
      </w:r>
      <w:r w:rsidRPr="002A4C6B">
        <w:rPr>
          <w:rFonts w:eastAsia="Tahoma" w:cs="Arial"/>
          <w:spacing w:val="38"/>
          <w:szCs w:val="22"/>
          <w:lang w:val="en-US" w:eastAsia="en-US" w:bidi="en-US"/>
        </w:rPr>
        <w:t xml:space="preserve"> </w:t>
      </w:r>
      <w:r w:rsidRPr="002A4C6B">
        <w:rPr>
          <w:rFonts w:eastAsia="Tahoma" w:cs="Arial"/>
          <w:szCs w:val="22"/>
          <w:lang w:val="en-US" w:eastAsia="en-US" w:bidi="en-US"/>
        </w:rPr>
        <w:t>(FMT_MSA.1/RULES),</w:t>
      </w:r>
      <w:r w:rsidRPr="002A4C6B">
        <w:rPr>
          <w:rFonts w:eastAsia="Tahoma" w:cs="Arial"/>
          <w:spacing w:val="35"/>
          <w:szCs w:val="22"/>
          <w:lang w:val="en-US" w:eastAsia="en-US" w:bidi="en-US"/>
        </w:rPr>
        <w:t xml:space="preserve"> </w:t>
      </w:r>
      <w:r w:rsidRPr="002A4C6B">
        <w:rPr>
          <w:rFonts w:eastAsia="Tahoma" w:cs="Arial"/>
          <w:szCs w:val="22"/>
          <w:lang w:val="en-US" w:eastAsia="en-US" w:bidi="en-US"/>
        </w:rPr>
        <w:t>(FMT_MSA.1/RAT)</w:t>
      </w:r>
      <w:r w:rsidRPr="002A4C6B">
        <w:rPr>
          <w:rFonts w:eastAsia="Tahoma" w:cs="Arial"/>
          <w:spacing w:val="38"/>
          <w:szCs w:val="22"/>
          <w:lang w:val="en-US" w:eastAsia="en-US" w:bidi="en-US"/>
        </w:rPr>
        <w:t xml:space="preserve"> </w:t>
      </w:r>
      <w:r w:rsidRPr="002A4C6B">
        <w:rPr>
          <w:rFonts w:eastAsia="Tahoma" w:cs="Arial"/>
          <w:szCs w:val="22"/>
          <w:lang w:val="en-US" w:eastAsia="en-US" w:bidi="en-US"/>
        </w:rPr>
        <w:t>and</w:t>
      </w:r>
    </w:p>
    <w:p w14:paraId="3DA05453" w14:textId="77777777" w:rsidR="00F3065B" w:rsidRDefault="002A4C6B" w:rsidP="002A4C6B">
      <w:pPr>
        <w:widowControl w:val="0"/>
        <w:tabs>
          <w:tab w:val="left" w:pos="1284"/>
        </w:tabs>
        <w:autoSpaceDE w:val="0"/>
        <w:autoSpaceDN w:val="0"/>
        <w:spacing w:before="0" w:line="295" w:lineRule="auto"/>
        <w:ind w:left="924" w:right="883" w:firstLine="360"/>
        <w:jc w:val="left"/>
        <w:rPr>
          <w:rFonts w:eastAsia="Tahoma" w:cs="Arial"/>
          <w:lang w:eastAsia="en-US" w:bidi="en-US"/>
        </w:rPr>
      </w:pPr>
      <w:r w:rsidRPr="7E9F559D">
        <w:rPr>
          <w:rFonts w:eastAsia="Tahoma" w:cs="Arial"/>
          <w:lang w:eastAsia="en-US" w:bidi="en-US"/>
        </w:rPr>
        <w:t xml:space="preserve">keys (FMT_MSA.1/CERT_KEYS) with restrictive default values (FMT_MSA.3); </w:t>
      </w:r>
    </w:p>
    <w:p w14:paraId="7F41F514" w14:textId="11993559" w:rsidR="002A4C6B" w:rsidRPr="002A4C6B" w:rsidRDefault="002A4C6B" w:rsidP="002A4C6B">
      <w:pPr>
        <w:widowControl w:val="0"/>
        <w:tabs>
          <w:tab w:val="left" w:pos="1284"/>
        </w:tabs>
        <w:autoSpaceDE w:val="0"/>
        <w:autoSpaceDN w:val="0"/>
        <w:spacing w:before="0" w:line="295" w:lineRule="auto"/>
        <w:ind w:left="924" w:right="883" w:firstLine="360"/>
        <w:jc w:val="left"/>
        <w:rPr>
          <w:rFonts w:eastAsia="Tahoma" w:cs="Arial"/>
          <w:szCs w:val="22"/>
          <w:lang w:val="en-US" w:eastAsia="en-US" w:bidi="en-US"/>
        </w:rPr>
      </w:pPr>
      <w:r w:rsidRPr="002A4C6B">
        <w:rPr>
          <w:rFonts w:eastAsia="Tahoma" w:cs="Arial"/>
          <w:szCs w:val="22"/>
          <w:lang w:val="en-US" w:eastAsia="en-US" w:bidi="en-US"/>
        </w:rPr>
        <w:t>o</w:t>
      </w:r>
      <w:r w:rsidRPr="002A4C6B">
        <w:rPr>
          <w:rFonts w:eastAsia="Tahoma" w:cs="Arial"/>
          <w:szCs w:val="22"/>
          <w:lang w:val="en-US" w:eastAsia="en-US" w:bidi="en-US"/>
        </w:rPr>
        <w:tab/>
        <w:t>Management of roles and security functions (FMT_SMR.1 and</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FMT_SMF.1</w:t>
      </w:r>
      <w:r w:rsidR="004D5523">
        <w:rPr>
          <w:rFonts w:eastAsia="Tahoma" w:cs="Arial"/>
          <w:szCs w:val="22"/>
          <w:lang w:val="en-US" w:eastAsia="en-US" w:bidi="en-US"/>
        </w:rPr>
        <w:t>/Base</w:t>
      </w:r>
      <w:r w:rsidRPr="002A4C6B">
        <w:rPr>
          <w:rFonts w:eastAsia="Tahoma" w:cs="Arial"/>
          <w:szCs w:val="22"/>
          <w:lang w:val="en-US" w:eastAsia="en-US" w:bidi="en-US"/>
        </w:rPr>
        <w:t>).</w:t>
      </w:r>
    </w:p>
    <w:p w14:paraId="206407E3" w14:textId="77777777" w:rsidR="002A4C6B" w:rsidRPr="002A4C6B" w:rsidRDefault="002A4C6B" w:rsidP="002A4C6B">
      <w:pPr>
        <w:widowControl w:val="0"/>
        <w:autoSpaceDE w:val="0"/>
        <w:autoSpaceDN w:val="0"/>
        <w:spacing w:before="9"/>
        <w:jc w:val="left"/>
        <w:rPr>
          <w:rFonts w:eastAsia="Tahoma" w:cs="Arial"/>
          <w:sz w:val="16"/>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631616" behindDoc="1" locked="0" layoutInCell="1" allowOverlap="1" wp14:anchorId="5E3335E1" wp14:editId="6DA6EE99">
                <wp:simplePos x="0" y="0"/>
                <wp:positionH relativeFrom="page">
                  <wp:posOffset>828040</wp:posOffset>
                </wp:positionH>
                <wp:positionV relativeFrom="paragraph">
                  <wp:posOffset>156210</wp:posOffset>
                </wp:positionV>
                <wp:extent cx="5905500" cy="226060"/>
                <wp:effectExtent l="0" t="0" r="0" b="0"/>
                <wp:wrapTopAndBottom/>
                <wp:docPr id="17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48A3C36" w14:textId="77777777" w:rsidR="009F6E5D" w:rsidRDefault="009F6E5D" w:rsidP="002A4C6B">
                            <w:pPr>
                              <w:spacing w:before="41"/>
                              <w:ind w:left="108"/>
                              <w:rPr>
                                <w:b/>
                              </w:rPr>
                            </w:pPr>
                            <w:bookmarkStart w:id="181" w:name="_bookmark184"/>
                            <w:bookmarkEnd w:id="181"/>
                            <w:r>
                              <w:rPr>
                                <w:b/>
                              </w:rPr>
                              <w:t>FCS_RNG.1 Random number generation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335E1" id="Text Box 154" o:spid="_x0000_s1135" type="#_x0000_t202" style="position:absolute;margin-left:65.2pt;margin-top:12.3pt;width:465pt;height:17.8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" fillcolor="#f3f3f3" strokeweight=".48pt">
                <v:textbox inset="0,0,0,0">
                  <w:txbxContent>
                    <w:p w14:paraId="148A3C36" w14:textId="77777777" w:rsidR="009F6E5D" w:rsidRDefault="009F6E5D" w:rsidP="002A4C6B">
                      <w:pPr>
                        <w:spacing w:before="41"/>
                        <w:ind w:left="108"/>
                        <w:rPr>
                          <w:b/>
                        </w:rPr>
                      </w:pPr>
                      <w:bookmarkStart w:id="202" w:name="_bookmark184"/>
                      <w:bookmarkEnd w:id="202"/>
                      <w:r>
                        <w:rPr>
                          <w:b/>
                        </w:rPr>
                        <w:t>FCS_RNG.1 Random number generation</w:t>
                      </w:r>
                    </w:p>
                  </w:txbxContent>
                </v:textbox>
                <w10:wrap type="topAndBottom" anchorx="page"/>
              </v:shape>
            </w:pict>
          </mc:Fallback>
        </mc:AlternateContent>
      </w:r>
    </w:p>
    <w:p w14:paraId="388F609D" w14:textId="77777777" w:rsidR="002A4C6B" w:rsidRPr="002A4C6B" w:rsidRDefault="002A4C6B" w:rsidP="002A4C6B">
      <w:pPr>
        <w:widowControl w:val="0"/>
        <w:autoSpaceDE w:val="0"/>
        <w:autoSpaceDN w:val="0"/>
        <w:spacing w:before="11"/>
        <w:jc w:val="left"/>
        <w:rPr>
          <w:rFonts w:eastAsia="Tahoma" w:cs="Arial"/>
          <w:sz w:val="12"/>
          <w:szCs w:val="22"/>
          <w:lang w:val="en-US" w:eastAsia="en-US" w:bidi="en-US"/>
        </w:rPr>
      </w:pPr>
    </w:p>
    <w:p w14:paraId="6F7A3602" w14:textId="278A487E" w:rsidR="002A4C6B" w:rsidRPr="002A4C6B" w:rsidRDefault="002A4C6B" w:rsidP="002A4C6B">
      <w:pPr>
        <w:widowControl w:val="0"/>
        <w:autoSpaceDE w:val="0"/>
        <w:autoSpaceDN w:val="0"/>
        <w:spacing w:before="112" w:line="230" w:lineRule="auto"/>
        <w:ind w:left="499" w:right="291" w:hanging="284"/>
        <w:rPr>
          <w:rFonts w:eastAsia="Tahoma" w:cs="Arial"/>
          <w:szCs w:val="22"/>
          <w:lang w:val="en-US" w:eastAsia="en-US" w:bidi="en-US"/>
        </w:rPr>
      </w:pPr>
      <w:r w:rsidRPr="002A4C6B">
        <w:rPr>
          <w:rFonts w:eastAsia="Tahoma" w:cs="Arial"/>
          <w:b/>
          <w:szCs w:val="22"/>
          <w:lang w:val="en-US" w:eastAsia="en-US" w:bidi="en-US"/>
        </w:rPr>
        <w:lastRenderedPageBreak/>
        <w:t>FCS_RNG.1.1</w:t>
      </w:r>
      <w:r w:rsidRPr="002A4C6B">
        <w:rPr>
          <w:rFonts w:eastAsia="Tahoma" w:cs="Arial"/>
          <w:b/>
          <w:spacing w:val="-18"/>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36"/>
          <w:szCs w:val="22"/>
          <w:lang w:val="en-US" w:eastAsia="en-US" w:bidi="en-US"/>
        </w:rPr>
        <w:t xml:space="preserve"> </w:t>
      </w:r>
      <w:r w:rsidRPr="002A4C6B">
        <w:rPr>
          <w:rFonts w:eastAsia="Tahoma" w:cs="Arial"/>
          <w:szCs w:val="22"/>
          <w:lang w:val="en-US" w:eastAsia="en-US" w:bidi="en-US"/>
        </w:rPr>
        <w:t>TSF</w:t>
      </w:r>
      <w:r w:rsidRPr="002A4C6B">
        <w:rPr>
          <w:rFonts w:eastAsia="Tahoma" w:cs="Arial"/>
          <w:spacing w:val="-34"/>
          <w:szCs w:val="22"/>
          <w:lang w:val="en-US" w:eastAsia="en-US" w:bidi="en-US"/>
        </w:rPr>
        <w:t xml:space="preserve"> </w:t>
      </w:r>
      <w:r w:rsidRPr="002A4C6B">
        <w:rPr>
          <w:rFonts w:eastAsia="Tahoma" w:cs="Arial"/>
          <w:szCs w:val="22"/>
          <w:lang w:val="en-US" w:eastAsia="en-US" w:bidi="en-US"/>
        </w:rPr>
        <w:t>shall</w:t>
      </w:r>
      <w:r w:rsidRPr="002A4C6B">
        <w:rPr>
          <w:rFonts w:eastAsia="Tahoma" w:cs="Arial"/>
          <w:spacing w:val="-35"/>
          <w:szCs w:val="22"/>
          <w:lang w:val="en-US" w:eastAsia="en-US" w:bidi="en-US"/>
        </w:rPr>
        <w:t xml:space="preserve"> </w:t>
      </w:r>
      <w:r w:rsidRPr="002A4C6B">
        <w:rPr>
          <w:rFonts w:eastAsia="Tahoma" w:cs="Arial"/>
          <w:szCs w:val="22"/>
          <w:lang w:val="en-US" w:eastAsia="en-US" w:bidi="en-US"/>
        </w:rPr>
        <w:t>provide</w:t>
      </w:r>
      <w:r w:rsidRPr="002A4C6B">
        <w:rPr>
          <w:rFonts w:eastAsia="Tahoma" w:cs="Arial"/>
          <w:spacing w:val="-35"/>
          <w:szCs w:val="22"/>
          <w:lang w:val="en-US" w:eastAsia="en-US" w:bidi="en-US"/>
        </w:rPr>
        <w:t xml:space="preserve"> </w:t>
      </w:r>
      <w:r w:rsidRPr="002A4C6B">
        <w:rPr>
          <w:rFonts w:eastAsia="Tahoma" w:cs="Arial"/>
          <w:szCs w:val="22"/>
          <w:lang w:val="en-US" w:eastAsia="en-US" w:bidi="en-US"/>
        </w:rPr>
        <w:t>a</w:t>
      </w:r>
      <w:r w:rsidRPr="002A4C6B">
        <w:rPr>
          <w:rFonts w:eastAsia="Tahoma" w:cs="Arial"/>
          <w:spacing w:val="-35"/>
          <w:szCs w:val="22"/>
          <w:lang w:val="en-US" w:eastAsia="en-US" w:bidi="en-US"/>
        </w:rPr>
        <w:t xml:space="preserve"> </w:t>
      </w:r>
      <w:r w:rsidRPr="002A4C6B">
        <w:rPr>
          <w:rFonts w:eastAsia="Tahoma" w:cs="Arial"/>
          <w:szCs w:val="22"/>
          <w:lang w:val="en-US" w:eastAsia="en-US" w:bidi="en-US"/>
        </w:rPr>
        <w:t>[selection:</w:t>
      </w:r>
      <w:r w:rsidRPr="002A4C6B">
        <w:rPr>
          <w:rFonts w:eastAsia="Tahoma" w:cs="Arial"/>
          <w:spacing w:val="-35"/>
          <w:szCs w:val="22"/>
          <w:lang w:val="en-US" w:eastAsia="en-US" w:bidi="en-US"/>
        </w:rPr>
        <w:t xml:space="preserve"> </w:t>
      </w:r>
      <w:r w:rsidRPr="002A4C6B">
        <w:rPr>
          <w:rFonts w:eastAsia="Tahoma" w:cs="Arial"/>
          <w:i/>
          <w:sz w:val="23"/>
          <w:szCs w:val="22"/>
          <w:lang w:val="en-US" w:eastAsia="en-US" w:bidi="en-US"/>
        </w:rPr>
        <w:t>deterministic,</w:t>
      </w:r>
      <w:r w:rsidRPr="002A4C6B">
        <w:rPr>
          <w:rFonts w:eastAsia="Tahoma" w:cs="Arial"/>
          <w:i/>
          <w:spacing w:val="-38"/>
          <w:sz w:val="23"/>
          <w:szCs w:val="22"/>
          <w:lang w:val="en-US" w:eastAsia="en-US" w:bidi="en-US"/>
        </w:rPr>
        <w:t xml:space="preserve"> </w:t>
      </w:r>
      <w:r w:rsidRPr="002A4C6B">
        <w:rPr>
          <w:rFonts w:eastAsia="Tahoma" w:cs="Arial"/>
          <w:i/>
          <w:sz w:val="23"/>
          <w:szCs w:val="22"/>
          <w:lang w:val="en-US" w:eastAsia="en-US" w:bidi="en-US"/>
        </w:rPr>
        <w:t>hybrid</w:t>
      </w:r>
      <w:r w:rsidRPr="002A4C6B">
        <w:rPr>
          <w:rFonts w:eastAsia="Tahoma" w:cs="Arial"/>
          <w:i/>
          <w:spacing w:val="-39"/>
          <w:sz w:val="23"/>
          <w:szCs w:val="22"/>
          <w:lang w:val="en-US" w:eastAsia="en-US" w:bidi="en-US"/>
        </w:rPr>
        <w:t xml:space="preserve"> </w:t>
      </w:r>
      <w:r w:rsidRPr="002A4C6B">
        <w:rPr>
          <w:rFonts w:eastAsia="Tahoma" w:cs="Arial"/>
          <w:i/>
          <w:sz w:val="23"/>
          <w:szCs w:val="22"/>
          <w:lang w:val="en-US" w:eastAsia="en-US" w:bidi="en-US"/>
        </w:rPr>
        <w:t>deterministic,</w:t>
      </w:r>
      <w:r w:rsidRPr="002A4C6B">
        <w:rPr>
          <w:rFonts w:eastAsia="Tahoma" w:cs="Arial"/>
          <w:i/>
          <w:spacing w:val="-38"/>
          <w:sz w:val="23"/>
          <w:szCs w:val="22"/>
          <w:lang w:val="en-US" w:eastAsia="en-US" w:bidi="en-US"/>
        </w:rPr>
        <w:t xml:space="preserve"> </w:t>
      </w:r>
      <w:r w:rsidRPr="002A4C6B">
        <w:rPr>
          <w:rFonts w:eastAsia="Tahoma" w:cs="Arial"/>
          <w:i/>
          <w:sz w:val="23"/>
          <w:szCs w:val="22"/>
          <w:lang w:val="en-US" w:eastAsia="en-US" w:bidi="en-US"/>
        </w:rPr>
        <w:t xml:space="preserve">physical, </w:t>
      </w:r>
      <w:r w:rsidR="001A5849">
        <w:rPr>
          <w:i/>
          <w:sz w:val="23"/>
        </w:rPr>
        <w:t xml:space="preserve">non-physical true, </w:t>
      </w:r>
      <w:r w:rsidRPr="002A4C6B">
        <w:rPr>
          <w:rFonts w:eastAsia="Tahoma" w:cs="Arial"/>
          <w:i/>
          <w:sz w:val="23"/>
          <w:szCs w:val="22"/>
          <w:lang w:val="en-US" w:eastAsia="en-US" w:bidi="en-US"/>
        </w:rPr>
        <w:t>hybrid physical</w:t>
      </w:r>
      <w:r w:rsidRPr="002A4C6B">
        <w:rPr>
          <w:rFonts w:eastAsia="Tahoma" w:cs="Arial"/>
          <w:szCs w:val="22"/>
          <w:lang w:val="en-US" w:eastAsia="en-US" w:bidi="en-US"/>
        </w:rPr>
        <w:t xml:space="preserve">] random number generator </w:t>
      </w:r>
      <w:r w:rsidRPr="002A4C6B">
        <w:rPr>
          <w:rFonts w:eastAsia="Tahoma" w:cs="Arial"/>
          <w:spacing w:val="-35"/>
          <w:szCs w:val="22"/>
          <w:lang w:val="en-US" w:eastAsia="en-US" w:bidi="en-US"/>
        </w:rPr>
        <w:t xml:space="preserve"> </w:t>
      </w:r>
      <w:r w:rsidRPr="002A4C6B">
        <w:rPr>
          <w:rFonts w:eastAsia="Tahoma" w:cs="Arial"/>
          <w:szCs w:val="22"/>
          <w:lang w:val="en-US" w:eastAsia="en-US" w:bidi="en-US"/>
        </w:rPr>
        <w:t>that</w:t>
      </w:r>
      <w:r w:rsidRPr="002A4C6B">
        <w:rPr>
          <w:rFonts w:eastAsia="Tahoma" w:cs="Arial"/>
          <w:spacing w:val="-35"/>
          <w:szCs w:val="22"/>
          <w:lang w:val="en-US" w:eastAsia="en-US" w:bidi="en-US"/>
        </w:rPr>
        <w:t xml:space="preserve"> </w:t>
      </w:r>
      <w:r w:rsidRPr="002A4C6B">
        <w:rPr>
          <w:rFonts w:eastAsia="Tahoma" w:cs="Arial"/>
          <w:szCs w:val="22"/>
          <w:lang w:val="en-US" w:eastAsia="en-US" w:bidi="en-US"/>
        </w:rPr>
        <w:t>implements:</w:t>
      </w:r>
      <w:r w:rsidRPr="002A4C6B">
        <w:rPr>
          <w:rFonts w:eastAsia="Tahoma" w:cs="Arial"/>
          <w:spacing w:val="-36"/>
          <w:szCs w:val="22"/>
          <w:lang w:val="en-US" w:eastAsia="en-US" w:bidi="en-US"/>
        </w:rPr>
        <w:t xml:space="preserve"> </w:t>
      </w:r>
      <w:r w:rsidRPr="002A4C6B">
        <w:rPr>
          <w:rFonts w:eastAsia="Tahoma" w:cs="Arial"/>
          <w:szCs w:val="22"/>
          <w:lang w:val="en-US" w:eastAsia="en-US" w:bidi="en-US"/>
        </w:rPr>
        <w:t>[assignment:</w:t>
      </w:r>
      <w:r w:rsidRPr="002A4C6B">
        <w:rPr>
          <w:rFonts w:eastAsia="Tahoma" w:cs="Arial"/>
          <w:spacing w:val="-33"/>
          <w:szCs w:val="22"/>
          <w:lang w:val="en-US" w:eastAsia="en-US" w:bidi="en-US"/>
        </w:rPr>
        <w:t xml:space="preserve"> </w:t>
      </w:r>
      <w:r w:rsidRPr="002A4C6B">
        <w:rPr>
          <w:rFonts w:eastAsia="Tahoma" w:cs="Arial"/>
          <w:i/>
          <w:sz w:val="23"/>
          <w:szCs w:val="22"/>
          <w:lang w:val="en-US" w:eastAsia="en-US" w:bidi="en-US"/>
        </w:rPr>
        <w:t>list</w:t>
      </w:r>
      <w:r w:rsidRPr="002A4C6B">
        <w:rPr>
          <w:rFonts w:eastAsia="Tahoma" w:cs="Arial"/>
          <w:i/>
          <w:spacing w:val="-38"/>
          <w:sz w:val="23"/>
          <w:szCs w:val="22"/>
          <w:lang w:val="en-US" w:eastAsia="en-US" w:bidi="en-US"/>
        </w:rPr>
        <w:t xml:space="preserve"> </w:t>
      </w:r>
      <w:r w:rsidRPr="002A4C6B">
        <w:rPr>
          <w:rFonts w:eastAsia="Tahoma" w:cs="Arial"/>
          <w:i/>
          <w:sz w:val="23"/>
          <w:szCs w:val="22"/>
          <w:lang w:val="en-US" w:eastAsia="en-US" w:bidi="en-US"/>
        </w:rPr>
        <w:t>of</w:t>
      </w:r>
      <w:r w:rsidRPr="002A4C6B">
        <w:rPr>
          <w:rFonts w:eastAsia="Tahoma" w:cs="Arial"/>
          <w:i/>
          <w:spacing w:val="-38"/>
          <w:sz w:val="23"/>
          <w:szCs w:val="22"/>
          <w:lang w:val="en-US" w:eastAsia="en-US" w:bidi="en-US"/>
        </w:rPr>
        <w:t xml:space="preserve"> </w:t>
      </w:r>
      <w:r w:rsidRPr="002A4C6B">
        <w:rPr>
          <w:rFonts w:eastAsia="Tahoma" w:cs="Arial"/>
          <w:i/>
          <w:sz w:val="23"/>
          <w:szCs w:val="22"/>
          <w:lang w:val="en-US" w:eastAsia="en-US" w:bidi="en-US"/>
        </w:rPr>
        <w:t>security</w:t>
      </w:r>
      <w:r w:rsidRPr="002A4C6B">
        <w:rPr>
          <w:rFonts w:eastAsia="Tahoma" w:cs="Arial"/>
          <w:i/>
          <w:spacing w:val="-36"/>
          <w:sz w:val="23"/>
          <w:szCs w:val="22"/>
          <w:lang w:val="en-US" w:eastAsia="en-US" w:bidi="en-US"/>
        </w:rPr>
        <w:t xml:space="preserve"> </w:t>
      </w:r>
      <w:r w:rsidRPr="002A4C6B">
        <w:rPr>
          <w:rFonts w:eastAsia="Tahoma" w:cs="Arial"/>
          <w:i/>
          <w:sz w:val="23"/>
          <w:szCs w:val="22"/>
          <w:lang w:val="en-US" w:eastAsia="en-US" w:bidi="en-US"/>
        </w:rPr>
        <w:t>capabilities</w:t>
      </w:r>
      <w:r w:rsidRPr="002A4C6B">
        <w:rPr>
          <w:rFonts w:eastAsia="Tahoma" w:cs="Arial"/>
          <w:i/>
          <w:spacing w:val="-38"/>
          <w:sz w:val="23"/>
          <w:szCs w:val="22"/>
          <w:lang w:val="en-US" w:eastAsia="en-US" w:bidi="en-US"/>
        </w:rPr>
        <w:t xml:space="preserve"> </w:t>
      </w:r>
      <w:r w:rsidRPr="002A4C6B">
        <w:rPr>
          <w:rFonts w:eastAsia="Tahoma" w:cs="Arial"/>
          <w:i/>
          <w:sz w:val="23"/>
          <w:szCs w:val="22"/>
          <w:lang w:val="en-US" w:eastAsia="en-US" w:bidi="en-US"/>
        </w:rPr>
        <w:t>of</w:t>
      </w:r>
      <w:r w:rsidRPr="002A4C6B">
        <w:rPr>
          <w:rFonts w:eastAsia="Tahoma" w:cs="Arial"/>
          <w:i/>
          <w:spacing w:val="-38"/>
          <w:sz w:val="23"/>
          <w:szCs w:val="22"/>
          <w:lang w:val="en-US" w:eastAsia="en-US" w:bidi="en-US"/>
        </w:rPr>
        <w:t xml:space="preserve"> </w:t>
      </w:r>
      <w:r w:rsidRPr="002A4C6B">
        <w:rPr>
          <w:rFonts w:eastAsia="Tahoma" w:cs="Arial"/>
          <w:i/>
          <w:sz w:val="23"/>
          <w:szCs w:val="22"/>
          <w:lang w:val="en-US" w:eastAsia="en-US" w:bidi="en-US"/>
        </w:rPr>
        <w:t>the</w:t>
      </w:r>
      <w:r w:rsidRPr="002A4C6B">
        <w:rPr>
          <w:rFonts w:eastAsia="Tahoma" w:cs="Arial"/>
          <w:i/>
          <w:spacing w:val="-37"/>
          <w:sz w:val="23"/>
          <w:szCs w:val="22"/>
          <w:lang w:val="en-US" w:eastAsia="en-US" w:bidi="en-US"/>
        </w:rPr>
        <w:t xml:space="preserve"> </w:t>
      </w:r>
      <w:r w:rsidRPr="002A4C6B">
        <w:rPr>
          <w:rFonts w:eastAsia="Tahoma" w:cs="Arial"/>
          <w:i/>
          <w:sz w:val="23"/>
          <w:szCs w:val="22"/>
          <w:lang w:val="en-US" w:eastAsia="en-US" w:bidi="en-US"/>
        </w:rPr>
        <w:t>selected</w:t>
      </w:r>
      <w:r w:rsidRPr="002A4C6B">
        <w:rPr>
          <w:rFonts w:eastAsia="Tahoma" w:cs="Arial"/>
          <w:i/>
          <w:spacing w:val="-37"/>
          <w:sz w:val="23"/>
          <w:szCs w:val="22"/>
          <w:lang w:val="en-US" w:eastAsia="en-US" w:bidi="en-US"/>
        </w:rPr>
        <w:t xml:space="preserve"> </w:t>
      </w:r>
      <w:r w:rsidRPr="002A4C6B">
        <w:rPr>
          <w:rFonts w:eastAsia="Tahoma" w:cs="Arial"/>
          <w:i/>
          <w:sz w:val="23"/>
          <w:szCs w:val="22"/>
          <w:lang w:val="en-US" w:eastAsia="en-US" w:bidi="en-US"/>
        </w:rPr>
        <w:t>RNG</w:t>
      </w:r>
      <w:r w:rsidRPr="002A4C6B">
        <w:rPr>
          <w:rFonts w:eastAsia="Tahoma" w:cs="Arial"/>
          <w:i/>
          <w:spacing w:val="-38"/>
          <w:sz w:val="23"/>
          <w:szCs w:val="22"/>
          <w:lang w:val="en-US" w:eastAsia="en-US" w:bidi="en-US"/>
        </w:rPr>
        <w:t xml:space="preserve"> </w:t>
      </w:r>
      <w:r w:rsidRPr="002A4C6B">
        <w:rPr>
          <w:rFonts w:eastAsia="Tahoma" w:cs="Arial"/>
          <w:i/>
          <w:sz w:val="23"/>
          <w:szCs w:val="22"/>
          <w:lang w:val="en-US" w:eastAsia="en-US" w:bidi="en-US"/>
        </w:rPr>
        <w:t>class</w:t>
      </w:r>
      <w:r w:rsidRPr="002A4C6B">
        <w:rPr>
          <w:rFonts w:eastAsia="Tahoma" w:cs="Arial"/>
          <w:szCs w:val="22"/>
          <w:lang w:val="en-US" w:eastAsia="en-US" w:bidi="en-US"/>
        </w:rPr>
        <w:t>].</w:t>
      </w:r>
    </w:p>
    <w:p w14:paraId="3E76D5CD" w14:textId="77777777" w:rsidR="002A4C6B" w:rsidRPr="002A4C6B" w:rsidRDefault="002A4C6B" w:rsidP="002A4C6B">
      <w:pPr>
        <w:widowControl w:val="0"/>
        <w:autoSpaceDE w:val="0"/>
        <w:autoSpaceDN w:val="0"/>
        <w:spacing w:before="10"/>
        <w:jc w:val="left"/>
        <w:rPr>
          <w:rFonts w:eastAsia="Tahoma" w:cs="Arial"/>
          <w:sz w:val="24"/>
          <w:szCs w:val="22"/>
          <w:lang w:val="en-US" w:eastAsia="en-US" w:bidi="en-US"/>
        </w:rPr>
      </w:pPr>
    </w:p>
    <w:p w14:paraId="6FF4E2AD" w14:textId="50A15F7F" w:rsidR="002A4C6B" w:rsidRPr="002A4C6B" w:rsidRDefault="002A4C6B" w:rsidP="002A4C6B">
      <w:pPr>
        <w:widowControl w:val="0"/>
        <w:autoSpaceDE w:val="0"/>
        <w:autoSpaceDN w:val="0"/>
        <w:spacing w:before="0" w:line="228" w:lineRule="auto"/>
        <w:ind w:left="499" w:right="291" w:hanging="284"/>
        <w:rPr>
          <w:rFonts w:eastAsia="Tahoma" w:cs="Arial"/>
          <w:szCs w:val="22"/>
          <w:lang w:val="en-US" w:eastAsia="en-US" w:bidi="en-US"/>
        </w:rPr>
      </w:pPr>
      <w:r w:rsidRPr="002A4C6B">
        <w:rPr>
          <w:rFonts w:eastAsia="Tahoma" w:cs="Arial"/>
          <w:b/>
          <w:szCs w:val="22"/>
          <w:lang w:val="en-US" w:eastAsia="en-US" w:bidi="en-US"/>
        </w:rPr>
        <w:t xml:space="preserve">FCS_RNG.1.2 </w:t>
      </w:r>
      <w:r w:rsidRPr="002A4C6B">
        <w:rPr>
          <w:rFonts w:eastAsia="Tahoma" w:cs="Arial"/>
          <w:szCs w:val="22"/>
          <w:lang w:val="en-US" w:eastAsia="en-US" w:bidi="en-US"/>
        </w:rPr>
        <w:t>The TSF shall provide [</w:t>
      </w:r>
      <w:r w:rsidRPr="0072384D">
        <w:rPr>
          <w:rFonts w:eastAsia="Tahoma" w:cs="Arial"/>
          <w:b/>
          <w:bCs/>
          <w:i/>
          <w:iCs/>
          <w:szCs w:val="22"/>
          <w:lang w:val="en-US" w:eastAsia="en-US" w:bidi="en-US"/>
        </w:rPr>
        <w:t>selection: bits, octets of bits, numbers [assignment: format of the numbers]</w:t>
      </w:r>
      <w:r w:rsidRPr="002A4C6B">
        <w:rPr>
          <w:rFonts w:eastAsia="Tahoma" w:cs="Arial"/>
          <w:szCs w:val="22"/>
          <w:lang w:val="en-US" w:eastAsia="en-US" w:bidi="en-US"/>
        </w:rPr>
        <w:t xml:space="preserve">] that meet [assignment: </w:t>
      </w:r>
      <w:r w:rsidRPr="002A4C6B">
        <w:rPr>
          <w:rFonts w:eastAsia="Tahoma" w:cs="Arial"/>
          <w:i/>
          <w:sz w:val="23"/>
          <w:szCs w:val="22"/>
          <w:lang w:val="en-US" w:eastAsia="en-US" w:bidi="en-US"/>
        </w:rPr>
        <w:t>a defined quality metric of the selected RNG class</w:t>
      </w:r>
      <w:r w:rsidRPr="002A4C6B">
        <w:rPr>
          <w:rFonts w:eastAsia="Tahoma" w:cs="Arial"/>
          <w:szCs w:val="22"/>
          <w:lang w:val="en-US" w:eastAsia="en-US" w:bidi="en-US"/>
        </w:rPr>
        <w:t>].</w:t>
      </w:r>
    </w:p>
    <w:p w14:paraId="20A8F272" w14:textId="77777777" w:rsidR="002A4C6B" w:rsidRPr="002A4C6B" w:rsidRDefault="002A4C6B" w:rsidP="002A4C6B">
      <w:pPr>
        <w:widowControl w:val="0"/>
        <w:autoSpaceDE w:val="0"/>
        <w:autoSpaceDN w:val="0"/>
        <w:spacing w:before="0"/>
        <w:jc w:val="left"/>
        <w:rPr>
          <w:rFonts w:eastAsia="Tahoma" w:cs="Arial"/>
          <w:szCs w:val="22"/>
          <w:lang w:val="en-US" w:eastAsia="en-US" w:bidi="en-US"/>
        </w:rPr>
      </w:pPr>
    </w:p>
    <w:p w14:paraId="0C69D2F6" w14:textId="77777777" w:rsidR="002A4C6B" w:rsidRPr="002A4C6B" w:rsidRDefault="002A4C6B" w:rsidP="002A4C6B">
      <w:pPr>
        <w:widowControl w:val="0"/>
        <w:autoSpaceDE w:val="0"/>
        <w:autoSpaceDN w:val="0"/>
        <w:spacing w:before="0"/>
        <w:jc w:val="left"/>
        <w:rPr>
          <w:rFonts w:eastAsia="Tahoma" w:cs="Arial"/>
          <w:szCs w:val="22"/>
          <w:lang w:val="en-US" w:eastAsia="en-US" w:bidi="en-US"/>
        </w:rPr>
      </w:pPr>
      <w:r w:rsidRPr="002A4C6B">
        <w:rPr>
          <w:rFonts w:eastAsia="Tahoma" w:cs="Arial"/>
          <w:szCs w:val="22"/>
          <w:lang w:val="en-US" w:eastAsia="en-US" w:bidi="en-US"/>
        </w:rPr>
        <w:t xml:space="preserve">Refinement: </w:t>
      </w:r>
    </w:p>
    <w:p w14:paraId="52CEEF26" w14:textId="057597BB" w:rsidR="002A4C6B" w:rsidRPr="002A4C6B" w:rsidRDefault="002A4C6B" w:rsidP="002A4C6B">
      <w:pPr>
        <w:widowControl w:val="0"/>
        <w:autoSpaceDE w:val="0"/>
        <w:autoSpaceDN w:val="0"/>
        <w:spacing w:before="0"/>
        <w:jc w:val="left"/>
        <w:rPr>
          <w:rFonts w:eastAsia="Tahoma" w:cs="Arial"/>
          <w:szCs w:val="22"/>
          <w:lang w:val="en-US" w:eastAsia="en-US" w:bidi="en-US"/>
        </w:rPr>
      </w:pPr>
      <w:r w:rsidRPr="002A4C6B">
        <w:rPr>
          <w:rFonts w:eastAsia="Tahoma" w:cs="Arial"/>
          <w:szCs w:val="22"/>
          <w:lang w:val="en-US" w:eastAsia="en-US" w:bidi="en-US"/>
        </w:rPr>
        <w:t xml:space="preserve">The ST author is required to </w:t>
      </w:r>
      <w:r w:rsidR="001A5849">
        <w:rPr>
          <w:rFonts w:eastAsia="Tahoma" w:cs="Arial"/>
          <w:szCs w:val="22"/>
          <w:lang w:val="en-US" w:eastAsia="en-US" w:bidi="en-US"/>
        </w:rPr>
        <w:t>choose</w:t>
      </w:r>
      <w:r w:rsidR="001A5849" w:rsidRPr="002A4C6B">
        <w:rPr>
          <w:rFonts w:eastAsia="Tahoma" w:cs="Arial"/>
          <w:szCs w:val="22"/>
          <w:lang w:val="en-US" w:eastAsia="en-US" w:bidi="en-US"/>
        </w:rPr>
        <w:t xml:space="preserve"> </w:t>
      </w:r>
      <w:r w:rsidR="001A5849">
        <w:rPr>
          <w:rFonts w:eastAsia="Tahoma" w:cs="Arial"/>
          <w:szCs w:val="22"/>
          <w:lang w:val="en-US" w:eastAsia="en-US" w:bidi="en-US"/>
        </w:rPr>
        <w:t xml:space="preserve">NTRG, </w:t>
      </w:r>
      <w:r w:rsidR="001A5849">
        <w:rPr>
          <w:i/>
          <w:sz w:val="23"/>
        </w:rPr>
        <w:t>DRG.2, DRG.3, DRG.4, PTG.2, PTG.3</w:t>
      </w:r>
      <w:r w:rsidRPr="002A4C6B">
        <w:rPr>
          <w:rFonts w:eastAsia="Tahoma" w:cs="Arial"/>
          <w:szCs w:val="22"/>
          <w:lang w:val="en-US" w:eastAsia="en-US" w:bidi="en-US"/>
        </w:rPr>
        <w:t xml:space="preserve">of the RNG classes as defined in AIS 20/31 [19]. </w:t>
      </w:r>
    </w:p>
    <w:p w14:paraId="0D0128C6" w14:textId="77777777" w:rsidR="002A4C6B" w:rsidRPr="002A4C6B" w:rsidRDefault="002A4C6B" w:rsidP="002A4C6B">
      <w:pPr>
        <w:widowControl w:val="0"/>
        <w:autoSpaceDE w:val="0"/>
        <w:autoSpaceDN w:val="0"/>
        <w:spacing w:before="0" w:line="228" w:lineRule="auto"/>
        <w:ind w:left="499" w:right="291" w:hanging="284"/>
        <w:rPr>
          <w:rFonts w:eastAsia="Tahoma" w:cs="Arial"/>
          <w:szCs w:val="22"/>
          <w:lang w:val="en-US" w:eastAsia="en-US" w:bidi="en-US"/>
        </w:rPr>
      </w:pPr>
    </w:p>
    <w:p w14:paraId="0085DE0B" w14:textId="77777777" w:rsidR="002A4C6B" w:rsidRPr="002A4C6B" w:rsidRDefault="002A4C6B" w:rsidP="002A4C6B">
      <w:pPr>
        <w:widowControl w:val="0"/>
        <w:autoSpaceDE w:val="0"/>
        <w:autoSpaceDN w:val="0"/>
        <w:spacing w:before="11"/>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634688" behindDoc="1" locked="0" layoutInCell="1" allowOverlap="1" wp14:anchorId="381C5912" wp14:editId="3291DA30">
                <wp:simplePos x="0" y="0"/>
                <wp:positionH relativeFrom="page">
                  <wp:posOffset>828040</wp:posOffset>
                </wp:positionH>
                <wp:positionV relativeFrom="paragraph">
                  <wp:posOffset>196215</wp:posOffset>
                </wp:positionV>
                <wp:extent cx="5905500" cy="226060"/>
                <wp:effectExtent l="0" t="0" r="0" b="0"/>
                <wp:wrapTopAndBottom/>
                <wp:docPr id="17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634AD93" w14:textId="0FAD64F7" w:rsidR="009F6E5D" w:rsidRDefault="009F6E5D" w:rsidP="002A4C6B">
                            <w:pPr>
                              <w:spacing w:before="41"/>
                              <w:ind w:left="108"/>
                              <w:rPr>
                                <w:b/>
                              </w:rPr>
                            </w:pPr>
                            <w:bookmarkStart w:id="182" w:name="_bookmark185"/>
                            <w:bookmarkEnd w:id="182"/>
                            <w:r>
                              <w:rPr>
                                <w:b/>
                              </w:rPr>
                              <w:t>FPT_EMS.1</w:t>
                            </w:r>
                            <w:r w:rsidR="00900344">
                              <w:rPr>
                                <w:b/>
                              </w:rPr>
                              <w:t>/Base</w:t>
                            </w:r>
                            <w:r>
                              <w:rPr>
                                <w:b/>
                              </w:rPr>
                              <w:t xml:space="preserve"> TOE Emanation of TSF and User data</w:t>
                            </w:r>
                            <w:r w:rsidDel="00A45456">
                              <w:rPr>
                                <w: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C5912" id="Text Box 153" o:spid="_x0000_s1136" type="#_x0000_t202" style="position:absolute;margin-left:65.2pt;margin-top:15.45pt;width:465pt;height:17.8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" fillcolor="#f3f3f3" strokeweight=".48pt">
                <v:textbox inset="0,0,0,0">
                  <w:txbxContent>
                    <w:p w14:paraId="1634AD93" w14:textId="0FAD64F7" w:rsidR="009F6E5D" w:rsidRDefault="009F6E5D" w:rsidP="002A4C6B">
                      <w:pPr>
                        <w:spacing w:before="41"/>
                        <w:ind w:left="108"/>
                        <w:rPr>
                          <w:b/>
                        </w:rPr>
                      </w:pPr>
                      <w:bookmarkStart w:id="204" w:name="_bookmark185"/>
                      <w:bookmarkEnd w:id="204"/>
                      <w:r>
                        <w:rPr>
                          <w:b/>
                        </w:rPr>
                        <w:t>FPT_EMS.1</w:t>
                      </w:r>
                      <w:r w:rsidR="00900344">
                        <w:rPr>
                          <w:b/>
                        </w:rPr>
                        <w:t>/Base</w:t>
                      </w:r>
                      <w:r>
                        <w:rPr>
                          <w:b/>
                        </w:rPr>
                        <w:t xml:space="preserve"> TOE Emanation of TSF and User data</w:t>
                      </w:r>
                      <w:r w:rsidDel="00A45456">
                        <w:rPr>
                          <w:b/>
                        </w:rPr>
                        <w:t xml:space="preserve"> </w:t>
                      </w:r>
                    </w:p>
                  </w:txbxContent>
                </v:textbox>
                <w10:wrap type="topAndBottom" anchorx="page"/>
              </v:shape>
            </w:pict>
          </mc:Fallback>
        </mc:AlternateContent>
      </w:r>
    </w:p>
    <w:p w14:paraId="2AA4029F" w14:textId="77777777" w:rsidR="002A4C6B" w:rsidRPr="002A4C6B" w:rsidRDefault="002A4C6B" w:rsidP="002A4C6B">
      <w:pPr>
        <w:widowControl w:val="0"/>
        <w:autoSpaceDE w:val="0"/>
        <w:autoSpaceDN w:val="0"/>
        <w:spacing w:before="11"/>
        <w:jc w:val="left"/>
        <w:rPr>
          <w:rFonts w:eastAsia="Tahoma" w:cs="Arial"/>
          <w:sz w:val="12"/>
          <w:szCs w:val="22"/>
          <w:lang w:val="en-US" w:eastAsia="en-US" w:bidi="en-US"/>
        </w:rPr>
      </w:pPr>
    </w:p>
    <w:p w14:paraId="10724519" w14:textId="77777777" w:rsidR="002A4C6B" w:rsidRPr="002A4C6B" w:rsidRDefault="002A4C6B" w:rsidP="002A4C6B">
      <w:pPr>
        <w:widowControl w:val="0"/>
        <w:autoSpaceDE w:val="0"/>
        <w:autoSpaceDN w:val="0"/>
        <w:spacing w:before="1"/>
        <w:jc w:val="left"/>
        <w:rPr>
          <w:rFonts w:eastAsia="Tahoma" w:cs="Arial"/>
          <w:szCs w:val="22"/>
          <w:lang w:val="en-US" w:eastAsia="en-US" w:bidi="en-US"/>
        </w:rPr>
      </w:pPr>
    </w:p>
    <w:p w14:paraId="0AD1861C" w14:textId="38DE4993" w:rsidR="002A4C6B" w:rsidRPr="002A4C6B" w:rsidRDefault="002A4C6B" w:rsidP="002A4C6B">
      <w:pPr>
        <w:widowControl w:val="0"/>
        <w:numPr>
          <w:ilvl w:val="0"/>
          <w:numId w:val="93"/>
        </w:numPr>
        <w:autoSpaceDE w:val="0"/>
        <w:autoSpaceDN w:val="0"/>
        <w:spacing w:before="112" w:after="200" w:line="230" w:lineRule="auto"/>
        <w:contextualSpacing/>
        <w:jc w:val="left"/>
        <w:rPr>
          <w:rFonts w:eastAsia="Tahoma" w:cs="Arial"/>
          <w:b/>
          <w:szCs w:val="22"/>
          <w:lang w:val="en-US" w:eastAsia="en-US" w:bidi="en-US"/>
        </w:rPr>
      </w:pPr>
      <w:r w:rsidRPr="002A4C6B">
        <w:rPr>
          <w:rFonts w:eastAsia="Tahoma" w:cs="Arial"/>
          <w:b/>
          <w:szCs w:val="22"/>
          <w:lang w:val="en-US" w:eastAsia="en-US" w:bidi="en-US"/>
        </w:rPr>
        <w:t>FPT_EMS.1.1</w:t>
      </w:r>
      <w:r w:rsidR="00900344">
        <w:rPr>
          <w:b/>
        </w:rPr>
        <w:t>/Base</w:t>
      </w:r>
      <w:r w:rsidRPr="002A4C6B">
        <w:rPr>
          <w:rFonts w:eastAsia="Tahoma" w:cs="Arial"/>
          <w:b/>
          <w:szCs w:val="22"/>
          <w:lang w:val="en-US" w:eastAsia="en-US" w:bidi="en-US"/>
        </w:rPr>
        <w:t xml:space="preserve"> </w:t>
      </w:r>
      <w:proofErr w:type="gramStart"/>
      <w:r w:rsidRPr="002A4C6B">
        <w:rPr>
          <w:rFonts w:eastAsia="Tahoma" w:cs="Arial"/>
          <w:szCs w:val="22"/>
          <w:lang w:val="en-US" w:eastAsia="en-US" w:bidi="en-US"/>
        </w:rPr>
        <w:t>The</w:t>
      </w:r>
      <w:proofErr w:type="gramEnd"/>
      <w:r w:rsidRPr="002A4C6B">
        <w:rPr>
          <w:rFonts w:eastAsia="Tahoma" w:cs="Arial"/>
          <w:szCs w:val="22"/>
          <w:lang w:val="en-US" w:eastAsia="en-US" w:bidi="en-US"/>
        </w:rPr>
        <w:t xml:space="preserve"> TSF shall ensure that the TOE does not emit emissions over its attack surface in such amount that these emissions enable access to TSF data and user data as specified in &lt;table&gt;</w:t>
      </w:r>
    </w:p>
    <w:tbl>
      <w:tblPr>
        <w:tblStyle w:val="TableGrid1"/>
        <w:tblW w:w="0" w:type="auto"/>
        <w:tblInd w:w="499" w:type="dxa"/>
        <w:tblLook w:val="04A0" w:firstRow="1" w:lastRow="0" w:firstColumn="1" w:lastColumn="0" w:noHBand="0" w:noVBand="1"/>
      </w:tblPr>
      <w:tblGrid>
        <w:gridCol w:w="878"/>
        <w:gridCol w:w="1577"/>
        <w:gridCol w:w="1257"/>
        <w:gridCol w:w="1033"/>
        <w:gridCol w:w="3766"/>
      </w:tblGrid>
      <w:tr w:rsidR="002A4C6B" w:rsidRPr="002A4C6B" w14:paraId="1B399677" w14:textId="77777777" w:rsidTr="009F6E5D">
        <w:tc>
          <w:tcPr>
            <w:tcW w:w="878" w:type="dxa"/>
          </w:tcPr>
          <w:p w14:paraId="2312923A"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ID</w:t>
            </w:r>
          </w:p>
        </w:tc>
        <w:tc>
          <w:tcPr>
            <w:tcW w:w="1577" w:type="dxa"/>
          </w:tcPr>
          <w:p w14:paraId="1A807B70"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Emission</w:t>
            </w:r>
          </w:p>
        </w:tc>
        <w:tc>
          <w:tcPr>
            <w:tcW w:w="1257" w:type="dxa"/>
          </w:tcPr>
          <w:p w14:paraId="4E0C2C49"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Attack surface</w:t>
            </w:r>
          </w:p>
        </w:tc>
        <w:tc>
          <w:tcPr>
            <w:tcW w:w="1033" w:type="dxa"/>
          </w:tcPr>
          <w:p w14:paraId="440BD9FD"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TSF data</w:t>
            </w:r>
          </w:p>
        </w:tc>
        <w:tc>
          <w:tcPr>
            <w:tcW w:w="3766" w:type="dxa"/>
          </w:tcPr>
          <w:p w14:paraId="15B6A737"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User data</w:t>
            </w:r>
          </w:p>
        </w:tc>
      </w:tr>
      <w:tr w:rsidR="002A4C6B" w:rsidRPr="00D56032" w14:paraId="7F33B554" w14:textId="77777777" w:rsidTr="009F6E5D">
        <w:tc>
          <w:tcPr>
            <w:tcW w:w="878" w:type="dxa"/>
          </w:tcPr>
          <w:p w14:paraId="0B4E1086"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1</w:t>
            </w:r>
          </w:p>
        </w:tc>
        <w:tc>
          <w:tcPr>
            <w:tcW w:w="1577" w:type="dxa"/>
          </w:tcPr>
          <w:p w14:paraId="4CDCAE7C" w14:textId="0089C0D5" w:rsidR="002A4C6B" w:rsidRPr="002A4C6B" w:rsidRDefault="002A4C6B" w:rsidP="002A4C6B">
            <w:pPr>
              <w:spacing w:before="112" w:line="230" w:lineRule="auto"/>
              <w:rPr>
                <w:rFonts w:eastAsia="Tahoma" w:cs="Arial"/>
                <w:b/>
                <w:bCs/>
                <w:sz w:val="20"/>
                <w:lang w:eastAsia="en-GB" w:bidi="en-US"/>
              </w:rPr>
            </w:pPr>
            <w:r w:rsidRPr="002A4C6B">
              <w:rPr>
                <w:rFonts w:eastAsia="Tahoma" w:cs="Arial"/>
                <w:sz w:val="20"/>
                <w:lang w:eastAsia="en-GB" w:bidi="en-US"/>
              </w:rPr>
              <w:t xml:space="preserve">[assignment: </w:t>
            </w:r>
            <w:r w:rsidR="00E87357" w:rsidRPr="0072384D">
              <w:rPr>
                <w:rFonts w:eastAsia="Tahoma" w:cs="Arial"/>
                <w:i/>
                <w:sz w:val="23"/>
                <w:lang w:eastAsia="en-GB" w:bidi="en-US"/>
              </w:rPr>
              <w:t xml:space="preserve">list of </w:t>
            </w:r>
            <w:r w:rsidRPr="002A4C6B">
              <w:rPr>
                <w:rFonts w:eastAsia="Tahoma" w:cs="Arial"/>
                <w:i/>
                <w:sz w:val="23"/>
                <w:lang w:eastAsia="en-GB" w:bidi="en-US"/>
              </w:rPr>
              <w:t>types of emissions</w:t>
            </w:r>
            <w:r w:rsidRPr="002A4C6B">
              <w:rPr>
                <w:rFonts w:eastAsia="Tahoma" w:cs="Arial"/>
                <w:sz w:val="20"/>
                <w:lang w:eastAsia="en-GB" w:bidi="en-US"/>
              </w:rPr>
              <w:t>]</w:t>
            </w:r>
          </w:p>
        </w:tc>
        <w:tc>
          <w:tcPr>
            <w:tcW w:w="1257" w:type="dxa"/>
          </w:tcPr>
          <w:p w14:paraId="491EA1AA"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Any</w:t>
            </w:r>
          </w:p>
        </w:tc>
        <w:tc>
          <w:tcPr>
            <w:tcW w:w="1033" w:type="dxa"/>
          </w:tcPr>
          <w:p w14:paraId="372CCFB3"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w:t>
            </w:r>
          </w:p>
        </w:tc>
        <w:tc>
          <w:tcPr>
            <w:tcW w:w="3766" w:type="dxa"/>
          </w:tcPr>
          <w:p w14:paraId="4D28D0CE" w14:textId="77777777" w:rsidR="002A4C6B" w:rsidRPr="009F6E5D" w:rsidRDefault="002A4C6B" w:rsidP="002A4C6B">
            <w:pPr>
              <w:spacing w:before="112" w:line="230" w:lineRule="auto"/>
              <w:rPr>
                <w:rFonts w:eastAsia="Tahoma" w:cs="Arial"/>
                <w:b/>
                <w:bCs/>
                <w:sz w:val="20"/>
                <w:lang w:val="it-IT" w:eastAsia="en-GB" w:bidi="en-US"/>
              </w:rPr>
            </w:pPr>
            <w:r w:rsidRPr="009F6E5D">
              <w:rPr>
                <w:rFonts w:eastAsia="Tahoma" w:cs="Arial"/>
                <w:b/>
                <w:bCs/>
                <w:sz w:val="20"/>
                <w:lang w:val="it-IT" w:eastAsia="en-GB" w:bidi="en-US"/>
              </w:rPr>
              <w:t>o</w:t>
            </w:r>
            <w:r w:rsidRPr="009F6E5D">
              <w:rPr>
                <w:rFonts w:eastAsia="Tahoma" w:cs="Arial"/>
                <w:b/>
                <w:bCs/>
                <w:sz w:val="20"/>
                <w:lang w:val="it-IT" w:eastAsia="en-GB" w:bidi="en-US"/>
              </w:rPr>
              <w:tab/>
              <w:t>D.SECRETS;</w:t>
            </w:r>
          </w:p>
          <w:p w14:paraId="31DF5351" w14:textId="77777777" w:rsidR="002A4C6B" w:rsidRPr="009F6E5D" w:rsidRDefault="002A4C6B" w:rsidP="002A4C6B">
            <w:pPr>
              <w:spacing w:before="112" w:line="230" w:lineRule="auto"/>
              <w:rPr>
                <w:rFonts w:eastAsia="Tahoma" w:cs="Arial"/>
                <w:b/>
                <w:bCs/>
                <w:sz w:val="20"/>
                <w:lang w:val="it-IT" w:eastAsia="en-GB" w:bidi="en-US"/>
              </w:rPr>
            </w:pPr>
            <w:proofErr w:type="gramStart"/>
            <w:r w:rsidRPr="009F6E5D">
              <w:rPr>
                <w:rFonts w:eastAsia="Tahoma" w:cs="Arial"/>
                <w:b/>
                <w:bCs/>
                <w:sz w:val="20"/>
                <w:lang w:val="it-IT" w:eastAsia="en-GB" w:bidi="en-US"/>
              </w:rPr>
              <w:t>o</w:t>
            </w:r>
            <w:r w:rsidRPr="009F6E5D">
              <w:rPr>
                <w:rFonts w:eastAsia="Tahoma" w:cs="Arial"/>
                <w:b/>
                <w:bCs/>
                <w:sz w:val="20"/>
                <w:lang w:val="it-IT" w:eastAsia="en-GB" w:bidi="en-US"/>
              </w:rPr>
              <w:tab/>
              <w:t>D.SK.EUICC.ECDSA</w:t>
            </w:r>
            <w:proofErr w:type="gramEnd"/>
          </w:p>
          <w:p w14:paraId="5F8C1427"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and the secret keys which are part of the following keysets:</w:t>
            </w:r>
          </w:p>
          <w:p w14:paraId="1BEE122F" w14:textId="77777777" w:rsidR="002A4C6B" w:rsidRPr="009F6E5D" w:rsidRDefault="002A4C6B" w:rsidP="002A4C6B">
            <w:pPr>
              <w:spacing w:before="112" w:line="230" w:lineRule="auto"/>
              <w:rPr>
                <w:rFonts w:eastAsia="Tahoma" w:cs="Arial"/>
                <w:b/>
                <w:bCs/>
                <w:sz w:val="20"/>
                <w:lang w:val="it-IT" w:eastAsia="en-GB" w:bidi="en-US"/>
              </w:rPr>
            </w:pPr>
            <w:r w:rsidRPr="009F6E5D">
              <w:rPr>
                <w:rFonts w:eastAsia="Tahoma" w:cs="Arial"/>
                <w:b/>
                <w:bCs/>
                <w:sz w:val="20"/>
                <w:lang w:val="it-IT" w:eastAsia="en-GB" w:bidi="en-US"/>
              </w:rPr>
              <w:t>o</w:t>
            </w:r>
            <w:r w:rsidRPr="009F6E5D">
              <w:rPr>
                <w:rFonts w:eastAsia="Tahoma" w:cs="Arial"/>
                <w:b/>
                <w:bCs/>
                <w:sz w:val="20"/>
                <w:lang w:val="it-IT" w:eastAsia="en-GB" w:bidi="en-US"/>
              </w:rPr>
              <w:tab/>
              <w:t>D.MNO_KEYS,</w:t>
            </w:r>
          </w:p>
          <w:p w14:paraId="173C4BC6" w14:textId="77777777" w:rsidR="002A4C6B" w:rsidRPr="009F6E5D" w:rsidRDefault="002A4C6B" w:rsidP="002A4C6B">
            <w:pPr>
              <w:spacing w:before="112" w:line="230" w:lineRule="auto"/>
              <w:rPr>
                <w:rFonts w:eastAsia="Tahoma" w:cs="Arial"/>
                <w:b/>
                <w:bCs/>
                <w:sz w:val="20"/>
                <w:lang w:val="it-IT" w:eastAsia="en-GB" w:bidi="en-US"/>
              </w:rPr>
            </w:pPr>
            <w:r w:rsidRPr="009F6E5D">
              <w:rPr>
                <w:rFonts w:eastAsia="Tahoma" w:cs="Arial"/>
                <w:b/>
                <w:bCs/>
                <w:sz w:val="20"/>
                <w:lang w:val="it-IT" w:eastAsia="en-GB" w:bidi="en-US"/>
              </w:rPr>
              <w:t>o</w:t>
            </w:r>
            <w:r w:rsidRPr="009F6E5D">
              <w:rPr>
                <w:rFonts w:eastAsia="Tahoma" w:cs="Arial"/>
                <w:b/>
                <w:bCs/>
                <w:sz w:val="20"/>
                <w:lang w:val="it-IT" w:eastAsia="en-GB" w:bidi="en-US"/>
              </w:rPr>
              <w:tab/>
              <w:t>D.PROFILE_NAA_PARAMS.</w:t>
            </w:r>
          </w:p>
        </w:tc>
      </w:tr>
    </w:tbl>
    <w:p w14:paraId="7DC065E0" w14:textId="77777777" w:rsidR="002A4C6B" w:rsidRPr="009F6E5D" w:rsidRDefault="002A4C6B" w:rsidP="002A4C6B">
      <w:pPr>
        <w:widowControl w:val="0"/>
        <w:autoSpaceDE w:val="0"/>
        <w:autoSpaceDN w:val="0"/>
        <w:spacing w:before="1"/>
        <w:jc w:val="left"/>
        <w:rPr>
          <w:rFonts w:eastAsia="Tahoma" w:cs="Arial"/>
          <w:szCs w:val="22"/>
          <w:lang w:val="it-IT" w:eastAsia="en-US" w:bidi="en-US"/>
        </w:rPr>
      </w:pPr>
    </w:p>
    <w:p w14:paraId="59114712" w14:textId="3B10CB5A" w:rsidR="002A4C6B" w:rsidRPr="00D12D60" w:rsidRDefault="002A4C6B" w:rsidP="002A4C6B">
      <w:pPr>
        <w:widowControl w:val="0"/>
        <w:autoSpaceDE w:val="0"/>
        <w:autoSpaceDN w:val="0"/>
        <w:spacing w:before="0"/>
        <w:ind w:left="216"/>
        <w:rPr>
          <w:rFonts w:eastAsia="Tahoma" w:cs="Arial"/>
          <w:i/>
          <w:lang w:val="en-US" w:eastAsia="en-US" w:bidi="en-US"/>
        </w:rPr>
      </w:pPr>
      <w:r w:rsidRPr="00D12D60">
        <w:rPr>
          <w:rFonts w:eastAsia="Tahoma" w:cs="Arial"/>
          <w:i/>
          <w:lang w:val="en-US" w:eastAsia="en-US" w:bidi="en-US"/>
        </w:rPr>
        <w:t xml:space="preserve">Application Note </w:t>
      </w:r>
      <w:r w:rsidR="004963EA" w:rsidRPr="00D12D60">
        <w:rPr>
          <w:rFonts w:eastAsia="Tahoma" w:cs="Arial"/>
          <w:i/>
          <w:lang w:val="en-US" w:eastAsia="en-US" w:bidi="en-US"/>
        </w:rPr>
        <w:t>50</w:t>
      </w:r>
      <w:r w:rsidRPr="00D12D60">
        <w:rPr>
          <w:rFonts w:eastAsia="Tahoma" w:cs="Arial"/>
          <w:i/>
          <w:lang w:val="en-US" w:eastAsia="en-US" w:bidi="en-US"/>
        </w:rPr>
        <w:t>:</w:t>
      </w:r>
    </w:p>
    <w:p w14:paraId="6B78C863" w14:textId="77777777" w:rsidR="002A4C6B" w:rsidRPr="002A4C6B" w:rsidRDefault="002A4C6B" w:rsidP="002A4C6B">
      <w:pPr>
        <w:widowControl w:val="0"/>
        <w:autoSpaceDE w:val="0"/>
        <w:autoSpaceDN w:val="0"/>
        <w:spacing w:before="2"/>
        <w:jc w:val="left"/>
        <w:rPr>
          <w:rFonts w:eastAsia="Tahoma" w:cs="Arial"/>
          <w:i/>
          <w:sz w:val="23"/>
          <w:szCs w:val="22"/>
          <w:lang w:val="en-US" w:eastAsia="en-US" w:bidi="en-US"/>
        </w:rPr>
      </w:pPr>
    </w:p>
    <w:p w14:paraId="13AC5E8D" w14:textId="77777777" w:rsidR="002A4C6B" w:rsidRPr="002A4C6B" w:rsidRDefault="002A4C6B" w:rsidP="002A4C6B">
      <w:pPr>
        <w:widowControl w:val="0"/>
        <w:autoSpaceDE w:val="0"/>
        <w:autoSpaceDN w:val="0"/>
        <w:spacing w:before="0"/>
        <w:ind w:left="216" w:right="292"/>
        <w:rPr>
          <w:rFonts w:eastAsia="Tahoma" w:cs="Arial"/>
          <w:szCs w:val="22"/>
          <w:lang w:val="en-US" w:eastAsia="en-US" w:bidi="en-US"/>
        </w:rPr>
      </w:pPr>
      <w:r w:rsidRPr="002A4C6B">
        <w:rPr>
          <w:rFonts w:eastAsia="Tahoma" w:cs="Arial"/>
          <w:szCs w:val="22"/>
          <w:lang w:val="en-US" w:eastAsia="en-US" w:bidi="en-US"/>
        </w:rPr>
        <w:t>The TOE shall prevent attacks against the secret data of the TOE where the attack is based on external observable physical phenomena of the TOE. Such attacks may be observable at the</w:t>
      </w:r>
      <w:r w:rsidRPr="002A4C6B">
        <w:rPr>
          <w:rFonts w:eastAsia="Tahoma" w:cs="Arial"/>
          <w:spacing w:val="-10"/>
          <w:szCs w:val="22"/>
          <w:lang w:val="en-US" w:eastAsia="en-US" w:bidi="en-US"/>
        </w:rPr>
        <w:t xml:space="preserve"> </w:t>
      </w:r>
      <w:r w:rsidRPr="002A4C6B">
        <w:rPr>
          <w:rFonts w:eastAsia="Tahoma" w:cs="Arial"/>
          <w:szCs w:val="22"/>
          <w:lang w:val="en-US" w:eastAsia="en-US" w:bidi="en-US"/>
        </w:rPr>
        <w:t>interfaces</w:t>
      </w:r>
      <w:r w:rsidRPr="002A4C6B">
        <w:rPr>
          <w:rFonts w:eastAsia="Tahoma" w:cs="Arial"/>
          <w:spacing w:val="-8"/>
          <w:szCs w:val="22"/>
          <w:lang w:val="en-US" w:eastAsia="en-US" w:bidi="en-US"/>
        </w:rPr>
        <w:t xml:space="preserve"> </w:t>
      </w:r>
      <w:r w:rsidRPr="002A4C6B">
        <w:rPr>
          <w:rFonts w:eastAsia="Tahoma" w:cs="Arial"/>
          <w:szCs w:val="22"/>
          <w:lang w:val="en-US" w:eastAsia="en-US" w:bidi="en-US"/>
        </w:rPr>
        <w:t>of</w:t>
      </w:r>
      <w:r w:rsidRPr="002A4C6B">
        <w:rPr>
          <w:rFonts w:eastAsia="Tahoma" w:cs="Arial"/>
          <w:spacing w:val="-8"/>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9"/>
          <w:szCs w:val="22"/>
          <w:lang w:val="en-US" w:eastAsia="en-US" w:bidi="en-US"/>
        </w:rPr>
        <w:t xml:space="preserve"> </w:t>
      </w:r>
      <w:r w:rsidRPr="002A4C6B">
        <w:rPr>
          <w:rFonts w:eastAsia="Tahoma" w:cs="Arial"/>
          <w:szCs w:val="22"/>
          <w:lang w:val="en-US" w:eastAsia="en-US" w:bidi="en-US"/>
        </w:rPr>
        <w:t>TOE</w:t>
      </w:r>
      <w:r w:rsidRPr="002A4C6B">
        <w:rPr>
          <w:rFonts w:eastAsia="Tahoma" w:cs="Arial"/>
          <w:spacing w:val="-10"/>
          <w:szCs w:val="22"/>
          <w:lang w:val="en-US" w:eastAsia="en-US" w:bidi="en-US"/>
        </w:rPr>
        <w:t xml:space="preserve"> </w:t>
      </w:r>
      <w:r w:rsidRPr="002A4C6B">
        <w:rPr>
          <w:rFonts w:eastAsia="Tahoma" w:cs="Arial"/>
          <w:szCs w:val="22"/>
          <w:lang w:val="en-US" w:eastAsia="en-US" w:bidi="en-US"/>
        </w:rPr>
        <w:t>or</w:t>
      </w:r>
      <w:r w:rsidRPr="002A4C6B">
        <w:rPr>
          <w:rFonts w:eastAsia="Tahoma" w:cs="Arial"/>
          <w:spacing w:val="-8"/>
          <w:szCs w:val="22"/>
          <w:lang w:val="en-US" w:eastAsia="en-US" w:bidi="en-US"/>
        </w:rPr>
        <w:t xml:space="preserve"> </w:t>
      </w:r>
      <w:r w:rsidRPr="002A4C6B">
        <w:rPr>
          <w:rFonts w:eastAsia="Tahoma" w:cs="Arial"/>
          <w:szCs w:val="22"/>
          <w:lang w:val="en-US" w:eastAsia="en-US" w:bidi="en-US"/>
        </w:rPr>
        <w:t>may</w:t>
      </w:r>
      <w:r w:rsidRPr="002A4C6B">
        <w:rPr>
          <w:rFonts w:eastAsia="Tahoma" w:cs="Arial"/>
          <w:spacing w:val="-10"/>
          <w:szCs w:val="22"/>
          <w:lang w:val="en-US" w:eastAsia="en-US" w:bidi="en-US"/>
        </w:rPr>
        <w:t xml:space="preserve"> </w:t>
      </w:r>
      <w:r w:rsidRPr="002A4C6B">
        <w:rPr>
          <w:rFonts w:eastAsia="Tahoma" w:cs="Arial"/>
          <w:szCs w:val="22"/>
          <w:lang w:val="en-US" w:eastAsia="en-US" w:bidi="en-US"/>
        </w:rPr>
        <w:t>originate</w:t>
      </w:r>
      <w:r w:rsidRPr="002A4C6B">
        <w:rPr>
          <w:rFonts w:eastAsia="Tahoma" w:cs="Arial"/>
          <w:spacing w:val="-8"/>
          <w:szCs w:val="22"/>
          <w:lang w:val="en-US" w:eastAsia="en-US" w:bidi="en-US"/>
        </w:rPr>
        <w:t xml:space="preserve"> </w:t>
      </w:r>
      <w:r w:rsidRPr="002A4C6B">
        <w:rPr>
          <w:rFonts w:eastAsia="Tahoma" w:cs="Arial"/>
          <w:szCs w:val="22"/>
          <w:lang w:val="en-US" w:eastAsia="en-US" w:bidi="en-US"/>
        </w:rPr>
        <w:t>from</w:t>
      </w:r>
      <w:r w:rsidRPr="002A4C6B">
        <w:rPr>
          <w:rFonts w:eastAsia="Tahoma" w:cs="Arial"/>
          <w:spacing w:val="-12"/>
          <w:szCs w:val="22"/>
          <w:lang w:val="en-US" w:eastAsia="en-US" w:bidi="en-US"/>
        </w:rPr>
        <w:t xml:space="preserve"> </w:t>
      </w:r>
      <w:r w:rsidRPr="002A4C6B">
        <w:rPr>
          <w:rFonts w:eastAsia="Tahoma" w:cs="Arial"/>
          <w:szCs w:val="22"/>
          <w:lang w:val="en-US" w:eastAsia="en-US" w:bidi="en-US"/>
        </w:rPr>
        <w:t>internal</w:t>
      </w:r>
      <w:r w:rsidRPr="002A4C6B">
        <w:rPr>
          <w:rFonts w:eastAsia="Tahoma" w:cs="Arial"/>
          <w:spacing w:val="-8"/>
          <w:szCs w:val="22"/>
          <w:lang w:val="en-US" w:eastAsia="en-US" w:bidi="en-US"/>
        </w:rPr>
        <w:t xml:space="preserve"> </w:t>
      </w:r>
      <w:r w:rsidRPr="002A4C6B">
        <w:rPr>
          <w:rFonts w:eastAsia="Tahoma" w:cs="Arial"/>
          <w:szCs w:val="22"/>
          <w:lang w:val="en-US" w:eastAsia="en-US" w:bidi="en-US"/>
        </w:rPr>
        <w:t>operation</w:t>
      </w:r>
      <w:r w:rsidRPr="002A4C6B">
        <w:rPr>
          <w:rFonts w:eastAsia="Tahoma" w:cs="Arial"/>
          <w:spacing w:val="-8"/>
          <w:szCs w:val="22"/>
          <w:lang w:val="en-US" w:eastAsia="en-US" w:bidi="en-US"/>
        </w:rPr>
        <w:t xml:space="preserve"> </w:t>
      </w:r>
      <w:r w:rsidRPr="002A4C6B">
        <w:rPr>
          <w:rFonts w:eastAsia="Tahoma" w:cs="Arial"/>
          <w:szCs w:val="22"/>
          <w:lang w:val="en-US" w:eastAsia="en-US" w:bidi="en-US"/>
        </w:rPr>
        <w:t>of</w:t>
      </w:r>
      <w:r w:rsidRPr="002A4C6B">
        <w:rPr>
          <w:rFonts w:eastAsia="Tahoma" w:cs="Arial"/>
          <w:spacing w:val="-11"/>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10"/>
          <w:szCs w:val="22"/>
          <w:lang w:val="en-US" w:eastAsia="en-US" w:bidi="en-US"/>
        </w:rPr>
        <w:t xml:space="preserve"> </w:t>
      </w:r>
      <w:r w:rsidRPr="002A4C6B">
        <w:rPr>
          <w:rFonts w:eastAsia="Tahoma" w:cs="Arial"/>
          <w:szCs w:val="22"/>
          <w:lang w:val="en-US" w:eastAsia="en-US" w:bidi="en-US"/>
        </w:rPr>
        <w:t>TOE</w:t>
      </w:r>
      <w:r w:rsidRPr="002A4C6B">
        <w:rPr>
          <w:rFonts w:eastAsia="Tahoma" w:cs="Arial"/>
          <w:spacing w:val="-7"/>
          <w:szCs w:val="22"/>
          <w:lang w:val="en-US" w:eastAsia="en-US" w:bidi="en-US"/>
        </w:rPr>
        <w:t xml:space="preserve"> </w:t>
      </w:r>
      <w:r w:rsidRPr="002A4C6B">
        <w:rPr>
          <w:rFonts w:eastAsia="Tahoma" w:cs="Arial"/>
          <w:szCs w:val="22"/>
          <w:lang w:val="en-US" w:eastAsia="en-US" w:bidi="en-US"/>
        </w:rPr>
        <w:t>or</w:t>
      </w:r>
      <w:r w:rsidRPr="002A4C6B">
        <w:rPr>
          <w:rFonts w:eastAsia="Tahoma" w:cs="Arial"/>
          <w:spacing w:val="-10"/>
          <w:szCs w:val="22"/>
          <w:lang w:val="en-US" w:eastAsia="en-US" w:bidi="en-US"/>
        </w:rPr>
        <w:t xml:space="preserve"> </w:t>
      </w:r>
      <w:r w:rsidRPr="002A4C6B">
        <w:rPr>
          <w:rFonts w:eastAsia="Tahoma" w:cs="Arial"/>
          <w:szCs w:val="22"/>
          <w:lang w:val="en-US" w:eastAsia="en-US" w:bidi="en-US"/>
        </w:rPr>
        <w:t>may</w:t>
      </w:r>
      <w:r w:rsidRPr="002A4C6B">
        <w:rPr>
          <w:rFonts w:eastAsia="Tahoma" w:cs="Arial"/>
          <w:spacing w:val="-7"/>
          <w:szCs w:val="22"/>
          <w:lang w:val="en-US" w:eastAsia="en-US" w:bidi="en-US"/>
        </w:rPr>
        <w:t xml:space="preserve"> </w:t>
      </w:r>
      <w:r w:rsidRPr="002A4C6B">
        <w:rPr>
          <w:rFonts w:eastAsia="Tahoma" w:cs="Arial"/>
          <w:szCs w:val="22"/>
          <w:lang w:val="en-US" w:eastAsia="en-US" w:bidi="en-US"/>
        </w:rPr>
        <w:t>originate from</w:t>
      </w:r>
      <w:r w:rsidRPr="002A4C6B">
        <w:rPr>
          <w:rFonts w:eastAsia="Tahoma" w:cs="Arial"/>
          <w:spacing w:val="-5"/>
          <w:szCs w:val="22"/>
          <w:lang w:val="en-US" w:eastAsia="en-US" w:bidi="en-US"/>
        </w:rPr>
        <w:t xml:space="preserve"> </w:t>
      </w:r>
      <w:r w:rsidRPr="002A4C6B">
        <w:rPr>
          <w:rFonts w:eastAsia="Tahoma" w:cs="Arial"/>
          <w:szCs w:val="22"/>
          <w:lang w:val="en-US" w:eastAsia="en-US" w:bidi="en-US"/>
        </w:rPr>
        <w:t>an</w:t>
      </w:r>
      <w:r w:rsidRPr="002A4C6B">
        <w:rPr>
          <w:rFonts w:eastAsia="Tahoma" w:cs="Arial"/>
          <w:spacing w:val="-4"/>
          <w:szCs w:val="22"/>
          <w:lang w:val="en-US" w:eastAsia="en-US" w:bidi="en-US"/>
        </w:rPr>
        <w:t xml:space="preserve"> </w:t>
      </w:r>
      <w:r w:rsidRPr="002A4C6B">
        <w:rPr>
          <w:rFonts w:eastAsia="Tahoma" w:cs="Arial"/>
          <w:szCs w:val="22"/>
          <w:lang w:val="en-US" w:eastAsia="en-US" w:bidi="en-US"/>
        </w:rPr>
        <w:t>attacker</w:t>
      </w:r>
      <w:r w:rsidRPr="002A4C6B">
        <w:rPr>
          <w:rFonts w:eastAsia="Tahoma" w:cs="Arial"/>
          <w:spacing w:val="-4"/>
          <w:szCs w:val="22"/>
          <w:lang w:val="en-US" w:eastAsia="en-US" w:bidi="en-US"/>
        </w:rPr>
        <w:t xml:space="preserve"> </w:t>
      </w:r>
      <w:r w:rsidRPr="002A4C6B">
        <w:rPr>
          <w:rFonts w:eastAsia="Tahoma" w:cs="Arial"/>
          <w:szCs w:val="22"/>
          <w:lang w:val="en-US" w:eastAsia="en-US" w:bidi="en-US"/>
        </w:rPr>
        <w:t>that</w:t>
      </w:r>
      <w:r w:rsidRPr="002A4C6B">
        <w:rPr>
          <w:rFonts w:eastAsia="Tahoma" w:cs="Arial"/>
          <w:spacing w:val="-4"/>
          <w:szCs w:val="22"/>
          <w:lang w:val="en-US" w:eastAsia="en-US" w:bidi="en-US"/>
        </w:rPr>
        <w:t xml:space="preserve"> </w:t>
      </w:r>
      <w:r w:rsidRPr="002A4C6B">
        <w:rPr>
          <w:rFonts w:eastAsia="Tahoma" w:cs="Arial"/>
          <w:szCs w:val="22"/>
          <w:lang w:val="en-US" w:eastAsia="en-US" w:bidi="en-US"/>
        </w:rPr>
        <w:t>varies</w:t>
      </w:r>
      <w:r w:rsidRPr="002A4C6B">
        <w:rPr>
          <w:rFonts w:eastAsia="Tahoma" w:cs="Arial"/>
          <w:spacing w:val="-3"/>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4"/>
          <w:szCs w:val="22"/>
          <w:lang w:val="en-US" w:eastAsia="en-US" w:bidi="en-US"/>
        </w:rPr>
        <w:t xml:space="preserve"> </w:t>
      </w:r>
      <w:r w:rsidRPr="002A4C6B">
        <w:rPr>
          <w:rFonts w:eastAsia="Tahoma" w:cs="Arial"/>
          <w:szCs w:val="22"/>
          <w:lang w:val="en-US" w:eastAsia="en-US" w:bidi="en-US"/>
        </w:rPr>
        <w:t>physical</w:t>
      </w:r>
      <w:r w:rsidRPr="002A4C6B">
        <w:rPr>
          <w:rFonts w:eastAsia="Tahoma" w:cs="Arial"/>
          <w:spacing w:val="-4"/>
          <w:szCs w:val="22"/>
          <w:lang w:val="en-US" w:eastAsia="en-US" w:bidi="en-US"/>
        </w:rPr>
        <w:t xml:space="preserve"> </w:t>
      </w:r>
      <w:r w:rsidRPr="002A4C6B">
        <w:rPr>
          <w:rFonts w:eastAsia="Tahoma" w:cs="Arial"/>
          <w:szCs w:val="22"/>
          <w:lang w:val="en-US" w:eastAsia="en-US" w:bidi="en-US"/>
        </w:rPr>
        <w:t>environment</w:t>
      </w:r>
      <w:r w:rsidRPr="002A4C6B">
        <w:rPr>
          <w:rFonts w:eastAsia="Tahoma" w:cs="Arial"/>
          <w:spacing w:val="-3"/>
          <w:szCs w:val="22"/>
          <w:lang w:val="en-US" w:eastAsia="en-US" w:bidi="en-US"/>
        </w:rPr>
        <w:t xml:space="preserve"> </w:t>
      </w:r>
      <w:r w:rsidRPr="002A4C6B">
        <w:rPr>
          <w:rFonts w:eastAsia="Tahoma" w:cs="Arial"/>
          <w:szCs w:val="22"/>
          <w:lang w:val="en-US" w:eastAsia="en-US" w:bidi="en-US"/>
        </w:rPr>
        <w:t>under</w:t>
      </w:r>
      <w:r w:rsidRPr="002A4C6B">
        <w:rPr>
          <w:rFonts w:eastAsia="Tahoma" w:cs="Arial"/>
          <w:spacing w:val="-4"/>
          <w:szCs w:val="22"/>
          <w:lang w:val="en-US" w:eastAsia="en-US" w:bidi="en-US"/>
        </w:rPr>
        <w:t xml:space="preserve"> </w:t>
      </w:r>
      <w:r w:rsidRPr="002A4C6B">
        <w:rPr>
          <w:rFonts w:eastAsia="Tahoma" w:cs="Arial"/>
          <w:szCs w:val="22"/>
          <w:lang w:val="en-US" w:eastAsia="en-US" w:bidi="en-US"/>
        </w:rPr>
        <w:t>which</w:t>
      </w:r>
      <w:r w:rsidRPr="002A4C6B">
        <w:rPr>
          <w:rFonts w:eastAsia="Tahoma" w:cs="Arial"/>
          <w:spacing w:val="-5"/>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4"/>
          <w:szCs w:val="22"/>
          <w:lang w:val="en-US" w:eastAsia="en-US" w:bidi="en-US"/>
        </w:rPr>
        <w:t xml:space="preserve"> </w:t>
      </w:r>
      <w:r w:rsidRPr="002A4C6B">
        <w:rPr>
          <w:rFonts w:eastAsia="Tahoma" w:cs="Arial"/>
          <w:szCs w:val="22"/>
          <w:lang w:val="en-US" w:eastAsia="en-US" w:bidi="en-US"/>
        </w:rPr>
        <w:t>TOE</w:t>
      </w:r>
      <w:r w:rsidRPr="002A4C6B">
        <w:rPr>
          <w:rFonts w:eastAsia="Tahoma" w:cs="Arial"/>
          <w:spacing w:val="-2"/>
          <w:szCs w:val="22"/>
          <w:lang w:val="en-US" w:eastAsia="en-US" w:bidi="en-US"/>
        </w:rPr>
        <w:t xml:space="preserve"> </w:t>
      </w:r>
      <w:r w:rsidRPr="002A4C6B">
        <w:rPr>
          <w:rFonts w:eastAsia="Tahoma" w:cs="Arial"/>
          <w:szCs w:val="22"/>
          <w:lang w:val="en-US" w:eastAsia="en-US" w:bidi="en-US"/>
        </w:rPr>
        <w:t>operates.</w:t>
      </w:r>
      <w:r w:rsidRPr="002A4C6B">
        <w:rPr>
          <w:rFonts w:eastAsia="Tahoma" w:cs="Arial"/>
          <w:spacing w:val="-4"/>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4"/>
          <w:szCs w:val="22"/>
          <w:lang w:val="en-US" w:eastAsia="en-US" w:bidi="en-US"/>
        </w:rPr>
        <w:t xml:space="preserve"> </w:t>
      </w:r>
      <w:r w:rsidRPr="002A4C6B">
        <w:rPr>
          <w:rFonts w:eastAsia="Tahoma" w:cs="Arial"/>
          <w:szCs w:val="22"/>
          <w:lang w:val="en-US" w:eastAsia="en-US" w:bidi="en-US"/>
        </w:rPr>
        <w:t>set of measurable physical phenomena is influenced by the technology employed to implement the</w:t>
      </w:r>
      <w:r w:rsidRPr="002A4C6B">
        <w:rPr>
          <w:rFonts w:eastAsia="Tahoma" w:cs="Arial"/>
          <w:spacing w:val="-1"/>
          <w:szCs w:val="22"/>
          <w:lang w:val="en-US" w:eastAsia="en-US" w:bidi="en-US"/>
        </w:rPr>
        <w:t xml:space="preserve"> </w:t>
      </w:r>
      <w:r w:rsidRPr="002A4C6B">
        <w:rPr>
          <w:rFonts w:eastAsia="Tahoma" w:cs="Arial"/>
          <w:szCs w:val="22"/>
          <w:lang w:val="en-US" w:eastAsia="en-US" w:bidi="en-US"/>
        </w:rPr>
        <w:t>TOE.</w:t>
      </w:r>
    </w:p>
    <w:p w14:paraId="56B3FFF1" w14:textId="77777777" w:rsidR="002A4C6B" w:rsidRPr="002A4C6B" w:rsidRDefault="002A4C6B" w:rsidP="002A4C6B">
      <w:pPr>
        <w:widowControl w:val="0"/>
        <w:autoSpaceDE w:val="0"/>
        <w:autoSpaceDN w:val="0"/>
        <w:spacing w:before="4"/>
        <w:jc w:val="left"/>
        <w:rPr>
          <w:rFonts w:eastAsia="Tahoma" w:cs="Arial"/>
          <w:sz w:val="23"/>
          <w:szCs w:val="22"/>
          <w:lang w:val="en-US" w:eastAsia="en-US" w:bidi="en-US"/>
        </w:rPr>
      </w:pPr>
    </w:p>
    <w:p w14:paraId="526EADA5" w14:textId="77777777" w:rsidR="002A4C6B" w:rsidRPr="002A4C6B" w:rsidRDefault="002A4C6B" w:rsidP="002A4C6B">
      <w:pPr>
        <w:widowControl w:val="0"/>
        <w:autoSpaceDE w:val="0"/>
        <w:autoSpaceDN w:val="0"/>
        <w:spacing w:before="0"/>
        <w:ind w:left="216" w:right="292"/>
        <w:rPr>
          <w:rFonts w:eastAsia="Tahoma" w:cs="Arial"/>
          <w:szCs w:val="22"/>
          <w:lang w:val="en-US" w:eastAsia="en-US" w:bidi="en-US"/>
        </w:rPr>
      </w:pPr>
      <w:r w:rsidRPr="002A4C6B">
        <w:rPr>
          <w:rFonts w:eastAsia="Tahoma" w:cs="Arial"/>
          <w:szCs w:val="22"/>
          <w:lang w:val="en-US" w:eastAsia="en-US" w:bidi="en-US"/>
        </w:rPr>
        <w:t>Examples of measurable phenomena are variations in the power consumption, the timing of transitions of internal states, electromagnetic radiation due to internal operation, radio emission. Due to the heterogeneous nature of the technologies that may cause such emanations, evaluation against state-of-the-art attacks applicable to the technologies employed by the TOE is assumed. Examples of such attacks are, but are not limited to, evaluation</w:t>
      </w:r>
      <w:r w:rsidRPr="002A4C6B">
        <w:rPr>
          <w:rFonts w:eastAsia="Tahoma" w:cs="Arial"/>
          <w:spacing w:val="-6"/>
          <w:szCs w:val="22"/>
          <w:lang w:val="en-US" w:eastAsia="en-US" w:bidi="en-US"/>
        </w:rPr>
        <w:t xml:space="preserve"> </w:t>
      </w:r>
      <w:r w:rsidRPr="002A4C6B">
        <w:rPr>
          <w:rFonts w:eastAsia="Tahoma" w:cs="Arial"/>
          <w:szCs w:val="22"/>
          <w:lang w:val="en-US" w:eastAsia="en-US" w:bidi="en-US"/>
        </w:rPr>
        <w:t>of</w:t>
      </w:r>
      <w:r w:rsidRPr="002A4C6B">
        <w:rPr>
          <w:rFonts w:eastAsia="Tahoma" w:cs="Arial"/>
          <w:spacing w:val="-8"/>
          <w:szCs w:val="22"/>
          <w:lang w:val="en-US" w:eastAsia="en-US" w:bidi="en-US"/>
        </w:rPr>
        <w:t xml:space="preserve"> </w:t>
      </w:r>
      <w:r w:rsidRPr="002A4C6B">
        <w:rPr>
          <w:rFonts w:eastAsia="Tahoma" w:cs="Arial"/>
          <w:szCs w:val="22"/>
          <w:lang w:val="en-US" w:eastAsia="en-US" w:bidi="en-US"/>
        </w:rPr>
        <w:t>TOE’s</w:t>
      </w:r>
      <w:r w:rsidRPr="002A4C6B">
        <w:rPr>
          <w:rFonts w:eastAsia="Tahoma" w:cs="Arial"/>
          <w:spacing w:val="-8"/>
          <w:szCs w:val="22"/>
          <w:lang w:val="en-US" w:eastAsia="en-US" w:bidi="en-US"/>
        </w:rPr>
        <w:t xml:space="preserve"> </w:t>
      </w:r>
      <w:r w:rsidRPr="002A4C6B">
        <w:rPr>
          <w:rFonts w:eastAsia="Tahoma" w:cs="Arial"/>
          <w:szCs w:val="22"/>
          <w:lang w:val="en-US" w:eastAsia="en-US" w:bidi="en-US"/>
        </w:rPr>
        <w:t>electromagnetic</w:t>
      </w:r>
      <w:r w:rsidRPr="002A4C6B">
        <w:rPr>
          <w:rFonts w:eastAsia="Tahoma" w:cs="Arial"/>
          <w:spacing w:val="-5"/>
          <w:szCs w:val="22"/>
          <w:lang w:val="en-US" w:eastAsia="en-US" w:bidi="en-US"/>
        </w:rPr>
        <w:t xml:space="preserve"> </w:t>
      </w:r>
      <w:r w:rsidRPr="002A4C6B">
        <w:rPr>
          <w:rFonts w:eastAsia="Tahoma" w:cs="Arial"/>
          <w:szCs w:val="22"/>
          <w:lang w:val="en-US" w:eastAsia="en-US" w:bidi="en-US"/>
        </w:rPr>
        <w:t>radiation,</w:t>
      </w:r>
      <w:r w:rsidRPr="002A4C6B">
        <w:rPr>
          <w:rFonts w:eastAsia="Tahoma" w:cs="Arial"/>
          <w:spacing w:val="-7"/>
          <w:szCs w:val="22"/>
          <w:lang w:val="en-US" w:eastAsia="en-US" w:bidi="en-US"/>
        </w:rPr>
        <w:t xml:space="preserve"> </w:t>
      </w:r>
      <w:r w:rsidRPr="002A4C6B">
        <w:rPr>
          <w:rFonts w:eastAsia="Tahoma" w:cs="Arial"/>
          <w:szCs w:val="22"/>
          <w:lang w:val="en-US" w:eastAsia="en-US" w:bidi="en-US"/>
        </w:rPr>
        <w:t>simple</w:t>
      </w:r>
      <w:r w:rsidRPr="002A4C6B">
        <w:rPr>
          <w:rFonts w:eastAsia="Tahoma" w:cs="Arial"/>
          <w:spacing w:val="-6"/>
          <w:szCs w:val="22"/>
          <w:lang w:val="en-US" w:eastAsia="en-US" w:bidi="en-US"/>
        </w:rPr>
        <w:t xml:space="preserve"> </w:t>
      </w:r>
      <w:r w:rsidRPr="002A4C6B">
        <w:rPr>
          <w:rFonts w:eastAsia="Tahoma" w:cs="Arial"/>
          <w:szCs w:val="22"/>
          <w:lang w:val="en-US" w:eastAsia="en-US" w:bidi="en-US"/>
        </w:rPr>
        <w:t>power</w:t>
      </w:r>
      <w:r w:rsidRPr="002A4C6B">
        <w:rPr>
          <w:rFonts w:eastAsia="Tahoma" w:cs="Arial"/>
          <w:spacing w:val="-5"/>
          <w:szCs w:val="22"/>
          <w:lang w:val="en-US" w:eastAsia="en-US" w:bidi="en-US"/>
        </w:rPr>
        <w:t xml:space="preserve"> </w:t>
      </w:r>
      <w:r w:rsidRPr="002A4C6B">
        <w:rPr>
          <w:rFonts w:eastAsia="Tahoma" w:cs="Arial"/>
          <w:szCs w:val="22"/>
          <w:lang w:val="en-US" w:eastAsia="en-US" w:bidi="en-US"/>
        </w:rPr>
        <w:t>analysis</w:t>
      </w:r>
      <w:r w:rsidRPr="002A4C6B">
        <w:rPr>
          <w:rFonts w:eastAsia="Tahoma" w:cs="Arial"/>
          <w:spacing w:val="-7"/>
          <w:szCs w:val="22"/>
          <w:lang w:val="en-US" w:eastAsia="en-US" w:bidi="en-US"/>
        </w:rPr>
        <w:t xml:space="preserve"> </w:t>
      </w:r>
      <w:r w:rsidRPr="002A4C6B">
        <w:rPr>
          <w:rFonts w:eastAsia="Tahoma" w:cs="Arial"/>
          <w:szCs w:val="22"/>
          <w:lang w:val="en-US" w:eastAsia="en-US" w:bidi="en-US"/>
        </w:rPr>
        <w:t>(SPA),</w:t>
      </w:r>
      <w:r w:rsidRPr="002A4C6B">
        <w:rPr>
          <w:rFonts w:eastAsia="Tahoma" w:cs="Arial"/>
          <w:spacing w:val="-4"/>
          <w:szCs w:val="22"/>
          <w:lang w:val="en-US" w:eastAsia="en-US" w:bidi="en-US"/>
        </w:rPr>
        <w:t xml:space="preserve"> </w:t>
      </w:r>
      <w:r w:rsidRPr="002A4C6B">
        <w:rPr>
          <w:rFonts w:eastAsia="Tahoma" w:cs="Arial"/>
          <w:szCs w:val="22"/>
          <w:lang w:val="en-US" w:eastAsia="en-US" w:bidi="en-US"/>
        </w:rPr>
        <w:t>differential</w:t>
      </w:r>
      <w:r w:rsidRPr="002A4C6B">
        <w:rPr>
          <w:rFonts w:eastAsia="Tahoma" w:cs="Arial"/>
          <w:spacing w:val="-8"/>
          <w:szCs w:val="22"/>
          <w:lang w:val="en-US" w:eastAsia="en-US" w:bidi="en-US"/>
        </w:rPr>
        <w:t xml:space="preserve"> </w:t>
      </w:r>
      <w:r w:rsidRPr="002A4C6B">
        <w:rPr>
          <w:rFonts w:eastAsia="Tahoma" w:cs="Arial"/>
          <w:szCs w:val="22"/>
          <w:lang w:val="en-US" w:eastAsia="en-US" w:bidi="en-US"/>
        </w:rPr>
        <w:t>power analysis (DPA), timing attacks, and so</w:t>
      </w:r>
      <w:r w:rsidRPr="002A4C6B">
        <w:rPr>
          <w:rFonts w:eastAsia="Tahoma" w:cs="Arial"/>
          <w:spacing w:val="-2"/>
          <w:szCs w:val="22"/>
          <w:lang w:val="en-US" w:eastAsia="en-US" w:bidi="en-US"/>
        </w:rPr>
        <w:t xml:space="preserve"> </w:t>
      </w:r>
      <w:r w:rsidRPr="002A4C6B">
        <w:rPr>
          <w:rFonts w:eastAsia="Tahoma" w:cs="Arial"/>
          <w:szCs w:val="22"/>
          <w:lang w:val="en-US" w:eastAsia="en-US" w:bidi="en-US"/>
        </w:rPr>
        <w:t>on.</w:t>
      </w:r>
    </w:p>
    <w:p w14:paraId="7B087EC3" w14:textId="77777777" w:rsidR="002A4C6B" w:rsidRPr="002A4C6B" w:rsidRDefault="002A4C6B" w:rsidP="002A4C6B">
      <w:pPr>
        <w:widowControl w:val="0"/>
        <w:autoSpaceDE w:val="0"/>
        <w:autoSpaceDN w:val="0"/>
        <w:spacing w:before="8"/>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637760" behindDoc="1" locked="0" layoutInCell="1" allowOverlap="1" wp14:anchorId="206C2454" wp14:editId="6FBA6987">
                <wp:simplePos x="0" y="0"/>
                <wp:positionH relativeFrom="page">
                  <wp:posOffset>828040</wp:posOffset>
                </wp:positionH>
                <wp:positionV relativeFrom="paragraph">
                  <wp:posOffset>194310</wp:posOffset>
                </wp:positionV>
                <wp:extent cx="5905500" cy="227330"/>
                <wp:effectExtent l="0" t="0" r="0" b="0"/>
                <wp:wrapTopAndBottom/>
                <wp:docPr id="17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7DF39E97" w14:textId="68A7C090" w:rsidR="009F6E5D" w:rsidRDefault="009F6E5D" w:rsidP="002A4C6B">
                            <w:pPr>
                              <w:spacing w:before="41"/>
                              <w:ind w:left="108"/>
                              <w:rPr>
                                <w:b/>
                              </w:rPr>
                            </w:pPr>
                            <w:bookmarkStart w:id="183" w:name="_bookmark186"/>
                            <w:bookmarkEnd w:id="183"/>
                            <w:r>
                              <w:rPr>
                                <w:b/>
                              </w:rPr>
                              <w:t>FDP_SDI.</w:t>
                            </w:r>
                            <w:r w:rsidRPr="00900344">
                              <w:rPr>
                                <w:b/>
                              </w:rPr>
                              <w:t>1</w:t>
                            </w:r>
                            <w:r w:rsidR="00900344" w:rsidRPr="0072384D">
                              <w:rPr>
                                <w:rFonts w:cs="Arial"/>
                                <w:b/>
                              </w:rPr>
                              <w:t>/Base</w:t>
                            </w:r>
                            <w:r>
                              <w:rPr>
                                <w:b/>
                              </w:rPr>
                              <w:t xml:space="preserve"> Stored data integrity monitoring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C2454" id="Text Box 152" o:spid="_x0000_s1137" type="#_x0000_t202" style="position:absolute;margin-left:65.2pt;margin-top:15.3pt;width:465pt;height:17.9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" fillcolor="#f3f3f3" strokeweight=".48pt">
                <v:textbox inset="0,0,0,0">
                  <w:txbxContent>
                    <w:p w14:paraId="7DF39E97" w14:textId="68A7C090" w:rsidR="009F6E5D" w:rsidRDefault="009F6E5D" w:rsidP="002A4C6B">
                      <w:pPr>
                        <w:spacing w:before="41"/>
                        <w:ind w:left="108"/>
                        <w:rPr>
                          <w:b/>
                        </w:rPr>
                      </w:pPr>
                      <w:bookmarkStart w:id="206" w:name="_bookmark186"/>
                      <w:bookmarkEnd w:id="206"/>
                      <w:r>
                        <w:rPr>
                          <w:b/>
                        </w:rPr>
                        <w:t>FDP_SDI.</w:t>
                      </w:r>
                      <w:r w:rsidRPr="00900344">
                        <w:rPr>
                          <w:b/>
                        </w:rPr>
                        <w:t>1</w:t>
                      </w:r>
                      <w:r w:rsidR="00900344" w:rsidRPr="0072384D">
                        <w:rPr>
                          <w:rFonts w:cs="Arial"/>
                          <w:b/>
                        </w:rPr>
                        <w:t>/Base</w:t>
                      </w:r>
                      <w:r>
                        <w:rPr>
                          <w:b/>
                        </w:rPr>
                        <w:t xml:space="preserve"> Stored data integrity monitoring</w:t>
                      </w:r>
                    </w:p>
                  </w:txbxContent>
                </v:textbox>
                <w10:wrap type="topAndBottom" anchorx="page"/>
              </v:shape>
            </w:pict>
          </mc:Fallback>
        </mc:AlternateContent>
      </w:r>
    </w:p>
    <w:p w14:paraId="0FF3E74B"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1AFCE3D1" w14:textId="3A5819C8" w:rsidR="002A4C6B" w:rsidRPr="002A4C6B" w:rsidRDefault="002A4C6B" w:rsidP="002A4C6B">
      <w:pPr>
        <w:widowControl w:val="0"/>
        <w:autoSpaceDE w:val="0"/>
        <w:autoSpaceDN w:val="0"/>
        <w:spacing w:before="101"/>
        <w:ind w:left="499" w:right="293" w:hanging="284"/>
        <w:rPr>
          <w:rFonts w:eastAsia="Tahoma" w:cs="Arial"/>
          <w:szCs w:val="22"/>
          <w:lang w:val="en-US" w:eastAsia="en-US" w:bidi="en-US"/>
        </w:rPr>
      </w:pPr>
      <w:r w:rsidRPr="002A4C6B">
        <w:rPr>
          <w:rFonts w:eastAsia="Tahoma" w:cs="Arial"/>
          <w:b/>
          <w:szCs w:val="22"/>
          <w:lang w:val="en-US" w:eastAsia="en-US" w:bidi="en-US"/>
        </w:rPr>
        <w:t>FDP_SDI.1.1</w:t>
      </w:r>
      <w:r w:rsidR="00900344" w:rsidRPr="0072384D">
        <w:rPr>
          <w:rFonts w:cs="Arial"/>
          <w:b/>
          <w:bCs/>
        </w:rPr>
        <w:t>/Base</w:t>
      </w:r>
      <w:r w:rsidRPr="002A4C6B">
        <w:rPr>
          <w:rFonts w:eastAsia="Tahoma" w:cs="Arial"/>
          <w:b/>
          <w:szCs w:val="22"/>
          <w:lang w:val="en-US" w:eastAsia="en-US" w:bidi="en-US"/>
        </w:rPr>
        <w:t xml:space="preserve"> </w:t>
      </w:r>
      <w:proofErr w:type="gramStart"/>
      <w:r w:rsidRPr="002A4C6B">
        <w:rPr>
          <w:rFonts w:eastAsia="Tahoma" w:cs="Arial"/>
          <w:szCs w:val="22"/>
          <w:lang w:val="en-US" w:eastAsia="en-US" w:bidi="en-US"/>
        </w:rPr>
        <w:t>The</w:t>
      </w:r>
      <w:proofErr w:type="gramEnd"/>
      <w:r w:rsidRPr="002A4C6B">
        <w:rPr>
          <w:rFonts w:eastAsia="Tahoma" w:cs="Arial"/>
          <w:szCs w:val="22"/>
          <w:lang w:val="en-US" w:eastAsia="en-US" w:bidi="en-US"/>
        </w:rPr>
        <w:t xml:space="preserve"> TSF shall monitor user data stored in containers controlled by the TSF for </w:t>
      </w:r>
      <w:r w:rsidRPr="002A4C6B">
        <w:rPr>
          <w:rFonts w:eastAsia="Tahoma" w:cs="Arial"/>
          <w:b/>
          <w:szCs w:val="22"/>
          <w:lang w:val="en-US" w:eastAsia="en-US" w:bidi="en-US"/>
        </w:rPr>
        <w:t xml:space="preserve">integrity errors </w:t>
      </w:r>
      <w:r w:rsidRPr="002A4C6B">
        <w:rPr>
          <w:rFonts w:eastAsia="Tahoma" w:cs="Arial"/>
          <w:szCs w:val="22"/>
          <w:lang w:val="en-US" w:eastAsia="en-US" w:bidi="en-US"/>
        </w:rPr>
        <w:t xml:space="preserve">on all objects, based on the following attributes: </w:t>
      </w:r>
      <w:r w:rsidRPr="002A4C6B">
        <w:rPr>
          <w:rFonts w:eastAsia="Tahoma" w:cs="Arial"/>
          <w:b/>
          <w:szCs w:val="22"/>
          <w:lang w:val="en-US" w:eastAsia="en-US" w:bidi="en-US"/>
        </w:rPr>
        <w:t>integrity-sensitive data</w:t>
      </w:r>
      <w:r w:rsidRPr="002A4C6B">
        <w:rPr>
          <w:rFonts w:eastAsia="Tahoma" w:cs="Arial"/>
          <w:szCs w:val="22"/>
          <w:lang w:val="en-US" w:eastAsia="en-US" w:bidi="en-US"/>
        </w:rPr>
        <w:t>.</w:t>
      </w:r>
    </w:p>
    <w:p w14:paraId="72BC8BE9" w14:textId="77777777" w:rsidR="002A4C6B" w:rsidRPr="002A4C6B" w:rsidRDefault="002A4C6B" w:rsidP="002A4C6B">
      <w:pPr>
        <w:widowControl w:val="0"/>
        <w:autoSpaceDE w:val="0"/>
        <w:autoSpaceDN w:val="0"/>
        <w:spacing w:before="50"/>
        <w:ind w:left="499"/>
        <w:jc w:val="left"/>
        <w:rPr>
          <w:rFonts w:eastAsia="Tahoma" w:cs="Arial"/>
          <w:i/>
          <w:sz w:val="23"/>
          <w:szCs w:val="22"/>
          <w:lang w:val="en-US" w:eastAsia="en-US" w:bidi="en-US"/>
        </w:rPr>
      </w:pPr>
      <w:r w:rsidRPr="002A4C6B">
        <w:rPr>
          <w:rFonts w:eastAsia="Tahoma" w:cs="Arial"/>
          <w:i/>
          <w:sz w:val="23"/>
          <w:szCs w:val="22"/>
          <w:lang w:val="en-US" w:eastAsia="en-US" w:bidi="en-US"/>
        </w:rPr>
        <w:t>Refinement:</w:t>
      </w:r>
    </w:p>
    <w:p w14:paraId="46505252" w14:textId="77777777" w:rsidR="002A4C6B" w:rsidRPr="002A4C6B" w:rsidRDefault="002A4C6B" w:rsidP="002A4C6B">
      <w:pPr>
        <w:widowControl w:val="0"/>
        <w:autoSpaceDE w:val="0"/>
        <w:autoSpaceDN w:val="0"/>
        <w:spacing w:before="56"/>
        <w:ind w:left="499" w:right="293"/>
        <w:rPr>
          <w:rFonts w:eastAsia="Tahoma" w:cs="Arial"/>
          <w:szCs w:val="22"/>
          <w:lang w:val="en-US" w:eastAsia="en-US" w:bidi="en-US"/>
        </w:rPr>
      </w:pPr>
      <w:r w:rsidRPr="002A4C6B">
        <w:rPr>
          <w:rFonts w:eastAsia="Tahoma" w:cs="Arial"/>
          <w:szCs w:val="22"/>
          <w:lang w:val="en-US" w:eastAsia="en-US" w:bidi="en-US"/>
        </w:rPr>
        <w:lastRenderedPageBreak/>
        <w:t>The notion of integrity-sensitive data covers the assets of the Security Target TOE that require to be protected against unauthorized modification, including but not limited to the assets of this PP that require to be protected against unauthorized modification:</w:t>
      </w:r>
    </w:p>
    <w:p w14:paraId="1272E431" w14:textId="77777777"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szCs w:val="22"/>
          <w:lang w:val="en-US" w:eastAsia="en-US" w:bidi="en-US"/>
        </w:rPr>
      </w:pPr>
      <w:r w:rsidRPr="002A4C6B">
        <w:rPr>
          <w:rFonts w:eastAsia="Tahoma" w:cs="Arial"/>
          <w:szCs w:val="22"/>
          <w:lang w:val="en-US" w:eastAsia="en-US" w:bidi="en-US"/>
        </w:rPr>
        <w:t>D.MNO_KEYS</w:t>
      </w:r>
    </w:p>
    <w:p w14:paraId="5CA8DB74" w14:textId="77777777"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szCs w:val="22"/>
          <w:lang w:val="en-US" w:eastAsia="en-US" w:bidi="en-US"/>
        </w:rPr>
      </w:pPr>
      <w:r w:rsidRPr="002A4C6B">
        <w:rPr>
          <w:rFonts w:eastAsia="Tahoma" w:cs="Arial"/>
          <w:szCs w:val="22"/>
          <w:lang w:val="en-US" w:eastAsia="en-US" w:bidi="en-US"/>
        </w:rPr>
        <w:t>Profile</w:t>
      </w:r>
      <w:r w:rsidRPr="002A4C6B">
        <w:rPr>
          <w:rFonts w:eastAsia="Tahoma" w:cs="Arial"/>
          <w:spacing w:val="-2"/>
          <w:szCs w:val="22"/>
          <w:lang w:val="en-US" w:eastAsia="en-US" w:bidi="en-US"/>
        </w:rPr>
        <w:t xml:space="preserve"> </w:t>
      </w:r>
      <w:r w:rsidRPr="002A4C6B">
        <w:rPr>
          <w:rFonts w:eastAsia="Tahoma" w:cs="Arial"/>
          <w:szCs w:val="22"/>
          <w:lang w:val="en-US" w:eastAsia="en-US" w:bidi="en-US"/>
        </w:rPr>
        <w:t>data</w:t>
      </w:r>
    </w:p>
    <w:p w14:paraId="54F7DF0F" w14:textId="77777777" w:rsidR="002A4C6B" w:rsidRPr="002A4C6B" w:rsidRDefault="002A4C6B" w:rsidP="002A4C6B">
      <w:pPr>
        <w:widowControl w:val="0"/>
        <w:numPr>
          <w:ilvl w:val="2"/>
          <w:numId w:val="93"/>
        </w:numPr>
        <w:tabs>
          <w:tab w:val="left" w:pos="1494"/>
        </w:tabs>
        <w:autoSpaceDE w:val="0"/>
        <w:autoSpaceDN w:val="0"/>
        <w:spacing w:before="58"/>
        <w:ind w:left="1493" w:hanging="287"/>
        <w:jc w:val="left"/>
        <w:rPr>
          <w:rFonts w:eastAsia="Tahoma" w:cs="Arial"/>
          <w:szCs w:val="22"/>
          <w:lang w:val="en-US" w:eastAsia="en-US" w:bidi="en-US"/>
        </w:rPr>
      </w:pPr>
      <w:r w:rsidRPr="002A4C6B">
        <w:rPr>
          <w:rFonts w:eastAsia="Tahoma" w:cs="Arial"/>
          <w:szCs w:val="22"/>
          <w:lang w:val="en-US" w:eastAsia="en-US" w:bidi="en-US"/>
        </w:rPr>
        <w:t>D.PROFILE_NAA_PARAMS</w:t>
      </w:r>
    </w:p>
    <w:p w14:paraId="44352E32"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szCs w:val="22"/>
          <w:lang w:val="en-US" w:eastAsia="en-US" w:bidi="en-US"/>
        </w:rPr>
      </w:pPr>
      <w:r w:rsidRPr="002A4C6B">
        <w:rPr>
          <w:rFonts w:eastAsia="Tahoma" w:cs="Arial"/>
          <w:szCs w:val="22"/>
          <w:lang w:val="en-US" w:eastAsia="en-US" w:bidi="en-US"/>
        </w:rPr>
        <w:t>D.PROFILE_IDENTITY</w:t>
      </w:r>
    </w:p>
    <w:p w14:paraId="473A15A5" w14:textId="0B4A86ED" w:rsid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szCs w:val="22"/>
          <w:lang w:val="en-US" w:eastAsia="en-US" w:bidi="en-US"/>
        </w:rPr>
      </w:pPr>
      <w:r w:rsidRPr="002A4C6B">
        <w:rPr>
          <w:rFonts w:eastAsia="Tahoma" w:cs="Arial"/>
          <w:szCs w:val="22"/>
          <w:lang w:val="en-US" w:eastAsia="en-US" w:bidi="en-US"/>
        </w:rPr>
        <w:t>D.PROFILE_RULES</w:t>
      </w:r>
    </w:p>
    <w:p w14:paraId="6522FCE2" w14:textId="2F608649" w:rsidR="002A29FC" w:rsidRPr="002A4C6B" w:rsidRDefault="002A29FC" w:rsidP="002A4C6B">
      <w:pPr>
        <w:widowControl w:val="0"/>
        <w:numPr>
          <w:ilvl w:val="2"/>
          <w:numId w:val="93"/>
        </w:numPr>
        <w:tabs>
          <w:tab w:val="left" w:pos="1494"/>
        </w:tabs>
        <w:autoSpaceDE w:val="0"/>
        <w:autoSpaceDN w:val="0"/>
        <w:spacing w:before="60"/>
        <w:ind w:left="1493" w:hanging="287"/>
        <w:jc w:val="left"/>
        <w:rPr>
          <w:rFonts w:eastAsia="Tahoma" w:cs="Arial"/>
          <w:szCs w:val="22"/>
          <w:lang w:val="en-US" w:eastAsia="en-US" w:bidi="en-US"/>
        </w:rPr>
      </w:pPr>
      <w:r>
        <w:rPr>
          <w:rFonts w:eastAsia="Tahoma" w:cs="Arial"/>
          <w:szCs w:val="22"/>
          <w:lang w:val="en-US" w:eastAsia="en-US" w:bidi="en-US"/>
        </w:rPr>
        <w:t>D.PROFILE_USE</w:t>
      </w:r>
      <w:r w:rsidR="004A300F">
        <w:rPr>
          <w:rFonts w:eastAsia="Tahoma" w:cs="Arial"/>
          <w:szCs w:val="22"/>
          <w:lang w:val="en-US" w:eastAsia="en-US" w:bidi="en-US"/>
        </w:rPr>
        <w:t>R_</w:t>
      </w:r>
      <w:r>
        <w:rPr>
          <w:rFonts w:eastAsia="Tahoma" w:cs="Arial"/>
          <w:szCs w:val="22"/>
          <w:lang w:val="en-US" w:eastAsia="en-US" w:bidi="en-US"/>
        </w:rPr>
        <w:t>CODES</w:t>
      </w:r>
    </w:p>
    <w:p w14:paraId="1A5D40D9" w14:textId="4526E918" w:rsidR="002A4C6B" w:rsidRPr="002A4C6B" w:rsidRDefault="002A4C6B" w:rsidP="0072384D">
      <w:pPr>
        <w:widowControl w:val="0"/>
        <w:numPr>
          <w:ilvl w:val="1"/>
          <w:numId w:val="93"/>
        </w:numPr>
        <w:tabs>
          <w:tab w:val="left" w:pos="1284"/>
        </w:tabs>
        <w:autoSpaceDE w:val="0"/>
        <w:autoSpaceDN w:val="0"/>
        <w:spacing w:before="61"/>
        <w:ind w:hanging="361"/>
        <w:jc w:val="left"/>
        <w:rPr>
          <w:rFonts w:eastAsia="Tahoma" w:cs="Arial"/>
          <w:szCs w:val="22"/>
          <w:lang w:val="en-US" w:eastAsia="en-US" w:bidi="en-US"/>
        </w:rPr>
      </w:pPr>
      <w:r w:rsidRPr="002A4C6B">
        <w:rPr>
          <w:rFonts w:eastAsia="Tahoma" w:cs="Arial"/>
          <w:szCs w:val="22"/>
          <w:lang w:val="en-US" w:eastAsia="en-US" w:bidi="en-US"/>
        </w:rPr>
        <w:t>Management data</w:t>
      </w:r>
    </w:p>
    <w:p w14:paraId="068D7983" w14:textId="77777777" w:rsidR="002A4C6B" w:rsidRPr="002A4C6B" w:rsidRDefault="002A4C6B" w:rsidP="002A4C6B">
      <w:pPr>
        <w:widowControl w:val="0"/>
        <w:numPr>
          <w:ilvl w:val="2"/>
          <w:numId w:val="93"/>
        </w:numPr>
        <w:tabs>
          <w:tab w:val="left" w:pos="1494"/>
        </w:tabs>
        <w:autoSpaceDE w:val="0"/>
        <w:autoSpaceDN w:val="0"/>
        <w:spacing w:before="4"/>
        <w:ind w:left="1493" w:hanging="287"/>
        <w:jc w:val="left"/>
        <w:rPr>
          <w:rFonts w:eastAsia="Tahoma" w:cs="Arial"/>
          <w:szCs w:val="22"/>
          <w:lang w:val="en-US" w:eastAsia="en-US" w:bidi="en-US"/>
        </w:rPr>
      </w:pPr>
      <w:r w:rsidRPr="002A4C6B">
        <w:rPr>
          <w:rFonts w:eastAsia="Tahoma" w:cs="Arial"/>
          <w:szCs w:val="22"/>
          <w:lang w:val="en-US" w:eastAsia="en-US" w:bidi="en-US"/>
        </w:rPr>
        <w:t>D.PLATFORM_DATA</w:t>
      </w:r>
    </w:p>
    <w:p w14:paraId="7C7B3E4C" w14:textId="77777777" w:rsidR="002A4C6B" w:rsidRPr="002A4C6B" w:rsidRDefault="002A4C6B" w:rsidP="002A4C6B">
      <w:pPr>
        <w:widowControl w:val="0"/>
        <w:numPr>
          <w:ilvl w:val="2"/>
          <w:numId w:val="93"/>
        </w:numPr>
        <w:tabs>
          <w:tab w:val="left" w:pos="1494"/>
        </w:tabs>
        <w:autoSpaceDE w:val="0"/>
        <w:autoSpaceDN w:val="0"/>
        <w:spacing w:before="57"/>
        <w:ind w:left="1493" w:hanging="287"/>
        <w:jc w:val="left"/>
        <w:rPr>
          <w:rFonts w:eastAsia="Tahoma" w:cs="Arial"/>
          <w:szCs w:val="22"/>
          <w:lang w:val="en-US" w:eastAsia="en-US" w:bidi="en-US"/>
        </w:rPr>
      </w:pPr>
      <w:r w:rsidRPr="002A4C6B">
        <w:rPr>
          <w:rFonts w:eastAsia="Tahoma" w:cs="Arial"/>
          <w:szCs w:val="22"/>
          <w:lang w:val="en-US" w:eastAsia="en-US" w:bidi="en-US"/>
        </w:rPr>
        <w:t>D.DEVICE_INFO</w:t>
      </w:r>
    </w:p>
    <w:p w14:paraId="1F11F427"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szCs w:val="22"/>
          <w:lang w:val="en-US" w:eastAsia="en-US" w:bidi="en-US"/>
        </w:rPr>
      </w:pPr>
      <w:r w:rsidRPr="002A4C6B">
        <w:rPr>
          <w:rFonts w:eastAsia="Tahoma" w:cs="Arial"/>
          <w:szCs w:val="22"/>
          <w:lang w:val="en-US" w:eastAsia="en-US" w:bidi="en-US"/>
        </w:rPr>
        <w:t>D.PLATFORM_RAT</w:t>
      </w:r>
    </w:p>
    <w:p w14:paraId="0ED05077" w14:textId="77777777" w:rsidR="002A4C6B" w:rsidRPr="002A4C6B" w:rsidRDefault="002A4C6B" w:rsidP="002A4C6B">
      <w:pPr>
        <w:widowControl w:val="0"/>
        <w:numPr>
          <w:ilvl w:val="1"/>
          <w:numId w:val="93"/>
        </w:numPr>
        <w:tabs>
          <w:tab w:val="left" w:pos="1284"/>
          <w:tab w:val="left" w:pos="1285"/>
        </w:tabs>
        <w:autoSpaceDE w:val="0"/>
        <w:autoSpaceDN w:val="0"/>
        <w:spacing w:before="60"/>
        <w:ind w:hanging="361"/>
        <w:jc w:val="left"/>
        <w:rPr>
          <w:rFonts w:eastAsia="Tahoma" w:cs="Arial"/>
          <w:szCs w:val="22"/>
          <w:lang w:val="en-US" w:eastAsia="en-US" w:bidi="en-US"/>
        </w:rPr>
      </w:pPr>
      <w:r w:rsidRPr="002A4C6B">
        <w:rPr>
          <w:rFonts w:eastAsia="Tahoma" w:cs="Arial"/>
          <w:szCs w:val="22"/>
          <w:lang w:val="en-US" w:eastAsia="en-US" w:bidi="en-US"/>
        </w:rPr>
        <w:t>Identity management</w:t>
      </w:r>
      <w:r w:rsidRPr="002A4C6B">
        <w:rPr>
          <w:rFonts w:eastAsia="Tahoma" w:cs="Arial"/>
          <w:spacing w:val="-2"/>
          <w:szCs w:val="22"/>
          <w:lang w:val="en-US" w:eastAsia="en-US" w:bidi="en-US"/>
        </w:rPr>
        <w:t xml:space="preserve"> </w:t>
      </w:r>
      <w:r w:rsidRPr="002A4C6B">
        <w:rPr>
          <w:rFonts w:eastAsia="Tahoma" w:cs="Arial"/>
          <w:szCs w:val="22"/>
          <w:lang w:val="en-US" w:eastAsia="en-US" w:bidi="en-US"/>
        </w:rPr>
        <w:t>data</w:t>
      </w:r>
    </w:p>
    <w:p w14:paraId="68ABA5F7" w14:textId="77777777" w:rsidR="002A4C6B" w:rsidRPr="002A4C6B" w:rsidRDefault="002A4C6B" w:rsidP="002A4C6B">
      <w:pPr>
        <w:widowControl w:val="0"/>
        <w:numPr>
          <w:ilvl w:val="2"/>
          <w:numId w:val="93"/>
        </w:numPr>
        <w:tabs>
          <w:tab w:val="left" w:pos="1494"/>
        </w:tabs>
        <w:autoSpaceDE w:val="0"/>
        <w:autoSpaceDN w:val="0"/>
        <w:spacing w:before="59"/>
        <w:ind w:left="1493" w:hanging="287"/>
        <w:jc w:val="left"/>
        <w:rPr>
          <w:rFonts w:eastAsia="Tahoma" w:cs="Arial"/>
          <w:szCs w:val="22"/>
          <w:lang w:val="en-US" w:eastAsia="en-US" w:bidi="en-US"/>
        </w:rPr>
      </w:pPr>
      <w:r w:rsidRPr="002A4C6B">
        <w:rPr>
          <w:rFonts w:eastAsia="Tahoma" w:cs="Arial"/>
          <w:szCs w:val="22"/>
          <w:lang w:val="en-US" w:eastAsia="en-US" w:bidi="en-US"/>
        </w:rPr>
        <w:t>D.SK.EUICC.ECDSA</w:t>
      </w:r>
    </w:p>
    <w:p w14:paraId="1C0AF28A" w14:textId="77777777" w:rsidR="002A4C6B" w:rsidRPr="002A4C6B" w:rsidRDefault="002A4C6B" w:rsidP="002A4C6B">
      <w:pPr>
        <w:widowControl w:val="0"/>
        <w:numPr>
          <w:ilvl w:val="2"/>
          <w:numId w:val="93"/>
        </w:numPr>
        <w:tabs>
          <w:tab w:val="left" w:pos="1494"/>
        </w:tabs>
        <w:autoSpaceDE w:val="0"/>
        <w:autoSpaceDN w:val="0"/>
        <w:spacing w:before="7"/>
        <w:ind w:left="1493" w:hanging="287"/>
        <w:jc w:val="left"/>
        <w:rPr>
          <w:rFonts w:eastAsia="Tahoma" w:cs="Arial"/>
          <w:sz w:val="11"/>
          <w:szCs w:val="22"/>
          <w:lang w:val="en-US" w:eastAsia="en-US" w:bidi="en-US"/>
        </w:rPr>
      </w:pPr>
      <w:r w:rsidRPr="002A4C6B">
        <w:rPr>
          <w:rFonts w:eastAsia="Tahoma" w:cs="Arial"/>
          <w:szCs w:val="22"/>
          <w:lang w:val="en-US" w:eastAsia="en-US" w:bidi="en-US"/>
        </w:rPr>
        <w:t>D.CERT.EUICC.ECDSA</w:t>
      </w:r>
    </w:p>
    <w:p w14:paraId="6B074AA2" w14:textId="77777777" w:rsidR="002A4C6B" w:rsidRPr="002A4C6B" w:rsidRDefault="002A4C6B" w:rsidP="002A4C6B">
      <w:pPr>
        <w:widowControl w:val="0"/>
        <w:numPr>
          <w:ilvl w:val="2"/>
          <w:numId w:val="93"/>
        </w:numPr>
        <w:tabs>
          <w:tab w:val="left" w:pos="1494"/>
        </w:tabs>
        <w:autoSpaceDE w:val="0"/>
        <w:autoSpaceDN w:val="0"/>
        <w:spacing w:before="101"/>
        <w:ind w:left="1493" w:hanging="287"/>
        <w:jc w:val="left"/>
        <w:rPr>
          <w:rFonts w:eastAsia="Tahoma" w:cs="Arial"/>
          <w:szCs w:val="22"/>
          <w:lang w:val="en-US" w:eastAsia="en-US" w:bidi="en-US"/>
        </w:rPr>
      </w:pPr>
      <w:bookmarkStart w:id="184" w:name="_bookmark187"/>
      <w:bookmarkEnd w:id="184"/>
      <w:r w:rsidRPr="002A4C6B">
        <w:rPr>
          <w:rFonts w:eastAsia="Tahoma" w:cs="Arial"/>
          <w:szCs w:val="22"/>
          <w:lang w:val="en-US" w:eastAsia="en-US" w:bidi="en-US"/>
        </w:rPr>
        <w:t>D.PK.CI.ECDSA</w:t>
      </w:r>
    </w:p>
    <w:p w14:paraId="397B4EA6" w14:textId="5495CB97" w:rsidR="00957CF1" w:rsidRDefault="00957CF1" w:rsidP="002A4C6B">
      <w:pPr>
        <w:widowControl w:val="0"/>
        <w:numPr>
          <w:ilvl w:val="2"/>
          <w:numId w:val="93"/>
        </w:numPr>
        <w:tabs>
          <w:tab w:val="left" w:pos="1494"/>
        </w:tabs>
        <w:autoSpaceDE w:val="0"/>
        <w:autoSpaceDN w:val="0"/>
        <w:spacing w:before="57"/>
        <w:ind w:left="1493" w:hanging="287"/>
        <w:jc w:val="left"/>
        <w:rPr>
          <w:rFonts w:eastAsia="Tahoma" w:cs="Arial"/>
          <w:szCs w:val="22"/>
          <w:lang w:val="en-US" w:eastAsia="en-US" w:bidi="en-US"/>
        </w:rPr>
      </w:pPr>
      <w:r>
        <w:rPr>
          <w:rFonts w:eastAsia="Tahoma" w:cs="Arial"/>
          <w:spacing w:val="-1"/>
          <w:szCs w:val="22"/>
          <w:lang w:val="en-US" w:eastAsia="en-US" w:bidi="en-US"/>
        </w:rPr>
        <w:t>D.PK.EIM.ECDSA (SGP.32)</w:t>
      </w:r>
    </w:p>
    <w:p w14:paraId="11C71307" w14:textId="6617C8B2" w:rsidR="002A4C6B" w:rsidRPr="002A4C6B" w:rsidRDefault="002A4C6B" w:rsidP="002A4C6B">
      <w:pPr>
        <w:widowControl w:val="0"/>
        <w:numPr>
          <w:ilvl w:val="2"/>
          <w:numId w:val="93"/>
        </w:numPr>
        <w:tabs>
          <w:tab w:val="left" w:pos="1494"/>
        </w:tabs>
        <w:autoSpaceDE w:val="0"/>
        <w:autoSpaceDN w:val="0"/>
        <w:spacing w:before="57"/>
        <w:ind w:left="1493" w:hanging="287"/>
        <w:jc w:val="left"/>
        <w:rPr>
          <w:rFonts w:eastAsia="Tahoma" w:cs="Arial"/>
          <w:szCs w:val="22"/>
          <w:lang w:val="en-US" w:eastAsia="en-US" w:bidi="en-US"/>
        </w:rPr>
      </w:pPr>
      <w:r w:rsidRPr="002A4C6B">
        <w:rPr>
          <w:rFonts w:eastAsia="Tahoma" w:cs="Arial"/>
          <w:szCs w:val="22"/>
          <w:lang w:val="en-US" w:eastAsia="en-US" w:bidi="en-US"/>
        </w:rPr>
        <w:t>D.EID</w:t>
      </w:r>
    </w:p>
    <w:p w14:paraId="1D31B5DB"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szCs w:val="22"/>
          <w:lang w:val="en-US" w:eastAsia="en-US" w:bidi="en-US"/>
        </w:rPr>
      </w:pPr>
      <w:r w:rsidRPr="002A4C6B">
        <w:rPr>
          <w:rFonts w:eastAsia="Tahoma" w:cs="Arial"/>
          <w:szCs w:val="22"/>
          <w:lang w:val="en-US" w:eastAsia="en-US" w:bidi="en-US"/>
        </w:rPr>
        <w:t>D.SECRETS</w:t>
      </w:r>
    </w:p>
    <w:p w14:paraId="171A62E2"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szCs w:val="22"/>
          <w:lang w:val="en-US" w:eastAsia="en-US" w:bidi="en-US"/>
        </w:rPr>
      </w:pPr>
      <w:r w:rsidRPr="002A4C6B">
        <w:rPr>
          <w:rFonts w:eastAsia="Tahoma" w:cs="Arial"/>
          <w:szCs w:val="22"/>
          <w:lang w:val="en-US" w:eastAsia="en-US" w:bidi="en-US"/>
        </w:rPr>
        <w:t>D.CERT.EUM.ECDSA</w:t>
      </w:r>
    </w:p>
    <w:p w14:paraId="6A504726" w14:textId="77777777" w:rsidR="002A4C6B" w:rsidRPr="002A4C6B" w:rsidRDefault="002A4C6B" w:rsidP="002A4C6B">
      <w:pPr>
        <w:widowControl w:val="0"/>
        <w:numPr>
          <w:ilvl w:val="2"/>
          <w:numId w:val="93"/>
        </w:numPr>
        <w:tabs>
          <w:tab w:val="left" w:pos="1494"/>
        </w:tabs>
        <w:autoSpaceDE w:val="0"/>
        <w:autoSpaceDN w:val="0"/>
        <w:spacing w:before="57"/>
        <w:ind w:left="1493" w:hanging="287"/>
        <w:jc w:val="left"/>
        <w:rPr>
          <w:rFonts w:eastAsia="Tahoma" w:cs="Arial"/>
          <w:szCs w:val="22"/>
          <w:lang w:val="en-US" w:eastAsia="en-US" w:bidi="en-US"/>
        </w:rPr>
      </w:pPr>
      <w:r w:rsidRPr="002A4C6B">
        <w:rPr>
          <w:rFonts w:eastAsia="Tahoma" w:cs="Arial"/>
          <w:szCs w:val="22"/>
          <w:lang w:val="en-US" w:eastAsia="en-US" w:bidi="en-US"/>
        </w:rPr>
        <w:t>D.CRLs if existing</w:t>
      </w:r>
    </w:p>
    <w:p w14:paraId="24C66ED9" w14:textId="77777777" w:rsidR="002A4C6B" w:rsidRPr="002A4C6B" w:rsidRDefault="002A4C6B" w:rsidP="002A4C6B">
      <w:pPr>
        <w:widowControl w:val="0"/>
        <w:autoSpaceDE w:val="0"/>
        <w:autoSpaceDN w:val="0"/>
        <w:spacing w:before="9"/>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640832" behindDoc="1" locked="0" layoutInCell="1" allowOverlap="1" wp14:anchorId="5D6F5707" wp14:editId="136A9278">
                <wp:simplePos x="0" y="0"/>
                <wp:positionH relativeFrom="page">
                  <wp:posOffset>828040</wp:posOffset>
                </wp:positionH>
                <wp:positionV relativeFrom="paragraph">
                  <wp:posOffset>194945</wp:posOffset>
                </wp:positionV>
                <wp:extent cx="5905500" cy="226060"/>
                <wp:effectExtent l="0" t="0" r="0" b="0"/>
                <wp:wrapTopAndBottom/>
                <wp:docPr id="17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0617FDEC" w14:textId="2309780F" w:rsidR="009F6E5D" w:rsidRDefault="009F6E5D" w:rsidP="002A4C6B">
                            <w:pPr>
                              <w:spacing w:before="41"/>
                              <w:ind w:left="108"/>
                              <w:rPr>
                                <w:b/>
                              </w:rPr>
                            </w:pPr>
                            <w:bookmarkStart w:id="185" w:name="_bookmark188"/>
                            <w:bookmarkEnd w:id="185"/>
                            <w:r>
                              <w:rPr>
                                <w:b/>
                              </w:rPr>
                              <w:t>FDP_</w:t>
                            </w:r>
                            <w:r w:rsidRPr="00900344">
                              <w:rPr>
                                <w:b/>
                              </w:rPr>
                              <w:t>RIP.1</w:t>
                            </w:r>
                            <w:r w:rsidR="00900344" w:rsidRPr="0072384D">
                              <w:rPr>
                                <w:rFonts w:eastAsia="Tahoma" w:cs="Arial"/>
                                <w:b/>
                                <w:szCs w:val="22"/>
                                <w:lang w:val="en-US" w:eastAsia="en-US" w:bidi="en-US"/>
                              </w:rPr>
                              <w:t>/Base</w:t>
                            </w:r>
                            <w:r>
                              <w:rPr>
                                <w:b/>
                              </w:rPr>
                              <w:t xml:space="preserve"> Subset residual information protection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F5707" id="Text Box 151" o:spid="_x0000_s1138" type="#_x0000_t202" style="position:absolute;margin-left:65.2pt;margin-top:15.35pt;width:465pt;height:17.8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" fillcolor="#f3f3f3" strokeweight=".48pt">
                <v:textbox inset="0,0,0,0">
                  <w:txbxContent>
                    <w:p w14:paraId="0617FDEC" w14:textId="2309780F" w:rsidR="009F6E5D" w:rsidRDefault="009F6E5D" w:rsidP="002A4C6B">
                      <w:pPr>
                        <w:spacing w:before="41"/>
                        <w:ind w:left="108"/>
                        <w:rPr>
                          <w:b/>
                        </w:rPr>
                      </w:pPr>
                      <w:bookmarkStart w:id="209" w:name="_bookmark188"/>
                      <w:bookmarkEnd w:id="209"/>
                      <w:r>
                        <w:rPr>
                          <w:b/>
                        </w:rPr>
                        <w:t>FDP_</w:t>
                      </w:r>
                      <w:r w:rsidRPr="00900344">
                        <w:rPr>
                          <w:b/>
                        </w:rPr>
                        <w:t>RIP.1</w:t>
                      </w:r>
                      <w:r w:rsidR="00900344" w:rsidRPr="0072384D">
                        <w:rPr>
                          <w:rFonts w:eastAsia="Tahoma" w:cs="Arial"/>
                          <w:b/>
                          <w:szCs w:val="22"/>
                          <w:lang w:val="en-US" w:eastAsia="en-US" w:bidi="en-US"/>
                        </w:rPr>
                        <w:t>/Base</w:t>
                      </w:r>
                      <w:r>
                        <w:rPr>
                          <w:b/>
                        </w:rPr>
                        <w:t xml:space="preserve"> Subset residual information protection</w:t>
                      </w:r>
                    </w:p>
                  </w:txbxContent>
                </v:textbox>
                <w10:wrap type="topAndBottom" anchorx="page"/>
              </v:shape>
            </w:pict>
          </mc:Fallback>
        </mc:AlternateContent>
      </w:r>
    </w:p>
    <w:p w14:paraId="6B973FD7"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2479001C" w14:textId="39BD459E" w:rsidR="002A4C6B" w:rsidRPr="002A4C6B" w:rsidRDefault="002A4C6B" w:rsidP="002A4C6B">
      <w:pPr>
        <w:widowControl w:val="0"/>
        <w:autoSpaceDE w:val="0"/>
        <w:autoSpaceDN w:val="0"/>
        <w:spacing w:before="101"/>
        <w:ind w:left="499" w:right="293" w:hanging="284"/>
        <w:rPr>
          <w:rFonts w:eastAsia="Tahoma" w:cs="Arial"/>
          <w:szCs w:val="22"/>
          <w:lang w:val="en-US" w:eastAsia="en-US" w:bidi="en-US"/>
        </w:rPr>
      </w:pPr>
      <w:r w:rsidRPr="002A4C6B">
        <w:rPr>
          <w:rFonts w:eastAsia="Tahoma" w:cs="Arial"/>
          <w:b/>
          <w:szCs w:val="22"/>
          <w:lang w:val="en-US" w:eastAsia="en-US" w:bidi="en-US"/>
        </w:rPr>
        <w:t>FDP_RIP.1</w:t>
      </w:r>
      <w:r w:rsidRPr="00900344">
        <w:rPr>
          <w:rFonts w:eastAsia="Tahoma" w:cs="Arial"/>
          <w:b/>
          <w:szCs w:val="22"/>
          <w:lang w:val="en-US" w:eastAsia="en-US" w:bidi="en-US"/>
        </w:rPr>
        <w:t>.1</w:t>
      </w:r>
      <w:r w:rsidR="00900344" w:rsidRPr="0072384D">
        <w:rPr>
          <w:rFonts w:eastAsia="Tahoma" w:cs="Arial"/>
          <w:b/>
          <w:szCs w:val="22"/>
          <w:lang w:val="en-US" w:eastAsia="en-US" w:bidi="en-US"/>
        </w:rPr>
        <w:t>/Base</w:t>
      </w:r>
      <w:r w:rsidRPr="002A4C6B">
        <w:rPr>
          <w:rFonts w:eastAsia="Tahoma" w:cs="Arial"/>
          <w:b/>
          <w:szCs w:val="22"/>
          <w:lang w:val="en-US" w:eastAsia="en-US" w:bidi="en-US"/>
        </w:rPr>
        <w:t xml:space="preserve"> </w:t>
      </w:r>
      <w:proofErr w:type="gramStart"/>
      <w:r w:rsidRPr="002A4C6B">
        <w:rPr>
          <w:rFonts w:eastAsia="Tahoma" w:cs="Arial"/>
          <w:szCs w:val="22"/>
          <w:lang w:val="en-US" w:eastAsia="en-US" w:bidi="en-US"/>
        </w:rPr>
        <w:t>The</w:t>
      </w:r>
      <w:proofErr w:type="gramEnd"/>
      <w:r w:rsidRPr="002A4C6B">
        <w:rPr>
          <w:rFonts w:eastAsia="Tahoma" w:cs="Arial"/>
          <w:szCs w:val="22"/>
          <w:lang w:val="en-US" w:eastAsia="en-US" w:bidi="en-US"/>
        </w:rPr>
        <w:t xml:space="preserve"> TSF shall ensure that any previous information content of a resource is made</w:t>
      </w:r>
      <w:r w:rsidRPr="002A4C6B">
        <w:rPr>
          <w:rFonts w:eastAsia="Tahoma" w:cs="Arial"/>
          <w:spacing w:val="-9"/>
          <w:szCs w:val="22"/>
          <w:lang w:val="en-US" w:eastAsia="en-US" w:bidi="en-US"/>
        </w:rPr>
        <w:t xml:space="preserve"> </w:t>
      </w:r>
      <w:r w:rsidRPr="002A4C6B">
        <w:rPr>
          <w:rFonts w:eastAsia="Tahoma" w:cs="Arial"/>
          <w:szCs w:val="22"/>
          <w:lang w:val="en-US" w:eastAsia="en-US" w:bidi="en-US"/>
        </w:rPr>
        <w:t>unavailable</w:t>
      </w:r>
      <w:r w:rsidRPr="002A4C6B">
        <w:rPr>
          <w:rFonts w:eastAsia="Tahoma" w:cs="Arial"/>
          <w:spacing w:val="-10"/>
          <w:szCs w:val="22"/>
          <w:lang w:val="en-US" w:eastAsia="en-US" w:bidi="en-US"/>
        </w:rPr>
        <w:t xml:space="preserve"> </w:t>
      </w:r>
      <w:r w:rsidRPr="002A4C6B">
        <w:rPr>
          <w:rFonts w:eastAsia="Tahoma" w:cs="Arial"/>
          <w:szCs w:val="22"/>
          <w:lang w:val="en-US" w:eastAsia="en-US" w:bidi="en-US"/>
        </w:rPr>
        <w:t>upon</w:t>
      </w:r>
      <w:r w:rsidRPr="002A4C6B">
        <w:rPr>
          <w:rFonts w:eastAsia="Tahoma" w:cs="Arial"/>
          <w:spacing w:val="-9"/>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10"/>
          <w:szCs w:val="22"/>
          <w:lang w:val="en-US" w:eastAsia="en-US" w:bidi="en-US"/>
        </w:rPr>
        <w:t xml:space="preserve"> </w:t>
      </w:r>
      <w:r w:rsidRPr="002A4C6B">
        <w:rPr>
          <w:rFonts w:eastAsia="Tahoma" w:cs="Arial"/>
          <w:szCs w:val="22"/>
          <w:u w:val="single"/>
          <w:lang w:val="en-US" w:eastAsia="en-US" w:bidi="en-US"/>
        </w:rPr>
        <w:t>deallocation</w:t>
      </w:r>
      <w:r w:rsidRPr="002A4C6B">
        <w:rPr>
          <w:rFonts w:eastAsia="Tahoma" w:cs="Arial"/>
          <w:spacing w:val="-9"/>
          <w:szCs w:val="22"/>
          <w:u w:val="single"/>
          <w:lang w:val="en-US" w:eastAsia="en-US" w:bidi="en-US"/>
        </w:rPr>
        <w:t xml:space="preserve"> </w:t>
      </w:r>
      <w:r w:rsidRPr="002A4C6B">
        <w:rPr>
          <w:rFonts w:eastAsia="Tahoma" w:cs="Arial"/>
          <w:szCs w:val="22"/>
          <w:u w:val="single"/>
          <w:lang w:val="en-US" w:eastAsia="en-US" w:bidi="en-US"/>
        </w:rPr>
        <w:t>of</w:t>
      </w:r>
      <w:r w:rsidRPr="002A4C6B">
        <w:rPr>
          <w:rFonts w:eastAsia="Tahoma" w:cs="Arial"/>
          <w:spacing w:val="-9"/>
          <w:szCs w:val="22"/>
          <w:u w:val="single"/>
          <w:lang w:val="en-US" w:eastAsia="en-US" w:bidi="en-US"/>
        </w:rPr>
        <w:t xml:space="preserve"> </w:t>
      </w:r>
      <w:r w:rsidRPr="002A4C6B">
        <w:rPr>
          <w:rFonts w:eastAsia="Tahoma" w:cs="Arial"/>
          <w:szCs w:val="22"/>
          <w:u w:val="single"/>
          <w:lang w:val="en-US" w:eastAsia="en-US" w:bidi="en-US"/>
        </w:rPr>
        <w:t>the</w:t>
      </w:r>
      <w:r w:rsidRPr="002A4C6B">
        <w:rPr>
          <w:rFonts w:eastAsia="Tahoma" w:cs="Arial"/>
          <w:spacing w:val="-10"/>
          <w:szCs w:val="22"/>
          <w:u w:val="single"/>
          <w:lang w:val="en-US" w:eastAsia="en-US" w:bidi="en-US"/>
        </w:rPr>
        <w:t xml:space="preserve"> </w:t>
      </w:r>
      <w:r w:rsidRPr="002A4C6B">
        <w:rPr>
          <w:rFonts w:eastAsia="Tahoma" w:cs="Arial"/>
          <w:szCs w:val="22"/>
          <w:u w:val="single"/>
          <w:lang w:val="en-US" w:eastAsia="en-US" w:bidi="en-US"/>
        </w:rPr>
        <w:t>resource</w:t>
      </w:r>
      <w:r w:rsidRPr="002A4C6B">
        <w:rPr>
          <w:rFonts w:eastAsia="Tahoma" w:cs="Arial"/>
          <w:spacing w:val="-9"/>
          <w:szCs w:val="22"/>
          <w:u w:val="single"/>
          <w:lang w:val="en-US" w:eastAsia="en-US" w:bidi="en-US"/>
        </w:rPr>
        <w:t xml:space="preserve"> </w:t>
      </w:r>
      <w:r w:rsidRPr="002A4C6B">
        <w:rPr>
          <w:rFonts w:eastAsia="Tahoma" w:cs="Arial"/>
          <w:szCs w:val="22"/>
          <w:u w:val="single"/>
          <w:lang w:val="en-US" w:eastAsia="en-US" w:bidi="en-US"/>
        </w:rPr>
        <w:t>from</w:t>
      </w:r>
      <w:r w:rsidRPr="002A4C6B">
        <w:rPr>
          <w:rFonts w:eastAsia="Tahoma" w:cs="Arial"/>
          <w:spacing w:val="-9"/>
          <w:szCs w:val="22"/>
          <w:u w:val="single"/>
          <w:lang w:val="en-US" w:eastAsia="en-US" w:bidi="en-US"/>
        </w:rPr>
        <w:t xml:space="preserve"> </w:t>
      </w:r>
      <w:r w:rsidRPr="002A4C6B">
        <w:rPr>
          <w:rFonts w:eastAsia="Tahoma" w:cs="Arial"/>
          <w:szCs w:val="22"/>
          <w:u w:val="single"/>
          <w:lang w:val="en-US" w:eastAsia="en-US" w:bidi="en-US"/>
        </w:rPr>
        <w:t>and</w:t>
      </w:r>
      <w:r w:rsidRPr="002A4C6B">
        <w:rPr>
          <w:rFonts w:eastAsia="Tahoma" w:cs="Arial"/>
          <w:spacing w:val="-9"/>
          <w:szCs w:val="22"/>
          <w:u w:val="single"/>
          <w:lang w:val="en-US" w:eastAsia="en-US" w:bidi="en-US"/>
        </w:rPr>
        <w:t xml:space="preserve"> </w:t>
      </w:r>
      <w:r w:rsidRPr="002A4C6B">
        <w:rPr>
          <w:rFonts w:eastAsia="Tahoma" w:cs="Arial"/>
          <w:szCs w:val="22"/>
          <w:u w:val="single"/>
          <w:lang w:val="en-US" w:eastAsia="en-US" w:bidi="en-US"/>
        </w:rPr>
        <w:t>allocation</w:t>
      </w:r>
      <w:r w:rsidRPr="002A4C6B">
        <w:rPr>
          <w:rFonts w:eastAsia="Tahoma" w:cs="Arial"/>
          <w:spacing w:val="-8"/>
          <w:szCs w:val="22"/>
          <w:u w:val="single"/>
          <w:lang w:val="en-US" w:eastAsia="en-US" w:bidi="en-US"/>
        </w:rPr>
        <w:t xml:space="preserve"> </w:t>
      </w:r>
      <w:r w:rsidRPr="002A4C6B">
        <w:rPr>
          <w:rFonts w:eastAsia="Tahoma" w:cs="Arial"/>
          <w:szCs w:val="22"/>
          <w:u w:val="single"/>
          <w:lang w:val="en-US" w:eastAsia="en-US" w:bidi="en-US"/>
        </w:rPr>
        <w:t>of</w:t>
      </w:r>
      <w:r w:rsidRPr="002A4C6B">
        <w:rPr>
          <w:rFonts w:eastAsia="Tahoma" w:cs="Arial"/>
          <w:spacing w:val="-10"/>
          <w:szCs w:val="22"/>
          <w:u w:val="single"/>
          <w:lang w:val="en-US" w:eastAsia="en-US" w:bidi="en-US"/>
        </w:rPr>
        <w:t xml:space="preserve"> </w:t>
      </w:r>
      <w:r w:rsidRPr="002A4C6B">
        <w:rPr>
          <w:rFonts w:eastAsia="Tahoma" w:cs="Arial"/>
          <w:szCs w:val="22"/>
          <w:u w:val="single"/>
          <w:lang w:val="en-US" w:eastAsia="en-US" w:bidi="en-US"/>
        </w:rPr>
        <w:t>the</w:t>
      </w:r>
      <w:r w:rsidRPr="002A4C6B">
        <w:rPr>
          <w:rFonts w:eastAsia="Tahoma" w:cs="Arial"/>
          <w:spacing w:val="-10"/>
          <w:szCs w:val="22"/>
          <w:u w:val="single"/>
          <w:lang w:val="en-US" w:eastAsia="en-US" w:bidi="en-US"/>
        </w:rPr>
        <w:t xml:space="preserve"> </w:t>
      </w:r>
      <w:r w:rsidRPr="002A4C6B">
        <w:rPr>
          <w:rFonts w:eastAsia="Tahoma" w:cs="Arial"/>
          <w:szCs w:val="22"/>
          <w:u w:val="single"/>
          <w:lang w:val="en-US" w:eastAsia="en-US" w:bidi="en-US"/>
        </w:rPr>
        <w:t>resource</w:t>
      </w:r>
      <w:r w:rsidRPr="002A4C6B">
        <w:rPr>
          <w:rFonts w:eastAsia="Tahoma" w:cs="Arial"/>
          <w:szCs w:val="22"/>
          <w:lang w:val="en-US" w:eastAsia="en-US" w:bidi="en-US"/>
        </w:rPr>
        <w:t xml:space="preserve"> </w:t>
      </w:r>
      <w:r w:rsidRPr="002A4C6B">
        <w:rPr>
          <w:rFonts w:eastAsia="Tahoma" w:cs="Arial"/>
          <w:szCs w:val="22"/>
          <w:u w:val="single"/>
          <w:lang w:val="en-US" w:eastAsia="en-US" w:bidi="en-US"/>
        </w:rPr>
        <w:t>to</w:t>
      </w:r>
      <w:r w:rsidRPr="002A4C6B">
        <w:rPr>
          <w:rFonts w:eastAsia="Tahoma" w:cs="Arial"/>
          <w:szCs w:val="22"/>
          <w:lang w:val="en-US" w:eastAsia="en-US" w:bidi="en-US"/>
        </w:rPr>
        <w:t xml:space="preserve"> the following</w:t>
      </w:r>
      <w:r w:rsidRPr="002A4C6B">
        <w:rPr>
          <w:rFonts w:eastAsia="Tahoma" w:cs="Arial"/>
          <w:spacing w:val="-1"/>
          <w:szCs w:val="22"/>
          <w:lang w:val="en-US" w:eastAsia="en-US" w:bidi="en-US"/>
        </w:rPr>
        <w:t xml:space="preserve"> </w:t>
      </w:r>
      <w:r w:rsidRPr="002A4C6B">
        <w:rPr>
          <w:rFonts w:eastAsia="Tahoma" w:cs="Arial"/>
          <w:szCs w:val="22"/>
          <w:lang w:val="en-US" w:eastAsia="en-US" w:bidi="en-US"/>
        </w:rPr>
        <w:t>objects:</w:t>
      </w:r>
    </w:p>
    <w:p w14:paraId="51060651" w14:textId="77777777" w:rsidR="002A4C6B" w:rsidRPr="002A4C6B" w:rsidRDefault="002A4C6B" w:rsidP="002A4C6B">
      <w:pPr>
        <w:widowControl w:val="0"/>
        <w:numPr>
          <w:ilvl w:val="1"/>
          <w:numId w:val="93"/>
        </w:numPr>
        <w:tabs>
          <w:tab w:val="left" w:pos="1284"/>
          <w:tab w:val="left" w:pos="1285"/>
        </w:tabs>
        <w:autoSpaceDE w:val="0"/>
        <w:autoSpaceDN w:val="0"/>
        <w:spacing w:before="60"/>
        <w:ind w:hanging="361"/>
        <w:jc w:val="left"/>
        <w:rPr>
          <w:rFonts w:eastAsia="Tahoma" w:cs="Arial"/>
          <w:b/>
          <w:szCs w:val="22"/>
          <w:lang w:val="en-US" w:eastAsia="en-US" w:bidi="en-US"/>
        </w:rPr>
      </w:pPr>
      <w:r w:rsidRPr="002A4C6B">
        <w:rPr>
          <w:rFonts w:eastAsia="Tahoma" w:cs="Arial"/>
          <w:b/>
          <w:szCs w:val="22"/>
          <w:lang w:val="en-US" w:eastAsia="en-US" w:bidi="en-US"/>
        </w:rPr>
        <w:t>D.</w:t>
      </w:r>
      <w:proofErr w:type="gramStart"/>
      <w:r w:rsidRPr="002A4C6B">
        <w:rPr>
          <w:rFonts w:eastAsia="Tahoma" w:cs="Arial"/>
          <w:b/>
          <w:szCs w:val="22"/>
          <w:lang w:val="en-US" w:eastAsia="en-US" w:bidi="en-US"/>
        </w:rPr>
        <w:t>SECRETS;</w:t>
      </w:r>
      <w:proofErr w:type="gramEnd"/>
    </w:p>
    <w:p w14:paraId="6F2D2A97" w14:textId="77777777" w:rsidR="002A4C6B" w:rsidRPr="002A4C6B" w:rsidRDefault="002A4C6B" w:rsidP="002A4C6B">
      <w:pPr>
        <w:widowControl w:val="0"/>
        <w:numPr>
          <w:ilvl w:val="1"/>
          <w:numId w:val="93"/>
        </w:numPr>
        <w:tabs>
          <w:tab w:val="left" w:pos="1284"/>
          <w:tab w:val="left" w:pos="1285"/>
        </w:tabs>
        <w:autoSpaceDE w:val="0"/>
        <w:autoSpaceDN w:val="0"/>
        <w:spacing w:before="60"/>
        <w:ind w:hanging="361"/>
        <w:jc w:val="left"/>
        <w:rPr>
          <w:rFonts w:eastAsia="Tahoma" w:cs="Arial"/>
          <w:b/>
          <w:szCs w:val="22"/>
          <w:lang w:val="en-US" w:eastAsia="en-US" w:bidi="en-US"/>
        </w:rPr>
      </w:pPr>
      <w:r w:rsidRPr="002A4C6B">
        <w:rPr>
          <w:rFonts w:eastAsia="Tahoma" w:cs="Arial"/>
          <w:b/>
          <w:szCs w:val="22"/>
          <w:lang w:val="en-US" w:eastAsia="en-US" w:bidi="en-US"/>
        </w:rPr>
        <w:t>D.SK.EUICC.</w:t>
      </w:r>
      <w:proofErr w:type="gramStart"/>
      <w:r w:rsidRPr="002A4C6B">
        <w:rPr>
          <w:rFonts w:eastAsia="Tahoma" w:cs="Arial"/>
          <w:b/>
          <w:szCs w:val="22"/>
          <w:lang w:val="en-US" w:eastAsia="en-US" w:bidi="en-US"/>
        </w:rPr>
        <w:t>ECDSA;</w:t>
      </w:r>
      <w:proofErr w:type="gramEnd"/>
    </w:p>
    <w:p w14:paraId="32C7C28A" w14:textId="77777777"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b/>
          <w:szCs w:val="22"/>
          <w:lang w:val="en-US" w:eastAsia="en-US" w:bidi="en-US"/>
        </w:rPr>
      </w:pPr>
      <w:r w:rsidRPr="002A4C6B">
        <w:rPr>
          <w:rFonts w:eastAsia="Tahoma" w:cs="Arial"/>
          <w:b/>
          <w:szCs w:val="22"/>
          <w:lang w:val="en-US" w:eastAsia="en-US" w:bidi="en-US"/>
        </w:rPr>
        <w:t>The secret keys which are part of the following</w:t>
      </w:r>
      <w:r w:rsidRPr="002A4C6B">
        <w:rPr>
          <w:rFonts w:eastAsia="Tahoma" w:cs="Arial"/>
          <w:b/>
          <w:spacing w:val="33"/>
          <w:szCs w:val="22"/>
          <w:lang w:val="en-US" w:eastAsia="en-US" w:bidi="en-US"/>
        </w:rPr>
        <w:t xml:space="preserve"> </w:t>
      </w:r>
      <w:r w:rsidRPr="002A4C6B">
        <w:rPr>
          <w:rFonts w:eastAsia="Tahoma" w:cs="Arial"/>
          <w:b/>
          <w:szCs w:val="22"/>
          <w:lang w:val="en-US" w:eastAsia="en-US" w:bidi="en-US"/>
        </w:rPr>
        <w:t>keysets:</w:t>
      </w:r>
    </w:p>
    <w:p w14:paraId="347F0053" w14:textId="77777777" w:rsidR="002A4C6B" w:rsidRPr="002A4C6B" w:rsidRDefault="002A4C6B" w:rsidP="002A4C6B">
      <w:pPr>
        <w:widowControl w:val="0"/>
        <w:numPr>
          <w:ilvl w:val="2"/>
          <w:numId w:val="93"/>
        </w:numPr>
        <w:tabs>
          <w:tab w:val="left" w:pos="1494"/>
        </w:tabs>
        <w:autoSpaceDE w:val="0"/>
        <w:autoSpaceDN w:val="0"/>
        <w:spacing w:before="59"/>
        <w:ind w:left="1493" w:hanging="287"/>
        <w:jc w:val="left"/>
        <w:rPr>
          <w:rFonts w:eastAsia="Tahoma" w:cs="Arial"/>
          <w:b/>
          <w:szCs w:val="22"/>
          <w:lang w:val="en-US" w:eastAsia="en-US" w:bidi="en-US"/>
        </w:rPr>
      </w:pPr>
      <w:r w:rsidRPr="002A4C6B">
        <w:rPr>
          <w:rFonts w:eastAsia="Tahoma" w:cs="Arial"/>
          <w:b/>
          <w:szCs w:val="22"/>
          <w:lang w:val="en-US" w:eastAsia="en-US" w:bidi="en-US"/>
        </w:rPr>
        <w:t>D.MNO_KEYS,</w:t>
      </w:r>
    </w:p>
    <w:p w14:paraId="073C41FA"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szCs w:val="22"/>
          <w:lang w:val="en-US" w:eastAsia="en-US" w:bidi="en-US"/>
        </w:rPr>
      </w:pPr>
      <w:r w:rsidRPr="002A4C6B">
        <w:rPr>
          <w:rFonts w:eastAsia="Tahoma" w:cs="Arial"/>
          <w:b/>
          <w:szCs w:val="22"/>
          <w:lang w:val="en-US" w:eastAsia="en-US" w:bidi="en-US"/>
        </w:rPr>
        <w:t>D.PROFILE_NAA_PARAMS</w:t>
      </w:r>
      <w:r w:rsidRPr="002A4C6B">
        <w:rPr>
          <w:rFonts w:eastAsia="Tahoma" w:cs="Arial"/>
          <w:szCs w:val="22"/>
          <w:lang w:val="en-US" w:eastAsia="en-US" w:bidi="en-US"/>
        </w:rPr>
        <w:t>.</w:t>
      </w:r>
    </w:p>
    <w:p w14:paraId="2DBBD4C9" w14:textId="77777777" w:rsidR="002A4C6B" w:rsidRPr="002A4C6B" w:rsidRDefault="002A4C6B" w:rsidP="002A4C6B">
      <w:pPr>
        <w:widowControl w:val="0"/>
        <w:autoSpaceDE w:val="0"/>
        <w:autoSpaceDN w:val="0"/>
        <w:spacing w:before="6"/>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643904" behindDoc="1" locked="0" layoutInCell="1" allowOverlap="1" wp14:anchorId="7A81C0C9" wp14:editId="5ECDCBE4">
                <wp:simplePos x="0" y="0"/>
                <wp:positionH relativeFrom="page">
                  <wp:posOffset>828040</wp:posOffset>
                </wp:positionH>
                <wp:positionV relativeFrom="paragraph">
                  <wp:posOffset>193040</wp:posOffset>
                </wp:positionV>
                <wp:extent cx="5905500" cy="227330"/>
                <wp:effectExtent l="0" t="0" r="0" b="0"/>
                <wp:wrapTopAndBottom/>
                <wp:docPr id="17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6174EBF9" w14:textId="760ECF3D" w:rsidR="009F6E5D" w:rsidRDefault="009F6E5D" w:rsidP="002A4C6B">
                            <w:pPr>
                              <w:spacing w:before="41"/>
                              <w:ind w:left="108"/>
                              <w:rPr>
                                <w:b/>
                              </w:rPr>
                            </w:pPr>
                            <w:bookmarkStart w:id="186" w:name="_bookmark189"/>
                            <w:bookmarkEnd w:id="186"/>
                            <w:r>
                              <w:rPr>
                                <w:b/>
                              </w:rPr>
                              <w:t>FPT_FLS.1</w:t>
                            </w:r>
                            <w:r w:rsidR="00703C8E">
                              <w:rPr>
                                <w:b/>
                              </w:rPr>
                              <w:t>/</w:t>
                            </w:r>
                            <w:r w:rsidR="00D323A7">
                              <w:rPr>
                                <w:b/>
                              </w:rPr>
                              <w:t>Base</w:t>
                            </w:r>
                            <w:r>
                              <w:rPr>
                                <w:b/>
                              </w:rPr>
                              <w:t xml:space="preserve"> Failure with preservation of secure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1C0C9" id="Text Box 150" o:spid="_x0000_s1139" type="#_x0000_t202" style="position:absolute;margin-left:65.2pt;margin-top:15.2pt;width:465pt;height:17.9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" fillcolor="#f3f3f3" strokeweight=".48pt">
                <v:textbox inset="0,0,0,0">
                  <w:txbxContent>
                    <w:p w14:paraId="6174EBF9" w14:textId="760ECF3D" w:rsidR="009F6E5D" w:rsidRDefault="009F6E5D" w:rsidP="002A4C6B">
                      <w:pPr>
                        <w:spacing w:before="41"/>
                        <w:ind w:left="108"/>
                        <w:rPr>
                          <w:b/>
                        </w:rPr>
                      </w:pPr>
                      <w:bookmarkStart w:id="211" w:name="_bookmark189"/>
                      <w:bookmarkEnd w:id="211"/>
                      <w:r>
                        <w:rPr>
                          <w:b/>
                        </w:rPr>
                        <w:t>FPT_FLS.1</w:t>
                      </w:r>
                      <w:r w:rsidR="00703C8E">
                        <w:rPr>
                          <w:b/>
                        </w:rPr>
                        <w:t>/</w:t>
                      </w:r>
                      <w:r w:rsidR="00D323A7">
                        <w:rPr>
                          <w:b/>
                        </w:rPr>
                        <w:t>Base</w:t>
                      </w:r>
                      <w:r>
                        <w:rPr>
                          <w:b/>
                        </w:rPr>
                        <w:t xml:space="preserve"> Failure with preservation of secure state</w:t>
                      </w:r>
                    </w:p>
                  </w:txbxContent>
                </v:textbox>
                <w10:wrap type="topAndBottom" anchorx="page"/>
              </v:shape>
            </w:pict>
          </mc:Fallback>
        </mc:AlternateContent>
      </w:r>
    </w:p>
    <w:p w14:paraId="19DEE901"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179D97DE" w14:textId="2797E53B" w:rsidR="002A4C6B" w:rsidRPr="002A4C6B" w:rsidRDefault="002A4C6B" w:rsidP="002A4C6B">
      <w:pPr>
        <w:widowControl w:val="0"/>
        <w:autoSpaceDE w:val="0"/>
        <w:autoSpaceDN w:val="0"/>
        <w:spacing w:before="101"/>
        <w:ind w:left="216"/>
        <w:jc w:val="left"/>
        <w:rPr>
          <w:rFonts w:eastAsia="Tahoma" w:cs="Arial"/>
          <w:szCs w:val="22"/>
          <w:lang w:val="en-US" w:eastAsia="en-US" w:bidi="en-US"/>
        </w:rPr>
      </w:pPr>
      <w:r w:rsidRPr="002A4C6B">
        <w:rPr>
          <w:rFonts w:eastAsia="Tahoma" w:cs="Arial"/>
          <w:b/>
          <w:szCs w:val="22"/>
          <w:lang w:val="en-US" w:eastAsia="en-US" w:bidi="en-US"/>
        </w:rPr>
        <w:t>FPT_FLS.1.1</w:t>
      </w:r>
      <w:r w:rsidR="004329B7">
        <w:rPr>
          <w:rFonts w:eastAsia="Tahoma" w:cs="Arial"/>
          <w:b/>
          <w:szCs w:val="22"/>
          <w:lang w:val="en-US" w:eastAsia="en-US" w:bidi="en-US"/>
        </w:rPr>
        <w:t>/</w:t>
      </w:r>
      <w:r w:rsidR="00D323A7">
        <w:rPr>
          <w:rFonts w:eastAsia="Tahoma" w:cs="Arial"/>
          <w:b/>
          <w:szCs w:val="22"/>
          <w:lang w:val="en-US" w:eastAsia="en-US" w:bidi="en-US"/>
        </w:rPr>
        <w:t>Base</w:t>
      </w:r>
      <w:r w:rsidRPr="002A4C6B">
        <w:rPr>
          <w:rFonts w:eastAsia="Tahoma" w:cs="Arial"/>
          <w:b/>
          <w:szCs w:val="22"/>
          <w:lang w:val="en-US" w:eastAsia="en-US" w:bidi="en-US"/>
        </w:rPr>
        <w:t xml:space="preserve"> </w:t>
      </w:r>
      <w:proofErr w:type="gramStart"/>
      <w:r w:rsidRPr="002A4C6B">
        <w:rPr>
          <w:rFonts w:eastAsia="Tahoma" w:cs="Arial"/>
          <w:szCs w:val="22"/>
          <w:lang w:val="en-US" w:eastAsia="en-US" w:bidi="en-US"/>
        </w:rPr>
        <w:t>The</w:t>
      </w:r>
      <w:proofErr w:type="gramEnd"/>
      <w:r w:rsidRPr="002A4C6B">
        <w:rPr>
          <w:rFonts w:eastAsia="Tahoma" w:cs="Arial"/>
          <w:szCs w:val="22"/>
          <w:lang w:val="en-US" w:eastAsia="en-US" w:bidi="en-US"/>
        </w:rPr>
        <w:t xml:space="preserve"> TSF shall preserve a secure state when the following types of failures occur:</w:t>
      </w:r>
    </w:p>
    <w:p w14:paraId="13D7E496" w14:textId="77777777" w:rsidR="002A4C6B" w:rsidRPr="002A4C6B" w:rsidRDefault="002A4C6B" w:rsidP="002A4C6B">
      <w:pPr>
        <w:widowControl w:val="0"/>
        <w:numPr>
          <w:ilvl w:val="1"/>
          <w:numId w:val="93"/>
        </w:numPr>
        <w:tabs>
          <w:tab w:val="left" w:pos="1284"/>
          <w:tab w:val="left" w:pos="1285"/>
        </w:tabs>
        <w:autoSpaceDE w:val="0"/>
        <w:autoSpaceDN w:val="0"/>
        <w:spacing w:before="62"/>
        <w:ind w:hanging="361"/>
        <w:jc w:val="left"/>
        <w:rPr>
          <w:rFonts w:eastAsia="Tahoma" w:cs="Arial"/>
          <w:b/>
          <w:szCs w:val="22"/>
          <w:lang w:val="en-US" w:eastAsia="en-US" w:bidi="en-US"/>
        </w:rPr>
      </w:pPr>
      <w:r w:rsidRPr="002A4C6B">
        <w:rPr>
          <w:rFonts w:eastAsia="Tahoma" w:cs="Arial"/>
          <w:b/>
          <w:szCs w:val="22"/>
          <w:lang w:val="en-US" w:eastAsia="en-US" w:bidi="en-US"/>
        </w:rPr>
        <w:t>failure of creation of a new ISD-P by ISD-R</w:t>
      </w:r>
    </w:p>
    <w:p w14:paraId="5C69062A" w14:textId="77777777" w:rsidR="002A4C6B" w:rsidRPr="002A4C6B" w:rsidRDefault="002A4C6B" w:rsidP="002A4C6B">
      <w:pPr>
        <w:widowControl w:val="0"/>
        <w:numPr>
          <w:ilvl w:val="1"/>
          <w:numId w:val="93"/>
        </w:numPr>
        <w:tabs>
          <w:tab w:val="left" w:pos="1284"/>
          <w:tab w:val="left" w:pos="1285"/>
        </w:tabs>
        <w:autoSpaceDE w:val="0"/>
        <w:autoSpaceDN w:val="0"/>
        <w:spacing w:before="62"/>
        <w:ind w:hanging="361"/>
        <w:jc w:val="left"/>
        <w:rPr>
          <w:rFonts w:eastAsia="Tahoma" w:cs="Arial"/>
          <w:szCs w:val="22"/>
          <w:lang w:val="en-US" w:eastAsia="en-US" w:bidi="en-US"/>
        </w:rPr>
      </w:pPr>
      <w:r w:rsidRPr="002A4C6B">
        <w:rPr>
          <w:rFonts w:eastAsia="Tahoma" w:cs="Arial"/>
          <w:b/>
          <w:szCs w:val="22"/>
          <w:lang w:val="en-US" w:eastAsia="en-US" w:bidi="en-US"/>
        </w:rPr>
        <w:t>failure of installation of a profile by</w:t>
      </w:r>
      <w:r w:rsidRPr="002A4C6B">
        <w:rPr>
          <w:rFonts w:eastAsia="Tahoma" w:cs="Arial"/>
          <w:b/>
          <w:spacing w:val="25"/>
          <w:szCs w:val="22"/>
          <w:lang w:val="en-US" w:eastAsia="en-US" w:bidi="en-US"/>
        </w:rPr>
        <w:t xml:space="preserve"> </w:t>
      </w:r>
      <w:r w:rsidRPr="002A4C6B">
        <w:rPr>
          <w:rFonts w:eastAsia="Tahoma" w:cs="Arial"/>
          <w:b/>
          <w:szCs w:val="22"/>
          <w:lang w:val="en-US" w:eastAsia="en-US" w:bidi="en-US"/>
        </w:rPr>
        <w:t>ISD-R</w:t>
      </w:r>
      <w:r w:rsidRPr="002A4C6B">
        <w:rPr>
          <w:rFonts w:eastAsia="Tahoma" w:cs="Arial"/>
          <w:szCs w:val="22"/>
          <w:lang w:val="en-US" w:eastAsia="en-US" w:bidi="en-US"/>
        </w:rPr>
        <w:t>.</w:t>
      </w:r>
    </w:p>
    <w:p w14:paraId="441E5186" w14:textId="77777777" w:rsidR="002A4C6B" w:rsidRPr="002A4C6B" w:rsidRDefault="002A4C6B" w:rsidP="002A4C6B">
      <w:pPr>
        <w:widowControl w:val="0"/>
        <w:autoSpaceDE w:val="0"/>
        <w:autoSpaceDN w:val="0"/>
        <w:spacing w:before="9"/>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646976" behindDoc="1" locked="0" layoutInCell="1" allowOverlap="1" wp14:anchorId="1813C0D3" wp14:editId="48D90DB5">
                <wp:simplePos x="0" y="0"/>
                <wp:positionH relativeFrom="page">
                  <wp:posOffset>828040</wp:posOffset>
                </wp:positionH>
                <wp:positionV relativeFrom="paragraph">
                  <wp:posOffset>194945</wp:posOffset>
                </wp:positionV>
                <wp:extent cx="5905500" cy="226060"/>
                <wp:effectExtent l="0" t="0" r="0" b="0"/>
                <wp:wrapTopAndBottom/>
                <wp:docPr id="17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5D8D93DC" w14:textId="77777777" w:rsidR="009F6E5D" w:rsidRDefault="009F6E5D" w:rsidP="002A4C6B">
                            <w:pPr>
                              <w:spacing w:before="41"/>
                              <w:ind w:left="108"/>
                              <w:rPr>
                                <w:b/>
                              </w:rPr>
                            </w:pPr>
                            <w:bookmarkStart w:id="187" w:name="_bookmark190"/>
                            <w:bookmarkEnd w:id="187"/>
                            <w:r>
                              <w:rPr>
                                <w:b/>
                              </w:rPr>
                              <w:t>FMT_MSA.1/PLATFORM_DATA Management of security attributes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3C0D3" id="Text Box 149" o:spid="_x0000_s1140" type="#_x0000_t202" style="position:absolute;margin-left:65.2pt;margin-top:15.35pt;width:465pt;height:17.8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" fillcolor="#f3f3f3" strokeweight=".48pt">
                <v:textbox inset="0,0,0,0">
                  <w:txbxContent>
                    <w:p w14:paraId="5D8D93DC" w14:textId="77777777" w:rsidR="009F6E5D" w:rsidRDefault="009F6E5D" w:rsidP="002A4C6B">
                      <w:pPr>
                        <w:spacing w:before="41"/>
                        <w:ind w:left="108"/>
                        <w:rPr>
                          <w:b/>
                        </w:rPr>
                      </w:pPr>
                      <w:bookmarkStart w:id="213" w:name="_bookmark190"/>
                      <w:bookmarkEnd w:id="213"/>
                      <w:r>
                        <w:rPr>
                          <w:b/>
                        </w:rPr>
                        <w:t>FMT_MSA.1/PLATFORM_DATA Management of security attributes</w:t>
                      </w:r>
                    </w:p>
                  </w:txbxContent>
                </v:textbox>
                <w10:wrap type="topAndBottom" anchorx="page"/>
              </v:shape>
            </w:pict>
          </mc:Fallback>
        </mc:AlternateContent>
      </w:r>
    </w:p>
    <w:p w14:paraId="5A2A5A78"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25DD90CD" w14:textId="7378F12C" w:rsidR="002A4C6B" w:rsidRPr="002A4C6B" w:rsidRDefault="002A4C6B" w:rsidP="002A4C6B">
      <w:pPr>
        <w:widowControl w:val="0"/>
        <w:autoSpaceDE w:val="0"/>
        <w:autoSpaceDN w:val="0"/>
        <w:spacing w:before="101"/>
        <w:ind w:left="499" w:right="291" w:hanging="284"/>
        <w:rPr>
          <w:rFonts w:eastAsia="Tahoma" w:cs="Arial"/>
          <w:b/>
          <w:szCs w:val="22"/>
          <w:lang w:val="en-US" w:eastAsia="en-US" w:bidi="en-US"/>
        </w:rPr>
      </w:pPr>
      <w:r w:rsidRPr="002A4C6B">
        <w:rPr>
          <w:rFonts w:eastAsia="Tahoma" w:cs="Arial"/>
          <w:b/>
          <w:szCs w:val="22"/>
          <w:lang w:val="en-US" w:eastAsia="en-US" w:bidi="en-US"/>
        </w:rPr>
        <w:t xml:space="preserve">FMT_MSA.1.1/PLATFORM_DATA </w:t>
      </w:r>
      <w:r w:rsidRPr="002A4C6B">
        <w:rPr>
          <w:rFonts w:eastAsia="Tahoma" w:cs="Arial"/>
          <w:szCs w:val="22"/>
          <w:lang w:val="en-US" w:eastAsia="en-US" w:bidi="en-US"/>
        </w:rPr>
        <w:t xml:space="preserve">The TSF shall enforce the </w:t>
      </w:r>
      <w:r w:rsidRPr="002A4C6B">
        <w:rPr>
          <w:rFonts w:eastAsia="Tahoma" w:cs="Arial"/>
          <w:b/>
          <w:szCs w:val="22"/>
          <w:lang w:val="en-US" w:eastAsia="en-US" w:bidi="en-US"/>
        </w:rPr>
        <w:t xml:space="preserve">ISD-R </w:t>
      </w:r>
      <w:r w:rsidR="00703C8E">
        <w:rPr>
          <w:rFonts w:eastAsia="Tahoma" w:cs="Arial"/>
          <w:b/>
          <w:szCs w:val="22"/>
          <w:lang w:val="en-US" w:eastAsia="en-US" w:bidi="en-US"/>
        </w:rPr>
        <w:t xml:space="preserve">content </w:t>
      </w:r>
      <w:r w:rsidRPr="002A4C6B">
        <w:rPr>
          <w:rFonts w:eastAsia="Tahoma" w:cs="Arial"/>
          <w:b/>
          <w:szCs w:val="22"/>
          <w:lang w:val="en-US" w:eastAsia="en-US" w:bidi="en-US"/>
        </w:rPr>
        <w:t xml:space="preserve">access control policy </w:t>
      </w:r>
      <w:r w:rsidRPr="002A4C6B">
        <w:rPr>
          <w:rFonts w:eastAsia="Tahoma" w:cs="Arial"/>
          <w:szCs w:val="22"/>
          <w:lang w:val="en-US" w:eastAsia="en-US" w:bidi="en-US"/>
        </w:rPr>
        <w:t xml:space="preserve">to restrict the ability to </w:t>
      </w:r>
      <w:r w:rsidRPr="002A4C6B">
        <w:rPr>
          <w:rFonts w:eastAsia="Tahoma" w:cs="Arial"/>
          <w:szCs w:val="22"/>
          <w:u w:val="single"/>
          <w:lang w:val="en-US" w:eastAsia="en-US" w:bidi="en-US"/>
        </w:rPr>
        <w:t>modify</w:t>
      </w:r>
      <w:r w:rsidRPr="002A4C6B">
        <w:rPr>
          <w:rFonts w:eastAsia="Tahoma" w:cs="Arial"/>
          <w:szCs w:val="22"/>
          <w:lang w:val="en-US" w:eastAsia="en-US" w:bidi="en-US"/>
        </w:rPr>
        <w:t xml:space="preserve"> the security attributes </w:t>
      </w:r>
      <w:r w:rsidRPr="002A4C6B">
        <w:rPr>
          <w:rFonts w:eastAsia="Tahoma" w:cs="Arial"/>
          <w:b/>
          <w:szCs w:val="22"/>
          <w:lang w:val="en-US" w:eastAsia="en-US" w:bidi="en-US"/>
        </w:rPr>
        <w:t>the following parts of D.PLATFORM_DATA</w:t>
      </w:r>
      <w:r w:rsidR="00850955">
        <w:rPr>
          <w:rFonts w:eastAsia="Tahoma" w:cs="Arial"/>
          <w:b/>
          <w:szCs w:val="22"/>
          <w:lang w:val="en-US" w:eastAsia="en-US" w:bidi="en-US"/>
        </w:rPr>
        <w:t xml:space="preserve"> of</w:t>
      </w:r>
      <w:r w:rsidRPr="002A4C6B">
        <w:rPr>
          <w:rFonts w:eastAsia="Tahoma" w:cs="Arial"/>
          <w:b/>
          <w:szCs w:val="22"/>
          <w:lang w:val="en-US" w:eastAsia="en-US" w:bidi="en-US"/>
        </w:rPr>
        <w:t>:</w:t>
      </w:r>
    </w:p>
    <w:p w14:paraId="4008CED5" w14:textId="00C92400" w:rsidR="002A4C6B" w:rsidRPr="002A4C6B" w:rsidRDefault="002A4C6B" w:rsidP="002A4C6B">
      <w:pPr>
        <w:widowControl w:val="0"/>
        <w:numPr>
          <w:ilvl w:val="1"/>
          <w:numId w:val="93"/>
        </w:numPr>
        <w:tabs>
          <w:tab w:val="left" w:pos="1284"/>
          <w:tab w:val="left" w:pos="1285"/>
        </w:tabs>
        <w:autoSpaceDE w:val="0"/>
        <w:autoSpaceDN w:val="0"/>
        <w:spacing w:before="57"/>
        <w:ind w:hanging="361"/>
        <w:jc w:val="left"/>
        <w:rPr>
          <w:rFonts w:eastAsia="Tahoma" w:cs="Arial"/>
          <w:b/>
          <w:szCs w:val="22"/>
          <w:lang w:val="en-US" w:eastAsia="en-US" w:bidi="en-US"/>
        </w:rPr>
      </w:pPr>
      <w:r w:rsidRPr="002A4C6B">
        <w:rPr>
          <w:rFonts w:eastAsia="Tahoma" w:cs="Arial"/>
          <w:b/>
          <w:szCs w:val="22"/>
          <w:lang w:val="en-US" w:eastAsia="en-US" w:bidi="en-US"/>
        </w:rPr>
        <w:lastRenderedPageBreak/>
        <w:t>ISD-P state</w:t>
      </w:r>
    </w:p>
    <w:p w14:paraId="2CF38A5C" w14:textId="77777777" w:rsidR="002A4C6B" w:rsidRPr="002A4C6B" w:rsidRDefault="002A4C6B" w:rsidP="002A4C6B">
      <w:pPr>
        <w:widowControl w:val="0"/>
        <w:autoSpaceDE w:val="0"/>
        <w:autoSpaceDN w:val="0"/>
        <w:spacing w:before="61"/>
        <w:ind w:left="499"/>
        <w:jc w:val="left"/>
        <w:rPr>
          <w:rFonts w:eastAsia="Tahoma" w:cs="Arial"/>
          <w:szCs w:val="22"/>
          <w:lang w:val="en-US" w:eastAsia="en-US" w:bidi="en-US"/>
        </w:rPr>
      </w:pPr>
      <w:r w:rsidRPr="002A4C6B">
        <w:rPr>
          <w:rFonts w:eastAsia="Tahoma" w:cs="Arial"/>
          <w:szCs w:val="22"/>
          <w:lang w:val="en-US" w:eastAsia="en-US" w:bidi="en-US"/>
        </w:rPr>
        <w:t>to</w:t>
      </w:r>
    </w:p>
    <w:p w14:paraId="160FC21E" w14:textId="3F76C527" w:rsidR="002A4C6B" w:rsidRPr="002A4C6B" w:rsidRDefault="002A4C6B" w:rsidP="002A4C6B">
      <w:pPr>
        <w:widowControl w:val="0"/>
        <w:numPr>
          <w:ilvl w:val="1"/>
          <w:numId w:val="93"/>
        </w:numPr>
        <w:tabs>
          <w:tab w:val="left" w:pos="1284"/>
          <w:tab w:val="left" w:pos="1285"/>
        </w:tabs>
        <w:autoSpaceDE w:val="0"/>
        <w:autoSpaceDN w:val="0"/>
        <w:spacing w:before="57"/>
        <w:ind w:hanging="361"/>
        <w:jc w:val="left"/>
        <w:rPr>
          <w:rFonts w:eastAsia="Tahoma" w:cs="Arial"/>
          <w:b/>
          <w:szCs w:val="22"/>
          <w:lang w:val="en-US" w:eastAsia="en-US" w:bidi="en-US"/>
        </w:rPr>
      </w:pPr>
      <w:r w:rsidRPr="002A4C6B">
        <w:rPr>
          <w:rFonts w:eastAsia="Tahoma" w:cs="Arial"/>
          <w:b/>
          <w:szCs w:val="22"/>
          <w:lang w:val="en-US" w:eastAsia="en-US" w:bidi="en-US"/>
        </w:rPr>
        <w:t xml:space="preserve">S.ISD-R </w:t>
      </w:r>
    </w:p>
    <w:p w14:paraId="7596B271" w14:textId="1C5E86EA" w:rsidR="002A4C6B" w:rsidRPr="002A4C6B" w:rsidRDefault="002A4C6B" w:rsidP="0072384D">
      <w:pPr>
        <w:widowControl w:val="0"/>
        <w:tabs>
          <w:tab w:val="left" w:pos="1494"/>
        </w:tabs>
        <w:autoSpaceDE w:val="0"/>
        <w:autoSpaceDN w:val="0"/>
        <w:spacing w:before="61"/>
        <w:ind w:left="1493"/>
        <w:jc w:val="left"/>
        <w:rPr>
          <w:rFonts w:eastAsia="Tahoma" w:cs="Arial"/>
          <w:b/>
          <w:szCs w:val="22"/>
          <w:lang w:val="en-US" w:eastAsia="en-US" w:bidi="en-US"/>
        </w:rPr>
      </w:pPr>
    </w:p>
    <w:p w14:paraId="31488613" w14:textId="497F15D4" w:rsidR="002A4C6B" w:rsidRPr="002A4C6B" w:rsidRDefault="002A4C6B" w:rsidP="0072384D">
      <w:pPr>
        <w:widowControl w:val="0"/>
        <w:tabs>
          <w:tab w:val="left" w:pos="1494"/>
        </w:tabs>
        <w:autoSpaceDE w:val="0"/>
        <w:autoSpaceDN w:val="0"/>
        <w:spacing w:before="61"/>
        <w:ind w:left="1493"/>
        <w:jc w:val="left"/>
        <w:rPr>
          <w:rFonts w:eastAsia="Tahoma" w:cs="Arial"/>
          <w:b/>
          <w:szCs w:val="22"/>
          <w:lang w:val="en-US" w:eastAsia="en-US" w:bidi="en-US"/>
        </w:rPr>
      </w:pPr>
    </w:p>
    <w:p w14:paraId="464C4578" w14:textId="0E0CC1BF" w:rsidR="002A4C6B" w:rsidRPr="002A4C6B" w:rsidRDefault="002A4C6B" w:rsidP="0072384D">
      <w:pPr>
        <w:widowControl w:val="0"/>
        <w:tabs>
          <w:tab w:val="left" w:pos="1284"/>
          <w:tab w:val="left" w:pos="1285"/>
        </w:tabs>
        <w:autoSpaceDE w:val="0"/>
        <w:autoSpaceDN w:val="0"/>
        <w:spacing w:before="57"/>
        <w:ind w:left="1284"/>
        <w:jc w:val="left"/>
        <w:rPr>
          <w:rFonts w:eastAsia="Tahoma" w:cs="Arial"/>
          <w:b/>
          <w:szCs w:val="22"/>
          <w:lang w:val="en-US" w:eastAsia="en-US" w:bidi="en-US"/>
        </w:rPr>
      </w:pPr>
    </w:p>
    <w:p w14:paraId="02DC37DB" w14:textId="77777777" w:rsidR="002A4C6B" w:rsidRPr="002A4C6B" w:rsidRDefault="002A4C6B" w:rsidP="002A4C6B">
      <w:pPr>
        <w:widowControl w:val="0"/>
        <w:autoSpaceDE w:val="0"/>
        <w:autoSpaceDN w:val="0"/>
        <w:spacing w:before="6"/>
        <w:jc w:val="left"/>
        <w:rPr>
          <w:rFonts w:eastAsia="Tahoma" w:cs="Arial"/>
          <w:sz w:val="13"/>
          <w:szCs w:val="22"/>
          <w:lang w:val="en-US" w:eastAsia="en-US" w:bidi="en-US"/>
        </w:rPr>
      </w:pPr>
    </w:p>
    <w:p w14:paraId="55578594" w14:textId="18E0CACC" w:rsidR="002A4C6B" w:rsidRPr="00D12D60" w:rsidRDefault="002A4C6B" w:rsidP="002A4C6B">
      <w:pPr>
        <w:widowControl w:val="0"/>
        <w:autoSpaceDE w:val="0"/>
        <w:autoSpaceDN w:val="0"/>
        <w:spacing w:before="103"/>
        <w:ind w:left="216"/>
        <w:jc w:val="left"/>
        <w:rPr>
          <w:rFonts w:eastAsia="Tahoma" w:cs="Arial"/>
          <w:i/>
          <w:lang w:val="en-US" w:eastAsia="en-US" w:bidi="en-US"/>
        </w:rPr>
      </w:pPr>
      <w:r w:rsidRPr="00D12D60">
        <w:rPr>
          <w:rFonts w:eastAsia="Tahoma" w:cs="Arial"/>
          <w:i/>
          <w:lang w:val="en-US" w:eastAsia="en-US" w:bidi="en-US"/>
        </w:rPr>
        <w:t>Application Note 5</w:t>
      </w:r>
      <w:r w:rsidR="004963EA" w:rsidRPr="00D12D60">
        <w:rPr>
          <w:rFonts w:eastAsia="Tahoma" w:cs="Arial"/>
          <w:i/>
          <w:lang w:val="en-US" w:eastAsia="en-US" w:bidi="en-US"/>
        </w:rPr>
        <w:t>1</w:t>
      </w:r>
      <w:r w:rsidRPr="00D12D60">
        <w:rPr>
          <w:rFonts w:eastAsia="Tahoma" w:cs="Arial"/>
          <w:i/>
          <w:lang w:val="en-US" w:eastAsia="en-US" w:bidi="en-US"/>
        </w:rPr>
        <w:t>:</w:t>
      </w:r>
    </w:p>
    <w:p w14:paraId="19AC6160" w14:textId="77777777" w:rsidR="002A4C6B" w:rsidRPr="002A4C6B" w:rsidRDefault="002A4C6B" w:rsidP="002A4C6B">
      <w:pPr>
        <w:widowControl w:val="0"/>
        <w:autoSpaceDE w:val="0"/>
        <w:autoSpaceDN w:val="0"/>
        <w:spacing w:before="5"/>
        <w:jc w:val="left"/>
        <w:rPr>
          <w:rFonts w:eastAsia="Tahoma" w:cs="Arial"/>
          <w:i/>
          <w:sz w:val="23"/>
          <w:szCs w:val="22"/>
          <w:lang w:val="en-US" w:eastAsia="en-US" w:bidi="en-US"/>
        </w:rPr>
      </w:pPr>
    </w:p>
    <w:p w14:paraId="513A9C8C" w14:textId="77777777" w:rsidR="00850955" w:rsidRDefault="00850955" w:rsidP="00850955">
      <w:pPr>
        <w:pStyle w:val="ListParagraph"/>
        <w:widowControl w:val="0"/>
        <w:numPr>
          <w:ilvl w:val="0"/>
          <w:numId w:val="93"/>
        </w:numPr>
        <w:autoSpaceDE w:val="0"/>
        <w:autoSpaceDN w:val="0"/>
        <w:spacing w:before="103"/>
        <w:jc w:val="left"/>
        <w:rPr>
          <w:rFonts w:eastAsia="Tahoma" w:cs="Arial"/>
          <w:i/>
          <w:lang w:val="en-US" w:eastAsia="en-US" w:bidi="en-US"/>
        </w:rPr>
      </w:pPr>
      <w:r>
        <w:rPr>
          <w:rFonts w:eastAsia="Tahoma" w:cs="Arial"/>
          <w:i/>
          <w:lang w:val="en-US" w:eastAsia="en-US" w:bidi="en-US"/>
        </w:rPr>
        <w:t>The following changes are possible:</w:t>
      </w:r>
    </w:p>
    <w:p w14:paraId="50947C94" w14:textId="77777777" w:rsidR="00850955" w:rsidRPr="00784B77" w:rsidRDefault="00850955" w:rsidP="00850955">
      <w:pPr>
        <w:widowControl w:val="0"/>
        <w:numPr>
          <w:ilvl w:val="1"/>
          <w:numId w:val="93"/>
        </w:numPr>
        <w:tabs>
          <w:tab w:val="left" w:pos="1284"/>
          <w:tab w:val="left" w:pos="1285"/>
        </w:tabs>
        <w:autoSpaceDE w:val="0"/>
        <w:autoSpaceDN w:val="0"/>
        <w:spacing w:before="57"/>
        <w:jc w:val="left"/>
        <w:rPr>
          <w:rFonts w:eastAsia="Tahoma" w:cs="Arial"/>
          <w:bCs/>
          <w:szCs w:val="22"/>
          <w:lang w:val="en-US" w:eastAsia="en-US" w:bidi="en-US"/>
        </w:rPr>
      </w:pPr>
      <w:r>
        <w:rPr>
          <w:rFonts w:eastAsia="Tahoma" w:cs="Arial"/>
          <w:bCs/>
          <w:szCs w:val="22"/>
          <w:lang w:val="en-US" w:eastAsia="en-US" w:bidi="en-US"/>
        </w:rPr>
        <w:t>M</w:t>
      </w:r>
      <w:r w:rsidRPr="00784B77">
        <w:rPr>
          <w:rFonts w:eastAsia="Tahoma" w:cs="Arial"/>
          <w:bCs/>
          <w:szCs w:val="22"/>
          <w:lang w:val="en-US" w:eastAsia="en-US" w:bidi="en-US"/>
        </w:rPr>
        <w:t>odify ISD-P state</w:t>
      </w:r>
    </w:p>
    <w:p w14:paraId="6B7C0BCF" w14:textId="77777777" w:rsidR="00850955" w:rsidRPr="00784B77" w:rsidRDefault="00850955" w:rsidP="0072384D">
      <w:pPr>
        <w:widowControl w:val="0"/>
        <w:numPr>
          <w:ilvl w:val="3"/>
          <w:numId w:val="204"/>
        </w:numPr>
        <w:tabs>
          <w:tab w:val="left" w:pos="1494"/>
        </w:tabs>
        <w:autoSpaceDE w:val="0"/>
        <w:autoSpaceDN w:val="0"/>
        <w:spacing w:before="61"/>
        <w:jc w:val="left"/>
        <w:rPr>
          <w:rFonts w:eastAsia="Tahoma" w:cs="Arial"/>
          <w:bCs/>
          <w:szCs w:val="22"/>
          <w:lang w:val="en-US" w:eastAsia="en-US" w:bidi="en-US"/>
        </w:rPr>
      </w:pPr>
      <w:r w:rsidRPr="00784B77">
        <w:rPr>
          <w:rFonts w:eastAsia="Tahoma" w:cs="Arial"/>
          <w:bCs/>
          <w:szCs w:val="22"/>
          <w:lang w:val="en-US" w:eastAsia="en-US" w:bidi="en-US"/>
        </w:rPr>
        <w:t>from “INSTALLED” to “SELECTABLE” (during ISD-P</w:t>
      </w:r>
      <w:r w:rsidRPr="00784B77">
        <w:rPr>
          <w:rFonts w:eastAsia="Tahoma" w:cs="Arial"/>
          <w:bCs/>
          <w:spacing w:val="14"/>
          <w:szCs w:val="22"/>
          <w:lang w:val="en-US" w:eastAsia="en-US" w:bidi="en-US"/>
        </w:rPr>
        <w:t xml:space="preserve"> </w:t>
      </w:r>
      <w:r w:rsidRPr="00784B77">
        <w:rPr>
          <w:rFonts w:eastAsia="Tahoma" w:cs="Arial"/>
          <w:bCs/>
          <w:szCs w:val="22"/>
          <w:lang w:val="en-US" w:eastAsia="en-US" w:bidi="en-US"/>
        </w:rPr>
        <w:t>creation)</w:t>
      </w:r>
    </w:p>
    <w:p w14:paraId="10DE006F" w14:textId="77777777" w:rsidR="00850955" w:rsidRPr="00784B77" w:rsidRDefault="00850955" w:rsidP="0072384D">
      <w:pPr>
        <w:widowControl w:val="0"/>
        <w:numPr>
          <w:ilvl w:val="3"/>
          <w:numId w:val="204"/>
        </w:numPr>
        <w:tabs>
          <w:tab w:val="left" w:pos="1494"/>
        </w:tabs>
        <w:autoSpaceDE w:val="0"/>
        <w:autoSpaceDN w:val="0"/>
        <w:spacing w:before="61"/>
        <w:jc w:val="left"/>
        <w:rPr>
          <w:rFonts w:eastAsia="Tahoma" w:cs="Arial"/>
          <w:bCs/>
          <w:szCs w:val="22"/>
          <w:lang w:val="en-US" w:eastAsia="en-US" w:bidi="en-US"/>
        </w:rPr>
      </w:pPr>
      <w:r w:rsidRPr="00784B77">
        <w:rPr>
          <w:rFonts w:eastAsia="Tahoma" w:cs="Arial"/>
          <w:bCs/>
          <w:szCs w:val="22"/>
          <w:lang w:val="en-US" w:eastAsia="en-US" w:bidi="en-US"/>
        </w:rPr>
        <w:t>from “ENABLED” to “DISABLED” (during profile</w:t>
      </w:r>
      <w:r w:rsidRPr="00784B77">
        <w:rPr>
          <w:rFonts w:eastAsia="Tahoma" w:cs="Arial"/>
          <w:bCs/>
          <w:spacing w:val="20"/>
          <w:szCs w:val="22"/>
          <w:lang w:val="en-US" w:eastAsia="en-US" w:bidi="en-US"/>
        </w:rPr>
        <w:t xml:space="preserve"> </w:t>
      </w:r>
      <w:r w:rsidRPr="00784B77">
        <w:rPr>
          <w:rFonts w:eastAsia="Tahoma" w:cs="Arial"/>
          <w:bCs/>
          <w:szCs w:val="22"/>
          <w:lang w:val="en-US" w:eastAsia="en-US" w:bidi="en-US"/>
        </w:rPr>
        <w:t>disabling)</w:t>
      </w:r>
    </w:p>
    <w:p w14:paraId="2FC35C18" w14:textId="77777777" w:rsidR="00850955" w:rsidRPr="00784B77" w:rsidRDefault="00850955" w:rsidP="00850955">
      <w:pPr>
        <w:widowControl w:val="0"/>
        <w:numPr>
          <w:ilvl w:val="1"/>
          <w:numId w:val="93"/>
        </w:numPr>
        <w:tabs>
          <w:tab w:val="left" w:pos="1284"/>
          <w:tab w:val="left" w:pos="1285"/>
        </w:tabs>
        <w:autoSpaceDE w:val="0"/>
        <w:autoSpaceDN w:val="0"/>
        <w:spacing w:before="57"/>
        <w:jc w:val="left"/>
        <w:rPr>
          <w:rFonts w:eastAsia="Tahoma" w:cs="Arial"/>
          <w:bCs/>
          <w:szCs w:val="22"/>
          <w:lang w:val="en-US" w:eastAsia="en-US" w:bidi="en-US"/>
        </w:rPr>
      </w:pPr>
      <w:r>
        <w:rPr>
          <w:rFonts w:eastAsia="Tahoma" w:cs="Arial"/>
          <w:bCs/>
          <w:szCs w:val="22"/>
          <w:lang w:val="en-US" w:eastAsia="en-US" w:bidi="en-US"/>
        </w:rPr>
        <w:t>M</w:t>
      </w:r>
      <w:r w:rsidRPr="00784B77">
        <w:rPr>
          <w:rFonts w:eastAsia="Tahoma" w:cs="Arial"/>
          <w:bCs/>
          <w:szCs w:val="22"/>
          <w:lang w:val="en-US" w:eastAsia="en-US" w:bidi="en-US"/>
        </w:rPr>
        <w:t>odify ISD-P</w:t>
      </w:r>
      <w:r w:rsidRPr="00784B77">
        <w:rPr>
          <w:rFonts w:eastAsia="Tahoma" w:cs="Arial"/>
          <w:bCs/>
          <w:spacing w:val="12"/>
          <w:szCs w:val="22"/>
          <w:lang w:val="en-US" w:eastAsia="en-US" w:bidi="en-US"/>
        </w:rPr>
        <w:t xml:space="preserve"> </w:t>
      </w:r>
      <w:r w:rsidRPr="00784B77">
        <w:rPr>
          <w:rFonts w:eastAsia="Tahoma" w:cs="Arial"/>
          <w:bCs/>
          <w:szCs w:val="22"/>
          <w:lang w:val="en-US" w:eastAsia="en-US" w:bidi="en-US"/>
        </w:rPr>
        <w:t>state</w:t>
      </w:r>
    </w:p>
    <w:p w14:paraId="74B0E047" w14:textId="77777777" w:rsidR="00850955" w:rsidRPr="00A036E1" w:rsidRDefault="00850955" w:rsidP="0072384D">
      <w:pPr>
        <w:widowControl w:val="0"/>
        <w:numPr>
          <w:ilvl w:val="3"/>
          <w:numId w:val="93"/>
        </w:numPr>
        <w:tabs>
          <w:tab w:val="left" w:pos="1494"/>
        </w:tabs>
        <w:autoSpaceDE w:val="0"/>
        <w:autoSpaceDN w:val="0"/>
        <w:spacing w:before="61"/>
        <w:jc w:val="left"/>
        <w:rPr>
          <w:rFonts w:eastAsia="Tahoma" w:cs="Arial"/>
          <w:bCs/>
          <w:szCs w:val="22"/>
          <w:lang w:val="en-US" w:eastAsia="en-US" w:bidi="en-US"/>
        </w:rPr>
      </w:pPr>
      <w:r w:rsidRPr="00784B77">
        <w:rPr>
          <w:rFonts w:eastAsia="Tahoma" w:cs="Arial"/>
          <w:bCs/>
          <w:szCs w:val="22"/>
          <w:lang w:val="en-US" w:eastAsia="en-US" w:bidi="en-US"/>
        </w:rPr>
        <w:t>from “DISABLED” to “ENABLED” (during profile</w:t>
      </w:r>
      <w:r w:rsidRPr="00784B77">
        <w:rPr>
          <w:rFonts w:eastAsia="Tahoma" w:cs="Arial"/>
          <w:bCs/>
          <w:spacing w:val="21"/>
          <w:szCs w:val="22"/>
          <w:lang w:val="en-US" w:eastAsia="en-US" w:bidi="en-US"/>
        </w:rPr>
        <w:t xml:space="preserve"> </w:t>
      </w:r>
      <w:r w:rsidRPr="00784B77">
        <w:rPr>
          <w:rFonts w:eastAsia="Tahoma" w:cs="Arial"/>
          <w:bCs/>
          <w:szCs w:val="22"/>
          <w:lang w:val="en-US" w:eastAsia="en-US" w:bidi="en-US"/>
        </w:rPr>
        <w:t>enabling)</w:t>
      </w:r>
      <w:r w:rsidRPr="00A036E1">
        <w:rPr>
          <w:rFonts w:eastAsia="Tahoma" w:cs="Arial"/>
          <w:bCs/>
          <w:szCs w:val="22"/>
          <w:lang w:val="en-US" w:eastAsia="en-US" w:bidi="en-US"/>
        </w:rPr>
        <w:t>.</w:t>
      </w:r>
    </w:p>
    <w:p w14:paraId="05206BDB" w14:textId="11F57EF1" w:rsidR="002A4C6B" w:rsidRPr="002A4C6B" w:rsidRDefault="002A4C6B" w:rsidP="002A4C6B">
      <w:pPr>
        <w:widowControl w:val="0"/>
        <w:numPr>
          <w:ilvl w:val="0"/>
          <w:numId w:val="93"/>
        </w:numPr>
        <w:tabs>
          <w:tab w:val="left" w:pos="783"/>
        </w:tabs>
        <w:autoSpaceDE w:val="0"/>
        <w:autoSpaceDN w:val="0"/>
        <w:spacing w:before="0" w:line="237" w:lineRule="auto"/>
        <w:ind w:left="785" w:right="295" w:hanging="286"/>
        <w:jc w:val="left"/>
        <w:rPr>
          <w:rFonts w:eastAsia="Tahoma" w:cs="Arial"/>
          <w:sz w:val="20"/>
          <w:szCs w:val="22"/>
          <w:lang w:val="en-US" w:eastAsia="en-US" w:bidi="en-US"/>
        </w:rPr>
      </w:pPr>
      <w:r w:rsidRPr="002A4C6B">
        <w:rPr>
          <w:rFonts w:eastAsia="Tahoma" w:cs="Arial"/>
          <w:szCs w:val="22"/>
          <w:lang w:val="en-US" w:eastAsia="en-US" w:bidi="en-US"/>
        </w:rPr>
        <w:t>In case part of the Platform functionality is performed by GlobalPlatform packages, the role of S.PRE may for instance be partly attributed to the</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OPEN.</w:t>
      </w:r>
    </w:p>
    <w:p w14:paraId="47D66B14" w14:textId="77777777" w:rsidR="002A4C6B" w:rsidRPr="002A4C6B" w:rsidRDefault="002A4C6B" w:rsidP="002A4C6B">
      <w:pPr>
        <w:widowControl w:val="0"/>
        <w:autoSpaceDE w:val="0"/>
        <w:autoSpaceDN w:val="0"/>
        <w:spacing w:before="0"/>
        <w:ind w:left="98"/>
        <w:jc w:val="left"/>
        <w:rPr>
          <w:rFonts w:eastAsia="Tahoma" w:cs="Arial"/>
          <w:sz w:val="20"/>
          <w:szCs w:val="22"/>
          <w:lang w:val="en-US" w:eastAsia="en-US" w:bidi="en-US"/>
        </w:rPr>
      </w:pPr>
      <w:r w:rsidRPr="002A4C6B">
        <w:rPr>
          <w:rFonts w:eastAsia="Tahoma" w:cs="Arial"/>
          <w:noProof/>
          <w:sz w:val="20"/>
          <w:szCs w:val="22"/>
          <w:lang w:eastAsia="en-GB" w:bidi="ar-SA"/>
        </w:rPr>
        <mc:AlternateContent>
          <mc:Choice Requires="wps">
            <w:drawing>
              <wp:inline distT="0" distB="0" distL="0" distR="0" wp14:anchorId="49EFB54A" wp14:editId="0C0ABE3D">
                <wp:extent cx="5905500" cy="226060"/>
                <wp:effectExtent l="5715" t="11430" r="13335" b="10160"/>
                <wp:docPr id="173"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B6E480C" w14:textId="64F9121B" w:rsidR="009F6E5D" w:rsidRDefault="009F6E5D" w:rsidP="002A4C6B">
                            <w:pPr>
                              <w:spacing w:before="42"/>
                              <w:ind w:left="108"/>
                              <w:rPr>
                                <w:b/>
                              </w:rPr>
                            </w:pPr>
                            <w:r>
                              <w:rPr>
                                <w:b/>
                              </w:rPr>
                              <w:t>FMT_MSA.1/RULES Management of security attributes</w:t>
                            </w:r>
                          </w:p>
                        </w:txbxContent>
                      </wps:txbx>
                      <wps:bodyPr rot="0" vert="horz" wrap="square" lIns="0" tIns="0" rIns="0" bIns="0" anchor="t" anchorCtr="0" upright="1">
                        <a:noAutofit/>
                      </wps:bodyPr>
                    </wps:wsp>
                  </a:graphicData>
                </a:graphic>
              </wp:inline>
            </w:drawing>
          </mc:Choice>
          <mc:Fallback>
            <w:pict>
              <v:shape w14:anchorId="49EFB54A" id="Text Box 312" o:spid="_x0000_s1141"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" fillcolor="#f3f3f3" strokeweight=".48pt">
                <v:textbox inset="0,0,0,0">
                  <w:txbxContent>
                    <w:p w14:paraId="1B6E480C" w14:textId="64F9121B" w:rsidR="009F6E5D" w:rsidRDefault="009F6E5D" w:rsidP="002A4C6B">
                      <w:pPr>
                        <w:spacing w:before="42"/>
                        <w:ind w:left="108"/>
                        <w:rPr>
                          <w:b/>
                        </w:rPr>
                      </w:pPr>
                      <w:r>
                        <w:rPr>
                          <w:b/>
                        </w:rPr>
                        <w:t>FMT_MSA.1/RULES Management of security attributes</w:t>
                      </w:r>
                    </w:p>
                  </w:txbxContent>
                </v:textbox>
                <w10:anchorlock/>
              </v:shape>
            </w:pict>
          </mc:Fallback>
        </mc:AlternateContent>
      </w:r>
    </w:p>
    <w:p w14:paraId="07D6B2CA" w14:textId="77777777" w:rsidR="002A4C6B" w:rsidRPr="002A4C6B" w:rsidRDefault="002A4C6B" w:rsidP="002A4C6B">
      <w:pPr>
        <w:widowControl w:val="0"/>
        <w:autoSpaceDE w:val="0"/>
        <w:autoSpaceDN w:val="0"/>
        <w:spacing w:before="5"/>
        <w:jc w:val="left"/>
        <w:rPr>
          <w:rFonts w:eastAsia="Tahoma" w:cs="Arial"/>
          <w:sz w:val="13"/>
          <w:szCs w:val="22"/>
          <w:lang w:val="en-US" w:eastAsia="en-US" w:bidi="en-US"/>
        </w:rPr>
      </w:pPr>
    </w:p>
    <w:p w14:paraId="52959EA9" w14:textId="1C4E9938" w:rsidR="002A4C6B" w:rsidRPr="002A4C6B" w:rsidRDefault="002A4C6B" w:rsidP="002A4C6B">
      <w:pPr>
        <w:widowControl w:val="0"/>
        <w:autoSpaceDE w:val="0"/>
        <w:autoSpaceDN w:val="0"/>
        <w:spacing w:before="101"/>
        <w:ind w:left="499" w:right="292" w:hanging="284"/>
        <w:rPr>
          <w:rFonts w:eastAsia="Tahoma" w:cs="Arial"/>
          <w:szCs w:val="22"/>
          <w:lang w:val="en-US" w:eastAsia="en-US" w:bidi="en-US"/>
        </w:rPr>
      </w:pPr>
      <w:r w:rsidRPr="002A4C6B">
        <w:rPr>
          <w:rFonts w:eastAsia="Tahoma" w:cs="Arial"/>
          <w:b/>
          <w:szCs w:val="22"/>
          <w:lang w:val="en-US" w:eastAsia="en-US" w:bidi="en-US"/>
        </w:rPr>
        <w:t xml:space="preserve">FMT_MSA.1.1/RULES </w:t>
      </w:r>
      <w:r w:rsidRPr="002A4C6B">
        <w:rPr>
          <w:rFonts w:eastAsia="Tahoma" w:cs="Arial"/>
          <w:szCs w:val="22"/>
          <w:lang w:val="en-US" w:eastAsia="en-US" w:bidi="en-US"/>
        </w:rPr>
        <w:t xml:space="preserve">The TSF shall enforce the </w:t>
      </w:r>
      <w:r w:rsidRPr="002A4C6B">
        <w:rPr>
          <w:rFonts w:eastAsia="Tahoma" w:cs="Arial"/>
          <w:b/>
          <w:szCs w:val="22"/>
          <w:lang w:val="en-US" w:eastAsia="en-US" w:bidi="en-US"/>
        </w:rPr>
        <w:t>Secur</w:t>
      </w:r>
      <w:r w:rsidR="00A35A68">
        <w:rPr>
          <w:rFonts w:eastAsia="Tahoma" w:cs="Arial"/>
          <w:b/>
          <w:szCs w:val="22"/>
          <w:lang w:val="en-US" w:eastAsia="en-US" w:bidi="en-US"/>
        </w:rPr>
        <w:t>e</w:t>
      </w:r>
      <w:r w:rsidRPr="002A4C6B">
        <w:rPr>
          <w:rFonts w:eastAsia="Tahoma" w:cs="Arial"/>
          <w:b/>
          <w:szCs w:val="22"/>
          <w:lang w:val="en-US" w:eastAsia="en-US" w:bidi="en-US"/>
        </w:rPr>
        <w:t xml:space="preserve"> Channel protocol information flow </w:t>
      </w:r>
      <w:r w:rsidR="008C596B">
        <w:rPr>
          <w:rFonts w:eastAsia="Tahoma" w:cs="Arial"/>
          <w:b/>
          <w:szCs w:val="22"/>
          <w:lang w:val="en-US" w:eastAsia="en-US" w:bidi="en-US"/>
        </w:rPr>
        <w:t xml:space="preserve">control </w:t>
      </w:r>
      <w:r w:rsidRPr="002A4C6B">
        <w:rPr>
          <w:rFonts w:eastAsia="Tahoma" w:cs="Arial"/>
          <w:b/>
          <w:szCs w:val="22"/>
          <w:lang w:val="en-US" w:eastAsia="en-US" w:bidi="en-US"/>
        </w:rPr>
        <w:t>SFP</w:t>
      </w:r>
      <w:r w:rsidRPr="002A4C6B">
        <w:rPr>
          <w:rFonts w:eastAsia="Tahoma" w:cs="Arial"/>
          <w:szCs w:val="22"/>
          <w:lang w:val="en-US" w:eastAsia="en-US" w:bidi="en-US"/>
        </w:rPr>
        <w:t xml:space="preserve">to restrict the ability to </w:t>
      </w:r>
      <w:r w:rsidRPr="002A4C6B">
        <w:rPr>
          <w:rFonts w:eastAsia="Tahoma" w:cs="Arial"/>
          <w:szCs w:val="22"/>
          <w:u w:val="single"/>
          <w:lang w:val="en-US" w:eastAsia="en-US" w:bidi="en-US"/>
        </w:rPr>
        <w:t>change_default, query, modify and delete</w:t>
      </w:r>
      <w:r w:rsidRPr="002A4C6B">
        <w:rPr>
          <w:rFonts w:eastAsia="Tahoma" w:cs="Arial"/>
          <w:szCs w:val="22"/>
          <w:lang w:val="en-US" w:eastAsia="en-US" w:bidi="en-US"/>
        </w:rPr>
        <w:t xml:space="preserve"> the security attributes</w:t>
      </w:r>
    </w:p>
    <w:p w14:paraId="50F4AAD6" w14:textId="0E58B763" w:rsidR="002A4C6B" w:rsidRPr="002A4C6B" w:rsidRDefault="002A4C6B" w:rsidP="002A4C6B">
      <w:pPr>
        <w:widowControl w:val="0"/>
        <w:numPr>
          <w:ilvl w:val="1"/>
          <w:numId w:val="93"/>
        </w:numPr>
        <w:tabs>
          <w:tab w:val="left" w:pos="1284"/>
          <w:tab w:val="left" w:pos="1285"/>
        </w:tabs>
        <w:autoSpaceDE w:val="0"/>
        <w:autoSpaceDN w:val="0"/>
        <w:spacing w:before="60"/>
        <w:ind w:hanging="361"/>
        <w:jc w:val="left"/>
        <w:rPr>
          <w:rFonts w:eastAsia="Tahoma" w:cs="Arial"/>
          <w:b/>
          <w:szCs w:val="22"/>
          <w:lang w:val="en-US" w:eastAsia="en-US" w:bidi="en-US"/>
        </w:rPr>
      </w:pPr>
      <w:r w:rsidRPr="002A4C6B">
        <w:rPr>
          <w:rFonts w:eastAsia="Tahoma" w:cs="Arial"/>
          <w:b/>
          <w:szCs w:val="22"/>
          <w:lang w:val="en-US" w:eastAsia="en-US" w:bidi="en-US"/>
        </w:rPr>
        <w:t>D.PROFILE_RULES</w:t>
      </w:r>
    </w:p>
    <w:p w14:paraId="554AADBB" w14:textId="77777777" w:rsidR="002A4C6B" w:rsidRPr="002A4C6B" w:rsidRDefault="002A4C6B" w:rsidP="002A4C6B">
      <w:pPr>
        <w:widowControl w:val="0"/>
        <w:autoSpaceDE w:val="0"/>
        <w:autoSpaceDN w:val="0"/>
        <w:spacing w:before="61"/>
        <w:ind w:left="499"/>
        <w:jc w:val="left"/>
        <w:rPr>
          <w:rFonts w:eastAsia="Tahoma" w:cs="Arial"/>
          <w:szCs w:val="22"/>
          <w:lang w:val="en-US" w:eastAsia="en-US" w:bidi="en-US"/>
        </w:rPr>
      </w:pPr>
      <w:r w:rsidRPr="002A4C6B">
        <w:rPr>
          <w:rFonts w:eastAsia="Tahoma" w:cs="Arial"/>
          <w:szCs w:val="22"/>
          <w:lang w:val="en-US" w:eastAsia="en-US" w:bidi="en-US"/>
        </w:rPr>
        <w:t>to</w:t>
      </w:r>
    </w:p>
    <w:p w14:paraId="2CF7BE8B" w14:textId="7C8013B9" w:rsidR="002A4C6B" w:rsidRPr="002A4C6B" w:rsidRDefault="002A4C6B" w:rsidP="002A4C6B">
      <w:pPr>
        <w:widowControl w:val="0"/>
        <w:numPr>
          <w:ilvl w:val="1"/>
          <w:numId w:val="93"/>
        </w:numPr>
        <w:tabs>
          <w:tab w:val="left" w:pos="1284"/>
          <w:tab w:val="left" w:pos="1285"/>
        </w:tabs>
        <w:autoSpaceDE w:val="0"/>
        <w:autoSpaceDN w:val="0"/>
        <w:spacing w:before="60"/>
        <w:ind w:hanging="361"/>
        <w:jc w:val="left"/>
        <w:rPr>
          <w:rFonts w:eastAsia="Tahoma" w:cs="Arial"/>
          <w:b/>
          <w:szCs w:val="22"/>
          <w:lang w:val="en-US" w:eastAsia="en-US" w:bidi="en-US"/>
        </w:rPr>
      </w:pPr>
      <w:r w:rsidRPr="002A4C6B">
        <w:rPr>
          <w:rFonts w:eastAsia="Tahoma" w:cs="Arial"/>
          <w:b/>
          <w:szCs w:val="22"/>
          <w:lang w:val="en-US" w:eastAsia="en-US" w:bidi="en-US"/>
        </w:rPr>
        <w:t>S.ISD-R</w:t>
      </w:r>
      <w:r w:rsidR="009B2954">
        <w:rPr>
          <w:rFonts w:eastAsia="Tahoma" w:cs="Arial"/>
          <w:b/>
          <w:szCs w:val="22"/>
          <w:lang w:val="en-US" w:eastAsia="en-US" w:bidi="en-US"/>
        </w:rPr>
        <w:t xml:space="preserve">for </w:t>
      </w:r>
      <w:r w:rsidRPr="002A4C6B">
        <w:rPr>
          <w:rFonts w:eastAsia="Tahoma" w:cs="Arial"/>
          <w:b/>
          <w:szCs w:val="22"/>
          <w:lang w:val="en-US" w:eastAsia="en-US" w:bidi="en-US"/>
        </w:rPr>
        <w:t>change_default, via function “ES8+.ConfigureISDP”</w:t>
      </w:r>
    </w:p>
    <w:p w14:paraId="3755ABA5" w14:textId="58819A57" w:rsidR="002A4C6B" w:rsidRPr="002A4C6B" w:rsidRDefault="002A4C6B" w:rsidP="002A4C6B">
      <w:pPr>
        <w:widowControl w:val="0"/>
        <w:numPr>
          <w:ilvl w:val="1"/>
          <w:numId w:val="93"/>
        </w:numPr>
        <w:tabs>
          <w:tab w:val="left" w:pos="1284"/>
          <w:tab w:val="left" w:pos="1285"/>
        </w:tabs>
        <w:autoSpaceDE w:val="0"/>
        <w:autoSpaceDN w:val="0"/>
        <w:spacing w:before="60"/>
        <w:ind w:hanging="361"/>
        <w:jc w:val="left"/>
        <w:rPr>
          <w:rFonts w:eastAsia="Tahoma" w:cs="Arial"/>
          <w:b/>
          <w:szCs w:val="22"/>
          <w:lang w:val="en-US" w:eastAsia="en-US" w:bidi="en-US"/>
        </w:rPr>
      </w:pPr>
      <w:r w:rsidRPr="002A4C6B">
        <w:rPr>
          <w:rFonts w:eastAsia="Tahoma" w:cs="Arial"/>
          <w:b/>
          <w:szCs w:val="22"/>
          <w:lang w:val="en-US" w:eastAsia="en-US" w:bidi="en-US"/>
        </w:rPr>
        <w:t xml:space="preserve">S.ISD-R </w:t>
      </w:r>
      <w:r w:rsidR="009B2954">
        <w:rPr>
          <w:rFonts w:eastAsia="Tahoma" w:cs="Arial"/>
          <w:b/>
          <w:szCs w:val="22"/>
          <w:lang w:val="en-US" w:eastAsia="en-US" w:bidi="en-US"/>
        </w:rPr>
        <w:t>for</w:t>
      </w:r>
      <w:r w:rsidRPr="002A4C6B">
        <w:rPr>
          <w:rFonts w:eastAsia="Tahoma" w:cs="Arial"/>
          <w:b/>
          <w:spacing w:val="5"/>
          <w:szCs w:val="22"/>
          <w:lang w:val="en-US" w:eastAsia="en-US" w:bidi="en-US"/>
        </w:rPr>
        <w:t xml:space="preserve"> </w:t>
      </w:r>
      <w:r w:rsidRPr="002A4C6B">
        <w:rPr>
          <w:rFonts w:eastAsia="Tahoma" w:cs="Arial"/>
          <w:b/>
          <w:szCs w:val="22"/>
          <w:lang w:val="en-US" w:eastAsia="en-US" w:bidi="en-US"/>
        </w:rPr>
        <w:t>query</w:t>
      </w:r>
    </w:p>
    <w:p w14:paraId="6CA6A7EA" w14:textId="7F0AD870"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b/>
          <w:szCs w:val="22"/>
          <w:lang w:val="en-US" w:eastAsia="en-US" w:bidi="en-US"/>
        </w:rPr>
      </w:pPr>
      <w:r w:rsidRPr="002A4C6B">
        <w:rPr>
          <w:rFonts w:eastAsia="Tahoma" w:cs="Arial"/>
          <w:b/>
          <w:szCs w:val="22"/>
          <w:lang w:val="en-US" w:eastAsia="en-US" w:bidi="en-US"/>
        </w:rPr>
        <w:t xml:space="preserve">S.ISD-P </w:t>
      </w:r>
      <w:r w:rsidR="009B2954">
        <w:rPr>
          <w:rFonts w:eastAsia="Tahoma" w:cs="Arial"/>
          <w:b/>
          <w:szCs w:val="22"/>
          <w:lang w:val="en-US" w:eastAsia="en-US" w:bidi="en-US"/>
        </w:rPr>
        <w:t>for</w:t>
      </w:r>
      <w:r w:rsidRPr="002A4C6B">
        <w:rPr>
          <w:rFonts w:eastAsia="Tahoma" w:cs="Arial"/>
          <w:b/>
          <w:szCs w:val="22"/>
          <w:lang w:val="en-US" w:eastAsia="en-US" w:bidi="en-US"/>
        </w:rPr>
        <w:t xml:space="preserve"> modify, via function</w:t>
      </w:r>
      <w:r w:rsidRPr="002A4C6B">
        <w:rPr>
          <w:rFonts w:eastAsia="Tahoma" w:cs="Arial"/>
          <w:b/>
          <w:spacing w:val="18"/>
          <w:szCs w:val="22"/>
          <w:lang w:val="en-US" w:eastAsia="en-US" w:bidi="en-US"/>
        </w:rPr>
        <w:t xml:space="preserve"> </w:t>
      </w:r>
      <w:r w:rsidRPr="002A4C6B">
        <w:rPr>
          <w:rFonts w:eastAsia="Tahoma" w:cs="Arial"/>
          <w:b/>
          <w:szCs w:val="22"/>
          <w:lang w:val="en-US" w:eastAsia="en-US" w:bidi="en-US"/>
        </w:rPr>
        <w:t>“ES6.UpdateMetadata”</w:t>
      </w:r>
    </w:p>
    <w:p w14:paraId="3E7BD9EE" w14:textId="77777777" w:rsidR="00064731" w:rsidRPr="0072384D" w:rsidRDefault="00064731" w:rsidP="00064731">
      <w:pPr>
        <w:widowControl w:val="0"/>
        <w:numPr>
          <w:ilvl w:val="1"/>
          <w:numId w:val="93"/>
        </w:numPr>
        <w:tabs>
          <w:tab w:val="left" w:pos="1284"/>
          <w:tab w:val="left" w:pos="1285"/>
        </w:tabs>
        <w:autoSpaceDE w:val="0"/>
        <w:autoSpaceDN w:val="0"/>
        <w:spacing w:before="61"/>
        <w:ind w:hanging="361"/>
        <w:rPr>
          <w:rFonts w:eastAsia="Tahoma" w:cs="Arial"/>
          <w:b/>
          <w:i/>
          <w:iCs/>
          <w:szCs w:val="22"/>
          <w:lang w:val="en-US" w:eastAsia="en-US" w:bidi="en-US"/>
        </w:rPr>
      </w:pPr>
      <w:r w:rsidRPr="0072384D">
        <w:rPr>
          <w:rFonts w:eastAsia="Tahoma" w:cs="Arial"/>
          <w:b/>
          <w:i/>
          <w:iCs/>
          <w:szCs w:val="22"/>
          <w:lang w:val="en-US" w:eastAsia="en-US" w:bidi="en-US"/>
        </w:rPr>
        <w:t xml:space="preserve">[selection: </w:t>
      </w:r>
    </w:p>
    <w:p w14:paraId="30644718" w14:textId="4A018697" w:rsidR="00064731" w:rsidRPr="0072384D" w:rsidRDefault="00064731" w:rsidP="00064731">
      <w:pPr>
        <w:widowControl w:val="0"/>
        <w:numPr>
          <w:ilvl w:val="3"/>
          <w:numId w:val="93"/>
        </w:numPr>
        <w:tabs>
          <w:tab w:val="left" w:pos="1284"/>
          <w:tab w:val="left" w:pos="1285"/>
        </w:tabs>
        <w:autoSpaceDE w:val="0"/>
        <w:autoSpaceDN w:val="0"/>
        <w:spacing w:before="61"/>
        <w:ind w:left="1701"/>
        <w:rPr>
          <w:rFonts w:eastAsia="Tahoma" w:cs="Arial"/>
          <w:b/>
          <w:i/>
          <w:iCs/>
          <w:szCs w:val="22"/>
          <w:lang w:val="en-US" w:eastAsia="en-US" w:bidi="en-US"/>
        </w:rPr>
      </w:pPr>
      <w:r w:rsidRPr="0072384D">
        <w:rPr>
          <w:rFonts w:eastAsia="Tahoma" w:cs="Arial"/>
          <w:b/>
          <w:i/>
          <w:iCs/>
          <w:szCs w:val="22"/>
          <w:lang w:val="en-US" w:eastAsia="en-US" w:bidi="en-US"/>
        </w:rPr>
        <w:t>S.ISD-R to modify, via function</w:t>
      </w:r>
      <w:r w:rsidRPr="0072384D">
        <w:rPr>
          <w:rFonts w:eastAsia="Tahoma" w:cs="Arial"/>
          <w:b/>
          <w:i/>
          <w:iCs/>
          <w:spacing w:val="18"/>
          <w:szCs w:val="22"/>
          <w:lang w:val="en-US" w:eastAsia="en-US" w:bidi="en-US"/>
        </w:rPr>
        <w:t xml:space="preserve"> </w:t>
      </w:r>
      <w:r w:rsidRPr="0072384D">
        <w:rPr>
          <w:rFonts w:eastAsia="Tahoma" w:cs="Arial"/>
          <w:b/>
          <w:i/>
          <w:iCs/>
          <w:szCs w:val="22"/>
          <w:lang w:val="en-US" w:eastAsia="en-US" w:bidi="en-US"/>
        </w:rPr>
        <w:t>“ES10b.LoadRPMPackage (UpdateMetadataRequest)” (SGP.22 v3.</w:t>
      </w:r>
      <w:r w:rsidR="0044513E" w:rsidRPr="0072384D">
        <w:rPr>
          <w:rFonts w:eastAsia="Tahoma" w:cs="Arial"/>
          <w:b/>
          <w:i/>
          <w:iCs/>
          <w:szCs w:val="22"/>
          <w:lang w:val="en-US" w:eastAsia="en-US" w:bidi="en-US"/>
        </w:rPr>
        <w:t>1</w:t>
      </w:r>
      <w:r w:rsidRPr="0072384D">
        <w:rPr>
          <w:rFonts w:eastAsia="Tahoma" w:cs="Arial"/>
          <w:b/>
          <w:i/>
          <w:iCs/>
          <w:szCs w:val="22"/>
          <w:lang w:val="en-US" w:eastAsia="en-US" w:bidi="en-US"/>
        </w:rPr>
        <w:t xml:space="preserve"> or higher), </w:t>
      </w:r>
    </w:p>
    <w:p w14:paraId="12083013" w14:textId="77777777" w:rsidR="00064731" w:rsidRPr="0072384D" w:rsidRDefault="00064731" w:rsidP="00064731">
      <w:pPr>
        <w:widowControl w:val="0"/>
        <w:numPr>
          <w:ilvl w:val="3"/>
          <w:numId w:val="93"/>
        </w:numPr>
        <w:tabs>
          <w:tab w:val="left" w:pos="1284"/>
          <w:tab w:val="left" w:pos="1285"/>
        </w:tabs>
        <w:autoSpaceDE w:val="0"/>
        <w:autoSpaceDN w:val="0"/>
        <w:spacing w:before="61"/>
        <w:ind w:left="1701"/>
        <w:rPr>
          <w:rFonts w:eastAsia="Tahoma" w:cs="Arial"/>
          <w:b/>
          <w:i/>
          <w:iCs/>
          <w:szCs w:val="22"/>
          <w:lang w:val="en-US" w:eastAsia="en-US" w:bidi="en-US"/>
        </w:rPr>
      </w:pPr>
      <w:r w:rsidRPr="0072384D">
        <w:rPr>
          <w:rFonts w:eastAsia="Tahoma" w:cs="Arial"/>
          <w:b/>
          <w:i/>
          <w:iCs/>
          <w:szCs w:val="22"/>
          <w:lang w:val="en-US" w:eastAsia="en-US" w:bidi="en-US"/>
        </w:rPr>
        <w:t xml:space="preserve">S.ISD-R to delete, via function “ES10c.DeleteProfile” (SGP.22), </w:t>
      </w:r>
    </w:p>
    <w:p w14:paraId="5F28FFE6" w14:textId="77777777" w:rsidR="00064731" w:rsidRPr="0072384D" w:rsidRDefault="00064731" w:rsidP="00064731">
      <w:pPr>
        <w:widowControl w:val="0"/>
        <w:numPr>
          <w:ilvl w:val="3"/>
          <w:numId w:val="93"/>
        </w:numPr>
        <w:tabs>
          <w:tab w:val="left" w:pos="1284"/>
          <w:tab w:val="left" w:pos="1285"/>
        </w:tabs>
        <w:autoSpaceDE w:val="0"/>
        <w:autoSpaceDN w:val="0"/>
        <w:spacing w:before="61"/>
        <w:ind w:left="1701"/>
        <w:rPr>
          <w:rFonts w:eastAsia="Tahoma" w:cs="Arial"/>
          <w:b/>
          <w:i/>
          <w:iCs/>
          <w:szCs w:val="22"/>
          <w:lang w:val="en-US" w:eastAsia="en-US" w:bidi="en-US"/>
        </w:rPr>
      </w:pPr>
      <w:r w:rsidRPr="0072384D">
        <w:rPr>
          <w:rFonts w:eastAsia="Tahoma" w:cs="Arial"/>
          <w:b/>
          <w:i/>
          <w:iCs/>
          <w:szCs w:val="22"/>
          <w:lang w:val="en-US" w:eastAsia="en-US" w:bidi="en-US"/>
        </w:rPr>
        <w:t>S.ISD-R to delete, via function</w:t>
      </w:r>
      <w:r w:rsidRPr="0072384D">
        <w:rPr>
          <w:rFonts w:eastAsia="Tahoma" w:cs="Arial"/>
          <w:b/>
          <w:i/>
          <w:iCs/>
          <w:spacing w:val="18"/>
          <w:szCs w:val="22"/>
          <w:lang w:val="en-US" w:eastAsia="en-US" w:bidi="en-US"/>
        </w:rPr>
        <w:t xml:space="preserve"> </w:t>
      </w:r>
      <w:r w:rsidRPr="0072384D">
        <w:rPr>
          <w:rFonts w:eastAsia="Tahoma" w:cs="Arial"/>
          <w:b/>
          <w:i/>
          <w:iCs/>
          <w:szCs w:val="22"/>
          <w:lang w:val="en-US" w:eastAsia="en-US" w:bidi="en-US"/>
        </w:rPr>
        <w:t>“ESep.Delete” (SGP.32)</w:t>
      </w:r>
    </w:p>
    <w:p w14:paraId="42EE00D5" w14:textId="77777777" w:rsidR="00064731" w:rsidRPr="0072384D" w:rsidRDefault="00064731" w:rsidP="00064731">
      <w:pPr>
        <w:widowControl w:val="0"/>
        <w:tabs>
          <w:tab w:val="left" w:pos="1284"/>
          <w:tab w:val="left" w:pos="1285"/>
        </w:tabs>
        <w:autoSpaceDE w:val="0"/>
        <w:autoSpaceDN w:val="0"/>
        <w:spacing w:before="61"/>
        <w:rPr>
          <w:rFonts w:eastAsia="Tahoma" w:cs="Arial"/>
          <w:b/>
          <w:i/>
          <w:iCs/>
          <w:szCs w:val="22"/>
          <w:lang w:val="en-US" w:eastAsia="en-US" w:bidi="en-US"/>
        </w:rPr>
      </w:pPr>
      <w:r w:rsidRPr="0072384D">
        <w:rPr>
          <w:rFonts w:eastAsia="Tahoma" w:cs="Arial"/>
          <w:b/>
          <w:i/>
          <w:iCs/>
          <w:szCs w:val="22"/>
          <w:lang w:val="en-US" w:eastAsia="en-US" w:bidi="en-US"/>
        </w:rPr>
        <w:tab/>
        <w:t>]</w:t>
      </w:r>
    </w:p>
    <w:p w14:paraId="77DF7AA8" w14:textId="77777777" w:rsidR="00064731" w:rsidRDefault="00064731" w:rsidP="0072384D">
      <w:pPr>
        <w:widowControl w:val="0"/>
        <w:tabs>
          <w:tab w:val="left" w:pos="1284"/>
          <w:tab w:val="left" w:pos="1285"/>
        </w:tabs>
        <w:autoSpaceDE w:val="0"/>
        <w:autoSpaceDN w:val="0"/>
        <w:spacing w:before="61"/>
        <w:ind w:left="1284"/>
        <w:jc w:val="left"/>
        <w:rPr>
          <w:rFonts w:eastAsia="Tahoma" w:cs="Arial"/>
          <w:b/>
          <w:szCs w:val="22"/>
          <w:lang w:val="en-US" w:eastAsia="en-US" w:bidi="en-US"/>
        </w:rPr>
      </w:pPr>
    </w:p>
    <w:p w14:paraId="442EBCCD" w14:textId="63F1687E" w:rsidR="00064731" w:rsidRDefault="00064731" w:rsidP="00064731">
      <w:pPr>
        <w:widowControl w:val="0"/>
        <w:tabs>
          <w:tab w:val="left" w:pos="1284"/>
          <w:tab w:val="left" w:pos="1285"/>
        </w:tabs>
        <w:autoSpaceDE w:val="0"/>
        <w:autoSpaceDN w:val="0"/>
        <w:spacing w:before="59"/>
        <w:ind w:left="1284"/>
        <w:jc w:val="left"/>
        <w:rPr>
          <w:rFonts w:eastAsia="Tahoma" w:cs="Arial"/>
          <w:szCs w:val="22"/>
          <w:lang w:val="en-US" w:eastAsia="en-US" w:bidi="en-US"/>
        </w:rPr>
      </w:pPr>
    </w:p>
    <w:p w14:paraId="51029824" w14:textId="77777777" w:rsidR="00064731" w:rsidRDefault="00064731" w:rsidP="00064731">
      <w:pPr>
        <w:pStyle w:val="NormalParagraph"/>
      </w:pPr>
    </w:p>
    <w:p w14:paraId="389FCA76" w14:textId="671CA569" w:rsidR="00064731" w:rsidRDefault="00064731" w:rsidP="00064731">
      <w:pPr>
        <w:pStyle w:val="NormalParagraph"/>
      </w:pPr>
      <w:r>
        <w:t xml:space="preserve">Application Note 52: </w:t>
      </w:r>
    </w:p>
    <w:p w14:paraId="6526E3BC" w14:textId="4CBC9D12" w:rsidR="00064731" w:rsidRDefault="00064731" w:rsidP="00064731">
      <w:pPr>
        <w:pStyle w:val="NormalParagraph"/>
        <w:jc w:val="both"/>
      </w:pPr>
      <w:r>
        <w:t xml:space="preserve">The ST writer must choose all options applicable to SGP.22 </w:t>
      </w:r>
      <w:r w:rsidR="00AD05F6">
        <w:t>and/</w:t>
      </w:r>
      <w:r>
        <w:t xml:space="preserve">or all options applicable to SGP.32 depending on the technical specification implemented by the TOE. </w:t>
      </w:r>
    </w:p>
    <w:p w14:paraId="3908E102" w14:textId="77777777" w:rsidR="00064731" w:rsidRPr="002A4C6B" w:rsidRDefault="00064731" w:rsidP="00064731">
      <w:pPr>
        <w:widowControl w:val="0"/>
        <w:tabs>
          <w:tab w:val="left" w:pos="1284"/>
          <w:tab w:val="left" w:pos="1285"/>
        </w:tabs>
        <w:autoSpaceDE w:val="0"/>
        <w:autoSpaceDN w:val="0"/>
        <w:spacing w:before="59"/>
        <w:jc w:val="left"/>
        <w:rPr>
          <w:rFonts w:eastAsia="Tahoma" w:cs="Arial"/>
          <w:szCs w:val="22"/>
          <w:lang w:val="en-US" w:eastAsia="en-US" w:bidi="en-US"/>
        </w:rPr>
      </w:pPr>
    </w:p>
    <w:p w14:paraId="0DBC6BFB" w14:textId="77777777" w:rsidR="002A4C6B" w:rsidRPr="002A4C6B" w:rsidRDefault="002A4C6B" w:rsidP="002A4C6B">
      <w:pPr>
        <w:widowControl w:val="0"/>
        <w:autoSpaceDE w:val="0"/>
        <w:autoSpaceDN w:val="0"/>
        <w:spacing w:before="10"/>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650048" behindDoc="1" locked="0" layoutInCell="1" allowOverlap="1" wp14:anchorId="1330E249" wp14:editId="5565BFDE">
                <wp:simplePos x="0" y="0"/>
                <wp:positionH relativeFrom="page">
                  <wp:posOffset>828040</wp:posOffset>
                </wp:positionH>
                <wp:positionV relativeFrom="paragraph">
                  <wp:posOffset>195580</wp:posOffset>
                </wp:positionV>
                <wp:extent cx="5905500" cy="226060"/>
                <wp:effectExtent l="0" t="0" r="0" b="0"/>
                <wp:wrapTopAndBottom/>
                <wp:docPr id="17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70CEC820" w14:textId="77777777" w:rsidR="009F6E5D" w:rsidRDefault="009F6E5D" w:rsidP="002A4C6B">
                            <w:pPr>
                              <w:spacing w:before="41"/>
                              <w:ind w:left="108"/>
                              <w:rPr>
                                <w:b/>
                              </w:rPr>
                            </w:pPr>
                            <w:bookmarkStart w:id="188" w:name="_bookmark191"/>
                            <w:bookmarkEnd w:id="188"/>
                            <w:r>
                              <w:rPr>
                                <w:b/>
                              </w:rPr>
                              <w:t>FMT_MSA.1/CERT_KEYS Management of security attributes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0E249" id="Text Box 147" o:spid="_x0000_s1142" type="#_x0000_t202" style="position:absolute;margin-left:65.2pt;margin-top:15.4pt;width:465pt;height:17.8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" fillcolor="#f3f3f3" strokeweight=".48pt">
                <v:textbox inset="0,0,0,0">
                  <w:txbxContent>
                    <w:p w14:paraId="70CEC820" w14:textId="77777777" w:rsidR="009F6E5D" w:rsidRDefault="009F6E5D" w:rsidP="002A4C6B">
                      <w:pPr>
                        <w:spacing w:before="41"/>
                        <w:ind w:left="108"/>
                        <w:rPr>
                          <w:b/>
                        </w:rPr>
                      </w:pPr>
                      <w:bookmarkStart w:id="215" w:name="_bookmark191"/>
                      <w:bookmarkEnd w:id="215"/>
                      <w:r>
                        <w:rPr>
                          <w:b/>
                        </w:rPr>
                        <w:t>FMT_MSA.1/CERT_KEYS Management of security attributes</w:t>
                      </w:r>
                    </w:p>
                  </w:txbxContent>
                </v:textbox>
                <w10:wrap type="topAndBottom" anchorx="page"/>
              </v:shape>
            </w:pict>
          </mc:Fallback>
        </mc:AlternateContent>
      </w:r>
    </w:p>
    <w:p w14:paraId="1087295E"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2C4AC2EE" w14:textId="4B1FC06F" w:rsidR="002A4C6B" w:rsidRPr="002A4C6B" w:rsidRDefault="002A4C6B" w:rsidP="002A4C6B">
      <w:pPr>
        <w:widowControl w:val="0"/>
        <w:autoSpaceDE w:val="0"/>
        <w:autoSpaceDN w:val="0"/>
        <w:spacing w:before="101"/>
        <w:ind w:left="499" w:right="292" w:hanging="284"/>
        <w:rPr>
          <w:rFonts w:eastAsia="Tahoma" w:cs="Arial"/>
          <w:szCs w:val="22"/>
          <w:lang w:val="en-US" w:eastAsia="en-US" w:bidi="en-US"/>
        </w:rPr>
      </w:pPr>
      <w:r w:rsidRPr="002A4C6B">
        <w:rPr>
          <w:rFonts w:eastAsia="Tahoma" w:cs="Arial"/>
          <w:b/>
          <w:szCs w:val="22"/>
          <w:lang w:val="en-US" w:eastAsia="en-US" w:bidi="en-US"/>
        </w:rPr>
        <w:lastRenderedPageBreak/>
        <w:t xml:space="preserve">FMT_MSA.1.1/CERT_KEYS </w:t>
      </w:r>
      <w:r w:rsidRPr="002A4C6B">
        <w:rPr>
          <w:rFonts w:eastAsia="Tahoma" w:cs="Arial"/>
          <w:szCs w:val="22"/>
          <w:lang w:val="en-US" w:eastAsia="en-US" w:bidi="en-US"/>
        </w:rPr>
        <w:t xml:space="preserve">The TSF shall enforce the </w:t>
      </w:r>
      <w:r w:rsidRPr="002A4C6B">
        <w:rPr>
          <w:rFonts w:eastAsia="Tahoma" w:cs="Arial"/>
          <w:b/>
          <w:szCs w:val="22"/>
          <w:lang w:val="en-US" w:eastAsia="en-US" w:bidi="en-US"/>
        </w:rPr>
        <w:t xml:space="preserve">ECASD access control SFP </w:t>
      </w:r>
      <w:r w:rsidRPr="002A4C6B">
        <w:rPr>
          <w:rFonts w:eastAsia="Tahoma" w:cs="Arial"/>
          <w:szCs w:val="22"/>
          <w:lang w:val="en-US" w:eastAsia="en-US" w:bidi="en-US"/>
        </w:rPr>
        <w:t xml:space="preserve">to restrict the ability to </w:t>
      </w:r>
      <w:r w:rsidRPr="002A4C6B">
        <w:rPr>
          <w:rFonts w:eastAsia="Tahoma" w:cs="Arial"/>
          <w:szCs w:val="22"/>
          <w:u w:val="single"/>
          <w:lang w:val="en-US" w:eastAsia="en-US" w:bidi="en-US"/>
        </w:rPr>
        <w:t>query and delete</w:t>
      </w:r>
      <w:r w:rsidRPr="002A4C6B">
        <w:rPr>
          <w:rFonts w:eastAsia="Tahoma" w:cs="Arial"/>
          <w:szCs w:val="22"/>
          <w:lang w:val="en-US" w:eastAsia="en-US" w:bidi="en-US"/>
        </w:rPr>
        <w:t xml:space="preserve"> the security attributes</w:t>
      </w:r>
    </w:p>
    <w:p w14:paraId="4B24FEC0" w14:textId="77777777"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b/>
          <w:szCs w:val="22"/>
          <w:lang w:val="en-US" w:eastAsia="en-US" w:bidi="en-US"/>
        </w:rPr>
      </w:pPr>
      <w:r w:rsidRPr="002A4C6B">
        <w:rPr>
          <w:rFonts w:eastAsia="Tahoma" w:cs="Arial"/>
          <w:b/>
          <w:szCs w:val="22"/>
          <w:lang w:val="en-US" w:eastAsia="en-US" w:bidi="en-US"/>
        </w:rPr>
        <w:t>D.CERT.EUICC.ECDSA</w:t>
      </w:r>
    </w:p>
    <w:p w14:paraId="654DE0DE" w14:textId="77777777"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b/>
          <w:szCs w:val="22"/>
          <w:lang w:val="en-US" w:eastAsia="en-US" w:bidi="en-US"/>
        </w:rPr>
      </w:pPr>
      <w:r w:rsidRPr="002A4C6B">
        <w:rPr>
          <w:rFonts w:eastAsia="Tahoma" w:cs="Arial"/>
          <w:b/>
          <w:szCs w:val="22"/>
          <w:lang w:val="en-US" w:eastAsia="en-US" w:bidi="en-US"/>
        </w:rPr>
        <w:t>D.PK.CI.ECDSA</w:t>
      </w:r>
    </w:p>
    <w:p w14:paraId="77B88BAC" w14:textId="77777777" w:rsidR="002A4C6B" w:rsidRPr="002A4C6B" w:rsidRDefault="002A4C6B" w:rsidP="002A4C6B">
      <w:pPr>
        <w:widowControl w:val="0"/>
        <w:numPr>
          <w:ilvl w:val="1"/>
          <w:numId w:val="93"/>
        </w:numPr>
        <w:tabs>
          <w:tab w:val="left" w:pos="1284"/>
          <w:tab w:val="left" w:pos="1285"/>
        </w:tabs>
        <w:autoSpaceDE w:val="0"/>
        <w:autoSpaceDN w:val="0"/>
        <w:spacing w:before="58"/>
        <w:ind w:hanging="361"/>
        <w:jc w:val="left"/>
        <w:rPr>
          <w:rFonts w:eastAsia="Tahoma" w:cs="Arial"/>
          <w:b/>
          <w:szCs w:val="22"/>
          <w:lang w:val="en-US" w:eastAsia="en-US" w:bidi="en-US"/>
        </w:rPr>
      </w:pPr>
      <w:r w:rsidRPr="002A4C6B">
        <w:rPr>
          <w:rFonts w:eastAsia="Tahoma" w:cs="Arial"/>
          <w:b/>
          <w:szCs w:val="22"/>
          <w:lang w:val="en-US" w:eastAsia="en-US" w:bidi="en-US"/>
        </w:rPr>
        <w:t>D.CERT.EUM.ECDSA</w:t>
      </w:r>
    </w:p>
    <w:p w14:paraId="7DD33C51" w14:textId="77777777"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b/>
          <w:szCs w:val="22"/>
          <w:lang w:val="en-US" w:eastAsia="en-US" w:bidi="en-US"/>
        </w:rPr>
      </w:pPr>
      <w:r w:rsidRPr="002A4C6B">
        <w:rPr>
          <w:rFonts w:eastAsia="Tahoma" w:cs="Arial"/>
          <w:b/>
          <w:szCs w:val="22"/>
          <w:lang w:val="en-US" w:eastAsia="en-US" w:bidi="en-US"/>
        </w:rPr>
        <w:t>D.MNO_KEYS</w:t>
      </w:r>
    </w:p>
    <w:p w14:paraId="2BBDF2ED" w14:textId="77777777" w:rsidR="002A4C6B" w:rsidRPr="002A4C6B" w:rsidRDefault="002A4C6B" w:rsidP="002A4C6B">
      <w:pPr>
        <w:widowControl w:val="0"/>
        <w:autoSpaceDE w:val="0"/>
        <w:autoSpaceDN w:val="0"/>
        <w:spacing w:before="61"/>
        <w:ind w:left="499"/>
        <w:jc w:val="left"/>
        <w:rPr>
          <w:rFonts w:eastAsia="Tahoma" w:cs="Arial"/>
          <w:szCs w:val="22"/>
          <w:lang w:val="en-US" w:eastAsia="en-US" w:bidi="en-US"/>
        </w:rPr>
      </w:pPr>
      <w:r w:rsidRPr="002A4C6B">
        <w:rPr>
          <w:rFonts w:eastAsia="Tahoma" w:cs="Arial"/>
          <w:szCs w:val="22"/>
          <w:lang w:val="en-US" w:eastAsia="en-US" w:bidi="en-US"/>
        </w:rPr>
        <w:t>to</w:t>
      </w:r>
    </w:p>
    <w:p w14:paraId="311D3F8C" w14:textId="77777777" w:rsidR="002A4C6B" w:rsidRPr="002A4C6B" w:rsidRDefault="002A4C6B" w:rsidP="002A4C6B">
      <w:pPr>
        <w:widowControl w:val="0"/>
        <w:numPr>
          <w:ilvl w:val="1"/>
          <w:numId w:val="93"/>
        </w:numPr>
        <w:tabs>
          <w:tab w:val="left" w:pos="1284"/>
          <w:tab w:val="left" w:pos="1285"/>
        </w:tabs>
        <w:autoSpaceDE w:val="0"/>
        <w:autoSpaceDN w:val="0"/>
        <w:spacing w:before="57"/>
        <w:ind w:hanging="361"/>
        <w:jc w:val="left"/>
        <w:rPr>
          <w:rFonts w:eastAsia="Tahoma" w:cs="Arial"/>
          <w:b/>
          <w:szCs w:val="22"/>
          <w:lang w:val="en-US" w:eastAsia="en-US" w:bidi="en-US"/>
        </w:rPr>
      </w:pPr>
      <w:r w:rsidRPr="002A4C6B">
        <w:rPr>
          <w:rFonts w:eastAsia="Tahoma" w:cs="Arial"/>
          <w:b/>
          <w:szCs w:val="22"/>
          <w:lang w:val="en-US" w:eastAsia="en-US" w:bidi="en-US"/>
        </w:rPr>
        <w:t>S.ISD-R for:</w:t>
      </w:r>
    </w:p>
    <w:p w14:paraId="4A1BA258" w14:textId="77777777" w:rsidR="002A4C6B" w:rsidRPr="002A4C6B" w:rsidRDefault="002A4C6B" w:rsidP="002A4C6B">
      <w:pPr>
        <w:widowControl w:val="0"/>
        <w:numPr>
          <w:ilvl w:val="2"/>
          <w:numId w:val="93"/>
        </w:numPr>
        <w:tabs>
          <w:tab w:val="left" w:pos="1494"/>
        </w:tabs>
        <w:autoSpaceDE w:val="0"/>
        <w:autoSpaceDN w:val="0"/>
        <w:spacing w:before="61"/>
        <w:ind w:left="1493" w:hanging="287"/>
        <w:jc w:val="left"/>
        <w:rPr>
          <w:rFonts w:eastAsia="Tahoma" w:cs="Arial"/>
          <w:b/>
          <w:szCs w:val="22"/>
          <w:lang w:val="en-US" w:eastAsia="en-US" w:bidi="en-US"/>
        </w:rPr>
      </w:pPr>
      <w:r w:rsidRPr="002A4C6B">
        <w:rPr>
          <w:rFonts w:eastAsia="Tahoma" w:cs="Arial"/>
          <w:b/>
          <w:szCs w:val="22"/>
          <w:lang w:val="en-US" w:eastAsia="en-US" w:bidi="en-US"/>
        </w:rPr>
        <w:t>query</w:t>
      </w:r>
      <w:r w:rsidRPr="002A4C6B">
        <w:rPr>
          <w:rFonts w:eastAsia="Tahoma" w:cs="Arial"/>
          <w:b/>
          <w:spacing w:val="2"/>
          <w:szCs w:val="22"/>
          <w:lang w:val="en-US" w:eastAsia="en-US" w:bidi="en-US"/>
        </w:rPr>
        <w:t xml:space="preserve"> </w:t>
      </w:r>
      <w:r w:rsidRPr="002A4C6B">
        <w:rPr>
          <w:rFonts w:eastAsia="Tahoma" w:cs="Arial"/>
          <w:b/>
          <w:szCs w:val="22"/>
          <w:lang w:val="en-US" w:eastAsia="en-US" w:bidi="en-US"/>
        </w:rPr>
        <w:t>D.PK.CI.ECDSA</w:t>
      </w:r>
    </w:p>
    <w:p w14:paraId="212FE48F" w14:textId="0A6B4E1D"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b/>
          <w:szCs w:val="22"/>
          <w:lang w:val="en-US" w:eastAsia="en-US" w:bidi="en-US"/>
        </w:rPr>
      </w:pPr>
      <w:r w:rsidRPr="002A4C6B">
        <w:rPr>
          <w:rFonts w:eastAsia="Tahoma" w:cs="Arial"/>
          <w:b/>
          <w:szCs w:val="22"/>
          <w:lang w:val="en-US" w:eastAsia="en-US" w:bidi="en-US"/>
        </w:rPr>
        <w:t>delete D.MNO_KEYS, via function</w:t>
      </w:r>
      <w:r w:rsidRPr="002A4C6B">
        <w:rPr>
          <w:rFonts w:eastAsia="Tahoma" w:cs="Arial"/>
          <w:b/>
          <w:spacing w:val="14"/>
          <w:szCs w:val="22"/>
          <w:lang w:val="en-US" w:eastAsia="en-US" w:bidi="en-US"/>
        </w:rPr>
        <w:t xml:space="preserve"> </w:t>
      </w:r>
      <w:r w:rsidR="00064731" w:rsidRPr="0072384D">
        <w:rPr>
          <w:rFonts w:eastAsia="Tahoma" w:cs="Arial"/>
          <w:b/>
          <w:i/>
          <w:iCs/>
          <w:szCs w:val="22"/>
          <w:lang w:val="en-US" w:eastAsia="en-US" w:bidi="en-US"/>
        </w:rPr>
        <w:t xml:space="preserve">[selection: </w:t>
      </w:r>
      <w:r w:rsidR="00064731" w:rsidRPr="00D04C2A">
        <w:rPr>
          <w:rFonts w:eastAsia="Tahoma" w:cs="Arial"/>
          <w:b/>
          <w:i/>
          <w:iCs/>
          <w:szCs w:val="22"/>
          <w:lang w:val="en-US" w:eastAsia="en-US" w:bidi="en-US"/>
        </w:rPr>
        <w:t xml:space="preserve">ES10c.DeleteProfile </w:t>
      </w:r>
      <w:r w:rsidR="00064731" w:rsidRPr="0072384D">
        <w:rPr>
          <w:rFonts w:eastAsia="Tahoma" w:cs="Arial"/>
          <w:b/>
          <w:i/>
          <w:iCs/>
          <w:szCs w:val="22"/>
          <w:lang w:val="en-US" w:eastAsia="en-US" w:bidi="en-US"/>
        </w:rPr>
        <w:t>(SGP.22)</w:t>
      </w:r>
      <w:r w:rsidR="00064731" w:rsidRPr="00D04C2A">
        <w:rPr>
          <w:rFonts w:eastAsia="Tahoma" w:cs="Arial"/>
          <w:b/>
          <w:i/>
          <w:iCs/>
          <w:szCs w:val="22"/>
          <w:lang w:val="en-US" w:eastAsia="en-US" w:bidi="en-US"/>
        </w:rPr>
        <w:t xml:space="preserve">, ESep.Delete </w:t>
      </w:r>
      <w:r w:rsidR="00064731" w:rsidRPr="0072384D">
        <w:rPr>
          <w:rFonts w:eastAsia="Tahoma" w:cs="Arial"/>
          <w:b/>
          <w:i/>
          <w:iCs/>
          <w:szCs w:val="22"/>
          <w:lang w:val="en-US" w:eastAsia="en-US" w:bidi="en-US"/>
        </w:rPr>
        <w:t xml:space="preserve">(SGP.32)] </w:t>
      </w:r>
    </w:p>
    <w:p w14:paraId="45600C94" w14:textId="77777777" w:rsidR="002A4C6B" w:rsidRPr="002A4C6B" w:rsidRDefault="002A4C6B" w:rsidP="002A4C6B">
      <w:pPr>
        <w:widowControl w:val="0"/>
        <w:numPr>
          <w:ilvl w:val="1"/>
          <w:numId w:val="93"/>
        </w:numPr>
        <w:tabs>
          <w:tab w:val="left" w:pos="1284"/>
          <w:tab w:val="left" w:pos="1285"/>
        </w:tabs>
        <w:autoSpaceDE w:val="0"/>
        <w:autoSpaceDN w:val="0"/>
        <w:spacing w:before="57"/>
        <w:ind w:hanging="361"/>
        <w:jc w:val="left"/>
        <w:rPr>
          <w:rFonts w:eastAsia="Tahoma" w:cs="Arial"/>
          <w:szCs w:val="22"/>
          <w:lang w:val="en-US" w:eastAsia="en-US" w:bidi="en-US"/>
        </w:rPr>
      </w:pPr>
      <w:r w:rsidRPr="002A4C6B">
        <w:rPr>
          <w:rFonts w:eastAsia="Tahoma" w:cs="Arial"/>
          <w:b/>
          <w:szCs w:val="22"/>
          <w:lang w:val="en-US" w:eastAsia="en-US" w:bidi="en-US"/>
        </w:rPr>
        <w:t>no actor for other</w:t>
      </w:r>
      <w:r w:rsidRPr="002A4C6B">
        <w:rPr>
          <w:rFonts w:eastAsia="Tahoma" w:cs="Arial"/>
          <w:b/>
          <w:spacing w:val="12"/>
          <w:szCs w:val="22"/>
          <w:lang w:val="en-US" w:eastAsia="en-US" w:bidi="en-US"/>
        </w:rPr>
        <w:t xml:space="preserve"> </w:t>
      </w:r>
      <w:r w:rsidRPr="002A4C6B">
        <w:rPr>
          <w:rFonts w:eastAsia="Tahoma" w:cs="Arial"/>
          <w:b/>
          <w:szCs w:val="22"/>
          <w:lang w:val="en-US" w:eastAsia="en-US" w:bidi="en-US"/>
        </w:rPr>
        <w:t>operations</w:t>
      </w:r>
      <w:r w:rsidRPr="002A4C6B">
        <w:rPr>
          <w:rFonts w:eastAsia="Tahoma" w:cs="Arial"/>
          <w:szCs w:val="22"/>
          <w:lang w:val="en-US" w:eastAsia="en-US" w:bidi="en-US"/>
        </w:rPr>
        <w:t>.</w:t>
      </w:r>
    </w:p>
    <w:p w14:paraId="10CF6050" w14:textId="77777777" w:rsidR="002A4C6B" w:rsidRPr="002A4C6B" w:rsidRDefault="002A4C6B" w:rsidP="002A4C6B">
      <w:pPr>
        <w:widowControl w:val="0"/>
        <w:autoSpaceDE w:val="0"/>
        <w:autoSpaceDN w:val="0"/>
        <w:spacing w:before="10"/>
        <w:jc w:val="left"/>
        <w:rPr>
          <w:rFonts w:eastAsia="Tahoma" w:cs="Arial"/>
          <w:sz w:val="13"/>
          <w:szCs w:val="22"/>
          <w:lang w:val="en-US" w:eastAsia="en-US" w:bidi="en-US"/>
        </w:rPr>
      </w:pPr>
    </w:p>
    <w:p w14:paraId="7EAE88AB" w14:textId="12E5275B" w:rsidR="002A4C6B" w:rsidRPr="00D12D60" w:rsidRDefault="002A4C6B" w:rsidP="002A4C6B">
      <w:pPr>
        <w:widowControl w:val="0"/>
        <w:autoSpaceDE w:val="0"/>
        <w:autoSpaceDN w:val="0"/>
        <w:spacing w:before="102"/>
        <w:ind w:left="216"/>
        <w:jc w:val="left"/>
        <w:rPr>
          <w:rFonts w:eastAsia="Tahoma" w:cs="Arial"/>
          <w:i/>
          <w:lang w:val="en-US" w:eastAsia="en-US" w:bidi="en-US"/>
        </w:rPr>
      </w:pPr>
      <w:r w:rsidRPr="00D12D60">
        <w:rPr>
          <w:rFonts w:eastAsia="Tahoma" w:cs="Arial"/>
          <w:i/>
          <w:lang w:val="en-US" w:eastAsia="en-US" w:bidi="en-US"/>
        </w:rPr>
        <w:t xml:space="preserve">Application Note </w:t>
      </w:r>
      <w:r w:rsidR="003C6176">
        <w:rPr>
          <w:rFonts w:eastAsia="Tahoma" w:cs="Arial"/>
          <w:i/>
          <w:lang w:val="en-US" w:eastAsia="en-US" w:bidi="en-US"/>
        </w:rPr>
        <w:t>39</w:t>
      </w:r>
      <w:r w:rsidRPr="00D12D60">
        <w:rPr>
          <w:rFonts w:eastAsia="Tahoma" w:cs="Arial"/>
          <w:i/>
          <w:lang w:val="en-US" w:eastAsia="en-US" w:bidi="en-US"/>
        </w:rPr>
        <w:t>:</w:t>
      </w:r>
    </w:p>
    <w:p w14:paraId="08BDFD63" w14:textId="77777777" w:rsidR="002A4C6B" w:rsidRPr="002A4C6B" w:rsidRDefault="002A4C6B" w:rsidP="002A4C6B">
      <w:pPr>
        <w:widowControl w:val="0"/>
        <w:autoSpaceDE w:val="0"/>
        <w:autoSpaceDN w:val="0"/>
        <w:spacing w:before="2"/>
        <w:jc w:val="left"/>
        <w:rPr>
          <w:rFonts w:eastAsia="Tahoma" w:cs="Arial"/>
          <w:i/>
          <w:sz w:val="23"/>
          <w:szCs w:val="22"/>
          <w:lang w:val="en-US" w:eastAsia="en-US" w:bidi="en-US"/>
        </w:rPr>
      </w:pPr>
    </w:p>
    <w:p w14:paraId="7BAE7CC7" w14:textId="77777777" w:rsidR="002A4C6B" w:rsidRPr="002A4C6B" w:rsidRDefault="002A4C6B" w:rsidP="002A4C6B">
      <w:pPr>
        <w:widowControl w:val="0"/>
        <w:autoSpaceDE w:val="0"/>
        <w:autoSpaceDN w:val="0"/>
        <w:spacing w:before="0"/>
        <w:ind w:left="216" w:right="282"/>
        <w:jc w:val="left"/>
        <w:rPr>
          <w:rFonts w:eastAsia="Tahoma" w:cs="Arial"/>
          <w:szCs w:val="22"/>
          <w:lang w:val="en-US" w:eastAsia="en-US" w:bidi="en-US"/>
        </w:rPr>
      </w:pPr>
      <w:r w:rsidRPr="002A4C6B">
        <w:rPr>
          <w:rFonts w:eastAsia="Tahoma" w:cs="Arial"/>
          <w:szCs w:val="22"/>
          <w:lang w:val="en-US" w:eastAsia="en-US" w:bidi="en-US"/>
        </w:rPr>
        <w:t>The</w:t>
      </w:r>
      <w:r w:rsidRPr="002A4C6B">
        <w:rPr>
          <w:rFonts w:eastAsia="Tahoma" w:cs="Arial"/>
          <w:spacing w:val="-16"/>
          <w:szCs w:val="22"/>
          <w:lang w:val="en-US" w:eastAsia="en-US" w:bidi="en-US"/>
        </w:rPr>
        <w:t xml:space="preserve"> </w:t>
      </w:r>
      <w:r w:rsidRPr="002A4C6B">
        <w:rPr>
          <w:rFonts w:eastAsia="Tahoma" w:cs="Arial"/>
          <w:szCs w:val="22"/>
          <w:lang w:val="en-US" w:eastAsia="en-US" w:bidi="en-US"/>
        </w:rPr>
        <w:t>modification</w:t>
      </w:r>
      <w:r w:rsidRPr="002A4C6B">
        <w:rPr>
          <w:rFonts w:eastAsia="Tahoma" w:cs="Arial"/>
          <w:spacing w:val="-16"/>
          <w:szCs w:val="22"/>
          <w:lang w:val="en-US" w:eastAsia="en-US" w:bidi="en-US"/>
        </w:rPr>
        <w:t xml:space="preserve"> </w:t>
      </w:r>
      <w:r w:rsidRPr="002A4C6B">
        <w:rPr>
          <w:rFonts w:eastAsia="Tahoma" w:cs="Arial"/>
          <w:szCs w:val="22"/>
          <w:lang w:val="en-US" w:eastAsia="en-US" w:bidi="en-US"/>
        </w:rPr>
        <w:t>of</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D.MNO_KEYS</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keysets</w:t>
      </w:r>
      <w:r w:rsidRPr="002A4C6B">
        <w:rPr>
          <w:rFonts w:eastAsia="Tahoma" w:cs="Arial"/>
          <w:spacing w:val="-13"/>
          <w:szCs w:val="22"/>
          <w:lang w:val="en-US" w:eastAsia="en-US" w:bidi="en-US"/>
        </w:rPr>
        <w:t xml:space="preserve"> </w:t>
      </w:r>
      <w:r w:rsidRPr="002A4C6B">
        <w:rPr>
          <w:rFonts w:eastAsia="Tahoma" w:cs="Arial"/>
          <w:szCs w:val="22"/>
          <w:lang w:val="en-US" w:eastAsia="en-US" w:bidi="en-US"/>
        </w:rPr>
        <w:t>is</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forbidden.</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To</w:t>
      </w:r>
      <w:r w:rsidRPr="002A4C6B">
        <w:rPr>
          <w:rFonts w:eastAsia="Tahoma" w:cs="Arial"/>
          <w:spacing w:val="-15"/>
          <w:szCs w:val="22"/>
          <w:lang w:val="en-US" w:eastAsia="en-US" w:bidi="en-US"/>
        </w:rPr>
        <w:t xml:space="preserve"> </w:t>
      </w:r>
      <w:r w:rsidRPr="002A4C6B">
        <w:rPr>
          <w:rFonts w:eastAsia="Tahoma" w:cs="Arial"/>
          <w:szCs w:val="22"/>
          <w:lang w:val="en-US" w:eastAsia="en-US" w:bidi="en-US"/>
        </w:rPr>
        <w:t>modify</w:t>
      </w:r>
      <w:r w:rsidRPr="002A4C6B">
        <w:rPr>
          <w:rFonts w:eastAsia="Tahoma" w:cs="Arial"/>
          <w:spacing w:val="-13"/>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15"/>
          <w:szCs w:val="22"/>
          <w:lang w:val="en-US" w:eastAsia="en-US" w:bidi="en-US"/>
        </w:rPr>
        <w:t xml:space="preserve"> </w:t>
      </w:r>
      <w:r w:rsidRPr="002A4C6B">
        <w:rPr>
          <w:rFonts w:eastAsia="Tahoma" w:cs="Arial"/>
          <w:szCs w:val="22"/>
          <w:lang w:val="en-US" w:eastAsia="en-US" w:bidi="en-US"/>
        </w:rPr>
        <w:t>keysets,</w:t>
      </w:r>
      <w:r w:rsidRPr="002A4C6B">
        <w:rPr>
          <w:rFonts w:eastAsia="Tahoma" w:cs="Arial"/>
          <w:spacing w:val="-13"/>
          <w:szCs w:val="22"/>
          <w:lang w:val="en-US" w:eastAsia="en-US" w:bidi="en-US"/>
        </w:rPr>
        <w:t xml:space="preserve"> </w:t>
      </w:r>
      <w:r w:rsidRPr="002A4C6B">
        <w:rPr>
          <w:rFonts w:eastAsia="Tahoma" w:cs="Arial"/>
          <w:szCs w:val="22"/>
          <w:lang w:val="en-US" w:eastAsia="en-US" w:bidi="en-US"/>
        </w:rPr>
        <w:t>one</w:t>
      </w:r>
      <w:r w:rsidRPr="002A4C6B">
        <w:rPr>
          <w:rFonts w:eastAsia="Tahoma" w:cs="Arial"/>
          <w:spacing w:val="-15"/>
          <w:szCs w:val="22"/>
          <w:lang w:val="en-US" w:eastAsia="en-US" w:bidi="en-US"/>
        </w:rPr>
        <w:t xml:space="preserve"> </w:t>
      </w:r>
      <w:r w:rsidRPr="002A4C6B">
        <w:rPr>
          <w:rFonts w:eastAsia="Tahoma" w:cs="Arial"/>
          <w:szCs w:val="22"/>
          <w:lang w:val="en-US" w:eastAsia="en-US" w:bidi="en-US"/>
        </w:rPr>
        <w:t>must</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delete the profile and load another</w:t>
      </w:r>
      <w:r w:rsidRPr="002A4C6B">
        <w:rPr>
          <w:rFonts w:eastAsia="Tahoma" w:cs="Arial"/>
          <w:spacing w:val="-2"/>
          <w:szCs w:val="22"/>
          <w:lang w:val="en-US" w:eastAsia="en-US" w:bidi="en-US"/>
        </w:rPr>
        <w:t xml:space="preserve"> </w:t>
      </w:r>
      <w:r w:rsidRPr="002A4C6B">
        <w:rPr>
          <w:rFonts w:eastAsia="Tahoma" w:cs="Arial"/>
          <w:szCs w:val="22"/>
          <w:lang w:val="en-US" w:eastAsia="en-US" w:bidi="en-US"/>
        </w:rPr>
        <w:t>profile.</w:t>
      </w:r>
    </w:p>
    <w:p w14:paraId="6FF5D8E0" w14:textId="77777777" w:rsidR="002A4C6B" w:rsidRPr="002A4C6B" w:rsidRDefault="002A4C6B" w:rsidP="002A4C6B">
      <w:pPr>
        <w:widowControl w:val="0"/>
        <w:autoSpaceDE w:val="0"/>
        <w:autoSpaceDN w:val="0"/>
        <w:spacing w:before="9"/>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653120" behindDoc="1" locked="0" layoutInCell="1" allowOverlap="1" wp14:anchorId="3B7E8E13" wp14:editId="011D545C">
                <wp:simplePos x="0" y="0"/>
                <wp:positionH relativeFrom="page">
                  <wp:posOffset>828040</wp:posOffset>
                </wp:positionH>
                <wp:positionV relativeFrom="paragraph">
                  <wp:posOffset>194945</wp:posOffset>
                </wp:positionV>
                <wp:extent cx="5905500" cy="226060"/>
                <wp:effectExtent l="0" t="0" r="0" b="0"/>
                <wp:wrapTopAndBottom/>
                <wp:docPr id="17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47E076AD" w14:textId="2C2E20BC" w:rsidR="009F6E5D" w:rsidRDefault="009F6E5D" w:rsidP="002A4C6B">
                            <w:pPr>
                              <w:spacing w:before="42"/>
                              <w:ind w:left="108"/>
                              <w:rPr>
                                <w:b/>
                              </w:rPr>
                            </w:pPr>
                            <w:bookmarkStart w:id="189" w:name="_bookmark192"/>
                            <w:bookmarkEnd w:id="189"/>
                            <w:r>
                              <w:rPr>
                                <w:b/>
                              </w:rPr>
                              <w:t>FMT_SMF.1</w:t>
                            </w:r>
                            <w:r w:rsidR="00715D0F">
                              <w:rPr>
                                <w:b/>
                              </w:rPr>
                              <w:t>/Base</w:t>
                            </w:r>
                            <w:r>
                              <w:rPr>
                                <w:b/>
                              </w:rPr>
                              <w:t xml:space="preserve"> Specification of Management Functions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E8E13" id="Text Box 146" o:spid="_x0000_s1143" type="#_x0000_t202" style="position:absolute;margin-left:65.2pt;margin-top:15.35pt;width:465pt;height:17.8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" fillcolor="#f3f3f3" strokeweight=".48pt">
                <v:textbox inset="0,0,0,0">
                  <w:txbxContent>
                    <w:p w14:paraId="47E076AD" w14:textId="2C2E20BC" w:rsidR="009F6E5D" w:rsidRDefault="009F6E5D" w:rsidP="002A4C6B">
                      <w:pPr>
                        <w:spacing w:before="42"/>
                        <w:ind w:left="108"/>
                        <w:rPr>
                          <w:b/>
                        </w:rPr>
                      </w:pPr>
                      <w:bookmarkStart w:id="217" w:name="_bookmark192"/>
                      <w:bookmarkEnd w:id="217"/>
                      <w:r>
                        <w:rPr>
                          <w:b/>
                        </w:rPr>
                        <w:t>FMT_SMF.1</w:t>
                      </w:r>
                      <w:r w:rsidR="00715D0F">
                        <w:rPr>
                          <w:b/>
                        </w:rPr>
                        <w:t>/Base</w:t>
                      </w:r>
                      <w:r>
                        <w:rPr>
                          <w:b/>
                        </w:rPr>
                        <w:t xml:space="preserve"> Specification of Management Functions</w:t>
                      </w:r>
                    </w:p>
                  </w:txbxContent>
                </v:textbox>
                <w10:wrap type="topAndBottom" anchorx="page"/>
              </v:shape>
            </w:pict>
          </mc:Fallback>
        </mc:AlternateContent>
      </w:r>
    </w:p>
    <w:p w14:paraId="458DE982"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7043FBDC" w14:textId="2AD90BDB" w:rsidR="002A4C6B" w:rsidRPr="002A4C6B" w:rsidRDefault="002A4C6B" w:rsidP="002A4C6B">
      <w:pPr>
        <w:widowControl w:val="0"/>
        <w:autoSpaceDE w:val="0"/>
        <w:autoSpaceDN w:val="0"/>
        <w:spacing w:before="107" w:line="232" w:lineRule="auto"/>
        <w:ind w:left="499" w:hanging="284"/>
        <w:jc w:val="left"/>
        <w:rPr>
          <w:rFonts w:eastAsia="Tahoma" w:cs="Arial"/>
          <w:szCs w:val="22"/>
          <w:lang w:val="en-US" w:eastAsia="en-US" w:bidi="en-US"/>
        </w:rPr>
      </w:pPr>
      <w:r w:rsidRPr="002A4C6B">
        <w:rPr>
          <w:rFonts w:eastAsia="Tahoma" w:cs="Arial"/>
          <w:b/>
          <w:szCs w:val="22"/>
          <w:lang w:val="en-US" w:eastAsia="en-US" w:bidi="en-US"/>
        </w:rPr>
        <w:t>FMT_SMF.1.1</w:t>
      </w:r>
      <w:r w:rsidR="004D5523" w:rsidRPr="0072384D">
        <w:rPr>
          <w:rFonts w:eastAsia="Tahoma" w:cs="Arial"/>
          <w:b/>
          <w:bCs/>
          <w:szCs w:val="22"/>
          <w:lang w:val="en-US" w:eastAsia="en-US" w:bidi="en-US"/>
        </w:rPr>
        <w:t>/Base</w:t>
      </w:r>
      <w:r w:rsidRPr="002A4C6B">
        <w:rPr>
          <w:rFonts w:eastAsia="Tahoma" w:cs="Arial"/>
          <w:b/>
          <w:szCs w:val="22"/>
          <w:lang w:val="en-US" w:eastAsia="en-US" w:bidi="en-US"/>
        </w:rPr>
        <w:t xml:space="preserve"> </w:t>
      </w:r>
      <w:proofErr w:type="gramStart"/>
      <w:r w:rsidRPr="002A4C6B">
        <w:rPr>
          <w:rFonts w:eastAsia="Tahoma" w:cs="Arial"/>
          <w:szCs w:val="22"/>
          <w:lang w:val="en-US" w:eastAsia="en-US" w:bidi="en-US"/>
        </w:rPr>
        <w:t>The</w:t>
      </w:r>
      <w:proofErr w:type="gramEnd"/>
      <w:r w:rsidRPr="002A4C6B">
        <w:rPr>
          <w:rFonts w:eastAsia="Tahoma" w:cs="Arial"/>
          <w:szCs w:val="22"/>
          <w:lang w:val="en-US" w:eastAsia="en-US" w:bidi="en-US"/>
        </w:rPr>
        <w:t xml:space="preserve"> TSF shall be capable of performing the following management functions: [assignment: </w:t>
      </w:r>
      <w:r w:rsidRPr="002A4C6B">
        <w:rPr>
          <w:rFonts w:eastAsia="Tahoma" w:cs="Arial"/>
          <w:i/>
          <w:sz w:val="23"/>
          <w:szCs w:val="22"/>
          <w:lang w:val="en-US" w:eastAsia="en-US" w:bidi="en-US"/>
        </w:rPr>
        <w:t>list of management functions to be provided by the TSF</w:t>
      </w:r>
      <w:r w:rsidRPr="002A4C6B">
        <w:rPr>
          <w:rFonts w:eastAsia="Tahoma" w:cs="Arial"/>
          <w:szCs w:val="22"/>
          <w:lang w:val="en-US" w:eastAsia="en-US" w:bidi="en-US"/>
        </w:rPr>
        <w:t>].</w:t>
      </w:r>
    </w:p>
    <w:p w14:paraId="7B222CBE" w14:textId="77777777" w:rsidR="002A4C6B" w:rsidRPr="002A4C6B" w:rsidRDefault="002A4C6B" w:rsidP="002A4C6B">
      <w:pPr>
        <w:widowControl w:val="0"/>
        <w:autoSpaceDE w:val="0"/>
        <w:autoSpaceDN w:val="0"/>
        <w:spacing w:before="9"/>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656192" behindDoc="1" locked="0" layoutInCell="1" allowOverlap="1" wp14:anchorId="5D39FEA6" wp14:editId="6F76750B">
                <wp:simplePos x="0" y="0"/>
                <wp:positionH relativeFrom="page">
                  <wp:posOffset>826135</wp:posOffset>
                </wp:positionH>
                <wp:positionV relativeFrom="paragraph">
                  <wp:posOffset>219710</wp:posOffset>
                </wp:positionV>
                <wp:extent cx="5905500" cy="228600"/>
                <wp:effectExtent l="0" t="0" r="19050" b="19050"/>
                <wp:wrapTopAndBottom/>
                <wp:docPr id="17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8600"/>
                        </a:xfrm>
                        <a:prstGeom prst="rect">
                          <a:avLst/>
                        </a:prstGeom>
                        <a:solidFill>
                          <a:srgbClr val="F3F3F3"/>
                        </a:solidFill>
                        <a:ln w="6096">
                          <a:solidFill>
                            <a:srgbClr val="000000"/>
                          </a:solidFill>
                          <a:miter lim="800000"/>
                          <a:headEnd/>
                          <a:tailEnd/>
                        </a:ln>
                      </wps:spPr>
                      <wps:txbx>
                        <w:txbxContent>
                          <w:p w14:paraId="093598DA" w14:textId="386B2A77" w:rsidR="009F6E5D" w:rsidRDefault="009F6E5D" w:rsidP="002A4C6B">
                            <w:pPr>
                              <w:spacing w:before="41"/>
                              <w:ind w:left="108"/>
                              <w:rPr>
                                <w:b/>
                              </w:rPr>
                            </w:pPr>
                            <w:bookmarkStart w:id="190" w:name="_bookmark193"/>
                            <w:bookmarkEnd w:id="190"/>
                            <w:r>
                              <w:rPr>
                                <w:b/>
                              </w:rPr>
                              <w:t>FMT_SMR.1</w:t>
                            </w:r>
                            <w:r w:rsidR="00715D0F">
                              <w:rPr>
                                <w:b/>
                              </w:rPr>
                              <w:t>/Base</w:t>
                            </w:r>
                            <w:r>
                              <w:rPr>
                                <w:b/>
                              </w:rPr>
                              <w:t xml:space="preserve"> Security roles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9FEA6" id="Text Box 145" o:spid="_x0000_s1144" type="#_x0000_t202" style="position:absolute;margin-left:65.05pt;margin-top:17.3pt;width:465pt;height:18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" fillcolor="#f3f3f3" strokeweight=".48pt">
                <v:textbox inset="0,0,0,0">
                  <w:txbxContent>
                    <w:p w14:paraId="093598DA" w14:textId="386B2A77" w:rsidR="009F6E5D" w:rsidRDefault="009F6E5D" w:rsidP="002A4C6B">
                      <w:pPr>
                        <w:spacing w:before="41"/>
                        <w:ind w:left="108"/>
                        <w:rPr>
                          <w:b/>
                        </w:rPr>
                      </w:pPr>
                      <w:bookmarkStart w:id="219" w:name="_bookmark193"/>
                      <w:bookmarkEnd w:id="219"/>
                      <w:r>
                        <w:rPr>
                          <w:b/>
                        </w:rPr>
                        <w:t>FMT_SMR.1</w:t>
                      </w:r>
                      <w:r w:rsidR="00715D0F">
                        <w:rPr>
                          <w:b/>
                        </w:rPr>
                        <w:t>/Base</w:t>
                      </w:r>
                      <w:r>
                        <w:rPr>
                          <w:b/>
                        </w:rPr>
                        <w:t xml:space="preserve"> Security roles</w:t>
                      </w:r>
                    </w:p>
                  </w:txbxContent>
                </v:textbox>
                <w10:wrap type="topAndBottom" anchorx="page"/>
              </v:shape>
            </w:pict>
          </mc:Fallback>
        </mc:AlternateContent>
      </w:r>
      <w:bookmarkStart w:id="191" w:name="_Hlk165888339"/>
    </w:p>
    <w:p w14:paraId="691B5EBF"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5A0EAA9D" w14:textId="57FF087E" w:rsidR="002A4C6B" w:rsidRPr="002A4C6B" w:rsidRDefault="002A4C6B" w:rsidP="002A4C6B">
      <w:pPr>
        <w:widowControl w:val="0"/>
        <w:autoSpaceDE w:val="0"/>
        <w:autoSpaceDN w:val="0"/>
        <w:spacing w:before="101"/>
        <w:ind w:left="216"/>
        <w:jc w:val="left"/>
        <w:rPr>
          <w:rFonts w:eastAsia="Tahoma" w:cs="Arial"/>
          <w:szCs w:val="22"/>
          <w:lang w:val="en-US" w:eastAsia="en-US" w:bidi="en-US"/>
        </w:rPr>
      </w:pPr>
      <w:r w:rsidRPr="002A4C6B">
        <w:rPr>
          <w:rFonts w:eastAsia="Tahoma" w:cs="Arial"/>
          <w:b/>
          <w:szCs w:val="22"/>
          <w:lang w:val="en-US" w:eastAsia="en-US" w:bidi="en-US"/>
        </w:rPr>
        <w:t>FMT_SMR.1.1</w:t>
      </w:r>
      <w:r w:rsidR="004D5523" w:rsidRPr="0072384D">
        <w:rPr>
          <w:rFonts w:eastAsia="Tahoma" w:cs="Arial"/>
          <w:b/>
          <w:bCs/>
          <w:szCs w:val="22"/>
          <w:lang w:val="en-US" w:eastAsia="en-US" w:bidi="en-US"/>
        </w:rPr>
        <w:t>/Base</w:t>
      </w:r>
      <w:r w:rsidRPr="002A4C6B">
        <w:rPr>
          <w:rFonts w:eastAsia="Tahoma" w:cs="Arial"/>
          <w:b/>
          <w:szCs w:val="22"/>
          <w:lang w:val="en-US" w:eastAsia="en-US" w:bidi="en-US"/>
        </w:rPr>
        <w:t xml:space="preserve"> </w:t>
      </w:r>
      <w:proofErr w:type="gramStart"/>
      <w:r w:rsidRPr="002A4C6B">
        <w:rPr>
          <w:rFonts w:eastAsia="Tahoma" w:cs="Arial"/>
          <w:szCs w:val="22"/>
          <w:lang w:val="en-US" w:eastAsia="en-US" w:bidi="en-US"/>
        </w:rPr>
        <w:t>The</w:t>
      </w:r>
      <w:proofErr w:type="gramEnd"/>
      <w:r w:rsidRPr="002A4C6B">
        <w:rPr>
          <w:rFonts w:eastAsia="Tahoma" w:cs="Arial"/>
          <w:szCs w:val="22"/>
          <w:lang w:val="en-US" w:eastAsia="en-US" w:bidi="en-US"/>
        </w:rPr>
        <w:t xml:space="preserve"> TSF shall maintain the roles</w:t>
      </w:r>
    </w:p>
    <w:p w14:paraId="7FB43215" w14:textId="77777777" w:rsidR="002A4C6B" w:rsidRPr="002A4C6B" w:rsidRDefault="002A4C6B" w:rsidP="002A4C6B">
      <w:pPr>
        <w:widowControl w:val="0"/>
        <w:numPr>
          <w:ilvl w:val="1"/>
          <w:numId w:val="93"/>
        </w:numPr>
        <w:tabs>
          <w:tab w:val="left" w:pos="1284"/>
          <w:tab w:val="left" w:pos="1285"/>
        </w:tabs>
        <w:autoSpaceDE w:val="0"/>
        <w:autoSpaceDN w:val="0"/>
        <w:spacing w:before="7"/>
        <w:ind w:hanging="361"/>
        <w:jc w:val="left"/>
        <w:rPr>
          <w:rFonts w:eastAsia="Tahoma" w:cs="Arial"/>
          <w:b/>
          <w:szCs w:val="22"/>
          <w:lang w:val="en-US" w:eastAsia="en-US" w:bidi="en-US"/>
        </w:rPr>
      </w:pPr>
      <w:r w:rsidRPr="002A4C6B">
        <w:rPr>
          <w:rFonts w:eastAsia="Tahoma" w:cs="Arial"/>
          <w:b/>
          <w:szCs w:val="22"/>
          <w:lang w:val="en-US" w:eastAsia="en-US" w:bidi="en-US"/>
        </w:rPr>
        <w:t>External users:</w:t>
      </w:r>
    </w:p>
    <w:p w14:paraId="3EF242CB" w14:textId="7C239670" w:rsidR="002A4C6B" w:rsidRPr="002A4C6B" w:rsidRDefault="002A4C6B" w:rsidP="002A4C6B">
      <w:pPr>
        <w:widowControl w:val="0"/>
        <w:numPr>
          <w:ilvl w:val="2"/>
          <w:numId w:val="93"/>
        </w:numPr>
        <w:tabs>
          <w:tab w:val="left" w:pos="1494"/>
        </w:tabs>
        <w:autoSpaceDE w:val="0"/>
        <w:autoSpaceDN w:val="0"/>
        <w:spacing w:before="58"/>
        <w:ind w:left="1493" w:hanging="287"/>
        <w:jc w:val="left"/>
        <w:rPr>
          <w:rFonts w:eastAsia="Tahoma" w:cs="Arial"/>
          <w:b/>
          <w:szCs w:val="22"/>
          <w:lang w:val="en-US" w:eastAsia="en-US" w:bidi="en-US"/>
        </w:rPr>
      </w:pPr>
      <w:r w:rsidRPr="002A4C6B">
        <w:rPr>
          <w:rFonts w:eastAsia="Tahoma" w:cs="Arial"/>
          <w:b/>
          <w:szCs w:val="22"/>
          <w:lang w:val="en-US" w:eastAsia="en-US" w:bidi="en-US"/>
        </w:rPr>
        <w:t>U.SM-</w:t>
      </w:r>
      <w:r w:rsidRPr="00DD061C">
        <w:rPr>
          <w:rFonts w:eastAsia="Tahoma" w:cs="Arial"/>
          <w:b/>
          <w:szCs w:val="22"/>
          <w:lang w:val="en-US" w:eastAsia="en-US" w:bidi="en-US"/>
        </w:rPr>
        <w:t>D</w:t>
      </w:r>
      <w:r w:rsidR="00DD061C" w:rsidRPr="0072384D">
        <w:rPr>
          <w:rFonts w:cs="Arial"/>
          <w:b/>
        </w:rPr>
        <w:t>P+</w:t>
      </w:r>
    </w:p>
    <w:p w14:paraId="6EF946A0"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b/>
          <w:szCs w:val="22"/>
          <w:lang w:val="en-US" w:eastAsia="en-US" w:bidi="en-US"/>
        </w:rPr>
      </w:pPr>
      <w:r w:rsidRPr="002A4C6B">
        <w:rPr>
          <w:rFonts w:eastAsia="Tahoma" w:cs="Arial"/>
          <w:b/>
          <w:szCs w:val="22"/>
          <w:lang w:val="en-US" w:eastAsia="en-US" w:bidi="en-US"/>
        </w:rPr>
        <w:t>U.MNO-SD</w:t>
      </w:r>
    </w:p>
    <w:p w14:paraId="6C176301" w14:textId="77777777" w:rsid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b/>
          <w:szCs w:val="22"/>
          <w:lang w:val="en-US" w:eastAsia="en-US" w:bidi="en-US"/>
        </w:rPr>
      </w:pPr>
      <w:r w:rsidRPr="002A4C6B">
        <w:rPr>
          <w:rFonts w:eastAsia="Tahoma" w:cs="Arial"/>
          <w:b/>
          <w:szCs w:val="22"/>
          <w:lang w:val="en-US" w:eastAsia="en-US" w:bidi="en-US"/>
        </w:rPr>
        <w:t>U.MNO-OTA</w:t>
      </w:r>
    </w:p>
    <w:p w14:paraId="42545EC6" w14:textId="77777777" w:rsidR="00715D0F" w:rsidRDefault="00715D0F" w:rsidP="00715D0F">
      <w:pPr>
        <w:widowControl w:val="0"/>
        <w:numPr>
          <w:ilvl w:val="2"/>
          <w:numId w:val="93"/>
        </w:numPr>
        <w:tabs>
          <w:tab w:val="left" w:pos="1494"/>
        </w:tabs>
        <w:autoSpaceDE w:val="0"/>
        <w:autoSpaceDN w:val="0"/>
        <w:spacing w:before="60"/>
        <w:ind w:left="1493" w:hanging="287"/>
        <w:jc w:val="left"/>
        <w:rPr>
          <w:rFonts w:eastAsia="Tahoma" w:cs="Arial"/>
          <w:b/>
          <w:szCs w:val="22"/>
          <w:lang w:val="en-US" w:eastAsia="en-US" w:bidi="en-US"/>
        </w:rPr>
      </w:pPr>
      <w:r w:rsidRPr="00C15B64">
        <w:rPr>
          <w:rFonts w:eastAsia="Tahoma" w:cs="Arial"/>
          <w:b/>
          <w:szCs w:val="22"/>
          <w:lang w:val="en-US" w:eastAsia="en-US" w:bidi="en-US"/>
        </w:rPr>
        <w:t>U.SM-DS</w:t>
      </w:r>
    </w:p>
    <w:p w14:paraId="22605BED" w14:textId="39C4B5CF" w:rsidR="00715D0F" w:rsidRPr="002A4C6B" w:rsidRDefault="00715D0F" w:rsidP="00715D0F">
      <w:pPr>
        <w:widowControl w:val="0"/>
        <w:numPr>
          <w:ilvl w:val="2"/>
          <w:numId w:val="93"/>
        </w:numPr>
        <w:tabs>
          <w:tab w:val="left" w:pos="1494"/>
        </w:tabs>
        <w:autoSpaceDE w:val="0"/>
        <w:autoSpaceDN w:val="0"/>
        <w:spacing w:before="60"/>
        <w:ind w:left="1493" w:hanging="287"/>
        <w:jc w:val="left"/>
        <w:rPr>
          <w:rFonts w:eastAsia="Tahoma" w:cs="Arial"/>
          <w:b/>
          <w:szCs w:val="22"/>
          <w:lang w:val="en-US" w:eastAsia="en-US" w:bidi="en-US"/>
        </w:rPr>
      </w:pPr>
      <w:r>
        <w:rPr>
          <w:rFonts w:eastAsia="Tahoma" w:cs="Arial"/>
          <w:b/>
          <w:szCs w:val="22"/>
          <w:lang w:val="en-US" w:eastAsia="en-US" w:bidi="en-US"/>
        </w:rPr>
        <w:t>[</w:t>
      </w:r>
      <w:r w:rsidRPr="00853C38">
        <w:rPr>
          <w:rFonts w:eastAsia="Tahoma" w:cs="Arial"/>
          <w:b/>
          <w:i/>
          <w:iCs/>
          <w:szCs w:val="22"/>
          <w:lang w:val="en-US" w:eastAsia="en-US" w:bidi="en-US"/>
        </w:rPr>
        <w:t>selection: U.EIM (SGP.32)</w:t>
      </w:r>
      <w:r>
        <w:rPr>
          <w:rFonts w:eastAsia="Tahoma" w:cs="Arial"/>
          <w:b/>
          <w:i/>
          <w:iCs/>
          <w:szCs w:val="22"/>
          <w:lang w:val="en-US" w:eastAsia="en-US" w:bidi="en-US"/>
        </w:rPr>
        <w:t>]</w:t>
      </w:r>
    </w:p>
    <w:p w14:paraId="583E195E" w14:textId="77777777" w:rsidR="002A4C6B" w:rsidRPr="002A4C6B" w:rsidRDefault="002A4C6B" w:rsidP="002A4C6B">
      <w:pPr>
        <w:widowControl w:val="0"/>
        <w:numPr>
          <w:ilvl w:val="1"/>
          <w:numId w:val="93"/>
        </w:numPr>
        <w:tabs>
          <w:tab w:val="left" w:pos="1284"/>
          <w:tab w:val="left" w:pos="1285"/>
        </w:tabs>
        <w:autoSpaceDE w:val="0"/>
        <w:autoSpaceDN w:val="0"/>
        <w:spacing w:before="7"/>
        <w:ind w:hanging="361"/>
        <w:jc w:val="left"/>
        <w:rPr>
          <w:rFonts w:eastAsia="Tahoma" w:cs="Arial"/>
          <w:b/>
          <w:sz w:val="11"/>
          <w:szCs w:val="22"/>
          <w:lang w:val="en-US" w:eastAsia="en-US" w:bidi="en-US"/>
        </w:rPr>
      </w:pPr>
      <w:r w:rsidRPr="002A4C6B">
        <w:rPr>
          <w:rFonts w:eastAsia="Tahoma" w:cs="Arial"/>
          <w:b/>
          <w:szCs w:val="22"/>
          <w:lang w:val="en-US" w:eastAsia="en-US" w:bidi="en-US"/>
        </w:rPr>
        <w:t>Subjects:</w:t>
      </w:r>
    </w:p>
    <w:p w14:paraId="61601CAA" w14:textId="77777777" w:rsidR="002A4C6B" w:rsidRPr="002A4C6B" w:rsidRDefault="002A4C6B" w:rsidP="002A4C6B">
      <w:pPr>
        <w:widowControl w:val="0"/>
        <w:numPr>
          <w:ilvl w:val="2"/>
          <w:numId w:val="93"/>
        </w:numPr>
        <w:tabs>
          <w:tab w:val="left" w:pos="1494"/>
        </w:tabs>
        <w:autoSpaceDE w:val="0"/>
        <w:autoSpaceDN w:val="0"/>
        <w:spacing w:before="101"/>
        <w:ind w:left="1493" w:hanging="287"/>
        <w:jc w:val="left"/>
        <w:rPr>
          <w:rFonts w:eastAsia="Tahoma" w:cs="Arial"/>
          <w:b/>
          <w:szCs w:val="22"/>
          <w:lang w:val="en-US" w:eastAsia="en-US" w:bidi="en-US"/>
        </w:rPr>
      </w:pPr>
      <w:r w:rsidRPr="002A4C6B">
        <w:rPr>
          <w:rFonts w:eastAsia="Tahoma" w:cs="Arial"/>
          <w:b/>
          <w:szCs w:val="22"/>
          <w:lang w:val="en-US" w:eastAsia="en-US" w:bidi="en-US"/>
        </w:rPr>
        <w:t>S.ISD-R</w:t>
      </w:r>
    </w:p>
    <w:p w14:paraId="3F3886B7" w14:textId="77777777" w:rsidR="002A4C6B" w:rsidRPr="002A4C6B" w:rsidRDefault="002A4C6B" w:rsidP="002A4C6B">
      <w:pPr>
        <w:widowControl w:val="0"/>
        <w:numPr>
          <w:ilvl w:val="2"/>
          <w:numId w:val="93"/>
        </w:numPr>
        <w:tabs>
          <w:tab w:val="left" w:pos="1494"/>
        </w:tabs>
        <w:autoSpaceDE w:val="0"/>
        <w:autoSpaceDN w:val="0"/>
        <w:spacing w:before="57"/>
        <w:ind w:left="1493" w:hanging="287"/>
        <w:jc w:val="left"/>
        <w:rPr>
          <w:rFonts w:eastAsia="Tahoma" w:cs="Arial"/>
          <w:b/>
          <w:szCs w:val="22"/>
          <w:lang w:val="en-US" w:eastAsia="en-US" w:bidi="en-US"/>
        </w:rPr>
      </w:pPr>
      <w:r w:rsidRPr="002A4C6B">
        <w:rPr>
          <w:rFonts w:eastAsia="Tahoma" w:cs="Arial"/>
          <w:b/>
          <w:szCs w:val="22"/>
          <w:lang w:val="en-US" w:eastAsia="en-US" w:bidi="en-US"/>
        </w:rPr>
        <w:t>S.ISD-P</w:t>
      </w:r>
    </w:p>
    <w:p w14:paraId="7694F5F7"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b/>
          <w:szCs w:val="22"/>
          <w:lang w:val="en-US" w:eastAsia="en-US" w:bidi="en-US"/>
        </w:rPr>
      </w:pPr>
      <w:r w:rsidRPr="002A4C6B">
        <w:rPr>
          <w:rFonts w:eastAsia="Tahoma" w:cs="Arial"/>
          <w:b/>
          <w:szCs w:val="22"/>
          <w:lang w:val="en-US" w:eastAsia="en-US" w:bidi="en-US"/>
        </w:rPr>
        <w:t>S.ECASD</w:t>
      </w:r>
    </w:p>
    <w:p w14:paraId="4BACFC9E"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b/>
          <w:szCs w:val="22"/>
          <w:lang w:val="en-US" w:eastAsia="en-US" w:bidi="en-US"/>
        </w:rPr>
      </w:pPr>
      <w:r w:rsidRPr="002A4C6B">
        <w:rPr>
          <w:rFonts w:eastAsia="Tahoma" w:cs="Arial"/>
          <w:b/>
          <w:szCs w:val="22"/>
          <w:lang w:val="en-US" w:eastAsia="en-US" w:bidi="en-US"/>
        </w:rPr>
        <w:t>S.PPI</w:t>
      </w:r>
    </w:p>
    <w:p w14:paraId="466404DA" w14:textId="05FEF0DA" w:rsidR="002A4C6B" w:rsidRPr="002A4C6B" w:rsidRDefault="002A4C6B" w:rsidP="002A4C6B">
      <w:pPr>
        <w:widowControl w:val="0"/>
        <w:numPr>
          <w:ilvl w:val="2"/>
          <w:numId w:val="93"/>
        </w:numPr>
        <w:tabs>
          <w:tab w:val="left" w:pos="1494"/>
        </w:tabs>
        <w:autoSpaceDE w:val="0"/>
        <w:autoSpaceDN w:val="0"/>
        <w:spacing w:before="57"/>
        <w:ind w:left="1493" w:hanging="287"/>
        <w:jc w:val="left"/>
        <w:rPr>
          <w:rFonts w:eastAsia="Tahoma" w:cs="Arial"/>
          <w:b/>
          <w:szCs w:val="22"/>
          <w:lang w:val="en-US" w:eastAsia="en-US" w:bidi="en-US"/>
        </w:rPr>
      </w:pPr>
      <w:r w:rsidRPr="002A4C6B">
        <w:rPr>
          <w:rFonts w:eastAsia="Tahoma" w:cs="Arial"/>
          <w:b/>
          <w:szCs w:val="22"/>
          <w:lang w:val="en-US" w:eastAsia="en-US" w:bidi="en-US"/>
        </w:rPr>
        <w:t>S.PRE</w:t>
      </w:r>
    </w:p>
    <w:p w14:paraId="061AF5AB"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szCs w:val="22"/>
          <w:lang w:val="en-US" w:eastAsia="en-US" w:bidi="en-US"/>
        </w:rPr>
      </w:pPr>
      <w:r w:rsidRPr="002A4C6B">
        <w:rPr>
          <w:rFonts w:eastAsia="Tahoma" w:cs="Arial"/>
          <w:b/>
          <w:szCs w:val="22"/>
          <w:lang w:val="en-US" w:eastAsia="en-US" w:bidi="en-US"/>
        </w:rPr>
        <w:t>S.TELECOM</w:t>
      </w:r>
      <w:r w:rsidRPr="002A4C6B">
        <w:rPr>
          <w:rFonts w:eastAsia="Tahoma" w:cs="Arial"/>
          <w:szCs w:val="22"/>
          <w:lang w:val="en-US" w:eastAsia="en-US" w:bidi="en-US"/>
        </w:rPr>
        <w:t>.</w:t>
      </w:r>
    </w:p>
    <w:bookmarkEnd w:id="191"/>
    <w:p w14:paraId="534F45C3" w14:textId="77777777" w:rsidR="002A4C6B" w:rsidRPr="002A4C6B" w:rsidRDefault="002A4C6B" w:rsidP="002A4C6B">
      <w:pPr>
        <w:widowControl w:val="0"/>
        <w:autoSpaceDE w:val="0"/>
        <w:autoSpaceDN w:val="0"/>
        <w:spacing w:before="10"/>
        <w:jc w:val="left"/>
        <w:rPr>
          <w:rFonts w:eastAsia="Tahoma" w:cs="Arial"/>
          <w:sz w:val="24"/>
          <w:szCs w:val="22"/>
          <w:lang w:val="en-US" w:eastAsia="en-US" w:bidi="en-US"/>
        </w:rPr>
      </w:pPr>
    </w:p>
    <w:p w14:paraId="23341CDD" w14:textId="37CA6E68" w:rsidR="002A4C6B" w:rsidRPr="002A4C6B" w:rsidRDefault="002A4C6B" w:rsidP="002A4C6B">
      <w:pPr>
        <w:widowControl w:val="0"/>
        <w:autoSpaceDE w:val="0"/>
        <w:autoSpaceDN w:val="0"/>
        <w:spacing w:before="1"/>
        <w:ind w:left="216"/>
        <w:jc w:val="left"/>
        <w:rPr>
          <w:rFonts w:eastAsia="Tahoma" w:cs="Arial"/>
          <w:szCs w:val="22"/>
          <w:lang w:val="en-US" w:eastAsia="en-US" w:bidi="en-US"/>
        </w:rPr>
      </w:pPr>
      <w:r w:rsidRPr="002A4C6B">
        <w:rPr>
          <w:rFonts w:eastAsia="Tahoma" w:cs="Arial"/>
          <w:b/>
          <w:szCs w:val="22"/>
          <w:lang w:val="en-US" w:eastAsia="en-US" w:bidi="en-US"/>
        </w:rPr>
        <w:t>FMT_SMR.1.2</w:t>
      </w:r>
      <w:r w:rsidR="004D5523" w:rsidRPr="00853C38">
        <w:rPr>
          <w:rFonts w:eastAsia="Tahoma" w:cs="Arial"/>
          <w:b/>
          <w:bCs/>
          <w:szCs w:val="22"/>
          <w:lang w:val="en-US" w:eastAsia="en-US" w:bidi="en-US"/>
        </w:rPr>
        <w:t>/Base</w:t>
      </w:r>
      <w:r w:rsidRPr="002A4C6B">
        <w:rPr>
          <w:rFonts w:eastAsia="Tahoma" w:cs="Arial"/>
          <w:b/>
          <w:szCs w:val="22"/>
          <w:lang w:val="en-US" w:eastAsia="en-US" w:bidi="en-US"/>
        </w:rPr>
        <w:t xml:space="preserve"> </w:t>
      </w:r>
      <w:proofErr w:type="gramStart"/>
      <w:r w:rsidRPr="002A4C6B">
        <w:rPr>
          <w:rFonts w:eastAsia="Tahoma" w:cs="Arial"/>
          <w:szCs w:val="22"/>
          <w:lang w:val="en-US" w:eastAsia="en-US" w:bidi="en-US"/>
        </w:rPr>
        <w:t>The</w:t>
      </w:r>
      <w:proofErr w:type="gramEnd"/>
      <w:r w:rsidRPr="002A4C6B">
        <w:rPr>
          <w:rFonts w:eastAsia="Tahoma" w:cs="Arial"/>
          <w:szCs w:val="22"/>
          <w:lang w:val="en-US" w:eastAsia="en-US" w:bidi="en-US"/>
        </w:rPr>
        <w:t xml:space="preserve"> TSF shall be able to associate users with roles.</w:t>
      </w:r>
    </w:p>
    <w:p w14:paraId="214407A7" w14:textId="77777777" w:rsidR="002A4C6B" w:rsidRPr="002A4C6B" w:rsidRDefault="002A4C6B" w:rsidP="002A4C6B">
      <w:pPr>
        <w:widowControl w:val="0"/>
        <w:autoSpaceDE w:val="0"/>
        <w:autoSpaceDN w:val="0"/>
        <w:spacing w:before="1"/>
        <w:jc w:val="left"/>
        <w:rPr>
          <w:rFonts w:eastAsia="Tahoma" w:cs="Arial"/>
          <w:szCs w:val="22"/>
          <w:lang w:val="en-US" w:eastAsia="en-US" w:bidi="en-US"/>
        </w:rPr>
      </w:pPr>
    </w:p>
    <w:p w14:paraId="49E66271" w14:textId="339F8645" w:rsidR="002A4C6B" w:rsidRPr="002A4C6B" w:rsidRDefault="002A4C6B" w:rsidP="002A4C6B">
      <w:pPr>
        <w:spacing w:before="0" w:after="200" w:line="276" w:lineRule="auto"/>
        <w:ind w:firstLine="216"/>
        <w:jc w:val="left"/>
        <w:rPr>
          <w:rFonts w:cs="Arial"/>
          <w:i/>
          <w:iCs/>
          <w:szCs w:val="22"/>
          <w:lang w:eastAsia="en-GB" w:bidi="ar-SA"/>
        </w:rPr>
      </w:pPr>
      <w:r w:rsidRPr="002A4C6B">
        <w:rPr>
          <w:rFonts w:cs="Arial"/>
          <w:i/>
          <w:iCs/>
          <w:szCs w:val="22"/>
          <w:lang w:eastAsia="en-GB" w:bidi="ar-SA"/>
        </w:rPr>
        <w:t xml:space="preserve">Application Note </w:t>
      </w:r>
      <w:r w:rsidR="00F65489" w:rsidRPr="00436545">
        <w:rPr>
          <w:rFonts w:cs="Arial"/>
          <w:i/>
          <w:iCs/>
          <w:szCs w:val="22"/>
          <w:lang w:eastAsia="en-GB" w:bidi="ar-SA"/>
        </w:rPr>
        <w:t>5</w:t>
      </w:r>
      <w:r w:rsidR="004963EA" w:rsidRPr="00436545">
        <w:rPr>
          <w:rFonts w:cs="Arial"/>
          <w:i/>
          <w:iCs/>
          <w:szCs w:val="22"/>
          <w:lang w:eastAsia="en-GB" w:bidi="ar-SA"/>
        </w:rPr>
        <w:t>3</w:t>
      </w:r>
      <w:r w:rsidRPr="002A4C6B">
        <w:rPr>
          <w:rFonts w:cs="Arial"/>
          <w:i/>
          <w:iCs/>
          <w:szCs w:val="22"/>
          <w:lang w:eastAsia="en-GB" w:bidi="ar-SA"/>
        </w:rPr>
        <w:t>:</w:t>
      </w:r>
    </w:p>
    <w:p w14:paraId="265B5B8C" w14:textId="77777777" w:rsidR="002A4C6B" w:rsidRPr="002A4C6B" w:rsidRDefault="002A4C6B" w:rsidP="002A4C6B">
      <w:pPr>
        <w:widowControl w:val="0"/>
        <w:autoSpaceDE w:val="0"/>
        <w:autoSpaceDN w:val="0"/>
        <w:spacing w:before="2"/>
        <w:jc w:val="left"/>
        <w:rPr>
          <w:rFonts w:eastAsia="Tahoma" w:cs="Arial"/>
          <w:i/>
          <w:sz w:val="23"/>
          <w:szCs w:val="22"/>
          <w:lang w:val="en-US" w:eastAsia="en-US" w:bidi="en-US"/>
        </w:rPr>
      </w:pPr>
    </w:p>
    <w:p w14:paraId="19D3E32D" w14:textId="09EEC941" w:rsidR="002A4C6B" w:rsidRPr="002A4C6B" w:rsidRDefault="002A4C6B" w:rsidP="002A4C6B">
      <w:pPr>
        <w:widowControl w:val="0"/>
        <w:autoSpaceDE w:val="0"/>
        <w:autoSpaceDN w:val="0"/>
        <w:spacing w:before="0"/>
        <w:ind w:left="216"/>
        <w:jc w:val="left"/>
        <w:rPr>
          <w:rFonts w:eastAsia="Tahoma" w:cs="Arial"/>
          <w:szCs w:val="22"/>
          <w:lang w:val="en-US" w:eastAsia="en-US" w:bidi="en-US"/>
        </w:rPr>
      </w:pPr>
      <w:r w:rsidRPr="002A4C6B">
        <w:rPr>
          <w:rFonts w:eastAsia="Tahoma" w:cs="Arial"/>
          <w:szCs w:val="22"/>
          <w:lang w:val="en-US" w:eastAsia="en-US" w:bidi="en-US"/>
        </w:rPr>
        <w:t>The roles defined here correspond to the users and subjects defined in Section</w:t>
      </w:r>
      <w:r w:rsidRPr="002A4C6B" w:rsidDel="00E20ECB">
        <w:rPr>
          <w:rFonts w:eastAsia="Tahoma" w:cs="Arial"/>
          <w:szCs w:val="22"/>
          <w:lang w:val="en-US" w:eastAsia="en-US" w:bidi="en-US"/>
        </w:rPr>
        <w:t xml:space="preserve"> </w:t>
      </w:r>
      <w:r w:rsidRPr="002A4C6B">
        <w:rPr>
          <w:rFonts w:eastAsia="Tahoma" w:cs="Arial"/>
          <w:szCs w:val="22"/>
          <w:lang w:val="en-US" w:eastAsia="en-US" w:bidi="en-US"/>
        </w:rPr>
        <w:t>3.2.</w:t>
      </w:r>
    </w:p>
    <w:p w14:paraId="70BEFC9A" w14:textId="77777777" w:rsidR="002A4C6B" w:rsidRPr="002A4C6B" w:rsidRDefault="002A4C6B" w:rsidP="002A4C6B">
      <w:pPr>
        <w:widowControl w:val="0"/>
        <w:autoSpaceDE w:val="0"/>
        <w:autoSpaceDN w:val="0"/>
        <w:spacing w:before="10"/>
        <w:jc w:val="left"/>
        <w:rPr>
          <w:rFonts w:eastAsia="Tahoma" w:cs="Arial"/>
          <w:sz w:val="21"/>
          <w:szCs w:val="22"/>
          <w:lang w:val="en-US" w:eastAsia="en-US" w:bidi="en-US"/>
        </w:rPr>
      </w:pPr>
      <w:r w:rsidRPr="002A4C6B">
        <w:rPr>
          <w:rFonts w:eastAsia="Tahoma" w:cs="Arial"/>
          <w:noProof/>
          <w:szCs w:val="22"/>
          <w:lang w:eastAsia="en-GB" w:bidi="ar-SA"/>
        </w:rPr>
        <w:lastRenderedPageBreak/>
        <mc:AlternateContent>
          <mc:Choice Requires="wps">
            <w:drawing>
              <wp:anchor distT="0" distB="0" distL="0" distR="0" simplePos="0" relativeHeight="251659264" behindDoc="1" locked="0" layoutInCell="1" allowOverlap="1" wp14:anchorId="1862B235" wp14:editId="1D5B563A">
                <wp:simplePos x="0" y="0"/>
                <wp:positionH relativeFrom="page">
                  <wp:posOffset>828040</wp:posOffset>
                </wp:positionH>
                <wp:positionV relativeFrom="paragraph">
                  <wp:posOffset>195580</wp:posOffset>
                </wp:positionV>
                <wp:extent cx="5905500" cy="226060"/>
                <wp:effectExtent l="0" t="0" r="0" b="0"/>
                <wp:wrapTopAndBottom/>
                <wp:docPr id="16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8359A0A" w14:textId="77777777" w:rsidR="009F6E5D" w:rsidRDefault="009F6E5D" w:rsidP="002A4C6B">
                            <w:pPr>
                              <w:spacing w:before="41"/>
                              <w:ind w:left="108"/>
                              <w:rPr>
                                <w:b/>
                              </w:rPr>
                            </w:pPr>
                            <w:bookmarkStart w:id="192" w:name="_bookmark194"/>
                            <w:bookmarkEnd w:id="192"/>
                            <w:r>
                              <w:rPr>
                                <w:b/>
                              </w:rPr>
                              <w:t>FMT_MSA.1/RAT Management of security attributes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2B235" id="Text Box 144" o:spid="_x0000_s1145" type="#_x0000_t202" style="position:absolute;margin-left:65.2pt;margin-top:15.4pt;width:465pt;height:17.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" fillcolor="#f3f3f3" strokeweight=".48pt">
                <v:textbox inset="0,0,0,0">
                  <w:txbxContent>
                    <w:p w14:paraId="68359A0A" w14:textId="77777777" w:rsidR="009F6E5D" w:rsidRDefault="009F6E5D" w:rsidP="002A4C6B">
                      <w:pPr>
                        <w:spacing w:before="41"/>
                        <w:ind w:left="108"/>
                        <w:rPr>
                          <w:b/>
                        </w:rPr>
                      </w:pPr>
                      <w:bookmarkStart w:id="222" w:name="_bookmark194"/>
                      <w:bookmarkEnd w:id="222"/>
                      <w:r>
                        <w:rPr>
                          <w:b/>
                        </w:rPr>
                        <w:t>FMT_MSA.1/RAT Management of security attributes</w:t>
                      </w:r>
                    </w:p>
                  </w:txbxContent>
                </v:textbox>
                <w10:wrap type="topAndBottom" anchorx="page"/>
              </v:shape>
            </w:pict>
          </mc:Fallback>
        </mc:AlternateContent>
      </w:r>
    </w:p>
    <w:p w14:paraId="69ED962E"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5AA754D3" w14:textId="1CE7797F" w:rsidR="002A4C6B" w:rsidRPr="002A4C6B" w:rsidRDefault="002A4C6B" w:rsidP="002A4C6B">
      <w:pPr>
        <w:widowControl w:val="0"/>
        <w:autoSpaceDE w:val="0"/>
        <w:autoSpaceDN w:val="0"/>
        <w:spacing w:before="101"/>
        <w:ind w:left="499" w:hanging="284"/>
        <w:jc w:val="left"/>
        <w:rPr>
          <w:rFonts w:eastAsia="Tahoma" w:cs="Arial"/>
          <w:szCs w:val="22"/>
          <w:lang w:val="en-US" w:eastAsia="en-US" w:bidi="en-US"/>
        </w:rPr>
      </w:pPr>
      <w:r w:rsidRPr="002A4C6B">
        <w:rPr>
          <w:rFonts w:eastAsia="Tahoma" w:cs="Arial"/>
          <w:b/>
          <w:szCs w:val="22"/>
          <w:lang w:val="en-US" w:eastAsia="en-US" w:bidi="en-US"/>
        </w:rPr>
        <w:t xml:space="preserve">FMT_MSA.1.1/RAT </w:t>
      </w:r>
      <w:r w:rsidRPr="002A4C6B">
        <w:rPr>
          <w:rFonts w:eastAsia="Tahoma" w:cs="Arial"/>
          <w:szCs w:val="22"/>
          <w:lang w:val="en-US" w:eastAsia="en-US" w:bidi="en-US"/>
        </w:rPr>
        <w:t xml:space="preserve">The TSF shall enforce the </w:t>
      </w:r>
      <w:r w:rsidRPr="002A4C6B">
        <w:rPr>
          <w:rFonts w:eastAsia="Tahoma" w:cs="Arial"/>
          <w:b/>
          <w:szCs w:val="22"/>
          <w:lang w:val="en-US" w:eastAsia="en-US" w:bidi="en-US"/>
        </w:rPr>
        <w:t xml:space="preserve">Platform services information flow SFP </w:t>
      </w:r>
      <w:r w:rsidRPr="002A4C6B">
        <w:rPr>
          <w:rFonts w:eastAsia="Tahoma" w:cs="Arial"/>
          <w:szCs w:val="22"/>
          <w:lang w:val="en-US" w:eastAsia="en-US" w:bidi="en-US"/>
        </w:rPr>
        <w:t xml:space="preserve">to restrict the ability to </w:t>
      </w:r>
      <w:r w:rsidRPr="002A4C6B">
        <w:rPr>
          <w:rFonts w:eastAsia="Tahoma" w:cs="Arial"/>
          <w:szCs w:val="22"/>
          <w:u w:val="single"/>
          <w:lang w:val="en-US" w:eastAsia="en-US" w:bidi="en-US"/>
        </w:rPr>
        <w:t>query</w:t>
      </w:r>
      <w:r w:rsidRPr="002A4C6B">
        <w:rPr>
          <w:rFonts w:eastAsia="Tahoma" w:cs="Arial"/>
          <w:szCs w:val="22"/>
          <w:lang w:val="en-US" w:eastAsia="en-US" w:bidi="en-US"/>
        </w:rPr>
        <w:t xml:space="preserve"> the security attributes</w:t>
      </w:r>
    </w:p>
    <w:p w14:paraId="606E14FE" w14:textId="77777777" w:rsidR="002A4C6B" w:rsidRDefault="002A4C6B" w:rsidP="002A4C6B">
      <w:pPr>
        <w:widowControl w:val="0"/>
        <w:numPr>
          <w:ilvl w:val="1"/>
          <w:numId w:val="93"/>
        </w:numPr>
        <w:tabs>
          <w:tab w:val="left" w:pos="1284"/>
          <w:tab w:val="left" w:pos="1285"/>
        </w:tabs>
        <w:autoSpaceDE w:val="0"/>
        <w:autoSpaceDN w:val="0"/>
        <w:spacing w:before="58"/>
        <w:ind w:hanging="361"/>
        <w:jc w:val="left"/>
        <w:rPr>
          <w:rFonts w:eastAsia="Tahoma" w:cs="Arial"/>
          <w:b/>
          <w:szCs w:val="22"/>
          <w:lang w:val="en-US" w:eastAsia="en-US" w:bidi="en-US"/>
        </w:rPr>
      </w:pPr>
      <w:r w:rsidRPr="002A4C6B">
        <w:rPr>
          <w:rFonts w:eastAsia="Tahoma" w:cs="Arial"/>
          <w:b/>
          <w:szCs w:val="22"/>
          <w:lang w:val="en-US" w:eastAsia="en-US" w:bidi="en-US"/>
        </w:rPr>
        <w:t>D.PLATFORM_RAT</w:t>
      </w:r>
    </w:p>
    <w:p w14:paraId="15812563" w14:textId="77777777" w:rsidR="00CA4384" w:rsidRDefault="00CA4384" w:rsidP="00CA4384">
      <w:pPr>
        <w:widowControl w:val="0"/>
        <w:numPr>
          <w:ilvl w:val="1"/>
          <w:numId w:val="93"/>
        </w:numPr>
        <w:tabs>
          <w:tab w:val="left" w:pos="1284"/>
          <w:tab w:val="left" w:pos="1285"/>
        </w:tabs>
        <w:autoSpaceDE w:val="0"/>
        <w:autoSpaceDN w:val="0"/>
        <w:spacing w:before="58"/>
        <w:ind w:hanging="361"/>
        <w:jc w:val="left"/>
        <w:rPr>
          <w:rFonts w:eastAsia="Tahoma" w:cs="Arial"/>
          <w:b/>
          <w:szCs w:val="22"/>
          <w:lang w:val="en-US" w:eastAsia="en-US" w:bidi="en-US"/>
        </w:rPr>
      </w:pPr>
      <w:r>
        <w:rPr>
          <w:rFonts w:eastAsia="Tahoma" w:cs="Arial"/>
          <w:b/>
          <w:szCs w:val="22"/>
          <w:lang w:val="en-US" w:eastAsia="en-US" w:bidi="en-US"/>
        </w:rPr>
        <w:t>D.PROFILE_NAA_PARAMS</w:t>
      </w:r>
    </w:p>
    <w:p w14:paraId="6D9E465C" w14:textId="6700D1FD" w:rsidR="00CA4384" w:rsidRPr="00CA4384" w:rsidRDefault="00CA4384" w:rsidP="00CA4384">
      <w:pPr>
        <w:widowControl w:val="0"/>
        <w:numPr>
          <w:ilvl w:val="1"/>
          <w:numId w:val="93"/>
        </w:numPr>
        <w:tabs>
          <w:tab w:val="left" w:pos="1284"/>
          <w:tab w:val="left" w:pos="1285"/>
        </w:tabs>
        <w:autoSpaceDE w:val="0"/>
        <w:autoSpaceDN w:val="0"/>
        <w:spacing w:before="58"/>
        <w:ind w:hanging="361"/>
        <w:jc w:val="left"/>
        <w:rPr>
          <w:rFonts w:eastAsia="Tahoma" w:cs="Arial"/>
          <w:b/>
          <w:szCs w:val="22"/>
          <w:lang w:val="en-US" w:eastAsia="en-US" w:bidi="en-US"/>
        </w:rPr>
      </w:pPr>
      <w:r>
        <w:rPr>
          <w:rFonts w:eastAsia="Tahoma" w:cs="Arial"/>
          <w:b/>
          <w:szCs w:val="22"/>
          <w:lang w:val="en-US" w:eastAsia="en-US" w:bidi="en-US"/>
        </w:rPr>
        <w:t>D.PROFILE_RULES</w:t>
      </w:r>
    </w:p>
    <w:p w14:paraId="7A283527" w14:textId="77777777" w:rsidR="002A4C6B" w:rsidRPr="002A4C6B" w:rsidRDefault="002A4C6B" w:rsidP="002A4C6B">
      <w:pPr>
        <w:widowControl w:val="0"/>
        <w:autoSpaceDE w:val="0"/>
        <w:autoSpaceDN w:val="0"/>
        <w:spacing w:before="61"/>
        <w:ind w:left="499"/>
        <w:jc w:val="left"/>
        <w:rPr>
          <w:rFonts w:eastAsia="Tahoma" w:cs="Arial"/>
          <w:szCs w:val="22"/>
          <w:lang w:val="en-US" w:eastAsia="en-US" w:bidi="en-US"/>
        </w:rPr>
      </w:pPr>
      <w:r w:rsidRPr="002A4C6B">
        <w:rPr>
          <w:rFonts w:eastAsia="Tahoma" w:cs="Arial"/>
          <w:szCs w:val="22"/>
          <w:lang w:val="en-US" w:eastAsia="en-US" w:bidi="en-US"/>
        </w:rPr>
        <w:t>to</w:t>
      </w:r>
    </w:p>
    <w:p w14:paraId="738C140C" w14:textId="0A2C9571" w:rsidR="002A4C6B" w:rsidRPr="002A4C6B" w:rsidRDefault="002A4C6B" w:rsidP="002A4C6B">
      <w:pPr>
        <w:widowControl w:val="0"/>
        <w:numPr>
          <w:ilvl w:val="1"/>
          <w:numId w:val="93"/>
        </w:numPr>
        <w:tabs>
          <w:tab w:val="left" w:pos="1284"/>
          <w:tab w:val="left" w:pos="1285"/>
        </w:tabs>
        <w:autoSpaceDE w:val="0"/>
        <w:autoSpaceDN w:val="0"/>
        <w:spacing w:before="58"/>
        <w:ind w:hanging="361"/>
        <w:jc w:val="left"/>
        <w:rPr>
          <w:rFonts w:eastAsia="Tahoma" w:cs="Arial"/>
          <w:b/>
          <w:szCs w:val="22"/>
          <w:lang w:val="en-US" w:eastAsia="en-US" w:bidi="en-US"/>
        </w:rPr>
      </w:pPr>
      <w:r w:rsidRPr="002A4C6B">
        <w:rPr>
          <w:rFonts w:eastAsia="Tahoma" w:cs="Arial"/>
          <w:b/>
          <w:szCs w:val="22"/>
          <w:lang w:val="en-US" w:eastAsia="en-US" w:bidi="en-US"/>
        </w:rPr>
        <w:t xml:space="preserve">S.ISD-R </w:t>
      </w:r>
      <w:r w:rsidR="00CA4384">
        <w:rPr>
          <w:rFonts w:eastAsia="Tahoma" w:cs="Arial"/>
          <w:b/>
          <w:szCs w:val="22"/>
          <w:lang w:val="en-US" w:eastAsia="en-US" w:bidi="en-US"/>
        </w:rPr>
        <w:t>for</w:t>
      </w:r>
      <w:r w:rsidR="00CA4384" w:rsidRPr="002A4C6B">
        <w:rPr>
          <w:rFonts w:eastAsia="Tahoma" w:cs="Arial"/>
          <w:b/>
          <w:szCs w:val="22"/>
          <w:lang w:val="en-US" w:eastAsia="en-US" w:bidi="en-US"/>
        </w:rPr>
        <w:t xml:space="preserve"> </w:t>
      </w:r>
      <w:r w:rsidRPr="002A4C6B">
        <w:rPr>
          <w:rFonts w:eastAsia="Tahoma" w:cs="Arial"/>
          <w:b/>
          <w:szCs w:val="22"/>
          <w:lang w:val="en-US" w:eastAsia="en-US" w:bidi="en-US"/>
        </w:rPr>
        <w:t>query</w:t>
      </w:r>
    </w:p>
    <w:p w14:paraId="5FEA0C5D" w14:textId="6CDBE4BF" w:rsidR="002A4C6B" w:rsidRPr="002A4C6B" w:rsidRDefault="002A4C6B" w:rsidP="002A4C6B">
      <w:pPr>
        <w:widowControl w:val="0"/>
        <w:numPr>
          <w:ilvl w:val="1"/>
          <w:numId w:val="93"/>
        </w:numPr>
        <w:tabs>
          <w:tab w:val="left" w:pos="1284"/>
          <w:tab w:val="left" w:pos="1285"/>
        </w:tabs>
        <w:autoSpaceDE w:val="0"/>
        <w:autoSpaceDN w:val="0"/>
        <w:spacing w:before="58"/>
        <w:ind w:hanging="361"/>
        <w:jc w:val="left"/>
        <w:rPr>
          <w:rFonts w:eastAsia="Tahoma" w:cs="Arial"/>
          <w:szCs w:val="22"/>
          <w:lang w:val="en-US" w:eastAsia="en-US" w:bidi="en-US"/>
        </w:rPr>
      </w:pPr>
      <w:r w:rsidRPr="002A4C6B">
        <w:rPr>
          <w:rFonts w:eastAsia="Tahoma" w:cs="Arial"/>
          <w:b/>
          <w:szCs w:val="22"/>
          <w:lang w:val="en-US" w:eastAsia="en-US" w:bidi="en-US"/>
        </w:rPr>
        <w:t xml:space="preserve">S.PRE </w:t>
      </w:r>
      <w:r w:rsidR="00CA4384">
        <w:rPr>
          <w:rFonts w:eastAsia="Tahoma" w:cs="Arial"/>
          <w:b/>
          <w:szCs w:val="22"/>
          <w:lang w:val="en-US" w:eastAsia="en-US" w:bidi="en-US"/>
        </w:rPr>
        <w:t>for</w:t>
      </w:r>
      <w:r w:rsidR="00CA4384" w:rsidRPr="002A4C6B">
        <w:rPr>
          <w:rFonts w:eastAsia="Tahoma" w:cs="Arial"/>
          <w:b/>
          <w:spacing w:val="8"/>
          <w:szCs w:val="22"/>
          <w:lang w:val="en-US" w:eastAsia="en-US" w:bidi="en-US"/>
        </w:rPr>
        <w:t xml:space="preserve"> </w:t>
      </w:r>
      <w:r w:rsidRPr="002A4C6B">
        <w:rPr>
          <w:rFonts w:eastAsia="Tahoma" w:cs="Arial"/>
          <w:b/>
          <w:szCs w:val="22"/>
          <w:lang w:val="en-US" w:eastAsia="en-US" w:bidi="en-US"/>
        </w:rPr>
        <w:t>query</w:t>
      </w:r>
      <w:r w:rsidRPr="002A4C6B">
        <w:rPr>
          <w:rFonts w:eastAsia="Tahoma" w:cs="Arial"/>
          <w:szCs w:val="22"/>
          <w:lang w:val="en-US" w:eastAsia="en-US" w:bidi="en-US"/>
        </w:rPr>
        <w:t>.</w:t>
      </w:r>
    </w:p>
    <w:p w14:paraId="30E93D4E" w14:textId="77777777" w:rsidR="002A4C6B" w:rsidRPr="002A4C6B" w:rsidRDefault="002A4C6B" w:rsidP="002A4C6B">
      <w:pPr>
        <w:widowControl w:val="0"/>
        <w:autoSpaceDE w:val="0"/>
        <w:autoSpaceDN w:val="0"/>
        <w:spacing w:before="10"/>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662336" behindDoc="1" locked="0" layoutInCell="1" allowOverlap="1" wp14:anchorId="5407A0AC" wp14:editId="43ABC9C4">
                <wp:simplePos x="0" y="0"/>
                <wp:positionH relativeFrom="page">
                  <wp:posOffset>828040</wp:posOffset>
                </wp:positionH>
                <wp:positionV relativeFrom="paragraph">
                  <wp:posOffset>195580</wp:posOffset>
                </wp:positionV>
                <wp:extent cx="5905500" cy="226060"/>
                <wp:effectExtent l="0" t="0" r="0" b="0"/>
                <wp:wrapTopAndBottom/>
                <wp:docPr id="16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B637056" w14:textId="77777777" w:rsidR="009F6E5D" w:rsidRDefault="009F6E5D" w:rsidP="002A4C6B">
                            <w:pPr>
                              <w:spacing w:before="42"/>
                              <w:ind w:left="108"/>
                              <w:rPr>
                                <w:b/>
                              </w:rPr>
                            </w:pPr>
                            <w:bookmarkStart w:id="193" w:name="_bookmark195"/>
                            <w:bookmarkEnd w:id="193"/>
                            <w:r>
                              <w:rPr>
                                <w:b/>
                              </w:rPr>
                              <w:t>FMT_MSA.3 Static attribute initialisation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7A0AC" id="Text Box 143" o:spid="_x0000_s1146" type="#_x0000_t202" style="position:absolute;margin-left:65.2pt;margin-top:15.4pt;width:465pt;height:17.8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" fillcolor="#f3f3f3" strokeweight=".48pt">
                <v:textbox inset="0,0,0,0">
                  <w:txbxContent>
                    <w:p w14:paraId="6B637056" w14:textId="77777777" w:rsidR="009F6E5D" w:rsidRDefault="009F6E5D" w:rsidP="002A4C6B">
                      <w:pPr>
                        <w:spacing w:before="42"/>
                        <w:ind w:left="108"/>
                        <w:rPr>
                          <w:b/>
                        </w:rPr>
                      </w:pPr>
                      <w:bookmarkStart w:id="224" w:name="_bookmark195"/>
                      <w:bookmarkEnd w:id="224"/>
                      <w:r>
                        <w:rPr>
                          <w:b/>
                        </w:rPr>
                        <w:t>FMT_MSA.3 Static attribute initialisation</w:t>
                      </w:r>
                    </w:p>
                  </w:txbxContent>
                </v:textbox>
                <w10:wrap type="topAndBottom" anchorx="page"/>
              </v:shape>
            </w:pict>
          </mc:Fallback>
        </mc:AlternateContent>
      </w:r>
    </w:p>
    <w:p w14:paraId="7EE193ED"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2EF4ECF3" w14:textId="0285399E" w:rsidR="002A4C6B" w:rsidRPr="002A4C6B" w:rsidRDefault="002A4C6B" w:rsidP="002A4C6B">
      <w:pPr>
        <w:widowControl w:val="0"/>
        <w:autoSpaceDE w:val="0"/>
        <w:autoSpaceDN w:val="0"/>
        <w:spacing w:before="101"/>
        <w:ind w:left="499" w:right="292" w:hanging="284"/>
        <w:rPr>
          <w:rFonts w:eastAsia="Tahoma" w:cs="Arial"/>
          <w:szCs w:val="22"/>
          <w:lang w:val="en-US" w:eastAsia="en-US" w:bidi="en-US"/>
        </w:rPr>
      </w:pPr>
      <w:r w:rsidRPr="002A4C6B">
        <w:rPr>
          <w:rFonts w:eastAsia="Tahoma" w:cs="Arial"/>
          <w:b/>
          <w:szCs w:val="22"/>
          <w:lang w:val="en-US" w:eastAsia="en-US" w:bidi="en-US"/>
        </w:rPr>
        <w:t xml:space="preserve">FMT_MSA.3.1 </w:t>
      </w:r>
      <w:r w:rsidRPr="002A4C6B">
        <w:rPr>
          <w:rFonts w:eastAsia="Tahoma" w:cs="Arial"/>
          <w:szCs w:val="22"/>
          <w:lang w:val="en-US" w:eastAsia="en-US" w:bidi="en-US"/>
        </w:rPr>
        <w:t xml:space="preserve">The TSF shall enforce the </w:t>
      </w:r>
      <w:r w:rsidRPr="002A4C6B">
        <w:rPr>
          <w:rFonts w:eastAsia="Tahoma" w:cs="Arial"/>
          <w:b/>
          <w:szCs w:val="22"/>
          <w:lang w:val="en-US" w:eastAsia="en-US" w:bidi="en-US"/>
        </w:rPr>
        <w:t>Secur</w:t>
      </w:r>
      <w:r w:rsidR="00A35A68">
        <w:rPr>
          <w:rFonts w:eastAsia="Tahoma" w:cs="Arial"/>
          <w:b/>
          <w:szCs w:val="22"/>
          <w:lang w:val="en-US" w:eastAsia="en-US" w:bidi="en-US"/>
        </w:rPr>
        <w:t>e</w:t>
      </w:r>
      <w:r w:rsidRPr="002A4C6B">
        <w:rPr>
          <w:rFonts w:eastAsia="Tahoma" w:cs="Arial"/>
          <w:b/>
          <w:szCs w:val="22"/>
          <w:lang w:val="en-US" w:eastAsia="en-US" w:bidi="en-US"/>
        </w:rPr>
        <w:t xml:space="preserve"> Channel Protocol information flow control SFP, ISD-R </w:t>
      </w:r>
      <w:r w:rsidR="00D04C2A">
        <w:rPr>
          <w:rFonts w:eastAsia="Tahoma" w:cs="Arial"/>
          <w:b/>
          <w:szCs w:val="22"/>
          <w:lang w:val="en-US" w:eastAsia="en-US" w:bidi="en-US"/>
        </w:rPr>
        <w:t xml:space="preserve">content </w:t>
      </w:r>
      <w:r w:rsidRPr="002A4C6B">
        <w:rPr>
          <w:rFonts w:eastAsia="Tahoma" w:cs="Arial"/>
          <w:b/>
          <w:szCs w:val="22"/>
          <w:lang w:val="en-US" w:eastAsia="en-US" w:bidi="en-US"/>
        </w:rPr>
        <w:t>access control SFP</w:t>
      </w:r>
      <w:r w:rsidR="00983D89">
        <w:rPr>
          <w:rFonts w:eastAsia="Tahoma" w:cs="Arial"/>
          <w:b/>
          <w:szCs w:val="22"/>
          <w:lang w:val="en-US" w:eastAsia="en-US" w:bidi="en-US"/>
        </w:rPr>
        <w:t>,</w:t>
      </w:r>
      <w:r w:rsidRPr="002A4C6B">
        <w:rPr>
          <w:rFonts w:eastAsia="Tahoma" w:cs="Arial"/>
          <w:b/>
          <w:szCs w:val="22"/>
          <w:lang w:val="en-US" w:eastAsia="en-US" w:bidi="en-US"/>
        </w:rPr>
        <w:t xml:space="preserve"> ECASD</w:t>
      </w:r>
      <w:r w:rsidRPr="002A4C6B">
        <w:rPr>
          <w:rFonts w:eastAsia="Tahoma" w:cs="Arial"/>
          <w:b/>
          <w:spacing w:val="-13"/>
          <w:szCs w:val="22"/>
          <w:lang w:val="en-US" w:eastAsia="en-US" w:bidi="en-US"/>
        </w:rPr>
        <w:t xml:space="preserve"> </w:t>
      </w:r>
      <w:r w:rsidRPr="002A4C6B">
        <w:rPr>
          <w:rFonts w:eastAsia="Tahoma" w:cs="Arial"/>
          <w:b/>
          <w:szCs w:val="22"/>
          <w:lang w:val="en-US" w:eastAsia="en-US" w:bidi="en-US"/>
        </w:rPr>
        <w:t>access</w:t>
      </w:r>
      <w:r w:rsidRPr="002A4C6B">
        <w:rPr>
          <w:rFonts w:eastAsia="Tahoma" w:cs="Arial"/>
          <w:b/>
          <w:spacing w:val="-13"/>
          <w:szCs w:val="22"/>
          <w:lang w:val="en-US" w:eastAsia="en-US" w:bidi="en-US"/>
        </w:rPr>
        <w:t xml:space="preserve"> </w:t>
      </w:r>
      <w:r w:rsidRPr="002A4C6B">
        <w:rPr>
          <w:rFonts w:eastAsia="Tahoma" w:cs="Arial"/>
          <w:b/>
          <w:szCs w:val="22"/>
          <w:lang w:val="en-US" w:eastAsia="en-US" w:bidi="en-US"/>
        </w:rPr>
        <w:t>control</w:t>
      </w:r>
      <w:r w:rsidRPr="002A4C6B">
        <w:rPr>
          <w:rFonts w:eastAsia="Tahoma" w:cs="Arial"/>
          <w:b/>
          <w:spacing w:val="-14"/>
          <w:szCs w:val="22"/>
          <w:lang w:val="en-US" w:eastAsia="en-US" w:bidi="en-US"/>
        </w:rPr>
        <w:t xml:space="preserve"> </w:t>
      </w:r>
      <w:r w:rsidRPr="002A4C6B">
        <w:rPr>
          <w:rFonts w:eastAsia="Tahoma" w:cs="Arial"/>
          <w:b/>
          <w:szCs w:val="22"/>
          <w:lang w:val="en-US" w:eastAsia="en-US" w:bidi="en-US"/>
        </w:rPr>
        <w:t>SFP</w:t>
      </w:r>
      <w:r w:rsidR="00983D89">
        <w:rPr>
          <w:rFonts w:eastAsia="Tahoma" w:cs="Arial"/>
          <w:b/>
          <w:szCs w:val="22"/>
          <w:lang w:val="en-US" w:eastAsia="en-US" w:bidi="en-US"/>
        </w:rPr>
        <w:t xml:space="preserve"> </w:t>
      </w:r>
      <w:r w:rsidR="00983D89" w:rsidRPr="002A4C6B">
        <w:rPr>
          <w:rFonts w:eastAsia="Tahoma" w:cs="Arial"/>
          <w:b/>
          <w:szCs w:val="22"/>
          <w:lang w:val="en-US" w:eastAsia="en-US" w:bidi="en-US"/>
        </w:rPr>
        <w:t>and</w:t>
      </w:r>
      <w:r w:rsidR="00983D89">
        <w:rPr>
          <w:rFonts w:eastAsia="Tahoma" w:cs="Arial"/>
          <w:b/>
          <w:szCs w:val="22"/>
          <w:lang w:val="en-US" w:eastAsia="en-US" w:bidi="en-US"/>
        </w:rPr>
        <w:t xml:space="preserve"> </w:t>
      </w:r>
      <w:r w:rsidR="00983D89" w:rsidRPr="0072384D">
        <w:rPr>
          <w:b/>
          <w:bCs/>
        </w:rPr>
        <w:t>Platform services information flow control</w:t>
      </w:r>
      <w:r w:rsidR="00983D89" w:rsidRPr="0072384D">
        <w:rPr>
          <w:b/>
          <w:bCs/>
          <w:spacing w:val="-1"/>
        </w:rPr>
        <w:t xml:space="preserve"> </w:t>
      </w:r>
      <w:r w:rsidR="00983D89" w:rsidRPr="0072384D">
        <w:rPr>
          <w:b/>
          <w:bCs/>
        </w:rPr>
        <w:t>SFP</w:t>
      </w:r>
      <w:r w:rsidRPr="00983D89">
        <w:rPr>
          <w:rFonts w:eastAsia="Tahoma" w:cs="Arial"/>
          <w:b/>
          <w:bCs/>
          <w:spacing w:val="-12"/>
          <w:szCs w:val="22"/>
          <w:lang w:val="en-US" w:eastAsia="en-US" w:bidi="en-US"/>
        </w:rPr>
        <w:t xml:space="preserve"> </w:t>
      </w:r>
      <w:r w:rsidRPr="002A4C6B">
        <w:rPr>
          <w:rFonts w:eastAsia="Tahoma" w:cs="Arial"/>
          <w:szCs w:val="22"/>
          <w:lang w:val="en-US" w:eastAsia="en-US" w:bidi="en-US"/>
        </w:rPr>
        <w:t>to</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provide</w:t>
      </w:r>
      <w:r w:rsidRPr="002A4C6B">
        <w:rPr>
          <w:rFonts w:eastAsia="Tahoma" w:cs="Arial"/>
          <w:spacing w:val="-15"/>
          <w:szCs w:val="22"/>
          <w:lang w:val="en-US" w:eastAsia="en-US" w:bidi="en-US"/>
        </w:rPr>
        <w:t xml:space="preserve"> </w:t>
      </w:r>
      <w:r w:rsidRPr="002A4C6B">
        <w:rPr>
          <w:rFonts w:eastAsia="Tahoma" w:cs="Arial"/>
          <w:szCs w:val="22"/>
          <w:u w:val="single"/>
          <w:lang w:val="en-US" w:eastAsia="en-US" w:bidi="en-US"/>
        </w:rPr>
        <w:t>restrictive</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default</w:t>
      </w:r>
      <w:r w:rsidRPr="002A4C6B">
        <w:rPr>
          <w:rFonts w:eastAsia="Tahoma" w:cs="Arial"/>
          <w:spacing w:val="-16"/>
          <w:szCs w:val="22"/>
          <w:lang w:val="en-US" w:eastAsia="en-US" w:bidi="en-US"/>
        </w:rPr>
        <w:t xml:space="preserve"> </w:t>
      </w:r>
      <w:r w:rsidRPr="002A4C6B">
        <w:rPr>
          <w:rFonts w:eastAsia="Tahoma" w:cs="Arial"/>
          <w:szCs w:val="22"/>
          <w:lang w:val="en-US" w:eastAsia="en-US" w:bidi="en-US"/>
        </w:rPr>
        <w:t>values</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for</w:t>
      </w:r>
      <w:r w:rsidRPr="002A4C6B">
        <w:rPr>
          <w:rFonts w:eastAsia="Tahoma" w:cs="Arial"/>
          <w:spacing w:val="-16"/>
          <w:szCs w:val="22"/>
          <w:lang w:val="en-US" w:eastAsia="en-US" w:bidi="en-US"/>
        </w:rPr>
        <w:t xml:space="preserve"> </w:t>
      </w:r>
      <w:r w:rsidRPr="002A4C6B">
        <w:rPr>
          <w:rFonts w:eastAsia="Tahoma" w:cs="Arial"/>
          <w:szCs w:val="22"/>
          <w:lang w:val="en-US" w:eastAsia="en-US" w:bidi="en-US"/>
        </w:rPr>
        <w:t>security</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attributes</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that are used to enforce the</w:t>
      </w:r>
      <w:r w:rsidRPr="002A4C6B">
        <w:rPr>
          <w:rFonts w:eastAsia="Tahoma" w:cs="Arial"/>
          <w:spacing w:val="-6"/>
          <w:szCs w:val="22"/>
          <w:lang w:val="en-US" w:eastAsia="en-US" w:bidi="en-US"/>
        </w:rPr>
        <w:t xml:space="preserve"> </w:t>
      </w:r>
      <w:r w:rsidRPr="002A4C6B">
        <w:rPr>
          <w:rFonts w:eastAsia="Tahoma" w:cs="Arial"/>
          <w:szCs w:val="22"/>
          <w:lang w:val="en-US" w:eastAsia="en-US" w:bidi="en-US"/>
        </w:rPr>
        <w:t>SFP.</w:t>
      </w:r>
    </w:p>
    <w:p w14:paraId="0532F7E1" w14:textId="77777777" w:rsidR="002A4C6B" w:rsidRPr="002A4C6B" w:rsidRDefault="002A4C6B" w:rsidP="002A4C6B">
      <w:pPr>
        <w:widowControl w:val="0"/>
        <w:autoSpaceDE w:val="0"/>
        <w:autoSpaceDN w:val="0"/>
        <w:spacing w:before="11"/>
        <w:jc w:val="left"/>
        <w:rPr>
          <w:rFonts w:eastAsia="Tahoma" w:cs="Arial"/>
          <w:sz w:val="24"/>
          <w:szCs w:val="22"/>
          <w:lang w:val="en-US" w:eastAsia="en-US" w:bidi="en-US"/>
        </w:rPr>
      </w:pPr>
    </w:p>
    <w:p w14:paraId="0F5C1ECD" w14:textId="77777777" w:rsidR="002A4C6B" w:rsidRPr="002A4C6B" w:rsidRDefault="002A4C6B" w:rsidP="002A4C6B">
      <w:pPr>
        <w:widowControl w:val="0"/>
        <w:autoSpaceDE w:val="0"/>
        <w:autoSpaceDN w:val="0"/>
        <w:spacing w:before="0"/>
        <w:ind w:left="499" w:right="292" w:hanging="284"/>
        <w:rPr>
          <w:rFonts w:eastAsia="Tahoma" w:cs="Arial"/>
          <w:szCs w:val="22"/>
          <w:lang w:val="en-US" w:eastAsia="en-US" w:bidi="en-US"/>
        </w:rPr>
      </w:pPr>
      <w:r w:rsidRPr="002A4C6B">
        <w:rPr>
          <w:rFonts w:eastAsia="Tahoma" w:cs="Arial"/>
          <w:b/>
          <w:szCs w:val="22"/>
          <w:lang w:val="en-US" w:eastAsia="en-US" w:bidi="en-US"/>
        </w:rPr>
        <w:t>FMT_MSA.3.2</w:t>
      </w:r>
      <w:r w:rsidRPr="002A4C6B">
        <w:rPr>
          <w:rFonts w:eastAsia="Tahoma" w:cs="Arial"/>
          <w:b/>
          <w:spacing w:val="3"/>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21"/>
          <w:szCs w:val="22"/>
          <w:lang w:val="en-US" w:eastAsia="en-US" w:bidi="en-US"/>
        </w:rPr>
        <w:t xml:space="preserve"> </w:t>
      </w:r>
      <w:r w:rsidRPr="002A4C6B">
        <w:rPr>
          <w:rFonts w:eastAsia="Tahoma" w:cs="Arial"/>
          <w:szCs w:val="22"/>
          <w:lang w:val="en-US" w:eastAsia="en-US" w:bidi="en-US"/>
        </w:rPr>
        <w:t>TSF</w:t>
      </w:r>
      <w:r w:rsidRPr="002A4C6B">
        <w:rPr>
          <w:rFonts w:eastAsia="Tahoma" w:cs="Arial"/>
          <w:spacing w:val="-21"/>
          <w:szCs w:val="22"/>
          <w:lang w:val="en-US" w:eastAsia="en-US" w:bidi="en-US"/>
        </w:rPr>
        <w:t xml:space="preserve"> </w:t>
      </w:r>
      <w:r w:rsidRPr="002A4C6B">
        <w:rPr>
          <w:rFonts w:eastAsia="Tahoma" w:cs="Arial"/>
          <w:szCs w:val="22"/>
          <w:lang w:val="en-US" w:eastAsia="en-US" w:bidi="en-US"/>
        </w:rPr>
        <w:t>shall</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allow</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19"/>
          <w:szCs w:val="22"/>
          <w:lang w:val="en-US" w:eastAsia="en-US" w:bidi="en-US"/>
        </w:rPr>
        <w:t xml:space="preserve"> </w:t>
      </w:r>
      <w:r w:rsidRPr="002A4C6B">
        <w:rPr>
          <w:rFonts w:eastAsia="Tahoma" w:cs="Arial"/>
          <w:b/>
          <w:szCs w:val="22"/>
          <w:lang w:val="en-US" w:eastAsia="en-US" w:bidi="en-US"/>
        </w:rPr>
        <w:t>no</w:t>
      </w:r>
      <w:r w:rsidRPr="002A4C6B">
        <w:rPr>
          <w:rFonts w:eastAsia="Tahoma" w:cs="Arial"/>
          <w:b/>
          <w:spacing w:val="-14"/>
          <w:szCs w:val="22"/>
          <w:lang w:val="en-US" w:eastAsia="en-US" w:bidi="en-US"/>
        </w:rPr>
        <w:t xml:space="preserve"> </w:t>
      </w:r>
      <w:r w:rsidRPr="002A4C6B">
        <w:rPr>
          <w:rFonts w:eastAsia="Tahoma" w:cs="Arial"/>
          <w:b/>
          <w:szCs w:val="22"/>
          <w:lang w:val="en-US" w:eastAsia="en-US" w:bidi="en-US"/>
        </w:rPr>
        <w:t>actor</w:t>
      </w:r>
      <w:r w:rsidRPr="002A4C6B">
        <w:rPr>
          <w:rFonts w:eastAsia="Tahoma" w:cs="Arial"/>
          <w:b/>
          <w:spacing w:val="-14"/>
          <w:szCs w:val="22"/>
          <w:lang w:val="en-US" w:eastAsia="en-US" w:bidi="en-US"/>
        </w:rPr>
        <w:t xml:space="preserve"> </w:t>
      </w:r>
      <w:r w:rsidRPr="002A4C6B">
        <w:rPr>
          <w:rFonts w:eastAsia="Tahoma" w:cs="Arial"/>
          <w:szCs w:val="22"/>
          <w:lang w:val="en-US" w:eastAsia="en-US" w:bidi="en-US"/>
        </w:rPr>
        <w:t>to</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specify</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alternative</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initial</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values</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to</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override the default values when an object or information is</w:t>
      </w:r>
      <w:r w:rsidRPr="002A4C6B">
        <w:rPr>
          <w:rFonts w:eastAsia="Tahoma" w:cs="Arial"/>
          <w:spacing w:val="-12"/>
          <w:szCs w:val="22"/>
          <w:lang w:val="en-US" w:eastAsia="en-US" w:bidi="en-US"/>
        </w:rPr>
        <w:t xml:space="preserve"> </w:t>
      </w:r>
      <w:r w:rsidRPr="002A4C6B">
        <w:rPr>
          <w:rFonts w:eastAsia="Tahoma" w:cs="Arial"/>
          <w:szCs w:val="22"/>
          <w:lang w:val="en-US" w:eastAsia="en-US" w:bidi="en-US"/>
        </w:rPr>
        <w:t>created.</w:t>
      </w:r>
    </w:p>
    <w:p w14:paraId="5B8D9672" w14:textId="157647A5" w:rsidR="000D5317" w:rsidRPr="00436545" w:rsidRDefault="000D5317" w:rsidP="00206A00">
      <w:pPr>
        <w:pStyle w:val="Heading3"/>
      </w:pPr>
      <w:bookmarkStart w:id="194" w:name="_Toc190981001"/>
      <w:r w:rsidRPr="00436545">
        <w:t>Mobile Network authentication</w:t>
      </w:r>
      <w:bookmarkEnd w:id="194"/>
    </w:p>
    <w:p w14:paraId="4DEE23D2" w14:textId="77777777" w:rsidR="00F65489" w:rsidRPr="00F65489" w:rsidRDefault="00F65489" w:rsidP="00F65489">
      <w:pPr>
        <w:widowControl w:val="0"/>
        <w:autoSpaceDE w:val="0"/>
        <w:autoSpaceDN w:val="0"/>
        <w:spacing w:before="1"/>
        <w:ind w:left="216" w:right="300"/>
        <w:rPr>
          <w:rFonts w:eastAsia="Tahoma" w:cs="Arial"/>
          <w:szCs w:val="22"/>
          <w:lang w:val="en-US" w:eastAsia="en-US" w:bidi="en-US"/>
        </w:rPr>
      </w:pPr>
      <w:r w:rsidRPr="00F65489">
        <w:rPr>
          <w:rFonts w:eastAsia="Tahoma" w:cs="Arial"/>
          <w:szCs w:val="22"/>
          <w:lang w:val="en-US" w:eastAsia="en-US" w:bidi="en-US"/>
        </w:rPr>
        <w:t>This package defines the requirements related to the authentication of the eUICC on MNO networks.</w:t>
      </w:r>
    </w:p>
    <w:p w14:paraId="43E10229" w14:textId="77777777" w:rsidR="00F65489" w:rsidRPr="00F65489" w:rsidRDefault="00F65489" w:rsidP="00F65489">
      <w:pPr>
        <w:widowControl w:val="0"/>
        <w:autoSpaceDE w:val="0"/>
        <w:autoSpaceDN w:val="0"/>
        <w:spacing w:before="2"/>
        <w:jc w:val="left"/>
        <w:rPr>
          <w:rFonts w:eastAsia="Tahoma" w:cs="Arial"/>
          <w:sz w:val="23"/>
          <w:szCs w:val="22"/>
          <w:lang w:val="en-US" w:eastAsia="en-US" w:bidi="en-US"/>
        </w:rPr>
      </w:pPr>
    </w:p>
    <w:p w14:paraId="2A1CB4B0" w14:textId="755E6056" w:rsidR="00F65489" w:rsidRPr="00F65489" w:rsidRDefault="00F65489" w:rsidP="00F65489">
      <w:pPr>
        <w:widowControl w:val="0"/>
        <w:autoSpaceDE w:val="0"/>
        <w:autoSpaceDN w:val="0"/>
        <w:spacing w:before="0"/>
        <w:ind w:left="216" w:right="296"/>
        <w:rPr>
          <w:rFonts w:eastAsia="Tahoma" w:cs="Arial"/>
          <w:szCs w:val="22"/>
          <w:lang w:val="en-US" w:eastAsia="en-US" w:bidi="en-US"/>
        </w:rPr>
      </w:pPr>
      <w:r w:rsidRPr="00F65489">
        <w:rPr>
          <w:rFonts w:eastAsia="Tahoma" w:cs="Arial"/>
          <w:szCs w:val="22"/>
          <w:lang w:val="en-US" w:eastAsia="en-US" w:bidi="en-US"/>
        </w:rPr>
        <w:t>The TSF must implement cryptographic mechanisms for the authentication on the MNO network (FCS_COP.1/Mobile_network) and manage the keys securely (FCS_CKM.2/Mobile_network and FCS_CKM.6/Mobile_network).</w:t>
      </w:r>
    </w:p>
    <w:p w14:paraId="2A4C9CF4" w14:textId="77777777" w:rsidR="00F65489" w:rsidRPr="00F65489" w:rsidRDefault="00F65489" w:rsidP="00F65489">
      <w:pPr>
        <w:widowControl w:val="0"/>
        <w:autoSpaceDE w:val="0"/>
        <w:autoSpaceDN w:val="0"/>
        <w:spacing w:before="7"/>
        <w:jc w:val="left"/>
        <w:rPr>
          <w:rFonts w:eastAsia="Tahoma" w:cs="Arial"/>
          <w:sz w:val="21"/>
          <w:szCs w:val="22"/>
          <w:lang w:val="en-US" w:eastAsia="en-US" w:bidi="en-US"/>
        </w:rPr>
      </w:pPr>
      <w:r w:rsidRPr="00F65489">
        <w:rPr>
          <w:rFonts w:eastAsia="Tahoma" w:cs="Arial"/>
          <w:noProof/>
          <w:szCs w:val="22"/>
          <w:lang w:eastAsia="en-GB" w:bidi="ar-SA"/>
        </w:rPr>
        <mc:AlternateContent>
          <mc:Choice Requires="wps">
            <w:drawing>
              <wp:anchor distT="0" distB="0" distL="0" distR="0" simplePos="0" relativeHeight="251665408" behindDoc="1" locked="0" layoutInCell="1" allowOverlap="1" wp14:anchorId="17D1FA2C" wp14:editId="6D773390">
                <wp:simplePos x="0" y="0"/>
                <wp:positionH relativeFrom="page">
                  <wp:posOffset>828040</wp:posOffset>
                </wp:positionH>
                <wp:positionV relativeFrom="paragraph">
                  <wp:posOffset>193675</wp:posOffset>
                </wp:positionV>
                <wp:extent cx="5905500" cy="227330"/>
                <wp:effectExtent l="0" t="0" r="0" b="0"/>
                <wp:wrapTopAndBottom/>
                <wp:docPr id="16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036C3287" w14:textId="77777777" w:rsidR="009F6E5D" w:rsidRDefault="009F6E5D" w:rsidP="00F65489">
                            <w:pPr>
                              <w:spacing w:before="41"/>
                              <w:ind w:left="108"/>
                              <w:rPr>
                                <w:b/>
                              </w:rPr>
                            </w:pPr>
                            <w:bookmarkStart w:id="195" w:name="_bookmark197"/>
                            <w:bookmarkEnd w:id="195"/>
                            <w:r>
                              <w:rPr>
                                <w:b/>
                              </w:rPr>
                              <w:t>FCS_COP.1/Mobile_network Cryptographic operation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FA2C" id="Text Box 142" o:spid="_x0000_s1147" type="#_x0000_t202" style="position:absolute;margin-left:65.2pt;margin-top:15.25pt;width:465pt;height:17.9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" fillcolor="#f3f3f3" strokeweight=".48pt">
                <v:textbox inset="0,0,0,0">
                  <w:txbxContent>
                    <w:p w14:paraId="036C3287" w14:textId="77777777" w:rsidR="009F6E5D" w:rsidRDefault="009F6E5D" w:rsidP="00F65489">
                      <w:pPr>
                        <w:spacing w:before="41"/>
                        <w:ind w:left="108"/>
                        <w:rPr>
                          <w:b/>
                        </w:rPr>
                      </w:pPr>
                      <w:bookmarkStart w:id="227" w:name="_bookmark197"/>
                      <w:bookmarkEnd w:id="227"/>
                      <w:r>
                        <w:rPr>
                          <w:b/>
                        </w:rPr>
                        <w:t>FCS_COP.1/Mobile_network Cryptographic operation</w:t>
                      </w:r>
                    </w:p>
                  </w:txbxContent>
                </v:textbox>
                <w10:wrap type="topAndBottom" anchorx="page"/>
              </v:shape>
            </w:pict>
          </mc:Fallback>
        </mc:AlternateContent>
      </w:r>
    </w:p>
    <w:p w14:paraId="582E0E63" w14:textId="77777777" w:rsidR="00F65489" w:rsidRPr="00F65489" w:rsidRDefault="00F65489" w:rsidP="00F65489">
      <w:pPr>
        <w:widowControl w:val="0"/>
        <w:autoSpaceDE w:val="0"/>
        <w:autoSpaceDN w:val="0"/>
        <w:spacing w:before="11"/>
        <w:jc w:val="left"/>
        <w:rPr>
          <w:rFonts w:eastAsia="Tahoma" w:cs="Arial"/>
          <w:sz w:val="13"/>
          <w:szCs w:val="22"/>
          <w:lang w:val="en-US" w:eastAsia="en-US" w:bidi="en-US"/>
        </w:rPr>
      </w:pPr>
    </w:p>
    <w:p w14:paraId="79EACC52" w14:textId="6D16B174" w:rsidR="00F65489" w:rsidRPr="00F65489" w:rsidRDefault="00F65489" w:rsidP="00F65489">
      <w:pPr>
        <w:widowControl w:val="0"/>
        <w:autoSpaceDE w:val="0"/>
        <w:autoSpaceDN w:val="0"/>
        <w:spacing w:before="103" w:line="237" w:lineRule="auto"/>
        <w:ind w:left="499" w:right="291" w:hanging="284"/>
        <w:rPr>
          <w:rFonts w:eastAsia="Tahoma" w:cs="Arial"/>
          <w:szCs w:val="22"/>
          <w:lang w:val="en-US" w:eastAsia="en-US" w:bidi="en-US"/>
        </w:rPr>
      </w:pPr>
      <w:r w:rsidRPr="00F65489">
        <w:rPr>
          <w:rFonts w:eastAsia="Tahoma" w:cs="Arial"/>
          <w:b/>
          <w:szCs w:val="22"/>
          <w:lang w:val="en-US" w:eastAsia="en-US" w:bidi="en-US"/>
        </w:rPr>
        <w:t xml:space="preserve">FCS_COP.1.1/Mobile_network </w:t>
      </w:r>
      <w:r w:rsidRPr="00F65489">
        <w:rPr>
          <w:rFonts w:eastAsia="Tahoma" w:cs="Arial"/>
          <w:szCs w:val="22"/>
          <w:lang w:val="en-US" w:eastAsia="en-US" w:bidi="en-US"/>
        </w:rPr>
        <w:t xml:space="preserve">The TSF shall perform </w:t>
      </w:r>
      <w:r w:rsidRPr="00F65489">
        <w:rPr>
          <w:rFonts w:eastAsia="Tahoma" w:cs="Arial"/>
          <w:b/>
          <w:szCs w:val="22"/>
          <w:lang w:val="en-US" w:eastAsia="en-US" w:bidi="en-US"/>
        </w:rPr>
        <w:t xml:space="preserve">Network authentication </w:t>
      </w:r>
      <w:r w:rsidRPr="00F65489">
        <w:rPr>
          <w:rFonts w:eastAsia="Tahoma" w:cs="Arial"/>
          <w:szCs w:val="22"/>
          <w:lang w:val="en-US" w:eastAsia="en-US" w:bidi="en-US"/>
        </w:rPr>
        <w:t xml:space="preserve">in accordance with a specified cryptographic algorithm </w:t>
      </w:r>
      <w:r w:rsidRPr="00F65489">
        <w:rPr>
          <w:rFonts w:eastAsia="Tahoma" w:cs="Arial"/>
          <w:b/>
          <w:szCs w:val="22"/>
          <w:lang w:val="en-US" w:eastAsia="en-US" w:bidi="en-US"/>
        </w:rPr>
        <w:t xml:space="preserve">MILENAGE, Tuak, </w:t>
      </w:r>
      <w:r w:rsidRPr="0072384D">
        <w:rPr>
          <w:rFonts w:eastAsia="Tahoma" w:cs="Arial"/>
          <w:b/>
          <w:i/>
          <w:iCs/>
          <w:szCs w:val="22"/>
          <w:lang w:val="en-US" w:eastAsia="en-US" w:bidi="en-US"/>
        </w:rPr>
        <w:t>[selection:</w:t>
      </w:r>
      <w:r w:rsidR="002E5B59" w:rsidRPr="00E64D2C">
        <w:rPr>
          <w:rFonts w:eastAsia="Tahoma" w:cs="Arial"/>
          <w:b/>
          <w:i/>
          <w:iCs/>
          <w:sz w:val="23"/>
          <w:szCs w:val="22"/>
          <w:lang w:val="en-US" w:eastAsia="en-US" w:bidi="en-US"/>
        </w:rPr>
        <w:t>[assignment: cryptographic algorithms]</w:t>
      </w:r>
      <w:r w:rsidRPr="00E64D2C">
        <w:rPr>
          <w:rFonts w:eastAsia="Tahoma" w:cs="Arial"/>
          <w:b/>
          <w:i/>
          <w:iCs/>
          <w:sz w:val="23"/>
          <w:szCs w:val="22"/>
          <w:lang w:val="en-US" w:eastAsia="en-US" w:bidi="en-US"/>
        </w:rPr>
        <w:t>,</w:t>
      </w:r>
      <w:r w:rsidRPr="00E64D2C">
        <w:rPr>
          <w:rFonts w:eastAsia="Tahoma" w:cs="Arial"/>
          <w:b/>
          <w:i/>
          <w:iCs/>
          <w:spacing w:val="-5"/>
          <w:sz w:val="23"/>
          <w:szCs w:val="22"/>
          <w:lang w:val="en-US" w:eastAsia="en-US" w:bidi="en-US"/>
        </w:rPr>
        <w:t xml:space="preserve"> </w:t>
      </w:r>
      <w:r w:rsidRPr="00E64D2C">
        <w:rPr>
          <w:rFonts w:eastAsia="Tahoma" w:cs="Arial"/>
          <w:b/>
          <w:i/>
          <w:iCs/>
          <w:sz w:val="23"/>
          <w:szCs w:val="22"/>
          <w:lang w:val="en-US" w:eastAsia="en-US" w:bidi="en-US"/>
        </w:rPr>
        <w:t>no</w:t>
      </w:r>
      <w:r w:rsidRPr="00E64D2C">
        <w:rPr>
          <w:rFonts w:eastAsia="Tahoma" w:cs="Arial"/>
          <w:b/>
          <w:i/>
          <w:iCs/>
          <w:spacing w:val="-7"/>
          <w:sz w:val="23"/>
          <w:szCs w:val="22"/>
          <w:lang w:val="en-US" w:eastAsia="en-US" w:bidi="en-US"/>
        </w:rPr>
        <w:t xml:space="preserve"> </w:t>
      </w:r>
      <w:r w:rsidRPr="00E64D2C">
        <w:rPr>
          <w:rFonts w:eastAsia="Tahoma" w:cs="Arial"/>
          <w:b/>
          <w:i/>
          <w:iCs/>
          <w:sz w:val="23"/>
          <w:szCs w:val="22"/>
          <w:lang w:val="en-US" w:eastAsia="en-US" w:bidi="en-US"/>
        </w:rPr>
        <w:t>other</w:t>
      </w:r>
      <w:r w:rsidRPr="00E64D2C">
        <w:rPr>
          <w:rFonts w:eastAsia="Tahoma" w:cs="Arial"/>
          <w:b/>
          <w:i/>
          <w:iCs/>
          <w:spacing w:val="-7"/>
          <w:sz w:val="23"/>
          <w:szCs w:val="22"/>
          <w:lang w:val="en-US" w:eastAsia="en-US" w:bidi="en-US"/>
        </w:rPr>
        <w:t xml:space="preserve"> </w:t>
      </w:r>
      <w:r w:rsidRPr="00E64D2C">
        <w:rPr>
          <w:rFonts w:eastAsia="Tahoma" w:cs="Arial"/>
          <w:b/>
          <w:i/>
          <w:iCs/>
          <w:sz w:val="23"/>
          <w:szCs w:val="22"/>
          <w:lang w:val="en-US" w:eastAsia="en-US" w:bidi="en-US"/>
        </w:rPr>
        <w:t>algorithm</w:t>
      </w:r>
      <w:r w:rsidRPr="0072384D">
        <w:rPr>
          <w:rFonts w:eastAsia="Tahoma" w:cs="Arial"/>
          <w:b/>
          <w:i/>
          <w:iCs/>
          <w:szCs w:val="22"/>
          <w:lang w:val="en-US" w:eastAsia="en-US" w:bidi="en-US"/>
        </w:rPr>
        <w:t>]</w:t>
      </w:r>
      <w:r w:rsidRPr="00F65489">
        <w:rPr>
          <w:rFonts w:eastAsia="Tahoma" w:cs="Arial"/>
          <w:b/>
          <w:spacing w:val="-4"/>
          <w:szCs w:val="22"/>
          <w:lang w:val="en-US" w:eastAsia="en-US" w:bidi="en-US"/>
        </w:rPr>
        <w:t xml:space="preserve"> </w:t>
      </w:r>
      <w:r w:rsidRPr="00F65489">
        <w:rPr>
          <w:rFonts w:eastAsia="Tahoma" w:cs="Arial"/>
          <w:szCs w:val="22"/>
          <w:lang w:val="en-US" w:eastAsia="en-US" w:bidi="en-US"/>
        </w:rPr>
        <w:t>and</w:t>
      </w:r>
      <w:r w:rsidRPr="00F65489">
        <w:rPr>
          <w:rFonts w:eastAsia="Tahoma" w:cs="Arial"/>
          <w:spacing w:val="-7"/>
          <w:szCs w:val="22"/>
          <w:lang w:val="en-US" w:eastAsia="en-US" w:bidi="en-US"/>
        </w:rPr>
        <w:t xml:space="preserve"> </w:t>
      </w:r>
      <w:r w:rsidRPr="00F65489">
        <w:rPr>
          <w:rFonts w:eastAsia="Tahoma" w:cs="Arial"/>
          <w:szCs w:val="22"/>
          <w:lang w:val="en-US" w:eastAsia="en-US" w:bidi="en-US"/>
        </w:rPr>
        <w:t>cryptographic</w:t>
      </w:r>
      <w:r w:rsidRPr="00F65489">
        <w:rPr>
          <w:rFonts w:eastAsia="Tahoma" w:cs="Arial"/>
          <w:spacing w:val="-8"/>
          <w:szCs w:val="22"/>
          <w:lang w:val="en-US" w:eastAsia="en-US" w:bidi="en-US"/>
        </w:rPr>
        <w:t xml:space="preserve"> </w:t>
      </w:r>
      <w:r w:rsidRPr="00F65489">
        <w:rPr>
          <w:rFonts w:eastAsia="Tahoma" w:cs="Arial"/>
          <w:szCs w:val="22"/>
          <w:lang w:val="en-US" w:eastAsia="en-US" w:bidi="en-US"/>
        </w:rPr>
        <w:t>key</w:t>
      </w:r>
      <w:r w:rsidRPr="00F65489">
        <w:rPr>
          <w:rFonts w:eastAsia="Tahoma" w:cs="Arial"/>
          <w:spacing w:val="-9"/>
          <w:szCs w:val="22"/>
          <w:lang w:val="en-US" w:eastAsia="en-US" w:bidi="en-US"/>
        </w:rPr>
        <w:t xml:space="preserve"> </w:t>
      </w:r>
      <w:r w:rsidRPr="00F65489">
        <w:rPr>
          <w:rFonts w:eastAsia="Tahoma" w:cs="Arial"/>
          <w:szCs w:val="22"/>
          <w:lang w:val="en-US" w:eastAsia="en-US" w:bidi="en-US"/>
        </w:rPr>
        <w:t>sizes</w:t>
      </w:r>
      <w:r w:rsidRPr="00F65489">
        <w:rPr>
          <w:rFonts w:eastAsia="Tahoma" w:cs="Arial"/>
          <w:spacing w:val="-6"/>
          <w:szCs w:val="22"/>
          <w:lang w:val="en-US" w:eastAsia="en-US" w:bidi="en-US"/>
        </w:rPr>
        <w:t xml:space="preserve"> </w:t>
      </w:r>
      <w:r w:rsidRPr="00F65489">
        <w:rPr>
          <w:rFonts w:eastAsia="Tahoma" w:cs="Arial"/>
          <w:b/>
          <w:szCs w:val="22"/>
          <w:lang w:val="en-US" w:eastAsia="en-US" w:bidi="en-US"/>
        </w:rPr>
        <w:t>according</w:t>
      </w:r>
      <w:r w:rsidRPr="00F65489">
        <w:rPr>
          <w:rFonts w:eastAsia="Tahoma" w:cs="Arial"/>
          <w:b/>
          <w:spacing w:val="-1"/>
          <w:szCs w:val="22"/>
          <w:lang w:val="en-US" w:eastAsia="en-US" w:bidi="en-US"/>
        </w:rPr>
        <w:t xml:space="preserve"> </w:t>
      </w:r>
      <w:r w:rsidRPr="00F65489">
        <w:rPr>
          <w:rFonts w:eastAsia="Tahoma" w:cs="Arial"/>
          <w:b/>
          <w:szCs w:val="22"/>
          <w:lang w:val="en-US" w:eastAsia="en-US" w:bidi="en-US"/>
        </w:rPr>
        <w:t>to</w:t>
      </w:r>
      <w:r w:rsidRPr="00F65489">
        <w:rPr>
          <w:rFonts w:eastAsia="Tahoma" w:cs="Arial"/>
          <w:b/>
          <w:spacing w:val="-4"/>
          <w:szCs w:val="22"/>
          <w:lang w:val="en-US" w:eastAsia="en-US" w:bidi="en-US"/>
        </w:rPr>
        <w:t xml:space="preserve"> </w:t>
      </w:r>
      <w:r w:rsidRPr="00F65489">
        <w:rPr>
          <w:rFonts w:eastAsia="Tahoma" w:cs="Arial"/>
          <w:b/>
          <w:szCs w:val="22"/>
          <w:lang w:val="en-US" w:eastAsia="en-US" w:bidi="en-US"/>
        </w:rPr>
        <w:t xml:space="preserve">the corresponding standard </w:t>
      </w:r>
      <w:r w:rsidRPr="00F65489">
        <w:rPr>
          <w:rFonts w:eastAsia="Tahoma" w:cs="Arial"/>
          <w:szCs w:val="22"/>
          <w:lang w:val="en-US" w:eastAsia="en-US" w:bidi="en-US"/>
        </w:rPr>
        <w:t>that meet the</w:t>
      </w:r>
      <w:r w:rsidRPr="00F65489">
        <w:rPr>
          <w:rFonts w:eastAsia="Tahoma" w:cs="Arial"/>
          <w:spacing w:val="5"/>
          <w:szCs w:val="22"/>
          <w:lang w:val="en-US" w:eastAsia="en-US" w:bidi="en-US"/>
        </w:rPr>
        <w:t xml:space="preserve"> </w:t>
      </w:r>
      <w:r w:rsidRPr="00F65489">
        <w:rPr>
          <w:rFonts w:eastAsia="Tahoma" w:cs="Arial"/>
          <w:szCs w:val="22"/>
          <w:lang w:val="en-US" w:eastAsia="en-US" w:bidi="en-US"/>
        </w:rPr>
        <w:t>following:</w:t>
      </w:r>
    </w:p>
    <w:p w14:paraId="3FAD5642" w14:textId="77777777" w:rsidR="00F65489" w:rsidRPr="00F65489" w:rsidRDefault="00F65489" w:rsidP="00F65489">
      <w:pPr>
        <w:widowControl w:val="0"/>
        <w:numPr>
          <w:ilvl w:val="0"/>
          <w:numId w:val="94"/>
        </w:numPr>
        <w:tabs>
          <w:tab w:val="left" w:pos="1284"/>
          <w:tab w:val="left" w:pos="1285"/>
        </w:tabs>
        <w:autoSpaceDE w:val="0"/>
        <w:autoSpaceDN w:val="0"/>
        <w:spacing w:before="62"/>
        <w:ind w:hanging="361"/>
        <w:jc w:val="left"/>
        <w:rPr>
          <w:rFonts w:eastAsia="Tahoma" w:cs="Arial"/>
          <w:b/>
          <w:szCs w:val="22"/>
          <w:lang w:val="en-US" w:eastAsia="en-US" w:bidi="en-US"/>
        </w:rPr>
      </w:pPr>
      <w:r w:rsidRPr="00F65489">
        <w:rPr>
          <w:rFonts w:eastAsia="Tahoma" w:cs="Arial"/>
          <w:b/>
          <w:szCs w:val="22"/>
          <w:lang w:val="en-US" w:eastAsia="en-US" w:bidi="en-US"/>
        </w:rPr>
        <w:t>MILENAGE according to standard [20] with the following restrictions:</w:t>
      </w:r>
    </w:p>
    <w:p w14:paraId="77D2EE2D" w14:textId="1AA2A83A" w:rsidR="00F65489" w:rsidRPr="00F65489" w:rsidRDefault="00F65489" w:rsidP="00F65489">
      <w:pPr>
        <w:widowControl w:val="0"/>
        <w:numPr>
          <w:ilvl w:val="1"/>
          <w:numId w:val="94"/>
        </w:numPr>
        <w:tabs>
          <w:tab w:val="left" w:pos="1494"/>
        </w:tabs>
        <w:autoSpaceDE w:val="0"/>
        <w:autoSpaceDN w:val="0"/>
        <w:spacing w:before="103" w:line="237" w:lineRule="auto"/>
        <w:ind w:right="292"/>
        <w:jc w:val="left"/>
        <w:rPr>
          <w:rFonts w:eastAsia="Tahoma" w:cs="Arial"/>
          <w:b/>
          <w:szCs w:val="22"/>
          <w:lang w:val="en-US" w:eastAsia="en-US" w:bidi="en-US"/>
        </w:rPr>
      </w:pPr>
      <w:bookmarkStart w:id="196" w:name="_bookmark198"/>
      <w:bookmarkEnd w:id="196"/>
      <w:r w:rsidRPr="00F65489">
        <w:rPr>
          <w:rFonts w:eastAsia="Tahoma" w:cs="Arial"/>
          <w:b/>
          <w:szCs w:val="22"/>
          <w:lang w:val="en-US" w:eastAsia="en-US" w:bidi="en-US"/>
        </w:rPr>
        <w:t>Only use 128-bit AES as the kernel function</w:t>
      </w:r>
      <w:r w:rsidR="00B70308">
        <w:rPr>
          <w:rFonts w:eastAsia="Tahoma" w:cs="Arial"/>
          <w:b/>
          <w:szCs w:val="22"/>
          <w:lang w:val="en-US" w:eastAsia="en-US" w:bidi="en-US"/>
        </w:rPr>
        <w:t>.</w:t>
      </w:r>
      <w:r w:rsidRPr="00F65489">
        <w:rPr>
          <w:rFonts w:eastAsia="Tahoma" w:cs="Arial"/>
          <w:b/>
          <w:szCs w:val="22"/>
          <w:lang w:val="en-US" w:eastAsia="en-US" w:bidi="en-US"/>
        </w:rPr>
        <w:t xml:space="preserve"> Do not support other choices</w:t>
      </w:r>
    </w:p>
    <w:p w14:paraId="72082A22" w14:textId="77777777" w:rsidR="00F65489" w:rsidRPr="00F65489" w:rsidRDefault="00F65489" w:rsidP="00F65489">
      <w:pPr>
        <w:widowControl w:val="0"/>
        <w:numPr>
          <w:ilvl w:val="1"/>
          <w:numId w:val="94"/>
        </w:numPr>
        <w:tabs>
          <w:tab w:val="left" w:pos="1494"/>
        </w:tabs>
        <w:autoSpaceDE w:val="0"/>
        <w:autoSpaceDN w:val="0"/>
        <w:spacing w:before="61"/>
        <w:ind w:hanging="287"/>
        <w:jc w:val="left"/>
        <w:rPr>
          <w:rFonts w:eastAsia="Tahoma" w:cs="Arial"/>
          <w:b/>
          <w:szCs w:val="22"/>
          <w:lang w:val="en-US" w:eastAsia="en-US" w:bidi="en-US"/>
        </w:rPr>
      </w:pPr>
      <w:r w:rsidRPr="00F65489">
        <w:rPr>
          <w:rFonts w:eastAsia="Tahoma" w:cs="Arial"/>
          <w:b/>
          <w:szCs w:val="22"/>
          <w:lang w:val="en-US" w:eastAsia="en-US" w:bidi="en-US"/>
        </w:rPr>
        <w:t>Allow any value for the constant</w:t>
      </w:r>
      <w:r w:rsidRPr="00F65489">
        <w:rPr>
          <w:rFonts w:eastAsia="Tahoma" w:cs="Arial"/>
          <w:b/>
          <w:spacing w:val="22"/>
          <w:szCs w:val="22"/>
          <w:lang w:val="en-US" w:eastAsia="en-US" w:bidi="en-US"/>
        </w:rPr>
        <w:t xml:space="preserve"> </w:t>
      </w:r>
      <w:r w:rsidRPr="00F65489">
        <w:rPr>
          <w:rFonts w:eastAsia="Tahoma" w:cs="Arial"/>
          <w:b/>
          <w:szCs w:val="22"/>
          <w:lang w:val="en-US" w:eastAsia="en-US" w:bidi="en-US"/>
        </w:rPr>
        <w:t>OP</w:t>
      </w:r>
    </w:p>
    <w:p w14:paraId="3E4548DF" w14:textId="77777777" w:rsidR="00F65489" w:rsidRPr="00F65489" w:rsidRDefault="00F65489" w:rsidP="00F65489">
      <w:pPr>
        <w:widowControl w:val="0"/>
        <w:numPr>
          <w:ilvl w:val="1"/>
          <w:numId w:val="94"/>
        </w:numPr>
        <w:tabs>
          <w:tab w:val="left" w:pos="1494"/>
        </w:tabs>
        <w:autoSpaceDE w:val="0"/>
        <w:autoSpaceDN w:val="0"/>
        <w:spacing w:before="62" w:line="237" w:lineRule="auto"/>
        <w:ind w:right="291"/>
        <w:jc w:val="left"/>
        <w:rPr>
          <w:rFonts w:eastAsia="Tahoma" w:cs="Arial"/>
          <w:b/>
          <w:szCs w:val="22"/>
          <w:lang w:val="en-US" w:eastAsia="en-US" w:bidi="en-US"/>
        </w:rPr>
      </w:pPr>
      <w:r w:rsidRPr="00F65489">
        <w:rPr>
          <w:rFonts w:eastAsia="Tahoma" w:cs="Arial"/>
          <w:b/>
          <w:szCs w:val="22"/>
          <w:lang w:val="en-US" w:eastAsia="en-US" w:bidi="en-US"/>
        </w:rPr>
        <w:t>Allow</w:t>
      </w:r>
      <w:r w:rsidRPr="00F65489">
        <w:rPr>
          <w:rFonts w:eastAsia="Tahoma" w:cs="Arial"/>
          <w:b/>
          <w:spacing w:val="-14"/>
          <w:szCs w:val="22"/>
          <w:lang w:val="en-US" w:eastAsia="en-US" w:bidi="en-US"/>
        </w:rPr>
        <w:t xml:space="preserve"> </w:t>
      </w:r>
      <w:r w:rsidRPr="00F65489">
        <w:rPr>
          <w:rFonts w:eastAsia="Tahoma" w:cs="Arial"/>
          <w:b/>
          <w:szCs w:val="22"/>
          <w:lang w:val="en-US" w:eastAsia="en-US" w:bidi="en-US"/>
        </w:rPr>
        <w:t>any</w:t>
      </w:r>
      <w:r w:rsidRPr="00F65489">
        <w:rPr>
          <w:rFonts w:eastAsia="Tahoma" w:cs="Arial"/>
          <w:b/>
          <w:spacing w:val="-14"/>
          <w:szCs w:val="22"/>
          <w:lang w:val="en-US" w:eastAsia="en-US" w:bidi="en-US"/>
        </w:rPr>
        <w:t xml:space="preserve"> </w:t>
      </w:r>
      <w:r w:rsidRPr="00F65489">
        <w:rPr>
          <w:rFonts w:eastAsia="Tahoma" w:cs="Arial"/>
          <w:b/>
          <w:szCs w:val="22"/>
          <w:lang w:val="en-US" w:eastAsia="en-US" w:bidi="en-US"/>
        </w:rPr>
        <w:t>value</w:t>
      </w:r>
      <w:r w:rsidRPr="00F65489">
        <w:rPr>
          <w:rFonts w:eastAsia="Tahoma" w:cs="Arial"/>
          <w:b/>
          <w:spacing w:val="-12"/>
          <w:szCs w:val="22"/>
          <w:lang w:val="en-US" w:eastAsia="en-US" w:bidi="en-US"/>
        </w:rPr>
        <w:t xml:space="preserve"> </w:t>
      </w:r>
      <w:r w:rsidRPr="00F65489">
        <w:rPr>
          <w:rFonts w:eastAsia="Tahoma" w:cs="Arial"/>
          <w:b/>
          <w:szCs w:val="22"/>
          <w:lang w:val="en-US" w:eastAsia="en-US" w:bidi="en-US"/>
        </w:rPr>
        <w:t>for</w:t>
      </w:r>
      <w:r w:rsidRPr="00F65489">
        <w:rPr>
          <w:rFonts w:eastAsia="Tahoma" w:cs="Arial"/>
          <w:b/>
          <w:spacing w:val="-14"/>
          <w:szCs w:val="22"/>
          <w:lang w:val="en-US" w:eastAsia="en-US" w:bidi="en-US"/>
        </w:rPr>
        <w:t xml:space="preserve"> </w:t>
      </w:r>
      <w:r w:rsidRPr="00F65489">
        <w:rPr>
          <w:rFonts w:eastAsia="Tahoma" w:cs="Arial"/>
          <w:b/>
          <w:szCs w:val="22"/>
          <w:lang w:val="en-US" w:eastAsia="en-US" w:bidi="en-US"/>
        </w:rPr>
        <w:t>the</w:t>
      </w:r>
      <w:r w:rsidRPr="00F65489">
        <w:rPr>
          <w:rFonts w:eastAsia="Tahoma" w:cs="Arial"/>
          <w:b/>
          <w:spacing w:val="-13"/>
          <w:szCs w:val="22"/>
          <w:lang w:val="en-US" w:eastAsia="en-US" w:bidi="en-US"/>
        </w:rPr>
        <w:t xml:space="preserve"> </w:t>
      </w:r>
      <w:r w:rsidRPr="00F65489">
        <w:rPr>
          <w:rFonts w:eastAsia="Tahoma" w:cs="Arial"/>
          <w:b/>
          <w:szCs w:val="22"/>
          <w:lang w:val="en-US" w:eastAsia="en-US" w:bidi="en-US"/>
        </w:rPr>
        <w:t>constants</w:t>
      </w:r>
      <w:r w:rsidRPr="00F65489">
        <w:rPr>
          <w:rFonts w:eastAsia="Tahoma" w:cs="Arial"/>
          <w:b/>
          <w:spacing w:val="-12"/>
          <w:szCs w:val="22"/>
          <w:lang w:val="en-US" w:eastAsia="en-US" w:bidi="en-US"/>
        </w:rPr>
        <w:t xml:space="preserve"> </w:t>
      </w:r>
      <w:r w:rsidRPr="00F65489">
        <w:rPr>
          <w:rFonts w:eastAsia="Tahoma" w:cs="Arial"/>
          <w:b/>
          <w:szCs w:val="22"/>
          <w:lang w:val="en-US" w:eastAsia="en-US" w:bidi="en-US"/>
        </w:rPr>
        <w:t>C1-C5</w:t>
      </w:r>
      <w:r w:rsidRPr="00F65489">
        <w:rPr>
          <w:rFonts w:eastAsia="Tahoma" w:cs="Arial"/>
          <w:b/>
          <w:spacing w:val="-11"/>
          <w:szCs w:val="22"/>
          <w:lang w:val="en-US" w:eastAsia="en-US" w:bidi="en-US"/>
        </w:rPr>
        <w:t xml:space="preserve"> </w:t>
      </w:r>
      <w:r w:rsidRPr="00F65489">
        <w:rPr>
          <w:rFonts w:eastAsia="Tahoma" w:cs="Arial"/>
          <w:b/>
          <w:szCs w:val="22"/>
          <w:lang w:val="en-US" w:eastAsia="en-US" w:bidi="en-US"/>
        </w:rPr>
        <w:t>and</w:t>
      </w:r>
      <w:r w:rsidRPr="00F65489">
        <w:rPr>
          <w:rFonts w:eastAsia="Tahoma" w:cs="Arial"/>
          <w:b/>
          <w:spacing w:val="-14"/>
          <w:szCs w:val="22"/>
          <w:lang w:val="en-US" w:eastAsia="en-US" w:bidi="en-US"/>
        </w:rPr>
        <w:t xml:space="preserve"> </w:t>
      </w:r>
      <w:r w:rsidRPr="00F65489">
        <w:rPr>
          <w:rFonts w:eastAsia="Tahoma" w:cs="Arial"/>
          <w:b/>
          <w:szCs w:val="22"/>
          <w:lang w:val="en-US" w:eastAsia="en-US" w:bidi="en-US"/>
        </w:rPr>
        <w:t>R1-R5,</w:t>
      </w:r>
      <w:r w:rsidRPr="00F65489">
        <w:rPr>
          <w:rFonts w:eastAsia="Tahoma" w:cs="Arial"/>
          <w:b/>
          <w:spacing w:val="-10"/>
          <w:szCs w:val="22"/>
          <w:lang w:val="en-US" w:eastAsia="en-US" w:bidi="en-US"/>
        </w:rPr>
        <w:t xml:space="preserve"> </w:t>
      </w:r>
      <w:r w:rsidRPr="00F65489">
        <w:rPr>
          <w:rFonts w:eastAsia="Tahoma" w:cs="Arial"/>
          <w:b/>
          <w:szCs w:val="22"/>
          <w:lang w:val="en-US" w:eastAsia="en-US" w:bidi="en-US"/>
        </w:rPr>
        <w:t>subject</w:t>
      </w:r>
      <w:r w:rsidRPr="00F65489">
        <w:rPr>
          <w:rFonts w:eastAsia="Tahoma" w:cs="Arial"/>
          <w:b/>
          <w:spacing w:val="-11"/>
          <w:szCs w:val="22"/>
          <w:lang w:val="en-US" w:eastAsia="en-US" w:bidi="en-US"/>
        </w:rPr>
        <w:t xml:space="preserve"> </w:t>
      </w:r>
      <w:r w:rsidRPr="00F65489">
        <w:rPr>
          <w:rFonts w:eastAsia="Tahoma" w:cs="Arial"/>
          <w:b/>
          <w:szCs w:val="22"/>
          <w:lang w:val="en-US" w:eastAsia="en-US" w:bidi="en-US"/>
        </w:rPr>
        <w:t>to</w:t>
      </w:r>
      <w:r w:rsidRPr="00F65489">
        <w:rPr>
          <w:rFonts w:eastAsia="Tahoma" w:cs="Arial"/>
          <w:b/>
          <w:spacing w:val="-14"/>
          <w:szCs w:val="22"/>
          <w:lang w:val="en-US" w:eastAsia="en-US" w:bidi="en-US"/>
        </w:rPr>
        <w:t xml:space="preserve"> </w:t>
      </w:r>
      <w:r w:rsidRPr="00F65489">
        <w:rPr>
          <w:rFonts w:eastAsia="Tahoma" w:cs="Arial"/>
          <w:b/>
          <w:szCs w:val="22"/>
          <w:lang w:val="en-US" w:eastAsia="en-US" w:bidi="en-US"/>
        </w:rPr>
        <w:t>the</w:t>
      </w:r>
      <w:r w:rsidRPr="00F65489">
        <w:rPr>
          <w:rFonts w:eastAsia="Tahoma" w:cs="Arial"/>
          <w:b/>
          <w:spacing w:val="-15"/>
          <w:szCs w:val="22"/>
          <w:lang w:val="en-US" w:eastAsia="en-US" w:bidi="en-US"/>
        </w:rPr>
        <w:t xml:space="preserve"> </w:t>
      </w:r>
      <w:r w:rsidRPr="00F65489">
        <w:rPr>
          <w:rFonts w:eastAsia="Tahoma" w:cs="Arial"/>
          <w:b/>
          <w:szCs w:val="22"/>
          <w:lang w:val="en-US" w:eastAsia="en-US" w:bidi="en-US"/>
        </w:rPr>
        <w:t>rules and recommendations in section 5.3 of the standard</w:t>
      </w:r>
      <w:r w:rsidRPr="00F65489">
        <w:rPr>
          <w:rFonts w:eastAsia="Tahoma" w:cs="Arial"/>
          <w:b/>
          <w:spacing w:val="28"/>
          <w:szCs w:val="22"/>
          <w:lang w:val="en-US" w:eastAsia="en-US" w:bidi="en-US"/>
        </w:rPr>
        <w:t xml:space="preserve"> </w:t>
      </w:r>
      <w:r w:rsidRPr="00F65489">
        <w:rPr>
          <w:rFonts w:eastAsia="Tahoma" w:cs="Arial"/>
          <w:b/>
          <w:szCs w:val="22"/>
          <w:lang w:val="en-US" w:eastAsia="en-US" w:bidi="en-US"/>
        </w:rPr>
        <w:t>[20]</w:t>
      </w:r>
    </w:p>
    <w:p w14:paraId="030969DC" w14:textId="77777777" w:rsidR="00F65489" w:rsidRPr="00F65489" w:rsidRDefault="00F65489" w:rsidP="00F65489">
      <w:pPr>
        <w:widowControl w:val="0"/>
        <w:numPr>
          <w:ilvl w:val="0"/>
          <w:numId w:val="94"/>
        </w:numPr>
        <w:tabs>
          <w:tab w:val="left" w:pos="1284"/>
          <w:tab w:val="left" w:pos="1285"/>
        </w:tabs>
        <w:autoSpaceDE w:val="0"/>
        <w:autoSpaceDN w:val="0"/>
        <w:spacing w:before="62"/>
        <w:ind w:hanging="361"/>
        <w:jc w:val="left"/>
        <w:rPr>
          <w:rFonts w:eastAsia="Tahoma" w:cs="Arial"/>
          <w:b/>
          <w:szCs w:val="22"/>
          <w:lang w:val="en-US" w:eastAsia="en-US" w:bidi="en-US"/>
        </w:rPr>
      </w:pPr>
      <w:r w:rsidRPr="00F65489">
        <w:rPr>
          <w:rFonts w:eastAsia="Tahoma" w:cs="Arial"/>
          <w:b/>
          <w:szCs w:val="22"/>
          <w:lang w:val="en-US" w:eastAsia="en-US" w:bidi="en-US"/>
        </w:rPr>
        <w:t>Tuak according to [21] with the following</w:t>
      </w:r>
      <w:r w:rsidRPr="00F65489">
        <w:rPr>
          <w:rFonts w:eastAsia="Tahoma" w:cs="Arial"/>
          <w:b/>
          <w:spacing w:val="28"/>
          <w:szCs w:val="22"/>
          <w:lang w:val="en-US" w:eastAsia="en-US" w:bidi="en-US"/>
        </w:rPr>
        <w:t xml:space="preserve"> </w:t>
      </w:r>
      <w:r w:rsidRPr="00F65489">
        <w:rPr>
          <w:rFonts w:eastAsia="Tahoma" w:cs="Arial"/>
          <w:b/>
          <w:szCs w:val="22"/>
          <w:lang w:val="en-US" w:eastAsia="en-US" w:bidi="en-US"/>
        </w:rPr>
        <w:t>restrictions:</w:t>
      </w:r>
    </w:p>
    <w:p w14:paraId="1B2EBE0B" w14:textId="77777777" w:rsidR="00F65489" w:rsidRPr="00F65489" w:rsidRDefault="00F65489" w:rsidP="00F65489">
      <w:pPr>
        <w:widowControl w:val="0"/>
        <w:numPr>
          <w:ilvl w:val="1"/>
          <w:numId w:val="94"/>
        </w:numPr>
        <w:tabs>
          <w:tab w:val="left" w:pos="1494"/>
        </w:tabs>
        <w:autoSpaceDE w:val="0"/>
        <w:autoSpaceDN w:val="0"/>
        <w:spacing w:before="61"/>
        <w:ind w:hanging="287"/>
        <w:jc w:val="left"/>
        <w:rPr>
          <w:rFonts w:eastAsia="Tahoma" w:cs="Arial"/>
          <w:b/>
          <w:szCs w:val="22"/>
          <w:lang w:val="en-US" w:eastAsia="en-US" w:bidi="en-US"/>
        </w:rPr>
      </w:pPr>
      <w:r w:rsidRPr="00F65489">
        <w:rPr>
          <w:rFonts w:eastAsia="Tahoma" w:cs="Arial"/>
          <w:b/>
          <w:szCs w:val="22"/>
          <w:lang w:val="en-US" w:eastAsia="en-US" w:bidi="en-US"/>
        </w:rPr>
        <w:t>Allow any value of</w:t>
      </w:r>
      <w:r w:rsidRPr="00F65489">
        <w:rPr>
          <w:rFonts w:eastAsia="Tahoma" w:cs="Arial"/>
          <w:b/>
          <w:spacing w:val="15"/>
          <w:szCs w:val="22"/>
          <w:lang w:val="en-US" w:eastAsia="en-US" w:bidi="en-US"/>
        </w:rPr>
        <w:t xml:space="preserve"> </w:t>
      </w:r>
      <w:r w:rsidRPr="00F65489">
        <w:rPr>
          <w:rFonts w:eastAsia="Tahoma" w:cs="Arial"/>
          <w:b/>
          <w:szCs w:val="22"/>
          <w:lang w:val="en-US" w:eastAsia="en-US" w:bidi="en-US"/>
        </w:rPr>
        <w:t>TOP</w:t>
      </w:r>
    </w:p>
    <w:p w14:paraId="6B3D6A69" w14:textId="77777777" w:rsidR="00F65489" w:rsidRPr="00F65489" w:rsidRDefault="00F65489" w:rsidP="00F65489">
      <w:pPr>
        <w:widowControl w:val="0"/>
        <w:numPr>
          <w:ilvl w:val="1"/>
          <w:numId w:val="94"/>
        </w:numPr>
        <w:tabs>
          <w:tab w:val="left" w:pos="1494"/>
        </w:tabs>
        <w:autoSpaceDE w:val="0"/>
        <w:autoSpaceDN w:val="0"/>
        <w:spacing w:before="57"/>
        <w:ind w:hanging="287"/>
        <w:jc w:val="left"/>
        <w:rPr>
          <w:rFonts w:eastAsia="Tahoma" w:cs="Arial"/>
          <w:b/>
          <w:szCs w:val="22"/>
          <w:lang w:val="en-US" w:eastAsia="en-US" w:bidi="en-US"/>
        </w:rPr>
      </w:pPr>
      <w:r w:rsidRPr="00F65489">
        <w:rPr>
          <w:rFonts w:eastAsia="Tahoma" w:cs="Arial"/>
          <w:b/>
          <w:szCs w:val="22"/>
          <w:lang w:val="en-US" w:eastAsia="en-US" w:bidi="en-US"/>
        </w:rPr>
        <w:t>Allow multiple iterations of</w:t>
      </w:r>
      <w:r w:rsidRPr="00F65489">
        <w:rPr>
          <w:rFonts w:eastAsia="Tahoma" w:cs="Arial"/>
          <w:b/>
          <w:spacing w:val="12"/>
          <w:szCs w:val="22"/>
          <w:lang w:val="en-US" w:eastAsia="en-US" w:bidi="en-US"/>
        </w:rPr>
        <w:t xml:space="preserve"> </w:t>
      </w:r>
      <w:r w:rsidRPr="00F65489">
        <w:rPr>
          <w:rFonts w:eastAsia="Tahoma" w:cs="Arial"/>
          <w:b/>
          <w:szCs w:val="22"/>
          <w:lang w:val="en-US" w:eastAsia="en-US" w:bidi="en-US"/>
        </w:rPr>
        <w:t>Keccak</w:t>
      </w:r>
    </w:p>
    <w:p w14:paraId="2E283AC0" w14:textId="77777777" w:rsidR="00F65489" w:rsidRPr="00F65489" w:rsidRDefault="00F65489" w:rsidP="00F65489">
      <w:pPr>
        <w:widowControl w:val="0"/>
        <w:numPr>
          <w:ilvl w:val="1"/>
          <w:numId w:val="94"/>
        </w:numPr>
        <w:tabs>
          <w:tab w:val="left" w:pos="1494"/>
        </w:tabs>
        <w:autoSpaceDE w:val="0"/>
        <w:autoSpaceDN w:val="0"/>
        <w:spacing w:before="60"/>
        <w:ind w:hanging="287"/>
        <w:jc w:val="left"/>
        <w:rPr>
          <w:rFonts w:eastAsia="Tahoma" w:cs="Arial"/>
          <w:b/>
          <w:szCs w:val="22"/>
          <w:lang w:val="en-US" w:eastAsia="en-US" w:bidi="en-US"/>
        </w:rPr>
      </w:pPr>
      <w:r w:rsidRPr="00F65489">
        <w:rPr>
          <w:rFonts w:eastAsia="Tahoma" w:cs="Arial"/>
          <w:b/>
          <w:szCs w:val="22"/>
          <w:lang w:val="en-US" w:eastAsia="en-US" w:bidi="en-US"/>
        </w:rPr>
        <w:t>Support 256-bit K as well as</w:t>
      </w:r>
      <w:r w:rsidRPr="00F65489">
        <w:rPr>
          <w:rFonts w:eastAsia="Tahoma" w:cs="Arial"/>
          <w:b/>
          <w:spacing w:val="19"/>
          <w:szCs w:val="22"/>
          <w:lang w:val="en-US" w:eastAsia="en-US" w:bidi="en-US"/>
        </w:rPr>
        <w:t xml:space="preserve"> </w:t>
      </w:r>
      <w:r w:rsidRPr="00F65489">
        <w:rPr>
          <w:rFonts w:eastAsia="Tahoma" w:cs="Arial"/>
          <w:b/>
          <w:szCs w:val="22"/>
          <w:lang w:val="en-US" w:eastAsia="en-US" w:bidi="en-US"/>
        </w:rPr>
        <w:t>128-bit</w:t>
      </w:r>
    </w:p>
    <w:p w14:paraId="5862B449" w14:textId="798AE55A" w:rsidR="00F65489" w:rsidRDefault="00B70308" w:rsidP="00F65489">
      <w:pPr>
        <w:widowControl w:val="0"/>
        <w:numPr>
          <w:ilvl w:val="1"/>
          <w:numId w:val="94"/>
        </w:numPr>
        <w:tabs>
          <w:tab w:val="left" w:pos="1494"/>
        </w:tabs>
        <w:autoSpaceDE w:val="0"/>
        <w:autoSpaceDN w:val="0"/>
        <w:spacing w:before="62" w:line="237" w:lineRule="auto"/>
        <w:ind w:right="292"/>
        <w:jc w:val="left"/>
        <w:rPr>
          <w:rFonts w:eastAsia="Tahoma" w:cs="Arial"/>
          <w:szCs w:val="22"/>
          <w:lang w:val="en-US" w:eastAsia="en-US" w:bidi="en-US"/>
        </w:rPr>
      </w:pPr>
      <w:r>
        <w:rPr>
          <w:rFonts w:eastAsia="Tahoma" w:cs="Arial"/>
          <w:b/>
          <w:szCs w:val="22"/>
          <w:lang w:val="en-US" w:eastAsia="en-US" w:bidi="en-US"/>
        </w:rPr>
        <w:t>R</w:t>
      </w:r>
      <w:r w:rsidR="00F65489" w:rsidRPr="00F65489">
        <w:rPr>
          <w:rFonts w:eastAsia="Tahoma" w:cs="Arial"/>
          <w:b/>
          <w:szCs w:val="22"/>
          <w:lang w:val="en-US" w:eastAsia="en-US" w:bidi="en-US"/>
        </w:rPr>
        <w:t xml:space="preserve">estrict supported sizes for RES, MAC, CK and IK to those currently </w:t>
      </w:r>
      <w:r w:rsidR="00F65489" w:rsidRPr="00F65489">
        <w:rPr>
          <w:rFonts w:eastAsia="Tahoma" w:cs="Arial"/>
          <w:b/>
          <w:szCs w:val="22"/>
          <w:lang w:val="en-US" w:eastAsia="en-US" w:bidi="en-US"/>
        </w:rPr>
        <w:lastRenderedPageBreak/>
        <w:t>supported in 3GPP</w:t>
      </w:r>
      <w:r w:rsidR="00F65489" w:rsidRPr="00F65489">
        <w:rPr>
          <w:rFonts w:eastAsia="Tahoma" w:cs="Arial"/>
          <w:b/>
          <w:spacing w:val="10"/>
          <w:szCs w:val="22"/>
          <w:lang w:val="en-US" w:eastAsia="en-US" w:bidi="en-US"/>
        </w:rPr>
        <w:t xml:space="preserve"> </w:t>
      </w:r>
      <w:r w:rsidR="00F65489" w:rsidRPr="00F65489">
        <w:rPr>
          <w:rFonts w:eastAsia="Tahoma" w:cs="Arial"/>
          <w:b/>
          <w:szCs w:val="22"/>
          <w:lang w:val="en-US" w:eastAsia="en-US" w:bidi="en-US"/>
        </w:rPr>
        <w:t>standards</w:t>
      </w:r>
      <w:r w:rsidR="00F65489" w:rsidRPr="00F65489">
        <w:rPr>
          <w:rFonts w:eastAsia="Tahoma" w:cs="Arial"/>
          <w:szCs w:val="22"/>
          <w:lang w:val="en-US" w:eastAsia="en-US" w:bidi="en-US"/>
        </w:rPr>
        <w:t>.</w:t>
      </w:r>
    </w:p>
    <w:p w14:paraId="07596806" w14:textId="6000B920" w:rsidR="002E5B59" w:rsidRPr="0072384D" w:rsidRDefault="002E5B59" w:rsidP="0072384D">
      <w:pPr>
        <w:widowControl w:val="0"/>
        <w:numPr>
          <w:ilvl w:val="0"/>
          <w:numId w:val="94"/>
        </w:numPr>
        <w:tabs>
          <w:tab w:val="left" w:pos="1284"/>
          <w:tab w:val="left" w:pos="1285"/>
        </w:tabs>
        <w:autoSpaceDE w:val="0"/>
        <w:autoSpaceDN w:val="0"/>
        <w:spacing w:before="62"/>
        <w:ind w:hanging="361"/>
        <w:jc w:val="left"/>
        <w:rPr>
          <w:rFonts w:eastAsia="Tahoma" w:cs="Arial"/>
          <w:b/>
          <w:i/>
          <w:iCs/>
          <w:szCs w:val="22"/>
          <w:lang w:val="en-US" w:eastAsia="en-US" w:bidi="en-US"/>
        </w:rPr>
      </w:pPr>
      <w:r w:rsidRPr="0072384D">
        <w:rPr>
          <w:rFonts w:eastAsia="Tahoma" w:cs="Arial"/>
          <w:b/>
          <w:i/>
          <w:iCs/>
          <w:szCs w:val="22"/>
          <w:lang w:val="en-US" w:eastAsia="en-US" w:bidi="en-US"/>
        </w:rPr>
        <w:t>[selection: [assignment: list of standards], no additional standards]</w:t>
      </w:r>
    </w:p>
    <w:p w14:paraId="5DAB3ADF" w14:textId="77777777" w:rsidR="00F65489" w:rsidRPr="00F65489" w:rsidRDefault="00F65489" w:rsidP="00F65489">
      <w:pPr>
        <w:widowControl w:val="0"/>
        <w:autoSpaceDE w:val="0"/>
        <w:autoSpaceDN w:val="0"/>
        <w:spacing w:before="5"/>
        <w:jc w:val="left"/>
        <w:rPr>
          <w:rFonts w:eastAsia="Tahoma" w:cs="Arial"/>
          <w:szCs w:val="22"/>
          <w:lang w:val="en-US" w:eastAsia="en-US" w:bidi="en-US"/>
        </w:rPr>
      </w:pPr>
    </w:p>
    <w:p w14:paraId="0CFE5B80" w14:textId="40A2B788" w:rsidR="00F65489" w:rsidRPr="00D12D60" w:rsidRDefault="00F65489" w:rsidP="00F65489">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54:</w:t>
      </w:r>
    </w:p>
    <w:p w14:paraId="1508F2DA" w14:textId="77777777" w:rsidR="00F65489" w:rsidRPr="00F65489" w:rsidRDefault="00F65489" w:rsidP="00F65489">
      <w:pPr>
        <w:widowControl w:val="0"/>
        <w:autoSpaceDE w:val="0"/>
        <w:autoSpaceDN w:val="0"/>
        <w:spacing w:before="2"/>
        <w:jc w:val="left"/>
        <w:rPr>
          <w:rFonts w:eastAsia="Tahoma" w:cs="Arial"/>
          <w:i/>
          <w:sz w:val="23"/>
          <w:szCs w:val="22"/>
          <w:lang w:val="en-US" w:eastAsia="en-US" w:bidi="en-US"/>
        </w:rPr>
      </w:pPr>
    </w:p>
    <w:p w14:paraId="13595543" w14:textId="77777777" w:rsidR="00F65489" w:rsidRPr="00F65489" w:rsidRDefault="00F65489" w:rsidP="00F65489">
      <w:pPr>
        <w:widowControl w:val="0"/>
        <w:autoSpaceDE w:val="0"/>
        <w:autoSpaceDN w:val="0"/>
        <w:spacing w:before="0"/>
        <w:ind w:left="216" w:right="214"/>
        <w:jc w:val="left"/>
        <w:rPr>
          <w:rFonts w:eastAsia="Tahoma" w:cs="Arial"/>
          <w:szCs w:val="22"/>
          <w:lang w:val="en-US" w:eastAsia="en-US" w:bidi="en-US"/>
        </w:rPr>
      </w:pPr>
      <w:r w:rsidRPr="00F65489">
        <w:rPr>
          <w:rFonts w:eastAsia="Tahoma" w:cs="Arial"/>
          <w:szCs w:val="22"/>
          <w:lang w:val="en-US" w:eastAsia="en-US" w:bidi="en-US"/>
        </w:rPr>
        <w:t>The ST writer must list the complete list of algorithms supported by the telecom framework of the TOE (for example Milenage, and so on).</w:t>
      </w:r>
    </w:p>
    <w:p w14:paraId="6528AA6D" w14:textId="77777777" w:rsidR="00F65489" w:rsidRPr="00F65489" w:rsidRDefault="00F65489" w:rsidP="00F65489">
      <w:pPr>
        <w:widowControl w:val="0"/>
        <w:autoSpaceDE w:val="0"/>
        <w:autoSpaceDN w:val="0"/>
        <w:spacing w:before="2"/>
        <w:jc w:val="left"/>
        <w:rPr>
          <w:rFonts w:eastAsia="Tahoma" w:cs="Arial"/>
          <w:sz w:val="23"/>
          <w:szCs w:val="22"/>
          <w:lang w:val="en-US" w:eastAsia="en-US" w:bidi="en-US"/>
        </w:rPr>
      </w:pPr>
    </w:p>
    <w:p w14:paraId="641F158D" w14:textId="608DA534" w:rsidR="00F65489" w:rsidRPr="00F65489" w:rsidRDefault="00F65489" w:rsidP="00F65489">
      <w:pPr>
        <w:widowControl w:val="0"/>
        <w:autoSpaceDE w:val="0"/>
        <w:autoSpaceDN w:val="0"/>
        <w:spacing w:before="1"/>
        <w:ind w:left="216" w:right="292"/>
        <w:jc w:val="left"/>
        <w:rPr>
          <w:rFonts w:eastAsia="Tahoma" w:cs="Arial"/>
          <w:szCs w:val="22"/>
          <w:lang w:val="en-US" w:eastAsia="en-US" w:bidi="en-US"/>
        </w:rPr>
      </w:pPr>
      <w:r w:rsidRPr="00F65489">
        <w:rPr>
          <w:rFonts w:eastAsia="Tahoma" w:cs="Arial"/>
          <w:szCs w:val="22"/>
          <w:lang w:val="en-US" w:eastAsia="en-US" w:bidi="en-US"/>
        </w:rPr>
        <w:t>The keys used by these algorithms are distributed within the profiles during provisioning (see FCS_CKM.2/Mobile_network) and must be securely deleted (FCS_CKM.</w:t>
      </w:r>
      <w:r w:rsidR="00E45461">
        <w:rPr>
          <w:rFonts w:eastAsia="Tahoma" w:cs="Arial"/>
          <w:szCs w:val="22"/>
          <w:lang w:val="en-US" w:eastAsia="en-US" w:bidi="en-US"/>
        </w:rPr>
        <w:t>6</w:t>
      </w:r>
      <w:r w:rsidRPr="00F65489">
        <w:rPr>
          <w:rFonts w:eastAsia="Tahoma" w:cs="Arial"/>
          <w:szCs w:val="22"/>
          <w:lang w:val="en-US" w:eastAsia="en-US" w:bidi="en-US"/>
        </w:rPr>
        <w:t>/Mobile_network).</w:t>
      </w:r>
    </w:p>
    <w:p w14:paraId="178AA907" w14:textId="77777777" w:rsidR="00F65489" w:rsidRPr="00F65489" w:rsidRDefault="00F65489" w:rsidP="00F65489">
      <w:pPr>
        <w:widowControl w:val="0"/>
        <w:autoSpaceDE w:val="0"/>
        <w:autoSpaceDN w:val="0"/>
        <w:spacing w:before="8"/>
        <w:jc w:val="left"/>
        <w:rPr>
          <w:rFonts w:eastAsia="Tahoma" w:cs="Arial"/>
          <w:sz w:val="21"/>
          <w:szCs w:val="22"/>
          <w:lang w:val="en-US" w:eastAsia="en-US" w:bidi="en-US"/>
        </w:rPr>
      </w:pPr>
      <w:r w:rsidRPr="00F65489">
        <w:rPr>
          <w:rFonts w:eastAsia="Tahoma" w:cs="Arial"/>
          <w:noProof/>
          <w:szCs w:val="22"/>
          <w:lang w:eastAsia="en-GB" w:bidi="ar-SA"/>
        </w:rPr>
        <mc:AlternateContent>
          <mc:Choice Requires="wps">
            <w:drawing>
              <wp:anchor distT="0" distB="0" distL="0" distR="0" simplePos="0" relativeHeight="251668480" behindDoc="1" locked="0" layoutInCell="1" allowOverlap="1" wp14:anchorId="11020364" wp14:editId="1548D259">
                <wp:simplePos x="0" y="0"/>
                <wp:positionH relativeFrom="page">
                  <wp:posOffset>828040</wp:posOffset>
                </wp:positionH>
                <wp:positionV relativeFrom="paragraph">
                  <wp:posOffset>194310</wp:posOffset>
                </wp:positionV>
                <wp:extent cx="5905500" cy="226060"/>
                <wp:effectExtent l="0" t="0" r="0" b="0"/>
                <wp:wrapTopAndBottom/>
                <wp:docPr id="16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8DB08DB" w14:textId="77777777" w:rsidR="009F6E5D" w:rsidRDefault="009F6E5D" w:rsidP="00F65489">
                            <w:pPr>
                              <w:spacing w:before="41"/>
                              <w:ind w:left="108"/>
                              <w:rPr>
                                <w:b/>
                              </w:rPr>
                            </w:pPr>
                            <w:bookmarkStart w:id="197" w:name="_bookmark199"/>
                            <w:bookmarkEnd w:id="197"/>
                            <w:r>
                              <w:rPr>
                                <w:b/>
                              </w:rPr>
                              <w:t>FCS_CKM.2/Mobile_network Cryptographic key distribution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20364" id="Text Box 141" o:spid="_x0000_s1148" type="#_x0000_t202" style="position:absolute;margin-left:65.2pt;margin-top:15.3pt;width:465pt;height:17.8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" fillcolor="#f3f3f3" strokeweight=".48pt">
                <v:textbox inset="0,0,0,0">
                  <w:txbxContent>
                    <w:p w14:paraId="68DB08DB" w14:textId="77777777" w:rsidR="009F6E5D" w:rsidRDefault="009F6E5D" w:rsidP="00F65489">
                      <w:pPr>
                        <w:spacing w:before="41"/>
                        <w:ind w:left="108"/>
                        <w:rPr>
                          <w:b/>
                        </w:rPr>
                      </w:pPr>
                      <w:bookmarkStart w:id="230" w:name="_bookmark199"/>
                      <w:bookmarkEnd w:id="230"/>
                      <w:r>
                        <w:rPr>
                          <w:b/>
                        </w:rPr>
                        <w:t>FCS_CKM.2/Mobile_network Cryptographic key distribution</w:t>
                      </w:r>
                    </w:p>
                  </w:txbxContent>
                </v:textbox>
                <w10:wrap type="topAndBottom" anchorx="page"/>
              </v:shape>
            </w:pict>
          </mc:Fallback>
        </mc:AlternateContent>
      </w:r>
    </w:p>
    <w:p w14:paraId="3D832D1D" w14:textId="77777777" w:rsidR="00F65489" w:rsidRPr="00F65489" w:rsidRDefault="00F65489" w:rsidP="00F65489">
      <w:pPr>
        <w:widowControl w:val="0"/>
        <w:autoSpaceDE w:val="0"/>
        <w:autoSpaceDN w:val="0"/>
        <w:spacing w:before="11"/>
        <w:jc w:val="left"/>
        <w:rPr>
          <w:rFonts w:eastAsia="Tahoma" w:cs="Arial"/>
          <w:sz w:val="13"/>
          <w:szCs w:val="22"/>
          <w:lang w:val="en-US" w:eastAsia="en-US" w:bidi="en-US"/>
        </w:rPr>
      </w:pPr>
    </w:p>
    <w:p w14:paraId="6C667485" w14:textId="77777777" w:rsidR="00F65489" w:rsidRPr="00F65489" w:rsidRDefault="00F65489" w:rsidP="00F65489">
      <w:pPr>
        <w:widowControl w:val="0"/>
        <w:autoSpaceDE w:val="0"/>
        <w:autoSpaceDN w:val="0"/>
        <w:spacing w:before="110" w:line="230" w:lineRule="auto"/>
        <w:ind w:left="499" w:right="291" w:hanging="284"/>
        <w:rPr>
          <w:rFonts w:eastAsia="Tahoma" w:cs="Arial"/>
          <w:szCs w:val="22"/>
          <w:lang w:val="en-US" w:eastAsia="en-US" w:bidi="en-US"/>
        </w:rPr>
      </w:pPr>
      <w:r w:rsidRPr="00F65489">
        <w:rPr>
          <w:rFonts w:eastAsia="Tahoma" w:cs="Arial"/>
          <w:b/>
          <w:szCs w:val="22"/>
          <w:lang w:val="en-US" w:eastAsia="en-US" w:bidi="en-US"/>
        </w:rPr>
        <w:t xml:space="preserve">FCS_CKM.2.1/Mobile_network </w:t>
      </w:r>
      <w:r w:rsidRPr="00F65489">
        <w:rPr>
          <w:rFonts w:eastAsia="Tahoma" w:cs="Arial"/>
          <w:szCs w:val="22"/>
          <w:lang w:val="en-US" w:eastAsia="en-US" w:bidi="en-US"/>
        </w:rPr>
        <w:t xml:space="preserve">The TSF shall distribute cryptographic keys in accordance with a specified cryptographic key distribution method [assignment: </w:t>
      </w:r>
      <w:r w:rsidRPr="00F65489">
        <w:rPr>
          <w:rFonts w:eastAsia="Tahoma" w:cs="Arial"/>
          <w:i/>
          <w:sz w:val="23"/>
          <w:szCs w:val="22"/>
          <w:lang w:val="en-US" w:eastAsia="en-US" w:bidi="en-US"/>
        </w:rPr>
        <w:t>cryptographic key distribution method</w:t>
      </w:r>
      <w:r w:rsidRPr="00F65489">
        <w:rPr>
          <w:rFonts w:eastAsia="Tahoma" w:cs="Arial"/>
          <w:szCs w:val="22"/>
          <w:lang w:val="en-US" w:eastAsia="en-US" w:bidi="en-US"/>
        </w:rPr>
        <w:t xml:space="preserve">] that meets the following: [assignment: </w:t>
      </w:r>
      <w:r w:rsidRPr="00F65489">
        <w:rPr>
          <w:rFonts w:eastAsia="Tahoma" w:cs="Arial"/>
          <w:i/>
          <w:sz w:val="23"/>
          <w:szCs w:val="22"/>
          <w:lang w:val="en-US" w:eastAsia="en-US" w:bidi="en-US"/>
        </w:rPr>
        <w:t>list of standards</w:t>
      </w:r>
      <w:r w:rsidRPr="00F65489">
        <w:rPr>
          <w:rFonts w:eastAsia="Tahoma" w:cs="Arial"/>
          <w:szCs w:val="22"/>
          <w:lang w:val="en-US" w:eastAsia="en-US" w:bidi="en-US"/>
        </w:rPr>
        <w:t>].</w:t>
      </w:r>
    </w:p>
    <w:p w14:paraId="3190FAFE" w14:textId="77777777" w:rsidR="00F65489" w:rsidRPr="00F65489" w:rsidRDefault="00F65489" w:rsidP="00F65489">
      <w:pPr>
        <w:widowControl w:val="0"/>
        <w:autoSpaceDE w:val="0"/>
        <w:autoSpaceDN w:val="0"/>
        <w:spacing w:before="3"/>
        <w:jc w:val="left"/>
        <w:rPr>
          <w:rFonts w:eastAsia="Tahoma" w:cs="Arial"/>
          <w:szCs w:val="22"/>
          <w:lang w:val="en-US" w:eastAsia="en-US" w:bidi="en-US"/>
        </w:rPr>
      </w:pPr>
    </w:p>
    <w:p w14:paraId="21F9B2AC" w14:textId="3D67B2A6" w:rsidR="00F65489" w:rsidRPr="00D12D60" w:rsidRDefault="00F65489" w:rsidP="00F65489">
      <w:pPr>
        <w:widowControl w:val="0"/>
        <w:autoSpaceDE w:val="0"/>
        <w:autoSpaceDN w:val="0"/>
        <w:spacing w:before="0"/>
        <w:ind w:left="216"/>
        <w:rPr>
          <w:rFonts w:eastAsia="Tahoma" w:cs="Arial"/>
          <w:i/>
          <w:lang w:val="en-US" w:eastAsia="en-US" w:bidi="en-US"/>
        </w:rPr>
      </w:pPr>
      <w:r w:rsidRPr="00D12D60">
        <w:rPr>
          <w:rFonts w:eastAsia="Tahoma" w:cs="Arial"/>
          <w:i/>
          <w:lang w:val="en-US" w:eastAsia="en-US" w:bidi="en-US"/>
        </w:rPr>
        <w:t>Application Note 55:</w:t>
      </w:r>
    </w:p>
    <w:p w14:paraId="03484682" w14:textId="77777777" w:rsidR="00F65489" w:rsidRPr="00F65489" w:rsidRDefault="00F65489" w:rsidP="00F65489">
      <w:pPr>
        <w:widowControl w:val="0"/>
        <w:autoSpaceDE w:val="0"/>
        <w:autoSpaceDN w:val="0"/>
        <w:spacing w:before="2"/>
        <w:jc w:val="left"/>
        <w:rPr>
          <w:rFonts w:eastAsia="Tahoma" w:cs="Arial"/>
          <w:i/>
          <w:sz w:val="23"/>
          <w:szCs w:val="22"/>
          <w:lang w:val="en-US" w:eastAsia="en-US" w:bidi="en-US"/>
        </w:rPr>
      </w:pPr>
    </w:p>
    <w:p w14:paraId="06C58A6C" w14:textId="77777777" w:rsidR="00F65489" w:rsidRPr="00F65489" w:rsidRDefault="00F65489" w:rsidP="00F65489">
      <w:pPr>
        <w:widowControl w:val="0"/>
        <w:autoSpaceDE w:val="0"/>
        <w:autoSpaceDN w:val="0"/>
        <w:spacing w:before="0"/>
        <w:ind w:left="216" w:right="296"/>
        <w:rPr>
          <w:rFonts w:eastAsia="Tahoma" w:cs="Arial"/>
          <w:szCs w:val="22"/>
          <w:lang w:val="en-US" w:eastAsia="en-US" w:bidi="en-US"/>
        </w:rPr>
      </w:pPr>
      <w:r w:rsidRPr="00F65489">
        <w:rPr>
          <w:rFonts w:eastAsia="Tahoma" w:cs="Arial"/>
          <w:szCs w:val="22"/>
          <w:lang w:val="en-US" w:eastAsia="en-US" w:bidi="en-US"/>
        </w:rPr>
        <w:t>The keys in this SFR are the Mobile Network authentication keys included in the asset D.PROFILE_NAA_PARAMS. These keys are distributed as a part of the MNO profile during profile download.</w:t>
      </w:r>
    </w:p>
    <w:p w14:paraId="598F7EDC" w14:textId="0D166048" w:rsidR="00F65489" w:rsidRPr="00F65489" w:rsidRDefault="00F65489" w:rsidP="0072384D">
      <w:pPr>
        <w:widowControl w:val="0"/>
        <w:autoSpaceDE w:val="0"/>
        <w:autoSpaceDN w:val="0"/>
        <w:spacing w:before="9"/>
        <w:jc w:val="left"/>
        <w:rPr>
          <w:rFonts w:eastAsia="Tahoma" w:cs="Arial"/>
          <w:szCs w:val="22"/>
          <w:lang w:val="en-US" w:eastAsia="en-US" w:bidi="en-US"/>
        </w:rPr>
      </w:pPr>
    </w:p>
    <w:p w14:paraId="7102AEFC" w14:textId="2E785371" w:rsidR="00F65489" w:rsidRPr="00F65489" w:rsidRDefault="00F65489" w:rsidP="00F65489">
      <w:pPr>
        <w:widowControl w:val="0"/>
        <w:autoSpaceDE w:val="0"/>
        <w:autoSpaceDN w:val="0"/>
        <w:spacing w:before="0"/>
        <w:ind w:left="216"/>
        <w:jc w:val="left"/>
        <w:rPr>
          <w:rFonts w:eastAsia="Tahoma" w:cs="Arial"/>
          <w:sz w:val="23"/>
          <w:szCs w:val="22"/>
          <w:lang w:val="en-US" w:eastAsia="en-US" w:bidi="en-US"/>
        </w:rPr>
      </w:pPr>
    </w:p>
    <w:p w14:paraId="0EFFFD6D" w14:textId="3160FC27" w:rsidR="00F65489" w:rsidRPr="00F65489" w:rsidRDefault="00F65489" w:rsidP="00F65489">
      <w:pPr>
        <w:widowControl w:val="0"/>
        <w:autoSpaceDE w:val="0"/>
        <w:autoSpaceDN w:val="0"/>
        <w:spacing w:before="0"/>
        <w:ind w:left="98"/>
        <w:jc w:val="left"/>
        <w:rPr>
          <w:rFonts w:eastAsia="Tahoma" w:cs="Arial"/>
          <w:sz w:val="20"/>
          <w:szCs w:val="22"/>
          <w:lang w:val="en-US" w:eastAsia="en-US" w:bidi="en-US"/>
        </w:rPr>
      </w:pPr>
      <w:r w:rsidRPr="00F65489">
        <w:rPr>
          <w:rFonts w:eastAsia="Tahoma" w:cs="Arial"/>
          <w:noProof/>
          <w:sz w:val="20"/>
          <w:szCs w:val="22"/>
          <w:lang w:eastAsia="en-GB" w:bidi="ar-SA"/>
        </w:rPr>
        <mc:AlternateContent>
          <mc:Choice Requires="wps">
            <w:drawing>
              <wp:inline distT="0" distB="0" distL="0" distR="0" wp14:anchorId="1B9C4CDA" wp14:editId="563D0DDA">
                <wp:extent cx="5905500" cy="226060"/>
                <wp:effectExtent l="5715" t="11430" r="13335" b="10160"/>
                <wp:docPr id="1097903514" name="Text Box 1097903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47B38B27" w14:textId="601F11C0" w:rsidR="009F6E5D" w:rsidRDefault="009F6E5D" w:rsidP="00F65489">
                            <w:pPr>
                              <w:spacing w:before="42"/>
                              <w:ind w:left="108"/>
                              <w:rPr>
                                <w:b/>
                              </w:rPr>
                            </w:pPr>
                            <w:r>
                              <w:rPr>
                                <w:b/>
                              </w:rPr>
                              <w:t>FCS_CKM.6/</w:t>
                            </w:r>
                            <w:r w:rsidRPr="00176823">
                              <w:rPr>
                                <w:b/>
                              </w:rPr>
                              <w:t xml:space="preserve"> </w:t>
                            </w:r>
                            <w:r>
                              <w:rPr>
                                <w:b/>
                              </w:rPr>
                              <w:t>Mobile_network Cryptographic key destruction</w:t>
                            </w:r>
                          </w:p>
                        </w:txbxContent>
                      </wps:txbx>
                      <wps:bodyPr rot="0" vert="horz" wrap="square" lIns="0" tIns="0" rIns="0" bIns="0" anchor="t" anchorCtr="0" upright="1">
                        <a:noAutofit/>
                      </wps:bodyPr>
                    </wps:wsp>
                  </a:graphicData>
                </a:graphic>
              </wp:inline>
            </w:drawing>
          </mc:Choice>
          <mc:Fallback>
            <w:pict>
              <v:shape w14:anchorId="1B9C4CDA" id="Text Box 1097903514" o:spid="_x0000_s1149"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" fillcolor="#f3f3f3" strokeweight=".48pt">
                <v:textbox inset="0,0,0,0">
                  <w:txbxContent>
                    <w:p w14:paraId="47B38B27" w14:textId="601F11C0" w:rsidR="009F6E5D" w:rsidRDefault="009F6E5D" w:rsidP="00F65489">
                      <w:pPr>
                        <w:spacing w:before="42"/>
                        <w:ind w:left="108"/>
                        <w:rPr>
                          <w:b/>
                        </w:rPr>
                      </w:pPr>
                      <w:r>
                        <w:rPr>
                          <w:b/>
                        </w:rPr>
                        <w:t>FCS_CKM.6/</w:t>
                      </w:r>
                      <w:r w:rsidRPr="00176823">
                        <w:rPr>
                          <w:b/>
                        </w:rPr>
                        <w:t xml:space="preserve"> </w:t>
                      </w:r>
                      <w:r>
                        <w:rPr>
                          <w:b/>
                        </w:rPr>
                        <w:t>Mobile_network Cryptographic key destruction</w:t>
                      </w:r>
                    </w:p>
                  </w:txbxContent>
                </v:textbox>
                <w10:anchorlock/>
              </v:shape>
            </w:pict>
          </mc:Fallback>
        </mc:AlternateContent>
      </w:r>
    </w:p>
    <w:p w14:paraId="0DA9E617" w14:textId="70B642CD" w:rsidR="00F65489" w:rsidRPr="00F65489" w:rsidRDefault="00F65489" w:rsidP="00F65489">
      <w:pPr>
        <w:widowControl w:val="0"/>
        <w:autoSpaceDE w:val="0"/>
        <w:autoSpaceDN w:val="0"/>
        <w:spacing w:before="5"/>
        <w:jc w:val="left"/>
        <w:rPr>
          <w:rFonts w:eastAsia="Tahoma" w:cs="Arial"/>
          <w:sz w:val="13"/>
          <w:szCs w:val="22"/>
          <w:lang w:val="en-US" w:eastAsia="en-US" w:bidi="en-US"/>
        </w:rPr>
      </w:pPr>
    </w:p>
    <w:p w14:paraId="49ECA944" w14:textId="42038528" w:rsidR="00F65489" w:rsidRPr="00F65489" w:rsidRDefault="00F65489" w:rsidP="00F65489">
      <w:pPr>
        <w:widowControl w:val="0"/>
        <w:autoSpaceDE w:val="0"/>
        <w:autoSpaceDN w:val="0"/>
        <w:spacing w:before="110" w:line="230" w:lineRule="auto"/>
        <w:ind w:left="499" w:right="291" w:hanging="284"/>
        <w:jc w:val="left"/>
        <w:rPr>
          <w:rFonts w:eastAsia="Tahoma" w:cs="Arial"/>
          <w:b/>
          <w:szCs w:val="22"/>
          <w:lang w:val="en-US" w:eastAsia="en-US" w:bidi="en-US"/>
        </w:rPr>
      </w:pPr>
      <w:r w:rsidRPr="00F65489">
        <w:rPr>
          <w:rFonts w:eastAsia="Tahoma" w:cs="Arial"/>
          <w:b/>
          <w:szCs w:val="22"/>
          <w:lang w:val="en-US" w:eastAsia="en-US" w:bidi="en-US"/>
        </w:rPr>
        <w:t xml:space="preserve">FCS_CKM.6.1/ Mobile_network </w:t>
      </w:r>
      <w:r w:rsidRPr="00F65489">
        <w:rPr>
          <w:rFonts w:eastAsia="Tahoma" w:cs="Arial"/>
          <w:bCs/>
          <w:szCs w:val="22"/>
          <w:lang w:val="en-US" w:eastAsia="en-US" w:bidi="en-US"/>
        </w:rPr>
        <w:t xml:space="preserve">The TSF shall destroy  </w:t>
      </w:r>
      <w:r w:rsidR="003C6176">
        <w:rPr>
          <w:rFonts w:eastAsia="Tahoma" w:cs="Arial"/>
          <w:b/>
          <w:szCs w:val="22"/>
          <w:lang w:val="en-US" w:eastAsia="en-US" w:bidi="en-US"/>
        </w:rPr>
        <w:t>MILENAGE</w:t>
      </w:r>
      <w:r w:rsidR="003B447F">
        <w:rPr>
          <w:rFonts w:eastAsia="Tahoma" w:cs="Arial"/>
          <w:b/>
          <w:szCs w:val="22"/>
          <w:lang w:val="en-US" w:eastAsia="en-US" w:bidi="en-US"/>
        </w:rPr>
        <w:t xml:space="preserve"> keys</w:t>
      </w:r>
      <w:r w:rsidR="003C6176">
        <w:rPr>
          <w:rFonts w:eastAsia="Tahoma" w:cs="Arial"/>
          <w:b/>
          <w:szCs w:val="22"/>
          <w:lang w:val="en-US" w:eastAsia="en-US" w:bidi="en-US"/>
        </w:rPr>
        <w:t xml:space="preserve">, TUAK </w:t>
      </w:r>
      <w:r w:rsidR="003B447F">
        <w:rPr>
          <w:rFonts w:eastAsia="Tahoma" w:cs="Arial"/>
          <w:b/>
          <w:szCs w:val="22"/>
          <w:lang w:val="en-US" w:eastAsia="en-US" w:bidi="en-US"/>
        </w:rPr>
        <w:t xml:space="preserve">keys </w:t>
      </w:r>
      <w:r w:rsidR="003C6176">
        <w:rPr>
          <w:rFonts w:eastAsia="Tahoma" w:cs="Arial"/>
          <w:b/>
          <w:szCs w:val="22"/>
          <w:lang w:val="en-US" w:eastAsia="en-US" w:bidi="en-US"/>
        </w:rPr>
        <w:t xml:space="preserve">and </w:t>
      </w:r>
      <w:r w:rsidR="003C6176" w:rsidRPr="00055010">
        <w:rPr>
          <w:rFonts w:eastAsia="Tahoma" w:cs="Arial"/>
          <w:b/>
          <w:i/>
          <w:iCs/>
          <w:szCs w:val="22"/>
          <w:lang w:val="en-US" w:eastAsia="en-US" w:bidi="en-US"/>
        </w:rPr>
        <w:t xml:space="preserve">[selection: [assignment; </w:t>
      </w:r>
      <w:r w:rsidR="003B447F">
        <w:rPr>
          <w:rFonts w:eastAsia="Tahoma" w:cs="Arial"/>
          <w:b/>
          <w:i/>
          <w:iCs/>
          <w:szCs w:val="22"/>
          <w:lang w:val="en-US" w:eastAsia="en-US" w:bidi="en-US"/>
        </w:rPr>
        <w:t xml:space="preserve">keys of the </w:t>
      </w:r>
      <w:r w:rsidR="003C6176" w:rsidRPr="00055010">
        <w:rPr>
          <w:rFonts w:eastAsia="Tahoma" w:cs="Arial"/>
          <w:b/>
          <w:i/>
          <w:iCs/>
          <w:szCs w:val="22"/>
          <w:lang w:val="en-US" w:eastAsia="en-US" w:bidi="en-US"/>
        </w:rPr>
        <w:t xml:space="preserve">cryptographic algorithms], no other </w:t>
      </w:r>
      <w:r w:rsidR="003B447F">
        <w:rPr>
          <w:rFonts w:eastAsia="Tahoma" w:cs="Arial"/>
          <w:b/>
          <w:i/>
          <w:iCs/>
          <w:szCs w:val="22"/>
          <w:lang w:val="en-US" w:eastAsia="en-US" w:bidi="en-US"/>
        </w:rPr>
        <w:t xml:space="preserve">keys of the </w:t>
      </w:r>
      <w:r w:rsidR="003B447F" w:rsidRPr="00055010">
        <w:rPr>
          <w:rFonts w:eastAsia="Tahoma" w:cs="Arial"/>
          <w:b/>
          <w:i/>
          <w:iCs/>
          <w:szCs w:val="22"/>
          <w:lang w:val="en-US" w:eastAsia="en-US" w:bidi="en-US"/>
        </w:rPr>
        <w:t xml:space="preserve">cryptographic </w:t>
      </w:r>
      <w:r w:rsidR="003C6176" w:rsidRPr="00055010">
        <w:rPr>
          <w:rFonts w:eastAsia="Tahoma" w:cs="Arial"/>
          <w:b/>
          <w:i/>
          <w:iCs/>
          <w:szCs w:val="22"/>
          <w:lang w:val="en-US" w:eastAsia="en-US" w:bidi="en-US"/>
        </w:rPr>
        <w:t>algorithm]]</w:t>
      </w:r>
      <w:r w:rsidR="003C6176" w:rsidRPr="00F65489">
        <w:rPr>
          <w:rFonts w:eastAsia="Tahoma" w:cs="Arial"/>
          <w:bCs/>
          <w:szCs w:val="22"/>
          <w:lang w:val="en-US" w:eastAsia="en-US" w:bidi="en-US"/>
        </w:rPr>
        <w:t xml:space="preserve"> </w:t>
      </w:r>
      <w:r w:rsidRPr="00F65489">
        <w:rPr>
          <w:rFonts w:eastAsia="Tahoma" w:cs="Arial"/>
          <w:bCs/>
          <w:szCs w:val="22"/>
          <w:lang w:val="en-US" w:eastAsia="en-US" w:bidi="en-US"/>
        </w:rPr>
        <w:t xml:space="preserve">when </w:t>
      </w:r>
      <w:r w:rsidRPr="0072384D">
        <w:rPr>
          <w:rFonts w:eastAsia="Tahoma" w:cs="Arial"/>
          <w:b/>
          <w:i/>
          <w:iCs/>
          <w:szCs w:val="22"/>
          <w:lang w:val="en-US" w:eastAsia="en-US" w:bidi="en-US"/>
        </w:rPr>
        <w:t>[selection: no longer needed, [assignment: other circumstances for key or keying material destruction]]</w:t>
      </w:r>
      <w:r w:rsidRPr="00F65489">
        <w:rPr>
          <w:rFonts w:eastAsia="Tahoma" w:cs="Arial"/>
          <w:bCs/>
          <w:szCs w:val="22"/>
          <w:lang w:val="en-US" w:eastAsia="en-US" w:bidi="en-US"/>
        </w:rPr>
        <w:t>.</w:t>
      </w:r>
    </w:p>
    <w:p w14:paraId="1726764A" w14:textId="6E429BBE" w:rsidR="00F65489" w:rsidRPr="00F65489" w:rsidRDefault="00F65489" w:rsidP="00F65489">
      <w:pPr>
        <w:widowControl w:val="0"/>
        <w:autoSpaceDE w:val="0"/>
        <w:autoSpaceDN w:val="0"/>
        <w:spacing w:before="110" w:line="230" w:lineRule="auto"/>
        <w:ind w:left="499" w:right="291" w:hanging="284"/>
        <w:jc w:val="left"/>
        <w:rPr>
          <w:rFonts w:eastAsia="Tahoma" w:cs="Arial"/>
          <w:szCs w:val="22"/>
          <w:lang w:val="en-US" w:eastAsia="en-US" w:bidi="en-US"/>
        </w:rPr>
      </w:pPr>
      <w:r w:rsidRPr="00F65489">
        <w:rPr>
          <w:rFonts w:eastAsia="Tahoma" w:cs="Arial"/>
          <w:b/>
          <w:szCs w:val="22"/>
          <w:lang w:val="en-US" w:eastAsia="en-US" w:bidi="en-US"/>
        </w:rPr>
        <w:t xml:space="preserve">FCS_CKM.6.2/ Mobile_network </w:t>
      </w:r>
      <w:r w:rsidRPr="00F65489">
        <w:rPr>
          <w:rFonts w:eastAsia="Tahoma" w:cs="Arial"/>
          <w:szCs w:val="22"/>
          <w:lang w:val="en-US" w:eastAsia="en-US" w:bidi="en-US"/>
        </w:rPr>
        <w:t>The TSF shall destroy cryptographic keys and keying material specified by FCS_CKM.6.1/Mobile_network in accordance with a specified</w:t>
      </w:r>
      <w:r w:rsidRPr="00F65489">
        <w:rPr>
          <w:rFonts w:eastAsia="Tahoma" w:cs="Arial"/>
          <w:spacing w:val="-28"/>
          <w:szCs w:val="22"/>
          <w:lang w:val="en-US" w:eastAsia="en-US" w:bidi="en-US"/>
        </w:rPr>
        <w:t xml:space="preserve"> </w:t>
      </w:r>
      <w:r w:rsidRPr="00F65489">
        <w:rPr>
          <w:rFonts w:eastAsia="Tahoma" w:cs="Arial"/>
          <w:szCs w:val="22"/>
          <w:lang w:val="en-US" w:eastAsia="en-US" w:bidi="en-US"/>
        </w:rPr>
        <w:t>cryptographic</w:t>
      </w:r>
      <w:r w:rsidRPr="00F65489">
        <w:rPr>
          <w:rFonts w:eastAsia="Tahoma" w:cs="Arial"/>
          <w:spacing w:val="-28"/>
          <w:szCs w:val="22"/>
          <w:lang w:val="en-US" w:eastAsia="en-US" w:bidi="en-US"/>
        </w:rPr>
        <w:t xml:space="preserve"> </w:t>
      </w:r>
      <w:r w:rsidRPr="00F65489">
        <w:rPr>
          <w:rFonts w:eastAsia="Tahoma" w:cs="Arial"/>
          <w:szCs w:val="22"/>
          <w:lang w:val="en-US" w:eastAsia="en-US" w:bidi="en-US"/>
        </w:rPr>
        <w:t>key</w:t>
      </w:r>
      <w:r w:rsidRPr="00F65489">
        <w:rPr>
          <w:rFonts w:eastAsia="Tahoma" w:cs="Arial"/>
          <w:spacing w:val="-27"/>
          <w:szCs w:val="22"/>
          <w:lang w:val="en-US" w:eastAsia="en-US" w:bidi="en-US"/>
        </w:rPr>
        <w:t xml:space="preserve"> </w:t>
      </w:r>
      <w:r w:rsidRPr="00F65489">
        <w:rPr>
          <w:rFonts w:eastAsia="Tahoma" w:cs="Arial"/>
          <w:szCs w:val="22"/>
          <w:lang w:val="en-US" w:eastAsia="en-US" w:bidi="en-US"/>
        </w:rPr>
        <w:t>destruction</w:t>
      </w:r>
      <w:r w:rsidRPr="00F65489">
        <w:rPr>
          <w:rFonts w:eastAsia="Tahoma" w:cs="Arial"/>
          <w:spacing w:val="-28"/>
          <w:szCs w:val="22"/>
          <w:lang w:val="en-US" w:eastAsia="en-US" w:bidi="en-US"/>
        </w:rPr>
        <w:t xml:space="preserve"> </w:t>
      </w:r>
      <w:r w:rsidRPr="00F65489">
        <w:rPr>
          <w:rFonts w:eastAsia="Tahoma" w:cs="Arial"/>
          <w:szCs w:val="22"/>
          <w:lang w:val="en-US" w:eastAsia="en-US" w:bidi="en-US"/>
        </w:rPr>
        <w:t>method</w:t>
      </w:r>
      <w:r w:rsidRPr="00F65489">
        <w:rPr>
          <w:rFonts w:eastAsia="Tahoma" w:cs="Arial"/>
          <w:spacing w:val="-26"/>
          <w:szCs w:val="22"/>
          <w:lang w:val="en-US" w:eastAsia="en-US" w:bidi="en-US"/>
        </w:rPr>
        <w:t xml:space="preserve"> </w:t>
      </w:r>
      <w:r w:rsidRPr="00F65489">
        <w:rPr>
          <w:rFonts w:eastAsia="Tahoma" w:cs="Arial"/>
          <w:szCs w:val="22"/>
          <w:lang w:val="en-US" w:eastAsia="en-US" w:bidi="en-US"/>
        </w:rPr>
        <w:t>[assignment:</w:t>
      </w:r>
      <w:r w:rsidRPr="00F65489">
        <w:rPr>
          <w:rFonts w:eastAsia="Tahoma" w:cs="Arial"/>
          <w:spacing w:val="-25"/>
          <w:szCs w:val="22"/>
          <w:lang w:val="en-US" w:eastAsia="en-US" w:bidi="en-US"/>
        </w:rPr>
        <w:t xml:space="preserve"> </w:t>
      </w:r>
      <w:r w:rsidRPr="00F65489">
        <w:rPr>
          <w:rFonts w:eastAsia="Tahoma" w:cs="Arial"/>
          <w:i/>
          <w:sz w:val="23"/>
          <w:szCs w:val="22"/>
          <w:lang w:val="en-US" w:eastAsia="en-US" w:bidi="en-US"/>
        </w:rPr>
        <w:t>cryptographic</w:t>
      </w:r>
      <w:r w:rsidRPr="00F65489">
        <w:rPr>
          <w:rFonts w:eastAsia="Tahoma" w:cs="Arial"/>
          <w:i/>
          <w:spacing w:val="-30"/>
          <w:sz w:val="23"/>
          <w:szCs w:val="22"/>
          <w:lang w:val="en-US" w:eastAsia="en-US" w:bidi="en-US"/>
        </w:rPr>
        <w:t xml:space="preserve"> </w:t>
      </w:r>
      <w:r w:rsidRPr="00F65489">
        <w:rPr>
          <w:rFonts w:eastAsia="Tahoma" w:cs="Arial"/>
          <w:i/>
          <w:sz w:val="23"/>
          <w:szCs w:val="22"/>
          <w:lang w:val="en-US" w:eastAsia="en-US" w:bidi="en-US"/>
        </w:rPr>
        <w:t>key</w:t>
      </w:r>
      <w:r w:rsidRPr="00F65489">
        <w:rPr>
          <w:rFonts w:eastAsia="Tahoma" w:cs="Arial"/>
          <w:i/>
          <w:spacing w:val="-31"/>
          <w:sz w:val="23"/>
          <w:szCs w:val="22"/>
          <w:lang w:val="en-US" w:eastAsia="en-US" w:bidi="en-US"/>
        </w:rPr>
        <w:t xml:space="preserve"> </w:t>
      </w:r>
      <w:r w:rsidRPr="00F65489">
        <w:rPr>
          <w:rFonts w:eastAsia="Tahoma" w:cs="Arial"/>
          <w:i/>
          <w:sz w:val="23"/>
          <w:szCs w:val="22"/>
          <w:lang w:val="en-US" w:eastAsia="en-US" w:bidi="en-US"/>
        </w:rPr>
        <w:t>destruction method</w:t>
      </w:r>
      <w:r w:rsidRPr="00F65489">
        <w:rPr>
          <w:rFonts w:eastAsia="Tahoma" w:cs="Arial"/>
          <w:szCs w:val="22"/>
          <w:lang w:val="en-US" w:eastAsia="en-US" w:bidi="en-US"/>
        </w:rPr>
        <w:t xml:space="preserve">] that meets the following: [assignment: </w:t>
      </w:r>
      <w:r w:rsidRPr="00F65489">
        <w:rPr>
          <w:rFonts w:eastAsia="Tahoma" w:cs="Arial"/>
          <w:i/>
          <w:sz w:val="23"/>
          <w:szCs w:val="22"/>
          <w:lang w:val="en-US" w:eastAsia="en-US" w:bidi="en-US"/>
        </w:rPr>
        <w:t>list of</w:t>
      </w:r>
      <w:r w:rsidRPr="00F65489">
        <w:rPr>
          <w:rFonts w:eastAsia="Tahoma" w:cs="Arial"/>
          <w:i/>
          <w:spacing w:val="-27"/>
          <w:sz w:val="23"/>
          <w:szCs w:val="22"/>
          <w:lang w:val="en-US" w:eastAsia="en-US" w:bidi="en-US"/>
        </w:rPr>
        <w:t xml:space="preserve"> </w:t>
      </w:r>
      <w:r w:rsidRPr="00F65489">
        <w:rPr>
          <w:rFonts w:eastAsia="Tahoma" w:cs="Arial"/>
          <w:i/>
          <w:sz w:val="23"/>
          <w:szCs w:val="22"/>
          <w:lang w:val="en-US" w:eastAsia="en-US" w:bidi="en-US"/>
        </w:rPr>
        <w:t>standards</w:t>
      </w:r>
      <w:r w:rsidRPr="00F65489">
        <w:rPr>
          <w:rFonts w:eastAsia="Tahoma" w:cs="Arial"/>
          <w:szCs w:val="22"/>
          <w:lang w:val="en-US" w:eastAsia="en-US" w:bidi="en-US"/>
        </w:rPr>
        <w:t>].</w:t>
      </w:r>
    </w:p>
    <w:p w14:paraId="015B379F" w14:textId="77777777" w:rsidR="003C6176" w:rsidRDefault="003C6176" w:rsidP="003C6176">
      <w:pPr>
        <w:widowControl w:val="0"/>
        <w:autoSpaceDE w:val="0"/>
        <w:autoSpaceDN w:val="0"/>
        <w:spacing w:before="0"/>
        <w:ind w:left="216"/>
        <w:rPr>
          <w:rFonts w:eastAsia="Tahoma" w:cs="Arial"/>
          <w:i/>
          <w:lang w:val="en-US" w:eastAsia="en-US" w:bidi="en-US"/>
        </w:rPr>
      </w:pPr>
    </w:p>
    <w:p w14:paraId="102AC803" w14:textId="4961BCEB" w:rsidR="003C6176" w:rsidRPr="00D12D60" w:rsidRDefault="003C6176" w:rsidP="003C6176">
      <w:pPr>
        <w:widowControl w:val="0"/>
        <w:autoSpaceDE w:val="0"/>
        <w:autoSpaceDN w:val="0"/>
        <w:spacing w:before="0"/>
        <w:ind w:left="216"/>
        <w:rPr>
          <w:rFonts w:eastAsia="Tahoma" w:cs="Arial"/>
          <w:i/>
          <w:lang w:val="en-US" w:eastAsia="en-US" w:bidi="en-US"/>
        </w:rPr>
      </w:pPr>
      <w:r w:rsidRPr="00D12D60">
        <w:rPr>
          <w:rFonts w:eastAsia="Tahoma" w:cs="Arial"/>
          <w:i/>
          <w:lang w:val="en-US" w:eastAsia="en-US" w:bidi="en-US"/>
        </w:rPr>
        <w:t xml:space="preserve">Application Note </w:t>
      </w:r>
      <w:r>
        <w:rPr>
          <w:rFonts w:eastAsia="Tahoma" w:cs="Arial"/>
          <w:i/>
          <w:lang w:val="en-US" w:eastAsia="en-US" w:bidi="en-US"/>
        </w:rPr>
        <w:t>40</w:t>
      </w:r>
      <w:r w:rsidRPr="00D12D60">
        <w:rPr>
          <w:rFonts w:eastAsia="Tahoma" w:cs="Arial"/>
          <w:i/>
          <w:lang w:val="en-US" w:eastAsia="en-US" w:bidi="en-US"/>
        </w:rPr>
        <w:t>:</w:t>
      </w:r>
    </w:p>
    <w:p w14:paraId="5447D010" w14:textId="77777777" w:rsidR="003C6176" w:rsidRPr="00F65489" w:rsidRDefault="003C6176" w:rsidP="003C6176">
      <w:pPr>
        <w:widowControl w:val="0"/>
        <w:autoSpaceDE w:val="0"/>
        <w:autoSpaceDN w:val="0"/>
        <w:spacing w:before="2"/>
        <w:jc w:val="left"/>
        <w:rPr>
          <w:rFonts w:eastAsia="Tahoma" w:cs="Arial"/>
          <w:i/>
          <w:sz w:val="23"/>
          <w:szCs w:val="22"/>
          <w:lang w:val="en-US" w:eastAsia="en-US" w:bidi="en-US"/>
        </w:rPr>
      </w:pPr>
    </w:p>
    <w:p w14:paraId="6205DFC2" w14:textId="77777777" w:rsidR="003C6176" w:rsidRPr="00F65489" w:rsidRDefault="003C6176" w:rsidP="003C6176">
      <w:pPr>
        <w:widowControl w:val="0"/>
        <w:autoSpaceDE w:val="0"/>
        <w:autoSpaceDN w:val="0"/>
        <w:spacing w:before="0"/>
        <w:ind w:left="216" w:right="296"/>
        <w:rPr>
          <w:rFonts w:eastAsia="Tahoma" w:cs="Arial"/>
          <w:szCs w:val="22"/>
          <w:lang w:val="en-US" w:eastAsia="en-US" w:bidi="en-US"/>
        </w:rPr>
      </w:pPr>
      <w:r>
        <w:rPr>
          <w:rFonts w:eastAsia="Tahoma" w:cs="Arial"/>
          <w:szCs w:val="22"/>
          <w:lang w:val="en-US" w:eastAsia="en-US" w:bidi="en-US"/>
        </w:rPr>
        <w:t>The selection of FCS_CKM.6.1/Mobile_network must be done in accordance with the NAA algorithms selected in FCS_COP.1/Mobile_network.</w:t>
      </w:r>
    </w:p>
    <w:p w14:paraId="3994AD88" w14:textId="77777777" w:rsidR="00F65489" w:rsidRPr="00F65489" w:rsidRDefault="00F65489" w:rsidP="00F65489">
      <w:pPr>
        <w:widowControl w:val="0"/>
        <w:autoSpaceDE w:val="0"/>
        <w:autoSpaceDN w:val="0"/>
        <w:spacing w:before="110" w:line="230" w:lineRule="auto"/>
        <w:ind w:left="499" w:right="291" w:hanging="284"/>
        <w:rPr>
          <w:rFonts w:eastAsia="Tahoma" w:cs="Arial"/>
          <w:szCs w:val="22"/>
          <w:lang w:val="en-US" w:eastAsia="en-US" w:bidi="en-US"/>
        </w:rPr>
      </w:pPr>
    </w:p>
    <w:p w14:paraId="1E8CBF7A" w14:textId="1C181E49" w:rsidR="00206A00" w:rsidRPr="00436545" w:rsidRDefault="00206A00" w:rsidP="000D5317">
      <w:pPr>
        <w:pStyle w:val="Heading2"/>
      </w:pPr>
      <w:bookmarkStart w:id="198" w:name="_Toc190981002"/>
      <w:r w:rsidRPr="00436545">
        <w:t xml:space="preserve">Security </w:t>
      </w:r>
      <w:r w:rsidR="00A97B82">
        <w:t xml:space="preserve">Assurance </w:t>
      </w:r>
      <w:r w:rsidRPr="00436545">
        <w:t>Rationale</w:t>
      </w:r>
      <w:bookmarkEnd w:id="198"/>
    </w:p>
    <w:p w14:paraId="49D67618" w14:textId="3EA09F86" w:rsidR="00F65489" w:rsidRPr="00436545" w:rsidRDefault="00F65489" w:rsidP="00F65489">
      <w:pPr>
        <w:pStyle w:val="BodyText"/>
        <w:ind w:left="216"/>
        <w:rPr>
          <w:rFonts w:ascii="Arial" w:hAnsi="Arial" w:cs="Arial"/>
        </w:rPr>
      </w:pPr>
    </w:p>
    <w:p w14:paraId="32B33BF1" w14:textId="77777777" w:rsidR="00F65489" w:rsidRPr="00F65489" w:rsidRDefault="00F65489" w:rsidP="00F65489">
      <w:pPr>
        <w:spacing w:after="120"/>
        <w:ind w:left="216"/>
        <w:rPr>
          <w:rFonts w:cs="Arial"/>
        </w:rPr>
      </w:pPr>
      <w:r w:rsidRPr="00F65489">
        <w:rPr>
          <w:rFonts w:cs="Arial"/>
        </w:rPr>
        <w:t>The Security Assurance Requirements for the evaluation of the TOE are those taken from</w:t>
      </w:r>
    </w:p>
    <w:p w14:paraId="210F5276" w14:textId="77777777" w:rsidR="00F65489" w:rsidRPr="00F65489" w:rsidRDefault="00F65489" w:rsidP="00F65489">
      <w:pPr>
        <w:widowControl w:val="0"/>
        <w:numPr>
          <w:ilvl w:val="6"/>
          <w:numId w:val="18"/>
        </w:numPr>
        <w:autoSpaceDE w:val="0"/>
        <w:autoSpaceDN w:val="0"/>
        <w:spacing w:before="0" w:after="120"/>
        <w:jc w:val="left"/>
        <w:rPr>
          <w:rFonts w:cs="Arial"/>
        </w:rPr>
      </w:pPr>
      <w:r w:rsidRPr="00F65489">
        <w:rPr>
          <w:rFonts w:cs="Arial"/>
        </w:rPr>
        <w:t xml:space="preserve">Evaluation Assurance Level 4 (EAL4) </w:t>
      </w:r>
    </w:p>
    <w:p w14:paraId="63DB3E66" w14:textId="77777777" w:rsidR="00F65489" w:rsidRPr="00F65489" w:rsidRDefault="00F65489" w:rsidP="00F65489">
      <w:pPr>
        <w:spacing w:after="120"/>
        <w:ind w:left="216"/>
        <w:rPr>
          <w:rFonts w:cs="Arial"/>
        </w:rPr>
      </w:pPr>
      <w:r w:rsidRPr="00F65489">
        <w:rPr>
          <w:rFonts w:cs="Arial"/>
        </w:rPr>
        <w:t>and augmented by taking the following components:</w:t>
      </w:r>
    </w:p>
    <w:p w14:paraId="6CF5BE78" w14:textId="77777777" w:rsidR="00F65489" w:rsidRPr="00F65489" w:rsidRDefault="00F65489" w:rsidP="00F65489">
      <w:pPr>
        <w:widowControl w:val="0"/>
        <w:numPr>
          <w:ilvl w:val="6"/>
          <w:numId w:val="18"/>
        </w:numPr>
        <w:autoSpaceDE w:val="0"/>
        <w:autoSpaceDN w:val="0"/>
        <w:spacing w:before="0" w:after="120"/>
        <w:jc w:val="left"/>
        <w:rPr>
          <w:rFonts w:cs="Arial"/>
        </w:rPr>
      </w:pPr>
      <w:r w:rsidRPr="00F65489">
        <w:rPr>
          <w:rFonts w:cs="Arial"/>
        </w:rPr>
        <w:t>ALC_DVS.2 and  AVA_VAN.5.</w:t>
      </w:r>
    </w:p>
    <w:p w14:paraId="2A99059E" w14:textId="77777777" w:rsidR="00F65489" w:rsidRPr="00F65489" w:rsidRDefault="00F65489" w:rsidP="00F65489">
      <w:pPr>
        <w:spacing w:after="120"/>
        <w:rPr>
          <w:rFonts w:cs="Arial"/>
        </w:rPr>
      </w:pPr>
      <w:r w:rsidRPr="00F65489">
        <w:rPr>
          <w:rFonts w:cs="Arial"/>
        </w:rPr>
        <w:lastRenderedPageBreak/>
        <w:t xml:space="preserve">The assurance requirements are:  </w:t>
      </w:r>
    </w:p>
    <w:p w14:paraId="4B795A56" w14:textId="77777777" w:rsidR="00F65489" w:rsidRPr="00F65489" w:rsidRDefault="00F65489" w:rsidP="00F65489">
      <w:pPr>
        <w:spacing w:after="120"/>
        <w:rPr>
          <w:rFonts w:cs="Arial"/>
          <w:b/>
          <w:bCs/>
        </w:rPr>
      </w:pPr>
      <w:r w:rsidRPr="00F65489">
        <w:rPr>
          <w:rFonts w:cs="Arial"/>
          <w:b/>
          <w:bCs/>
        </w:rPr>
        <w:t xml:space="preserve">Class ADV: Development </w:t>
      </w:r>
    </w:p>
    <w:p w14:paraId="098B6A37" w14:textId="77777777" w:rsidR="00F65489" w:rsidRPr="00F65489" w:rsidRDefault="00F65489" w:rsidP="00F65489">
      <w:pPr>
        <w:spacing w:after="120"/>
        <w:ind w:left="720"/>
        <w:rPr>
          <w:rFonts w:cs="Arial"/>
        </w:rPr>
      </w:pPr>
      <w:r w:rsidRPr="00F65489">
        <w:rPr>
          <w:rFonts w:cs="Arial"/>
        </w:rPr>
        <w:t>Architectural design (ADV_ARC.1)</w:t>
      </w:r>
    </w:p>
    <w:p w14:paraId="447672B5" w14:textId="77777777" w:rsidR="00F65489" w:rsidRPr="00F65489" w:rsidRDefault="00F65489" w:rsidP="00F65489">
      <w:pPr>
        <w:spacing w:after="120"/>
        <w:ind w:left="720"/>
        <w:rPr>
          <w:rFonts w:cs="Arial"/>
        </w:rPr>
      </w:pPr>
      <w:r w:rsidRPr="00F65489">
        <w:rPr>
          <w:rFonts w:cs="Arial"/>
        </w:rPr>
        <w:t xml:space="preserve">Functional specification (ADV_FSP.4) </w:t>
      </w:r>
    </w:p>
    <w:p w14:paraId="0F1B6279" w14:textId="77777777" w:rsidR="00F65489" w:rsidRPr="00F65489" w:rsidRDefault="00F65489" w:rsidP="00F65489">
      <w:pPr>
        <w:spacing w:after="120"/>
        <w:ind w:left="720"/>
        <w:rPr>
          <w:rFonts w:cs="Arial"/>
        </w:rPr>
      </w:pPr>
      <w:r w:rsidRPr="00F65489">
        <w:rPr>
          <w:rFonts w:cs="Arial"/>
        </w:rPr>
        <w:t xml:space="preserve">Implementation representation (ADV_IMP.1) </w:t>
      </w:r>
    </w:p>
    <w:p w14:paraId="289D71D5" w14:textId="77777777" w:rsidR="00F65489" w:rsidRPr="00F65489" w:rsidRDefault="00F65489" w:rsidP="00F65489">
      <w:pPr>
        <w:spacing w:after="120"/>
        <w:ind w:left="720"/>
        <w:rPr>
          <w:rFonts w:cs="Arial"/>
        </w:rPr>
      </w:pPr>
      <w:r w:rsidRPr="00F65489">
        <w:rPr>
          <w:rFonts w:cs="Arial"/>
        </w:rPr>
        <w:t xml:space="preserve">TOE design (ADV_TDS.3) </w:t>
      </w:r>
    </w:p>
    <w:p w14:paraId="3B24C2DC" w14:textId="77777777" w:rsidR="00F65489" w:rsidRPr="00F65489" w:rsidRDefault="00F65489" w:rsidP="00F65489">
      <w:pPr>
        <w:spacing w:after="120"/>
        <w:rPr>
          <w:rFonts w:cs="Arial"/>
          <w:b/>
          <w:bCs/>
        </w:rPr>
      </w:pPr>
      <w:r w:rsidRPr="00F65489">
        <w:rPr>
          <w:rFonts w:cs="Arial"/>
          <w:b/>
          <w:bCs/>
        </w:rPr>
        <w:t xml:space="preserve">Class AGD: Guidance documents </w:t>
      </w:r>
    </w:p>
    <w:p w14:paraId="0C543A88" w14:textId="77777777" w:rsidR="00F65489" w:rsidRPr="00F65489" w:rsidRDefault="00F65489" w:rsidP="00F65489">
      <w:pPr>
        <w:spacing w:after="120"/>
        <w:ind w:left="720"/>
        <w:rPr>
          <w:rFonts w:cs="Arial"/>
        </w:rPr>
      </w:pPr>
      <w:r w:rsidRPr="00F65489">
        <w:rPr>
          <w:rFonts w:cs="Arial"/>
        </w:rPr>
        <w:t xml:space="preserve">Operational user guidance (AGD_OPE.1) </w:t>
      </w:r>
    </w:p>
    <w:p w14:paraId="16562742" w14:textId="77777777" w:rsidR="00F65489" w:rsidRPr="00F65489" w:rsidRDefault="00F65489" w:rsidP="00F65489">
      <w:pPr>
        <w:spacing w:after="120"/>
        <w:ind w:left="720"/>
        <w:rPr>
          <w:rFonts w:cs="Arial"/>
        </w:rPr>
      </w:pPr>
      <w:r w:rsidRPr="00F65489">
        <w:rPr>
          <w:rFonts w:cs="Arial"/>
        </w:rPr>
        <w:t xml:space="preserve">Preparative user guidance (AGD_PRE.1) </w:t>
      </w:r>
    </w:p>
    <w:p w14:paraId="022CDD22" w14:textId="77777777" w:rsidR="00F65489" w:rsidRPr="00F65489" w:rsidRDefault="00F65489" w:rsidP="00F65489">
      <w:pPr>
        <w:spacing w:after="120"/>
        <w:rPr>
          <w:rFonts w:cs="Arial"/>
          <w:b/>
          <w:bCs/>
        </w:rPr>
      </w:pPr>
      <w:r w:rsidRPr="00F65489">
        <w:rPr>
          <w:rFonts w:cs="Arial"/>
          <w:b/>
          <w:bCs/>
        </w:rPr>
        <w:t xml:space="preserve">Class ALC: Life-cycle support </w:t>
      </w:r>
    </w:p>
    <w:p w14:paraId="0E2BFFC7" w14:textId="77777777" w:rsidR="00F65489" w:rsidRPr="00F65489" w:rsidRDefault="00F65489" w:rsidP="00F65489">
      <w:pPr>
        <w:spacing w:after="120"/>
        <w:ind w:left="720"/>
        <w:rPr>
          <w:rFonts w:cs="Arial"/>
        </w:rPr>
      </w:pPr>
      <w:r w:rsidRPr="00F65489">
        <w:rPr>
          <w:rFonts w:cs="Arial"/>
        </w:rPr>
        <w:t xml:space="preserve">CM capabilities (ALC_CMC.4) </w:t>
      </w:r>
    </w:p>
    <w:p w14:paraId="49001F08" w14:textId="77777777" w:rsidR="00F65489" w:rsidRPr="00F65489" w:rsidRDefault="00F65489" w:rsidP="00F65489">
      <w:pPr>
        <w:spacing w:after="120"/>
        <w:ind w:left="720"/>
        <w:rPr>
          <w:rFonts w:cs="Arial"/>
        </w:rPr>
      </w:pPr>
      <w:r w:rsidRPr="00F65489">
        <w:rPr>
          <w:rFonts w:cs="Arial"/>
        </w:rPr>
        <w:t xml:space="preserve">CM scope (ALC_CMS.4) </w:t>
      </w:r>
    </w:p>
    <w:p w14:paraId="24B3470E" w14:textId="77777777" w:rsidR="00F65489" w:rsidRPr="00F65489" w:rsidRDefault="00F65489" w:rsidP="00F65489">
      <w:pPr>
        <w:spacing w:after="120"/>
        <w:ind w:left="720"/>
        <w:rPr>
          <w:rFonts w:cs="Arial"/>
        </w:rPr>
      </w:pPr>
      <w:r w:rsidRPr="00F65489">
        <w:rPr>
          <w:rFonts w:cs="Arial"/>
        </w:rPr>
        <w:t xml:space="preserve">Delivery (ALC_DEL.1) </w:t>
      </w:r>
    </w:p>
    <w:p w14:paraId="0CB9B310" w14:textId="77777777" w:rsidR="00F65489" w:rsidRPr="00F65489" w:rsidRDefault="00F65489" w:rsidP="00F65489">
      <w:pPr>
        <w:spacing w:after="120"/>
        <w:ind w:left="720"/>
        <w:rPr>
          <w:rFonts w:cs="Arial"/>
        </w:rPr>
      </w:pPr>
      <w:r w:rsidRPr="00F65489">
        <w:rPr>
          <w:rFonts w:cs="Arial"/>
        </w:rPr>
        <w:t xml:space="preserve">Development security (ALC_DVS.2) </w:t>
      </w:r>
    </w:p>
    <w:p w14:paraId="4B173185" w14:textId="77777777" w:rsidR="00F65489" w:rsidRPr="00F65489" w:rsidRDefault="00F65489" w:rsidP="00F65489">
      <w:pPr>
        <w:spacing w:after="120"/>
        <w:ind w:left="720"/>
        <w:rPr>
          <w:rFonts w:cs="Arial"/>
        </w:rPr>
      </w:pPr>
      <w:r w:rsidRPr="00F65489">
        <w:rPr>
          <w:rFonts w:cs="Arial"/>
        </w:rPr>
        <w:t xml:space="preserve">Life-cycle definition (ALC_LCD.1) </w:t>
      </w:r>
    </w:p>
    <w:p w14:paraId="41A1707D" w14:textId="77777777" w:rsidR="003D3B34" w:rsidRDefault="00F65489" w:rsidP="00F65489">
      <w:pPr>
        <w:spacing w:after="120"/>
        <w:ind w:left="720"/>
        <w:rPr>
          <w:rFonts w:cs="Arial"/>
        </w:rPr>
      </w:pPr>
      <w:r w:rsidRPr="00F65489">
        <w:rPr>
          <w:rFonts w:cs="Arial"/>
        </w:rPr>
        <w:t>Tools and techniques (ALC_TAT.1)</w:t>
      </w:r>
    </w:p>
    <w:p w14:paraId="53D3AACF" w14:textId="17364AF5" w:rsidR="00F65489" w:rsidRPr="00A349EE" w:rsidRDefault="003D3B34" w:rsidP="00F65489">
      <w:pPr>
        <w:spacing w:after="120"/>
        <w:ind w:left="720"/>
        <w:rPr>
          <w:rFonts w:cs="Arial"/>
        </w:rPr>
      </w:pPr>
      <w:r w:rsidRPr="0072384D">
        <w:t>Flaw reporting procedures (ALC_FLR.2) this is an optional assurance component</w:t>
      </w:r>
      <w:r w:rsidR="00F65489" w:rsidRPr="00A349EE">
        <w:rPr>
          <w:rFonts w:cs="Arial"/>
        </w:rPr>
        <w:t xml:space="preserve"> </w:t>
      </w:r>
    </w:p>
    <w:p w14:paraId="7A4CABD3" w14:textId="77777777" w:rsidR="00F65489" w:rsidRPr="00F65489" w:rsidRDefault="00F65489" w:rsidP="00F65489">
      <w:pPr>
        <w:spacing w:after="120"/>
        <w:rPr>
          <w:rFonts w:cs="Arial"/>
          <w:b/>
          <w:bCs/>
        </w:rPr>
      </w:pPr>
      <w:r w:rsidRPr="00F65489">
        <w:rPr>
          <w:rFonts w:cs="Arial"/>
          <w:b/>
          <w:bCs/>
        </w:rPr>
        <w:t xml:space="preserve">Class ASE: Security Target evaluation </w:t>
      </w:r>
    </w:p>
    <w:p w14:paraId="6A68BBAE" w14:textId="77777777" w:rsidR="00F65489" w:rsidRPr="00F65489" w:rsidRDefault="00F65489" w:rsidP="00F65489">
      <w:pPr>
        <w:spacing w:after="120"/>
        <w:ind w:left="720"/>
        <w:rPr>
          <w:rFonts w:cs="Arial"/>
        </w:rPr>
      </w:pPr>
      <w:r w:rsidRPr="00F65489">
        <w:rPr>
          <w:rFonts w:cs="Arial"/>
        </w:rPr>
        <w:t xml:space="preserve">Conformance claims (ASE_CCL.1) </w:t>
      </w:r>
    </w:p>
    <w:p w14:paraId="4EF4F021" w14:textId="77777777" w:rsidR="00F65489" w:rsidRPr="00F65489" w:rsidRDefault="00F65489" w:rsidP="00F65489">
      <w:pPr>
        <w:spacing w:after="120"/>
        <w:ind w:left="720"/>
        <w:rPr>
          <w:rFonts w:cs="Arial"/>
        </w:rPr>
      </w:pPr>
      <w:r w:rsidRPr="00F65489">
        <w:rPr>
          <w:rFonts w:cs="Arial"/>
        </w:rPr>
        <w:t xml:space="preserve">Extended components definition (ASE_ECD.1) </w:t>
      </w:r>
    </w:p>
    <w:p w14:paraId="25AD0DBD" w14:textId="77777777" w:rsidR="00F65489" w:rsidRPr="00F65489" w:rsidRDefault="00F65489" w:rsidP="00F65489">
      <w:pPr>
        <w:spacing w:after="120"/>
        <w:ind w:left="720"/>
        <w:rPr>
          <w:rFonts w:cs="Arial"/>
        </w:rPr>
      </w:pPr>
      <w:r w:rsidRPr="00F65489">
        <w:rPr>
          <w:rFonts w:cs="Arial"/>
        </w:rPr>
        <w:t xml:space="preserve">ST introduction (ASE_INT.1) </w:t>
      </w:r>
    </w:p>
    <w:p w14:paraId="7AF4C6C6" w14:textId="77777777" w:rsidR="00F65489" w:rsidRPr="00F65489" w:rsidRDefault="00F65489" w:rsidP="00F65489">
      <w:pPr>
        <w:spacing w:after="120"/>
        <w:ind w:left="720"/>
        <w:rPr>
          <w:rFonts w:cs="Arial"/>
        </w:rPr>
      </w:pPr>
      <w:r w:rsidRPr="00F65489">
        <w:rPr>
          <w:rFonts w:cs="Arial"/>
        </w:rPr>
        <w:t xml:space="preserve">Security objectives (ASE_OBJ.2) </w:t>
      </w:r>
    </w:p>
    <w:p w14:paraId="1B7AA633" w14:textId="77777777" w:rsidR="00F65489" w:rsidRPr="00F65489" w:rsidRDefault="00F65489" w:rsidP="00F65489">
      <w:pPr>
        <w:spacing w:after="120"/>
        <w:ind w:left="720"/>
        <w:rPr>
          <w:rFonts w:cs="Arial"/>
        </w:rPr>
      </w:pPr>
      <w:r w:rsidRPr="00F65489">
        <w:rPr>
          <w:rFonts w:cs="Arial"/>
        </w:rPr>
        <w:t xml:space="preserve">Derived security requirements (ASE_REQ.2) </w:t>
      </w:r>
    </w:p>
    <w:p w14:paraId="4B46A734" w14:textId="77777777" w:rsidR="00F65489" w:rsidRPr="00F65489" w:rsidRDefault="00F65489" w:rsidP="00F65489">
      <w:pPr>
        <w:spacing w:after="120"/>
        <w:ind w:left="720"/>
        <w:rPr>
          <w:rFonts w:cs="Arial"/>
        </w:rPr>
      </w:pPr>
      <w:r w:rsidRPr="00F65489">
        <w:rPr>
          <w:rFonts w:cs="Arial"/>
        </w:rPr>
        <w:t xml:space="preserve">Security problem definition (ASE_SPD.1) </w:t>
      </w:r>
    </w:p>
    <w:p w14:paraId="708943F7" w14:textId="77777777" w:rsidR="00F65489" w:rsidRPr="00F65489" w:rsidRDefault="00F65489" w:rsidP="00F65489">
      <w:pPr>
        <w:spacing w:after="120"/>
        <w:ind w:left="720"/>
        <w:rPr>
          <w:rFonts w:cs="Arial"/>
        </w:rPr>
      </w:pPr>
      <w:r w:rsidRPr="00F65489">
        <w:rPr>
          <w:rFonts w:cs="Arial"/>
        </w:rPr>
        <w:t xml:space="preserve">TOE summary specification (ASE_TSS.1) </w:t>
      </w:r>
    </w:p>
    <w:p w14:paraId="5D013EE8" w14:textId="77777777" w:rsidR="00F65489" w:rsidRPr="00F65489" w:rsidRDefault="00F65489" w:rsidP="00F65489">
      <w:pPr>
        <w:spacing w:after="120"/>
        <w:rPr>
          <w:rFonts w:cs="Arial"/>
          <w:b/>
          <w:bCs/>
        </w:rPr>
      </w:pPr>
      <w:r w:rsidRPr="00F65489">
        <w:rPr>
          <w:rFonts w:cs="Arial"/>
          <w:b/>
          <w:bCs/>
        </w:rPr>
        <w:t xml:space="preserve">Class ATE: Tests </w:t>
      </w:r>
    </w:p>
    <w:p w14:paraId="13D744F1" w14:textId="77777777" w:rsidR="00F65489" w:rsidRPr="00F65489" w:rsidRDefault="00F65489" w:rsidP="00F65489">
      <w:pPr>
        <w:spacing w:after="120"/>
        <w:ind w:left="720"/>
        <w:rPr>
          <w:rFonts w:cs="Arial"/>
        </w:rPr>
      </w:pPr>
      <w:r w:rsidRPr="00F65489">
        <w:rPr>
          <w:rFonts w:cs="Arial"/>
        </w:rPr>
        <w:t xml:space="preserve">Coverage (ATE_COV.2) </w:t>
      </w:r>
    </w:p>
    <w:p w14:paraId="447C924A" w14:textId="77777777" w:rsidR="00F65489" w:rsidRPr="00F65489" w:rsidRDefault="00F65489" w:rsidP="00F65489">
      <w:pPr>
        <w:spacing w:after="120"/>
        <w:ind w:left="720"/>
        <w:rPr>
          <w:rFonts w:cs="Arial"/>
        </w:rPr>
      </w:pPr>
      <w:r w:rsidRPr="00F65489">
        <w:rPr>
          <w:rFonts w:cs="Arial"/>
        </w:rPr>
        <w:t xml:space="preserve">Depth (ATE_DPT.1) </w:t>
      </w:r>
    </w:p>
    <w:p w14:paraId="7A04F852" w14:textId="77777777" w:rsidR="00F65489" w:rsidRPr="00F65489" w:rsidRDefault="00F65489" w:rsidP="00F65489">
      <w:pPr>
        <w:spacing w:after="120"/>
        <w:ind w:left="720"/>
        <w:rPr>
          <w:rFonts w:cs="Arial"/>
        </w:rPr>
      </w:pPr>
      <w:r w:rsidRPr="00F65489">
        <w:rPr>
          <w:rFonts w:cs="Arial"/>
        </w:rPr>
        <w:t xml:space="preserve">Functional tests (ATE_FUN.1) </w:t>
      </w:r>
    </w:p>
    <w:p w14:paraId="2BB76105" w14:textId="77777777" w:rsidR="00F65489" w:rsidRPr="00F65489" w:rsidRDefault="00F65489" w:rsidP="00F65489">
      <w:pPr>
        <w:spacing w:after="120"/>
        <w:ind w:left="720"/>
        <w:rPr>
          <w:rFonts w:cs="Arial"/>
        </w:rPr>
      </w:pPr>
      <w:r w:rsidRPr="00F65489">
        <w:rPr>
          <w:rFonts w:cs="Arial"/>
        </w:rPr>
        <w:t xml:space="preserve">Independent testing (ATE_IND.2) </w:t>
      </w:r>
    </w:p>
    <w:p w14:paraId="3511C0C7" w14:textId="77777777" w:rsidR="00F65489" w:rsidRPr="00F65489" w:rsidRDefault="00F65489" w:rsidP="00F65489">
      <w:pPr>
        <w:spacing w:after="120"/>
        <w:rPr>
          <w:rFonts w:cs="Arial"/>
          <w:b/>
          <w:bCs/>
        </w:rPr>
      </w:pPr>
      <w:r w:rsidRPr="00F65489">
        <w:rPr>
          <w:rFonts w:cs="Arial"/>
          <w:b/>
          <w:bCs/>
        </w:rPr>
        <w:t xml:space="preserve">Class AVA: Vulnerability assessment </w:t>
      </w:r>
    </w:p>
    <w:p w14:paraId="051D6278" w14:textId="77777777" w:rsidR="00F65489" w:rsidRPr="00F65489" w:rsidRDefault="00F65489" w:rsidP="00F65489">
      <w:pPr>
        <w:widowControl w:val="0"/>
        <w:autoSpaceDE w:val="0"/>
        <w:autoSpaceDN w:val="0"/>
        <w:spacing w:before="2"/>
        <w:jc w:val="left"/>
        <w:rPr>
          <w:rFonts w:eastAsia="Tahoma" w:cs="Arial"/>
          <w:sz w:val="23"/>
          <w:szCs w:val="22"/>
          <w:lang w:val="en-US" w:eastAsia="en-US" w:bidi="en-US"/>
        </w:rPr>
      </w:pPr>
      <w:r w:rsidRPr="00F65489">
        <w:rPr>
          <w:rFonts w:cs="Arial"/>
        </w:rPr>
        <w:t>Vulnerability analysis (AVA_VAN.5)</w:t>
      </w:r>
    </w:p>
    <w:p w14:paraId="6C90474D" w14:textId="3314A515" w:rsidR="00A65199" w:rsidRPr="00436545" w:rsidRDefault="00F65489" w:rsidP="00206A00">
      <w:pPr>
        <w:pStyle w:val="Heading3"/>
      </w:pPr>
      <w:bookmarkStart w:id="199" w:name="_Toc190981003"/>
      <w:r w:rsidRPr="00436545">
        <w:t>Refinements regarding Architectural design (ADV_ARC.1)</w:t>
      </w:r>
      <w:bookmarkEnd w:id="199"/>
      <w:r w:rsidRPr="00436545">
        <w:t xml:space="preserve"> </w:t>
      </w:r>
    </w:p>
    <w:p w14:paraId="4384C21D" w14:textId="77777777" w:rsidR="00F65489" w:rsidRPr="00F65489" w:rsidRDefault="00F65489" w:rsidP="00F65489">
      <w:pPr>
        <w:widowControl w:val="0"/>
        <w:autoSpaceDE w:val="0"/>
        <w:autoSpaceDN w:val="0"/>
        <w:spacing w:before="9"/>
        <w:jc w:val="left"/>
        <w:rPr>
          <w:rFonts w:eastAsia="Tahoma" w:cs="Arial"/>
          <w:szCs w:val="22"/>
          <w:lang w:val="en-US" w:eastAsia="en-US" w:bidi="en-US"/>
        </w:rPr>
      </w:pPr>
      <w:r w:rsidRPr="00F65489">
        <w:rPr>
          <w:rFonts w:eastAsia="Tahoma" w:cs="Arial"/>
          <w:szCs w:val="22"/>
          <w:lang w:val="en-US" w:eastAsia="en-US" w:bidi="en-US"/>
        </w:rPr>
        <w:t>The following text reflects the requirements of the selected component ADV_ARC.1 and the refinement for the ADV_ARC.1.2C:</w:t>
      </w:r>
    </w:p>
    <w:p w14:paraId="5717A0C2" w14:textId="77777777" w:rsidR="00F65489" w:rsidRPr="00F65489" w:rsidRDefault="00F65489" w:rsidP="00F65489">
      <w:pPr>
        <w:widowControl w:val="0"/>
        <w:autoSpaceDE w:val="0"/>
        <w:autoSpaceDN w:val="0"/>
        <w:spacing w:before="9"/>
        <w:jc w:val="left"/>
        <w:rPr>
          <w:rFonts w:eastAsia="Tahoma" w:cs="Arial"/>
          <w:b/>
          <w:i/>
          <w:sz w:val="20"/>
          <w:szCs w:val="22"/>
          <w:lang w:val="en-US" w:eastAsia="en-US" w:bidi="en-US"/>
        </w:rPr>
      </w:pPr>
    </w:p>
    <w:p w14:paraId="68ABA732" w14:textId="77777777" w:rsidR="00F65489" w:rsidRPr="00F65489" w:rsidRDefault="00F65489" w:rsidP="00F65489">
      <w:pPr>
        <w:widowControl w:val="0"/>
        <w:autoSpaceDE w:val="0"/>
        <w:autoSpaceDN w:val="0"/>
        <w:spacing w:before="0"/>
        <w:ind w:left="98"/>
        <w:jc w:val="left"/>
        <w:rPr>
          <w:rFonts w:eastAsia="Tahoma" w:cs="Arial"/>
          <w:sz w:val="20"/>
          <w:szCs w:val="22"/>
          <w:lang w:val="en-US" w:eastAsia="en-US" w:bidi="en-US"/>
        </w:rPr>
      </w:pPr>
      <w:r w:rsidRPr="00F65489">
        <w:rPr>
          <w:rFonts w:eastAsia="Tahoma" w:cs="Arial"/>
          <w:noProof/>
          <w:sz w:val="20"/>
          <w:szCs w:val="22"/>
          <w:lang w:eastAsia="en-GB" w:bidi="ar-SA"/>
        </w:rPr>
        <mc:AlternateContent>
          <mc:Choice Requires="wps">
            <w:drawing>
              <wp:inline distT="0" distB="0" distL="0" distR="0" wp14:anchorId="6F4AEF77" wp14:editId="28D19FAB">
                <wp:extent cx="5905500" cy="226060"/>
                <wp:effectExtent l="5715" t="11430" r="13335" b="10160"/>
                <wp:docPr id="16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0C17D30D" w14:textId="77777777" w:rsidR="009F6E5D" w:rsidRDefault="009F6E5D" w:rsidP="00F65489">
                            <w:pPr>
                              <w:spacing w:before="42"/>
                              <w:ind w:left="108"/>
                              <w:rPr>
                                <w:b/>
                              </w:rPr>
                            </w:pPr>
                            <w:bookmarkStart w:id="200" w:name="_bookmark203"/>
                            <w:bookmarkEnd w:id="200"/>
                            <w:r>
                              <w:rPr>
                                <w:b/>
                              </w:rPr>
                              <w:t>ADV_ARC.1 Security architecture description</w:t>
                            </w:r>
                          </w:p>
                        </w:txbxContent>
                      </wps:txbx>
                      <wps:bodyPr rot="0" vert="horz" wrap="square" lIns="0" tIns="0" rIns="0" bIns="0" anchor="t" anchorCtr="0" upright="1">
                        <a:noAutofit/>
                      </wps:bodyPr>
                    </wps:wsp>
                  </a:graphicData>
                </a:graphic>
              </wp:inline>
            </w:drawing>
          </mc:Choice>
          <mc:Fallback>
            <w:pict>
              <v:shape w14:anchorId="6F4AEF77" id="Text Box 311" o:spid="_x0000_s1150"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" fillcolor="#f3f3f3" strokeweight=".48pt">
                <v:textbox inset="0,0,0,0">
                  <w:txbxContent>
                    <w:p w14:paraId="0C17D30D" w14:textId="77777777" w:rsidR="009F6E5D" w:rsidRDefault="009F6E5D" w:rsidP="00F65489">
                      <w:pPr>
                        <w:spacing w:before="42"/>
                        <w:ind w:left="108"/>
                        <w:rPr>
                          <w:b/>
                        </w:rPr>
                      </w:pPr>
                      <w:bookmarkStart w:id="234" w:name="_bookmark203"/>
                      <w:bookmarkEnd w:id="234"/>
                      <w:r>
                        <w:rPr>
                          <w:b/>
                        </w:rPr>
                        <w:t>ADV_ARC.1 Security architecture description</w:t>
                      </w:r>
                    </w:p>
                  </w:txbxContent>
                </v:textbox>
                <w10:anchorlock/>
              </v:shape>
            </w:pict>
          </mc:Fallback>
        </mc:AlternateContent>
      </w:r>
    </w:p>
    <w:p w14:paraId="1C3A0A0D" w14:textId="77777777" w:rsidR="00F65489" w:rsidRPr="00F65489" w:rsidRDefault="00F65489" w:rsidP="00F65489">
      <w:pPr>
        <w:widowControl w:val="0"/>
        <w:autoSpaceDE w:val="0"/>
        <w:autoSpaceDN w:val="0"/>
        <w:spacing w:before="1"/>
        <w:jc w:val="left"/>
        <w:rPr>
          <w:rFonts w:eastAsia="Tahoma" w:cs="Arial"/>
          <w:b/>
          <w:sz w:val="14"/>
          <w:szCs w:val="22"/>
          <w:lang w:val="en-US" w:eastAsia="en-US" w:bidi="en-US"/>
        </w:rPr>
      </w:pPr>
    </w:p>
    <w:p w14:paraId="79A042E0" w14:textId="77777777" w:rsidR="00F65489" w:rsidRPr="00F65489" w:rsidRDefault="00F65489" w:rsidP="00D12D60">
      <w:pPr>
        <w:widowControl w:val="0"/>
        <w:autoSpaceDE w:val="0"/>
        <w:autoSpaceDN w:val="0"/>
        <w:spacing w:before="101"/>
        <w:ind w:left="170" w:right="295"/>
        <w:jc w:val="left"/>
        <w:rPr>
          <w:rFonts w:cs="Arial"/>
        </w:rPr>
      </w:pPr>
      <w:r w:rsidRPr="00F65489">
        <w:rPr>
          <w:rFonts w:eastAsia="Tahoma" w:cs="Arial"/>
          <w:b/>
          <w:szCs w:val="22"/>
          <w:lang w:val="en-US" w:eastAsia="en-US" w:bidi="en-US"/>
        </w:rPr>
        <w:lastRenderedPageBreak/>
        <w:t xml:space="preserve">ADV_ARC.1.1D </w:t>
      </w:r>
      <w:r w:rsidRPr="00F65489">
        <w:rPr>
          <w:rFonts w:eastAsia="Tahoma" w:cs="Arial"/>
          <w:szCs w:val="22"/>
          <w:lang w:val="en-US" w:eastAsia="en-US" w:bidi="en-US"/>
        </w:rPr>
        <w:t>The developer shall design and implement the TOE so that the security features of the TSF cannot be bypassed.</w:t>
      </w:r>
    </w:p>
    <w:p w14:paraId="14328762" w14:textId="77777777" w:rsidR="00F65489" w:rsidRPr="00F65489" w:rsidRDefault="00F65489" w:rsidP="00F65489">
      <w:pPr>
        <w:widowControl w:val="0"/>
        <w:autoSpaceDE w:val="0"/>
        <w:autoSpaceDN w:val="0"/>
        <w:spacing w:before="9"/>
        <w:jc w:val="left"/>
        <w:rPr>
          <w:rFonts w:eastAsia="Tahoma" w:cs="Arial"/>
          <w:sz w:val="24"/>
          <w:szCs w:val="22"/>
          <w:lang w:val="en-US" w:eastAsia="en-US" w:bidi="en-US"/>
        </w:rPr>
      </w:pPr>
    </w:p>
    <w:p w14:paraId="718085C0" w14:textId="77777777" w:rsidR="00F65489" w:rsidRPr="00F65489" w:rsidRDefault="00F65489" w:rsidP="00D12D60">
      <w:pPr>
        <w:widowControl w:val="0"/>
        <w:autoSpaceDE w:val="0"/>
        <w:autoSpaceDN w:val="0"/>
        <w:spacing w:before="1"/>
        <w:ind w:left="215" w:right="295"/>
        <w:jc w:val="left"/>
        <w:rPr>
          <w:rFonts w:cs="Arial"/>
        </w:rPr>
      </w:pPr>
      <w:r w:rsidRPr="00F65489">
        <w:rPr>
          <w:rFonts w:eastAsia="Tahoma" w:cs="Arial"/>
          <w:b/>
          <w:szCs w:val="22"/>
          <w:lang w:val="en-US" w:eastAsia="en-US" w:bidi="en-US"/>
        </w:rPr>
        <w:t>ADV_ARC.1.2D</w:t>
      </w:r>
      <w:r w:rsidRPr="00F65489">
        <w:rPr>
          <w:rFonts w:eastAsia="Tahoma" w:cs="Arial"/>
          <w:b/>
          <w:spacing w:val="4"/>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19"/>
          <w:szCs w:val="22"/>
          <w:lang w:val="en-US" w:eastAsia="en-US" w:bidi="en-US"/>
        </w:rPr>
        <w:t xml:space="preserve"> </w:t>
      </w:r>
      <w:r w:rsidRPr="00F65489">
        <w:rPr>
          <w:rFonts w:eastAsia="Tahoma" w:cs="Arial"/>
          <w:szCs w:val="22"/>
          <w:lang w:val="en-US" w:eastAsia="en-US" w:bidi="en-US"/>
        </w:rPr>
        <w:t>developer</w:t>
      </w:r>
      <w:r w:rsidRPr="00F65489">
        <w:rPr>
          <w:rFonts w:eastAsia="Tahoma" w:cs="Arial"/>
          <w:spacing w:val="-16"/>
          <w:szCs w:val="22"/>
          <w:lang w:val="en-US" w:eastAsia="en-US" w:bidi="en-US"/>
        </w:rPr>
        <w:t xml:space="preserve"> </w:t>
      </w:r>
      <w:r w:rsidRPr="00F65489">
        <w:rPr>
          <w:rFonts w:eastAsia="Tahoma" w:cs="Arial"/>
          <w:szCs w:val="22"/>
          <w:lang w:val="en-US" w:eastAsia="en-US" w:bidi="en-US"/>
        </w:rPr>
        <w:t>shall</w:t>
      </w:r>
      <w:r w:rsidRPr="00F65489">
        <w:rPr>
          <w:rFonts w:eastAsia="Tahoma" w:cs="Arial"/>
          <w:spacing w:val="-15"/>
          <w:szCs w:val="22"/>
          <w:lang w:val="en-US" w:eastAsia="en-US" w:bidi="en-US"/>
        </w:rPr>
        <w:t xml:space="preserve"> </w:t>
      </w:r>
      <w:r w:rsidRPr="00F65489">
        <w:rPr>
          <w:rFonts w:eastAsia="Tahoma" w:cs="Arial"/>
          <w:szCs w:val="22"/>
          <w:lang w:val="en-US" w:eastAsia="en-US" w:bidi="en-US"/>
        </w:rPr>
        <w:t>design</w:t>
      </w:r>
      <w:r w:rsidRPr="00F65489">
        <w:rPr>
          <w:rFonts w:eastAsia="Tahoma" w:cs="Arial"/>
          <w:spacing w:val="-15"/>
          <w:szCs w:val="22"/>
          <w:lang w:val="en-US" w:eastAsia="en-US" w:bidi="en-US"/>
        </w:rPr>
        <w:t xml:space="preserve"> </w:t>
      </w:r>
      <w:r w:rsidRPr="00F65489">
        <w:rPr>
          <w:rFonts w:eastAsia="Tahoma" w:cs="Arial"/>
          <w:szCs w:val="22"/>
          <w:lang w:val="en-US" w:eastAsia="en-US" w:bidi="en-US"/>
        </w:rPr>
        <w:t>and</w:t>
      </w:r>
      <w:r w:rsidRPr="00F65489">
        <w:rPr>
          <w:rFonts w:eastAsia="Tahoma" w:cs="Arial"/>
          <w:spacing w:val="-15"/>
          <w:szCs w:val="22"/>
          <w:lang w:val="en-US" w:eastAsia="en-US" w:bidi="en-US"/>
        </w:rPr>
        <w:t xml:space="preserve"> </w:t>
      </w:r>
      <w:r w:rsidRPr="00F65489">
        <w:rPr>
          <w:rFonts w:eastAsia="Tahoma" w:cs="Arial"/>
          <w:szCs w:val="22"/>
          <w:lang w:val="en-US" w:eastAsia="en-US" w:bidi="en-US"/>
        </w:rPr>
        <w:t>implement</w:t>
      </w:r>
      <w:r w:rsidRPr="00F65489">
        <w:rPr>
          <w:rFonts w:eastAsia="Tahoma" w:cs="Arial"/>
          <w:spacing w:val="-15"/>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16"/>
          <w:szCs w:val="22"/>
          <w:lang w:val="en-US" w:eastAsia="en-US" w:bidi="en-US"/>
        </w:rPr>
        <w:t xml:space="preserve"> </w:t>
      </w:r>
      <w:r w:rsidRPr="00F65489">
        <w:rPr>
          <w:rFonts w:eastAsia="Tahoma" w:cs="Arial"/>
          <w:szCs w:val="22"/>
          <w:lang w:val="en-US" w:eastAsia="en-US" w:bidi="en-US"/>
        </w:rPr>
        <w:t>TSF</w:t>
      </w:r>
      <w:r w:rsidRPr="00F65489">
        <w:rPr>
          <w:rFonts w:eastAsia="Tahoma" w:cs="Arial"/>
          <w:spacing w:val="-17"/>
          <w:szCs w:val="22"/>
          <w:lang w:val="en-US" w:eastAsia="en-US" w:bidi="en-US"/>
        </w:rPr>
        <w:t xml:space="preserve"> </w:t>
      </w:r>
      <w:r w:rsidRPr="00F65489">
        <w:rPr>
          <w:rFonts w:eastAsia="Tahoma" w:cs="Arial"/>
          <w:szCs w:val="22"/>
          <w:lang w:val="en-US" w:eastAsia="en-US" w:bidi="en-US"/>
        </w:rPr>
        <w:t>so</w:t>
      </w:r>
      <w:r w:rsidRPr="00F65489">
        <w:rPr>
          <w:rFonts w:eastAsia="Tahoma" w:cs="Arial"/>
          <w:spacing w:val="-18"/>
          <w:szCs w:val="22"/>
          <w:lang w:val="en-US" w:eastAsia="en-US" w:bidi="en-US"/>
        </w:rPr>
        <w:t xml:space="preserve"> </w:t>
      </w:r>
      <w:r w:rsidRPr="00F65489">
        <w:rPr>
          <w:rFonts w:eastAsia="Tahoma" w:cs="Arial"/>
          <w:szCs w:val="22"/>
          <w:lang w:val="en-US" w:eastAsia="en-US" w:bidi="en-US"/>
        </w:rPr>
        <w:t>that</w:t>
      </w:r>
      <w:r w:rsidRPr="00F65489">
        <w:rPr>
          <w:rFonts w:eastAsia="Tahoma" w:cs="Arial"/>
          <w:spacing w:val="-16"/>
          <w:szCs w:val="22"/>
          <w:lang w:val="en-US" w:eastAsia="en-US" w:bidi="en-US"/>
        </w:rPr>
        <w:t xml:space="preserve"> </w:t>
      </w:r>
      <w:r w:rsidRPr="00F65489">
        <w:rPr>
          <w:rFonts w:eastAsia="Tahoma" w:cs="Arial"/>
          <w:szCs w:val="22"/>
          <w:lang w:val="en-US" w:eastAsia="en-US" w:bidi="en-US"/>
        </w:rPr>
        <w:t>it</w:t>
      </w:r>
      <w:r w:rsidRPr="00F65489">
        <w:rPr>
          <w:rFonts w:eastAsia="Tahoma" w:cs="Arial"/>
          <w:spacing w:val="-17"/>
          <w:szCs w:val="22"/>
          <w:lang w:val="en-US" w:eastAsia="en-US" w:bidi="en-US"/>
        </w:rPr>
        <w:t xml:space="preserve"> </w:t>
      </w:r>
      <w:r w:rsidRPr="00F65489">
        <w:rPr>
          <w:rFonts w:eastAsia="Tahoma" w:cs="Arial"/>
          <w:szCs w:val="22"/>
          <w:lang w:val="en-US" w:eastAsia="en-US" w:bidi="en-US"/>
        </w:rPr>
        <w:t>is</w:t>
      </w:r>
      <w:r w:rsidRPr="00F65489">
        <w:rPr>
          <w:rFonts w:eastAsia="Tahoma" w:cs="Arial"/>
          <w:spacing w:val="-15"/>
          <w:szCs w:val="22"/>
          <w:lang w:val="en-US" w:eastAsia="en-US" w:bidi="en-US"/>
        </w:rPr>
        <w:t xml:space="preserve"> </w:t>
      </w:r>
      <w:r w:rsidRPr="00F65489">
        <w:rPr>
          <w:rFonts w:eastAsia="Tahoma" w:cs="Arial"/>
          <w:szCs w:val="22"/>
          <w:lang w:val="en-US" w:eastAsia="en-US" w:bidi="en-US"/>
        </w:rPr>
        <w:t>able</w:t>
      </w:r>
      <w:r w:rsidRPr="00F65489">
        <w:rPr>
          <w:rFonts w:eastAsia="Tahoma" w:cs="Arial"/>
          <w:spacing w:val="-18"/>
          <w:szCs w:val="22"/>
          <w:lang w:val="en-US" w:eastAsia="en-US" w:bidi="en-US"/>
        </w:rPr>
        <w:t xml:space="preserve"> </w:t>
      </w:r>
      <w:r w:rsidRPr="00F65489">
        <w:rPr>
          <w:rFonts w:eastAsia="Tahoma" w:cs="Arial"/>
          <w:szCs w:val="22"/>
          <w:lang w:val="en-US" w:eastAsia="en-US" w:bidi="en-US"/>
        </w:rPr>
        <w:t>to</w:t>
      </w:r>
      <w:r w:rsidRPr="00F65489">
        <w:rPr>
          <w:rFonts w:eastAsia="Tahoma" w:cs="Arial"/>
          <w:spacing w:val="-17"/>
          <w:szCs w:val="22"/>
          <w:lang w:val="en-US" w:eastAsia="en-US" w:bidi="en-US"/>
        </w:rPr>
        <w:t xml:space="preserve"> </w:t>
      </w:r>
      <w:r w:rsidRPr="00F65489">
        <w:rPr>
          <w:rFonts w:eastAsia="Tahoma" w:cs="Arial"/>
          <w:szCs w:val="22"/>
          <w:lang w:val="en-US" w:eastAsia="en-US" w:bidi="en-US"/>
        </w:rPr>
        <w:t>protect itself from tampering by untrusted active</w:t>
      </w:r>
      <w:r w:rsidRPr="00F65489">
        <w:rPr>
          <w:rFonts w:eastAsia="Tahoma" w:cs="Arial"/>
          <w:spacing w:val="-9"/>
          <w:szCs w:val="22"/>
          <w:lang w:val="en-US" w:eastAsia="en-US" w:bidi="en-US"/>
        </w:rPr>
        <w:t xml:space="preserve"> </w:t>
      </w:r>
      <w:r w:rsidRPr="00F65489">
        <w:rPr>
          <w:rFonts w:eastAsia="Tahoma" w:cs="Arial"/>
          <w:szCs w:val="22"/>
          <w:lang w:val="en-US" w:eastAsia="en-US" w:bidi="en-US"/>
        </w:rPr>
        <w:t>entities.</w:t>
      </w:r>
    </w:p>
    <w:p w14:paraId="6A981E11" w14:textId="77777777" w:rsidR="00F65489" w:rsidRPr="00F65489" w:rsidRDefault="00F65489" w:rsidP="00F65489">
      <w:pPr>
        <w:widowControl w:val="0"/>
        <w:autoSpaceDE w:val="0"/>
        <w:autoSpaceDN w:val="0"/>
        <w:spacing w:before="11"/>
        <w:jc w:val="left"/>
        <w:rPr>
          <w:rFonts w:eastAsia="Tahoma" w:cs="Arial"/>
          <w:sz w:val="24"/>
          <w:szCs w:val="22"/>
          <w:lang w:val="en-US" w:eastAsia="en-US" w:bidi="en-US"/>
        </w:rPr>
      </w:pPr>
    </w:p>
    <w:p w14:paraId="68C6742D" w14:textId="77777777" w:rsidR="00F65489" w:rsidRPr="00F65489" w:rsidRDefault="00F65489" w:rsidP="00D12D60">
      <w:pPr>
        <w:widowControl w:val="0"/>
        <w:autoSpaceDE w:val="0"/>
        <w:autoSpaceDN w:val="0"/>
        <w:spacing w:before="1"/>
        <w:ind w:left="215"/>
        <w:jc w:val="left"/>
        <w:rPr>
          <w:rFonts w:cs="Arial"/>
        </w:rPr>
      </w:pPr>
      <w:r w:rsidRPr="00F65489">
        <w:rPr>
          <w:rFonts w:eastAsia="Tahoma" w:cs="Arial"/>
          <w:b/>
          <w:szCs w:val="22"/>
          <w:lang w:val="en-US" w:eastAsia="en-US" w:bidi="en-US"/>
        </w:rPr>
        <w:t xml:space="preserve">ADV_ARC.1.3D </w:t>
      </w:r>
      <w:r w:rsidRPr="00F65489">
        <w:rPr>
          <w:rFonts w:eastAsia="Tahoma" w:cs="Arial"/>
          <w:szCs w:val="22"/>
          <w:lang w:val="en-US" w:eastAsia="en-US" w:bidi="en-US"/>
        </w:rPr>
        <w:t>The developer shall provide a security architecture description of the TSF.</w:t>
      </w:r>
    </w:p>
    <w:p w14:paraId="2063C1CF" w14:textId="77777777" w:rsidR="00F65489" w:rsidRPr="00F65489" w:rsidRDefault="00F65489" w:rsidP="00F65489">
      <w:pPr>
        <w:widowControl w:val="0"/>
        <w:autoSpaceDE w:val="0"/>
        <w:autoSpaceDN w:val="0"/>
        <w:spacing w:before="8"/>
        <w:jc w:val="left"/>
        <w:rPr>
          <w:rFonts w:eastAsia="Tahoma" w:cs="Arial"/>
          <w:sz w:val="24"/>
          <w:szCs w:val="22"/>
          <w:lang w:val="en-US" w:eastAsia="en-US" w:bidi="en-US"/>
        </w:rPr>
      </w:pPr>
    </w:p>
    <w:p w14:paraId="2E0EE569" w14:textId="77777777" w:rsidR="00F65489" w:rsidRPr="00F65489" w:rsidRDefault="00F65489" w:rsidP="00D12D60">
      <w:pPr>
        <w:widowControl w:val="0"/>
        <w:autoSpaceDE w:val="0"/>
        <w:autoSpaceDN w:val="0"/>
        <w:spacing w:before="0"/>
        <w:ind w:left="215" w:right="295"/>
        <w:jc w:val="left"/>
        <w:rPr>
          <w:rFonts w:cs="Arial"/>
        </w:rPr>
      </w:pPr>
      <w:r w:rsidRPr="00F65489">
        <w:rPr>
          <w:rFonts w:eastAsia="Tahoma" w:cs="Arial"/>
          <w:b/>
          <w:szCs w:val="22"/>
          <w:lang w:val="en-US" w:eastAsia="en-US" w:bidi="en-US"/>
        </w:rPr>
        <w:t xml:space="preserve">ADV_ARC.1.1C </w:t>
      </w:r>
      <w:r w:rsidRPr="00F65489">
        <w:rPr>
          <w:rFonts w:eastAsia="Tahoma" w:cs="Arial"/>
          <w:szCs w:val="22"/>
          <w:lang w:val="en-US" w:eastAsia="en-US" w:bidi="en-US"/>
        </w:rPr>
        <w:t>The security architecture description shall be at a level of detail commensurate</w:t>
      </w:r>
      <w:r w:rsidRPr="00F65489">
        <w:rPr>
          <w:rFonts w:eastAsia="Tahoma" w:cs="Arial"/>
          <w:spacing w:val="-6"/>
          <w:szCs w:val="22"/>
          <w:lang w:val="en-US" w:eastAsia="en-US" w:bidi="en-US"/>
        </w:rPr>
        <w:t xml:space="preserve"> </w:t>
      </w:r>
      <w:r w:rsidRPr="00F65489">
        <w:rPr>
          <w:rFonts w:eastAsia="Tahoma" w:cs="Arial"/>
          <w:szCs w:val="22"/>
          <w:lang w:val="en-US" w:eastAsia="en-US" w:bidi="en-US"/>
        </w:rPr>
        <w:t>with</w:t>
      </w:r>
      <w:r w:rsidRPr="00F65489">
        <w:rPr>
          <w:rFonts w:eastAsia="Tahoma" w:cs="Arial"/>
          <w:spacing w:val="-4"/>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5"/>
          <w:szCs w:val="22"/>
          <w:lang w:val="en-US" w:eastAsia="en-US" w:bidi="en-US"/>
        </w:rPr>
        <w:t xml:space="preserve"> </w:t>
      </w:r>
      <w:r w:rsidRPr="00F65489">
        <w:rPr>
          <w:rFonts w:eastAsia="Tahoma" w:cs="Arial"/>
          <w:szCs w:val="22"/>
          <w:lang w:val="en-US" w:eastAsia="en-US" w:bidi="en-US"/>
        </w:rPr>
        <w:t>description</w:t>
      </w:r>
      <w:r w:rsidRPr="00F65489">
        <w:rPr>
          <w:rFonts w:eastAsia="Tahoma" w:cs="Arial"/>
          <w:spacing w:val="-4"/>
          <w:szCs w:val="22"/>
          <w:lang w:val="en-US" w:eastAsia="en-US" w:bidi="en-US"/>
        </w:rPr>
        <w:t xml:space="preserve"> </w:t>
      </w:r>
      <w:r w:rsidRPr="00F65489">
        <w:rPr>
          <w:rFonts w:eastAsia="Tahoma" w:cs="Arial"/>
          <w:szCs w:val="22"/>
          <w:lang w:val="en-US" w:eastAsia="en-US" w:bidi="en-US"/>
        </w:rPr>
        <w:t>of</w:t>
      </w:r>
      <w:r w:rsidRPr="00F65489">
        <w:rPr>
          <w:rFonts w:eastAsia="Tahoma" w:cs="Arial"/>
          <w:spacing w:val="-8"/>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5"/>
          <w:szCs w:val="22"/>
          <w:lang w:val="en-US" w:eastAsia="en-US" w:bidi="en-US"/>
        </w:rPr>
        <w:t xml:space="preserve"> </w:t>
      </w:r>
      <w:r w:rsidRPr="00F65489">
        <w:rPr>
          <w:rFonts w:eastAsia="Tahoma" w:cs="Arial"/>
          <w:szCs w:val="22"/>
          <w:lang w:val="en-US" w:eastAsia="en-US" w:bidi="en-US"/>
        </w:rPr>
        <w:t>SFR-enforcing</w:t>
      </w:r>
      <w:r w:rsidRPr="00F65489">
        <w:rPr>
          <w:rFonts w:eastAsia="Tahoma" w:cs="Arial"/>
          <w:spacing w:val="-4"/>
          <w:szCs w:val="22"/>
          <w:lang w:val="en-US" w:eastAsia="en-US" w:bidi="en-US"/>
        </w:rPr>
        <w:t xml:space="preserve"> </w:t>
      </w:r>
      <w:r w:rsidRPr="00F65489">
        <w:rPr>
          <w:rFonts w:eastAsia="Tahoma" w:cs="Arial"/>
          <w:szCs w:val="22"/>
          <w:lang w:val="en-US" w:eastAsia="en-US" w:bidi="en-US"/>
        </w:rPr>
        <w:t>abstractions</w:t>
      </w:r>
      <w:r w:rsidRPr="00F65489">
        <w:rPr>
          <w:rFonts w:eastAsia="Tahoma" w:cs="Arial"/>
          <w:spacing w:val="-7"/>
          <w:szCs w:val="22"/>
          <w:lang w:val="en-US" w:eastAsia="en-US" w:bidi="en-US"/>
        </w:rPr>
        <w:t xml:space="preserve"> </w:t>
      </w:r>
      <w:r w:rsidRPr="00F65489">
        <w:rPr>
          <w:rFonts w:eastAsia="Tahoma" w:cs="Arial"/>
          <w:szCs w:val="22"/>
          <w:lang w:val="en-US" w:eastAsia="en-US" w:bidi="en-US"/>
        </w:rPr>
        <w:t>described</w:t>
      </w:r>
      <w:r w:rsidRPr="00F65489">
        <w:rPr>
          <w:rFonts w:eastAsia="Tahoma" w:cs="Arial"/>
          <w:spacing w:val="-4"/>
          <w:szCs w:val="22"/>
          <w:lang w:val="en-US" w:eastAsia="en-US" w:bidi="en-US"/>
        </w:rPr>
        <w:t xml:space="preserve"> </w:t>
      </w:r>
      <w:r w:rsidRPr="00F65489">
        <w:rPr>
          <w:rFonts w:eastAsia="Tahoma" w:cs="Arial"/>
          <w:szCs w:val="22"/>
          <w:lang w:val="en-US" w:eastAsia="en-US" w:bidi="en-US"/>
        </w:rPr>
        <w:t>in</w:t>
      </w:r>
      <w:r w:rsidRPr="00F65489">
        <w:rPr>
          <w:rFonts w:eastAsia="Tahoma" w:cs="Arial"/>
          <w:spacing w:val="-6"/>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8"/>
          <w:szCs w:val="22"/>
          <w:lang w:val="en-US" w:eastAsia="en-US" w:bidi="en-US"/>
        </w:rPr>
        <w:t xml:space="preserve"> </w:t>
      </w:r>
      <w:r w:rsidRPr="00F65489">
        <w:rPr>
          <w:rFonts w:eastAsia="Tahoma" w:cs="Arial"/>
          <w:szCs w:val="22"/>
          <w:lang w:val="en-US" w:eastAsia="en-US" w:bidi="en-US"/>
        </w:rPr>
        <w:t>TOE design</w:t>
      </w:r>
      <w:r w:rsidRPr="00F65489">
        <w:rPr>
          <w:rFonts w:eastAsia="Tahoma" w:cs="Arial"/>
          <w:spacing w:val="-2"/>
          <w:szCs w:val="22"/>
          <w:lang w:val="en-US" w:eastAsia="en-US" w:bidi="en-US"/>
        </w:rPr>
        <w:t xml:space="preserve"> </w:t>
      </w:r>
      <w:r w:rsidRPr="00F65489">
        <w:rPr>
          <w:rFonts w:eastAsia="Tahoma" w:cs="Arial"/>
          <w:szCs w:val="22"/>
          <w:lang w:val="en-US" w:eastAsia="en-US" w:bidi="en-US"/>
        </w:rPr>
        <w:t>document.</w:t>
      </w:r>
    </w:p>
    <w:p w14:paraId="0C83C45D" w14:textId="77777777" w:rsidR="00F65489" w:rsidRPr="00F65489" w:rsidRDefault="00F65489" w:rsidP="00F65489">
      <w:pPr>
        <w:widowControl w:val="0"/>
        <w:autoSpaceDE w:val="0"/>
        <w:autoSpaceDN w:val="0"/>
        <w:spacing w:before="11"/>
        <w:jc w:val="left"/>
        <w:rPr>
          <w:rFonts w:eastAsia="Tahoma" w:cs="Arial"/>
          <w:sz w:val="24"/>
          <w:szCs w:val="22"/>
          <w:lang w:val="en-US" w:eastAsia="en-US" w:bidi="en-US"/>
        </w:rPr>
      </w:pPr>
    </w:p>
    <w:p w14:paraId="3610E7BF" w14:textId="77777777" w:rsidR="00F65489" w:rsidRPr="00F65489" w:rsidRDefault="00F65489" w:rsidP="00D12D60">
      <w:pPr>
        <w:widowControl w:val="0"/>
        <w:autoSpaceDE w:val="0"/>
        <w:autoSpaceDN w:val="0"/>
        <w:spacing w:before="0"/>
        <w:ind w:left="215"/>
        <w:jc w:val="left"/>
        <w:rPr>
          <w:rFonts w:cs="Arial"/>
        </w:rPr>
      </w:pPr>
      <w:r w:rsidRPr="00F65489">
        <w:rPr>
          <w:rFonts w:eastAsia="Tahoma" w:cs="Arial"/>
          <w:b/>
          <w:szCs w:val="22"/>
          <w:lang w:val="en-US" w:eastAsia="en-US" w:bidi="en-US"/>
        </w:rPr>
        <w:t xml:space="preserve">ADV_ARC.1.2C </w:t>
      </w:r>
      <w:r w:rsidRPr="00F65489">
        <w:rPr>
          <w:rFonts w:eastAsia="Tahoma" w:cs="Arial"/>
          <w:szCs w:val="22"/>
          <w:lang w:val="en-US" w:eastAsia="en-US" w:bidi="en-US"/>
        </w:rPr>
        <w:t>The security architecture description shall describe the security domains maintained by the TSF consistently with the SFRs.</w:t>
      </w:r>
    </w:p>
    <w:p w14:paraId="41975A8F" w14:textId="77777777" w:rsidR="00F65489" w:rsidRPr="00F65489" w:rsidRDefault="00F65489" w:rsidP="00F65489">
      <w:pPr>
        <w:widowControl w:val="0"/>
        <w:autoSpaceDE w:val="0"/>
        <w:autoSpaceDN w:val="0"/>
        <w:spacing w:before="52"/>
        <w:ind w:left="499"/>
        <w:jc w:val="left"/>
        <w:rPr>
          <w:rFonts w:eastAsia="Tahoma" w:cs="Arial"/>
          <w:i/>
          <w:sz w:val="23"/>
          <w:szCs w:val="22"/>
          <w:lang w:val="en-US" w:eastAsia="en-US" w:bidi="en-US"/>
        </w:rPr>
      </w:pPr>
      <w:r w:rsidRPr="00F65489">
        <w:rPr>
          <w:rFonts w:eastAsia="Tahoma" w:cs="Arial"/>
          <w:i/>
          <w:sz w:val="23"/>
          <w:szCs w:val="22"/>
          <w:lang w:val="en-US" w:eastAsia="en-US" w:bidi="en-US"/>
        </w:rPr>
        <w:t>Refinement:</w:t>
      </w:r>
    </w:p>
    <w:p w14:paraId="667A076C" w14:textId="7FD70241" w:rsidR="00F65489" w:rsidRPr="00F65489" w:rsidRDefault="00F65489" w:rsidP="00D12D60">
      <w:pPr>
        <w:widowControl w:val="0"/>
        <w:autoSpaceDE w:val="0"/>
        <w:autoSpaceDN w:val="0"/>
        <w:spacing w:before="57"/>
        <w:ind w:left="499" w:right="292"/>
        <w:jc w:val="left"/>
        <w:rPr>
          <w:rFonts w:cs="Arial"/>
        </w:rPr>
      </w:pPr>
      <w:proofErr w:type="gramStart"/>
      <w:r w:rsidRPr="00F65489">
        <w:rPr>
          <w:rFonts w:eastAsia="Tahoma" w:cs="Arial"/>
          <w:szCs w:val="22"/>
          <w:lang w:val="en-US" w:eastAsia="en-US" w:bidi="en-US"/>
        </w:rPr>
        <w:t>In order to</w:t>
      </w:r>
      <w:proofErr w:type="gramEnd"/>
      <w:r w:rsidRPr="00F65489">
        <w:rPr>
          <w:rFonts w:eastAsia="Tahoma" w:cs="Arial"/>
          <w:szCs w:val="22"/>
          <w:lang w:val="en-US" w:eastAsia="en-US" w:bidi="en-US"/>
        </w:rPr>
        <w:t xml:space="preserve"> enforce the domain separation, </w:t>
      </w:r>
      <w:r w:rsidR="00652846" w:rsidRPr="005A5842">
        <w:rPr>
          <w:rFonts w:eastAsia="Tahoma" w:cs="Arial"/>
          <w:szCs w:val="22"/>
          <w:lang w:val="en-US" w:eastAsia="en-US" w:bidi="en-US"/>
        </w:rPr>
        <w:t xml:space="preserve">the rules included in A.APPLICATIONS </w:t>
      </w:r>
      <w:r w:rsidR="00AD4F4C">
        <w:rPr>
          <w:rFonts w:eastAsia="Tahoma" w:cs="Arial"/>
          <w:szCs w:val="22"/>
          <w:lang w:val="en-US" w:eastAsia="en-US" w:bidi="en-US"/>
        </w:rPr>
        <w:t>must be</w:t>
      </w:r>
      <w:r w:rsidR="00652846" w:rsidRPr="005A5842">
        <w:rPr>
          <w:rFonts w:eastAsia="Tahoma" w:cs="Arial"/>
          <w:szCs w:val="22"/>
          <w:lang w:val="en-US" w:eastAsia="en-US" w:bidi="en-US"/>
        </w:rPr>
        <w:t xml:space="preserve"> sufficient to maintain the security for all applications loaded on the eUICC containing the TOE</w:t>
      </w:r>
      <w:r w:rsidR="00652846">
        <w:rPr>
          <w:rFonts w:eastAsia="Tahoma" w:cs="Arial"/>
          <w:szCs w:val="22"/>
          <w:lang w:val="en-US" w:eastAsia="en-US" w:bidi="en-US"/>
        </w:rPr>
        <w:t xml:space="preserve">. </w:t>
      </w:r>
    </w:p>
    <w:p w14:paraId="727BB484" w14:textId="77777777" w:rsidR="00F65489" w:rsidRPr="00F65489" w:rsidRDefault="00F65489" w:rsidP="00F65489">
      <w:pPr>
        <w:widowControl w:val="0"/>
        <w:autoSpaceDE w:val="0"/>
        <w:autoSpaceDN w:val="0"/>
        <w:spacing w:before="11"/>
        <w:jc w:val="left"/>
        <w:rPr>
          <w:rFonts w:eastAsia="Tahoma" w:cs="Arial"/>
          <w:sz w:val="24"/>
          <w:szCs w:val="22"/>
          <w:lang w:val="en-US" w:eastAsia="en-US" w:bidi="en-US"/>
        </w:rPr>
      </w:pPr>
    </w:p>
    <w:p w14:paraId="0EC91694" w14:textId="77777777" w:rsidR="00F65489" w:rsidRPr="00F65489" w:rsidRDefault="00F65489" w:rsidP="00D12D60">
      <w:pPr>
        <w:widowControl w:val="0"/>
        <w:autoSpaceDE w:val="0"/>
        <w:autoSpaceDN w:val="0"/>
        <w:spacing w:before="0"/>
        <w:ind w:left="215"/>
        <w:jc w:val="left"/>
        <w:rPr>
          <w:rFonts w:cs="Arial"/>
        </w:rPr>
      </w:pPr>
      <w:r w:rsidRPr="00F65489">
        <w:rPr>
          <w:rFonts w:eastAsia="Tahoma" w:cs="Arial"/>
          <w:b/>
          <w:szCs w:val="22"/>
          <w:lang w:val="en-US" w:eastAsia="en-US" w:bidi="en-US"/>
        </w:rPr>
        <w:t>ADV_ARC.1.3C</w:t>
      </w:r>
      <w:r w:rsidRPr="00F65489">
        <w:rPr>
          <w:rFonts w:eastAsia="Tahoma" w:cs="Arial"/>
          <w:b/>
          <w:spacing w:val="-1"/>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8"/>
          <w:szCs w:val="22"/>
          <w:lang w:val="en-US" w:eastAsia="en-US" w:bidi="en-US"/>
        </w:rPr>
        <w:t xml:space="preserve"> </w:t>
      </w:r>
      <w:r w:rsidRPr="00F65489">
        <w:rPr>
          <w:rFonts w:eastAsia="Tahoma" w:cs="Arial"/>
          <w:szCs w:val="22"/>
          <w:lang w:val="en-US" w:eastAsia="en-US" w:bidi="en-US"/>
        </w:rPr>
        <w:t>security</w:t>
      </w:r>
      <w:r w:rsidRPr="00F65489">
        <w:rPr>
          <w:rFonts w:eastAsia="Tahoma" w:cs="Arial"/>
          <w:spacing w:val="-6"/>
          <w:szCs w:val="22"/>
          <w:lang w:val="en-US" w:eastAsia="en-US" w:bidi="en-US"/>
        </w:rPr>
        <w:t xml:space="preserve"> </w:t>
      </w:r>
      <w:r w:rsidRPr="00F65489">
        <w:rPr>
          <w:rFonts w:eastAsia="Tahoma" w:cs="Arial"/>
          <w:szCs w:val="22"/>
          <w:lang w:val="en-US" w:eastAsia="en-US" w:bidi="en-US"/>
        </w:rPr>
        <w:t>architecture</w:t>
      </w:r>
      <w:r w:rsidRPr="00F65489">
        <w:rPr>
          <w:rFonts w:eastAsia="Tahoma" w:cs="Arial"/>
          <w:spacing w:val="-8"/>
          <w:szCs w:val="22"/>
          <w:lang w:val="en-US" w:eastAsia="en-US" w:bidi="en-US"/>
        </w:rPr>
        <w:t xml:space="preserve"> </w:t>
      </w:r>
      <w:r w:rsidRPr="00F65489">
        <w:rPr>
          <w:rFonts w:eastAsia="Tahoma" w:cs="Arial"/>
          <w:szCs w:val="22"/>
          <w:lang w:val="en-US" w:eastAsia="en-US" w:bidi="en-US"/>
        </w:rPr>
        <w:t>description</w:t>
      </w:r>
      <w:r w:rsidRPr="00F65489">
        <w:rPr>
          <w:rFonts w:eastAsia="Tahoma" w:cs="Arial"/>
          <w:spacing w:val="-7"/>
          <w:szCs w:val="22"/>
          <w:lang w:val="en-US" w:eastAsia="en-US" w:bidi="en-US"/>
        </w:rPr>
        <w:t xml:space="preserve"> </w:t>
      </w:r>
      <w:r w:rsidRPr="00F65489">
        <w:rPr>
          <w:rFonts w:eastAsia="Tahoma" w:cs="Arial"/>
          <w:szCs w:val="22"/>
          <w:lang w:val="en-US" w:eastAsia="en-US" w:bidi="en-US"/>
        </w:rPr>
        <w:t>shall</w:t>
      </w:r>
      <w:r w:rsidRPr="00F65489">
        <w:rPr>
          <w:rFonts w:eastAsia="Tahoma" w:cs="Arial"/>
          <w:spacing w:val="-7"/>
          <w:szCs w:val="22"/>
          <w:lang w:val="en-US" w:eastAsia="en-US" w:bidi="en-US"/>
        </w:rPr>
        <w:t xml:space="preserve"> </w:t>
      </w:r>
      <w:r w:rsidRPr="00F65489">
        <w:rPr>
          <w:rFonts w:eastAsia="Tahoma" w:cs="Arial"/>
          <w:szCs w:val="22"/>
          <w:lang w:val="en-US" w:eastAsia="en-US" w:bidi="en-US"/>
        </w:rPr>
        <w:t>describe</w:t>
      </w:r>
      <w:r w:rsidRPr="00F65489">
        <w:rPr>
          <w:rFonts w:eastAsia="Tahoma" w:cs="Arial"/>
          <w:spacing w:val="-8"/>
          <w:szCs w:val="22"/>
          <w:lang w:val="en-US" w:eastAsia="en-US" w:bidi="en-US"/>
        </w:rPr>
        <w:t xml:space="preserve"> </w:t>
      </w:r>
      <w:r w:rsidRPr="00F65489">
        <w:rPr>
          <w:rFonts w:eastAsia="Tahoma" w:cs="Arial"/>
          <w:szCs w:val="22"/>
          <w:lang w:val="en-US" w:eastAsia="en-US" w:bidi="en-US"/>
        </w:rPr>
        <w:t>how</w:t>
      </w:r>
      <w:r w:rsidRPr="00F65489">
        <w:rPr>
          <w:rFonts w:eastAsia="Tahoma" w:cs="Arial"/>
          <w:spacing w:val="-7"/>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8"/>
          <w:szCs w:val="22"/>
          <w:lang w:val="en-US" w:eastAsia="en-US" w:bidi="en-US"/>
        </w:rPr>
        <w:t xml:space="preserve"> </w:t>
      </w:r>
      <w:r w:rsidRPr="00F65489">
        <w:rPr>
          <w:rFonts w:eastAsia="Tahoma" w:cs="Arial"/>
          <w:szCs w:val="22"/>
          <w:lang w:val="en-US" w:eastAsia="en-US" w:bidi="en-US"/>
        </w:rPr>
        <w:t>TSF</w:t>
      </w:r>
      <w:r w:rsidRPr="00F65489">
        <w:rPr>
          <w:rFonts w:eastAsia="Tahoma" w:cs="Arial"/>
          <w:spacing w:val="-6"/>
          <w:szCs w:val="22"/>
          <w:lang w:val="en-US" w:eastAsia="en-US" w:bidi="en-US"/>
        </w:rPr>
        <w:t xml:space="preserve"> </w:t>
      </w:r>
      <w:r w:rsidRPr="00F65489">
        <w:rPr>
          <w:rFonts w:eastAsia="Tahoma" w:cs="Arial"/>
          <w:szCs w:val="22"/>
          <w:lang w:val="en-US" w:eastAsia="en-US" w:bidi="en-US"/>
        </w:rPr>
        <w:t>initialisation process is</w:t>
      </w:r>
      <w:r w:rsidRPr="00F65489">
        <w:rPr>
          <w:rFonts w:eastAsia="Tahoma" w:cs="Arial"/>
          <w:spacing w:val="-1"/>
          <w:szCs w:val="22"/>
          <w:lang w:val="en-US" w:eastAsia="en-US" w:bidi="en-US"/>
        </w:rPr>
        <w:t xml:space="preserve"> </w:t>
      </w:r>
      <w:r w:rsidRPr="00F65489">
        <w:rPr>
          <w:rFonts w:eastAsia="Tahoma" w:cs="Arial"/>
          <w:szCs w:val="22"/>
          <w:lang w:val="en-US" w:eastAsia="en-US" w:bidi="en-US"/>
        </w:rPr>
        <w:t>secure.</w:t>
      </w:r>
    </w:p>
    <w:p w14:paraId="5373F186" w14:textId="77777777" w:rsidR="00F65489" w:rsidRPr="00F65489" w:rsidRDefault="00F65489" w:rsidP="00F65489">
      <w:pPr>
        <w:widowControl w:val="0"/>
        <w:autoSpaceDE w:val="0"/>
        <w:autoSpaceDN w:val="0"/>
        <w:spacing w:before="10"/>
        <w:jc w:val="left"/>
        <w:rPr>
          <w:rFonts w:eastAsia="Tahoma" w:cs="Arial"/>
          <w:sz w:val="24"/>
          <w:szCs w:val="22"/>
          <w:lang w:val="en-US" w:eastAsia="en-US" w:bidi="en-US"/>
        </w:rPr>
      </w:pPr>
    </w:p>
    <w:p w14:paraId="22057FA4" w14:textId="77777777" w:rsidR="00F65489" w:rsidRPr="00F65489" w:rsidRDefault="00F65489" w:rsidP="00D12D60">
      <w:pPr>
        <w:widowControl w:val="0"/>
        <w:autoSpaceDE w:val="0"/>
        <w:autoSpaceDN w:val="0"/>
        <w:spacing w:before="0"/>
        <w:ind w:left="215" w:right="215"/>
        <w:jc w:val="left"/>
        <w:rPr>
          <w:rFonts w:cs="Arial"/>
        </w:rPr>
      </w:pPr>
      <w:r w:rsidRPr="00F65489">
        <w:rPr>
          <w:rFonts w:eastAsia="Tahoma" w:cs="Arial"/>
          <w:b/>
          <w:szCs w:val="22"/>
          <w:lang w:val="en-US" w:eastAsia="en-US" w:bidi="en-US"/>
        </w:rPr>
        <w:t xml:space="preserve">ADV_ARC.1.4C </w:t>
      </w:r>
      <w:r w:rsidRPr="00F65489">
        <w:rPr>
          <w:rFonts w:eastAsia="Tahoma" w:cs="Arial"/>
          <w:szCs w:val="22"/>
          <w:lang w:val="en-US" w:eastAsia="en-US" w:bidi="en-US"/>
        </w:rPr>
        <w:t>The security architecture description shall demonstrate that the TSF protects itself from tampering.</w:t>
      </w:r>
    </w:p>
    <w:p w14:paraId="47FE87E0" w14:textId="77777777" w:rsidR="00F65489" w:rsidRPr="00F65489" w:rsidRDefault="00F65489" w:rsidP="00F65489">
      <w:pPr>
        <w:widowControl w:val="0"/>
        <w:autoSpaceDE w:val="0"/>
        <w:autoSpaceDN w:val="0"/>
        <w:spacing w:before="9"/>
        <w:jc w:val="left"/>
        <w:rPr>
          <w:rFonts w:eastAsia="Tahoma" w:cs="Arial"/>
          <w:sz w:val="24"/>
          <w:szCs w:val="22"/>
          <w:lang w:val="en-US" w:eastAsia="en-US" w:bidi="en-US"/>
        </w:rPr>
      </w:pPr>
    </w:p>
    <w:p w14:paraId="0AAF794A" w14:textId="77777777" w:rsidR="00F65489" w:rsidRPr="00F65489" w:rsidRDefault="00F65489" w:rsidP="00D12D60">
      <w:pPr>
        <w:widowControl w:val="0"/>
        <w:autoSpaceDE w:val="0"/>
        <w:autoSpaceDN w:val="0"/>
        <w:spacing w:before="1"/>
        <w:ind w:left="215"/>
        <w:jc w:val="left"/>
        <w:rPr>
          <w:rFonts w:cs="Arial"/>
        </w:rPr>
      </w:pPr>
      <w:r w:rsidRPr="00F65489">
        <w:rPr>
          <w:rFonts w:eastAsia="Tahoma" w:cs="Arial"/>
          <w:b/>
          <w:szCs w:val="22"/>
          <w:lang w:val="en-US" w:eastAsia="en-US" w:bidi="en-US"/>
        </w:rPr>
        <w:t>ADV_ARC.1.5C</w:t>
      </w:r>
      <w:r w:rsidRPr="00F65489">
        <w:rPr>
          <w:rFonts w:eastAsia="Tahoma" w:cs="Arial"/>
          <w:b/>
          <w:spacing w:val="-2"/>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17"/>
          <w:szCs w:val="22"/>
          <w:lang w:val="en-US" w:eastAsia="en-US" w:bidi="en-US"/>
        </w:rPr>
        <w:t xml:space="preserve"> </w:t>
      </w:r>
      <w:r w:rsidRPr="00F65489">
        <w:rPr>
          <w:rFonts w:eastAsia="Tahoma" w:cs="Arial"/>
          <w:szCs w:val="22"/>
          <w:lang w:val="en-US" w:eastAsia="en-US" w:bidi="en-US"/>
        </w:rPr>
        <w:t>security</w:t>
      </w:r>
      <w:r w:rsidRPr="00F65489">
        <w:rPr>
          <w:rFonts w:eastAsia="Tahoma" w:cs="Arial"/>
          <w:spacing w:val="-17"/>
          <w:szCs w:val="22"/>
          <w:lang w:val="en-US" w:eastAsia="en-US" w:bidi="en-US"/>
        </w:rPr>
        <w:t xml:space="preserve"> </w:t>
      </w:r>
      <w:r w:rsidRPr="00F65489">
        <w:rPr>
          <w:rFonts w:eastAsia="Tahoma" w:cs="Arial"/>
          <w:szCs w:val="22"/>
          <w:lang w:val="en-US" w:eastAsia="en-US" w:bidi="en-US"/>
        </w:rPr>
        <w:t>architecture</w:t>
      </w:r>
      <w:r w:rsidRPr="00F65489">
        <w:rPr>
          <w:rFonts w:eastAsia="Tahoma" w:cs="Arial"/>
          <w:spacing w:val="-17"/>
          <w:szCs w:val="22"/>
          <w:lang w:val="en-US" w:eastAsia="en-US" w:bidi="en-US"/>
        </w:rPr>
        <w:t xml:space="preserve"> </w:t>
      </w:r>
      <w:r w:rsidRPr="00F65489">
        <w:rPr>
          <w:rFonts w:eastAsia="Tahoma" w:cs="Arial"/>
          <w:szCs w:val="22"/>
          <w:lang w:val="en-US" w:eastAsia="en-US" w:bidi="en-US"/>
        </w:rPr>
        <w:t>description</w:t>
      </w:r>
      <w:r w:rsidRPr="00F65489">
        <w:rPr>
          <w:rFonts w:eastAsia="Tahoma" w:cs="Arial"/>
          <w:spacing w:val="-18"/>
          <w:szCs w:val="22"/>
          <w:lang w:val="en-US" w:eastAsia="en-US" w:bidi="en-US"/>
        </w:rPr>
        <w:t xml:space="preserve"> </w:t>
      </w:r>
      <w:r w:rsidRPr="00F65489">
        <w:rPr>
          <w:rFonts w:eastAsia="Tahoma" w:cs="Arial"/>
          <w:szCs w:val="22"/>
          <w:lang w:val="en-US" w:eastAsia="en-US" w:bidi="en-US"/>
        </w:rPr>
        <w:t>shall</w:t>
      </w:r>
      <w:r w:rsidRPr="00F65489">
        <w:rPr>
          <w:rFonts w:eastAsia="Tahoma" w:cs="Arial"/>
          <w:spacing w:val="-16"/>
          <w:szCs w:val="22"/>
          <w:lang w:val="en-US" w:eastAsia="en-US" w:bidi="en-US"/>
        </w:rPr>
        <w:t xml:space="preserve"> </w:t>
      </w:r>
      <w:r w:rsidRPr="00F65489">
        <w:rPr>
          <w:rFonts w:eastAsia="Tahoma" w:cs="Arial"/>
          <w:szCs w:val="22"/>
          <w:lang w:val="en-US" w:eastAsia="en-US" w:bidi="en-US"/>
        </w:rPr>
        <w:t>demonstrate</w:t>
      </w:r>
      <w:r w:rsidRPr="00F65489">
        <w:rPr>
          <w:rFonts w:eastAsia="Tahoma" w:cs="Arial"/>
          <w:spacing w:val="-18"/>
          <w:szCs w:val="22"/>
          <w:lang w:val="en-US" w:eastAsia="en-US" w:bidi="en-US"/>
        </w:rPr>
        <w:t xml:space="preserve"> </w:t>
      </w:r>
      <w:r w:rsidRPr="00F65489">
        <w:rPr>
          <w:rFonts w:eastAsia="Tahoma" w:cs="Arial"/>
          <w:szCs w:val="22"/>
          <w:lang w:val="en-US" w:eastAsia="en-US" w:bidi="en-US"/>
        </w:rPr>
        <w:t>that</w:t>
      </w:r>
      <w:r w:rsidRPr="00F65489">
        <w:rPr>
          <w:rFonts w:eastAsia="Tahoma" w:cs="Arial"/>
          <w:spacing w:val="-16"/>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18"/>
          <w:szCs w:val="22"/>
          <w:lang w:val="en-US" w:eastAsia="en-US" w:bidi="en-US"/>
        </w:rPr>
        <w:t xml:space="preserve"> </w:t>
      </w:r>
      <w:r w:rsidRPr="00F65489">
        <w:rPr>
          <w:rFonts w:eastAsia="Tahoma" w:cs="Arial"/>
          <w:szCs w:val="22"/>
          <w:lang w:val="en-US" w:eastAsia="en-US" w:bidi="en-US"/>
        </w:rPr>
        <w:t>TSF</w:t>
      </w:r>
      <w:r w:rsidRPr="00F65489">
        <w:rPr>
          <w:rFonts w:eastAsia="Tahoma" w:cs="Arial"/>
          <w:spacing w:val="-16"/>
          <w:szCs w:val="22"/>
          <w:lang w:val="en-US" w:eastAsia="en-US" w:bidi="en-US"/>
        </w:rPr>
        <w:t xml:space="preserve"> </w:t>
      </w:r>
      <w:r w:rsidRPr="00F65489">
        <w:rPr>
          <w:rFonts w:eastAsia="Tahoma" w:cs="Arial"/>
          <w:szCs w:val="22"/>
          <w:lang w:val="en-US" w:eastAsia="en-US" w:bidi="en-US"/>
        </w:rPr>
        <w:t>prevents bypass of the SFR-enforcing</w:t>
      </w:r>
      <w:r w:rsidRPr="00F65489">
        <w:rPr>
          <w:rFonts w:eastAsia="Tahoma" w:cs="Arial"/>
          <w:spacing w:val="-3"/>
          <w:szCs w:val="22"/>
          <w:lang w:val="en-US" w:eastAsia="en-US" w:bidi="en-US"/>
        </w:rPr>
        <w:t xml:space="preserve"> </w:t>
      </w:r>
      <w:r w:rsidRPr="00F65489">
        <w:rPr>
          <w:rFonts w:eastAsia="Tahoma" w:cs="Arial"/>
          <w:szCs w:val="22"/>
          <w:lang w:val="en-US" w:eastAsia="en-US" w:bidi="en-US"/>
        </w:rPr>
        <w:t>functionality.</w:t>
      </w:r>
    </w:p>
    <w:p w14:paraId="08CCC85B" w14:textId="77777777" w:rsidR="00F65489" w:rsidRPr="00F65489" w:rsidRDefault="00F65489" w:rsidP="00F65489">
      <w:pPr>
        <w:widowControl w:val="0"/>
        <w:autoSpaceDE w:val="0"/>
        <w:autoSpaceDN w:val="0"/>
        <w:spacing w:before="11"/>
        <w:jc w:val="left"/>
        <w:rPr>
          <w:rFonts w:eastAsia="Tahoma" w:cs="Arial"/>
          <w:sz w:val="24"/>
          <w:szCs w:val="22"/>
          <w:lang w:val="en-US" w:eastAsia="en-US" w:bidi="en-US"/>
        </w:rPr>
      </w:pPr>
    </w:p>
    <w:p w14:paraId="332EEE93" w14:textId="77777777" w:rsidR="00F65489" w:rsidRPr="00F65489" w:rsidRDefault="00F65489" w:rsidP="00D12D60">
      <w:pPr>
        <w:widowControl w:val="0"/>
        <w:autoSpaceDE w:val="0"/>
        <w:autoSpaceDN w:val="0"/>
        <w:spacing w:before="1"/>
        <w:ind w:left="215"/>
        <w:jc w:val="left"/>
        <w:rPr>
          <w:rFonts w:cs="Arial"/>
        </w:rPr>
      </w:pPr>
      <w:r w:rsidRPr="00F65489">
        <w:rPr>
          <w:rFonts w:eastAsia="Tahoma" w:cs="Arial"/>
          <w:b/>
          <w:szCs w:val="22"/>
          <w:lang w:val="en-US" w:eastAsia="en-US" w:bidi="en-US"/>
        </w:rPr>
        <w:t xml:space="preserve">ADV_ARC.1.1E </w:t>
      </w:r>
      <w:r w:rsidRPr="00F65489">
        <w:rPr>
          <w:rFonts w:eastAsia="Tahoma" w:cs="Arial"/>
          <w:szCs w:val="22"/>
          <w:lang w:val="en-US" w:eastAsia="en-US" w:bidi="en-US"/>
        </w:rPr>
        <w:t>The evaluator shall confirm that the information provided meets all requirements for content and presentation of evidence.</w:t>
      </w:r>
    </w:p>
    <w:p w14:paraId="5448289D" w14:textId="77777777" w:rsidR="00F65489" w:rsidRPr="00F65489" w:rsidRDefault="00F65489" w:rsidP="00F65489">
      <w:pPr>
        <w:widowControl w:val="0"/>
        <w:autoSpaceDE w:val="0"/>
        <w:autoSpaceDN w:val="0"/>
        <w:spacing w:before="10"/>
        <w:jc w:val="left"/>
        <w:rPr>
          <w:rFonts w:eastAsia="Tahoma" w:cs="Arial"/>
          <w:sz w:val="19"/>
          <w:szCs w:val="22"/>
          <w:lang w:val="en-US" w:eastAsia="en-US" w:bidi="en-US"/>
        </w:rPr>
      </w:pPr>
    </w:p>
    <w:p w14:paraId="292B73F7" w14:textId="77777777" w:rsidR="00FF55F9" w:rsidRPr="00436545" w:rsidRDefault="00FF55F9" w:rsidP="00FF55F9">
      <w:pPr>
        <w:pStyle w:val="BodyText"/>
        <w:rPr>
          <w:rFonts w:ascii="Arial" w:hAnsi="Arial" w:cs="Arial"/>
          <w:sz w:val="26"/>
        </w:rPr>
      </w:pPr>
      <w:bookmarkStart w:id="201" w:name="_bookmark211"/>
      <w:bookmarkStart w:id="202" w:name="_bookmark212"/>
      <w:bookmarkStart w:id="203" w:name="_bookmark213"/>
      <w:bookmarkStart w:id="204" w:name="_bookmark215"/>
      <w:bookmarkStart w:id="205" w:name="_bookmark216"/>
      <w:bookmarkStart w:id="206" w:name="_bookmark217"/>
      <w:bookmarkStart w:id="207" w:name="_bookmark218"/>
      <w:bookmarkStart w:id="208" w:name="_bookmark219"/>
      <w:bookmarkStart w:id="209" w:name="_bookmark220"/>
      <w:bookmarkStart w:id="210" w:name="_bookmark221"/>
      <w:bookmarkStart w:id="211" w:name="_bookmark223"/>
      <w:bookmarkStart w:id="212" w:name="_bookmark225"/>
      <w:bookmarkStart w:id="213" w:name="_bookmark227"/>
      <w:bookmarkEnd w:id="201"/>
      <w:bookmarkEnd w:id="202"/>
      <w:bookmarkEnd w:id="203"/>
      <w:bookmarkEnd w:id="204"/>
      <w:bookmarkEnd w:id="205"/>
      <w:bookmarkEnd w:id="206"/>
      <w:bookmarkEnd w:id="207"/>
      <w:bookmarkEnd w:id="208"/>
      <w:bookmarkEnd w:id="209"/>
      <w:bookmarkEnd w:id="210"/>
      <w:bookmarkEnd w:id="211"/>
      <w:bookmarkEnd w:id="212"/>
      <w:bookmarkEnd w:id="213"/>
    </w:p>
    <w:p w14:paraId="3800C923" w14:textId="4E68231C" w:rsidR="00A65199" w:rsidRPr="00436545" w:rsidRDefault="00A65199" w:rsidP="00A65199">
      <w:pPr>
        <w:pStyle w:val="NormalParagraph"/>
        <w:rPr>
          <w:rFonts w:cs="Arial"/>
          <w:lang w:eastAsia="en-US" w:bidi="bn-BD"/>
        </w:rPr>
      </w:pPr>
    </w:p>
    <w:p w14:paraId="405073B9" w14:textId="5B488995" w:rsidR="00A65199" w:rsidRPr="00436545" w:rsidRDefault="00A65199" w:rsidP="00A65199">
      <w:pPr>
        <w:pStyle w:val="Heading2"/>
      </w:pPr>
      <w:bookmarkStart w:id="214" w:name="_Toc190981004"/>
      <w:r w:rsidRPr="00436545">
        <w:t>Security Requirements</w:t>
      </w:r>
      <w:r w:rsidRPr="00436545">
        <w:rPr>
          <w:spacing w:val="-9"/>
        </w:rPr>
        <w:t xml:space="preserve"> </w:t>
      </w:r>
      <w:r w:rsidRPr="00436545">
        <w:t>Rationale</w:t>
      </w:r>
      <w:bookmarkEnd w:id="214"/>
    </w:p>
    <w:p w14:paraId="502D9927" w14:textId="1518FD83" w:rsidR="00A65199" w:rsidRPr="00436545" w:rsidRDefault="00A65199" w:rsidP="00206A00">
      <w:pPr>
        <w:pStyle w:val="Heading3"/>
      </w:pPr>
      <w:bookmarkStart w:id="215" w:name="_Toc190981005"/>
      <w:r w:rsidRPr="00436545">
        <w:t>Objectives</w:t>
      </w:r>
      <w:bookmarkEnd w:id="215"/>
    </w:p>
    <w:p w14:paraId="0CCEA217" w14:textId="2B74C5A8" w:rsidR="0094715D" w:rsidRPr="00436545" w:rsidRDefault="0094715D" w:rsidP="0094715D">
      <w:pPr>
        <w:pStyle w:val="Heading4"/>
        <w:rPr>
          <w:rFonts w:ascii="Arial" w:hAnsi="Arial"/>
        </w:rPr>
      </w:pPr>
      <w:bookmarkStart w:id="216" w:name="_Hlk188525021"/>
      <w:r w:rsidRPr="00436545">
        <w:rPr>
          <w:rFonts w:ascii="Arial" w:hAnsi="Arial"/>
        </w:rPr>
        <w:t>Security objectives for the</w:t>
      </w:r>
      <w:r w:rsidRPr="00436545">
        <w:rPr>
          <w:rFonts w:ascii="Arial" w:hAnsi="Arial"/>
          <w:spacing w:val="-7"/>
        </w:rPr>
        <w:t xml:space="preserve"> </w:t>
      </w:r>
      <w:r w:rsidRPr="00436545">
        <w:rPr>
          <w:rFonts w:ascii="Arial" w:hAnsi="Arial"/>
        </w:rPr>
        <w:t>TOE</w:t>
      </w:r>
    </w:p>
    <w:bookmarkEnd w:id="216"/>
    <w:p w14:paraId="529726E8" w14:textId="77777777" w:rsidR="00FF55F9" w:rsidRPr="00436545" w:rsidRDefault="00FF55F9" w:rsidP="00FF55F9">
      <w:pPr>
        <w:ind w:left="924"/>
        <w:rPr>
          <w:rFonts w:cs="Arial"/>
          <w:b/>
          <w:sz w:val="20"/>
        </w:rPr>
      </w:pPr>
      <w:r w:rsidRPr="00436545">
        <w:rPr>
          <w:rFonts w:cs="Arial"/>
          <w:b/>
          <w:sz w:val="20"/>
          <w:u w:val="thick"/>
        </w:rPr>
        <w:t>Platform support functions</w:t>
      </w:r>
    </w:p>
    <w:p w14:paraId="0BBC6B3A" w14:textId="77777777" w:rsidR="00FF55F9" w:rsidRPr="00436545" w:rsidRDefault="00FF55F9" w:rsidP="00FF55F9">
      <w:pPr>
        <w:pStyle w:val="BodyText"/>
        <w:spacing w:before="5"/>
        <w:rPr>
          <w:rFonts w:ascii="Arial" w:hAnsi="Arial" w:cs="Arial"/>
          <w:b/>
          <w:sz w:val="17"/>
        </w:rPr>
      </w:pPr>
    </w:p>
    <w:p w14:paraId="566A347C" w14:textId="7F435C50" w:rsidR="00FF55F9" w:rsidRPr="00436545" w:rsidRDefault="00FF55F9" w:rsidP="00FF55F9">
      <w:pPr>
        <w:pStyle w:val="BodyText"/>
        <w:spacing w:before="101"/>
        <w:ind w:left="499" w:right="296" w:hanging="284"/>
        <w:jc w:val="both"/>
        <w:rPr>
          <w:rFonts w:ascii="Arial" w:hAnsi="Arial" w:cs="Arial"/>
        </w:rPr>
      </w:pPr>
      <w:bookmarkStart w:id="217" w:name="_bookmark230"/>
      <w:bookmarkEnd w:id="217"/>
      <w:r w:rsidRPr="00436545">
        <w:rPr>
          <w:rFonts w:ascii="Arial" w:hAnsi="Arial" w:cs="Arial"/>
          <w:b/>
        </w:rPr>
        <w:t xml:space="preserve">O.PRE-PPI </w:t>
      </w:r>
      <w:r w:rsidRPr="00436545">
        <w:rPr>
          <w:rFonts w:ascii="Arial" w:hAnsi="Arial" w:cs="Arial"/>
        </w:rPr>
        <w:t>All SFRs related to Security Domains (FDP_ACC.1/* and FDP_ACF.1/*) cover this security objective by enforcing a Security Domain access control policy (rules and restrictions) that meets the card content management rules.</w:t>
      </w:r>
    </w:p>
    <w:p w14:paraId="436C5D87" w14:textId="612B223C" w:rsidR="00FF55F9" w:rsidRDefault="00FF55F9" w:rsidP="00FF55F9">
      <w:pPr>
        <w:pStyle w:val="BodyText"/>
        <w:spacing w:before="60"/>
        <w:ind w:left="499" w:right="290"/>
        <w:jc w:val="both"/>
        <w:rPr>
          <w:rFonts w:ascii="Arial" w:hAnsi="Arial" w:cs="Arial"/>
        </w:rPr>
      </w:pPr>
    </w:p>
    <w:p w14:paraId="2F4CCDC6" w14:textId="7CAF4B0F" w:rsidR="00FF55F9" w:rsidRDefault="008B27D2" w:rsidP="008B27D2">
      <w:pPr>
        <w:pStyle w:val="BodyText"/>
        <w:spacing w:before="60"/>
        <w:ind w:right="290"/>
        <w:jc w:val="both"/>
        <w:rPr>
          <w:rFonts w:ascii="Arial" w:hAnsi="Arial" w:cs="Arial"/>
        </w:rPr>
      </w:pPr>
      <w:r w:rsidRPr="008B27D2">
        <w:t>FDP_ACC.1/ISDR and FDP_ACF.1/ISDR enforce the rules under which the ISD-R can perform Platform Management functions (ISD-R content access control SFP).</w:t>
      </w:r>
      <w:r w:rsidRPr="008B27D2">
        <w:rPr>
          <w:rFonts w:ascii="Arial" w:eastAsia="SimSun" w:hAnsi="Arial" w:cs="Times New Roman"/>
          <w:szCs w:val="20"/>
          <w:lang w:val="en-GB" w:eastAsia="zh-CN" w:bidi="bn-BD"/>
        </w:rPr>
        <w:t>FMT_MSA.3 and</w:t>
      </w:r>
      <w:r>
        <w:rPr>
          <w:rFonts w:ascii="Arial" w:eastAsia="SimSun" w:hAnsi="Arial" w:cs="Times New Roman"/>
          <w:szCs w:val="20"/>
          <w:lang w:val="en-GB" w:eastAsia="zh-CN" w:bidi="bn-BD"/>
        </w:rPr>
        <w:t xml:space="preserve"> </w:t>
      </w:r>
      <w:r w:rsidR="00FF55F9" w:rsidRPr="00436545">
        <w:rPr>
          <w:rFonts w:ascii="Arial" w:hAnsi="Arial" w:cs="Arial"/>
        </w:rPr>
        <w:t>FMT_MSA.1/PLATFORM_DATA</w:t>
      </w:r>
      <w:r w:rsidR="00FF55F9" w:rsidRPr="00436545">
        <w:rPr>
          <w:rFonts w:ascii="Arial" w:hAnsi="Arial" w:cs="Arial"/>
          <w:spacing w:val="-12"/>
        </w:rPr>
        <w:t xml:space="preserve"> </w:t>
      </w:r>
      <w:r w:rsidR="00FF55F9" w:rsidRPr="00436545">
        <w:rPr>
          <w:rFonts w:ascii="Arial" w:hAnsi="Arial" w:cs="Arial"/>
        </w:rPr>
        <w:t>restrict</w:t>
      </w:r>
      <w:r w:rsidR="00FF55F9" w:rsidRPr="00436545">
        <w:rPr>
          <w:rFonts w:ascii="Arial" w:hAnsi="Arial" w:cs="Arial"/>
          <w:spacing w:val="-14"/>
        </w:rPr>
        <w:t xml:space="preserve"> </w:t>
      </w:r>
      <w:r w:rsidR="00FF55F9" w:rsidRPr="00436545">
        <w:rPr>
          <w:rFonts w:ascii="Arial" w:hAnsi="Arial" w:cs="Arial"/>
        </w:rPr>
        <w:t>the</w:t>
      </w:r>
      <w:r w:rsidR="00FF55F9" w:rsidRPr="00436545">
        <w:rPr>
          <w:rFonts w:ascii="Arial" w:hAnsi="Arial" w:cs="Arial"/>
          <w:spacing w:val="-12"/>
        </w:rPr>
        <w:t xml:space="preserve"> </w:t>
      </w:r>
      <w:r w:rsidR="00FF55F9" w:rsidRPr="00436545">
        <w:rPr>
          <w:rFonts w:ascii="Arial" w:hAnsi="Arial" w:cs="Arial"/>
        </w:rPr>
        <w:t>state</w:t>
      </w:r>
      <w:r w:rsidR="00FF55F9" w:rsidRPr="00436545">
        <w:rPr>
          <w:rFonts w:ascii="Arial" w:hAnsi="Arial" w:cs="Arial"/>
          <w:spacing w:val="-15"/>
        </w:rPr>
        <w:t xml:space="preserve"> </w:t>
      </w:r>
      <w:r w:rsidR="00FF55F9" w:rsidRPr="00436545">
        <w:rPr>
          <w:rFonts w:ascii="Arial" w:hAnsi="Arial" w:cs="Arial"/>
        </w:rPr>
        <w:t>transitions</w:t>
      </w:r>
      <w:r w:rsidR="00FF55F9" w:rsidRPr="00436545">
        <w:rPr>
          <w:rFonts w:ascii="Arial" w:hAnsi="Arial" w:cs="Arial"/>
          <w:spacing w:val="-10"/>
        </w:rPr>
        <w:t xml:space="preserve"> </w:t>
      </w:r>
      <w:r w:rsidR="00FF55F9" w:rsidRPr="00436545">
        <w:rPr>
          <w:rFonts w:ascii="Arial" w:hAnsi="Arial" w:cs="Arial"/>
        </w:rPr>
        <w:t>that</w:t>
      </w:r>
      <w:r w:rsidR="00FF55F9" w:rsidRPr="00436545">
        <w:rPr>
          <w:rFonts w:ascii="Arial" w:hAnsi="Arial" w:cs="Arial"/>
          <w:spacing w:val="-13"/>
        </w:rPr>
        <w:t xml:space="preserve"> </w:t>
      </w:r>
      <w:r w:rsidR="00FF55F9" w:rsidRPr="00436545">
        <w:rPr>
          <w:rFonts w:ascii="Arial" w:hAnsi="Arial" w:cs="Arial"/>
        </w:rPr>
        <w:t>can</w:t>
      </w:r>
      <w:r w:rsidR="00FF55F9" w:rsidRPr="00436545">
        <w:rPr>
          <w:rFonts w:ascii="Arial" w:hAnsi="Arial" w:cs="Arial"/>
          <w:spacing w:val="-13"/>
        </w:rPr>
        <w:t xml:space="preserve"> </w:t>
      </w:r>
      <w:r w:rsidR="00FF55F9" w:rsidRPr="00436545">
        <w:rPr>
          <w:rFonts w:ascii="Arial" w:hAnsi="Arial" w:cs="Arial"/>
        </w:rPr>
        <w:t>apply</w:t>
      </w:r>
      <w:r w:rsidR="00FF55F9" w:rsidRPr="00436545">
        <w:rPr>
          <w:rFonts w:ascii="Arial" w:hAnsi="Arial" w:cs="Arial"/>
          <w:spacing w:val="-15"/>
        </w:rPr>
        <w:t xml:space="preserve"> </w:t>
      </w:r>
      <w:r w:rsidR="00FF55F9" w:rsidRPr="00436545">
        <w:rPr>
          <w:rFonts w:ascii="Arial" w:hAnsi="Arial" w:cs="Arial"/>
        </w:rPr>
        <w:t>to</w:t>
      </w:r>
      <w:r w:rsidR="00FF55F9" w:rsidRPr="00436545">
        <w:rPr>
          <w:rFonts w:ascii="Arial" w:hAnsi="Arial" w:cs="Arial"/>
          <w:spacing w:val="-12"/>
        </w:rPr>
        <w:t xml:space="preserve"> </w:t>
      </w:r>
      <w:r w:rsidR="00FF55F9" w:rsidRPr="00436545">
        <w:rPr>
          <w:rFonts w:ascii="Arial" w:hAnsi="Arial" w:cs="Arial"/>
        </w:rPr>
        <w:t>Platform</w:t>
      </w:r>
      <w:r w:rsidR="00FF55F9" w:rsidRPr="00436545">
        <w:rPr>
          <w:rFonts w:ascii="Arial" w:hAnsi="Arial" w:cs="Arial"/>
          <w:spacing w:val="-13"/>
        </w:rPr>
        <w:t xml:space="preserve"> </w:t>
      </w:r>
      <w:r w:rsidR="00FF55F9" w:rsidRPr="00436545">
        <w:rPr>
          <w:rFonts w:ascii="Arial" w:hAnsi="Arial" w:cs="Arial"/>
        </w:rPr>
        <w:t xml:space="preserve">data (ISD-P state) that are used as security attributes by other security policies of the TSF (ISD-R </w:t>
      </w:r>
      <w:r w:rsidR="00600888">
        <w:rPr>
          <w:rFonts w:ascii="Arial" w:hAnsi="Arial" w:cs="Arial"/>
        </w:rPr>
        <w:t xml:space="preserve">content </w:t>
      </w:r>
      <w:r w:rsidR="00FF55F9" w:rsidRPr="00436545">
        <w:rPr>
          <w:rFonts w:ascii="Arial" w:hAnsi="Arial" w:cs="Arial"/>
        </w:rPr>
        <w:t>access control SFP).</w:t>
      </w:r>
    </w:p>
    <w:p w14:paraId="7B729AAD" w14:textId="77777777" w:rsidR="00105B62" w:rsidRPr="00105B62" w:rsidRDefault="00105B62" w:rsidP="0072384D">
      <w:pPr>
        <w:spacing w:before="60" w:after="120"/>
        <w:ind w:left="499" w:right="290"/>
      </w:pPr>
      <w:r w:rsidRPr="00105B62">
        <w:lastRenderedPageBreak/>
        <w:t>FDP_ACC.1/ECASD and FDP_ACF.1/ECASD enforce the rules under which the ISD-R can perform ECASD functions and obtain output data from these functions (ECASD content access control SFP).</w:t>
      </w:r>
    </w:p>
    <w:p w14:paraId="76A4D1A3" w14:textId="77777777" w:rsidR="00105B62" w:rsidRPr="00105B62" w:rsidRDefault="00105B62" w:rsidP="0072384D">
      <w:pPr>
        <w:spacing w:before="60" w:after="120"/>
        <w:ind w:left="499" w:right="290"/>
      </w:pPr>
      <w:r w:rsidRPr="00105B62">
        <w:t>FMT_MSA.3 and FMT_MSA.1/CERT_KEYS specify the management of the security attributes used by the SFP.</w:t>
      </w:r>
    </w:p>
    <w:p w14:paraId="20E6D94B" w14:textId="77777777" w:rsidR="00105B62" w:rsidRPr="00436545" w:rsidRDefault="00105B62" w:rsidP="0072384D">
      <w:pPr>
        <w:pStyle w:val="BodyText"/>
        <w:spacing w:before="60"/>
        <w:ind w:right="290"/>
        <w:jc w:val="both"/>
        <w:rPr>
          <w:rFonts w:ascii="Arial" w:hAnsi="Arial" w:cs="Arial"/>
        </w:rPr>
      </w:pPr>
    </w:p>
    <w:p w14:paraId="307EF494" w14:textId="180A4FCA" w:rsidR="00FF55F9" w:rsidRPr="00436545" w:rsidRDefault="00FF55F9" w:rsidP="00FF55F9">
      <w:pPr>
        <w:pStyle w:val="BodyText"/>
        <w:spacing w:before="60" w:line="295" w:lineRule="auto"/>
        <w:ind w:left="499" w:right="1632"/>
        <w:jc w:val="both"/>
        <w:rPr>
          <w:rFonts w:ascii="Arial" w:hAnsi="Arial" w:cs="Arial"/>
        </w:rPr>
      </w:pPr>
      <w:r w:rsidRPr="00436545">
        <w:rPr>
          <w:rFonts w:ascii="Arial" w:hAnsi="Arial" w:cs="Arial"/>
        </w:rPr>
        <w:t>The objective also requires a secure failure mode as described in FPT_FLS.1</w:t>
      </w:r>
      <w:r w:rsidR="00703C8E">
        <w:rPr>
          <w:rFonts w:ascii="Arial" w:hAnsi="Arial" w:cs="Arial"/>
        </w:rPr>
        <w:t>/</w:t>
      </w:r>
      <w:r w:rsidR="00D45EB5">
        <w:rPr>
          <w:rFonts w:ascii="Arial" w:hAnsi="Arial" w:cs="Arial"/>
        </w:rPr>
        <w:t>Base</w:t>
      </w:r>
      <w:r w:rsidRPr="00436545">
        <w:rPr>
          <w:rFonts w:ascii="Arial" w:hAnsi="Arial" w:cs="Arial"/>
        </w:rPr>
        <w:t>. FCS_RNG.1 is required to support FDP_ACF.1/ECASD.</w:t>
      </w:r>
    </w:p>
    <w:p w14:paraId="1179AED4" w14:textId="6BDF6805" w:rsidR="00FF55F9" w:rsidRPr="00436545" w:rsidRDefault="005D564B" w:rsidP="00FF55F9">
      <w:pPr>
        <w:pStyle w:val="BodyText"/>
        <w:spacing w:line="265" w:lineRule="exact"/>
        <w:ind w:left="499"/>
        <w:jc w:val="both"/>
        <w:rPr>
          <w:rFonts w:ascii="Arial" w:hAnsi="Arial" w:cs="Arial"/>
        </w:rPr>
      </w:pPr>
      <w:r>
        <w:rPr>
          <w:rFonts w:cs="Arial"/>
        </w:rPr>
        <w:t>NOTE</w:t>
      </w:r>
      <w:r w:rsidR="00FF55F9" w:rsidRPr="00436545">
        <w:rPr>
          <w:rFonts w:ascii="Arial" w:hAnsi="Arial" w:cs="Arial"/>
        </w:rPr>
        <w:t>: The memory reset is also described as a secure failure mode in FPT_FLS.1</w:t>
      </w:r>
      <w:r w:rsidR="00703C8E">
        <w:rPr>
          <w:rFonts w:ascii="Arial" w:hAnsi="Arial" w:cs="Arial"/>
        </w:rPr>
        <w:t>/</w:t>
      </w:r>
      <w:r w:rsidR="00D45EB5">
        <w:rPr>
          <w:rFonts w:ascii="Arial" w:hAnsi="Arial" w:cs="Arial"/>
        </w:rPr>
        <w:t>Base</w:t>
      </w:r>
      <w:r w:rsidR="00FF55F9" w:rsidRPr="00436545">
        <w:rPr>
          <w:rFonts w:ascii="Arial" w:hAnsi="Arial" w:cs="Arial"/>
        </w:rPr>
        <w:t>.</w:t>
      </w:r>
    </w:p>
    <w:p w14:paraId="0434C56C" w14:textId="77777777" w:rsidR="00FF55F9" w:rsidRPr="00436545" w:rsidRDefault="00FF55F9" w:rsidP="00FF55F9">
      <w:pPr>
        <w:pStyle w:val="BodyText"/>
        <w:spacing w:before="9"/>
        <w:rPr>
          <w:rFonts w:ascii="Arial" w:hAnsi="Arial" w:cs="Arial"/>
          <w:sz w:val="24"/>
        </w:rPr>
      </w:pPr>
    </w:p>
    <w:p w14:paraId="778681DE" w14:textId="4E64D976" w:rsidR="00FF55F9" w:rsidRDefault="00FF55F9" w:rsidP="00FF55F9">
      <w:pPr>
        <w:tabs>
          <w:tab w:val="left" w:pos="3929"/>
          <w:tab w:val="left" w:pos="5527"/>
          <w:tab w:val="left" w:pos="7576"/>
        </w:tabs>
        <w:ind w:left="216"/>
        <w:rPr>
          <w:rFonts w:cs="Arial"/>
        </w:rPr>
      </w:pPr>
    </w:p>
    <w:p w14:paraId="7E312658" w14:textId="0DF76E92" w:rsidR="00FF55F9" w:rsidRPr="00436545" w:rsidRDefault="00D45EB5" w:rsidP="0072384D">
      <w:pPr>
        <w:tabs>
          <w:tab w:val="left" w:pos="3929"/>
          <w:tab w:val="left" w:pos="5527"/>
          <w:tab w:val="left" w:pos="7576"/>
        </w:tabs>
        <w:rPr>
          <w:rFonts w:cs="Arial"/>
        </w:rPr>
      </w:pPr>
      <w:r w:rsidRPr="00436545">
        <w:rPr>
          <w:rFonts w:cs="Arial"/>
          <w:b/>
        </w:rPr>
        <w:t>O.eUICC-DOMAIN-RIGHTS</w:t>
      </w:r>
      <w:r w:rsidRPr="00436545">
        <w:rPr>
          <w:rFonts w:cs="Arial"/>
          <w:b/>
          <w:spacing w:val="2"/>
        </w:rPr>
        <w:t xml:space="preserve"> </w:t>
      </w:r>
      <w:r w:rsidRPr="00436545">
        <w:rPr>
          <w:rFonts w:cs="Arial"/>
        </w:rPr>
        <w:t>The</w:t>
      </w:r>
      <w:r w:rsidRPr="00436545">
        <w:rPr>
          <w:rFonts w:cs="Arial"/>
        </w:rPr>
        <w:tab/>
        <w:t>requirements</w:t>
      </w:r>
      <w:r w:rsidRPr="00436545">
        <w:rPr>
          <w:rFonts w:cs="Arial"/>
        </w:rPr>
        <w:tab/>
        <w:t>FDP_ACC.1/ISDR,</w:t>
      </w:r>
      <w:r>
        <w:rPr>
          <w:rFonts w:cs="Arial"/>
        </w:rPr>
        <w:t xml:space="preserve"> </w:t>
      </w:r>
      <w:r w:rsidRPr="00436545">
        <w:rPr>
          <w:rFonts w:cs="Arial"/>
        </w:rPr>
        <w:t>FDP_ACF.1/ISDR,</w:t>
      </w:r>
      <w:r>
        <w:rPr>
          <w:rFonts w:cs="Arial"/>
        </w:rPr>
        <w:t xml:space="preserve"> </w:t>
      </w:r>
      <w:r w:rsidR="00FF55F9" w:rsidRPr="00436545">
        <w:rPr>
          <w:rFonts w:cs="Arial"/>
        </w:rPr>
        <w:t>FDP_ACC.1/ECASD, and FDP_ACF.1/ECASD ensure that ISD-R and ECASD functionality and content are only accessible to the corresponding authenticated user.</w:t>
      </w:r>
    </w:p>
    <w:p w14:paraId="3E98F22F" w14:textId="77777777" w:rsidR="00FF55F9" w:rsidRPr="00436545" w:rsidRDefault="00FF55F9" w:rsidP="00FF55F9">
      <w:pPr>
        <w:pStyle w:val="BodyText"/>
        <w:spacing w:before="59" w:line="295" w:lineRule="auto"/>
        <w:ind w:left="499" w:right="988"/>
        <w:rPr>
          <w:rFonts w:ascii="Arial" w:hAnsi="Arial" w:cs="Arial"/>
          <w:sz w:val="11"/>
        </w:rPr>
      </w:pPr>
      <w:r w:rsidRPr="00436545">
        <w:rPr>
          <w:rFonts w:ascii="Arial" w:hAnsi="Arial" w:cs="Arial"/>
        </w:rPr>
        <w:t>FTP_ITC.1/SCP provide the corresponding secure channels to the authorized users. FCS_RNG.1 is required to support FDP_ACF.1/ECASD.</w:t>
      </w:r>
    </w:p>
    <w:p w14:paraId="0C8FC46D" w14:textId="6A78EC7D" w:rsidR="00FF55F9" w:rsidRDefault="00FF55F9" w:rsidP="00FF55F9">
      <w:pPr>
        <w:pStyle w:val="BodyText"/>
        <w:spacing w:before="101"/>
        <w:ind w:left="499" w:right="292" w:hanging="284"/>
        <w:jc w:val="both"/>
        <w:rPr>
          <w:rFonts w:ascii="Arial" w:hAnsi="Arial" w:cs="Arial"/>
        </w:rPr>
      </w:pPr>
      <w:bookmarkStart w:id="218" w:name="_bookmark231"/>
      <w:bookmarkStart w:id="219" w:name="_Hlk188524971"/>
      <w:bookmarkEnd w:id="218"/>
      <w:r w:rsidRPr="00436545">
        <w:rPr>
          <w:rFonts w:ascii="Arial" w:hAnsi="Arial" w:cs="Arial"/>
          <w:b/>
        </w:rPr>
        <w:t xml:space="preserve">O.SECURE-CHANNELS </w:t>
      </w:r>
      <w:r w:rsidRPr="00436545">
        <w:rPr>
          <w:rFonts w:ascii="Arial" w:hAnsi="Arial" w:cs="Arial"/>
        </w:rPr>
        <w:t>All SFRs relative to the ES6 and ES8+ interfaces (</w:t>
      </w:r>
      <w:r w:rsidR="00D45EB5" w:rsidRPr="00436545">
        <w:rPr>
          <w:rFonts w:cs="Arial"/>
        </w:rPr>
        <w:t>(</w:t>
      </w:r>
      <w:r w:rsidR="00D45EB5" w:rsidRPr="00FD101F">
        <w:rPr>
          <w:rFonts w:cs="Arial"/>
        </w:rPr>
        <w:t>FTP_ITC.1/SCP, FPT_TDC.1/SCP, FDP_UCT.1/SCP, FDP_UIT.1/SCP, FDP_ITC.2/SCP</w:t>
      </w:r>
      <w:r w:rsidRPr="00436545">
        <w:rPr>
          <w:rFonts w:ascii="Arial" w:hAnsi="Arial" w:cs="Arial"/>
        </w:rPr>
        <w:t xml:space="preserve">, </w:t>
      </w:r>
      <w:r w:rsidR="004329B7" w:rsidRPr="004329B7">
        <w:rPr>
          <w:rFonts w:ascii="Arial" w:hAnsi="Arial" w:cs="Arial"/>
          <w:lang w:val="en-GB"/>
        </w:rPr>
        <w:t>FCS_CKM.</w:t>
      </w:r>
      <w:r w:rsidR="0062711A">
        <w:rPr>
          <w:rFonts w:ascii="Arial" w:hAnsi="Arial" w:cs="Arial"/>
          <w:lang w:val="en-GB"/>
        </w:rPr>
        <w:t>1</w:t>
      </w:r>
      <w:r w:rsidR="004329B7" w:rsidRPr="004329B7">
        <w:rPr>
          <w:rFonts w:ascii="Arial" w:hAnsi="Arial" w:cs="Arial"/>
          <w:lang w:val="en-GB"/>
        </w:rPr>
        <w:t>/SCP-SM</w:t>
      </w:r>
      <w:r w:rsidR="004329B7">
        <w:rPr>
          <w:rFonts w:ascii="Arial" w:hAnsi="Arial" w:cs="Arial"/>
          <w:lang w:val="en-GB"/>
        </w:rPr>
        <w:t xml:space="preserve">, </w:t>
      </w:r>
      <w:r w:rsidR="004329B7" w:rsidRPr="004329B7">
        <w:rPr>
          <w:rFonts w:ascii="Arial" w:hAnsi="Arial" w:cs="Arial"/>
          <w:lang w:val="en-GB"/>
        </w:rPr>
        <w:t>FCS_CKM.6/SCP-SM</w:t>
      </w:r>
      <w:r w:rsidRPr="00436545">
        <w:rPr>
          <w:rFonts w:ascii="Arial" w:hAnsi="Arial" w:cs="Arial"/>
        </w:rPr>
        <w:t xml:space="preserve">, </w:t>
      </w:r>
      <w:r w:rsidR="004329B7" w:rsidRPr="004329B7">
        <w:rPr>
          <w:rFonts w:ascii="Arial" w:hAnsi="Arial" w:cs="Arial"/>
          <w:lang w:val="en-GB"/>
        </w:rPr>
        <w:t>FCS_CKM.2/SCP-MNO and FCS_CKM.6/SCP-MNO</w:t>
      </w:r>
      <w:r w:rsidRPr="00436545">
        <w:rPr>
          <w:rFonts w:ascii="Arial" w:hAnsi="Arial" w:cs="Arial"/>
        </w:rPr>
        <w:t>) cover this security objective by enforcing Secure Channel Protocol information flow control SFP that ensures that transmitted commands and data are protected from unauthorized disclosure and modification.</w:t>
      </w:r>
    </w:p>
    <w:p w14:paraId="3B0F1AC2" w14:textId="77777777" w:rsidR="00105B62" w:rsidRPr="00105B62" w:rsidRDefault="00105B62" w:rsidP="0072384D">
      <w:pPr>
        <w:pStyle w:val="BodyText"/>
        <w:spacing w:before="60"/>
        <w:ind w:left="499" w:right="290"/>
      </w:pPr>
      <w:r>
        <w:rPr>
          <w:rFonts w:ascii="Arial" w:hAnsi="Arial" w:cs="Arial"/>
          <w:b/>
        </w:rPr>
        <w:tab/>
      </w:r>
      <w:r w:rsidRPr="00105B62">
        <w:rPr>
          <w:rFonts w:cs="Arial"/>
        </w:rPr>
        <w:t xml:space="preserve">FDP_IFC.1/SCP and FDP_IFF.1/SCP </w:t>
      </w:r>
      <w:r w:rsidRPr="00105B62">
        <w:t>enforce the information flow control policy for the transmission of commands to the ISD-R, ISD-P and MNO-SD.</w:t>
      </w:r>
    </w:p>
    <w:p w14:paraId="4D825D57" w14:textId="77777777" w:rsidR="00105B62" w:rsidRPr="00105B62" w:rsidRDefault="00105B62" w:rsidP="0072384D">
      <w:pPr>
        <w:spacing w:before="60" w:after="120"/>
        <w:ind w:left="499" w:right="290"/>
      </w:pPr>
      <w:r w:rsidRPr="00105B62">
        <w:t>FMT_MSA.3 and FMT_MSA.1/RULES specify security attributes enabling to enforce PPRs and Reference Enterprise Rules (SGP.22 v3.1 or higher</w:t>
      </w:r>
      <w:proofErr w:type="gramStart"/>
      <w:r w:rsidRPr="00105B62">
        <w:t>), and</w:t>
      </w:r>
      <w:proofErr w:type="gramEnd"/>
      <w:r w:rsidRPr="00105B62">
        <w:t xml:space="preserve"> restrict modification and deletion operations on them.</w:t>
      </w:r>
    </w:p>
    <w:p w14:paraId="419DF82B" w14:textId="1D43BCC8" w:rsidR="00105B62" w:rsidRPr="00436545" w:rsidRDefault="00105B62" w:rsidP="00FF55F9">
      <w:pPr>
        <w:pStyle w:val="BodyText"/>
        <w:spacing w:before="101"/>
        <w:ind w:left="499" w:right="292" w:hanging="284"/>
        <w:jc w:val="both"/>
        <w:rPr>
          <w:rFonts w:ascii="Arial" w:hAnsi="Arial" w:cs="Arial"/>
        </w:rPr>
      </w:pPr>
    </w:p>
    <w:p w14:paraId="026F4ACA" w14:textId="1CF8B2AE" w:rsidR="00FF55F9" w:rsidRPr="00436545" w:rsidRDefault="00FF55F9" w:rsidP="00FF55F9">
      <w:pPr>
        <w:pStyle w:val="BodyText"/>
        <w:spacing w:before="58"/>
        <w:ind w:left="499" w:right="294"/>
        <w:jc w:val="both"/>
        <w:rPr>
          <w:rFonts w:ascii="Arial" w:hAnsi="Arial" w:cs="Arial"/>
        </w:rPr>
      </w:pPr>
      <w:r w:rsidRPr="00436545">
        <w:rPr>
          <w:rFonts w:ascii="Arial" w:hAnsi="Arial" w:cs="Arial"/>
        </w:rPr>
        <w:t>Identification and authentication SFRs (FIA_*</w:t>
      </w:r>
      <w:r w:rsidR="004329B7">
        <w:rPr>
          <w:rFonts w:ascii="Arial" w:hAnsi="Arial" w:cs="Arial"/>
        </w:rPr>
        <w:t xml:space="preserve"> </w:t>
      </w:r>
      <w:r w:rsidR="004329B7" w:rsidRPr="004329B7">
        <w:rPr>
          <w:rFonts w:ascii="Arial" w:hAnsi="Arial" w:cs="Arial"/>
          <w:lang w:val="en-GB"/>
        </w:rPr>
        <w:t>except FIA_API.1</w:t>
      </w:r>
      <w:r w:rsidRPr="00436545">
        <w:rPr>
          <w:rFonts w:ascii="Arial" w:hAnsi="Arial" w:cs="Arial"/>
        </w:rPr>
        <w:t xml:space="preserve">) support this security objective by requiring authentication and identification from the distant SM-DP+ and MNO OTA Platform </w:t>
      </w:r>
      <w:proofErr w:type="gramStart"/>
      <w:r w:rsidRPr="00436545">
        <w:rPr>
          <w:rFonts w:ascii="Arial" w:hAnsi="Arial" w:cs="Arial"/>
        </w:rPr>
        <w:t>in order to</w:t>
      </w:r>
      <w:proofErr w:type="gramEnd"/>
      <w:r w:rsidRPr="00436545">
        <w:rPr>
          <w:rFonts w:ascii="Arial" w:hAnsi="Arial" w:cs="Arial"/>
        </w:rPr>
        <w:t xml:space="preserve"> establish these secure channels.</w:t>
      </w:r>
    </w:p>
    <w:p w14:paraId="23C539CA" w14:textId="405FEE17" w:rsidR="00FF55F9" w:rsidRPr="00436545" w:rsidRDefault="00FF55F9" w:rsidP="00FF55F9">
      <w:pPr>
        <w:pStyle w:val="BodyText"/>
        <w:spacing w:before="62"/>
        <w:ind w:left="499" w:right="299"/>
        <w:jc w:val="both"/>
        <w:rPr>
          <w:rFonts w:ascii="Arial" w:hAnsi="Arial" w:cs="Arial"/>
        </w:rPr>
      </w:pPr>
      <w:r w:rsidRPr="00436545">
        <w:rPr>
          <w:rFonts w:ascii="Arial" w:hAnsi="Arial" w:cs="Arial"/>
        </w:rPr>
        <w:t>FMT_SMF.1</w:t>
      </w:r>
      <w:r w:rsidR="004D5523" w:rsidRPr="0072384D">
        <w:rPr>
          <w:rFonts w:ascii="Arial" w:hAnsi="Arial" w:cs="Arial"/>
        </w:rPr>
        <w:t>/Base</w:t>
      </w:r>
      <w:r w:rsidRPr="00436545">
        <w:rPr>
          <w:rFonts w:ascii="Arial" w:hAnsi="Arial" w:cs="Arial"/>
        </w:rPr>
        <w:t xml:space="preserve"> and FMT_SMR.1</w:t>
      </w:r>
      <w:r w:rsidR="004D5523" w:rsidRPr="00853C38">
        <w:rPr>
          <w:rFonts w:ascii="Arial" w:hAnsi="Arial" w:cs="Arial"/>
        </w:rPr>
        <w:t>/Base</w:t>
      </w:r>
      <w:r w:rsidRPr="00436545">
        <w:rPr>
          <w:rFonts w:ascii="Arial" w:hAnsi="Arial" w:cs="Arial"/>
        </w:rPr>
        <w:t xml:space="preserve"> support these SFRs by providing management of roles and management of functions.</w:t>
      </w:r>
    </w:p>
    <w:bookmarkEnd w:id="219"/>
    <w:p w14:paraId="6046B113" w14:textId="77777777" w:rsidR="00FF55F9" w:rsidRPr="00436545" w:rsidRDefault="00FF55F9" w:rsidP="00FF55F9">
      <w:pPr>
        <w:pStyle w:val="BodyText"/>
        <w:spacing w:before="10"/>
        <w:rPr>
          <w:rFonts w:ascii="Arial" w:hAnsi="Arial" w:cs="Arial"/>
          <w:sz w:val="24"/>
        </w:rPr>
      </w:pPr>
    </w:p>
    <w:p w14:paraId="13040F08" w14:textId="17409163" w:rsidR="00FF55F9" w:rsidRPr="00436545" w:rsidRDefault="00FF55F9" w:rsidP="00FF55F9">
      <w:pPr>
        <w:pStyle w:val="BodyText"/>
        <w:ind w:left="499" w:right="294" w:hanging="284"/>
        <w:jc w:val="both"/>
        <w:rPr>
          <w:rFonts w:ascii="Arial" w:hAnsi="Arial" w:cs="Arial"/>
        </w:rPr>
      </w:pPr>
      <w:r w:rsidRPr="00436545">
        <w:rPr>
          <w:rFonts w:ascii="Arial" w:hAnsi="Arial" w:cs="Arial"/>
          <w:b/>
        </w:rPr>
        <w:t xml:space="preserve">O.INTERNAL-SECURE-CHANNELS </w:t>
      </w:r>
      <w:r w:rsidRPr="00436545">
        <w:rPr>
          <w:rFonts w:ascii="Arial" w:hAnsi="Arial" w:cs="Arial"/>
        </w:rPr>
        <w:t>FPT_EMS.1</w:t>
      </w:r>
      <w:r w:rsidR="00692F0F">
        <w:rPr>
          <w:rFonts w:ascii="Arial" w:hAnsi="Arial" w:cs="Arial"/>
        </w:rPr>
        <w:t>/</w:t>
      </w:r>
      <w:r w:rsidR="00692F0F" w:rsidRPr="00853C38">
        <w:rPr>
          <w:rFonts w:ascii="Arial" w:hAnsi="Arial" w:cs="Arial"/>
        </w:rPr>
        <w:t>Base</w:t>
      </w:r>
      <w:r w:rsidRPr="00436545">
        <w:rPr>
          <w:rFonts w:ascii="Arial" w:hAnsi="Arial" w:cs="Arial"/>
        </w:rPr>
        <w:t xml:space="preserve"> ensures that secret data stored or transmitted within the TOE shall not be disclosed in cases of side channel attacks. This includes </w:t>
      </w:r>
      <w:proofErr w:type="gramStart"/>
      <w:r w:rsidRPr="00436545">
        <w:rPr>
          <w:rFonts w:ascii="Arial" w:hAnsi="Arial" w:cs="Arial"/>
        </w:rPr>
        <w:t>in particular the</w:t>
      </w:r>
      <w:proofErr w:type="gramEnd"/>
      <w:r w:rsidRPr="00436545">
        <w:rPr>
          <w:rFonts w:ascii="Arial" w:hAnsi="Arial" w:cs="Arial"/>
        </w:rPr>
        <w:t xml:space="preserve"> shared secrets transmitted between ECASD and ISD-R/ISD-P.</w:t>
      </w:r>
    </w:p>
    <w:p w14:paraId="1DC15351" w14:textId="601F1718" w:rsidR="00FF55F9" w:rsidRPr="00436545" w:rsidRDefault="00FF55F9" w:rsidP="00FF55F9">
      <w:pPr>
        <w:pStyle w:val="BodyText"/>
        <w:spacing w:before="61" w:line="292" w:lineRule="auto"/>
        <w:ind w:left="499" w:right="294"/>
        <w:jc w:val="both"/>
        <w:rPr>
          <w:rFonts w:ascii="Arial" w:hAnsi="Arial" w:cs="Arial"/>
        </w:rPr>
      </w:pPr>
      <w:r w:rsidRPr="00436545">
        <w:rPr>
          <w:rFonts w:ascii="Arial" w:hAnsi="Arial" w:cs="Arial"/>
        </w:rPr>
        <w:t>FDP_SDI.1</w:t>
      </w:r>
      <w:r w:rsidR="00900344">
        <w:rPr>
          <w:rFonts w:ascii="Arial" w:hAnsi="Arial" w:cs="Arial"/>
        </w:rPr>
        <w:t>/</w:t>
      </w:r>
      <w:r w:rsidR="00900344" w:rsidRPr="00853C38">
        <w:rPr>
          <w:rFonts w:ascii="Arial" w:hAnsi="Arial" w:cs="Arial"/>
        </w:rPr>
        <w:t>Base</w:t>
      </w:r>
      <w:r w:rsidRPr="00436545">
        <w:rPr>
          <w:rFonts w:ascii="Arial" w:hAnsi="Arial" w:cs="Arial"/>
        </w:rPr>
        <w:t xml:space="preserve"> ensures that the shared secret cannot be modified during this transmission. FDP_RIP.1</w:t>
      </w:r>
      <w:r w:rsidR="00900344" w:rsidRPr="00900344">
        <w:rPr>
          <w:rFonts w:ascii="Arial" w:hAnsi="Arial" w:cs="Arial"/>
        </w:rPr>
        <w:t>/Base</w:t>
      </w:r>
      <w:r w:rsidRPr="00436545">
        <w:rPr>
          <w:rFonts w:ascii="Arial" w:hAnsi="Arial" w:cs="Arial"/>
          <w:spacing w:val="-12"/>
        </w:rPr>
        <w:t xml:space="preserve"> </w:t>
      </w:r>
      <w:r w:rsidRPr="00436545">
        <w:rPr>
          <w:rFonts w:ascii="Arial" w:hAnsi="Arial" w:cs="Arial"/>
        </w:rPr>
        <w:t>ensures</w:t>
      </w:r>
      <w:r w:rsidRPr="00436545">
        <w:rPr>
          <w:rFonts w:ascii="Arial" w:hAnsi="Arial" w:cs="Arial"/>
          <w:spacing w:val="-10"/>
        </w:rPr>
        <w:t xml:space="preserve"> </w:t>
      </w:r>
      <w:r w:rsidRPr="00436545">
        <w:rPr>
          <w:rFonts w:ascii="Arial" w:hAnsi="Arial" w:cs="Arial"/>
        </w:rPr>
        <w:t>that</w:t>
      </w:r>
      <w:r w:rsidRPr="00436545">
        <w:rPr>
          <w:rFonts w:ascii="Arial" w:hAnsi="Arial" w:cs="Arial"/>
          <w:spacing w:val="-12"/>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shared</w:t>
      </w:r>
      <w:r w:rsidRPr="00436545">
        <w:rPr>
          <w:rFonts w:ascii="Arial" w:hAnsi="Arial" w:cs="Arial"/>
          <w:spacing w:val="-9"/>
        </w:rPr>
        <w:t xml:space="preserve"> </w:t>
      </w:r>
      <w:r w:rsidRPr="00436545">
        <w:rPr>
          <w:rFonts w:ascii="Arial" w:hAnsi="Arial" w:cs="Arial"/>
        </w:rPr>
        <w:t>secret</w:t>
      </w:r>
      <w:r w:rsidRPr="00436545">
        <w:rPr>
          <w:rFonts w:ascii="Arial" w:hAnsi="Arial" w:cs="Arial"/>
          <w:spacing w:val="-9"/>
        </w:rPr>
        <w:t xml:space="preserve"> </w:t>
      </w:r>
      <w:r w:rsidRPr="00436545">
        <w:rPr>
          <w:rFonts w:ascii="Arial" w:hAnsi="Arial" w:cs="Arial"/>
        </w:rPr>
        <w:t>cannot</w:t>
      </w:r>
      <w:r w:rsidRPr="00436545">
        <w:rPr>
          <w:rFonts w:ascii="Arial" w:hAnsi="Arial" w:cs="Arial"/>
          <w:spacing w:val="-14"/>
        </w:rPr>
        <w:t xml:space="preserve"> </w:t>
      </w:r>
      <w:r w:rsidRPr="00436545">
        <w:rPr>
          <w:rFonts w:ascii="Arial" w:hAnsi="Arial" w:cs="Arial"/>
        </w:rPr>
        <w:t>be</w:t>
      </w:r>
      <w:r w:rsidRPr="00436545">
        <w:rPr>
          <w:rFonts w:ascii="Arial" w:hAnsi="Arial" w:cs="Arial"/>
          <w:spacing w:val="-9"/>
        </w:rPr>
        <w:t xml:space="preserve"> </w:t>
      </w:r>
      <w:r w:rsidRPr="00436545">
        <w:rPr>
          <w:rFonts w:ascii="Arial" w:hAnsi="Arial" w:cs="Arial"/>
        </w:rPr>
        <w:t>recovered</w:t>
      </w:r>
      <w:r w:rsidRPr="00436545">
        <w:rPr>
          <w:rFonts w:ascii="Arial" w:hAnsi="Arial" w:cs="Arial"/>
          <w:spacing w:val="-9"/>
        </w:rPr>
        <w:t xml:space="preserve"> </w:t>
      </w:r>
      <w:r w:rsidRPr="00436545">
        <w:rPr>
          <w:rFonts w:ascii="Arial" w:hAnsi="Arial" w:cs="Arial"/>
        </w:rPr>
        <w:t>from</w:t>
      </w:r>
      <w:r w:rsidRPr="00436545">
        <w:rPr>
          <w:rFonts w:ascii="Arial" w:hAnsi="Arial" w:cs="Arial"/>
          <w:spacing w:val="-13"/>
        </w:rPr>
        <w:t xml:space="preserve"> </w:t>
      </w:r>
      <w:r w:rsidRPr="00436545">
        <w:rPr>
          <w:rFonts w:ascii="Arial" w:hAnsi="Arial" w:cs="Arial"/>
        </w:rPr>
        <w:t>deallocated</w:t>
      </w:r>
      <w:r w:rsidRPr="00436545">
        <w:rPr>
          <w:rFonts w:ascii="Arial" w:hAnsi="Arial" w:cs="Arial"/>
          <w:spacing w:val="-10"/>
        </w:rPr>
        <w:t xml:space="preserve"> </w:t>
      </w:r>
      <w:r w:rsidRPr="00436545">
        <w:rPr>
          <w:rFonts w:ascii="Arial" w:hAnsi="Arial" w:cs="Arial"/>
        </w:rPr>
        <w:t>resources.</w:t>
      </w:r>
    </w:p>
    <w:p w14:paraId="1CA600C0" w14:textId="77777777" w:rsidR="00FF55F9" w:rsidRPr="00436545" w:rsidRDefault="00FF55F9" w:rsidP="00FF55F9">
      <w:pPr>
        <w:spacing w:before="179"/>
        <w:ind w:left="924"/>
        <w:rPr>
          <w:rFonts w:cs="Arial"/>
          <w:b/>
          <w:sz w:val="20"/>
        </w:rPr>
      </w:pPr>
      <w:r w:rsidRPr="00436545">
        <w:rPr>
          <w:rFonts w:cs="Arial"/>
          <w:b/>
          <w:sz w:val="20"/>
          <w:u w:val="thick"/>
        </w:rPr>
        <w:t>eUICC proof of identity</w:t>
      </w:r>
    </w:p>
    <w:p w14:paraId="277793AD" w14:textId="77777777" w:rsidR="00FF55F9" w:rsidRPr="00436545" w:rsidRDefault="00FF55F9" w:rsidP="00FF55F9">
      <w:pPr>
        <w:pStyle w:val="BodyText"/>
        <w:spacing w:before="7"/>
        <w:rPr>
          <w:rFonts w:ascii="Arial" w:hAnsi="Arial" w:cs="Arial"/>
          <w:b/>
          <w:sz w:val="17"/>
        </w:rPr>
      </w:pPr>
    </w:p>
    <w:p w14:paraId="31692A17" w14:textId="77777777" w:rsidR="00FF55F9" w:rsidRPr="00436545" w:rsidRDefault="00FF55F9" w:rsidP="00FF55F9">
      <w:pPr>
        <w:spacing w:before="101"/>
        <w:ind w:left="216"/>
        <w:rPr>
          <w:rFonts w:cs="Arial"/>
        </w:rPr>
      </w:pPr>
      <w:r w:rsidRPr="00436545">
        <w:rPr>
          <w:rFonts w:cs="Arial"/>
          <w:b/>
        </w:rPr>
        <w:t xml:space="preserve">O.PROOF_OF_IDENTITY </w:t>
      </w:r>
      <w:r w:rsidRPr="00436545">
        <w:rPr>
          <w:rFonts w:cs="Arial"/>
        </w:rPr>
        <w:t>This objective is covered by the extended requirement FIA_API.1.</w:t>
      </w:r>
    </w:p>
    <w:p w14:paraId="2A8090D2" w14:textId="77777777" w:rsidR="00FF55F9" w:rsidRPr="00436545" w:rsidRDefault="00FF55F9" w:rsidP="00FF55F9">
      <w:pPr>
        <w:pStyle w:val="BodyText"/>
        <w:spacing w:before="8"/>
        <w:rPr>
          <w:rFonts w:ascii="Arial" w:hAnsi="Arial" w:cs="Arial"/>
          <w:sz w:val="19"/>
        </w:rPr>
      </w:pPr>
    </w:p>
    <w:p w14:paraId="21408150" w14:textId="77777777" w:rsidR="00FF55F9" w:rsidRPr="00436545" w:rsidRDefault="00FF55F9" w:rsidP="00FF55F9">
      <w:pPr>
        <w:ind w:left="924"/>
        <w:rPr>
          <w:rFonts w:cs="Arial"/>
          <w:b/>
          <w:sz w:val="20"/>
        </w:rPr>
      </w:pPr>
      <w:r w:rsidRPr="00436545">
        <w:rPr>
          <w:rFonts w:cs="Arial"/>
          <w:b/>
          <w:sz w:val="20"/>
          <w:u w:val="thick"/>
        </w:rPr>
        <w:lastRenderedPageBreak/>
        <w:t>Platform services</w:t>
      </w:r>
    </w:p>
    <w:p w14:paraId="42AD964E" w14:textId="77777777" w:rsidR="00FF55F9" w:rsidRPr="00436545" w:rsidRDefault="00FF55F9" w:rsidP="00FF55F9">
      <w:pPr>
        <w:pStyle w:val="BodyText"/>
        <w:spacing w:before="5"/>
        <w:rPr>
          <w:rFonts w:ascii="Arial" w:hAnsi="Arial" w:cs="Arial"/>
          <w:b/>
          <w:sz w:val="17"/>
        </w:rPr>
      </w:pPr>
    </w:p>
    <w:p w14:paraId="186C09AD" w14:textId="77777777" w:rsidR="00FF55F9" w:rsidRPr="00436545" w:rsidRDefault="00FF55F9" w:rsidP="00FF55F9">
      <w:pPr>
        <w:pStyle w:val="BodyText"/>
        <w:spacing w:before="101"/>
        <w:ind w:left="499" w:right="298" w:hanging="284"/>
        <w:jc w:val="both"/>
        <w:rPr>
          <w:rFonts w:ascii="Arial" w:hAnsi="Arial" w:cs="Arial"/>
        </w:rPr>
      </w:pPr>
      <w:r w:rsidRPr="00436545">
        <w:rPr>
          <w:rFonts w:ascii="Arial" w:hAnsi="Arial" w:cs="Arial"/>
          <w:b/>
        </w:rPr>
        <w:t>O.OPERATE</w:t>
      </w:r>
      <w:r w:rsidRPr="00436545">
        <w:rPr>
          <w:rFonts w:ascii="Arial" w:hAnsi="Arial" w:cs="Arial"/>
          <w:b/>
          <w:spacing w:val="1"/>
        </w:rPr>
        <w:t xml:space="preserve"> </w:t>
      </w:r>
      <w:r w:rsidRPr="00436545">
        <w:rPr>
          <w:rFonts w:ascii="Arial" w:hAnsi="Arial" w:cs="Arial"/>
        </w:rPr>
        <w:t>FPT_FLS.1/Platform_services</w:t>
      </w:r>
      <w:r w:rsidRPr="00436545">
        <w:rPr>
          <w:rFonts w:ascii="Arial" w:hAnsi="Arial" w:cs="Arial"/>
          <w:spacing w:val="-11"/>
        </w:rPr>
        <w:t xml:space="preserve"> </w:t>
      </w:r>
      <w:r w:rsidRPr="00436545">
        <w:rPr>
          <w:rFonts w:ascii="Arial" w:hAnsi="Arial" w:cs="Arial"/>
        </w:rPr>
        <w:t>requires</w:t>
      </w:r>
      <w:r w:rsidRPr="00436545">
        <w:rPr>
          <w:rFonts w:ascii="Arial" w:hAnsi="Arial" w:cs="Arial"/>
          <w:spacing w:val="-11"/>
        </w:rPr>
        <w:t xml:space="preserve"> </w:t>
      </w:r>
      <w:r w:rsidRPr="00436545">
        <w:rPr>
          <w:rFonts w:ascii="Arial" w:hAnsi="Arial" w:cs="Arial"/>
        </w:rPr>
        <w:t>that</w:t>
      </w:r>
      <w:r w:rsidRPr="00436545">
        <w:rPr>
          <w:rFonts w:ascii="Arial" w:hAnsi="Arial" w:cs="Arial"/>
          <w:spacing w:val="-10"/>
        </w:rPr>
        <w:t xml:space="preserve"> </w:t>
      </w:r>
      <w:r w:rsidRPr="00436545">
        <w:rPr>
          <w:rFonts w:ascii="Arial" w:hAnsi="Arial" w:cs="Arial"/>
        </w:rPr>
        <w:t>failures</w:t>
      </w:r>
      <w:r w:rsidRPr="00436545">
        <w:rPr>
          <w:rFonts w:ascii="Arial" w:hAnsi="Arial" w:cs="Arial"/>
          <w:spacing w:val="-14"/>
        </w:rPr>
        <w:t xml:space="preserve"> </w:t>
      </w:r>
      <w:r w:rsidRPr="00436545">
        <w:rPr>
          <w:rFonts w:ascii="Arial" w:hAnsi="Arial" w:cs="Arial"/>
        </w:rPr>
        <w:t>do</w:t>
      </w:r>
      <w:r w:rsidRPr="00436545">
        <w:rPr>
          <w:rFonts w:ascii="Arial" w:hAnsi="Arial" w:cs="Arial"/>
          <w:spacing w:val="-10"/>
        </w:rPr>
        <w:t xml:space="preserve"> </w:t>
      </w:r>
      <w:r w:rsidRPr="00436545">
        <w:rPr>
          <w:rFonts w:ascii="Arial" w:hAnsi="Arial" w:cs="Arial"/>
        </w:rPr>
        <w:t>not</w:t>
      </w:r>
      <w:r w:rsidRPr="00436545">
        <w:rPr>
          <w:rFonts w:ascii="Arial" w:hAnsi="Arial" w:cs="Arial"/>
          <w:spacing w:val="-11"/>
        </w:rPr>
        <w:t xml:space="preserve"> </w:t>
      </w:r>
      <w:r w:rsidRPr="00436545">
        <w:rPr>
          <w:rFonts w:ascii="Arial" w:hAnsi="Arial" w:cs="Arial"/>
        </w:rPr>
        <w:t>impact</w:t>
      </w:r>
      <w:r w:rsidRPr="00436545">
        <w:rPr>
          <w:rFonts w:ascii="Arial" w:hAnsi="Arial" w:cs="Arial"/>
          <w:spacing w:val="-10"/>
        </w:rPr>
        <w:t xml:space="preserve"> </w:t>
      </w:r>
      <w:r w:rsidRPr="00436545">
        <w:rPr>
          <w:rFonts w:ascii="Arial" w:hAnsi="Arial" w:cs="Arial"/>
        </w:rPr>
        <w:t>on</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4"/>
        </w:rPr>
        <w:t xml:space="preserve"> </w:t>
      </w:r>
      <w:r w:rsidRPr="00436545">
        <w:rPr>
          <w:rFonts w:ascii="Arial" w:hAnsi="Arial" w:cs="Arial"/>
        </w:rPr>
        <w:t>security of the</w:t>
      </w:r>
      <w:r w:rsidRPr="00436545">
        <w:rPr>
          <w:rFonts w:ascii="Arial" w:hAnsi="Arial" w:cs="Arial"/>
          <w:spacing w:val="-2"/>
        </w:rPr>
        <w:t xml:space="preserve"> </w:t>
      </w:r>
      <w:r w:rsidRPr="00436545">
        <w:rPr>
          <w:rFonts w:ascii="Arial" w:hAnsi="Arial" w:cs="Arial"/>
        </w:rPr>
        <w:t>TOE.</w:t>
      </w:r>
    </w:p>
    <w:p w14:paraId="03BBF570" w14:textId="77777777" w:rsidR="00FF55F9" w:rsidRPr="00436545" w:rsidRDefault="00FF55F9" w:rsidP="00FF55F9">
      <w:pPr>
        <w:pStyle w:val="BodyText"/>
        <w:rPr>
          <w:rFonts w:ascii="Arial" w:hAnsi="Arial" w:cs="Arial"/>
          <w:sz w:val="25"/>
        </w:rPr>
      </w:pPr>
    </w:p>
    <w:p w14:paraId="5CC37705" w14:textId="55F664A8" w:rsidR="00FF55F9" w:rsidRPr="00436545" w:rsidRDefault="00FF55F9" w:rsidP="00FF55F9">
      <w:pPr>
        <w:pStyle w:val="BodyText"/>
        <w:ind w:left="499" w:right="296" w:hanging="284"/>
        <w:jc w:val="both"/>
        <w:rPr>
          <w:rFonts w:ascii="Arial" w:hAnsi="Arial" w:cs="Arial"/>
        </w:rPr>
      </w:pPr>
      <w:bookmarkStart w:id="220" w:name="_bookmark232"/>
      <w:bookmarkEnd w:id="220"/>
      <w:r w:rsidRPr="00436545">
        <w:rPr>
          <w:rFonts w:ascii="Arial" w:hAnsi="Arial" w:cs="Arial"/>
          <w:b/>
        </w:rPr>
        <w:t xml:space="preserve">O.API </w:t>
      </w:r>
      <w:r w:rsidRPr="00436545">
        <w:rPr>
          <w:rFonts w:ascii="Arial" w:hAnsi="Arial" w:cs="Arial"/>
        </w:rPr>
        <w:t xml:space="preserve">FDP_IFC.1/Platform_services, FDP_IFF.1/Platform_services, FMT_MSA.3, </w:t>
      </w:r>
      <w:r w:rsidR="00105B62">
        <w:rPr>
          <w:rFonts w:cs="Arial"/>
        </w:rPr>
        <w:t>FMT_MSA.1/RAT</w:t>
      </w:r>
      <w:r w:rsidR="00105B62" w:rsidRPr="00436545">
        <w:rPr>
          <w:rFonts w:ascii="Arial" w:hAnsi="Arial" w:cs="Arial"/>
        </w:rPr>
        <w:t>,</w:t>
      </w:r>
      <w:r w:rsidR="00105B62">
        <w:rPr>
          <w:rFonts w:cs="Arial"/>
        </w:rPr>
        <w:t xml:space="preserve"> </w:t>
      </w:r>
      <w:r w:rsidRPr="00436545">
        <w:rPr>
          <w:rFonts w:ascii="Arial" w:hAnsi="Arial" w:cs="Arial"/>
        </w:rPr>
        <w:t>FMT_SMR.1</w:t>
      </w:r>
      <w:r w:rsidR="004D5523" w:rsidRPr="00853C38">
        <w:rPr>
          <w:rFonts w:ascii="Arial" w:hAnsi="Arial" w:cs="Arial"/>
        </w:rPr>
        <w:t>/Base</w:t>
      </w:r>
      <w:r w:rsidRPr="00436545">
        <w:rPr>
          <w:rFonts w:ascii="Arial" w:hAnsi="Arial" w:cs="Arial"/>
        </w:rPr>
        <w:t xml:space="preserve"> and FMT_SMF.1</w:t>
      </w:r>
      <w:r w:rsidR="004D5523" w:rsidRPr="00853C38">
        <w:rPr>
          <w:rFonts w:ascii="Arial" w:hAnsi="Arial" w:cs="Arial"/>
        </w:rPr>
        <w:t>/Base</w:t>
      </w:r>
      <w:r w:rsidRPr="00436545">
        <w:rPr>
          <w:rFonts w:ascii="Arial" w:hAnsi="Arial" w:cs="Arial"/>
        </w:rPr>
        <w:t xml:space="preserve"> state the policy for controlling the access to TOE services and resources by the Application Layer.</w:t>
      </w:r>
    </w:p>
    <w:p w14:paraId="51B9D089" w14:textId="77777777" w:rsidR="00FF55F9" w:rsidRPr="00436545" w:rsidRDefault="00FF55F9" w:rsidP="00FF55F9">
      <w:pPr>
        <w:pStyle w:val="BodyText"/>
        <w:spacing w:before="60"/>
        <w:ind w:left="499"/>
        <w:jc w:val="both"/>
        <w:rPr>
          <w:rFonts w:ascii="Arial" w:hAnsi="Arial" w:cs="Arial"/>
        </w:rPr>
      </w:pPr>
      <w:r w:rsidRPr="00436545">
        <w:rPr>
          <w:rFonts w:ascii="Arial" w:hAnsi="Arial" w:cs="Arial"/>
        </w:rPr>
        <w:t>Atomicity is provided by the FPT_FLS.1/Platform_services requirement.</w:t>
      </w:r>
    </w:p>
    <w:p w14:paraId="6081E9D0" w14:textId="77777777" w:rsidR="00FF55F9" w:rsidRPr="00436545" w:rsidRDefault="00FF55F9" w:rsidP="00FF55F9">
      <w:pPr>
        <w:pStyle w:val="BodyText"/>
        <w:spacing w:before="6"/>
        <w:rPr>
          <w:rFonts w:ascii="Arial" w:hAnsi="Arial" w:cs="Arial"/>
          <w:sz w:val="19"/>
        </w:rPr>
      </w:pPr>
    </w:p>
    <w:p w14:paraId="72F3CCCA" w14:textId="77777777" w:rsidR="00FF55F9" w:rsidRPr="00436545" w:rsidRDefault="00FF55F9" w:rsidP="00FF55F9">
      <w:pPr>
        <w:ind w:left="924"/>
        <w:rPr>
          <w:rFonts w:cs="Arial"/>
          <w:b/>
          <w:sz w:val="20"/>
        </w:rPr>
      </w:pPr>
      <w:r w:rsidRPr="00436545">
        <w:rPr>
          <w:rFonts w:cs="Arial"/>
          <w:b/>
          <w:sz w:val="20"/>
          <w:u w:val="thick"/>
        </w:rPr>
        <w:t>Data protection</w:t>
      </w:r>
    </w:p>
    <w:p w14:paraId="0E0467BC" w14:textId="77777777" w:rsidR="00FF55F9" w:rsidRPr="00436545" w:rsidRDefault="00FF55F9" w:rsidP="00FF55F9">
      <w:pPr>
        <w:pStyle w:val="BodyText"/>
        <w:spacing w:before="8"/>
        <w:rPr>
          <w:rFonts w:ascii="Arial" w:hAnsi="Arial" w:cs="Arial"/>
          <w:b/>
          <w:sz w:val="17"/>
        </w:rPr>
      </w:pPr>
    </w:p>
    <w:p w14:paraId="5A0C3EA2" w14:textId="77777777" w:rsidR="00FF55F9" w:rsidRPr="00436545" w:rsidRDefault="00FF55F9" w:rsidP="00FF55F9">
      <w:pPr>
        <w:pStyle w:val="BodyText"/>
        <w:spacing w:before="101"/>
        <w:ind w:left="499" w:right="291" w:hanging="284"/>
        <w:jc w:val="both"/>
        <w:rPr>
          <w:rFonts w:ascii="Arial" w:hAnsi="Arial" w:cs="Arial"/>
        </w:rPr>
      </w:pPr>
      <w:bookmarkStart w:id="221" w:name="_bookmark233"/>
      <w:bookmarkEnd w:id="221"/>
      <w:r w:rsidRPr="00436545">
        <w:rPr>
          <w:rFonts w:ascii="Arial" w:hAnsi="Arial" w:cs="Arial"/>
          <w:b/>
        </w:rPr>
        <w:t>O.DATA-CONFIDENTIALITY</w:t>
      </w:r>
      <w:r w:rsidRPr="00436545">
        <w:rPr>
          <w:rFonts w:ascii="Arial" w:hAnsi="Arial" w:cs="Arial"/>
          <w:b/>
          <w:spacing w:val="3"/>
        </w:rPr>
        <w:t xml:space="preserve"> </w:t>
      </w:r>
      <w:r w:rsidRPr="00436545">
        <w:rPr>
          <w:rFonts w:ascii="Arial" w:hAnsi="Arial" w:cs="Arial"/>
        </w:rPr>
        <w:t>FDP_UCT.1/SCP</w:t>
      </w:r>
      <w:r w:rsidRPr="00436545">
        <w:rPr>
          <w:rFonts w:ascii="Arial" w:hAnsi="Arial" w:cs="Arial"/>
          <w:spacing w:val="-15"/>
        </w:rPr>
        <w:t xml:space="preserve"> </w:t>
      </w:r>
      <w:r w:rsidRPr="00436545">
        <w:rPr>
          <w:rFonts w:ascii="Arial" w:hAnsi="Arial" w:cs="Arial"/>
        </w:rPr>
        <w:t>addresses</w:t>
      </w:r>
      <w:r w:rsidRPr="00436545">
        <w:rPr>
          <w:rFonts w:ascii="Arial" w:hAnsi="Arial" w:cs="Arial"/>
          <w:spacing w:val="-12"/>
        </w:rPr>
        <w:t xml:space="preserve"> </w:t>
      </w:r>
      <w:r w:rsidRPr="00436545">
        <w:rPr>
          <w:rFonts w:ascii="Arial" w:hAnsi="Arial" w:cs="Arial"/>
        </w:rPr>
        <w:t>the</w:t>
      </w:r>
      <w:r w:rsidRPr="00436545">
        <w:rPr>
          <w:rFonts w:ascii="Arial" w:hAnsi="Arial" w:cs="Arial"/>
          <w:spacing w:val="-12"/>
        </w:rPr>
        <w:t xml:space="preserve"> </w:t>
      </w:r>
      <w:r w:rsidRPr="00436545">
        <w:rPr>
          <w:rFonts w:ascii="Arial" w:hAnsi="Arial" w:cs="Arial"/>
        </w:rPr>
        <w:t>reception</w:t>
      </w:r>
      <w:r w:rsidRPr="00436545">
        <w:rPr>
          <w:rFonts w:ascii="Arial" w:hAnsi="Arial" w:cs="Arial"/>
          <w:spacing w:val="-17"/>
        </w:rPr>
        <w:t xml:space="preserve"> </w:t>
      </w:r>
      <w:r w:rsidRPr="00436545">
        <w:rPr>
          <w:rFonts w:ascii="Arial" w:hAnsi="Arial" w:cs="Arial"/>
        </w:rPr>
        <w:t>of</w:t>
      </w:r>
      <w:r w:rsidRPr="00436545">
        <w:rPr>
          <w:rFonts w:ascii="Arial" w:hAnsi="Arial" w:cs="Arial"/>
          <w:spacing w:val="-12"/>
        </w:rPr>
        <w:t xml:space="preserve"> </w:t>
      </w:r>
      <w:r w:rsidRPr="00436545">
        <w:rPr>
          <w:rFonts w:ascii="Arial" w:hAnsi="Arial" w:cs="Arial"/>
        </w:rPr>
        <w:t>data</w:t>
      </w:r>
      <w:r w:rsidRPr="00436545">
        <w:rPr>
          <w:rFonts w:ascii="Arial" w:hAnsi="Arial" w:cs="Arial"/>
          <w:spacing w:val="-14"/>
        </w:rPr>
        <w:t xml:space="preserve"> </w:t>
      </w:r>
      <w:r w:rsidRPr="00436545">
        <w:rPr>
          <w:rFonts w:ascii="Arial" w:hAnsi="Arial" w:cs="Arial"/>
        </w:rPr>
        <w:t>from</w:t>
      </w:r>
      <w:r w:rsidRPr="00436545">
        <w:rPr>
          <w:rFonts w:ascii="Arial" w:hAnsi="Arial" w:cs="Arial"/>
          <w:spacing w:val="-12"/>
        </w:rPr>
        <w:t xml:space="preserve"> </w:t>
      </w:r>
      <w:r w:rsidRPr="00436545">
        <w:rPr>
          <w:rFonts w:ascii="Arial" w:hAnsi="Arial" w:cs="Arial"/>
        </w:rPr>
        <w:t>off-card actors, while the access control SFRs (FDP_ACC.1/ISDR, FDP_ACC.1/ECASD) address the isolation between Security</w:t>
      </w:r>
      <w:r w:rsidRPr="00436545">
        <w:rPr>
          <w:rFonts w:ascii="Arial" w:hAnsi="Arial" w:cs="Arial"/>
          <w:spacing w:val="-1"/>
        </w:rPr>
        <w:t xml:space="preserve"> </w:t>
      </w:r>
      <w:r w:rsidRPr="00436545">
        <w:rPr>
          <w:rFonts w:ascii="Arial" w:hAnsi="Arial" w:cs="Arial"/>
        </w:rPr>
        <w:t>Domains.</w:t>
      </w:r>
    </w:p>
    <w:p w14:paraId="22CBB48E" w14:textId="58DFF7CB" w:rsidR="00FF55F9" w:rsidRPr="00436545" w:rsidRDefault="00FF55F9" w:rsidP="00FF55F9">
      <w:pPr>
        <w:pStyle w:val="BodyText"/>
        <w:spacing w:before="60"/>
        <w:ind w:left="499" w:right="299"/>
        <w:jc w:val="both"/>
        <w:rPr>
          <w:rFonts w:ascii="Arial" w:hAnsi="Arial" w:cs="Arial"/>
        </w:rPr>
      </w:pPr>
      <w:r w:rsidRPr="00436545">
        <w:rPr>
          <w:rFonts w:ascii="Arial" w:hAnsi="Arial" w:cs="Arial"/>
        </w:rPr>
        <w:t>FPT_EMS.1</w:t>
      </w:r>
      <w:r w:rsidR="00900344" w:rsidRPr="0072384D">
        <w:rPr>
          <w:bCs/>
        </w:rPr>
        <w:t>/Base</w:t>
      </w:r>
      <w:r w:rsidRPr="00436545">
        <w:rPr>
          <w:rFonts w:ascii="Arial" w:hAnsi="Arial" w:cs="Arial"/>
        </w:rPr>
        <w:t xml:space="preserve"> ensures that secret data stored or transmitted within the TOE shall not be disclosed in cases of side channel attacks.</w:t>
      </w:r>
    </w:p>
    <w:p w14:paraId="7BDA6E0B" w14:textId="546C7B6B" w:rsidR="00FF55F9" w:rsidRPr="00436545" w:rsidRDefault="00FF55F9" w:rsidP="00FF55F9">
      <w:pPr>
        <w:pStyle w:val="BodyText"/>
        <w:spacing w:before="60"/>
        <w:ind w:left="499"/>
        <w:jc w:val="both"/>
        <w:rPr>
          <w:rFonts w:ascii="Arial" w:hAnsi="Arial" w:cs="Arial"/>
        </w:rPr>
      </w:pPr>
      <w:r w:rsidRPr="00436545">
        <w:rPr>
          <w:rFonts w:ascii="Arial" w:hAnsi="Arial" w:cs="Arial"/>
        </w:rPr>
        <w:t>FDP_RIP.1</w:t>
      </w:r>
      <w:r w:rsidR="00900344" w:rsidRPr="00900344">
        <w:rPr>
          <w:rFonts w:ascii="Arial" w:hAnsi="Arial" w:cs="Arial"/>
        </w:rPr>
        <w:t>/Base</w:t>
      </w:r>
      <w:r w:rsidRPr="00436545">
        <w:rPr>
          <w:rFonts w:ascii="Arial" w:hAnsi="Arial" w:cs="Arial"/>
        </w:rPr>
        <w:t xml:space="preserve"> ensures that no residual confidential data is available.</w:t>
      </w:r>
    </w:p>
    <w:p w14:paraId="05BCA0A0" w14:textId="1B7CC707" w:rsidR="00FF55F9" w:rsidRPr="00436545" w:rsidRDefault="00FF55F9" w:rsidP="00FF55F9">
      <w:pPr>
        <w:pStyle w:val="BodyText"/>
        <w:tabs>
          <w:tab w:val="left" w:pos="4705"/>
          <w:tab w:val="left" w:pos="8929"/>
        </w:tabs>
        <w:spacing w:before="60"/>
        <w:ind w:left="499" w:right="295"/>
        <w:jc w:val="both"/>
        <w:rPr>
          <w:rFonts w:ascii="Arial" w:hAnsi="Arial" w:cs="Arial"/>
        </w:rPr>
      </w:pPr>
      <w:r w:rsidRPr="00436545">
        <w:rPr>
          <w:rFonts w:ascii="Arial" w:hAnsi="Arial" w:cs="Arial"/>
        </w:rPr>
        <w:t>FCS_COP.1/Mobile_network,</w:t>
      </w:r>
      <w:r w:rsidRPr="00436545">
        <w:rPr>
          <w:rFonts w:ascii="Arial" w:hAnsi="Arial" w:cs="Arial"/>
        </w:rPr>
        <w:tab/>
        <w:t>FCS_CKM.2/Mobile_network,</w:t>
      </w:r>
      <w:r w:rsidRPr="00436545">
        <w:rPr>
          <w:rFonts w:ascii="Arial" w:hAnsi="Arial" w:cs="Arial"/>
        </w:rPr>
        <w:tab/>
      </w:r>
      <w:r w:rsidRPr="00436545">
        <w:rPr>
          <w:rFonts w:ascii="Arial" w:hAnsi="Arial" w:cs="Arial"/>
          <w:spacing w:val="-7"/>
        </w:rPr>
        <w:t xml:space="preserve">and </w:t>
      </w:r>
      <w:r w:rsidRPr="00436545">
        <w:rPr>
          <w:rFonts w:ascii="Arial" w:hAnsi="Arial" w:cs="Arial"/>
        </w:rPr>
        <w:t>FCS_CKM.</w:t>
      </w:r>
      <w:r w:rsidR="00E45461">
        <w:rPr>
          <w:rFonts w:ascii="Arial" w:hAnsi="Arial" w:cs="Arial"/>
        </w:rPr>
        <w:t>6</w:t>
      </w:r>
      <w:r w:rsidRPr="00436545">
        <w:rPr>
          <w:rFonts w:ascii="Arial" w:hAnsi="Arial" w:cs="Arial"/>
        </w:rPr>
        <w:t>/Mobile_network address the cryptographic algorithms present in the Telecom Framework, the distribution and the destruction of associated</w:t>
      </w:r>
      <w:r w:rsidRPr="00436545">
        <w:rPr>
          <w:rFonts w:ascii="Arial" w:hAnsi="Arial" w:cs="Arial"/>
          <w:spacing w:val="-12"/>
        </w:rPr>
        <w:t xml:space="preserve"> </w:t>
      </w:r>
      <w:r w:rsidRPr="00436545">
        <w:rPr>
          <w:rFonts w:ascii="Arial" w:hAnsi="Arial" w:cs="Arial"/>
        </w:rPr>
        <w:t>keys.</w:t>
      </w:r>
    </w:p>
    <w:p w14:paraId="306ABAB8" w14:textId="77777777" w:rsidR="00FF55F9" w:rsidRPr="00436545" w:rsidRDefault="00FF55F9" w:rsidP="00FF55F9">
      <w:pPr>
        <w:pStyle w:val="BodyText"/>
        <w:spacing w:before="11"/>
        <w:rPr>
          <w:rFonts w:ascii="Arial" w:hAnsi="Arial" w:cs="Arial"/>
          <w:sz w:val="24"/>
        </w:rPr>
      </w:pPr>
    </w:p>
    <w:p w14:paraId="0989FF36" w14:textId="77777777" w:rsidR="00FF55F9" w:rsidRPr="00436545" w:rsidRDefault="00FF55F9" w:rsidP="00FF55F9">
      <w:pPr>
        <w:pStyle w:val="BodyText"/>
        <w:ind w:left="499" w:right="293" w:hanging="284"/>
        <w:jc w:val="both"/>
        <w:rPr>
          <w:rFonts w:ascii="Arial" w:hAnsi="Arial" w:cs="Arial"/>
        </w:rPr>
      </w:pPr>
      <w:r w:rsidRPr="00436545">
        <w:rPr>
          <w:rFonts w:ascii="Arial" w:hAnsi="Arial" w:cs="Arial"/>
          <w:b/>
        </w:rPr>
        <w:t xml:space="preserve">O.DATA-INTEGRITY </w:t>
      </w:r>
      <w:r w:rsidRPr="00436545">
        <w:rPr>
          <w:rFonts w:ascii="Arial" w:hAnsi="Arial" w:cs="Arial"/>
        </w:rPr>
        <w:t>FDP_UIT.1/SCP addresses the reception of data from off-card actors, while the access control SFRs (FDP_ACC.1/ISDR, FDP_ACC.1/ECASD) address the isolation between Security Domains.</w:t>
      </w:r>
    </w:p>
    <w:p w14:paraId="0E107058" w14:textId="2C571D13" w:rsidR="00FF55F9" w:rsidRPr="00436545" w:rsidRDefault="00FF55F9" w:rsidP="00FF55F9">
      <w:pPr>
        <w:pStyle w:val="BodyText"/>
        <w:spacing w:before="60"/>
        <w:ind w:left="499" w:right="293"/>
        <w:jc w:val="both"/>
        <w:rPr>
          <w:rFonts w:ascii="Arial" w:hAnsi="Arial" w:cs="Arial"/>
        </w:rPr>
      </w:pPr>
      <w:r w:rsidRPr="00436545">
        <w:rPr>
          <w:rFonts w:ascii="Arial" w:hAnsi="Arial" w:cs="Arial"/>
        </w:rPr>
        <w:t>FDP_SDI.1</w:t>
      </w:r>
      <w:r w:rsidR="00900344">
        <w:rPr>
          <w:rFonts w:ascii="Arial" w:hAnsi="Arial" w:cs="Arial"/>
        </w:rPr>
        <w:t>/</w:t>
      </w:r>
      <w:r w:rsidR="00900344" w:rsidRPr="00853C38">
        <w:rPr>
          <w:rFonts w:ascii="Arial" w:hAnsi="Arial" w:cs="Arial"/>
        </w:rPr>
        <w:t>Base</w:t>
      </w:r>
      <w:r w:rsidRPr="00436545">
        <w:rPr>
          <w:rFonts w:ascii="Arial" w:hAnsi="Arial" w:cs="Arial"/>
        </w:rPr>
        <w:t xml:space="preserve"> specifies the Profile data that is monitored in case of an integrity breach (for example modification of the received profile during the installation operation).</w:t>
      </w:r>
    </w:p>
    <w:p w14:paraId="0A2B1E71" w14:textId="77777777" w:rsidR="00FF55F9" w:rsidRPr="00436545" w:rsidRDefault="00FF55F9" w:rsidP="00FF55F9">
      <w:pPr>
        <w:spacing w:before="93"/>
        <w:ind w:left="924"/>
        <w:rPr>
          <w:rFonts w:cs="Arial"/>
          <w:b/>
          <w:sz w:val="20"/>
        </w:rPr>
      </w:pPr>
      <w:r w:rsidRPr="00436545">
        <w:rPr>
          <w:rFonts w:cs="Arial"/>
          <w:b/>
          <w:sz w:val="20"/>
          <w:u w:val="thick"/>
        </w:rPr>
        <w:t>Connectivity</w:t>
      </w:r>
    </w:p>
    <w:p w14:paraId="333B8827" w14:textId="77777777" w:rsidR="00FF55F9" w:rsidRPr="00436545" w:rsidRDefault="00FF55F9" w:rsidP="00FF55F9">
      <w:pPr>
        <w:pStyle w:val="BodyText"/>
        <w:spacing w:before="8"/>
        <w:rPr>
          <w:rFonts w:ascii="Arial" w:hAnsi="Arial" w:cs="Arial"/>
          <w:b/>
          <w:sz w:val="17"/>
        </w:rPr>
      </w:pPr>
    </w:p>
    <w:p w14:paraId="0DE3155D" w14:textId="26A1263E" w:rsidR="00FF55F9" w:rsidRPr="00436545" w:rsidRDefault="00FF55F9" w:rsidP="00FF55F9">
      <w:pPr>
        <w:pStyle w:val="BodyText"/>
        <w:spacing w:before="101"/>
        <w:ind w:left="499" w:right="293" w:hanging="284"/>
        <w:jc w:val="both"/>
        <w:rPr>
          <w:rFonts w:ascii="Arial" w:hAnsi="Arial" w:cs="Arial"/>
        </w:rPr>
      </w:pPr>
      <w:bookmarkStart w:id="222" w:name="_bookmark234"/>
      <w:bookmarkEnd w:id="222"/>
      <w:r w:rsidRPr="00436545">
        <w:rPr>
          <w:rFonts w:ascii="Arial" w:hAnsi="Arial" w:cs="Arial"/>
          <w:b/>
        </w:rPr>
        <w:t xml:space="preserve">O.ALGORITHMS </w:t>
      </w:r>
      <w:r w:rsidRPr="00436545">
        <w:rPr>
          <w:rFonts w:ascii="Arial" w:hAnsi="Arial" w:cs="Arial"/>
        </w:rPr>
        <w:t>The algorithms are defined in FCS_COP.1/Mobile_network. FCS_CKM.2/Mobile_network</w:t>
      </w:r>
      <w:r w:rsidRPr="00436545">
        <w:rPr>
          <w:rFonts w:ascii="Arial" w:hAnsi="Arial" w:cs="Arial"/>
          <w:spacing w:val="-19"/>
        </w:rPr>
        <w:t xml:space="preserve"> </w:t>
      </w:r>
      <w:r w:rsidRPr="00436545">
        <w:rPr>
          <w:rFonts w:ascii="Arial" w:hAnsi="Arial" w:cs="Arial"/>
        </w:rPr>
        <w:t>describes</w:t>
      </w:r>
      <w:r w:rsidRPr="00436545">
        <w:rPr>
          <w:rFonts w:ascii="Arial" w:hAnsi="Arial" w:cs="Arial"/>
          <w:spacing w:val="-16"/>
        </w:rPr>
        <w:t xml:space="preserve"> </w:t>
      </w:r>
      <w:r w:rsidRPr="00436545">
        <w:rPr>
          <w:rFonts w:ascii="Arial" w:hAnsi="Arial" w:cs="Arial"/>
        </w:rPr>
        <w:t>how</w:t>
      </w:r>
      <w:r w:rsidRPr="00436545">
        <w:rPr>
          <w:rFonts w:ascii="Arial" w:hAnsi="Arial" w:cs="Arial"/>
          <w:spacing w:val="-19"/>
        </w:rPr>
        <w:t xml:space="preserve"> </w:t>
      </w:r>
      <w:r w:rsidRPr="00436545">
        <w:rPr>
          <w:rFonts w:ascii="Arial" w:hAnsi="Arial" w:cs="Arial"/>
        </w:rPr>
        <w:t>the</w:t>
      </w:r>
      <w:r w:rsidRPr="00436545">
        <w:rPr>
          <w:rFonts w:ascii="Arial" w:hAnsi="Arial" w:cs="Arial"/>
          <w:spacing w:val="-20"/>
        </w:rPr>
        <w:t xml:space="preserve"> </w:t>
      </w:r>
      <w:r w:rsidRPr="00436545">
        <w:rPr>
          <w:rFonts w:ascii="Arial" w:hAnsi="Arial" w:cs="Arial"/>
        </w:rPr>
        <w:t>keys</w:t>
      </w:r>
      <w:r w:rsidRPr="00436545">
        <w:rPr>
          <w:rFonts w:ascii="Arial" w:hAnsi="Arial" w:cs="Arial"/>
          <w:spacing w:val="-16"/>
        </w:rPr>
        <w:t xml:space="preserve"> </w:t>
      </w:r>
      <w:r w:rsidRPr="00436545">
        <w:rPr>
          <w:rFonts w:ascii="Arial" w:hAnsi="Arial" w:cs="Arial"/>
        </w:rPr>
        <w:t>are</w:t>
      </w:r>
      <w:r w:rsidRPr="00436545">
        <w:rPr>
          <w:rFonts w:ascii="Arial" w:hAnsi="Arial" w:cs="Arial"/>
          <w:spacing w:val="-20"/>
        </w:rPr>
        <w:t xml:space="preserve"> </w:t>
      </w:r>
      <w:r w:rsidRPr="00436545">
        <w:rPr>
          <w:rFonts w:ascii="Arial" w:hAnsi="Arial" w:cs="Arial"/>
        </w:rPr>
        <w:t>distributed</w:t>
      </w:r>
      <w:r w:rsidRPr="00436545">
        <w:rPr>
          <w:rFonts w:ascii="Arial" w:hAnsi="Arial" w:cs="Arial"/>
          <w:spacing w:val="-16"/>
        </w:rPr>
        <w:t xml:space="preserve"> </w:t>
      </w:r>
      <w:r w:rsidRPr="00436545">
        <w:rPr>
          <w:rFonts w:ascii="Arial" w:hAnsi="Arial" w:cs="Arial"/>
        </w:rPr>
        <w:t>within</w:t>
      </w:r>
      <w:r w:rsidRPr="00436545">
        <w:rPr>
          <w:rFonts w:ascii="Arial" w:hAnsi="Arial" w:cs="Arial"/>
          <w:spacing w:val="-20"/>
        </w:rPr>
        <w:t xml:space="preserve"> </w:t>
      </w:r>
      <w:r w:rsidRPr="00436545">
        <w:rPr>
          <w:rFonts w:ascii="Arial" w:hAnsi="Arial" w:cs="Arial"/>
        </w:rPr>
        <w:t>the</w:t>
      </w:r>
      <w:r w:rsidRPr="00436545">
        <w:rPr>
          <w:rFonts w:ascii="Arial" w:hAnsi="Arial" w:cs="Arial"/>
          <w:spacing w:val="-18"/>
        </w:rPr>
        <w:t xml:space="preserve"> </w:t>
      </w:r>
      <w:r w:rsidRPr="00436545">
        <w:rPr>
          <w:rFonts w:ascii="Arial" w:hAnsi="Arial" w:cs="Arial"/>
        </w:rPr>
        <w:t>MNO</w:t>
      </w:r>
      <w:r w:rsidRPr="00436545">
        <w:rPr>
          <w:rFonts w:ascii="Arial" w:hAnsi="Arial" w:cs="Arial"/>
          <w:spacing w:val="-18"/>
        </w:rPr>
        <w:t xml:space="preserve"> </w:t>
      </w:r>
      <w:r w:rsidRPr="00436545">
        <w:rPr>
          <w:rFonts w:ascii="Arial" w:hAnsi="Arial" w:cs="Arial"/>
        </w:rPr>
        <w:t>profiles, and FCS_CKM.</w:t>
      </w:r>
      <w:r w:rsidR="00E45461">
        <w:rPr>
          <w:rFonts w:ascii="Arial" w:hAnsi="Arial" w:cs="Arial"/>
        </w:rPr>
        <w:t>6</w:t>
      </w:r>
      <w:r w:rsidRPr="00436545">
        <w:rPr>
          <w:rFonts w:ascii="Arial" w:hAnsi="Arial" w:cs="Arial"/>
        </w:rPr>
        <w:t>/Mobile_network describes the destruction of the</w:t>
      </w:r>
      <w:r w:rsidRPr="00436545">
        <w:rPr>
          <w:rFonts w:ascii="Arial" w:hAnsi="Arial" w:cs="Arial"/>
          <w:spacing w:val="-11"/>
        </w:rPr>
        <w:t xml:space="preserve"> </w:t>
      </w:r>
      <w:r w:rsidRPr="00436545">
        <w:rPr>
          <w:rFonts w:ascii="Arial" w:hAnsi="Arial" w:cs="Arial"/>
        </w:rPr>
        <w:t>keys.</w:t>
      </w:r>
    </w:p>
    <w:p w14:paraId="1B81593F" w14:textId="577CEED6" w:rsidR="00A65199" w:rsidRPr="00436545" w:rsidRDefault="00A65199" w:rsidP="00206A00">
      <w:pPr>
        <w:pStyle w:val="Heading3"/>
      </w:pPr>
      <w:bookmarkStart w:id="223" w:name="_Toc190981006"/>
      <w:r w:rsidRPr="00436545">
        <w:t>Rationale tables of Security Objectives and</w:t>
      </w:r>
      <w:r w:rsidRPr="00436545">
        <w:rPr>
          <w:spacing w:val="-3"/>
        </w:rPr>
        <w:t xml:space="preserve"> </w:t>
      </w:r>
      <w:r w:rsidRPr="00436545">
        <w:t>SFRs</w:t>
      </w:r>
      <w:bookmarkEnd w:id="223"/>
    </w:p>
    <w:tbl>
      <w:tblPr>
        <w:tblW w:w="9035"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22"/>
        <w:gridCol w:w="4862"/>
        <w:gridCol w:w="1451"/>
      </w:tblGrid>
      <w:tr w:rsidR="00FF55F9" w:rsidRPr="00FF55F9" w14:paraId="34B98638" w14:textId="77777777" w:rsidTr="00FF55F9">
        <w:trPr>
          <w:trHeight w:val="349"/>
        </w:trPr>
        <w:tc>
          <w:tcPr>
            <w:tcW w:w="2722" w:type="dxa"/>
            <w:shd w:val="clear" w:color="auto" w:fill="C00000"/>
          </w:tcPr>
          <w:p w14:paraId="5B736D3A" w14:textId="77777777" w:rsidR="00FF55F9" w:rsidRPr="00FF55F9" w:rsidRDefault="00FF55F9" w:rsidP="00FF55F9">
            <w:pPr>
              <w:widowControl w:val="0"/>
              <w:autoSpaceDE w:val="0"/>
              <w:autoSpaceDN w:val="0"/>
              <w:spacing w:before="41"/>
              <w:ind w:left="25"/>
              <w:jc w:val="center"/>
              <w:rPr>
                <w:rFonts w:eastAsia="Tahoma" w:cs="Arial"/>
                <w:b/>
                <w:bCs/>
                <w:szCs w:val="22"/>
                <w:lang w:val="en-US" w:eastAsia="en-US" w:bidi="en-US"/>
              </w:rPr>
            </w:pPr>
            <w:r w:rsidRPr="00FF55F9">
              <w:rPr>
                <w:rFonts w:eastAsia="Tahoma" w:cs="Arial"/>
                <w:b/>
                <w:bCs/>
                <w:szCs w:val="22"/>
                <w:lang w:val="en-US" w:eastAsia="en-US" w:bidi="en-US"/>
              </w:rPr>
              <w:t>Security Objectives</w:t>
            </w:r>
          </w:p>
        </w:tc>
        <w:tc>
          <w:tcPr>
            <w:tcW w:w="4862" w:type="dxa"/>
            <w:shd w:val="clear" w:color="auto" w:fill="C00000"/>
          </w:tcPr>
          <w:p w14:paraId="763223AE" w14:textId="77777777" w:rsidR="00FF55F9" w:rsidRPr="00FF55F9" w:rsidRDefault="00FF55F9" w:rsidP="00FF55F9">
            <w:pPr>
              <w:widowControl w:val="0"/>
              <w:autoSpaceDE w:val="0"/>
              <w:autoSpaceDN w:val="0"/>
              <w:spacing w:before="41"/>
              <w:ind w:left="28"/>
              <w:jc w:val="center"/>
              <w:rPr>
                <w:rFonts w:eastAsia="Tahoma" w:cs="Arial"/>
                <w:b/>
                <w:bCs/>
                <w:szCs w:val="22"/>
                <w:lang w:val="en-US" w:eastAsia="en-US" w:bidi="en-US"/>
              </w:rPr>
            </w:pPr>
            <w:r w:rsidRPr="00FF55F9">
              <w:rPr>
                <w:rFonts w:eastAsia="Tahoma" w:cs="Arial"/>
                <w:b/>
                <w:bCs/>
                <w:szCs w:val="22"/>
                <w:lang w:val="en-US" w:eastAsia="en-US" w:bidi="en-US"/>
              </w:rPr>
              <w:t>Security Functional Requirements</w:t>
            </w:r>
          </w:p>
        </w:tc>
        <w:tc>
          <w:tcPr>
            <w:tcW w:w="1451" w:type="dxa"/>
            <w:shd w:val="clear" w:color="auto" w:fill="C00000"/>
          </w:tcPr>
          <w:p w14:paraId="7C8FD3B3" w14:textId="77777777" w:rsidR="00FF55F9" w:rsidRPr="00FF55F9" w:rsidRDefault="00FF55F9" w:rsidP="00FF55F9">
            <w:pPr>
              <w:widowControl w:val="0"/>
              <w:autoSpaceDE w:val="0"/>
              <w:autoSpaceDN w:val="0"/>
              <w:spacing w:before="41"/>
              <w:ind w:left="53" w:right="39"/>
              <w:jc w:val="center"/>
              <w:rPr>
                <w:rFonts w:eastAsia="Tahoma" w:cs="Arial"/>
                <w:b/>
                <w:bCs/>
                <w:szCs w:val="22"/>
                <w:lang w:val="en-US" w:eastAsia="en-US" w:bidi="en-US"/>
              </w:rPr>
            </w:pPr>
            <w:r w:rsidRPr="00FF55F9">
              <w:rPr>
                <w:rFonts w:eastAsia="Tahoma" w:cs="Arial"/>
                <w:b/>
                <w:bCs/>
                <w:szCs w:val="22"/>
                <w:lang w:val="en-US" w:eastAsia="en-US" w:bidi="en-US"/>
              </w:rPr>
              <w:t>Rationale</w:t>
            </w:r>
          </w:p>
        </w:tc>
      </w:tr>
      <w:tr w:rsidR="00FF55F9" w:rsidRPr="00FF55F9" w14:paraId="60A1C12E" w14:textId="77777777" w:rsidTr="00FF55F9">
        <w:trPr>
          <w:trHeight w:val="1148"/>
        </w:trPr>
        <w:tc>
          <w:tcPr>
            <w:tcW w:w="2722" w:type="dxa"/>
          </w:tcPr>
          <w:p w14:paraId="4C5EE67D" w14:textId="6519A5DC" w:rsidR="00FF55F9" w:rsidRPr="00FF55F9" w:rsidRDefault="00FF55F9" w:rsidP="00D12D60">
            <w:pPr>
              <w:widowControl w:val="0"/>
              <w:autoSpaceDE w:val="0"/>
              <w:autoSpaceDN w:val="0"/>
              <w:spacing w:before="43"/>
              <w:jc w:val="left"/>
              <w:rPr>
                <w:rFonts w:cs="Arial"/>
              </w:rPr>
            </w:pPr>
            <w:r w:rsidRPr="00FF55F9">
              <w:rPr>
                <w:rFonts w:eastAsia="Tahoma" w:cs="Arial"/>
                <w:szCs w:val="22"/>
                <w:lang w:val="en-US" w:eastAsia="en-US" w:bidi="en-US"/>
              </w:rPr>
              <w:t>O.PRE-PPI</w:t>
            </w:r>
          </w:p>
        </w:tc>
        <w:tc>
          <w:tcPr>
            <w:tcW w:w="4862" w:type="dxa"/>
          </w:tcPr>
          <w:p w14:paraId="6FBD2292" w14:textId="221BBFD9" w:rsidR="00FF55F9" w:rsidRPr="00FF55F9" w:rsidRDefault="00105B62" w:rsidP="00FF55F9">
            <w:pPr>
              <w:widowControl w:val="0"/>
              <w:autoSpaceDE w:val="0"/>
              <w:autoSpaceDN w:val="0"/>
              <w:spacing w:before="40"/>
              <w:ind w:left="28" w:right="3"/>
              <w:jc w:val="left"/>
              <w:rPr>
                <w:rFonts w:eastAsia="Tahoma" w:cs="Arial"/>
                <w:szCs w:val="22"/>
                <w:lang w:val="en-US" w:eastAsia="en-US" w:bidi="en-US"/>
              </w:rPr>
            </w:pPr>
            <w:r>
              <w:t xml:space="preserve">FMT_MSA.3, </w:t>
            </w:r>
            <w:hyperlink w:anchor="_bookmark190" w:history="1">
              <w:r w:rsidR="00FF55F9" w:rsidRPr="00FF55F9">
                <w:rPr>
                  <w:rFonts w:eastAsia="Tahoma" w:cs="Arial"/>
                  <w:color w:val="0000FF"/>
                  <w:szCs w:val="22"/>
                  <w:u w:val="single" w:color="0000FF"/>
                  <w:lang w:val="en-US" w:eastAsia="en-US" w:bidi="en-US"/>
                </w:rPr>
                <w:t>FMT_MSA.1/PLATFORM_DATA</w:t>
              </w:r>
            </w:hyperlink>
            <w:r w:rsidR="00FF55F9" w:rsidRPr="00FF55F9">
              <w:rPr>
                <w:rFonts w:eastAsia="Tahoma" w:cs="Arial"/>
                <w:szCs w:val="22"/>
                <w:lang w:val="en-US" w:eastAsia="en-US" w:bidi="en-US"/>
              </w:rPr>
              <w:t>,</w:t>
            </w:r>
            <w:r>
              <w:rPr>
                <w:rFonts w:eastAsia="Tahoma" w:cs="Arial"/>
                <w:szCs w:val="22"/>
                <w:lang w:val="en-US" w:eastAsia="en-US" w:bidi="en-US"/>
              </w:rPr>
              <w:t xml:space="preserve"> FMT_MSA.1/CERT_KEYS, </w:t>
            </w:r>
            <w:r w:rsidR="00FF55F9" w:rsidRPr="00FF55F9">
              <w:rPr>
                <w:rFonts w:eastAsia="Tahoma" w:cs="Arial"/>
                <w:szCs w:val="22"/>
                <w:lang w:val="en-US" w:eastAsia="en-US" w:bidi="en-US"/>
              </w:rPr>
              <w:t xml:space="preserve"> </w:t>
            </w:r>
            <w:hyperlink w:anchor="_bookmark184" w:history="1">
              <w:r w:rsidR="00FF55F9" w:rsidRPr="00FF55F9">
                <w:rPr>
                  <w:rFonts w:eastAsia="Tahoma" w:cs="Arial"/>
                  <w:color w:val="0000FF"/>
                  <w:szCs w:val="22"/>
                  <w:u w:val="single" w:color="0000FF"/>
                  <w:lang w:val="en-US" w:eastAsia="en-US" w:bidi="en-US"/>
                </w:rPr>
                <w:t>FCS_RNG.1</w:t>
              </w:r>
            </w:hyperlink>
            <w:r w:rsidR="00FF55F9" w:rsidRPr="00FF55F9">
              <w:rPr>
                <w:rFonts w:eastAsia="Tahoma" w:cs="Arial"/>
                <w:szCs w:val="22"/>
                <w:lang w:val="en-US" w:eastAsia="en-US" w:bidi="en-US"/>
              </w:rPr>
              <w:t xml:space="preserve">, </w:t>
            </w:r>
            <w:hyperlink w:anchor="_bookmark189" w:history="1">
              <w:r w:rsidR="00FF55F9" w:rsidRPr="00FF55F9">
                <w:rPr>
                  <w:rFonts w:eastAsia="Tahoma" w:cs="Arial"/>
                  <w:color w:val="0000FF"/>
                  <w:szCs w:val="22"/>
                  <w:u w:val="single" w:color="0000FF"/>
                  <w:lang w:val="en-US" w:eastAsia="en-US" w:bidi="en-US"/>
                </w:rPr>
                <w:t>FPT_FLS.1</w:t>
              </w:r>
            </w:hyperlink>
            <w:r w:rsidR="004329B7">
              <w:rPr>
                <w:rFonts w:cs="Arial"/>
              </w:rPr>
              <w:t>/</w:t>
            </w:r>
            <w:r w:rsidR="00D45EB5">
              <w:rPr>
                <w:rFonts w:cs="Arial"/>
              </w:rPr>
              <w:t>Base</w:t>
            </w:r>
            <w:r w:rsidR="00FF55F9" w:rsidRPr="00FF55F9">
              <w:rPr>
                <w:rFonts w:eastAsia="Tahoma" w:cs="Arial"/>
                <w:szCs w:val="22"/>
                <w:lang w:val="en-US" w:eastAsia="en-US" w:bidi="en-US"/>
              </w:rPr>
              <w:t xml:space="preserve">, </w:t>
            </w:r>
            <w:hyperlink w:anchor="_bookmark175" w:history="1">
              <w:r w:rsidR="00FF55F9" w:rsidRPr="00FF55F9">
                <w:rPr>
                  <w:rFonts w:eastAsia="Tahoma" w:cs="Arial"/>
                  <w:color w:val="0000FF"/>
                  <w:szCs w:val="22"/>
                  <w:u w:val="single" w:color="0000FF"/>
                  <w:lang w:val="en-US" w:eastAsia="en-US" w:bidi="en-US"/>
                </w:rPr>
                <w:t>FDP_ACC.1/ISDR</w:t>
              </w:r>
            </w:hyperlink>
            <w:r w:rsidR="00FF55F9" w:rsidRPr="00FF55F9">
              <w:rPr>
                <w:rFonts w:eastAsia="Tahoma" w:cs="Arial"/>
                <w:szCs w:val="22"/>
                <w:lang w:val="en-US" w:eastAsia="en-US" w:bidi="en-US"/>
              </w:rPr>
              <w:t xml:space="preserve">, </w:t>
            </w:r>
            <w:hyperlink w:anchor="_bookmark176" w:history="1">
              <w:r w:rsidR="00FF55F9" w:rsidRPr="00FF55F9">
                <w:rPr>
                  <w:rFonts w:eastAsia="Tahoma" w:cs="Arial"/>
                  <w:color w:val="0000FF"/>
                  <w:szCs w:val="22"/>
                  <w:u w:val="single" w:color="0000FF"/>
                  <w:lang w:val="en-US" w:eastAsia="en-US" w:bidi="en-US"/>
                </w:rPr>
                <w:t>FDP_ACF.1/ISDR</w:t>
              </w:r>
            </w:hyperlink>
            <w:r w:rsidR="00FF55F9" w:rsidRPr="00FF55F9">
              <w:rPr>
                <w:rFonts w:eastAsia="Tahoma" w:cs="Arial"/>
                <w:szCs w:val="22"/>
                <w:lang w:val="en-US" w:eastAsia="en-US" w:bidi="en-US"/>
              </w:rPr>
              <w:t xml:space="preserve">, </w:t>
            </w:r>
            <w:hyperlink w:anchor="_bookmark177" w:history="1">
              <w:r w:rsidR="00FF55F9" w:rsidRPr="00FF55F9">
                <w:rPr>
                  <w:rFonts w:eastAsia="Tahoma" w:cs="Arial"/>
                  <w:color w:val="0000FF"/>
                  <w:szCs w:val="22"/>
                  <w:u w:val="single" w:color="0000FF"/>
                  <w:lang w:val="en-US" w:eastAsia="en-US" w:bidi="en-US"/>
                </w:rPr>
                <w:t>FDP_ACC.1/ECASD</w:t>
              </w:r>
            </w:hyperlink>
            <w:r w:rsidR="00FF55F9" w:rsidRPr="00FF55F9">
              <w:rPr>
                <w:rFonts w:eastAsia="Tahoma" w:cs="Arial"/>
                <w:szCs w:val="22"/>
                <w:lang w:val="en-US" w:eastAsia="en-US" w:bidi="en-US"/>
              </w:rPr>
              <w:t xml:space="preserve">, </w:t>
            </w:r>
            <w:hyperlink w:anchor="_bookmark178" w:history="1">
              <w:r w:rsidR="00FF55F9" w:rsidRPr="00FF55F9">
                <w:rPr>
                  <w:rFonts w:eastAsia="Tahoma" w:cs="Arial"/>
                  <w:color w:val="0000FF"/>
                  <w:szCs w:val="22"/>
                  <w:u w:val="single" w:color="0000FF"/>
                  <w:lang w:val="en-US" w:eastAsia="en-US" w:bidi="en-US"/>
                </w:rPr>
                <w:t>FDP_ACF.1/ECASD</w:t>
              </w:r>
            </w:hyperlink>
          </w:p>
        </w:tc>
        <w:tc>
          <w:tcPr>
            <w:tcW w:w="1451" w:type="dxa"/>
          </w:tcPr>
          <w:p w14:paraId="45E44116" w14:textId="77777777" w:rsidR="00FF55F9" w:rsidRPr="00FF55F9" w:rsidRDefault="00FF55F9" w:rsidP="00FF55F9">
            <w:pPr>
              <w:widowControl w:val="0"/>
              <w:autoSpaceDE w:val="0"/>
              <w:autoSpaceDN w:val="0"/>
              <w:spacing w:before="43"/>
              <w:ind w:left="56" w:right="37"/>
              <w:jc w:val="center"/>
              <w:rPr>
                <w:rFonts w:eastAsia="Tahoma" w:cs="Arial"/>
                <w:szCs w:val="22"/>
                <w:lang w:val="en-US" w:eastAsia="en-US" w:bidi="en-US"/>
              </w:rPr>
            </w:pPr>
            <w:hyperlink w:anchor="_bookmark230" w:history="1">
              <w:r w:rsidRPr="00FF55F9">
                <w:rPr>
                  <w:rFonts w:eastAsia="Tahoma" w:cs="Arial"/>
                  <w:color w:val="0000FF"/>
                  <w:szCs w:val="22"/>
                  <w:u w:val="single" w:color="0000FF"/>
                  <w:lang w:val="en-US" w:eastAsia="en-US" w:bidi="en-US"/>
                </w:rPr>
                <w:t>Section 6.3.1</w:t>
              </w:r>
            </w:hyperlink>
          </w:p>
        </w:tc>
      </w:tr>
      <w:tr w:rsidR="00FF55F9" w:rsidRPr="00FF55F9" w14:paraId="45158F79" w14:textId="77777777" w:rsidTr="00FF55F9">
        <w:trPr>
          <w:trHeight w:val="881"/>
        </w:trPr>
        <w:tc>
          <w:tcPr>
            <w:tcW w:w="2722" w:type="dxa"/>
          </w:tcPr>
          <w:p w14:paraId="387CF9E6" w14:textId="77777777" w:rsidR="00FF55F9" w:rsidRPr="00FF55F9" w:rsidRDefault="00FF55F9" w:rsidP="00FF55F9">
            <w:pPr>
              <w:widowControl w:val="0"/>
              <w:autoSpaceDE w:val="0"/>
              <w:autoSpaceDN w:val="0"/>
              <w:spacing w:before="40"/>
              <w:ind w:left="25"/>
              <w:jc w:val="left"/>
              <w:rPr>
                <w:rFonts w:eastAsia="Tahoma" w:cs="Arial"/>
                <w:szCs w:val="22"/>
                <w:lang w:val="en-US" w:eastAsia="en-US" w:bidi="en-US"/>
              </w:rPr>
            </w:pPr>
            <w:hyperlink w:anchor="_bookmark81" w:history="1">
              <w:r w:rsidRPr="00FF55F9">
                <w:rPr>
                  <w:rFonts w:eastAsia="Tahoma" w:cs="Arial"/>
                  <w:color w:val="0000FF"/>
                  <w:szCs w:val="22"/>
                  <w:u w:val="single" w:color="0000FF"/>
                  <w:lang w:val="en-US" w:eastAsia="en-US" w:bidi="en-US"/>
                </w:rPr>
                <w:t>O.eUICC-DOMAIN-RIGHTS</w:t>
              </w:r>
            </w:hyperlink>
          </w:p>
        </w:tc>
        <w:tc>
          <w:tcPr>
            <w:tcW w:w="4862" w:type="dxa"/>
          </w:tcPr>
          <w:p w14:paraId="2D8BAD85" w14:textId="77777777" w:rsidR="00FF55F9" w:rsidRPr="00FF55F9" w:rsidRDefault="00FF55F9" w:rsidP="00FF55F9">
            <w:pPr>
              <w:widowControl w:val="0"/>
              <w:autoSpaceDE w:val="0"/>
              <w:autoSpaceDN w:val="0"/>
              <w:spacing w:before="38"/>
              <w:ind w:left="28" w:right="921"/>
              <w:jc w:val="left"/>
              <w:rPr>
                <w:rFonts w:eastAsia="Tahoma" w:cs="Arial"/>
                <w:szCs w:val="22"/>
                <w:lang w:val="en-US" w:eastAsia="en-US" w:bidi="en-US"/>
              </w:rPr>
            </w:pPr>
            <w:hyperlink w:anchor="_bookmark175" w:history="1">
              <w:r w:rsidRPr="00FF55F9">
                <w:rPr>
                  <w:rFonts w:eastAsia="Tahoma" w:cs="Arial"/>
                  <w:color w:val="0000FF"/>
                  <w:szCs w:val="22"/>
                  <w:u w:val="single" w:color="0000FF"/>
                  <w:lang w:val="en-US" w:eastAsia="en-US" w:bidi="en-US"/>
                </w:rPr>
                <w:t>FDP_ACC.1/ISDR</w:t>
              </w:r>
            </w:hyperlink>
            <w:r w:rsidRPr="00FF55F9">
              <w:rPr>
                <w:rFonts w:eastAsia="Tahoma" w:cs="Arial"/>
                <w:szCs w:val="22"/>
                <w:lang w:val="en-US" w:eastAsia="en-US" w:bidi="en-US"/>
              </w:rPr>
              <w:t xml:space="preserve">, </w:t>
            </w:r>
            <w:hyperlink w:anchor="_bookmark176" w:history="1">
              <w:r w:rsidRPr="00FF55F9">
                <w:rPr>
                  <w:rFonts w:eastAsia="Tahoma" w:cs="Arial"/>
                  <w:color w:val="0000FF"/>
                  <w:szCs w:val="22"/>
                  <w:u w:val="single" w:color="0000FF"/>
                  <w:lang w:val="en-US" w:eastAsia="en-US" w:bidi="en-US"/>
                </w:rPr>
                <w:t>FDP_ACF.1/ISDR</w:t>
              </w:r>
            </w:hyperlink>
            <w:r w:rsidRPr="00FF55F9">
              <w:rPr>
                <w:rFonts w:eastAsia="Tahoma" w:cs="Arial"/>
                <w:szCs w:val="22"/>
                <w:lang w:val="en-US" w:eastAsia="en-US" w:bidi="en-US"/>
              </w:rPr>
              <w:t xml:space="preserve">, </w:t>
            </w:r>
            <w:hyperlink w:anchor="_bookmark177" w:history="1">
              <w:r w:rsidRPr="00FF55F9">
                <w:rPr>
                  <w:rFonts w:eastAsia="Tahoma" w:cs="Arial"/>
                  <w:color w:val="0000FF"/>
                  <w:szCs w:val="22"/>
                  <w:u w:val="single" w:color="0000FF"/>
                  <w:lang w:val="en-US" w:eastAsia="en-US" w:bidi="en-US"/>
                </w:rPr>
                <w:t>FDP_ACC.1/ECASD</w:t>
              </w:r>
            </w:hyperlink>
            <w:r w:rsidRPr="00FF55F9">
              <w:rPr>
                <w:rFonts w:eastAsia="Tahoma" w:cs="Arial"/>
                <w:szCs w:val="22"/>
                <w:lang w:val="en-US" w:eastAsia="en-US" w:bidi="en-US"/>
              </w:rPr>
              <w:t xml:space="preserve">, </w:t>
            </w:r>
            <w:hyperlink w:anchor="_bookmark178" w:history="1">
              <w:r w:rsidRPr="00FF55F9">
                <w:rPr>
                  <w:rFonts w:eastAsia="Tahoma" w:cs="Arial"/>
                  <w:color w:val="0000FF"/>
                  <w:szCs w:val="22"/>
                  <w:u w:val="single" w:color="0000FF"/>
                  <w:lang w:val="en-US" w:eastAsia="en-US" w:bidi="en-US"/>
                </w:rPr>
                <w:t>FDP_ACF.1/ECASD</w:t>
              </w:r>
            </w:hyperlink>
            <w:r w:rsidRPr="00FF55F9">
              <w:rPr>
                <w:rFonts w:eastAsia="Tahoma" w:cs="Arial"/>
                <w:szCs w:val="22"/>
                <w:lang w:val="en-US" w:eastAsia="en-US" w:bidi="en-US"/>
              </w:rPr>
              <w:t xml:space="preserve">, </w:t>
            </w:r>
            <w:hyperlink w:anchor="_bookmark165" w:history="1">
              <w:r w:rsidRPr="00FF55F9">
                <w:rPr>
                  <w:rFonts w:eastAsia="Tahoma" w:cs="Arial"/>
                  <w:color w:val="0000FF"/>
                  <w:szCs w:val="22"/>
                  <w:u w:val="single" w:color="0000FF"/>
                  <w:lang w:val="en-US" w:eastAsia="en-US" w:bidi="en-US"/>
                </w:rPr>
                <w:t>FTP_ITC.1/SCP</w:t>
              </w:r>
            </w:hyperlink>
            <w:r w:rsidRPr="00FF55F9">
              <w:rPr>
                <w:rFonts w:eastAsia="Tahoma" w:cs="Arial"/>
                <w:szCs w:val="22"/>
                <w:lang w:val="en-US" w:eastAsia="en-US" w:bidi="en-US"/>
              </w:rPr>
              <w:t xml:space="preserve">, </w:t>
            </w:r>
            <w:hyperlink w:anchor="_bookmark184" w:history="1">
              <w:r w:rsidRPr="00FF55F9">
                <w:rPr>
                  <w:rFonts w:eastAsia="Tahoma" w:cs="Arial"/>
                  <w:color w:val="0000FF"/>
                  <w:szCs w:val="22"/>
                  <w:u w:val="single" w:color="0000FF"/>
                  <w:lang w:val="en-US" w:eastAsia="en-US" w:bidi="en-US"/>
                </w:rPr>
                <w:t>FCS_RNG.1</w:t>
              </w:r>
            </w:hyperlink>
          </w:p>
        </w:tc>
        <w:tc>
          <w:tcPr>
            <w:tcW w:w="1451" w:type="dxa"/>
          </w:tcPr>
          <w:p w14:paraId="628C8D4C" w14:textId="77777777" w:rsidR="00FF55F9" w:rsidRPr="00FF55F9" w:rsidRDefault="00FF55F9" w:rsidP="00FF55F9">
            <w:pPr>
              <w:widowControl w:val="0"/>
              <w:autoSpaceDE w:val="0"/>
              <w:autoSpaceDN w:val="0"/>
              <w:spacing w:before="40"/>
              <w:ind w:left="56" w:right="37"/>
              <w:jc w:val="center"/>
              <w:rPr>
                <w:rFonts w:eastAsia="Tahoma" w:cs="Arial"/>
                <w:szCs w:val="22"/>
                <w:lang w:val="en-US" w:eastAsia="en-US" w:bidi="en-US"/>
              </w:rPr>
            </w:pPr>
            <w:hyperlink w:anchor="_bookmark216" w:history="1">
              <w:r w:rsidRPr="00FF55F9">
                <w:rPr>
                  <w:rFonts w:eastAsia="Tahoma" w:cs="Arial"/>
                  <w:color w:val="0000FF"/>
                  <w:szCs w:val="22"/>
                  <w:u w:val="single" w:color="0000FF"/>
                  <w:lang w:val="en-US" w:eastAsia="en-US" w:bidi="en-US"/>
                </w:rPr>
                <w:t>Section 6.3.1</w:t>
              </w:r>
            </w:hyperlink>
          </w:p>
        </w:tc>
      </w:tr>
      <w:tr w:rsidR="00FF55F9" w:rsidRPr="00FF55F9" w14:paraId="1F3B44FB" w14:textId="77777777" w:rsidTr="00FF55F9">
        <w:trPr>
          <w:trHeight w:val="3005"/>
        </w:trPr>
        <w:tc>
          <w:tcPr>
            <w:tcW w:w="2722" w:type="dxa"/>
          </w:tcPr>
          <w:p w14:paraId="672E0041" w14:textId="77777777" w:rsidR="00FF55F9" w:rsidRPr="00FF55F9" w:rsidRDefault="00FF55F9" w:rsidP="00FF55F9">
            <w:pPr>
              <w:widowControl w:val="0"/>
              <w:autoSpaceDE w:val="0"/>
              <w:autoSpaceDN w:val="0"/>
              <w:spacing w:before="40"/>
              <w:ind w:left="25"/>
              <w:jc w:val="left"/>
              <w:rPr>
                <w:rFonts w:eastAsia="Tahoma" w:cs="Arial"/>
                <w:szCs w:val="22"/>
                <w:lang w:val="en-US" w:eastAsia="en-US" w:bidi="en-US"/>
              </w:rPr>
            </w:pPr>
            <w:hyperlink w:anchor="_bookmark82" w:history="1">
              <w:r w:rsidRPr="00FF55F9">
                <w:rPr>
                  <w:rFonts w:eastAsia="Tahoma" w:cs="Arial"/>
                  <w:color w:val="0000FF"/>
                  <w:szCs w:val="22"/>
                  <w:u w:val="single" w:color="0000FF"/>
                  <w:lang w:val="en-US" w:eastAsia="en-US" w:bidi="en-US"/>
                </w:rPr>
                <w:t>O.SECURE-CHANNELS</w:t>
              </w:r>
            </w:hyperlink>
          </w:p>
        </w:tc>
        <w:tc>
          <w:tcPr>
            <w:tcW w:w="4862" w:type="dxa"/>
          </w:tcPr>
          <w:p w14:paraId="6ACC9BA5" w14:textId="4759F9E8" w:rsidR="00FF55F9" w:rsidRPr="00FF55F9" w:rsidRDefault="00FF55F9" w:rsidP="00FF55F9">
            <w:pPr>
              <w:widowControl w:val="0"/>
              <w:autoSpaceDE w:val="0"/>
              <w:autoSpaceDN w:val="0"/>
              <w:spacing w:before="38"/>
              <w:ind w:left="28" w:right="526"/>
              <w:jc w:val="left"/>
              <w:rPr>
                <w:rFonts w:eastAsia="Tahoma" w:cs="Arial"/>
                <w:szCs w:val="22"/>
                <w:lang w:val="en-US" w:eastAsia="en-US" w:bidi="en-US"/>
              </w:rPr>
            </w:pPr>
            <w:hyperlink w:anchor="_bookmark165" w:history="1">
              <w:r w:rsidRPr="00FF55F9">
                <w:rPr>
                  <w:rFonts w:eastAsia="Tahoma" w:cs="Arial"/>
                  <w:color w:val="0000FF"/>
                  <w:szCs w:val="22"/>
                  <w:u w:val="single" w:color="0000FF"/>
                  <w:lang w:val="en-US" w:eastAsia="en-US" w:bidi="en-US"/>
                </w:rPr>
                <w:t>FTP_ITC.1/SCP</w:t>
              </w:r>
            </w:hyperlink>
            <w:r w:rsidRPr="00FF55F9">
              <w:rPr>
                <w:rFonts w:eastAsia="Tahoma" w:cs="Arial"/>
                <w:szCs w:val="22"/>
                <w:lang w:val="en-US" w:eastAsia="en-US" w:bidi="en-US"/>
              </w:rPr>
              <w:t xml:space="preserve">, </w:t>
            </w:r>
            <w:hyperlink w:anchor="_bookmark166" w:history="1">
              <w:r w:rsidRPr="00FF55F9">
                <w:rPr>
                  <w:rFonts w:eastAsia="Tahoma" w:cs="Arial"/>
                  <w:color w:val="0000FF"/>
                  <w:szCs w:val="22"/>
                  <w:u w:val="single" w:color="0000FF"/>
                  <w:lang w:val="en-US" w:eastAsia="en-US" w:bidi="en-US"/>
                </w:rPr>
                <w:t>FPT_TDC.1/SCP</w:t>
              </w:r>
            </w:hyperlink>
            <w:r w:rsidRPr="00FF55F9">
              <w:rPr>
                <w:rFonts w:eastAsia="Tahoma" w:cs="Arial"/>
                <w:szCs w:val="22"/>
                <w:lang w:val="en-US" w:eastAsia="en-US" w:bidi="en-US"/>
              </w:rPr>
              <w:t xml:space="preserve">, </w:t>
            </w:r>
            <w:hyperlink w:anchor="_bookmark168" w:history="1">
              <w:r w:rsidRPr="00FF55F9">
                <w:rPr>
                  <w:rFonts w:eastAsia="Tahoma" w:cs="Arial"/>
                  <w:color w:val="0000FF"/>
                  <w:szCs w:val="22"/>
                  <w:u w:val="single" w:color="0000FF"/>
                  <w:lang w:val="en-US" w:eastAsia="en-US" w:bidi="en-US"/>
                </w:rPr>
                <w:t>FDP_UCT.1/SCP</w:t>
              </w:r>
            </w:hyperlink>
            <w:r w:rsidRPr="00FF55F9">
              <w:rPr>
                <w:rFonts w:eastAsia="Tahoma" w:cs="Arial"/>
                <w:szCs w:val="22"/>
                <w:lang w:val="en-US" w:eastAsia="en-US" w:bidi="en-US"/>
              </w:rPr>
              <w:t xml:space="preserve">, </w:t>
            </w:r>
            <w:hyperlink w:anchor="_bookmark169" w:history="1">
              <w:r w:rsidRPr="00FF55F9">
                <w:rPr>
                  <w:rFonts w:eastAsia="Tahoma" w:cs="Arial"/>
                  <w:color w:val="0000FF"/>
                  <w:szCs w:val="22"/>
                  <w:u w:val="single" w:color="0000FF"/>
                  <w:lang w:val="en-US" w:eastAsia="en-US" w:bidi="en-US"/>
                </w:rPr>
                <w:t>FDP_UIT.1/SCP</w:t>
              </w:r>
            </w:hyperlink>
            <w:r w:rsidRPr="00FF55F9">
              <w:rPr>
                <w:rFonts w:eastAsia="Tahoma" w:cs="Arial"/>
                <w:szCs w:val="22"/>
                <w:lang w:val="en-US" w:eastAsia="en-US" w:bidi="en-US"/>
              </w:rPr>
              <w:t xml:space="preserve">, </w:t>
            </w:r>
            <w:hyperlink w:anchor="_bookmark167" w:history="1">
              <w:r w:rsidRPr="00FF55F9">
                <w:rPr>
                  <w:rFonts w:eastAsia="Tahoma" w:cs="Arial"/>
                  <w:color w:val="0000FF"/>
                  <w:szCs w:val="22"/>
                  <w:u w:val="single" w:color="0000FF"/>
                  <w:lang w:val="en-US" w:eastAsia="en-US" w:bidi="en-US"/>
                </w:rPr>
                <w:t>FDP_ITC.2/SCP</w:t>
              </w:r>
            </w:hyperlink>
            <w:r w:rsidRPr="00FF55F9">
              <w:rPr>
                <w:rFonts w:eastAsia="Tahoma" w:cs="Arial"/>
                <w:szCs w:val="22"/>
                <w:lang w:val="en-US" w:eastAsia="en-US" w:bidi="en-US"/>
              </w:rPr>
              <w:t xml:space="preserve">, </w:t>
            </w:r>
            <w:hyperlink w:anchor="_bookmark170" w:history="1">
              <w:r w:rsidRPr="00FF55F9">
                <w:rPr>
                  <w:rFonts w:eastAsia="Tahoma" w:cs="Arial"/>
                  <w:color w:val="0000FF"/>
                  <w:szCs w:val="22"/>
                  <w:u w:val="single" w:color="0000FF"/>
                  <w:lang w:val="en-US" w:eastAsia="en-US" w:bidi="en-US"/>
                </w:rPr>
                <w:t>FCS_CKM.1/SCP-SM</w:t>
              </w:r>
            </w:hyperlink>
            <w:r w:rsidRPr="00FF55F9">
              <w:rPr>
                <w:rFonts w:eastAsia="Tahoma" w:cs="Arial"/>
                <w:szCs w:val="22"/>
                <w:lang w:val="en-US" w:eastAsia="en-US" w:bidi="en-US"/>
              </w:rPr>
              <w:t xml:space="preserve">, </w:t>
            </w:r>
            <w:hyperlink w:anchor="_bookmark171" w:history="1">
              <w:r w:rsidRPr="00FF55F9">
                <w:rPr>
                  <w:rFonts w:eastAsia="Tahoma" w:cs="Arial"/>
                  <w:color w:val="0000FF"/>
                  <w:szCs w:val="22"/>
                  <w:u w:val="single" w:color="0000FF"/>
                  <w:lang w:val="en-US" w:eastAsia="en-US" w:bidi="en-US"/>
                </w:rPr>
                <w:t>FCS_CKM.2/SCP-MNO</w:t>
              </w:r>
            </w:hyperlink>
            <w:r w:rsidRPr="00FF55F9">
              <w:rPr>
                <w:rFonts w:eastAsia="Tahoma" w:cs="Arial"/>
                <w:szCs w:val="22"/>
                <w:lang w:val="en-US" w:eastAsia="en-US" w:bidi="en-US"/>
              </w:rPr>
              <w:t xml:space="preserve">, </w:t>
            </w:r>
            <w:r w:rsidR="002748FD" w:rsidRPr="002748FD">
              <w:rPr>
                <w:rFonts w:eastAsia="Tahoma" w:cs="Arial"/>
                <w:szCs w:val="22"/>
                <w:lang w:eastAsia="en-US" w:bidi="en-US"/>
              </w:rPr>
              <w:t>FCS_CKM.6/SCP-SM,  FCS_CKM.6/SCP</w:t>
            </w:r>
            <w:r w:rsidR="00D45EB5">
              <w:rPr>
                <w:rFonts w:eastAsia="Tahoma" w:cs="Arial"/>
                <w:szCs w:val="22"/>
                <w:lang w:eastAsia="en-US" w:bidi="en-US"/>
              </w:rPr>
              <w:t>-</w:t>
            </w:r>
            <w:r w:rsidR="002748FD" w:rsidRPr="002748FD">
              <w:rPr>
                <w:rFonts w:eastAsia="Tahoma" w:cs="Arial"/>
                <w:szCs w:val="22"/>
                <w:lang w:eastAsia="en-US" w:bidi="en-US"/>
              </w:rPr>
              <w:t>MNO</w:t>
            </w:r>
            <w:r w:rsidR="002748FD">
              <w:rPr>
                <w:rFonts w:eastAsia="Tahoma" w:cs="Arial"/>
                <w:szCs w:val="22"/>
                <w:lang w:eastAsia="en-US" w:bidi="en-US"/>
              </w:rPr>
              <w:t>,</w:t>
            </w:r>
            <w:r w:rsidR="002748FD" w:rsidRPr="002748FD">
              <w:rPr>
                <w:rFonts w:eastAsia="Tahoma" w:cs="Arial"/>
                <w:szCs w:val="22"/>
                <w:lang w:eastAsia="en-US" w:bidi="en-US"/>
              </w:rPr>
              <w:t xml:space="preserve"> </w:t>
            </w:r>
            <w:hyperlink w:anchor="_bookmark155" w:history="1">
              <w:r w:rsidRPr="00FF55F9">
                <w:rPr>
                  <w:rFonts w:eastAsia="Tahoma" w:cs="Arial"/>
                  <w:color w:val="0000FF"/>
                  <w:szCs w:val="22"/>
                  <w:u w:val="single" w:color="0000FF"/>
                  <w:lang w:val="en-US" w:eastAsia="en-US" w:bidi="en-US"/>
                </w:rPr>
                <w:t>FIA_UID.1/EXT</w:t>
              </w:r>
            </w:hyperlink>
            <w:r w:rsidRPr="00FF55F9">
              <w:rPr>
                <w:rFonts w:eastAsia="Tahoma" w:cs="Arial"/>
                <w:szCs w:val="22"/>
                <w:lang w:val="en-US" w:eastAsia="en-US" w:bidi="en-US"/>
              </w:rPr>
              <w:t xml:space="preserve">, </w:t>
            </w:r>
            <w:hyperlink w:anchor="_bookmark158" w:history="1">
              <w:r w:rsidRPr="00FF55F9">
                <w:rPr>
                  <w:rFonts w:eastAsia="Tahoma" w:cs="Arial"/>
                  <w:color w:val="0000FF"/>
                  <w:szCs w:val="22"/>
                  <w:u w:val="single" w:color="0000FF"/>
                  <w:lang w:val="en-US" w:eastAsia="en-US" w:bidi="en-US"/>
                </w:rPr>
                <w:t>FIA_UAU.4/EXT</w:t>
              </w:r>
            </w:hyperlink>
            <w:r w:rsidRPr="00FF55F9">
              <w:rPr>
                <w:rFonts w:eastAsia="Tahoma" w:cs="Arial"/>
                <w:szCs w:val="22"/>
                <w:lang w:val="en-US" w:eastAsia="en-US" w:bidi="en-US"/>
              </w:rPr>
              <w:t xml:space="preserve">, </w:t>
            </w:r>
            <w:hyperlink w:anchor="_bookmark160" w:history="1">
              <w:r w:rsidRPr="00FF55F9">
                <w:rPr>
                  <w:rFonts w:eastAsia="Tahoma" w:cs="Arial"/>
                  <w:color w:val="0000FF"/>
                  <w:szCs w:val="22"/>
                  <w:u w:val="single" w:color="0000FF"/>
                  <w:lang w:val="en-US" w:eastAsia="en-US" w:bidi="en-US"/>
                </w:rPr>
                <w:t>FIA_ATD.1</w:t>
              </w:r>
            </w:hyperlink>
            <w:r w:rsidR="003650CD">
              <w:rPr>
                <w:rFonts w:cs="Arial"/>
              </w:rPr>
              <w:t>/Base</w:t>
            </w:r>
            <w:r w:rsidRPr="00FF55F9">
              <w:rPr>
                <w:rFonts w:eastAsia="Tahoma" w:cs="Arial"/>
                <w:szCs w:val="22"/>
                <w:lang w:val="en-US" w:eastAsia="en-US" w:bidi="en-US"/>
              </w:rPr>
              <w:t xml:space="preserve">, </w:t>
            </w:r>
            <w:r w:rsidR="00105B62">
              <w:rPr>
                <w:rFonts w:eastAsia="Tahoma" w:cs="Arial"/>
                <w:szCs w:val="22"/>
                <w:lang w:val="en-US" w:eastAsia="en-US" w:bidi="en-US"/>
              </w:rPr>
              <w:t xml:space="preserve">FMT_MSA.1/RULES, </w:t>
            </w:r>
            <w:hyperlink w:anchor="_bookmark195" w:history="1">
              <w:r w:rsidRPr="00FF55F9">
                <w:rPr>
                  <w:rFonts w:eastAsia="Tahoma" w:cs="Arial"/>
                  <w:color w:val="0000FF"/>
                  <w:szCs w:val="22"/>
                  <w:u w:val="single" w:color="0000FF"/>
                  <w:lang w:val="en-US" w:eastAsia="en-US" w:bidi="en-US"/>
                </w:rPr>
                <w:t>FMT_MSA.3</w:t>
              </w:r>
            </w:hyperlink>
            <w:r w:rsidRPr="00FF55F9">
              <w:rPr>
                <w:rFonts w:eastAsia="Tahoma" w:cs="Arial"/>
                <w:szCs w:val="22"/>
                <w:lang w:val="en-US" w:eastAsia="en-US" w:bidi="en-US"/>
              </w:rPr>
              <w:t xml:space="preserve">, </w:t>
            </w:r>
            <w:hyperlink w:anchor="_bookmark162" w:history="1">
              <w:r w:rsidRPr="00FF55F9">
                <w:rPr>
                  <w:rFonts w:eastAsia="Tahoma" w:cs="Arial"/>
                  <w:color w:val="0000FF"/>
                  <w:szCs w:val="22"/>
                  <w:u w:val="single" w:color="0000FF"/>
                  <w:lang w:val="en-US" w:eastAsia="en-US" w:bidi="en-US"/>
                </w:rPr>
                <w:t>FDP_IFC.1/SCP</w:t>
              </w:r>
            </w:hyperlink>
            <w:r w:rsidRPr="00FF55F9">
              <w:rPr>
                <w:rFonts w:eastAsia="Tahoma" w:cs="Arial"/>
                <w:szCs w:val="22"/>
                <w:lang w:val="en-US" w:eastAsia="en-US" w:bidi="en-US"/>
              </w:rPr>
              <w:t xml:space="preserve">, </w:t>
            </w:r>
            <w:hyperlink w:anchor="_bookmark164" w:history="1">
              <w:r w:rsidRPr="00FF55F9">
                <w:rPr>
                  <w:rFonts w:eastAsia="Tahoma" w:cs="Arial"/>
                  <w:color w:val="0000FF"/>
                  <w:szCs w:val="22"/>
                  <w:u w:val="single" w:color="0000FF"/>
                  <w:lang w:val="en-US" w:eastAsia="en-US" w:bidi="en-US"/>
                </w:rPr>
                <w:t>FDP_IFF.1/SCP</w:t>
              </w:r>
            </w:hyperlink>
            <w:r w:rsidRPr="00FF55F9">
              <w:rPr>
                <w:rFonts w:eastAsia="Tahoma" w:cs="Arial"/>
                <w:szCs w:val="22"/>
                <w:lang w:val="en-US" w:eastAsia="en-US" w:bidi="en-US"/>
              </w:rPr>
              <w:t xml:space="preserve">, </w:t>
            </w:r>
            <w:hyperlink w:anchor="_bookmark159" w:history="1">
              <w:r w:rsidRPr="00FF55F9">
                <w:rPr>
                  <w:rFonts w:eastAsia="Tahoma" w:cs="Arial"/>
                  <w:color w:val="0000FF"/>
                  <w:szCs w:val="22"/>
                  <w:u w:val="single" w:color="0000FF"/>
                  <w:lang w:val="en-US" w:eastAsia="en-US" w:bidi="en-US"/>
                </w:rPr>
                <w:t>FIA_UID.1/MNO-SD</w:t>
              </w:r>
            </w:hyperlink>
            <w:r w:rsidRPr="00FF55F9">
              <w:rPr>
                <w:rFonts w:eastAsia="Tahoma" w:cs="Arial"/>
                <w:szCs w:val="22"/>
                <w:lang w:val="en-US" w:eastAsia="en-US" w:bidi="en-US"/>
              </w:rPr>
              <w:t xml:space="preserve">, </w:t>
            </w:r>
            <w:hyperlink w:anchor="_bookmark161" w:history="1">
              <w:r w:rsidRPr="00FF55F9">
                <w:rPr>
                  <w:rFonts w:eastAsia="Tahoma" w:cs="Arial"/>
                  <w:color w:val="0000FF"/>
                  <w:szCs w:val="22"/>
                  <w:u w:val="single" w:color="0000FF"/>
                  <w:lang w:val="en-US" w:eastAsia="en-US" w:bidi="en-US"/>
                </w:rPr>
                <w:t>FIA_USB.1/MNO-SD</w:t>
              </w:r>
            </w:hyperlink>
            <w:r w:rsidRPr="00FF55F9">
              <w:rPr>
                <w:rFonts w:eastAsia="Tahoma" w:cs="Arial"/>
                <w:szCs w:val="22"/>
                <w:lang w:val="en-US" w:eastAsia="en-US" w:bidi="en-US"/>
              </w:rPr>
              <w:t xml:space="preserve">, </w:t>
            </w:r>
            <w:hyperlink w:anchor="_bookmark157" w:history="1">
              <w:r w:rsidRPr="00FF55F9">
                <w:rPr>
                  <w:rFonts w:eastAsia="Tahoma" w:cs="Arial"/>
                  <w:color w:val="0000FF"/>
                  <w:szCs w:val="22"/>
                  <w:u w:val="single" w:color="0000FF"/>
                  <w:lang w:val="en-US" w:eastAsia="en-US" w:bidi="en-US"/>
                </w:rPr>
                <w:t>FIA_USB.1/EXT</w:t>
              </w:r>
            </w:hyperlink>
            <w:r w:rsidRPr="00FF55F9">
              <w:rPr>
                <w:rFonts w:eastAsia="Tahoma" w:cs="Arial"/>
                <w:szCs w:val="22"/>
                <w:lang w:val="en-US" w:eastAsia="en-US" w:bidi="en-US"/>
              </w:rPr>
              <w:t xml:space="preserve">, </w:t>
            </w:r>
            <w:hyperlink w:anchor="_bookmark192" w:history="1">
              <w:r w:rsidRPr="00FF55F9">
                <w:rPr>
                  <w:rFonts w:eastAsia="Tahoma" w:cs="Arial"/>
                  <w:color w:val="0000FF"/>
                  <w:szCs w:val="22"/>
                  <w:u w:val="single" w:color="0000FF"/>
                  <w:lang w:val="en-US" w:eastAsia="en-US" w:bidi="en-US"/>
                </w:rPr>
                <w:t>FMT_SMF.1</w:t>
              </w:r>
            </w:hyperlink>
            <w:r w:rsidR="004D5523" w:rsidRPr="00853C38">
              <w:rPr>
                <w:rFonts w:eastAsia="Tahoma" w:cs="Arial"/>
                <w:szCs w:val="22"/>
                <w:lang w:val="en-US" w:eastAsia="en-US" w:bidi="en-US"/>
              </w:rPr>
              <w:t>/Base</w:t>
            </w:r>
            <w:r w:rsidRPr="00FF55F9">
              <w:rPr>
                <w:rFonts w:eastAsia="Tahoma" w:cs="Arial"/>
                <w:szCs w:val="22"/>
                <w:lang w:val="en-US" w:eastAsia="en-US" w:bidi="en-US"/>
              </w:rPr>
              <w:t xml:space="preserve">, </w:t>
            </w:r>
            <w:hyperlink w:anchor="_bookmark193" w:history="1">
              <w:r w:rsidRPr="00FF55F9">
                <w:rPr>
                  <w:rFonts w:eastAsia="Tahoma" w:cs="Arial"/>
                  <w:color w:val="0000FF"/>
                  <w:szCs w:val="22"/>
                  <w:u w:val="single" w:color="0000FF"/>
                  <w:lang w:val="en-US" w:eastAsia="en-US" w:bidi="en-US"/>
                </w:rPr>
                <w:t>FMT_SMR.1</w:t>
              </w:r>
            </w:hyperlink>
            <w:r w:rsidR="004D5523" w:rsidRPr="00853C38">
              <w:rPr>
                <w:rFonts w:eastAsia="Tahoma" w:cs="Arial"/>
                <w:szCs w:val="22"/>
                <w:lang w:val="en-US" w:eastAsia="en-US" w:bidi="en-US"/>
              </w:rPr>
              <w:t>/Base</w:t>
            </w:r>
            <w:r w:rsidRPr="00FF55F9">
              <w:rPr>
                <w:rFonts w:eastAsia="Tahoma" w:cs="Arial"/>
                <w:szCs w:val="22"/>
                <w:lang w:val="en-US" w:eastAsia="en-US" w:bidi="en-US"/>
              </w:rPr>
              <w:t xml:space="preserve">, </w:t>
            </w:r>
            <w:hyperlink w:anchor="_bookmark156" w:history="1">
              <w:r w:rsidRPr="00FF55F9">
                <w:rPr>
                  <w:rFonts w:eastAsia="Tahoma" w:cs="Arial"/>
                  <w:color w:val="0000FF"/>
                  <w:szCs w:val="22"/>
                  <w:u w:val="single" w:color="0000FF"/>
                  <w:lang w:val="en-US" w:eastAsia="en-US" w:bidi="en-US"/>
                </w:rPr>
                <w:t>FIA_UAU.1/EXT</w:t>
              </w:r>
            </w:hyperlink>
          </w:p>
        </w:tc>
        <w:tc>
          <w:tcPr>
            <w:tcW w:w="1451" w:type="dxa"/>
          </w:tcPr>
          <w:p w14:paraId="467C0792" w14:textId="77777777" w:rsidR="00FF55F9" w:rsidRPr="00FF55F9" w:rsidRDefault="00FF55F9" w:rsidP="00FF55F9">
            <w:pPr>
              <w:widowControl w:val="0"/>
              <w:autoSpaceDE w:val="0"/>
              <w:autoSpaceDN w:val="0"/>
              <w:spacing w:before="40"/>
              <w:ind w:left="56" w:right="37"/>
              <w:jc w:val="center"/>
              <w:rPr>
                <w:rFonts w:eastAsia="Tahoma" w:cs="Arial"/>
                <w:szCs w:val="22"/>
                <w:lang w:val="en-US" w:eastAsia="en-US" w:bidi="en-US"/>
              </w:rPr>
            </w:pPr>
            <w:hyperlink w:anchor="_bookmark231" w:history="1">
              <w:r w:rsidRPr="00FF55F9">
                <w:rPr>
                  <w:rFonts w:eastAsia="Tahoma" w:cs="Arial"/>
                  <w:color w:val="0000FF"/>
                  <w:szCs w:val="22"/>
                  <w:u w:val="single" w:color="0000FF"/>
                  <w:lang w:val="en-US" w:eastAsia="en-US" w:bidi="en-US"/>
                </w:rPr>
                <w:t>Section 6.3.1</w:t>
              </w:r>
            </w:hyperlink>
          </w:p>
        </w:tc>
      </w:tr>
      <w:tr w:rsidR="00FF55F9" w:rsidRPr="00FF55F9" w14:paraId="6DEBC9F5" w14:textId="77777777" w:rsidTr="00FF55F9">
        <w:trPr>
          <w:trHeight w:val="615"/>
        </w:trPr>
        <w:tc>
          <w:tcPr>
            <w:tcW w:w="2722" w:type="dxa"/>
          </w:tcPr>
          <w:p w14:paraId="3FD21BF6" w14:textId="77777777" w:rsidR="00FF55F9" w:rsidRPr="00FF55F9" w:rsidRDefault="00FF55F9" w:rsidP="00FF55F9">
            <w:pPr>
              <w:widowControl w:val="0"/>
              <w:autoSpaceDE w:val="0"/>
              <w:autoSpaceDN w:val="0"/>
              <w:spacing w:before="40"/>
              <w:ind w:left="25" w:right="461"/>
              <w:jc w:val="left"/>
              <w:rPr>
                <w:rFonts w:eastAsia="Tahoma" w:cs="Arial"/>
                <w:szCs w:val="22"/>
                <w:lang w:val="en-US" w:eastAsia="en-US" w:bidi="en-US"/>
              </w:rPr>
            </w:pPr>
            <w:hyperlink w:anchor="_bookmark83" w:history="1">
              <w:r w:rsidRPr="00FF55F9">
                <w:rPr>
                  <w:rFonts w:eastAsia="Tahoma" w:cs="Arial"/>
                  <w:color w:val="0000FF"/>
                  <w:szCs w:val="22"/>
                  <w:u w:val="single" w:color="0000FF"/>
                  <w:lang w:val="en-US" w:eastAsia="en-US" w:bidi="en-US"/>
                </w:rPr>
                <w:t>O.INTERNAL-SECURE-</w:t>
              </w:r>
            </w:hyperlink>
            <w:hyperlink w:anchor="_bookmark83" w:history="1">
              <w:r w:rsidRPr="00FF55F9">
                <w:rPr>
                  <w:rFonts w:eastAsia="Tahoma" w:cs="Arial"/>
                  <w:color w:val="0000FF"/>
                  <w:szCs w:val="22"/>
                  <w:u w:val="single" w:color="0000FF"/>
                  <w:lang w:val="en-US" w:eastAsia="en-US" w:bidi="en-US"/>
                </w:rPr>
                <w:t xml:space="preserve"> CHANNELS</w:t>
              </w:r>
            </w:hyperlink>
          </w:p>
        </w:tc>
        <w:tc>
          <w:tcPr>
            <w:tcW w:w="4862" w:type="dxa"/>
          </w:tcPr>
          <w:p w14:paraId="7A8790D8" w14:textId="03DFBB35" w:rsidR="00FF55F9" w:rsidRPr="00FF55F9" w:rsidRDefault="00FF55F9" w:rsidP="00FF55F9">
            <w:pPr>
              <w:widowControl w:val="0"/>
              <w:autoSpaceDE w:val="0"/>
              <w:autoSpaceDN w:val="0"/>
              <w:spacing w:before="43"/>
              <w:ind w:left="28"/>
              <w:jc w:val="left"/>
              <w:rPr>
                <w:rFonts w:eastAsia="Tahoma" w:cs="Arial"/>
                <w:szCs w:val="22"/>
                <w:lang w:val="en-US" w:eastAsia="en-US" w:bidi="en-US"/>
              </w:rPr>
            </w:pPr>
            <w:hyperlink w:anchor="_bookmark188" w:history="1">
              <w:r w:rsidRPr="00FF55F9">
                <w:rPr>
                  <w:rFonts w:eastAsia="Tahoma" w:cs="Arial"/>
                  <w:color w:val="0000FF"/>
                  <w:szCs w:val="22"/>
                  <w:u w:val="single" w:color="0000FF"/>
                  <w:lang w:val="en-US" w:eastAsia="en-US" w:bidi="en-US"/>
                </w:rPr>
                <w:t>FDP_RIP.1</w:t>
              </w:r>
            </w:hyperlink>
            <w:r w:rsidR="00900344" w:rsidRPr="00900344">
              <w:rPr>
                <w:rFonts w:eastAsia="Tahoma" w:cs="Arial"/>
                <w:szCs w:val="22"/>
                <w:lang w:val="en-US" w:eastAsia="en-US" w:bidi="en-US"/>
              </w:rPr>
              <w:t>/Base</w:t>
            </w:r>
            <w:r w:rsidRPr="00FF55F9">
              <w:rPr>
                <w:rFonts w:eastAsia="Tahoma" w:cs="Arial"/>
                <w:szCs w:val="22"/>
                <w:lang w:val="en-US" w:eastAsia="en-US" w:bidi="en-US"/>
              </w:rPr>
              <w:t xml:space="preserve">, </w:t>
            </w:r>
            <w:hyperlink w:anchor="_bookmark186" w:history="1">
              <w:r w:rsidRPr="00FF55F9">
                <w:rPr>
                  <w:rFonts w:eastAsia="Tahoma" w:cs="Arial"/>
                  <w:color w:val="0000FF"/>
                  <w:szCs w:val="22"/>
                  <w:u w:val="single" w:color="0000FF"/>
                  <w:lang w:val="en-US" w:eastAsia="en-US" w:bidi="en-US"/>
                </w:rPr>
                <w:t>FDP_SDI.1</w:t>
              </w:r>
            </w:hyperlink>
            <w:r w:rsidR="00900344">
              <w:rPr>
                <w:rFonts w:cs="Arial"/>
              </w:rPr>
              <w:t>/</w:t>
            </w:r>
            <w:r w:rsidR="00900344" w:rsidRPr="00853C38">
              <w:rPr>
                <w:rFonts w:cs="Arial"/>
              </w:rPr>
              <w:t>Base</w:t>
            </w:r>
            <w:r w:rsidRPr="00FF55F9">
              <w:rPr>
                <w:rFonts w:eastAsia="Tahoma" w:cs="Arial"/>
                <w:szCs w:val="22"/>
                <w:lang w:val="en-US" w:eastAsia="en-US" w:bidi="en-US"/>
              </w:rPr>
              <w:t xml:space="preserve">, </w:t>
            </w:r>
            <w:hyperlink w:anchor="_bookmark185" w:history="1">
              <w:r w:rsidRPr="00FF55F9">
                <w:rPr>
                  <w:rFonts w:eastAsia="Tahoma" w:cs="Arial"/>
                  <w:color w:val="0000FF"/>
                  <w:szCs w:val="22"/>
                  <w:u w:val="single" w:color="0000FF"/>
                  <w:lang w:val="en-US" w:eastAsia="en-US" w:bidi="en-US"/>
                </w:rPr>
                <w:t>FPT_EMS.1</w:t>
              </w:r>
            </w:hyperlink>
            <w:r w:rsidR="00692F0F">
              <w:rPr>
                <w:rFonts w:cs="Arial"/>
              </w:rPr>
              <w:t>/</w:t>
            </w:r>
            <w:r w:rsidR="00692F0F" w:rsidRPr="00853C38">
              <w:rPr>
                <w:rFonts w:cs="Arial"/>
              </w:rPr>
              <w:t>Base</w:t>
            </w:r>
          </w:p>
        </w:tc>
        <w:tc>
          <w:tcPr>
            <w:tcW w:w="1451" w:type="dxa"/>
          </w:tcPr>
          <w:p w14:paraId="3DCC9E90" w14:textId="77777777" w:rsidR="00FF55F9" w:rsidRPr="00FF55F9" w:rsidRDefault="00FF55F9" w:rsidP="00FF55F9">
            <w:pPr>
              <w:widowControl w:val="0"/>
              <w:autoSpaceDE w:val="0"/>
              <w:autoSpaceDN w:val="0"/>
              <w:spacing w:before="43"/>
              <w:ind w:left="56" w:right="37"/>
              <w:jc w:val="center"/>
              <w:rPr>
                <w:rFonts w:eastAsia="Tahoma" w:cs="Arial"/>
                <w:szCs w:val="22"/>
                <w:lang w:val="en-US" w:eastAsia="en-US" w:bidi="en-US"/>
              </w:rPr>
            </w:pPr>
            <w:hyperlink w:anchor="_bookmark217" w:history="1">
              <w:r w:rsidRPr="00FF55F9">
                <w:rPr>
                  <w:rFonts w:eastAsia="Tahoma" w:cs="Arial"/>
                  <w:color w:val="0000FF"/>
                  <w:szCs w:val="22"/>
                  <w:u w:val="single" w:color="0000FF"/>
                  <w:lang w:val="en-US" w:eastAsia="en-US" w:bidi="en-US"/>
                </w:rPr>
                <w:t>Section 6.3.1</w:t>
              </w:r>
            </w:hyperlink>
          </w:p>
        </w:tc>
      </w:tr>
      <w:tr w:rsidR="00FF55F9" w:rsidRPr="00FF55F9" w14:paraId="57B29D22" w14:textId="77777777" w:rsidTr="00FF55F9">
        <w:trPr>
          <w:trHeight w:val="350"/>
        </w:trPr>
        <w:tc>
          <w:tcPr>
            <w:tcW w:w="2722" w:type="dxa"/>
          </w:tcPr>
          <w:p w14:paraId="09AFBF6F" w14:textId="77777777" w:rsidR="00FF55F9" w:rsidRPr="00FF55F9" w:rsidRDefault="00FF55F9" w:rsidP="00FF55F9">
            <w:pPr>
              <w:widowControl w:val="0"/>
              <w:autoSpaceDE w:val="0"/>
              <w:autoSpaceDN w:val="0"/>
              <w:spacing w:before="43"/>
              <w:ind w:left="25"/>
              <w:jc w:val="left"/>
              <w:rPr>
                <w:rFonts w:eastAsia="Tahoma" w:cs="Arial"/>
                <w:szCs w:val="22"/>
                <w:lang w:val="en-US" w:eastAsia="en-US" w:bidi="en-US"/>
              </w:rPr>
            </w:pPr>
            <w:hyperlink w:anchor="_bookmark85" w:history="1">
              <w:r w:rsidRPr="00FF55F9">
                <w:rPr>
                  <w:rFonts w:eastAsia="Tahoma" w:cs="Arial"/>
                  <w:color w:val="0000FF"/>
                  <w:szCs w:val="22"/>
                  <w:u w:val="single" w:color="0000FF"/>
                  <w:lang w:val="en-US" w:eastAsia="en-US" w:bidi="en-US"/>
                </w:rPr>
                <w:t>O.PROOF_OF_IDENTITY</w:t>
              </w:r>
            </w:hyperlink>
          </w:p>
        </w:tc>
        <w:tc>
          <w:tcPr>
            <w:tcW w:w="4862" w:type="dxa"/>
          </w:tcPr>
          <w:p w14:paraId="364FA984" w14:textId="77777777" w:rsidR="00FF55F9" w:rsidRPr="00FF55F9" w:rsidRDefault="00FF55F9" w:rsidP="00FF55F9">
            <w:pPr>
              <w:widowControl w:val="0"/>
              <w:autoSpaceDE w:val="0"/>
              <w:autoSpaceDN w:val="0"/>
              <w:spacing w:before="43"/>
              <w:ind w:left="28"/>
              <w:jc w:val="left"/>
              <w:rPr>
                <w:rFonts w:eastAsia="Tahoma" w:cs="Arial"/>
                <w:szCs w:val="22"/>
                <w:lang w:val="en-US" w:eastAsia="en-US" w:bidi="en-US"/>
              </w:rPr>
            </w:pPr>
            <w:hyperlink w:anchor="_bookmark162" w:history="1">
              <w:r w:rsidRPr="00FF55F9">
                <w:rPr>
                  <w:rFonts w:eastAsia="Tahoma" w:cs="Arial"/>
                  <w:color w:val="0000FF"/>
                  <w:szCs w:val="22"/>
                  <w:u w:val="single" w:color="0000FF"/>
                  <w:lang w:val="en-US" w:eastAsia="en-US" w:bidi="en-US"/>
                </w:rPr>
                <w:t>FIA_API.1</w:t>
              </w:r>
            </w:hyperlink>
          </w:p>
        </w:tc>
        <w:tc>
          <w:tcPr>
            <w:tcW w:w="1451" w:type="dxa"/>
          </w:tcPr>
          <w:p w14:paraId="2926FC87" w14:textId="77777777" w:rsidR="00FF55F9" w:rsidRPr="00FF55F9" w:rsidRDefault="00FF55F9" w:rsidP="00FF55F9">
            <w:pPr>
              <w:widowControl w:val="0"/>
              <w:autoSpaceDE w:val="0"/>
              <w:autoSpaceDN w:val="0"/>
              <w:spacing w:before="43"/>
              <w:ind w:left="56" w:right="37"/>
              <w:jc w:val="center"/>
              <w:rPr>
                <w:rFonts w:eastAsia="Tahoma" w:cs="Arial"/>
                <w:szCs w:val="22"/>
                <w:lang w:val="en-US" w:eastAsia="en-US" w:bidi="en-US"/>
              </w:rPr>
            </w:pPr>
            <w:hyperlink w:anchor="_bookmark218" w:history="1">
              <w:r w:rsidRPr="00FF55F9">
                <w:rPr>
                  <w:rFonts w:eastAsia="Tahoma" w:cs="Arial"/>
                  <w:color w:val="0000FF"/>
                  <w:szCs w:val="22"/>
                  <w:u w:val="single" w:color="0000FF"/>
                  <w:lang w:val="en-US" w:eastAsia="en-US" w:bidi="en-US"/>
                </w:rPr>
                <w:t>Section 6.3.1</w:t>
              </w:r>
            </w:hyperlink>
          </w:p>
        </w:tc>
      </w:tr>
      <w:tr w:rsidR="00FF55F9" w:rsidRPr="00FF55F9" w14:paraId="09BD64B5" w14:textId="77777777" w:rsidTr="00FF55F9">
        <w:trPr>
          <w:trHeight w:val="350"/>
        </w:trPr>
        <w:tc>
          <w:tcPr>
            <w:tcW w:w="2722" w:type="dxa"/>
          </w:tcPr>
          <w:p w14:paraId="7A43163D" w14:textId="77777777" w:rsidR="00FF55F9" w:rsidRPr="00FF55F9" w:rsidRDefault="00FF55F9" w:rsidP="00FF55F9">
            <w:pPr>
              <w:widowControl w:val="0"/>
              <w:autoSpaceDE w:val="0"/>
              <w:autoSpaceDN w:val="0"/>
              <w:spacing w:before="43"/>
              <w:ind w:left="25"/>
              <w:jc w:val="left"/>
              <w:rPr>
                <w:rFonts w:eastAsia="Tahoma" w:cs="Arial"/>
                <w:szCs w:val="22"/>
                <w:lang w:val="en-US" w:eastAsia="en-US" w:bidi="en-US"/>
              </w:rPr>
            </w:pPr>
            <w:hyperlink w:anchor="_bookmark87" w:history="1">
              <w:r w:rsidRPr="00FF55F9">
                <w:rPr>
                  <w:rFonts w:eastAsia="Tahoma" w:cs="Arial"/>
                  <w:color w:val="0000FF"/>
                  <w:szCs w:val="22"/>
                  <w:u w:val="single" w:color="0000FF"/>
                  <w:lang w:val="en-US" w:eastAsia="en-US" w:bidi="en-US"/>
                </w:rPr>
                <w:t>O.OPERATE</w:t>
              </w:r>
            </w:hyperlink>
          </w:p>
        </w:tc>
        <w:tc>
          <w:tcPr>
            <w:tcW w:w="4862" w:type="dxa"/>
          </w:tcPr>
          <w:p w14:paraId="7AB909C8" w14:textId="77777777" w:rsidR="00FF55F9" w:rsidRPr="00FF55F9" w:rsidRDefault="00FF55F9" w:rsidP="00FF55F9">
            <w:pPr>
              <w:widowControl w:val="0"/>
              <w:autoSpaceDE w:val="0"/>
              <w:autoSpaceDN w:val="0"/>
              <w:spacing w:before="43"/>
              <w:ind w:left="28"/>
              <w:jc w:val="left"/>
              <w:rPr>
                <w:rFonts w:eastAsia="Tahoma" w:cs="Arial"/>
                <w:szCs w:val="22"/>
                <w:lang w:val="en-US" w:eastAsia="en-US" w:bidi="en-US"/>
              </w:rPr>
            </w:pPr>
            <w:hyperlink w:anchor="_bookmark182" w:history="1">
              <w:r w:rsidRPr="00FF55F9">
                <w:rPr>
                  <w:rFonts w:eastAsia="Tahoma" w:cs="Arial"/>
                  <w:color w:val="0000FF"/>
                  <w:szCs w:val="22"/>
                  <w:u w:val="single" w:color="0000FF"/>
                  <w:lang w:val="en-US" w:eastAsia="en-US" w:bidi="en-US"/>
                </w:rPr>
                <w:t>FPT_FLS.1/Platform_services</w:t>
              </w:r>
            </w:hyperlink>
          </w:p>
        </w:tc>
        <w:tc>
          <w:tcPr>
            <w:tcW w:w="1451" w:type="dxa"/>
          </w:tcPr>
          <w:p w14:paraId="27B945F4" w14:textId="77777777" w:rsidR="00FF55F9" w:rsidRPr="00FF55F9" w:rsidRDefault="00FF55F9" w:rsidP="00FF55F9">
            <w:pPr>
              <w:widowControl w:val="0"/>
              <w:autoSpaceDE w:val="0"/>
              <w:autoSpaceDN w:val="0"/>
              <w:spacing w:before="43"/>
              <w:ind w:left="56" w:right="37"/>
              <w:jc w:val="center"/>
              <w:rPr>
                <w:rFonts w:eastAsia="Tahoma" w:cs="Arial"/>
                <w:szCs w:val="22"/>
                <w:lang w:val="en-US" w:eastAsia="en-US" w:bidi="en-US"/>
              </w:rPr>
            </w:pPr>
            <w:hyperlink w:anchor="_bookmark219" w:history="1">
              <w:r w:rsidRPr="00FF55F9">
                <w:rPr>
                  <w:rFonts w:eastAsia="Tahoma" w:cs="Arial"/>
                  <w:color w:val="0000FF"/>
                  <w:szCs w:val="22"/>
                  <w:u w:val="single" w:color="0000FF"/>
                  <w:lang w:val="en-US" w:eastAsia="en-US" w:bidi="en-US"/>
                </w:rPr>
                <w:t>Section 6.3.1</w:t>
              </w:r>
            </w:hyperlink>
          </w:p>
        </w:tc>
      </w:tr>
      <w:tr w:rsidR="00FF55F9" w:rsidRPr="00FF55F9" w14:paraId="2694DAF1" w14:textId="77777777" w:rsidTr="00FF55F9">
        <w:trPr>
          <w:trHeight w:val="1148"/>
        </w:trPr>
        <w:tc>
          <w:tcPr>
            <w:tcW w:w="2722" w:type="dxa"/>
          </w:tcPr>
          <w:p w14:paraId="41CD16AC" w14:textId="77777777" w:rsidR="00FF55F9" w:rsidRPr="00FF55F9" w:rsidRDefault="00FF55F9" w:rsidP="00FF55F9">
            <w:pPr>
              <w:widowControl w:val="0"/>
              <w:autoSpaceDE w:val="0"/>
              <w:autoSpaceDN w:val="0"/>
              <w:spacing w:before="43"/>
              <w:ind w:left="25"/>
              <w:jc w:val="left"/>
              <w:rPr>
                <w:rFonts w:eastAsia="Tahoma" w:cs="Arial"/>
                <w:szCs w:val="22"/>
                <w:lang w:val="en-US" w:eastAsia="en-US" w:bidi="en-US"/>
              </w:rPr>
            </w:pPr>
            <w:hyperlink w:anchor="_bookmark88" w:history="1">
              <w:r w:rsidRPr="00FF55F9">
                <w:rPr>
                  <w:rFonts w:eastAsia="Tahoma" w:cs="Arial"/>
                  <w:color w:val="0000FF"/>
                  <w:szCs w:val="22"/>
                  <w:u w:val="single" w:color="0000FF"/>
                  <w:lang w:val="en-US" w:eastAsia="en-US" w:bidi="en-US"/>
                </w:rPr>
                <w:t>O.API</w:t>
              </w:r>
            </w:hyperlink>
          </w:p>
        </w:tc>
        <w:tc>
          <w:tcPr>
            <w:tcW w:w="4862" w:type="dxa"/>
          </w:tcPr>
          <w:p w14:paraId="73EB90AF" w14:textId="3C38E49C" w:rsidR="00FF55F9" w:rsidRPr="00FF55F9" w:rsidRDefault="00FF55F9" w:rsidP="00FF55F9">
            <w:pPr>
              <w:widowControl w:val="0"/>
              <w:autoSpaceDE w:val="0"/>
              <w:autoSpaceDN w:val="0"/>
              <w:spacing w:before="40"/>
              <w:ind w:left="28" w:right="613"/>
              <w:jc w:val="left"/>
              <w:rPr>
                <w:rFonts w:eastAsia="Tahoma" w:cs="Arial"/>
                <w:szCs w:val="22"/>
                <w:lang w:val="en-US" w:eastAsia="en-US" w:bidi="en-US"/>
              </w:rPr>
            </w:pPr>
            <w:hyperlink w:anchor="_bookmark180" w:history="1">
              <w:r w:rsidRPr="00FF55F9">
                <w:rPr>
                  <w:rFonts w:eastAsia="Tahoma" w:cs="Arial"/>
                  <w:color w:val="0000FF"/>
                  <w:szCs w:val="22"/>
                  <w:u w:val="single" w:color="0000FF"/>
                  <w:lang w:val="en-US" w:eastAsia="en-US" w:bidi="en-US"/>
                </w:rPr>
                <w:t>FDP_IFC.1/Platform_services</w:t>
              </w:r>
            </w:hyperlink>
            <w:r w:rsidRPr="00FF55F9">
              <w:rPr>
                <w:rFonts w:eastAsia="Tahoma" w:cs="Arial"/>
                <w:szCs w:val="22"/>
                <w:lang w:val="en-US" w:eastAsia="en-US" w:bidi="en-US"/>
              </w:rPr>
              <w:t xml:space="preserve">, </w:t>
            </w:r>
            <w:hyperlink w:anchor="_bookmark181" w:history="1">
              <w:r w:rsidRPr="00FF55F9">
                <w:rPr>
                  <w:rFonts w:eastAsia="Tahoma" w:cs="Arial"/>
                  <w:color w:val="0000FF"/>
                  <w:szCs w:val="22"/>
                  <w:u w:val="single" w:color="0000FF"/>
                  <w:lang w:val="en-US" w:eastAsia="en-US" w:bidi="en-US"/>
                </w:rPr>
                <w:t>FDP_IFF.1/Platform_services</w:t>
              </w:r>
            </w:hyperlink>
            <w:r w:rsidRPr="00FF55F9">
              <w:rPr>
                <w:rFonts w:eastAsia="Tahoma" w:cs="Arial"/>
                <w:szCs w:val="22"/>
                <w:lang w:val="en-US" w:eastAsia="en-US" w:bidi="en-US"/>
              </w:rPr>
              <w:t xml:space="preserve">, </w:t>
            </w:r>
            <w:hyperlink w:anchor="_bookmark182" w:history="1">
              <w:r w:rsidRPr="00FF55F9">
                <w:rPr>
                  <w:rFonts w:eastAsia="Tahoma" w:cs="Arial"/>
                  <w:color w:val="0000FF"/>
                  <w:szCs w:val="22"/>
                  <w:u w:val="single" w:color="0000FF"/>
                  <w:lang w:val="en-US" w:eastAsia="en-US" w:bidi="en-US"/>
                </w:rPr>
                <w:t>FPT_FLS.1/Platform_services</w:t>
              </w:r>
            </w:hyperlink>
            <w:r w:rsidRPr="00FF55F9">
              <w:rPr>
                <w:rFonts w:eastAsia="Tahoma" w:cs="Arial"/>
                <w:szCs w:val="22"/>
                <w:lang w:val="en-US" w:eastAsia="en-US" w:bidi="en-US"/>
              </w:rPr>
              <w:t xml:space="preserve">, </w:t>
            </w:r>
            <w:hyperlink w:anchor="_bookmark193" w:history="1">
              <w:r w:rsidRPr="00FF55F9">
                <w:rPr>
                  <w:rFonts w:eastAsia="Tahoma" w:cs="Arial"/>
                  <w:color w:val="0000FF"/>
                  <w:szCs w:val="22"/>
                  <w:u w:val="single" w:color="0000FF"/>
                  <w:lang w:val="en-US" w:eastAsia="en-US" w:bidi="en-US"/>
                </w:rPr>
                <w:t>FMT_SMR.1</w:t>
              </w:r>
            </w:hyperlink>
            <w:r w:rsidR="004D5523" w:rsidRPr="00853C38">
              <w:rPr>
                <w:rFonts w:eastAsia="Tahoma" w:cs="Arial"/>
                <w:szCs w:val="22"/>
                <w:lang w:val="en-US" w:eastAsia="en-US" w:bidi="en-US"/>
              </w:rPr>
              <w:t>/Base</w:t>
            </w:r>
            <w:r w:rsidRPr="00FF55F9">
              <w:rPr>
                <w:rFonts w:eastAsia="Tahoma" w:cs="Arial"/>
                <w:szCs w:val="22"/>
                <w:lang w:val="en-US" w:eastAsia="en-US" w:bidi="en-US"/>
              </w:rPr>
              <w:t xml:space="preserve">, </w:t>
            </w:r>
            <w:hyperlink w:anchor="_bookmark192" w:history="1">
              <w:r w:rsidRPr="00FF55F9">
                <w:rPr>
                  <w:rFonts w:eastAsia="Tahoma" w:cs="Arial"/>
                  <w:color w:val="0000FF"/>
                  <w:szCs w:val="22"/>
                  <w:u w:val="single" w:color="0000FF"/>
                  <w:lang w:val="en-US" w:eastAsia="en-US" w:bidi="en-US"/>
                </w:rPr>
                <w:t>FMT_SMF.1</w:t>
              </w:r>
            </w:hyperlink>
            <w:r w:rsidR="004D5523" w:rsidRPr="00853C38">
              <w:rPr>
                <w:rFonts w:eastAsia="Tahoma" w:cs="Arial"/>
                <w:szCs w:val="22"/>
                <w:lang w:val="en-US" w:eastAsia="en-US" w:bidi="en-US"/>
              </w:rPr>
              <w:t>/Base</w:t>
            </w:r>
            <w:r w:rsidRPr="00FF55F9">
              <w:rPr>
                <w:rFonts w:eastAsia="Tahoma" w:cs="Arial"/>
                <w:szCs w:val="22"/>
                <w:lang w:val="en-US" w:eastAsia="en-US" w:bidi="en-US"/>
              </w:rPr>
              <w:t xml:space="preserve">, </w:t>
            </w:r>
            <w:hyperlink w:anchor="_bookmark195" w:history="1">
              <w:r w:rsidRPr="00FF55F9">
                <w:rPr>
                  <w:rFonts w:eastAsia="Tahoma" w:cs="Arial"/>
                  <w:color w:val="0000FF"/>
                  <w:szCs w:val="22"/>
                  <w:u w:val="single" w:color="0000FF"/>
                  <w:lang w:val="en-US" w:eastAsia="en-US" w:bidi="en-US"/>
                </w:rPr>
                <w:t>FMT_MSA.3</w:t>
              </w:r>
            </w:hyperlink>
            <w:r w:rsidR="00105B62">
              <w:t>, FMT_MSA.1/RAT</w:t>
            </w:r>
          </w:p>
        </w:tc>
        <w:tc>
          <w:tcPr>
            <w:tcW w:w="1451" w:type="dxa"/>
          </w:tcPr>
          <w:p w14:paraId="2F1A7F5D" w14:textId="77777777" w:rsidR="00FF55F9" w:rsidRPr="00FF55F9" w:rsidRDefault="00FF55F9" w:rsidP="00FF55F9">
            <w:pPr>
              <w:widowControl w:val="0"/>
              <w:autoSpaceDE w:val="0"/>
              <w:autoSpaceDN w:val="0"/>
              <w:spacing w:before="43"/>
              <w:ind w:left="56" w:right="37"/>
              <w:jc w:val="center"/>
              <w:rPr>
                <w:rFonts w:eastAsia="Tahoma" w:cs="Arial"/>
                <w:szCs w:val="22"/>
                <w:lang w:val="en-US" w:eastAsia="en-US" w:bidi="en-US"/>
              </w:rPr>
            </w:pPr>
            <w:hyperlink w:anchor="_bookmark232" w:history="1">
              <w:r w:rsidRPr="00FF55F9">
                <w:rPr>
                  <w:rFonts w:eastAsia="Tahoma" w:cs="Arial"/>
                  <w:color w:val="0000FF"/>
                  <w:szCs w:val="22"/>
                  <w:u w:val="single" w:color="0000FF"/>
                  <w:lang w:val="en-US" w:eastAsia="en-US" w:bidi="en-US"/>
                </w:rPr>
                <w:t>Section 6.3.1</w:t>
              </w:r>
            </w:hyperlink>
          </w:p>
        </w:tc>
      </w:tr>
      <w:tr w:rsidR="00FF55F9" w:rsidRPr="00FF55F9" w14:paraId="297AD749" w14:textId="77777777" w:rsidTr="00FF55F9">
        <w:trPr>
          <w:trHeight w:val="1145"/>
        </w:trPr>
        <w:tc>
          <w:tcPr>
            <w:tcW w:w="2722" w:type="dxa"/>
          </w:tcPr>
          <w:p w14:paraId="37A02652" w14:textId="77777777" w:rsidR="00FF55F9" w:rsidRPr="00FF55F9" w:rsidRDefault="00FF55F9" w:rsidP="00FF55F9">
            <w:pPr>
              <w:widowControl w:val="0"/>
              <w:autoSpaceDE w:val="0"/>
              <w:autoSpaceDN w:val="0"/>
              <w:spacing w:before="38"/>
              <w:ind w:left="25" w:right="791"/>
              <w:jc w:val="left"/>
              <w:rPr>
                <w:rFonts w:eastAsia="Tahoma" w:cs="Arial"/>
                <w:szCs w:val="22"/>
                <w:lang w:val="en-US" w:eastAsia="en-US" w:bidi="en-US"/>
              </w:rPr>
            </w:pPr>
            <w:hyperlink w:anchor="_bookmark90" w:history="1">
              <w:r w:rsidRPr="00FF55F9">
                <w:rPr>
                  <w:rFonts w:eastAsia="Tahoma" w:cs="Arial"/>
                  <w:color w:val="0000FF"/>
                  <w:szCs w:val="22"/>
                  <w:u w:val="single" w:color="0000FF"/>
                  <w:lang w:val="en-US" w:eastAsia="en-US" w:bidi="en-US"/>
                </w:rPr>
                <w:t>O.DATA-</w:t>
              </w:r>
            </w:hyperlink>
            <w:hyperlink w:anchor="_bookmark90" w:history="1">
              <w:r w:rsidRPr="00FF55F9">
                <w:rPr>
                  <w:rFonts w:eastAsia="Tahoma" w:cs="Arial"/>
                  <w:color w:val="0000FF"/>
                  <w:szCs w:val="22"/>
                  <w:u w:val="single" w:color="0000FF"/>
                  <w:lang w:val="en-US" w:eastAsia="en-US" w:bidi="en-US"/>
                </w:rPr>
                <w:t xml:space="preserve"> CONFIDENTIALITY</w:t>
              </w:r>
            </w:hyperlink>
          </w:p>
        </w:tc>
        <w:tc>
          <w:tcPr>
            <w:tcW w:w="4862" w:type="dxa"/>
          </w:tcPr>
          <w:p w14:paraId="15EAD84E" w14:textId="6607691D" w:rsidR="00FF55F9" w:rsidRPr="00FF55F9" w:rsidRDefault="00FF55F9" w:rsidP="00FF55F9">
            <w:pPr>
              <w:widowControl w:val="0"/>
              <w:autoSpaceDE w:val="0"/>
              <w:autoSpaceDN w:val="0"/>
              <w:spacing w:before="38"/>
              <w:ind w:left="28"/>
              <w:jc w:val="left"/>
              <w:rPr>
                <w:rFonts w:eastAsia="Tahoma" w:cs="Arial"/>
                <w:szCs w:val="22"/>
                <w:lang w:val="en-US" w:eastAsia="en-US" w:bidi="en-US"/>
              </w:rPr>
            </w:pPr>
            <w:hyperlink w:anchor="_bookmark188" w:history="1">
              <w:r w:rsidRPr="00FF55F9">
                <w:rPr>
                  <w:rFonts w:eastAsia="Tahoma" w:cs="Arial"/>
                  <w:color w:val="0000FF"/>
                  <w:szCs w:val="22"/>
                  <w:u w:val="single" w:color="0000FF"/>
                  <w:lang w:val="en-US" w:eastAsia="en-US" w:bidi="en-US"/>
                </w:rPr>
                <w:t>FDP_RIP.1</w:t>
              </w:r>
            </w:hyperlink>
            <w:r w:rsidR="00900344">
              <w:rPr>
                <w:rFonts w:cs="Arial"/>
              </w:rPr>
              <w:t>/</w:t>
            </w:r>
            <w:r w:rsidR="00900344" w:rsidRPr="00853C38">
              <w:rPr>
                <w:rFonts w:cs="Arial"/>
              </w:rPr>
              <w:t>Base</w:t>
            </w:r>
            <w:r w:rsidRPr="00FF55F9">
              <w:rPr>
                <w:rFonts w:eastAsia="Tahoma" w:cs="Arial"/>
                <w:szCs w:val="22"/>
                <w:lang w:val="en-US" w:eastAsia="en-US" w:bidi="en-US"/>
              </w:rPr>
              <w:t xml:space="preserve">, </w:t>
            </w:r>
            <w:hyperlink w:anchor="_bookmark168" w:history="1">
              <w:r w:rsidRPr="00FF55F9">
                <w:rPr>
                  <w:rFonts w:eastAsia="Tahoma" w:cs="Arial"/>
                  <w:color w:val="0000FF"/>
                  <w:szCs w:val="22"/>
                  <w:u w:val="single" w:color="0000FF"/>
                  <w:lang w:val="en-US" w:eastAsia="en-US" w:bidi="en-US"/>
                </w:rPr>
                <w:t>FDP_UCT.1/SCP</w:t>
              </w:r>
            </w:hyperlink>
            <w:r w:rsidRPr="00FF55F9">
              <w:rPr>
                <w:rFonts w:eastAsia="Tahoma" w:cs="Arial"/>
                <w:szCs w:val="22"/>
                <w:lang w:val="en-US" w:eastAsia="en-US" w:bidi="en-US"/>
              </w:rPr>
              <w:t xml:space="preserve">, </w:t>
            </w:r>
            <w:hyperlink w:anchor="_bookmark175" w:history="1">
              <w:r w:rsidRPr="00FF55F9">
                <w:rPr>
                  <w:rFonts w:eastAsia="Tahoma" w:cs="Arial"/>
                  <w:color w:val="0000FF"/>
                  <w:szCs w:val="22"/>
                  <w:u w:val="single" w:color="0000FF"/>
                  <w:lang w:val="en-US" w:eastAsia="en-US" w:bidi="en-US"/>
                </w:rPr>
                <w:t>FDP_ACC.1/ISDR</w:t>
              </w:r>
            </w:hyperlink>
            <w:r w:rsidRPr="00FF55F9">
              <w:rPr>
                <w:rFonts w:eastAsia="Tahoma" w:cs="Arial"/>
                <w:szCs w:val="22"/>
                <w:lang w:val="en-US" w:eastAsia="en-US" w:bidi="en-US"/>
              </w:rPr>
              <w:t>,</w:t>
            </w:r>
          </w:p>
          <w:p w14:paraId="6D78EADF" w14:textId="61D50EB3" w:rsidR="00FF55F9" w:rsidRPr="00FF55F9" w:rsidRDefault="00FF55F9" w:rsidP="00FF55F9">
            <w:pPr>
              <w:widowControl w:val="0"/>
              <w:autoSpaceDE w:val="0"/>
              <w:autoSpaceDN w:val="0"/>
              <w:spacing w:before="1"/>
              <w:ind w:left="28" w:right="35"/>
              <w:jc w:val="left"/>
              <w:rPr>
                <w:rFonts w:eastAsia="Tahoma" w:cs="Arial"/>
                <w:szCs w:val="22"/>
                <w:lang w:val="en-US" w:eastAsia="en-US" w:bidi="en-US"/>
              </w:rPr>
            </w:pPr>
            <w:hyperlink w:anchor="_bookmark177" w:history="1">
              <w:r w:rsidRPr="00FF55F9">
                <w:rPr>
                  <w:rFonts w:eastAsia="Tahoma" w:cs="Arial"/>
                  <w:color w:val="0000FF"/>
                  <w:szCs w:val="22"/>
                  <w:u w:val="single" w:color="0000FF"/>
                  <w:lang w:val="en-US" w:eastAsia="en-US" w:bidi="en-US"/>
                </w:rPr>
                <w:t>FDP_ACC.1/ECASD</w:t>
              </w:r>
            </w:hyperlink>
            <w:r w:rsidRPr="00FF55F9">
              <w:rPr>
                <w:rFonts w:eastAsia="Tahoma" w:cs="Arial"/>
                <w:szCs w:val="22"/>
                <w:lang w:val="en-US" w:eastAsia="en-US" w:bidi="en-US"/>
              </w:rPr>
              <w:t xml:space="preserve">, </w:t>
            </w:r>
            <w:hyperlink w:anchor="_bookmark197" w:history="1">
              <w:r w:rsidRPr="00FF55F9">
                <w:rPr>
                  <w:rFonts w:eastAsia="Tahoma" w:cs="Arial"/>
                  <w:color w:val="0000FF"/>
                  <w:szCs w:val="22"/>
                  <w:u w:val="single" w:color="0000FF"/>
                  <w:lang w:val="en-US" w:eastAsia="en-US" w:bidi="en-US"/>
                </w:rPr>
                <w:t>FCS_COP.1/Mobile_network</w:t>
              </w:r>
            </w:hyperlink>
            <w:r w:rsidRPr="00FF55F9">
              <w:rPr>
                <w:rFonts w:eastAsia="Tahoma" w:cs="Arial"/>
                <w:szCs w:val="22"/>
                <w:lang w:val="en-US" w:eastAsia="en-US" w:bidi="en-US"/>
              </w:rPr>
              <w:t xml:space="preserve">, </w:t>
            </w:r>
            <w:hyperlink w:anchor="_bookmark200" w:history="1">
              <w:r w:rsidRPr="00FF55F9">
                <w:rPr>
                  <w:rFonts w:eastAsia="Tahoma" w:cs="Arial"/>
                  <w:color w:val="0000FF"/>
                  <w:szCs w:val="22"/>
                  <w:u w:val="single" w:color="0000FF"/>
                  <w:lang w:val="en-US" w:eastAsia="en-US" w:bidi="en-US"/>
                </w:rPr>
                <w:t>FCS_CKM.</w:t>
              </w:r>
              <w:r w:rsidR="00E45461">
                <w:rPr>
                  <w:rFonts w:eastAsia="Tahoma" w:cs="Arial"/>
                  <w:color w:val="0000FF"/>
                  <w:szCs w:val="22"/>
                  <w:u w:val="single" w:color="0000FF"/>
                  <w:lang w:val="en-US" w:eastAsia="en-US" w:bidi="en-US"/>
                </w:rPr>
                <w:t>6</w:t>
              </w:r>
              <w:r w:rsidRPr="00FF55F9">
                <w:rPr>
                  <w:rFonts w:eastAsia="Tahoma" w:cs="Arial"/>
                  <w:color w:val="0000FF"/>
                  <w:szCs w:val="22"/>
                  <w:u w:val="single" w:color="0000FF"/>
                  <w:lang w:val="en-US" w:eastAsia="en-US" w:bidi="en-US"/>
                </w:rPr>
                <w:t>/Mobile_network</w:t>
              </w:r>
            </w:hyperlink>
            <w:r w:rsidRPr="00FF55F9">
              <w:rPr>
                <w:rFonts w:eastAsia="Tahoma" w:cs="Arial"/>
                <w:szCs w:val="22"/>
                <w:lang w:val="en-US" w:eastAsia="en-US" w:bidi="en-US"/>
              </w:rPr>
              <w:t xml:space="preserve">, </w:t>
            </w:r>
            <w:hyperlink w:anchor="_bookmark199" w:history="1">
              <w:r w:rsidRPr="00FF55F9">
                <w:rPr>
                  <w:rFonts w:eastAsia="Tahoma" w:cs="Arial"/>
                  <w:color w:val="0000FF"/>
                  <w:szCs w:val="22"/>
                  <w:u w:val="single" w:color="0000FF"/>
                  <w:lang w:val="en-US" w:eastAsia="en-US" w:bidi="en-US"/>
                </w:rPr>
                <w:t>FCS_CKM.2/Mobile_network</w:t>
              </w:r>
            </w:hyperlink>
            <w:r w:rsidRPr="00FF55F9">
              <w:rPr>
                <w:rFonts w:eastAsia="Tahoma" w:cs="Arial"/>
                <w:szCs w:val="22"/>
                <w:lang w:val="en-US" w:eastAsia="en-US" w:bidi="en-US"/>
              </w:rPr>
              <w:t xml:space="preserve">, </w:t>
            </w:r>
            <w:hyperlink w:anchor="_bookmark185" w:history="1">
              <w:r w:rsidRPr="00FF55F9">
                <w:rPr>
                  <w:rFonts w:eastAsia="Tahoma" w:cs="Arial"/>
                  <w:color w:val="0000FF"/>
                  <w:szCs w:val="22"/>
                  <w:u w:val="single" w:color="0000FF"/>
                  <w:lang w:val="en-US" w:eastAsia="en-US" w:bidi="en-US"/>
                </w:rPr>
                <w:t>FPT_EMS.1</w:t>
              </w:r>
            </w:hyperlink>
            <w:r w:rsidR="00692F0F">
              <w:rPr>
                <w:rFonts w:cs="Arial"/>
              </w:rPr>
              <w:t>/</w:t>
            </w:r>
            <w:r w:rsidR="00692F0F" w:rsidRPr="00853C38">
              <w:rPr>
                <w:rFonts w:cs="Arial"/>
              </w:rPr>
              <w:t>Base</w:t>
            </w:r>
          </w:p>
        </w:tc>
        <w:tc>
          <w:tcPr>
            <w:tcW w:w="1451" w:type="dxa"/>
          </w:tcPr>
          <w:p w14:paraId="52D7523D" w14:textId="77777777" w:rsidR="00FF55F9" w:rsidRPr="00FF55F9" w:rsidRDefault="00FF55F9" w:rsidP="00FF55F9">
            <w:pPr>
              <w:widowControl w:val="0"/>
              <w:autoSpaceDE w:val="0"/>
              <w:autoSpaceDN w:val="0"/>
              <w:spacing w:before="40"/>
              <w:ind w:left="56" w:right="37"/>
              <w:jc w:val="center"/>
              <w:rPr>
                <w:rFonts w:eastAsia="Tahoma" w:cs="Arial"/>
                <w:szCs w:val="22"/>
                <w:lang w:val="en-US" w:eastAsia="en-US" w:bidi="en-US"/>
              </w:rPr>
            </w:pPr>
            <w:hyperlink w:anchor="_bookmark233" w:history="1">
              <w:r w:rsidRPr="00FF55F9">
                <w:rPr>
                  <w:rFonts w:eastAsia="Tahoma" w:cs="Arial"/>
                  <w:color w:val="0000FF"/>
                  <w:szCs w:val="22"/>
                  <w:u w:val="single" w:color="0000FF"/>
                  <w:lang w:val="en-US" w:eastAsia="en-US" w:bidi="en-US"/>
                </w:rPr>
                <w:t>Section 6.3.1</w:t>
              </w:r>
            </w:hyperlink>
          </w:p>
        </w:tc>
      </w:tr>
      <w:tr w:rsidR="00FF55F9" w:rsidRPr="00FF55F9" w14:paraId="2C3535F9" w14:textId="77777777" w:rsidTr="00FF55F9">
        <w:trPr>
          <w:trHeight w:val="617"/>
        </w:trPr>
        <w:tc>
          <w:tcPr>
            <w:tcW w:w="2722" w:type="dxa"/>
          </w:tcPr>
          <w:p w14:paraId="68A1DF4A" w14:textId="77777777" w:rsidR="00FF55F9" w:rsidRPr="00FF55F9" w:rsidRDefault="00FF55F9" w:rsidP="00FF55F9">
            <w:pPr>
              <w:widowControl w:val="0"/>
              <w:autoSpaceDE w:val="0"/>
              <w:autoSpaceDN w:val="0"/>
              <w:spacing w:before="43"/>
              <w:ind w:left="25"/>
              <w:jc w:val="left"/>
              <w:rPr>
                <w:rFonts w:eastAsia="Tahoma" w:cs="Arial"/>
                <w:szCs w:val="22"/>
                <w:lang w:val="en-US" w:eastAsia="en-US" w:bidi="en-US"/>
              </w:rPr>
            </w:pPr>
            <w:hyperlink w:anchor="_bookmark91" w:history="1">
              <w:r w:rsidRPr="00FF55F9">
                <w:rPr>
                  <w:rFonts w:eastAsia="Tahoma" w:cs="Arial"/>
                  <w:color w:val="0000FF"/>
                  <w:szCs w:val="22"/>
                  <w:u w:val="single" w:color="0000FF"/>
                  <w:lang w:val="en-US" w:eastAsia="en-US" w:bidi="en-US"/>
                </w:rPr>
                <w:t>O.DATA-INTEGRITY</w:t>
              </w:r>
            </w:hyperlink>
          </w:p>
        </w:tc>
        <w:tc>
          <w:tcPr>
            <w:tcW w:w="4862" w:type="dxa"/>
          </w:tcPr>
          <w:p w14:paraId="24FFF692" w14:textId="48F5EB6A" w:rsidR="00FF55F9" w:rsidRPr="00FF55F9" w:rsidRDefault="00FF55F9" w:rsidP="00FF55F9">
            <w:pPr>
              <w:widowControl w:val="0"/>
              <w:autoSpaceDE w:val="0"/>
              <w:autoSpaceDN w:val="0"/>
              <w:spacing w:before="40"/>
              <w:ind w:left="28" w:right="1397"/>
              <w:jc w:val="left"/>
              <w:rPr>
                <w:rFonts w:eastAsia="Tahoma" w:cs="Arial"/>
                <w:szCs w:val="22"/>
                <w:lang w:val="en-US" w:eastAsia="en-US" w:bidi="en-US"/>
              </w:rPr>
            </w:pPr>
            <w:hyperlink w:anchor="_bookmark169" w:history="1">
              <w:r w:rsidRPr="00FF55F9">
                <w:rPr>
                  <w:rFonts w:eastAsia="Tahoma" w:cs="Arial"/>
                  <w:color w:val="0000FF"/>
                  <w:szCs w:val="22"/>
                  <w:u w:val="single" w:color="0000FF"/>
                  <w:lang w:val="en-US" w:eastAsia="en-US" w:bidi="en-US"/>
                </w:rPr>
                <w:t>FDP_UIT.1/SCP</w:t>
              </w:r>
            </w:hyperlink>
            <w:r w:rsidRPr="00FF55F9">
              <w:rPr>
                <w:rFonts w:eastAsia="Tahoma" w:cs="Arial"/>
                <w:szCs w:val="22"/>
                <w:lang w:val="en-US" w:eastAsia="en-US" w:bidi="en-US"/>
              </w:rPr>
              <w:t xml:space="preserve">, </w:t>
            </w:r>
            <w:hyperlink w:anchor="_bookmark175" w:history="1">
              <w:r w:rsidRPr="00FF55F9">
                <w:rPr>
                  <w:rFonts w:eastAsia="Tahoma" w:cs="Arial"/>
                  <w:color w:val="0000FF"/>
                  <w:szCs w:val="22"/>
                  <w:u w:val="single" w:color="0000FF"/>
                  <w:lang w:val="en-US" w:eastAsia="en-US" w:bidi="en-US"/>
                </w:rPr>
                <w:t>FDP_ACC.1/ISDR</w:t>
              </w:r>
            </w:hyperlink>
            <w:r w:rsidRPr="00FF55F9">
              <w:rPr>
                <w:rFonts w:eastAsia="Tahoma" w:cs="Arial"/>
                <w:szCs w:val="22"/>
                <w:lang w:val="en-US" w:eastAsia="en-US" w:bidi="en-US"/>
              </w:rPr>
              <w:t xml:space="preserve">, </w:t>
            </w:r>
            <w:hyperlink w:anchor="_bookmark177" w:history="1">
              <w:r w:rsidRPr="00FF55F9">
                <w:rPr>
                  <w:rFonts w:eastAsia="Tahoma" w:cs="Arial"/>
                  <w:color w:val="0000FF"/>
                  <w:szCs w:val="22"/>
                  <w:u w:val="single" w:color="0000FF"/>
                  <w:lang w:val="en-US" w:eastAsia="en-US" w:bidi="en-US"/>
                </w:rPr>
                <w:t>FDP_ACC.1/ECASD</w:t>
              </w:r>
            </w:hyperlink>
            <w:r w:rsidRPr="00FF55F9">
              <w:rPr>
                <w:rFonts w:eastAsia="Tahoma" w:cs="Arial"/>
                <w:szCs w:val="22"/>
                <w:lang w:val="en-US" w:eastAsia="en-US" w:bidi="en-US"/>
              </w:rPr>
              <w:t xml:space="preserve">, </w:t>
            </w:r>
            <w:hyperlink w:anchor="_bookmark186" w:history="1">
              <w:r w:rsidRPr="00FF55F9">
                <w:rPr>
                  <w:rFonts w:eastAsia="Tahoma" w:cs="Arial"/>
                  <w:color w:val="0000FF"/>
                  <w:szCs w:val="22"/>
                  <w:u w:val="single" w:color="0000FF"/>
                  <w:lang w:val="en-US" w:eastAsia="en-US" w:bidi="en-US"/>
                </w:rPr>
                <w:t>FDP_SDI.1</w:t>
              </w:r>
            </w:hyperlink>
            <w:r w:rsidR="00900344">
              <w:rPr>
                <w:rFonts w:cs="Arial"/>
              </w:rPr>
              <w:t>/</w:t>
            </w:r>
            <w:r w:rsidR="00900344" w:rsidRPr="00853C38">
              <w:rPr>
                <w:rFonts w:cs="Arial"/>
              </w:rPr>
              <w:t>Base</w:t>
            </w:r>
          </w:p>
        </w:tc>
        <w:tc>
          <w:tcPr>
            <w:tcW w:w="1451" w:type="dxa"/>
          </w:tcPr>
          <w:p w14:paraId="0AA30CF8" w14:textId="77777777" w:rsidR="00FF55F9" w:rsidRPr="00FF55F9" w:rsidRDefault="00FF55F9" w:rsidP="00FF55F9">
            <w:pPr>
              <w:widowControl w:val="0"/>
              <w:autoSpaceDE w:val="0"/>
              <w:autoSpaceDN w:val="0"/>
              <w:spacing w:before="43"/>
              <w:ind w:left="56" w:right="37"/>
              <w:jc w:val="center"/>
              <w:rPr>
                <w:rFonts w:eastAsia="Tahoma" w:cs="Arial"/>
                <w:szCs w:val="22"/>
                <w:lang w:val="en-US" w:eastAsia="en-US" w:bidi="en-US"/>
              </w:rPr>
            </w:pPr>
            <w:hyperlink w:anchor="_bookmark221" w:history="1">
              <w:r w:rsidRPr="00FF55F9">
                <w:rPr>
                  <w:rFonts w:eastAsia="Tahoma" w:cs="Arial"/>
                  <w:color w:val="0000FF"/>
                  <w:szCs w:val="22"/>
                  <w:u w:val="single" w:color="0000FF"/>
                  <w:lang w:val="en-US" w:eastAsia="en-US" w:bidi="en-US"/>
                </w:rPr>
                <w:t>Section 6.3.1</w:t>
              </w:r>
            </w:hyperlink>
          </w:p>
        </w:tc>
      </w:tr>
      <w:tr w:rsidR="00FF55F9" w:rsidRPr="00FF55F9" w14:paraId="0F09AB2F" w14:textId="77777777" w:rsidTr="00FF55F9">
        <w:trPr>
          <w:trHeight w:val="882"/>
        </w:trPr>
        <w:tc>
          <w:tcPr>
            <w:tcW w:w="2722" w:type="dxa"/>
          </w:tcPr>
          <w:p w14:paraId="10646DEC" w14:textId="77777777" w:rsidR="00FF55F9" w:rsidRPr="00FF55F9" w:rsidRDefault="00FF55F9" w:rsidP="00FF55F9">
            <w:pPr>
              <w:widowControl w:val="0"/>
              <w:autoSpaceDE w:val="0"/>
              <w:autoSpaceDN w:val="0"/>
              <w:spacing w:before="43"/>
              <w:ind w:left="25"/>
              <w:jc w:val="left"/>
              <w:rPr>
                <w:rFonts w:eastAsia="Tahoma" w:cs="Arial"/>
                <w:szCs w:val="22"/>
                <w:lang w:val="en-US" w:eastAsia="en-US" w:bidi="en-US"/>
              </w:rPr>
            </w:pPr>
            <w:hyperlink w:anchor="_bookmark93" w:history="1">
              <w:r w:rsidRPr="00FF55F9">
                <w:rPr>
                  <w:rFonts w:eastAsia="Tahoma" w:cs="Arial"/>
                  <w:color w:val="0000FF"/>
                  <w:szCs w:val="22"/>
                  <w:u w:val="single" w:color="0000FF"/>
                  <w:lang w:val="en-US" w:eastAsia="en-US" w:bidi="en-US"/>
                </w:rPr>
                <w:t>O.ALGORITHMS</w:t>
              </w:r>
            </w:hyperlink>
          </w:p>
        </w:tc>
        <w:tc>
          <w:tcPr>
            <w:tcW w:w="4862" w:type="dxa"/>
          </w:tcPr>
          <w:p w14:paraId="77D9AFC0" w14:textId="2A3D573E" w:rsidR="00FF55F9" w:rsidRPr="00FF55F9" w:rsidRDefault="00FF55F9" w:rsidP="00FF55F9">
            <w:pPr>
              <w:widowControl w:val="0"/>
              <w:autoSpaceDE w:val="0"/>
              <w:autoSpaceDN w:val="0"/>
              <w:spacing w:before="40"/>
              <w:ind w:left="28" w:right="1995"/>
              <w:rPr>
                <w:rFonts w:eastAsia="Tahoma" w:cs="Arial"/>
                <w:szCs w:val="22"/>
                <w:lang w:val="en-US" w:eastAsia="en-US" w:bidi="en-US"/>
              </w:rPr>
            </w:pPr>
            <w:hyperlink w:anchor="_bookmark197" w:history="1">
              <w:r w:rsidRPr="00FF55F9">
                <w:rPr>
                  <w:rFonts w:eastAsia="Tahoma" w:cs="Arial"/>
                  <w:color w:val="0000FF"/>
                  <w:szCs w:val="22"/>
                  <w:u w:val="single" w:color="0000FF"/>
                  <w:lang w:val="en-US" w:eastAsia="en-US" w:bidi="en-US"/>
                </w:rPr>
                <w:t>FCS_COP.1/Mobile_network</w:t>
              </w:r>
            </w:hyperlink>
            <w:r w:rsidRPr="00FF55F9">
              <w:rPr>
                <w:rFonts w:eastAsia="Tahoma" w:cs="Arial"/>
                <w:szCs w:val="22"/>
                <w:lang w:val="en-US" w:eastAsia="en-US" w:bidi="en-US"/>
              </w:rPr>
              <w:t>,</w:t>
            </w:r>
            <w:hyperlink w:anchor="_bookmark200" w:history="1">
              <w:r w:rsidRPr="00FF55F9">
                <w:rPr>
                  <w:rFonts w:eastAsia="Tahoma" w:cs="Arial"/>
                  <w:color w:val="0000FF"/>
                  <w:szCs w:val="22"/>
                  <w:u w:val="single" w:color="0000FF"/>
                  <w:lang w:val="en-US" w:eastAsia="en-US" w:bidi="en-US"/>
                </w:rPr>
                <w:t>FCS_CKM.</w:t>
              </w:r>
              <w:r w:rsidR="00E45461">
                <w:rPr>
                  <w:rFonts w:eastAsia="Tahoma" w:cs="Arial"/>
                  <w:color w:val="0000FF"/>
                  <w:szCs w:val="22"/>
                  <w:u w:val="single" w:color="0000FF"/>
                  <w:lang w:val="en-US" w:eastAsia="en-US" w:bidi="en-US"/>
                </w:rPr>
                <w:t>6</w:t>
              </w:r>
              <w:r w:rsidRPr="00FF55F9">
                <w:rPr>
                  <w:rFonts w:eastAsia="Tahoma" w:cs="Arial"/>
                  <w:color w:val="0000FF"/>
                  <w:szCs w:val="22"/>
                  <w:u w:val="single" w:color="0000FF"/>
                  <w:lang w:val="en-US" w:eastAsia="en-US" w:bidi="en-US"/>
                </w:rPr>
                <w:t>/Mobile_network</w:t>
              </w:r>
            </w:hyperlink>
            <w:r w:rsidRPr="00FF55F9">
              <w:rPr>
                <w:rFonts w:eastAsia="Tahoma" w:cs="Arial"/>
                <w:szCs w:val="22"/>
                <w:lang w:val="en-US" w:eastAsia="en-US" w:bidi="en-US"/>
              </w:rPr>
              <w:t>,</w:t>
            </w:r>
            <w:hyperlink w:anchor="_bookmark199" w:history="1">
              <w:r w:rsidRPr="00FF55F9">
                <w:rPr>
                  <w:rFonts w:eastAsia="Tahoma" w:cs="Arial"/>
                  <w:color w:val="0000FF"/>
                  <w:szCs w:val="22"/>
                  <w:u w:val="single" w:color="0000FF"/>
                  <w:lang w:val="en-US" w:eastAsia="en-US" w:bidi="en-US"/>
                </w:rPr>
                <w:t>FCS_CKM.2/Mobile_network</w:t>
              </w:r>
            </w:hyperlink>
          </w:p>
        </w:tc>
        <w:tc>
          <w:tcPr>
            <w:tcW w:w="1451" w:type="dxa"/>
          </w:tcPr>
          <w:p w14:paraId="753861B7" w14:textId="77777777" w:rsidR="00FF55F9" w:rsidRPr="00FF55F9" w:rsidRDefault="00FF55F9" w:rsidP="00FF55F9">
            <w:pPr>
              <w:widowControl w:val="0"/>
              <w:autoSpaceDE w:val="0"/>
              <w:autoSpaceDN w:val="0"/>
              <w:spacing w:before="43"/>
              <w:ind w:left="56" w:right="37"/>
              <w:jc w:val="center"/>
              <w:rPr>
                <w:rFonts w:eastAsia="Tahoma" w:cs="Arial"/>
                <w:szCs w:val="22"/>
                <w:lang w:val="en-US" w:eastAsia="en-US" w:bidi="en-US"/>
              </w:rPr>
            </w:pPr>
            <w:hyperlink w:anchor="_bookmark234" w:history="1">
              <w:r w:rsidRPr="00FF55F9">
                <w:rPr>
                  <w:rFonts w:eastAsia="Tahoma" w:cs="Arial"/>
                  <w:color w:val="0000FF"/>
                  <w:szCs w:val="22"/>
                  <w:u w:val="single" w:color="0000FF"/>
                  <w:lang w:val="en-US" w:eastAsia="en-US" w:bidi="en-US"/>
                </w:rPr>
                <w:t>Section 6.3.1</w:t>
              </w:r>
            </w:hyperlink>
          </w:p>
        </w:tc>
      </w:tr>
    </w:tbl>
    <w:p w14:paraId="5144C503" w14:textId="34845CB8" w:rsidR="00FF55F9" w:rsidRPr="00FF55F9" w:rsidRDefault="00FF55F9" w:rsidP="00FF55F9">
      <w:pPr>
        <w:pStyle w:val="Caption"/>
        <w:keepNext/>
        <w:jc w:val="center"/>
        <w:rPr>
          <w:rFonts w:cs="Arial"/>
          <w:b/>
          <w:bCs/>
          <w:i w:val="0"/>
          <w:iCs w:val="0"/>
          <w:color w:val="auto"/>
          <w:sz w:val="23"/>
          <w:lang w:eastAsia="de-DE" w:bidi="ar-SA"/>
        </w:rPr>
      </w:pPr>
      <w:bookmarkStart w:id="224" w:name="_Toc190981128"/>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CD5937">
        <w:rPr>
          <w:rFonts w:cs="Arial"/>
          <w:b/>
          <w:bCs/>
          <w:i w:val="0"/>
          <w:iCs w:val="0"/>
          <w:noProof/>
          <w:color w:val="auto"/>
        </w:rPr>
        <w:t>8</w:t>
      </w:r>
      <w:r w:rsidRPr="00436545">
        <w:rPr>
          <w:rFonts w:cs="Arial"/>
          <w:b/>
          <w:bCs/>
          <w:i w:val="0"/>
          <w:iCs w:val="0"/>
          <w:color w:val="auto"/>
        </w:rPr>
        <w:fldChar w:fldCharType="end"/>
      </w:r>
      <w:r w:rsidRPr="00436545">
        <w:rPr>
          <w:rFonts w:cs="Arial"/>
          <w:b/>
          <w:bCs/>
          <w:i w:val="0"/>
          <w:iCs w:val="0"/>
          <w:color w:val="auto"/>
        </w:rPr>
        <w:t xml:space="preserve"> </w:t>
      </w:r>
      <w:r w:rsidRPr="00FF55F9">
        <w:rPr>
          <w:rFonts w:cs="Arial"/>
          <w:b/>
          <w:bCs/>
          <w:i w:val="0"/>
          <w:iCs w:val="0"/>
          <w:color w:val="auto"/>
          <w:lang w:eastAsia="de-DE" w:bidi="ar-SA"/>
        </w:rPr>
        <w:t>Security Objectives and SFRs – Coverage</w:t>
      </w:r>
      <w:bookmarkEnd w:id="224"/>
    </w:p>
    <w:p w14:paraId="6226B578" w14:textId="5AE092AC" w:rsidR="00FF55F9" w:rsidRPr="00FF55F9" w:rsidRDefault="00FF55F9" w:rsidP="00FF55F9">
      <w:pPr>
        <w:tabs>
          <w:tab w:val="left" w:pos="1009"/>
        </w:tabs>
        <w:spacing w:after="200" w:line="276" w:lineRule="auto"/>
        <w:ind w:left="360" w:hanging="360"/>
        <w:jc w:val="center"/>
        <w:rPr>
          <w:rFonts w:cs="Arial"/>
          <w:b/>
          <w:bCs/>
          <w:sz w:val="12"/>
          <w:lang w:eastAsia="de-DE" w:bidi="ar-SA"/>
        </w:rPr>
      </w:pPr>
      <w:bookmarkStart w:id="225" w:name="_Toc190981129"/>
      <w:r w:rsidRPr="00436545">
        <w:rPr>
          <w:rFonts w:cs="Arial"/>
          <w:b/>
          <w:bCs/>
          <w:sz w:val="18"/>
          <w:szCs w:val="16"/>
        </w:rPr>
        <w:t xml:space="preserve">Table </w:t>
      </w:r>
      <w:r w:rsidRPr="00436545">
        <w:rPr>
          <w:rFonts w:cs="Arial"/>
          <w:b/>
          <w:bCs/>
          <w:sz w:val="18"/>
          <w:szCs w:val="16"/>
        </w:rPr>
        <w:fldChar w:fldCharType="begin"/>
      </w:r>
      <w:r w:rsidRPr="00436545">
        <w:rPr>
          <w:rFonts w:cs="Arial"/>
          <w:b/>
          <w:bCs/>
          <w:sz w:val="18"/>
          <w:szCs w:val="16"/>
        </w:rPr>
        <w:instrText xml:space="preserve"> SEQ Table \* ARABIC </w:instrText>
      </w:r>
      <w:r w:rsidRPr="00436545">
        <w:rPr>
          <w:rFonts w:cs="Arial"/>
          <w:b/>
          <w:bCs/>
          <w:sz w:val="18"/>
          <w:szCs w:val="16"/>
        </w:rPr>
        <w:fldChar w:fldCharType="separate"/>
      </w:r>
      <w:r w:rsidR="00CD5937">
        <w:rPr>
          <w:rFonts w:cs="Arial"/>
          <w:b/>
          <w:bCs/>
          <w:noProof/>
          <w:sz w:val="18"/>
          <w:szCs w:val="16"/>
        </w:rPr>
        <w:t>9</w:t>
      </w:r>
      <w:r w:rsidRPr="00436545">
        <w:rPr>
          <w:rFonts w:cs="Arial"/>
          <w:b/>
          <w:bCs/>
          <w:sz w:val="18"/>
          <w:szCs w:val="16"/>
        </w:rPr>
        <w:fldChar w:fldCharType="end"/>
      </w:r>
      <w:r w:rsidRPr="00436545">
        <w:rPr>
          <w:rFonts w:cs="Arial"/>
          <w:b/>
          <w:bCs/>
          <w:sz w:val="18"/>
          <w:szCs w:val="16"/>
        </w:rPr>
        <w:t xml:space="preserve"> </w:t>
      </w:r>
      <w:r w:rsidR="00186447">
        <w:rPr>
          <w:rFonts w:cs="Arial"/>
          <w:b/>
          <w:bCs/>
          <w:sz w:val="18"/>
          <w:szCs w:val="16"/>
        </w:rPr>
        <w:t>Void</w:t>
      </w:r>
      <w:bookmarkEnd w:id="225"/>
      <w:r w:rsidR="00186447">
        <w:rPr>
          <w:rFonts w:cs="Arial"/>
          <w:b/>
          <w:bCs/>
          <w:sz w:val="18"/>
          <w:szCs w:val="16"/>
        </w:rPr>
        <w:t xml:space="preserve"> </w:t>
      </w:r>
    </w:p>
    <w:p w14:paraId="68C530B2" w14:textId="23414F06" w:rsidR="00C076C2" w:rsidRPr="00436545" w:rsidRDefault="000D5317" w:rsidP="00206A00">
      <w:pPr>
        <w:pStyle w:val="Heading3"/>
      </w:pPr>
      <w:bookmarkStart w:id="226" w:name="_Toc190981007"/>
      <w:r w:rsidRPr="00436545">
        <w:t>Dependencies</w:t>
      </w:r>
      <w:bookmarkEnd w:id="226"/>
    </w:p>
    <w:p w14:paraId="4E486423" w14:textId="27633BDA" w:rsidR="005370A1" w:rsidRPr="00436545" w:rsidRDefault="000D5317" w:rsidP="00206A00">
      <w:pPr>
        <w:pStyle w:val="Heading4"/>
        <w:rPr>
          <w:rFonts w:ascii="Arial" w:hAnsi="Arial"/>
        </w:rPr>
      </w:pPr>
      <w:bookmarkStart w:id="227" w:name="_Toc27408777"/>
      <w:bookmarkStart w:id="228" w:name="_Toc38647098"/>
      <w:r w:rsidRPr="00436545">
        <w:rPr>
          <w:rFonts w:ascii="Arial" w:hAnsi="Arial"/>
        </w:rPr>
        <w:t>SFR Dependencies</w:t>
      </w:r>
    </w:p>
    <w:p w14:paraId="00B3ED77" w14:textId="77777777" w:rsidR="004E312E" w:rsidRPr="004E312E" w:rsidRDefault="004E312E" w:rsidP="004E312E">
      <w:pPr>
        <w:widowControl w:val="0"/>
        <w:autoSpaceDE w:val="0"/>
        <w:autoSpaceDN w:val="0"/>
        <w:spacing w:before="0"/>
        <w:ind w:left="216"/>
        <w:jc w:val="left"/>
        <w:rPr>
          <w:rFonts w:eastAsia="Tahoma" w:cs="Arial"/>
          <w:b/>
          <w:sz w:val="20"/>
          <w:szCs w:val="22"/>
          <w:lang w:val="en-US" w:eastAsia="en-US" w:bidi="en-US"/>
        </w:rPr>
      </w:pPr>
      <w:r w:rsidRPr="004E312E">
        <w:rPr>
          <w:rFonts w:eastAsia="Tahoma" w:cs="Arial"/>
          <w:b/>
          <w:sz w:val="20"/>
          <w:szCs w:val="22"/>
          <w:u w:val="thick"/>
          <w:lang w:val="en-US" w:eastAsia="en-US" w:bidi="en-US"/>
        </w:rPr>
        <w:t>Rationale for the exclusion of Dependencies</w:t>
      </w:r>
    </w:p>
    <w:p w14:paraId="11A98D7B" w14:textId="77777777" w:rsidR="004E312E" w:rsidRPr="004E312E" w:rsidRDefault="004E312E" w:rsidP="004E312E">
      <w:pPr>
        <w:widowControl w:val="0"/>
        <w:autoSpaceDE w:val="0"/>
        <w:autoSpaceDN w:val="0"/>
        <w:spacing w:before="8"/>
        <w:jc w:val="left"/>
        <w:rPr>
          <w:rFonts w:eastAsia="Tahoma" w:cs="Arial"/>
          <w:b/>
          <w:sz w:val="17"/>
          <w:szCs w:val="22"/>
          <w:lang w:val="en-US" w:eastAsia="en-US" w:bidi="en-US"/>
        </w:rPr>
      </w:pPr>
    </w:p>
    <w:p w14:paraId="30A55159" w14:textId="0F04915C" w:rsidR="004E312E" w:rsidRPr="004E312E" w:rsidRDefault="004E312E" w:rsidP="004E312E">
      <w:pPr>
        <w:widowControl w:val="0"/>
        <w:autoSpaceDE w:val="0"/>
        <w:autoSpaceDN w:val="0"/>
        <w:spacing w:before="101"/>
        <w:ind w:left="499" w:right="290" w:hanging="284"/>
        <w:rPr>
          <w:rFonts w:eastAsia="Tahoma" w:cs="Arial"/>
          <w:szCs w:val="22"/>
          <w:lang w:val="en-US" w:eastAsia="en-US" w:bidi="en-US"/>
        </w:rPr>
      </w:pPr>
      <w:r w:rsidRPr="004E312E">
        <w:rPr>
          <w:rFonts w:eastAsia="Tahoma" w:cs="Arial"/>
          <w:b/>
          <w:szCs w:val="22"/>
          <w:lang w:val="en-US" w:eastAsia="en-US" w:bidi="en-US"/>
        </w:rPr>
        <w:t>The</w:t>
      </w:r>
      <w:r w:rsidRPr="004E312E">
        <w:rPr>
          <w:rFonts w:eastAsia="Tahoma" w:cs="Arial"/>
          <w:b/>
          <w:spacing w:val="-17"/>
          <w:szCs w:val="22"/>
          <w:lang w:val="en-US" w:eastAsia="en-US" w:bidi="en-US"/>
        </w:rPr>
        <w:t xml:space="preserve"> </w:t>
      </w:r>
      <w:r w:rsidRPr="004E312E">
        <w:rPr>
          <w:rFonts w:eastAsia="Tahoma" w:cs="Arial"/>
          <w:b/>
          <w:szCs w:val="22"/>
          <w:lang w:val="en-US" w:eastAsia="en-US" w:bidi="en-US"/>
        </w:rPr>
        <w:t>dependency</w:t>
      </w:r>
      <w:r w:rsidRPr="004E312E">
        <w:rPr>
          <w:rFonts w:eastAsia="Tahoma" w:cs="Arial"/>
          <w:b/>
          <w:spacing w:val="-17"/>
          <w:szCs w:val="22"/>
          <w:lang w:val="en-US" w:eastAsia="en-US" w:bidi="en-US"/>
        </w:rPr>
        <w:t xml:space="preserve"> </w:t>
      </w:r>
      <w:r w:rsidRPr="004E312E">
        <w:rPr>
          <w:rFonts w:eastAsia="Tahoma" w:cs="Arial"/>
          <w:b/>
          <w:szCs w:val="22"/>
          <w:lang w:val="en-US" w:eastAsia="en-US" w:bidi="en-US"/>
        </w:rPr>
        <w:t>FCS_CKM.2</w:t>
      </w:r>
      <w:r w:rsidRPr="004E312E">
        <w:rPr>
          <w:rFonts w:eastAsia="Tahoma" w:cs="Arial"/>
          <w:b/>
          <w:spacing w:val="-18"/>
          <w:szCs w:val="22"/>
          <w:lang w:val="en-US" w:eastAsia="en-US" w:bidi="en-US"/>
        </w:rPr>
        <w:t xml:space="preserve"> </w:t>
      </w:r>
      <w:r w:rsidRPr="004E312E">
        <w:rPr>
          <w:rFonts w:eastAsia="Tahoma" w:cs="Arial"/>
          <w:b/>
          <w:szCs w:val="22"/>
          <w:lang w:val="en-US" w:eastAsia="en-US" w:bidi="en-US"/>
        </w:rPr>
        <w:t>or</w:t>
      </w:r>
      <w:r w:rsidRPr="004E312E">
        <w:rPr>
          <w:rFonts w:eastAsia="Tahoma" w:cs="Arial"/>
          <w:b/>
          <w:spacing w:val="-14"/>
          <w:szCs w:val="22"/>
          <w:lang w:val="en-US" w:eastAsia="en-US" w:bidi="en-US"/>
        </w:rPr>
        <w:t xml:space="preserve"> </w:t>
      </w:r>
      <w:r w:rsidRPr="004E312E">
        <w:rPr>
          <w:rFonts w:eastAsia="Tahoma" w:cs="Arial"/>
          <w:b/>
          <w:szCs w:val="22"/>
          <w:lang w:val="en-US" w:eastAsia="en-US" w:bidi="en-US"/>
        </w:rPr>
        <w:t>FCS_COP.1</w:t>
      </w:r>
      <w:r w:rsidRPr="004E312E">
        <w:rPr>
          <w:rFonts w:eastAsia="Tahoma" w:cs="Arial"/>
          <w:b/>
          <w:spacing w:val="-19"/>
          <w:szCs w:val="22"/>
          <w:lang w:val="en-US" w:eastAsia="en-US" w:bidi="en-US"/>
        </w:rPr>
        <w:t xml:space="preserve"> </w:t>
      </w:r>
      <w:r w:rsidRPr="004E312E">
        <w:rPr>
          <w:rFonts w:eastAsia="Tahoma" w:cs="Arial"/>
          <w:b/>
          <w:szCs w:val="22"/>
          <w:lang w:val="en-US" w:eastAsia="en-US" w:bidi="en-US"/>
        </w:rPr>
        <w:t>of</w:t>
      </w:r>
      <w:r w:rsidRPr="004E312E">
        <w:rPr>
          <w:rFonts w:eastAsia="Tahoma" w:cs="Arial"/>
          <w:b/>
          <w:spacing w:val="-17"/>
          <w:szCs w:val="22"/>
          <w:lang w:val="en-US" w:eastAsia="en-US" w:bidi="en-US"/>
        </w:rPr>
        <w:t xml:space="preserve"> </w:t>
      </w:r>
      <w:r w:rsidRPr="004E312E">
        <w:rPr>
          <w:rFonts w:eastAsia="Tahoma" w:cs="Arial"/>
          <w:b/>
          <w:szCs w:val="22"/>
          <w:lang w:val="en-US" w:eastAsia="en-US" w:bidi="en-US"/>
        </w:rPr>
        <w:t>FCS_CKM.1/SCP-SM</w:t>
      </w:r>
      <w:r w:rsidRPr="004E312E">
        <w:rPr>
          <w:rFonts w:eastAsia="Tahoma" w:cs="Arial"/>
          <w:b/>
          <w:spacing w:val="-23"/>
          <w:szCs w:val="22"/>
          <w:lang w:val="en-US" w:eastAsia="en-US" w:bidi="en-US"/>
        </w:rPr>
        <w:t xml:space="preserve"> may be </w:t>
      </w:r>
      <w:r w:rsidRPr="004E312E">
        <w:rPr>
          <w:rFonts w:eastAsia="Tahoma" w:cs="Arial"/>
          <w:b/>
          <w:szCs w:val="22"/>
          <w:lang w:val="en-US" w:eastAsia="en-US" w:bidi="en-US"/>
        </w:rPr>
        <w:t xml:space="preserve">discarded. </w:t>
      </w:r>
      <w:r w:rsidRPr="004E312E">
        <w:rPr>
          <w:rFonts w:eastAsia="Tahoma" w:cs="Arial"/>
          <w:szCs w:val="22"/>
          <w:lang w:val="en-US" w:eastAsia="en-US" w:bidi="en-US"/>
        </w:rPr>
        <w:t xml:space="preserve">The dependency to FCS_COP.1 may be discarded if the TOE uses the cryptographic libraries provided by its underlying Platform. Otherwise, the ST MUST </w:t>
      </w:r>
      <w:r w:rsidR="00D45EB5">
        <w:rPr>
          <w:rFonts w:eastAsia="Tahoma" w:cs="Arial"/>
          <w:szCs w:val="22"/>
          <w:lang w:val="en-US" w:eastAsia="en-US" w:bidi="en-US"/>
        </w:rPr>
        <w:t>implement</w:t>
      </w:r>
      <w:r w:rsidR="00D45EB5" w:rsidRPr="004E312E">
        <w:rPr>
          <w:rFonts w:eastAsia="Tahoma" w:cs="Arial"/>
          <w:szCs w:val="22"/>
          <w:lang w:val="en-US" w:eastAsia="en-US" w:bidi="en-US"/>
        </w:rPr>
        <w:t xml:space="preserve"> </w:t>
      </w:r>
      <w:r w:rsidR="00D45EB5">
        <w:rPr>
          <w:rFonts w:eastAsia="Tahoma" w:cs="Arial"/>
          <w:szCs w:val="22"/>
          <w:lang w:val="en-US" w:eastAsia="en-US" w:bidi="en-US"/>
        </w:rPr>
        <w:t>FCS_COP.1</w:t>
      </w:r>
      <w:r w:rsidRPr="004E312E">
        <w:rPr>
          <w:rFonts w:eastAsia="Tahoma" w:cs="Arial"/>
          <w:szCs w:val="22"/>
          <w:lang w:val="en-US" w:eastAsia="en-US" w:bidi="en-US"/>
        </w:rPr>
        <w:t xml:space="preserve"> to satisfy this</w:t>
      </w:r>
      <w:r w:rsidRPr="004E312E">
        <w:rPr>
          <w:rFonts w:eastAsia="Tahoma" w:cs="Arial"/>
          <w:spacing w:val="-19"/>
          <w:szCs w:val="22"/>
          <w:lang w:val="en-US" w:eastAsia="en-US" w:bidi="en-US"/>
        </w:rPr>
        <w:t xml:space="preserve"> </w:t>
      </w:r>
      <w:r w:rsidRPr="004E312E">
        <w:rPr>
          <w:rFonts w:eastAsia="Tahoma" w:cs="Arial"/>
          <w:szCs w:val="22"/>
          <w:lang w:val="en-US" w:eastAsia="en-US" w:bidi="en-US"/>
        </w:rPr>
        <w:t>dependency.</w:t>
      </w:r>
    </w:p>
    <w:p w14:paraId="512E8202" w14:textId="77777777" w:rsidR="004E312E" w:rsidRPr="004E312E" w:rsidRDefault="004E312E" w:rsidP="004E312E">
      <w:pPr>
        <w:widowControl w:val="0"/>
        <w:autoSpaceDE w:val="0"/>
        <w:autoSpaceDN w:val="0"/>
        <w:spacing w:before="0"/>
        <w:rPr>
          <w:rFonts w:eastAsia="Tahoma" w:cs="Arial"/>
          <w:szCs w:val="22"/>
          <w:lang w:val="en-US" w:eastAsia="en-US" w:bidi="en-US"/>
        </w:rPr>
      </w:pPr>
    </w:p>
    <w:p w14:paraId="0693AC07" w14:textId="3C93DA50" w:rsidR="004E312E" w:rsidRPr="004E312E" w:rsidRDefault="004E312E" w:rsidP="00AF0F2E">
      <w:pPr>
        <w:widowControl w:val="0"/>
        <w:autoSpaceDE w:val="0"/>
        <w:autoSpaceDN w:val="0"/>
        <w:spacing w:before="0"/>
        <w:ind w:left="215"/>
        <w:jc w:val="left"/>
        <w:rPr>
          <w:rFonts w:eastAsia="Tahoma" w:cs="Arial"/>
          <w:sz w:val="23"/>
          <w:szCs w:val="22"/>
          <w:lang w:val="en-US" w:eastAsia="en-US" w:bidi="en-US"/>
        </w:rPr>
      </w:pPr>
      <w:r w:rsidRPr="004E312E">
        <w:rPr>
          <w:rFonts w:eastAsia="Tahoma" w:cs="Arial"/>
          <w:sz w:val="20"/>
          <w:szCs w:val="18"/>
          <w:lang w:val="en-US" w:eastAsia="en-US" w:bidi="en-US"/>
        </w:rPr>
        <w:t> </w:t>
      </w:r>
    </w:p>
    <w:tbl>
      <w:tblPr>
        <w:tblW w:w="9038"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61"/>
        <w:gridCol w:w="1956"/>
        <w:gridCol w:w="3821"/>
      </w:tblGrid>
      <w:tr w:rsidR="004E312E" w:rsidRPr="004E312E" w14:paraId="55E69F25" w14:textId="77777777" w:rsidTr="0072384D">
        <w:trPr>
          <w:trHeight w:val="350"/>
        </w:trPr>
        <w:tc>
          <w:tcPr>
            <w:tcW w:w="3261" w:type="dxa"/>
            <w:shd w:val="clear" w:color="auto" w:fill="C00000"/>
          </w:tcPr>
          <w:p w14:paraId="6A3B35DF" w14:textId="77777777" w:rsidR="004E312E" w:rsidRPr="004E312E" w:rsidRDefault="004E312E" w:rsidP="004E312E">
            <w:pPr>
              <w:widowControl w:val="0"/>
              <w:autoSpaceDE w:val="0"/>
              <w:autoSpaceDN w:val="0"/>
              <w:spacing w:before="42"/>
              <w:ind w:left="25"/>
              <w:jc w:val="center"/>
              <w:rPr>
                <w:rFonts w:eastAsia="Tahoma" w:cs="Arial"/>
                <w:b/>
                <w:bCs/>
                <w:szCs w:val="22"/>
                <w:lang w:val="en-US" w:eastAsia="en-US" w:bidi="en-US"/>
              </w:rPr>
            </w:pPr>
            <w:r w:rsidRPr="004E312E">
              <w:rPr>
                <w:rFonts w:eastAsia="Tahoma" w:cs="Arial"/>
                <w:b/>
                <w:bCs/>
                <w:szCs w:val="22"/>
                <w:lang w:val="en-US" w:eastAsia="en-US" w:bidi="en-US"/>
              </w:rPr>
              <w:t>Requirements</w:t>
            </w:r>
          </w:p>
        </w:tc>
        <w:tc>
          <w:tcPr>
            <w:tcW w:w="1956" w:type="dxa"/>
            <w:shd w:val="clear" w:color="auto" w:fill="C00000"/>
          </w:tcPr>
          <w:p w14:paraId="7C8EA817" w14:textId="77777777" w:rsidR="004E312E" w:rsidRPr="004E312E" w:rsidRDefault="004E312E" w:rsidP="004E312E">
            <w:pPr>
              <w:widowControl w:val="0"/>
              <w:autoSpaceDE w:val="0"/>
              <w:autoSpaceDN w:val="0"/>
              <w:spacing w:before="42"/>
              <w:ind w:left="30"/>
              <w:jc w:val="center"/>
              <w:rPr>
                <w:rFonts w:eastAsia="Tahoma" w:cs="Arial"/>
                <w:b/>
                <w:bCs/>
                <w:szCs w:val="22"/>
                <w:lang w:val="en-US" w:eastAsia="en-US" w:bidi="en-US"/>
              </w:rPr>
            </w:pPr>
            <w:r w:rsidRPr="004E312E">
              <w:rPr>
                <w:rFonts w:eastAsia="Tahoma" w:cs="Arial"/>
                <w:b/>
                <w:bCs/>
                <w:szCs w:val="22"/>
                <w:lang w:val="en-US" w:eastAsia="en-US" w:bidi="en-US"/>
              </w:rPr>
              <w:t>CC Dependencies</w:t>
            </w:r>
          </w:p>
        </w:tc>
        <w:tc>
          <w:tcPr>
            <w:tcW w:w="3821" w:type="dxa"/>
            <w:shd w:val="clear" w:color="auto" w:fill="C00000"/>
          </w:tcPr>
          <w:p w14:paraId="07D372C5" w14:textId="77777777" w:rsidR="004E312E" w:rsidRPr="004E312E" w:rsidRDefault="004E312E" w:rsidP="004E312E">
            <w:pPr>
              <w:widowControl w:val="0"/>
              <w:autoSpaceDE w:val="0"/>
              <w:autoSpaceDN w:val="0"/>
              <w:spacing w:before="42"/>
              <w:ind w:left="29"/>
              <w:jc w:val="center"/>
              <w:rPr>
                <w:rFonts w:eastAsia="Tahoma" w:cs="Arial"/>
                <w:b/>
                <w:bCs/>
                <w:szCs w:val="22"/>
                <w:lang w:val="en-US" w:eastAsia="en-US" w:bidi="en-US"/>
              </w:rPr>
            </w:pPr>
            <w:r w:rsidRPr="004E312E">
              <w:rPr>
                <w:rFonts w:eastAsia="Tahoma" w:cs="Arial"/>
                <w:b/>
                <w:bCs/>
                <w:szCs w:val="22"/>
                <w:lang w:val="en-US" w:eastAsia="en-US" w:bidi="en-US"/>
              </w:rPr>
              <w:t>Satisfied Dependencies</w:t>
            </w:r>
          </w:p>
        </w:tc>
      </w:tr>
      <w:tr w:rsidR="004E312E" w:rsidRPr="004E312E" w14:paraId="236D187E" w14:textId="77777777" w:rsidTr="0072384D">
        <w:trPr>
          <w:trHeight w:val="351"/>
        </w:trPr>
        <w:tc>
          <w:tcPr>
            <w:tcW w:w="3261" w:type="dxa"/>
          </w:tcPr>
          <w:p w14:paraId="0B743565"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55" w:history="1">
              <w:r w:rsidRPr="004E312E">
                <w:rPr>
                  <w:rFonts w:eastAsia="Tahoma" w:cs="Arial"/>
                  <w:color w:val="0000FF"/>
                  <w:szCs w:val="22"/>
                  <w:u w:val="single" w:color="0000FF"/>
                  <w:lang w:val="en-US" w:eastAsia="en-US" w:bidi="en-US"/>
                </w:rPr>
                <w:t>FIA_UID.1/EXT</w:t>
              </w:r>
            </w:hyperlink>
          </w:p>
        </w:tc>
        <w:tc>
          <w:tcPr>
            <w:tcW w:w="1956" w:type="dxa"/>
          </w:tcPr>
          <w:p w14:paraId="04312D33"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1" w:type="dxa"/>
          </w:tcPr>
          <w:p w14:paraId="6D9FB845"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21E93923" w14:textId="77777777" w:rsidTr="0072384D">
        <w:trPr>
          <w:trHeight w:val="351"/>
        </w:trPr>
        <w:tc>
          <w:tcPr>
            <w:tcW w:w="3261" w:type="dxa"/>
          </w:tcPr>
          <w:p w14:paraId="2B516321"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56" w:history="1">
              <w:r w:rsidRPr="004E312E">
                <w:rPr>
                  <w:rFonts w:eastAsia="Tahoma" w:cs="Arial"/>
                  <w:color w:val="0000FF"/>
                  <w:szCs w:val="22"/>
                  <w:u w:val="single" w:color="0000FF"/>
                  <w:lang w:val="en-US" w:eastAsia="en-US" w:bidi="en-US"/>
                </w:rPr>
                <w:t>FIA_UAU.1/EXT</w:t>
              </w:r>
            </w:hyperlink>
          </w:p>
        </w:tc>
        <w:tc>
          <w:tcPr>
            <w:tcW w:w="1956" w:type="dxa"/>
          </w:tcPr>
          <w:p w14:paraId="6C54BC28"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(FIA_UID.1)</w:t>
            </w:r>
          </w:p>
        </w:tc>
        <w:tc>
          <w:tcPr>
            <w:tcW w:w="3821" w:type="dxa"/>
          </w:tcPr>
          <w:p w14:paraId="09C33C33" w14:textId="77777777" w:rsidR="004E312E" w:rsidRPr="004E312E" w:rsidRDefault="004E312E" w:rsidP="004E312E">
            <w:pPr>
              <w:widowControl w:val="0"/>
              <w:autoSpaceDE w:val="0"/>
              <w:autoSpaceDN w:val="0"/>
              <w:spacing w:before="43"/>
              <w:ind w:left="29"/>
              <w:jc w:val="left"/>
              <w:rPr>
                <w:rFonts w:eastAsia="Tahoma" w:cs="Arial"/>
                <w:szCs w:val="22"/>
                <w:lang w:val="en-US" w:eastAsia="en-US" w:bidi="en-US"/>
              </w:rPr>
            </w:pPr>
            <w:hyperlink w:anchor="_bookmark155" w:history="1">
              <w:r w:rsidRPr="004E312E">
                <w:rPr>
                  <w:rFonts w:eastAsia="Tahoma" w:cs="Arial"/>
                  <w:color w:val="0000FF"/>
                  <w:szCs w:val="22"/>
                  <w:u w:val="single" w:color="0000FF"/>
                  <w:lang w:val="en-US" w:eastAsia="en-US" w:bidi="en-US"/>
                </w:rPr>
                <w:t>FIA_UID.1/EXT</w:t>
              </w:r>
            </w:hyperlink>
          </w:p>
        </w:tc>
      </w:tr>
      <w:tr w:rsidR="004E312E" w:rsidRPr="004E312E" w14:paraId="02F458BA" w14:textId="77777777" w:rsidTr="0072384D">
        <w:trPr>
          <w:trHeight w:val="350"/>
        </w:trPr>
        <w:tc>
          <w:tcPr>
            <w:tcW w:w="3261" w:type="dxa"/>
          </w:tcPr>
          <w:p w14:paraId="0B41A792" w14:textId="77777777" w:rsidR="004E312E" w:rsidRPr="004E312E" w:rsidRDefault="004E312E" w:rsidP="004E312E">
            <w:pPr>
              <w:widowControl w:val="0"/>
              <w:autoSpaceDE w:val="0"/>
              <w:autoSpaceDN w:val="0"/>
              <w:spacing w:before="40"/>
              <w:ind w:left="25"/>
              <w:jc w:val="left"/>
              <w:rPr>
                <w:rFonts w:eastAsia="Tahoma" w:cs="Arial"/>
                <w:szCs w:val="22"/>
                <w:lang w:val="en-US" w:eastAsia="en-US" w:bidi="en-US"/>
              </w:rPr>
            </w:pPr>
            <w:hyperlink w:anchor="_bookmark157" w:history="1">
              <w:r w:rsidRPr="004E312E">
                <w:rPr>
                  <w:rFonts w:eastAsia="Tahoma" w:cs="Arial"/>
                  <w:color w:val="0000FF"/>
                  <w:szCs w:val="22"/>
                  <w:u w:val="single" w:color="0000FF"/>
                  <w:lang w:val="en-US" w:eastAsia="en-US" w:bidi="en-US"/>
                </w:rPr>
                <w:t>FIA_USB.1/EXT</w:t>
              </w:r>
            </w:hyperlink>
          </w:p>
        </w:tc>
        <w:tc>
          <w:tcPr>
            <w:tcW w:w="1956" w:type="dxa"/>
          </w:tcPr>
          <w:p w14:paraId="70C633D3" w14:textId="48DE0848"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(FIA_ATD.1)</w:t>
            </w:r>
          </w:p>
        </w:tc>
        <w:tc>
          <w:tcPr>
            <w:tcW w:w="3821" w:type="dxa"/>
          </w:tcPr>
          <w:p w14:paraId="7EBF10CC" w14:textId="6DE2BBC0" w:rsidR="004E312E" w:rsidRPr="004E312E" w:rsidRDefault="004E312E" w:rsidP="004E312E">
            <w:pPr>
              <w:widowControl w:val="0"/>
              <w:autoSpaceDE w:val="0"/>
              <w:autoSpaceDN w:val="0"/>
              <w:spacing w:before="40"/>
              <w:ind w:left="29"/>
              <w:jc w:val="left"/>
              <w:rPr>
                <w:rFonts w:eastAsia="Tahoma" w:cs="Arial"/>
                <w:szCs w:val="22"/>
                <w:lang w:val="en-US" w:eastAsia="en-US" w:bidi="en-US"/>
              </w:rPr>
            </w:pPr>
            <w:hyperlink w:anchor="_bookmark160" w:history="1">
              <w:r w:rsidRPr="004E312E">
                <w:rPr>
                  <w:rFonts w:eastAsia="Tahoma" w:cs="Arial"/>
                  <w:color w:val="0000FF"/>
                  <w:szCs w:val="22"/>
                  <w:u w:val="single" w:color="0000FF"/>
                  <w:lang w:val="en-US" w:eastAsia="en-US" w:bidi="en-US"/>
                </w:rPr>
                <w:t>FIA_ATD.1</w:t>
              </w:r>
            </w:hyperlink>
            <w:r w:rsidR="003650CD">
              <w:rPr>
                <w:rFonts w:cs="Arial"/>
              </w:rPr>
              <w:t>/Base</w:t>
            </w:r>
          </w:p>
        </w:tc>
      </w:tr>
      <w:tr w:rsidR="004E312E" w:rsidRPr="004E312E" w14:paraId="05BCBB27" w14:textId="77777777" w:rsidTr="0072384D">
        <w:trPr>
          <w:trHeight w:val="348"/>
        </w:trPr>
        <w:tc>
          <w:tcPr>
            <w:tcW w:w="3261" w:type="dxa"/>
          </w:tcPr>
          <w:p w14:paraId="72FC795C" w14:textId="77777777" w:rsidR="004E312E" w:rsidRPr="004E312E" w:rsidRDefault="004E312E" w:rsidP="004E312E">
            <w:pPr>
              <w:widowControl w:val="0"/>
              <w:autoSpaceDE w:val="0"/>
              <w:autoSpaceDN w:val="0"/>
              <w:spacing w:before="40"/>
              <w:ind w:left="25"/>
              <w:jc w:val="left"/>
              <w:rPr>
                <w:rFonts w:eastAsia="Tahoma" w:cs="Arial"/>
                <w:szCs w:val="22"/>
                <w:lang w:val="en-US" w:eastAsia="en-US" w:bidi="en-US"/>
              </w:rPr>
            </w:pPr>
            <w:hyperlink w:anchor="_bookmark158" w:history="1">
              <w:r w:rsidRPr="004E312E">
                <w:rPr>
                  <w:rFonts w:eastAsia="Tahoma" w:cs="Arial"/>
                  <w:color w:val="0000FF"/>
                  <w:szCs w:val="22"/>
                  <w:u w:val="single" w:color="0000FF"/>
                  <w:lang w:val="en-US" w:eastAsia="en-US" w:bidi="en-US"/>
                </w:rPr>
                <w:t>FIA_UAU.4/EXT</w:t>
              </w:r>
            </w:hyperlink>
          </w:p>
        </w:tc>
        <w:tc>
          <w:tcPr>
            <w:tcW w:w="1956" w:type="dxa"/>
          </w:tcPr>
          <w:p w14:paraId="5AC8BB8E"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1" w:type="dxa"/>
          </w:tcPr>
          <w:p w14:paraId="61D00E2D"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12255EBA" w14:textId="77777777" w:rsidTr="0072384D">
        <w:trPr>
          <w:trHeight w:val="350"/>
        </w:trPr>
        <w:tc>
          <w:tcPr>
            <w:tcW w:w="3261" w:type="dxa"/>
          </w:tcPr>
          <w:p w14:paraId="346482BD"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59" w:history="1">
              <w:r w:rsidRPr="004E312E">
                <w:rPr>
                  <w:rFonts w:eastAsia="Tahoma" w:cs="Arial"/>
                  <w:color w:val="0000FF"/>
                  <w:szCs w:val="22"/>
                  <w:u w:val="single" w:color="0000FF"/>
                  <w:lang w:val="en-US" w:eastAsia="en-US" w:bidi="en-US"/>
                </w:rPr>
                <w:t>FIA_UID.1/MNO-SD</w:t>
              </w:r>
            </w:hyperlink>
          </w:p>
        </w:tc>
        <w:tc>
          <w:tcPr>
            <w:tcW w:w="1956" w:type="dxa"/>
          </w:tcPr>
          <w:p w14:paraId="0EF84FA6"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1" w:type="dxa"/>
          </w:tcPr>
          <w:p w14:paraId="6714559D"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12241BB7" w14:textId="77777777" w:rsidTr="0072384D">
        <w:trPr>
          <w:trHeight w:val="350"/>
        </w:trPr>
        <w:tc>
          <w:tcPr>
            <w:tcW w:w="3261" w:type="dxa"/>
          </w:tcPr>
          <w:p w14:paraId="3EAFAE42"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61" w:history="1">
              <w:r w:rsidRPr="004E312E">
                <w:rPr>
                  <w:rFonts w:eastAsia="Tahoma" w:cs="Arial"/>
                  <w:color w:val="0000FF"/>
                  <w:szCs w:val="22"/>
                  <w:u w:val="single" w:color="0000FF"/>
                  <w:lang w:val="en-US" w:eastAsia="en-US" w:bidi="en-US"/>
                </w:rPr>
                <w:t>FIA_USB.1/MNO-SD</w:t>
              </w:r>
            </w:hyperlink>
          </w:p>
        </w:tc>
        <w:tc>
          <w:tcPr>
            <w:tcW w:w="1956" w:type="dxa"/>
          </w:tcPr>
          <w:p w14:paraId="74BCE5A7" w14:textId="6370C794"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(FIA_ATD.1)</w:t>
            </w:r>
          </w:p>
        </w:tc>
        <w:tc>
          <w:tcPr>
            <w:tcW w:w="3821" w:type="dxa"/>
          </w:tcPr>
          <w:p w14:paraId="0DC3230B" w14:textId="543CE310" w:rsidR="004E312E" w:rsidRPr="004E312E" w:rsidRDefault="004E312E" w:rsidP="004E312E">
            <w:pPr>
              <w:widowControl w:val="0"/>
              <w:autoSpaceDE w:val="0"/>
              <w:autoSpaceDN w:val="0"/>
              <w:spacing w:before="43"/>
              <w:ind w:left="29"/>
              <w:jc w:val="left"/>
              <w:rPr>
                <w:rFonts w:eastAsia="Tahoma" w:cs="Arial"/>
                <w:szCs w:val="22"/>
                <w:lang w:val="en-US" w:eastAsia="en-US" w:bidi="en-US"/>
              </w:rPr>
            </w:pPr>
            <w:hyperlink w:anchor="_bookmark160" w:history="1">
              <w:r w:rsidRPr="004E312E">
                <w:rPr>
                  <w:rFonts w:eastAsia="Tahoma" w:cs="Arial"/>
                  <w:color w:val="0000FF"/>
                  <w:szCs w:val="22"/>
                  <w:u w:val="single" w:color="0000FF"/>
                  <w:lang w:val="en-US" w:eastAsia="en-US" w:bidi="en-US"/>
                </w:rPr>
                <w:t>FIA_ATD.1</w:t>
              </w:r>
            </w:hyperlink>
            <w:r w:rsidR="003650CD">
              <w:rPr>
                <w:rFonts w:cs="Arial"/>
              </w:rPr>
              <w:t>/Base</w:t>
            </w:r>
          </w:p>
        </w:tc>
      </w:tr>
      <w:tr w:rsidR="004E312E" w:rsidRPr="004E312E" w14:paraId="7844A1FB" w14:textId="77777777" w:rsidTr="0072384D">
        <w:trPr>
          <w:trHeight w:val="350"/>
        </w:trPr>
        <w:tc>
          <w:tcPr>
            <w:tcW w:w="3261" w:type="dxa"/>
          </w:tcPr>
          <w:p w14:paraId="0E47F03C" w14:textId="251DE8F3"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60" w:history="1">
              <w:r w:rsidRPr="004E312E">
                <w:rPr>
                  <w:rFonts w:eastAsia="Tahoma" w:cs="Arial"/>
                  <w:color w:val="0000FF"/>
                  <w:szCs w:val="22"/>
                  <w:u w:val="single" w:color="0000FF"/>
                  <w:lang w:val="en-US" w:eastAsia="en-US" w:bidi="en-US"/>
                </w:rPr>
                <w:t>FIA_ATD.1</w:t>
              </w:r>
            </w:hyperlink>
            <w:r w:rsidR="003650CD">
              <w:rPr>
                <w:rFonts w:cs="Arial"/>
              </w:rPr>
              <w:t>/Base</w:t>
            </w:r>
          </w:p>
        </w:tc>
        <w:tc>
          <w:tcPr>
            <w:tcW w:w="1956" w:type="dxa"/>
          </w:tcPr>
          <w:p w14:paraId="78D7DC79"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1" w:type="dxa"/>
          </w:tcPr>
          <w:p w14:paraId="0C321462"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55F04096" w14:textId="77777777" w:rsidTr="0072384D">
        <w:trPr>
          <w:trHeight w:val="351"/>
        </w:trPr>
        <w:tc>
          <w:tcPr>
            <w:tcW w:w="3261" w:type="dxa"/>
          </w:tcPr>
          <w:p w14:paraId="7C0704BA" w14:textId="77777777" w:rsidR="004E312E" w:rsidRPr="004E312E" w:rsidRDefault="004E312E" w:rsidP="004E312E">
            <w:pPr>
              <w:widowControl w:val="0"/>
              <w:autoSpaceDE w:val="0"/>
              <w:autoSpaceDN w:val="0"/>
              <w:spacing w:before="41"/>
              <w:ind w:left="25"/>
              <w:jc w:val="left"/>
              <w:rPr>
                <w:rFonts w:eastAsia="Tahoma" w:cs="Arial"/>
                <w:szCs w:val="22"/>
                <w:lang w:val="en-US" w:eastAsia="en-US" w:bidi="en-US"/>
              </w:rPr>
            </w:pPr>
            <w:hyperlink w:anchor="_bookmark162" w:history="1">
              <w:r w:rsidRPr="004E312E">
                <w:rPr>
                  <w:rFonts w:eastAsia="Tahoma" w:cs="Arial"/>
                  <w:color w:val="0000FF"/>
                  <w:szCs w:val="22"/>
                  <w:u w:val="single" w:color="0000FF"/>
                  <w:lang w:val="en-US" w:eastAsia="en-US" w:bidi="en-US"/>
                </w:rPr>
                <w:t>FIA_API.1</w:t>
              </w:r>
            </w:hyperlink>
          </w:p>
        </w:tc>
        <w:tc>
          <w:tcPr>
            <w:tcW w:w="1956" w:type="dxa"/>
          </w:tcPr>
          <w:p w14:paraId="344D5F2A" w14:textId="77777777" w:rsidR="004E312E" w:rsidRPr="004E312E" w:rsidRDefault="004E312E" w:rsidP="004E312E">
            <w:pPr>
              <w:widowControl w:val="0"/>
              <w:autoSpaceDE w:val="0"/>
              <w:autoSpaceDN w:val="0"/>
              <w:spacing w:before="41"/>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1" w:type="dxa"/>
          </w:tcPr>
          <w:p w14:paraId="17489106"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460770F7" w14:textId="77777777" w:rsidTr="0072384D">
        <w:trPr>
          <w:trHeight w:val="348"/>
        </w:trPr>
        <w:tc>
          <w:tcPr>
            <w:tcW w:w="3261" w:type="dxa"/>
          </w:tcPr>
          <w:p w14:paraId="7CEA972D" w14:textId="77777777" w:rsidR="004E312E" w:rsidRPr="004E312E" w:rsidRDefault="004E312E" w:rsidP="004E312E">
            <w:pPr>
              <w:widowControl w:val="0"/>
              <w:autoSpaceDE w:val="0"/>
              <w:autoSpaceDN w:val="0"/>
              <w:spacing w:before="40"/>
              <w:ind w:left="25"/>
              <w:jc w:val="left"/>
              <w:rPr>
                <w:rFonts w:eastAsia="Tahoma" w:cs="Arial"/>
                <w:szCs w:val="22"/>
                <w:lang w:val="en-US" w:eastAsia="en-US" w:bidi="en-US"/>
              </w:rPr>
            </w:pPr>
            <w:hyperlink w:anchor="_bookmark162" w:history="1">
              <w:r w:rsidRPr="004E312E">
                <w:rPr>
                  <w:rFonts w:eastAsia="Tahoma" w:cs="Arial"/>
                  <w:color w:val="0000FF"/>
                  <w:szCs w:val="22"/>
                  <w:u w:val="single" w:color="0000FF"/>
                  <w:lang w:val="en-US" w:eastAsia="en-US" w:bidi="en-US"/>
                </w:rPr>
                <w:t>FDP_IFC.1/SCP</w:t>
              </w:r>
            </w:hyperlink>
          </w:p>
        </w:tc>
        <w:tc>
          <w:tcPr>
            <w:tcW w:w="1956" w:type="dxa"/>
          </w:tcPr>
          <w:p w14:paraId="4EB68DA3"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(FDP_IFF.1)</w:t>
            </w:r>
          </w:p>
        </w:tc>
        <w:tc>
          <w:tcPr>
            <w:tcW w:w="3821" w:type="dxa"/>
          </w:tcPr>
          <w:p w14:paraId="4C647C75" w14:textId="77777777" w:rsidR="004E312E" w:rsidRPr="004E312E" w:rsidRDefault="004E312E" w:rsidP="004E312E">
            <w:pPr>
              <w:widowControl w:val="0"/>
              <w:autoSpaceDE w:val="0"/>
              <w:autoSpaceDN w:val="0"/>
              <w:spacing w:before="40"/>
              <w:ind w:left="29"/>
              <w:jc w:val="left"/>
              <w:rPr>
                <w:rFonts w:eastAsia="Tahoma" w:cs="Arial"/>
                <w:szCs w:val="22"/>
                <w:lang w:val="en-US" w:eastAsia="en-US" w:bidi="en-US"/>
              </w:rPr>
            </w:pPr>
            <w:hyperlink w:anchor="_bookmark164" w:history="1">
              <w:r w:rsidRPr="004E312E">
                <w:rPr>
                  <w:rFonts w:eastAsia="Tahoma" w:cs="Arial"/>
                  <w:color w:val="0000FF"/>
                  <w:szCs w:val="22"/>
                  <w:u w:val="single" w:color="0000FF"/>
                  <w:lang w:val="en-US" w:eastAsia="en-US" w:bidi="en-US"/>
                </w:rPr>
                <w:t>FDP_IFF.1/SCP</w:t>
              </w:r>
            </w:hyperlink>
          </w:p>
        </w:tc>
      </w:tr>
      <w:tr w:rsidR="004E312E" w:rsidRPr="004E312E" w14:paraId="68C83E87" w14:textId="77777777" w:rsidTr="0072384D">
        <w:trPr>
          <w:trHeight w:val="617"/>
        </w:trPr>
        <w:tc>
          <w:tcPr>
            <w:tcW w:w="3261" w:type="dxa"/>
          </w:tcPr>
          <w:p w14:paraId="2685931E"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64" w:history="1">
              <w:r w:rsidRPr="004E312E">
                <w:rPr>
                  <w:rFonts w:eastAsia="Tahoma" w:cs="Arial"/>
                  <w:color w:val="0000FF"/>
                  <w:szCs w:val="22"/>
                  <w:u w:val="single" w:color="0000FF"/>
                  <w:lang w:val="en-US" w:eastAsia="en-US" w:bidi="en-US"/>
                </w:rPr>
                <w:t>FDP_IFF.1/SCP</w:t>
              </w:r>
            </w:hyperlink>
          </w:p>
        </w:tc>
        <w:tc>
          <w:tcPr>
            <w:tcW w:w="1956" w:type="dxa"/>
          </w:tcPr>
          <w:p w14:paraId="6D69A223" w14:textId="77777777" w:rsidR="004E312E" w:rsidRPr="004E312E" w:rsidRDefault="004E312E" w:rsidP="004E312E">
            <w:pPr>
              <w:widowControl w:val="0"/>
              <w:autoSpaceDE w:val="0"/>
              <w:autoSpaceDN w:val="0"/>
              <w:spacing w:before="40"/>
              <w:ind w:left="30" w:right="242"/>
              <w:jc w:val="left"/>
              <w:rPr>
                <w:rFonts w:eastAsia="Tahoma" w:cs="Arial"/>
                <w:szCs w:val="22"/>
                <w:lang w:val="en-US" w:eastAsia="en-US" w:bidi="en-US"/>
              </w:rPr>
            </w:pPr>
            <w:r w:rsidRPr="004E312E">
              <w:rPr>
                <w:rFonts w:eastAsia="Tahoma" w:cs="Arial"/>
                <w:szCs w:val="22"/>
                <w:lang w:val="en-US" w:eastAsia="en-US" w:bidi="en-US"/>
              </w:rPr>
              <w:t>(FDP_IFC.1) and (FMT_MSA.3)</w:t>
            </w:r>
          </w:p>
        </w:tc>
        <w:tc>
          <w:tcPr>
            <w:tcW w:w="3821" w:type="dxa"/>
          </w:tcPr>
          <w:p w14:paraId="087E1A6B" w14:textId="77777777" w:rsidR="004E312E" w:rsidRPr="004E312E" w:rsidRDefault="004E312E" w:rsidP="004E312E">
            <w:pPr>
              <w:widowControl w:val="0"/>
              <w:autoSpaceDE w:val="0"/>
              <w:autoSpaceDN w:val="0"/>
              <w:spacing w:before="43"/>
              <w:ind w:left="29"/>
              <w:jc w:val="left"/>
              <w:rPr>
                <w:rFonts w:eastAsia="Tahoma" w:cs="Arial"/>
                <w:szCs w:val="22"/>
                <w:lang w:val="en-US" w:eastAsia="en-US" w:bidi="en-US"/>
              </w:rPr>
            </w:pPr>
            <w:hyperlink w:anchor="_bookmark162" w:history="1">
              <w:r w:rsidRPr="004E312E">
                <w:rPr>
                  <w:rFonts w:eastAsia="Tahoma" w:cs="Arial"/>
                  <w:color w:val="0000FF"/>
                  <w:szCs w:val="22"/>
                  <w:u w:val="single" w:color="0000FF"/>
                  <w:lang w:val="en-US" w:eastAsia="en-US" w:bidi="en-US"/>
                </w:rPr>
                <w:t>FDP_IFC.1/SCP</w:t>
              </w:r>
            </w:hyperlink>
            <w:r w:rsidRPr="004E312E">
              <w:rPr>
                <w:rFonts w:eastAsia="Tahoma" w:cs="Arial"/>
                <w:szCs w:val="22"/>
                <w:lang w:val="en-US" w:eastAsia="en-US" w:bidi="en-US"/>
              </w:rPr>
              <w:t xml:space="preserve">, </w:t>
            </w:r>
            <w:hyperlink w:anchor="_bookmark195" w:history="1">
              <w:r w:rsidRPr="004E312E">
                <w:rPr>
                  <w:rFonts w:eastAsia="Tahoma" w:cs="Arial"/>
                  <w:color w:val="0000FF"/>
                  <w:szCs w:val="22"/>
                  <w:u w:val="single" w:color="0000FF"/>
                  <w:lang w:val="en-US" w:eastAsia="en-US" w:bidi="en-US"/>
                </w:rPr>
                <w:t>FMT_MSA.3</w:t>
              </w:r>
            </w:hyperlink>
          </w:p>
        </w:tc>
      </w:tr>
      <w:tr w:rsidR="004E312E" w:rsidRPr="004E312E" w14:paraId="1DBDAC10" w14:textId="77777777" w:rsidTr="0072384D">
        <w:trPr>
          <w:trHeight w:val="350"/>
        </w:trPr>
        <w:tc>
          <w:tcPr>
            <w:tcW w:w="3261" w:type="dxa"/>
          </w:tcPr>
          <w:p w14:paraId="6513C211"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65" w:history="1">
              <w:r w:rsidRPr="004E312E">
                <w:rPr>
                  <w:rFonts w:eastAsia="Tahoma" w:cs="Arial"/>
                  <w:color w:val="0000FF"/>
                  <w:szCs w:val="22"/>
                  <w:u w:val="single" w:color="0000FF"/>
                  <w:lang w:val="en-US" w:eastAsia="en-US" w:bidi="en-US"/>
                </w:rPr>
                <w:t>FTP_ITC.1/SCP</w:t>
              </w:r>
            </w:hyperlink>
          </w:p>
        </w:tc>
        <w:tc>
          <w:tcPr>
            <w:tcW w:w="1956" w:type="dxa"/>
          </w:tcPr>
          <w:p w14:paraId="4208FE23"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1" w:type="dxa"/>
          </w:tcPr>
          <w:p w14:paraId="6E0A5722"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0D0A2C32" w14:textId="77777777" w:rsidTr="0072384D">
        <w:trPr>
          <w:trHeight w:val="1411"/>
        </w:trPr>
        <w:tc>
          <w:tcPr>
            <w:tcW w:w="3261" w:type="dxa"/>
          </w:tcPr>
          <w:p w14:paraId="107EAD45" w14:textId="77777777" w:rsidR="004E312E" w:rsidRPr="004E312E" w:rsidRDefault="004E312E" w:rsidP="004E312E">
            <w:pPr>
              <w:widowControl w:val="0"/>
              <w:autoSpaceDE w:val="0"/>
              <w:autoSpaceDN w:val="0"/>
              <w:spacing w:before="40"/>
              <w:ind w:left="25"/>
              <w:jc w:val="left"/>
              <w:rPr>
                <w:rFonts w:eastAsia="Tahoma" w:cs="Arial"/>
                <w:szCs w:val="22"/>
                <w:lang w:val="en-US" w:eastAsia="en-US" w:bidi="en-US"/>
              </w:rPr>
            </w:pPr>
            <w:hyperlink w:anchor="_bookmark167" w:history="1">
              <w:r w:rsidRPr="004E312E">
                <w:rPr>
                  <w:rFonts w:eastAsia="Tahoma" w:cs="Arial"/>
                  <w:color w:val="0000FF"/>
                  <w:szCs w:val="22"/>
                  <w:u w:val="single" w:color="0000FF"/>
                  <w:lang w:val="en-US" w:eastAsia="en-US" w:bidi="en-US"/>
                </w:rPr>
                <w:t>FDP_ITC.2/SCP</w:t>
              </w:r>
            </w:hyperlink>
          </w:p>
        </w:tc>
        <w:tc>
          <w:tcPr>
            <w:tcW w:w="1956" w:type="dxa"/>
          </w:tcPr>
          <w:p w14:paraId="66C9E02B" w14:textId="77777777" w:rsidR="004E312E" w:rsidRPr="004E312E" w:rsidRDefault="004E312E" w:rsidP="004E312E">
            <w:pPr>
              <w:widowControl w:val="0"/>
              <w:autoSpaceDE w:val="0"/>
              <w:autoSpaceDN w:val="0"/>
              <w:spacing w:before="38"/>
              <w:ind w:left="30"/>
              <w:jc w:val="left"/>
              <w:rPr>
                <w:rFonts w:eastAsia="Tahoma" w:cs="Arial"/>
                <w:szCs w:val="22"/>
                <w:lang w:val="en-US" w:eastAsia="en-US" w:bidi="en-US"/>
              </w:rPr>
            </w:pPr>
            <w:r w:rsidRPr="004E312E">
              <w:rPr>
                <w:rFonts w:eastAsia="Tahoma" w:cs="Arial"/>
                <w:szCs w:val="22"/>
                <w:lang w:val="en-US" w:eastAsia="en-US" w:bidi="en-US"/>
              </w:rPr>
              <w:t>(FDP_ACC.1 or</w:t>
            </w:r>
          </w:p>
          <w:p w14:paraId="69A9C2FC" w14:textId="77777777" w:rsidR="004E312E" w:rsidRPr="004E312E" w:rsidRDefault="004E312E" w:rsidP="004E312E">
            <w:pPr>
              <w:widowControl w:val="0"/>
              <w:autoSpaceDE w:val="0"/>
              <w:autoSpaceDN w:val="0"/>
              <w:spacing w:before="1"/>
              <w:ind w:left="30" w:right="181"/>
              <w:jc w:val="left"/>
              <w:rPr>
                <w:rFonts w:eastAsia="Tahoma" w:cs="Arial"/>
                <w:szCs w:val="22"/>
                <w:lang w:val="en-US" w:eastAsia="en-US" w:bidi="en-US"/>
              </w:rPr>
            </w:pPr>
            <w:r w:rsidRPr="004E312E">
              <w:rPr>
                <w:rFonts w:eastAsia="Tahoma" w:cs="Arial"/>
                <w:szCs w:val="22"/>
                <w:lang w:val="en-US" w:eastAsia="en-US" w:bidi="en-US"/>
              </w:rPr>
              <w:t>FDP_IFC.1) and (FPT_TDC.1) and (FTP_ITC.1 or FTP_TRP.1)</w:t>
            </w:r>
          </w:p>
        </w:tc>
        <w:tc>
          <w:tcPr>
            <w:tcW w:w="3821" w:type="dxa"/>
          </w:tcPr>
          <w:p w14:paraId="30AA36EF" w14:textId="77777777" w:rsidR="004E312E" w:rsidRPr="004E312E" w:rsidRDefault="004E312E" w:rsidP="004E312E">
            <w:pPr>
              <w:widowControl w:val="0"/>
              <w:autoSpaceDE w:val="0"/>
              <w:autoSpaceDN w:val="0"/>
              <w:spacing w:before="38"/>
              <w:ind w:left="29" w:right="568"/>
              <w:jc w:val="left"/>
              <w:rPr>
                <w:rFonts w:eastAsia="Tahoma" w:cs="Arial"/>
                <w:szCs w:val="22"/>
                <w:lang w:val="en-US" w:eastAsia="en-US" w:bidi="en-US"/>
              </w:rPr>
            </w:pPr>
            <w:hyperlink w:anchor="_bookmark162" w:history="1">
              <w:r w:rsidRPr="004E312E">
                <w:rPr>
                  <w:rFonts w:eastAsia="Tahoma" w:cs="Arial"/>
                  <w:color w:val="0000FF"/>
                  <w:szCs w:val="22"/>
                  <w:u w:val="single" w:color="0000FF"/>
                  <w:lang w:val="en-US" w:eastAsia="en-US" w:bidi="en-US"/>
                </w:rPr>
                <w:t>FDP_IFC.1/SCP</w:t>
              </w:r>
            </w:hyperlink>
            <w:r w:rsidRPr="004E312E">
              <w:rPr>
                <w:rFonts w:eastAsia="Tahoma" w:cs="Arial"/>
                <w:szCs w:val="22"/>
                <w:lang w:val="en-US" w:eastAsia="en-US" w:bidi="en-US"/>
              </w:rPr>
              <w:t xml:space="preserve">, </w:t>
            </w:r>
            <w:hyperlink w:anchor="_bookmark165" w:history="1">
              <w:r w:rsidRPr="004E312E">
                <w:rPr>
                  <w:rFonts w:eastAsia="Tahoma" w:cs="Arial"/>
                  <w:color w:val="0000FF"/>
                  <w:szCs w:val="22"/>
                  <w:u w:val="single" w:color="0000FF"/>
                  <w:lang w:val="en-US" w:eastAsia="en-US" w:bidi="en-US"/>
                </w:rPr>
                <w:t>FTP_ITC.1/SCP</w:t>
              </w:r>
            </w:hyperlink>
            <w:r w:rsidRPr="004E312E">
              <w:rPr>
                <w:rFonts w:eastAsia="Tahoma" w:cs="Arial"/>
                <w:szCs w:val="22"/>
                <w:lang w:val="en-US" w:eastAsia="en-US" w:bidi="en-US"/>
              </w:rPr>
              <w:t xml:space="preserve">, </w:t>
            </w:r>
            <w:hyperlink w:anchor="_bookmark166" w:history="1">
              <w:r w:rsidRPr="004E312E">
                <w:rPr>
                  <w:rFonts w:eastAsia="Tahoma" w:cs="Arial"/>
                  <w:color w:val="0000FF"/>
                  <w:szCs w:val="22"/>
                  <w:u w:val="single" w:color="0000FF"/>
                  <w:lang w:val="en-US" w:eastAsia="en-US" w:bidi="en-US"/>
                </w:rPr>
                <w:t>FPT_TDC.1/SCP</w:t>
              </w:r>
            </w:hyperlink>
          </w:p>
        </w:tc>
      </w:tr>
      <w:tr w:rsidR="004E312E" w:rsidRPr="004E312E" w14:paraId="6C765745" w14:textId="77777777" w:rsidTr="0072384D">
        <w:trPr>
          <w:trHeight w:val="351"/>
        </w:trPr>
        <w:tc>
          <w:tcPr>
            <w:tcW w:w="3261" w:type="dxa"/>
          </w:tcPr>
          <w:p w14:paraId="5A4E2492"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66" w:history="1">
              <w:r w:rsidRPr="004E312E">
                <w:rPr>
                  <w:rFonts w:eastAsia="Tahoma" w:cs="Arial"/>
                  <w:color w:val="0000FF"/>
                  <w:szCs w:val="22"/>
                  <w:u w:val="single" w:color="0000FF"/>
                  <w:lang w:val="en-US" w:eastAsia="en-US" w:bidi="en-US"/>
                </w:rPr>
                <w:t>FPT_TDC.1/SCP</w:t>
              </w:r>
            </w:hyperlink>
          </w:p>
        </w:tc>
        <w:tc>
          <w:tcPr>
            <w:tcW w:w="1956" w:type="dxa"/>
          </w:tcPr>
          <w:p w14:paraId="02DDEDE7"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1" w:type="dxa"/>
          </w:tcPr>
          <w:p w14:paraId="16FC69DF"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5C01D196" w14:textId="77777777" w:rsidTr="0072384D">
        <w:trPr>
          <w:trHeight w:val="1147"/>
        </w:trPr>
        <w:tc>
          <w:tcPr>
            <w:tcW w:w="3261" w:type="dxa"/>
          </w:tcPr>
          <w:p w14:paraId="12FED8F2"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68" w:history="1">
              <w:r w:rsidRPr="004E312E">
                <w:rPr>
                  <w:rFonts w:eastAsia="Tahoma" w:cs="Arial"/>
                  <w:color w:val="0000FF"/>
                  <w:szCs w:val="22"/>
                  <w:u w:val="single" w:color="0000FF"/>
                  <w:lang w:val="en-US" w:eastAsia="en-US" w:bidi="en-US"/>
                </w:rPr>
                <w:t>FDP_UCT.1/SCP</w:t>
              </w:r>
            </w:hyperlink>
          </w:p>
        </w:tc>
        <w:tc>
          <w:tcPr>
            <w:tcW w:w="1956" w:type="dxa"/>
          </w:tcPr>
          <w:p w14:paraId="55D57E86"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(FDP_ACC.1 or</w:t>
            </w:r>
          </w:p>
          <w:p w14:paraId="7A63C6DF" w14:textId="77777777" w:rsidR="004E312E" w:rsidRPr="004E312E" w:rsidRDefault="004E312E" w:rsidP="004E312E">
            <w:pPr>
              <w:widowControl w:val="0"/>
              <w:autoSpaceDE w:val="0"/>
              <w:autoSpaceDN w:val="0"/>
              <w:spacing w:before="1"/>
              <w:ind w:left="30" w:right="326"/>
              <w:jc w:val="left"/>
              <w:rPr>
                <w:rFonts w:eastAsia="Tahoma" w:cs="Arial"/>
                <w:szCs w:val="22"/>
                <w:lang w:val="en-US" w:eastAsia="en-US" w:bidi="en-US"/>
              </w:rPr>
            </w:pPr>
            <w:r w:rsidRPr="004E312E">
              <w:rPr>
                <w:rFonts w:eastAsia="Tahoma" w:cs="Arial"/>
                <w:szCs w:val="22"/>
                <w:lang w:val="en-US" w:eastAsia="en-US" w:bidi="en-US"/>
              </w:rPr>
              <w:t>FDP_IFC.1) and (FTP_ITC.1 or FTP_TRP.1)</w:t>
            </w:r>
          </w:p>
        </w:tc>
        <w:tc>
          <w:tcPr>
            <w:tcW w:w="3821" w:type="dxa"/>
          </w:tcPr>
          <w:p w14:paraId="60D1644D" w14:textId="77777777" w:rsidR="004E312E" w:rsidRPr="004E312E" w:rsidRDefault="004E312E" w:rsidP="004E312E">
            <w:pPr>
              <w:widowControl w:val="0"/>
              <w:autoSpaceDE w:val="0"/>
              <w:autoSpaceDN w:val="0"/>
              <w:spacing w:before="43"/>
              <w:ind w:left="29"/>
              <w:jc w:val="left"/>
              <w:rPr>
                <w:rFonts w:eastAsia="Tahoma" w:cs="Arial"/>
                <w:szCs w:val="22"/>
                <w:lang w:val="en-US" w:eastAsia="en-US" w:bidi="en-US"/>
              </w:rPr>
            </w:pPr>
            <w:hyperlink w:anchor="_bookmark162" w:history="1">
              <w:r w:rsidRPr="004E312E">
                <w:rPr>
                  <w:rFonts w:eastAsia="Tahoma" w:cs="Arial"/>
                  <w:color w:val="0000FF"/>
                  <w:szCs w:val="22"/>
                  <w:u w:val="single" w:color="0000FF"/>
                  <w:lang w:val="en-US" w:eastAsia="en-US" w:bidi="en-US"/>
                </w:rPr>
                <w:t>FDP_IFC.1/SCP</w:t>
              </w:r>
            </w:hyperlink>
            <w:r w:rsidRPr="004E312E">
              <w:rPr>
                <w:rFonts w:eastAsia="Tahoma" w:cs="Arial"/>
                <w:szCs w:val="22"/>
                <w:lang w:val="en-US" w:eastAsia="en-US" w:bidi="en-US"/>
              </w:rPr>
              <w:t xml:space="preserve">, </w:t>
            </w:r>
            <w:hyperlink w:anchor="_bookmark165" w:history="1">
              <w:r w:rsidRPr="004E312E">
                <w:rPr>
                  <w:rFonts w:eastAsia="Tahoma" w:cs="Arial"/>
                  <w:color w:val="0000FF"/>
                  <w:szCs w:val="22"/>
                  <w:u w:val="single" w:color="0000FF"/>
                  <w:lang w:val="en-US" w:eastAsia="en-US" w:bidi="en-US"/>
                </w:rPr>
                <w:t>FTP_ITC.1/SCP</w:t>
              </w:r>
            </w:hyperlink>
          </w:p>
        </w:tc>
      </w:tr>
      <w:tr w:rsidR="004E312E" w:rsidRPr="004E312E" w14:paraId="56B9C862" w14:textId="77777777" w:rsidTr="0072384D">
        <w:trPr>
          <w:trHeight w:val="1145"/>
        </w:trPr>
        <w:tc>
          <w:tcPr>
            <w:tcW w:w="3261" w:type="dxa"/>
          </w:tcPr>
          <w:p w14:paraId="4CD24BBF" w14:textId="77777777" w:rsidR="004E312E" w:rsidRPr="004E312E" w:rsidRDefault="004E312E" w:rsidP="004E312E">
            <w:pPr>
              <w:widowControl w:val="0"/>
              <w:autoSpaceDE w:val="0"/>
              <w:autoSpaceDN w:val="0"/>
              <w:spacing w:before="40"/>
              <w:ind w:left="25"/>
              <w:jc w:val="left"/>
              <w:rPr>
                <w:rFonts w:eastAsia="Tahoma" w:cs="Arial"/>
                <w:szCs w:val="22"/>
                <w:lang w:val="en-US" w:eastAsia="en-US" w:bidi="en-US"/>
              </w:rPr>
            </w:pPr>
            <w:hyperlink w:anchor="_bookmark169" w:history="1">
              <w:r w:rsidRPr="004E312E">
                <w:rPr>
                  <w:rFonts w:eastAsia="Tahoma" w:cs="Arial"/>
                  <w:color w:val="0000FF"/>
                  <w:szCs w:val="22"/>
                  <w:u w:val="single" w:color="0000FF"/>
                  <w:lang w:val="en-US" w:eastAsia="en-US" w:bidi="en-US"/>
                </w:rPr>
                <w:t>FDP_UIT.1/SCP</w:t>
              </w:r>
            </w:hyperlink>
          </w:p>
        </w:tc>
        <w:tc>
          <w:tcPr>
            <w:tcW w:w="1956" w:type="dxa"/>
          </w:tcPr>
          <w:p w14:paraId="3AB0B993" w14:textId="77777777" w:rsidR="004E312E" w:rsidRPr="004E312E" w:rsidRDefault="004E312E" w:rsidP="004E312E">
            <w:pPr>
              <w:widowControl w:val="0"/>
              <w:autoSpaceDE w:val="0"/>
              <w:autoSpaceDN w:val="0"/>
              <w:spacing w:before="38"/>
              <w:ind w:left="30"/>
              <w:jc w:val="left"/>
              <w:rPr>
                <w:rFonts w:eastAsia="Tahoma" w:cs="Arial"/>
                <w:szCs w:val="22"/>
                <w:lang w:val="en-US" w:eastAsia="en-US" w:bidi="en-US"/>
              </w:rPr>
            </w:pPr>
            <w:r w:rsidRPr="004E312E">
              <w:rPr>
                <w:rFonts w:eastAsia="Tahoma" w:cs="Arial"/>
                <w:szCs w:val="22"/>
                <w:lang w:val="en-US" w:eastAsia="en-US" w:bidi="en-US"/>
              </w:rPr>
              <w:t>(FDP_ACC.1 or</w:t>
            </w:r>
          </w:p>
          <w:p w14:paraId="28CC186B" w14:textId="77777777" w:rsidR="004E312E" w:rsidRPr="004E312E" w:rsidRDefault="004E312E" w:rsidP="004E312E">
            <w:pPr>
              <w:widowControl w:val="0"/>
              <w:autoSpaceDE w:val="0"/>
              <w:autoSpaceDN w:val="0"/>
              <w:spacing w:before="1"/>
              <w:ind w:left="30" w:right="326"/>
              <w:jc w:val="left"/>
              <w:rPr>
                <w:rFonts w:eastAsia="Tahoma" w:cs="Arial"/>
                <w:szCs w:val="22"/>
                <w:lang w:val="en-US" w:eastAsia="en-US" w:bidi="en-US"/>
              </w:rPr>
            </w:pPr>
            <w:r w:rsidRPr="004E312E">
              <w:rPr>
                <w:rFonts w:eastAsia="Tahoma" w:cs="Arial"/>
                <w:szCs w:val="22"/>
                <w:lang w:val="en-US" w:eastAsia="en-US" w:bidi="en-US"/>
              </w:rPr>
              <w:t>FDP_IFC.1) and (FTP_ITC.1 or FTP_TRP.1)</w:t>
            </w:r>
          </w:p>
        </w:tc>
        <w:tc>
          <w:tcPr>
            <w:tcW w:w="3821" w:type="dxa"/>
          </w:tcPr>
          <w:p w14:paraId="38D17672" w14:textId="77777777" w:rsidR="004E312E" w:rsidRPr="004E312E" w:rsidRDefault="004E312E" w:rsidP="004E312E">
            <w:pPr>
              <w:widowControl w:val="0"/>
              <w:autoSpaceDE w:val="0"/>
              <w:autoSpaceDN w:val="0"/>
              <w:spacing w:before="40"/>
              <w:ind w:left="29"/>
              <w:jc w:val="left"/>
              <w:rPr>
                <w:rFonts w:eastAsia="Tahoma" w:cs="Arial"/>
                <w:szCs w:val="22"/>
                <w:lang w:val="en-US" w:eastAsia="en-US" w:bidi="en-US"/>
              </w:rPr>
            </w:pPr>
            <w:hyperlink w:anchor="_bookmark162" w:history="1">
              <w:r w:rsidRPr="004E312E">
                <w:rPr>
                  <w:rFonts w:eastAsia="Tahoma" w:cs="Arial"/>
                  <w:color w:val="0000FF"/>
                  <w:szCs w:val="22"/>
                  <w:u w:val="single" w:color="0000FF"/>
                  <w:lang w:val="en-US" w:eastAsia="en-US" w:bidi="en-US"/>
                </w:rPr>
                <w:t>FDP_IFC.1/SCP</w:t>
              </w:r>
            </w:hyperlink>
            <w:r w:rsidRPr="004E312E">
              <w:rPr>
                <w:rFonts w:eastAsia="Tahoma" w:cs="Arial"/>
                <w:szCs w:val="22"/>
                <w:lang w:val="en-US" w:eastAsia="en-US" w:bidi="en-US"/>
              </w:rPr>
              <w:t xml:space="preserve">, </w:t>
            </w:r>
            <w:hyperlink w:anchor="_bookmark165" w:history="1">
              <w:r w:rsidRPr="004E312E">
                <w:rPr>
                  <w:rFonts w:eastAsia="Tahoma" w:cs="Arial"/>
                  <w:color w:val="0000FF"/>
                  <w:szCs w:val="22"/>
                  <w:u w:val="single" w:color="0000FF"/>
                  <w:lang w:val="en-US" w:eastAsia="en-US" w:bidi="en-US"/>
                </w:rPr>
                <w:t>FTP_ITC.1/SCP</w:t>
              </w:r>
            </w:hyperlink>
          </w:p>
        </w:tc>
      </w:tr>
      <w:tr w:rsidR="004E312E" w:rsidRPr="004E312E" w14:paraId="00DDD061" w14:textId="77777777" w:rsidTr="0072384D">
        <w:trPr>
          <w:trHeight w:val="3278"/>
        </w:trPr>
        <w:tc>
          <w:tcPr>
            <w:tcW w:w="3261" w:type="dxa"/>
          </w:tcPr>
          <w:p w14:paraId="304930B1"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70" w:history="1">
              <w:r w:rsidRPr="004E312E">
                <w:rPr>
                  <w:rFonts w:eastAsia="Tahoma" w:cs="Arial"/>
                  <w:color w:val="0000FF"/>
                  <w:szCs w:val="22"/>
                  <w:u w:val="single" w:color="0000FF"/>
                  <w:lang w:val="en-US" w:eastAsia="en-US" w:bidi="en-US"/>
                </w:rPr>
                <w:t>FCS_CKM.1/SCP-SM</w:t>
              </w:r>
            </w:hyperlink>
          </w:p>
        </w:tc>
        <w:tc>
          <w:tcPr>
            <w:tcW w:w="1956" w:type="dxa"/>
          </w:tcPr>
          <w:p w14:paraId="02DDCF05"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(FCS_CKM.2 or FCS_CKM.5 or</w:t>
            </w:r>
          </w:p>
          <w:p w14:paraId="125BA8B1" w14:textId="0F2AF3A0" w:rsidR="004E312E" w:rsidRPr="004E312E" w:rsidRDefault="004E312E" w:rsidP="004E312E">
            <w:pPr>
              <w:widowControl w:val="0"/>
              <w:autoSpaceDE w:val="0"/>
              <w:autoSpaceDN w:val="0"/>
              <w:spacing w:before="1"/>
              <w:ind w:left="30" w:right="262"/>
              <w:jc w:val="left"/>
              <w:rPr>
                <w:rFonts w:eastAsia="Tahoma" w:cs="Arial"/>
                <w:szCs w:val="22"/>
                <w:lang w:val="en-US" w:eastAsia="en-US" w:bidi="en-US"/>
              </w:rPr>
            </w:pPr>
            <w:r w:rsidRPr="004E312E">
              <w:rPr>
                <w:rFonts w:eastAsia="Tahoma" w:cs="Arial"/>
                <w:szCs w:val="22"/>
                <w:lang w:val="en-US" w:eastAsia="en-US" w:bidi="en-US"/>
              </w:rPr>
              <w:t>FCS_COP.1) and  (FCS_RBG.1 or FCS_RNG.1) and (FCS_CKM.6)</w:t>
            </w:r>
          </w:p>
        </w:tc>
        <w:tc>
          <w:tcPr>
            <w:tcW w:w="3821" w:type="dxa"/>
          </w:tcPr>
          <w:p w14:paraId="616358C8" w14:textId="4DD083BF" w:rsidR="004E312E" w:rsidRPr="004E312E" w:rsidRDefault="004E312E" w:rsidP="004E312E">
            <w:pPr>
              <w:widowControl w:val="0"/>
              <w:autoSpaceDE w:val="0"/>
              <w:autoSpaceDN w:val="0"/>
              <w:spacing w:before="43"/>
              <w:ind w:left="29"/>
              <w:jc w:val="left"/>
              <w:rPr>
                <w:rFonts w:eastAsia="Tahoma" w:cs="Arial"/>
                <w:color w:val="0000FF"/>
                <w:szCs w:val="22"/>
                <w:u w:val="single" w:color="0000FF"/>
                <w:lang w:val="en-US" w:eastAsia="en-US" w:bidi="en-US"/>
              </w:rPr>
            </w:pPr>
          </w:p>
          <w:p w14:paraId="3B51D044" w14:textId="77777777" w:rsidR="004E312E" w:rsidRPr="004E312E" w:rsidRDefault="004E312E" w:rsidP="004E312E">
            <w:pPr>
              <w:widowControl w:val="0"/>
              <w:autoSpaceDE w:val="0"/>
              <w:autoSpaceDN w:val="0"/>
              <w:spacing w:before="43"/>
              <w:ind w:left="29"/>
              <w:jc w:val="left"/>
              <w:rPr>
                <w:rFonts w:eastAsia="Tahoma" w:cs="Arial"/>
                <w:szCs w:val="22"/>
                <w:lang w:val="en-US" w:eastAsia="en-US" w:bidi="en-US"/>
              </w:rPr>
            </w:pPr>
            <w:r w:rsidRPr="004E312E">
              <w:rPr>
                <w:rFonts w:eastAsia="Tahoma" w:cs="Arial"/>
                <w:szCs w:val="22"/>
                <w:lang w:val="en-US" w:eastAsia="en-US" w:bidi="en-US"/>
              </w:rPr>
              <w:t>FCS_COP.1 {Either by composition or claim in ST}</w:t>
            </w:r>
          </w:p>
          <w:p w14:paraId="4CAF91DA" w14:textId="42B4E69A" w:rsidR="004E312E" w:rsidRPr="004E312E" w:rsidRDefault="004E312E" w:rsidP="004E312E">
            <w:pPr>
              <w:widowControl w:val="0"/>
              <w:autoSpaceDE w:val="0"/>
              <w:autoSpaceDN w:val="0"/>
              <w:spacing w:before="43"/>
              <w:ind w:left="29"/>
              <w:jc w:val="left"/>
              <w:rPr>
                <w:rFonts w:eastAsia="Tahoma" w:cs="Arial"/>
                <w:i/>
                <w:iCs/>
                <w:szCs w:val="22"/>
                <w:lang w:val="en-US" w:eastAsia="en-US" w:bidi="en-US"/>
              </w:rPr>
            </w:pPr>
          </w:p>
          <w:p w14:paraId="067B272C" w14:textId="77777777" w:rsidR="004E312E" w:rsidRPr="004E312E" w:rsidRDefault="004E312E" w:rsidP="004E312E">
            <w:pPr>
              <w:widowControl w:val="0"/>
              <w:autoSpaceDE w:val="0"/>
              <w:autoSpaceDN w:val="0"/>
              <w:spacing w:before="43"/>
              <w:ind w:left="29"/>
              <w:jc w:val="left"/>
              <w:rPr>
                <w:rFonts w:eastAsia="Tahoma" w:cs="Arial"/>
                <w:szCs w:val="22"/>
                <w:lang w:val="en-US" w:eastAsia="en-US" w:bidi="en-US"/>
              </w:rPr>
            </w:pPr>
            <w:r w:rsidRPr="004E312E">
              <w:rPr>
                <w:rFonts w:eastAsia="Tahoma" w:cs="Arial"/>
                <w:szCs w:val="22"/>
                <w:lang w:val="en-US" w:eastAsia="en-US" w:bidi="en-US"/>
              </w:rPr>
              <w:t>FCS_CKM.6/SCP-SM</w:t>
            </w:r>
          </w:p>
          <w:p w14:paraId="3D9A87B2" w14:textId="77777777" w:rsidR="004E312E" w:rsidRPr="004E312E" w:rsidRDefault="004E312E" w:rsidP="004E312E">
            <w:pPr>
              <w:widowControl w:val="0"/>
              <w:autoSpaceDE w:val="0"/>
              <w:autoSpaceDN w:val="0"/>
              <w:spacing w:before="43"/>
              <w:ind w:left="29"/>
              <w:jc w:val="left"/>
              <w:rPr>
                <w:rFonts w:eastAsia="Tahoma" w:cs="Arial"/>
                <w:szCs w:val="22"/>
                <w:lang w:val="en-US" w:eastAsia="en-US" w:bidi="en-US"/>
              </w:rPr>
            </w:pPr>
            <w:r w:rsidRPr="004E312E">
              <w:rPr>
                <w:rFonts w:eastAsia="Tahoma" w:cs="Arial"/>
                <w:szCs w:val="22"/>
                <w:lang w:val="en-US" w:eastAsia="en-US" w:bidi="en-US"/>
              </w:rPr>
              <w:t>FCS_RNG.1</w:t>
            </w:r>
          </w:p>
          <w:p w14:paraId="6C5480CB" w14:textId="77777777" w:rsidR="004E312E" w:rsidRPr="00D12D60" w:rsidRDefault="004E312E" w:rsidP="00D12D60">
            <w:pPr>
              <w:widowControl w:val="0"/>
              <w:autoSpaceDE w:val="0"/>
              <w:autoSpaceDN w:val="0"/>
              <w:spacing w:before="43"/>
              <w:jc w:val="left"/>
              <w:rPr>
                <w:rFonts w:cs="Arial"/>
                <w:b/>
                <w:bCs/>
              </w:rPr>
            </w:pPr>
          </w:p>
        </w:tc>
      </w:tr>
      <w:tr w:rsidR="004E312E" w:rsidRPr="004E312E" w14:paraId="11F5CC0B" w14:textId="77777777" w:rsidTr="0072384D">
        <w:trPr>
          <w:trHeight w:val="1147"/>
        </w:trPr>
        <w:tc>
          <w:tcPr>
            <w:tcW w:w="3261" w:type="dxa"/>
          </w:tcPr>
          <w:p w14:paraId="588FCA9D"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71" w:history="1">
              <w:r w:rsidRPr="004E312E">
                <w:rPr>
                  <w:rFonts w:eastAsia="Tahoma" w:cs="Arial"/>
                  <w:color w:val="0000FF"/>
                  <w:szCs w:val="22"/>
                  <w:u w:val="single" w:color="0000FF"/>
                  <w:lang w:val="en-US" w:eastAsia="en-US" w:bidi="en-US"/>
                </w:rPr>
                <w:t>FCS_CKM.2/SCP-MNO</w:t>
              </w:r>
            </w:hyperlink>
          </w:p>
        </w:tc>
        <w:tc>
          <w:tcPr>
            <w:tcW w:w="1956" w:type="dxa"/>
          </w:tcPr>
          <w:p w14:paraId="569D07D5" w14:textId="77777777" w:rsidR="005277E9" w:rsidRPr="004E312E" w:rsidRDefault="005277E9" w:rsidP="005277E9">
            <w:pPr>
              <w:widowControl w:val="0"/>
              <w:autoSpaceDE w:val="0"/>
              <w:autoSpaceDN w:val="0"/>
              <w:spacing w:before="40"/>
              <w:ind w:left="30" w:right="415"/>
              <w:jc w:val="left"/>
              <w:rPr>
                <w:rFonts w:eastAsia="Tahoma" w:cs="Arial"/>
                <w:szCs w:val="22"/>
                <w:lang w:val="en-US" w:eastAsia="en-US" w:bidi="en-US"/>
              </w:rPr>
            </w:pPr>
            <w:r w:rsidRPr="004E312E">
              <w:rPr>
                <w:rFonts w:eastAsia="Tahoma" w:cs="Arial"/>
                <w:szCs w:val="22"/>
                <w:lang w:val="en-US" w:eastAsia="en-US" w:bidi="en-US"/>
              </w:rPr>
              <w:t>(FDP_ITC.1 or</w:t>
            </w:r>
          </w:p>
          <w:p w14:paraId="48B4DA15" w14:textId="26FE25C3" w:rsidR="004E312E" w:rsidRPr="004E312E" w:rsidRDefault="005277E9" w:rsidP="0072384D">
            <w:pPr>
              <w:widowControl w:val="0"/>
              <w:autoSpaceDE w:val="0"/>
              <w:autoSpaceDN w:val="0"/>
              <w:spacing w:before="40"/>
              <w:ind w:left="30" w:right="415"/>
              <w:jc w:val="left"/>
              <w:rPr>
                <w:rFonts w:eastAsia="Tahoma" w:cs="Arial"/>
                <w:szCs w:val="22"/>
                <w:lang w:val="en-US" w:eastAsia="en-US" w:bidi="en-US"/>
              </w:rPr>
            </w:pPr>
            <w:r w:rsidRPr="004E312E">
              <w:rPr>
                <w:rFonts w:eastAsia="Tahoma" w:cs="Arial"/>
                <w:szCs w:val="22"/>
                <w:lang w:val="en-US" w:eastAsia="en-US" w:bidi="en-US"/>
              </w:rPr>
              <w:t xml:space="preserve">FDP_ITC.2 </w:t>
            </w:r>
            <w:r w:rsidRPr="004E312E">
              <w:rPr>
                <w:rFonts w:eastAsia="Tahoma" w:cs="Arial"/>
                <w:spacing w:val="-7"/>
                <w:szCs w:val="22"/>
                <w:lang w:val="en-US" w:eastAsia="en-US" w:bidi="en-US"/>
              </w:rPr>
              <w:t xml:space="preserve">or </w:t>
            </w:r>
            <w:r w:rsidRPr="004E312E">
              <w:rPr>
                <w:rFonts w:eastAsia="Tahoma" w:cs="Arial"/>
                <w:szCs w:val="22"/>
                <w:lang w:val="en-US" w:eastAsia="en-US" w:bidi="en-US"/>
              </w:rPr>
              <w:t xml:space="preserve">FCS_CKM.1 or FCS_CKM.5) </w:t>
            </w:r>
          </w:p>
        </w:tc>
        <w:tc>
          <w:tcPr>
            <w:tcW w:w="3821" w:type="dxa"/>
          </w:tcPr>
          <w:p w14:paraId="4788F1F4" w14:textId="77777777" w:rsidR="005277E9" w:rsidRDefault="004E312E" w:rsidP="004E312E">
            <w:pPr>
              <w:widowControl w:val="0"/>
              <w:autoSpaceDE w:val="0"/>
              <w:autoSpaceDN w:val="0"/>
              <w:spacing w:before="40"/>
              <w:ind w:left="29" w:right="448"/>
              <w:jc w:val="left"/>
              <w:rPr>
                <w:rFonts w:eastAsia="Tahoma" w:cs="Arial"/>
                <w:szCs w:val="22"/>
                <w:lang w:val="en-US" w:eastAsia="en-US" w:bidi="en-US"/>
              </w:rPr>
            </w:pPr>
            <w:hyperlink w:anchor="_bookmark167" w:history="1">
              <w:r w:rsidRPr="004E312E">
                <w:rPr>
                  <w:rFonts w:eastAsia="Tahoma" w:cs="Arial"/>
                  <w:color w:val="0000FF"/>
                  <w:szCs w:val="22"/>
                  <w:u w:val="single" w:color="0000FF"/>
                  <w:lang w:val="en-US" w:eastAsia="en-US" w:bidi="en-US"/>
                </w:rPr>
                <w:t>FDP_ITC.2/SCP</w:t>
              </w:r>
            </w:hyperlink>
            <w:r w:rsidRPr="004E312E">
              <w:rPr>
                <w:rFonts w:eastAsia="Tahoma" w:cs="Arial"/>
                <w:szCs w:val="22"/>
                <w:lang w:val="en-US" w:eastAsia="en-US" w:bidi="en-US"/>
              </w:rPr>
              <w:t>,</w:t>
            </w:r>
          </w:p>
          <w:p w14:paraId="5D1F39B5" w14:textId="1D6F57EB" w:rsidR="004E312E" w:rsidRPr="004E312E" w:rsidRDefault="004E312E" w:rsidP="004E312E">
            <w:pPr>
              <w:widowControl w:val="0"/>
              <w:autoSpaceDE w:val="0"/>
              <w:autoSpaceDN w:val="0"/>
              <w:spacing w:before="40"/>
              <w:ind w:left="29" w:right="448"/>
              <w:jc w:val="left"/>
              <w:rPr>
                <w:rFonts w:eastAsia="Tahoma" w:cs="Arial"/>
                <w:szCs w:val="22"/>
                <w:lang w:val="en-US" w:eastAsia="en-US" w:bidi="en-US"/>
              </w:rPr>
            </w:pPr>
          </w:p>
        </w:tc>
      </w:tr>
      <w:tr w:rsidR="004E312E" w:rsidRPr="004E312E" w14:paraId="527F91CA" w14:textId="77777777" w:rsidTr="0072384D">
        <w:trPr>
          <w:trHeight w:val="1899"/>
        </w:trPr>
        <w:tc>
          <w:tcPr>
            <w:tcW w:w="3261" w:type="dxa"/>
          </w:tcPr>
          <w:p w14:paraId="1DA17C11" w14:textId="538C94D5"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72" w:history="1">
              <w:r w:rsidRPr="004E312E">
                <w:rPr>
                  <w:rFonts w:eastAsia="Tahoma" w:cs="Arial"/>
                  <w:color w:val="0000FF"/>
                  <w:szCs w:val="22"/>
                  <w:u w:val="single" w:color="0000FF"/>
                  <w:lang w:val="en-US" w:eastAsia="en-US" w:bidi="en-US"/>
                </w:rPr>
                <w:t>FCS_CKM.</w:t>
              </w:r>
              <w:r w:rsidR="005277E9">
                <w:rPr>
                  <w:rFonts w:eastAsia="Tahoma" w:cs="Arial"/>
                  <w:color w:val="0000FF"/>
                  <w:szCs w:val="22"/>
                  <w:u w:val="single" w:color="0000FF"/>
                  <w:lang w:val="en-US" w:eastAsia="en-US" w:bidi="en-US"/>
                </w:rPr>
                <w:t>6</w:t>
              </w:r>
              <w:r w:rsidRPr="004E312E">
                <w:rPr>
                  <w:rFonts w:eastAsia="Tahoma" w:cs="Arial"/>
                  <w:color w:val="0000FF"/>
                  <w:szCs w:val="22"/>
                  <w:u w:val="single" w:color="0000FF"/>
                  <w:lang w:val="en-US" w:eastAsia="en-US" w:bidi="en-US"/>
                </w:rPr>
                <w:t>/SCP-SM</w:t>
              </w:r>
            </w:hyperlink>
          </w:p>
        </w:tc>
        <w:tc>
          <w:tcPr>
            <w:tcW w:w="1956" w:type="dxa"/>
          </w:tcPr>
          <w:p w14:paraId="2B64745E" w14:textId="77777777" w:rsidR="00F14121" w:rsidRDefault="005277E9" w:rsidP="004E312E">
            <w:pPr>
              <w:widowControl w:val="0"/>
              <w:autoSpaceDE w:val="0"/>
              <w:autoSpaceDN w:val="0"/>
              <w:spacing w:before="40"/>
              <w:ind w:left="30" w:right="401"/>
              <w:jc w:val="left"/>
              <w:rPr>
                <w:rFonts w:eastAsia="Tahoma" w:cs="Arial"/>
                <w:szCs w:val="22"/>
                <w:lang w:val="en-US" w:eastAsia="en-US" w:bidi="en-US"/>
              </w:rPr>
            </w:pPr>
            <w:r w:rsidRPr="004E312E">
              <w:rPr>
                <w:rFonts w:eastAsia="Tahoma" w:cs="Arial"/>
                <w:szCs w:val="22"/>
                <w:lang w:val="en-US" w:eastAsia="en-US" w:bidi="en-US"/>
              </w:rPr>
              <w:t>(FCS_CKM.1 or FDP_ITC.1 or FDP_ITC.2)</w:t>
            </w:r>
          </w:p>
          <w:p w14:paraId="5721693F" w14:textId="53368DA3" w:rsidR="004E312E" w:rsidRPr="004E312E" w:rsidRDefault="00F14121" w:rsidP="004E312E">
            <w:pPr>
              <w:widowControl w:val="0"/>
              <w:autoSpaceDE w:val="0"/>
              <w:autoSpaceDN w:val="0"/>
              <w:spacing w:before="40"/>
              <w:ind w:left="30" w:right="401"/>
              <w:jc w:val="left"/>
              <w:rPr>
                <w:rFonts w:eastAsia="Tahoma" w:cs="Arial"/>
                <w:szCs w:val="22"/>
                <w:lang w:val="en-US" w:eastAsia="en-US" w:bidi="en-US"/>
              </w:rPr>
            </w:pPr>
            <w:r>
              <w:rPr>
                <w:rFonts w:eastAsia="Tahoma" w:cs="Arial"/>
                <w:szCs w:val="22"/>
                <w:lang w:val="en-US" w:eastAsia="en-US" w:bidi="en-US"/>
              </w:rPr>
              <w:t>or FCS_CKM.5</w:t>
            </w:r>
            <w:r w:rsidRPr="004E312E">
              <w:rPr>
                <w:rFonts w:eastAsia="Tahoma" w:cs="Arial"/>
                <w:szCs w:val="22"/>
                <w:lang w:val="en-US" w:eastAsia="en-US" w:bidi="en-US"/>
              </w:rPr>
              <w:t xml:space="preserve">) </w:t>
            </w:r>
            <w:r w:rsidR="005277E9" w:rsidRPr="004E312E">
              <w:rPr>
                <w:rFonts w:eastAsia="Tahoma" w:cs="Arial"/>
                <w:szCs w:val="22"/>
                <w:lang w:val="en-US" w:eastAsia="en-US" w:bidi="en-US"/>
              </w:rPr>
              <w:t xml:space="preserve"> </w:t>
            </w:r>
          </w:p>
        </w:tc>
        <w:tc>
          <w:tcPr>
            <w:tcW w:w="3821" w:type="dxa"/>
          </w:tcPr>
          <w:p w14:paraId="37CF8442" w14:textId="6C013035" w:rsidR="004E312E" w:rsidRPr="004E312E" w:rsidRDefault="004E312E" w:rsidP="004E312E">
            <w:pPr>
              <w:widowControl w:val="0"/>
              <w:autoSpaceDE w:val="0"/>
              <w:autoSpaceDN w:val="0"/>
              <w:spacing w:before="43"/>
              <w:ind w:left="29"/>
              <w:jc w:val="left"/>
              <w:rPr>
                <w:rFonts w:eastAsia="Tahoma" w:cs="Arial"/>
                <w:color w:val="0000FF"/>
                <w:szCs w:val="22"/>
                <w:u w:val="single" w:color="0000FF"/>
                <w:lang w:val="en-US" w:eastAsia="en-US" w:bidi="en-US"/>
              </w:rPr>
            </w:pPr>
            <w:hyperlink w:anchor="_bookmark167" w:history="1">
              <w:r w:rsidRPr="004E312E">
                <w:rPr>
                  <w:rFonts w:eastAsia="Tahoma" w:cs="Arial"/>
                  <w:color w:val="0000FF"/>
                  <w:szCs w:val="22"/>
                  <w:u w:val="single" w:color="0000FF"/>
                  <w:lang w:val="en-US" w:eastAsia="en-US" w:bidi="en-US"/>
                </w:rPr>
                <w:t>FDP_ITC.2/SCP</w:t>
              </w:r>
            </w:hyperlink>
            <w:r w:rsidRPr="004E312E" w:rsidDel="00486545">
              <w:rPr>
                <w:rFonts w:eastAsia="Tahoma" w:cs="Arial"/>
                <w:szCs w:val="22"/>
                <w:lang w:val="en-US" w:eastAsia="en-US" w:bidi="en-US"/>
              </w:rPr>
              <w:t xml:space="preserve"> </w:t>
            </w:r>
          </w:p>
          <w:p w14:paraId="2F11A0CF" w14:textId="51F70964" w:rsidR="004E312E" w:rsidRPr="004E312E" w:rsidRDefault="004E312E" w:rsidP="004E312E">
            <w:pPr>
              <w:widowControl w:val="0"/>
              <w:autoSpaceDE w:val="0"/>
              <w:autoSpaceDN w:val="0"/>
              <w:spacing w:before="43"/>
              <w:ind w:left="29"/>
              <w:jc w:val="left"/>
              <w:rPr>
                <w:rFonts w:eastAsia="Tahoma" w:cs="Arial"/>
                <w:i/>
                <w:iCs/>
                <w:szCs w:val="22"/>
                <w:lang w:val="en-US" w:eastAsia="en-US" w:bidi="en-US"/>
              </w:rPr>
            </w:pPr>
          </w:p>
          <w:p w14:paraId="5252EDF4" w14:textId="77777777" w:rsidR="004E312E" w:rsidRPr="004E312E" w:rsidRDefault="004E312E" w:rsidP="004E312E">
            <w:pPr>
              <w:widowControl w:val="0"/>
              <w:autoSpaceDE w:val="0"/>
              <w:autoSpaceDN w:val="0"/>
              <w:spacing w:before="43"/>
              <w:ind w:left="29"/>
              <w:jc w:val="left"/>
              <w:rPr>
                <w:rFonts w:eastAsia="Tahoma" w:cs="Arial"/>
                <w:szCs w:val="22"/>
                <w:lang w:val="en-US" w:eastAsia="en-US" w:bidi="en-US"/>
              </w:rPr>
            </w:pPr>
          </w:p>
        </w:tc>
      </w:tr>
      <w:tr w:rsidR="004E312E" w:rsidRPr="004E312E" w14:paraId="6F35E996" w14:textId="77777777" w:rsidTr="0072384D">
        <w:trPr>
          <w:trHeight w:val="881"/>
        </w:trPr>
        <w:tc>
          <w:tcPr>
            <w:tcW w:w="3261" w:type="dxa"/>
          </w:tcPr>
          <w:p w14:paraId="0308DEA9" w14:textId="0D3025A9" w:rsidR="004E312E" w:rsidRPr="004E312E" w:rsidRDefault="004E312E" w:rsidP="004E312E">
            <w:pPr>
              <w:widowControl w:val="0"/>
              <w:autoSpaceDE w:val="0"/>
              <w:autoSpaceDN w:val="0"/>
              <w:spacing w:before="43"/>
              <w:ind w:left="25"/>
              <w:jc w:val="left"/>
              <w:rPr>
                <w:rFonts w:eastAsia="Tahoma" w:cs="Arial"/>
                <w:b/>
                <w:bCs/>
                <w:szCs w:val="22"/>
                <w:lang w:val="en-US" w:eastAsia="en-US" w:bidi="en-US"/>
              </w:rPr>
            </w:pPr>
            <w:r w:rsidRPr="004E312E">
              <w:rPr>
                <w:rFonts w:eastAsia="Tahoma" w:cs="Arial"/>
                <w:szCs w:val="22"/>
                <w:lang w:val="en-US" w:eastAsia="en-US" w:bidi="en-US"/>
              </w:rPr>
              <w:t>FCS_CKM.6/SCP-M</w:t>
            </w:r>
            <w:r w:rsidR="00FB78EE">
              <w:rPr>
                <w:rFonts w:eastAsia="Tahoma" w:cs="Arial"/>
                <w:szCs w:val="22"/>
                <w:lang w:val="en-US" w:eastAsia="en-US" w:bidi="en-US"/>
              </w:rPr>
              <w:t>NO</w:t>
            </w:r>
          </w:p>
        </w:tc>
        <w:tc>
          <w:tcPr>
            <w:tcW w:w="1956" w:type="dxa"/>
          </w:tcPr>
          <w:p w14:paraId="1852C3A4" w14:textId="77777777" w:rsidR="004E312E" w:rsidRDefault="004E312E" w:rsidP="004E312E">
            <w:pPr>
              <w:widowControl w:val="0"/>
              <w:autoSpaceDE w:val="0"/>
              <w:autoSpaceDN w:val="0"/>
              <w:spacing w:before="40"/>
              <w:ind w:left="30" w:right="401"/>
              <w:jc w:val="left"/>
              <w:rPr>
                <w:rFonts w:eastAsia="Tahoma" w:cs="Arial"/>
                <w:szCs w:val="22"/>
                <w:lang w:val="en-US" w:eastAsia="en-US" w:bidi="en-US"/>
              </w:rPr>
            </w:pPr>
            <w:r w:rsidRPr="004E312E">
              <w:rPr>
                <w:rFonts w:eastAsia="Tahoma" w:cs="Arial"/>
                <w:szCs w:val="22"/>
                <w:lang w:val="en-US" w:eastAsia="en-US" w:bidi="en-US"/>
              </w:rPr>
              <w:t>(FCS_CKM.1 or FDP_ITC.1 or FDP_ITC.2)</w:t>
            </w:r>
          </w:p>
          <w:p w14:paraId="06529892" w14:textId="487547A6" w:rsidR="00F14121" w:rsidRPr="004E312E" w:rsidRDefault="00F14121" w:rsidP="004E312E">
            <w:pPr>
              <w:widowControl w:val="0"/>
              <w:autoSpaceDE w:val="0"/>
              <w:autoSpaceDN w:val="0"/>
              <w:spacing w:before="40"/>
              <w:ind w:left="30" w:right="401"/>
              <w:jc w:val="left"/>
              <w:rPr>
                <w:rFonts w:eastAsia="Tahoma" w:cs="Arial"/>
                <w:szCs w:val="22"/>
                <w:lang w:val="en-US" w:eastAsia="en-US" w:bidi="en-US"/>
              </w:rPr>
            </w:pPr>
            <w:r>
              <w:rPr>
                <w:rFonts w:eastAsia="Tahoma" w:cs="Arial"/>
                <w:szCs w:val="22"/>
                <w:lang w:val="en-US" w:eastAsia="en-US" w:bidi="en-US"/>
              </w:rPr>
              <w:t>or FCS_CKM.5</w:t>
            </w:r>
            <w:r w:rsidRPr="004E312E">
              <w:rPr>
                <w:rFonts w:eastAsia="Tahoma" w:cs="Arial"/>
                <w:szCs w:val="22"/>
                <w:lang w:val="en-US" w:eastAsia="en-US" w:bidi="en-US"/>
              </w:rPr>
              <w:t>)</w:t>
            </w:r>
          </w:p>
        </w:tc>
        <w:tc>
          <w:tcPr>
            <w:tcW w:w="3821" w:type="dxa"/>
          </w:tcPr>
          <w:p w14:paraId="29B3BBBC" w14:textId="77777777" w:rsidR="004E312E" w:rsidRPr="004E312E" w:rsidRDefault="004E312E" w:rsidP="004E312E">
            <w:pPr>
              <w:widowControl w:val="0"/>
              <w:autoSpaceDE w:val="0"/>
              <w:autoSpaceDN w:val="0"/>
              <w:spacing w:before="43"/>
              <w:ind w:left="29"/>
              <w:jc w:val="left"/>
              <w:rPr>
                <w:rFonts w:eastAsia="Tahoma" w:cs="Arial"/>
                <w:szCs w:val="22"/>
                <w:lang w:val="en-US" w:eastAsia="en-US" w:bidi="en-US"/>
              </w:rPr>
            </w:pPr>
            <w:hyperlink w:anchor="_bookmark167" w:history="1">
              <w:r w:rsidRPr="004E312E">
                <w:rPr>
                  <w:rFonts w:eastAsia="Tahoma" w:cs="Arial"/>
                  <w:color w:val="0000FF"/>
                  <w:szCs w:val="22"/>
                  <w:u w:val="single" w:color="0000FF"/>
                  <w:lang w:val="en-US" w:eastAsia="en-US" w:bidi="en-US"/>
                </w:rPr>
                <w:t>FDP_ITC.2/SCP</w:t>
              </w:r>
            </w:hyperlink>
          </w:p>
        </w:tc>
      </w:tr>
      <w:tr w:rsidR="004E312E" w:rsidRPr="004E312E" w14:paraId="37201B64" w14:textId="77777777" w:rsidTr="0072384D">
        <w:trPr>
          <w:trHeight w:val="342"/>
        </w:trPr>
        <w:tc>
          <w:tcPr>
            <w:tcW w:w="3261" w:type="dxa"/>
          </w:tcPr>
          <w:p w14:paraId="024F0955"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75" w:history="1">
              <w:r w:rsidRPr="004E312E">
                <w:rPr>
                  <w:rFonts w:eastAsia="Tahoma" w:cs="Arial"/>
                  <w:color w:val="0000FF"/>
                  <w:szCs w:val="22"/>
                  <w:u w:val="single" w:color="0000FF"/>
                  <w:lang w:val="en-US" w:eastAsia="en-US" w:bidi="en-US"/>
                </w:rPr>
                <w:t>FDP_ACC.1/ISDR</w:t>
              </w:r>
            </w:hyperlink>
          </w:p>
        </w:tc>
        <w:tc>
          <w:tcPr>
            <w:tcW w:w="1956" w:type="dxa"/>
          </w:tcPr>
          <w:p w14:paraId="2D25B80E"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(FDP_ACF.1)</w:t>
            </w:r>
          </w:p>
        </w:tc>
        <w:tc>
          <w:tcPr>
            <w:tcW w:w="3821" w:type="dxa"/>
          </w:tcPr>
          <w:p w14:paraId="1B12B114" w14:textId="77777777" w:rsidR="004E312E" w:rsidRPr="004E312E" w:rsidRDefault="004E312E" w:rsidP="004E312E">
            <w:pPr>
              <w:widowControl w:val="0"/>
              <w:autoSpaceDE w:val="0"/>
              <w:autoSpaceDN w:val="0"/>
              <w:spacing w:before="43"/>
              <w:ind w:left="29"/>
              <w:jc w:val="left"/>
              <w:rPr>
                <w:rFonts w:eastAsia="Tahoma" w:cs="Arial"/>
                <w:szCs w:val="22"/>
                <w:lang w:val="en-US" w:eastAsia="en-US" w:bidi="en-US"/>
              </w:rPr>
            </w:pPr>
            <w:hyperlink w:anchor="_bookmark176" w:history="1">
              <w:r w:rsidRPr="004E312E">
                <w:rPr>
                  <w:rFonts w:eastAsia="Tahoma" w:cs="Arial"/>
                  <w:color w:val="0000FF"/>
                  <w:szCs w:val="22"/>
                  <w:u w:val="single" w:color="0000FF"/>
                  <w:lang w:val="en-US" w:eastAsia="en-US" w:bidi="en-US"/>
                </w:rPr>
                <w:t>FDP_ACF.1/ISDR</w:t>
              </w:r>
            </w:hyperlink>
          </w:p>
        </w:tc>
      </w:tr>
      <w:tr w:rsidR="004E312E" w:rsidRPr="004E312E" w14:paraId="6212BFE0" w14:textId="77777777" w:rsidTr="0072384D">
        <w:trPr>
          <w:trHeight w:val="617"/>
        </w:trPr>
        <w:tc>
          <w:tcPr>
            <w:tcW w:w="3261" w:type="dxa"/>
          </w:tcPr>
          <w:p w14:paraId="3C5C5ACC"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76" w:history="1">
              <w:r w:rsidRPr="004E312E">
                <w:rPr>
                  <w:rFonts w:eastAsia="Tahoma" w:cs="Arial"/>
                  <w:color w:val="0000FF"/>
                  <w:szCs w:val="22"/>
                  <w:u w:val="single" w:color="0000FF"/>
                  <w:lang w:val="en-US" w:eastAsia="en-US" w:bidi="en-US"/>
                </w:rPr>
                <w:t>FDP_ACF.1/ISDR</w:t>
              </w:r>
            </w:hyperlink>
          </w:p>
        </w:tc>
        <w:tc>
          <w:tcPr>
            <w:tcW w:w="1956" w:type="dxa"/>
          </w:tcPr>
          <w:p w14:paraId="3E140A9E" w14:textId="77777777" w:rsidR="004E312E" w:rsidRPr="004E312E" w:rsidRDefault="004E312E" w:rsidP="004E312E">
            <w:pPr>
              <w:widowControl w:val="0"/>
              <w:autoSpaceDE w:val="0"/>
              <w:autoSpaceDN w:val="0"/>
              <w:spacing w:before="40"/>
              <w:ind w:left="30" w:right="174"/>
              <w:jc w:val="left"/>
              <w:rPr>
                <w:rFonts w:eastAsia="Tahoma" w:cs="Arial"/>
                <w:szCs w:val="22"/>
                <w:lang w:val="en-US" w:eastAsia="en-US" w:bidi="en-US"/>
              </w:rPr>
            </w:pPr>
            <w:r w:rsidRPr="004E312E">
              <w:rPr>
                <w:rFonts w:eastAsia="Tahoma" w:cs="Arial"/>
                <w:szCs w:val="22"/>
                <w:lang w:val="en-US" w:eastAsia="en-US" w:bidi="en-US"/>
              </w:rPr>
              <w:t>(FDP_ACC.1) and (FMT_MSA.3)</w:t>
            </w:r>
          </w:p>
        </w:tc>
        <w:tc>
          <w:tcPr>
            <w:tcW w:w="3821" w:type="dxa"/>
          </w:tcPr>
          <w:p w14:paraId="21E82651" w14:textId="77777777" w:rsidR="004E312E" w:rsidRPr="004E312E" w:rsidRDefault="004E312E" w:rsidP="004E312E">
            <w:pPr>
              <w:widowControl w:val="0"/>
              <w:autoSpaceDE w:val="0"/>
              <w:autoSpaceDN w:val="0"/>
              <w:spacing w:before="43"/>
              <w:ind w:left="29"/>
              <w:jc w:val="left"/>
              <w:rPr>
                <w:rFonts w:eastAsia="Tahoma" w:cs="Arial"/>
                <w:szCs w:val="22"/>
                <w:lang w:val="en-US" w:eastAsia="en-US" w:bidi="en-US"/>
              </w:rPr>
            </w:pPr>
            <w:hyperlink w:anchor="_bookmark175" w:history="1">
              <w:r w:rsidRPr="004E312E">
                <w:rPr>
                  <w:rFonts w:eastAsia="Tahoma" w:cs="Arial"/>
                  <w:color w:val="0000FF"/>
                  <w:szCs w:val="22"/>
                  <w:u w:val="single" w:color="0000FF"/>
                  <w:lang w:val="en-US" w:eastAsia="en-US" w:bidi="en-US"/>
                </w:rPr>
                <w:t>FDP_ACC.1/ISDR</w:t>
              </w:r>
            </w:hyperlink>
            <w:r w:rsidRPr="004E312E">
              <w:rPr>
                <w:rFonts w:eastAsia="Tahoma" w:cs="Arial"/>
                <w:szCs w:val="22"/>
                <w:lang w:val="en-US" w:eastAsia="en-US" w:bidi="en-US"/>
              </w:rPr>
              <w:t xml:space="preserve">, </w:t>
            </w:r>
            <w:hyperlink w:anchor="_bookmark195" w:history="1">
              <w:r w:rsidRPr="004E312E">
                <w:rPr>
                  <w:rFonts w:eastAsia="Tahoma" w:cs="Arial"/>
                  <w:color w:val="0000FF"/>
                  <w:szCs w:val="22"/>
                  <w:u w:val="single" w:color="0000FF"/>
                  <w:lang w:val="en-US" w:eastAsia="en-US" w:bidi="en-US"/>
                </w:rPr>
                <w:t>FMT_MSA.3</w:t>
              </w:r>
            </w:hyperlink>
          </w:p>
        </w:tc>
      </w:tr>
      <w:tr w:rsidR="004E312E" w:rsidRPr="004E312E" w14:paraId="3C74BD20" w14:textId="77777777" w:rsidTr="0072384D">
        <w:trPr>
          <w:trHeight w:val="348"/>
        </w:trPr>
        <w:tc>
          <w:tcPr>
            <w:tcW w:w="3261" w:type="dxa"/>
          </w:tcPr>
          <w:p w14:paraId="0457D509" w14:textId="77777777" w:rsidR="004E312E" w:rsidRPr="004E312E" w:rsidRDefault="004E312E" w:rsidP="004E312E">
            <w:pPr>
              <w:widowControl w:val="0"/>
              <w:autoSpaceDE w:val="0"/>
              <w:autoSpaceDN w:val="0"/>
              <w:spacing w:before="40"/>
              <w:ind w:left="25"/>
              <w:jc w:val="left"/>
              <w:rPr>
                <w:rFonts w:eastAsia="Tahoma" w:cs="Arial"/>
                <w:szCs w:val="22"/>
                <w:lang w:val="en-US" w:eastAsia="en-US" w:bidi="en-US"/>
              </w:rPr>
            </w:pPr>
            <w:hyperlink w:anchor="_bookmark177" w:history="1">
              <w:r w:rsidRPr="004E312E">
                <w:rPr>
                  <w:rFonts w:eastAsia="Tahoma" w:cs="Arial"/>
                  <w:color w:val="0000FF"/>
                  <w:szCs w:val="22"/>
                  <w:u w:val="single" w:color="0000FF"/>
                  <w:lang w:val="en-US" w:eastAsia="en-US" w:bidi="en-US"/>
                </w:rPr>
                <w:t>FDP_ACC.1/ECASD</w:t>
              </w:r>
            </w:hyperlink>
          </w:p>
        </w:tc>
        <w:tc>
          <w:tcPr>
            <w:tcW w:w="1956" w:type="dxa"/>
          </w:tcPr>
          <w:p w14:paraId="389479E2"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(FDP_ACF.1)</w:t>
            </w:r>
          </w:p>
        </w:tc>
        <w:tc>
          <w:tcPr>
            <w:tcW w:w="3821" w:type="dxa"/>
          </w:tcPr>
          <w:p w14:paraId="3314B51C" w14:textId="77777777" w:rsidR="004E312E" w:rsidRPr="004E312E" w:rsidRDefault="004E312E" w:rsidP="004E312E">
            <w:pPr>
              <w:widowControl w:val="0"/>
              <w:autoSpaceDE w:val="0"/>
              <w:autoSpaceDN w:val="0"/>
              <w:spacing w:before="40"/>
              <w:ind w:left="29"/>
              <w:jc w:val="left"/>
              <w:rPr>
                <w:rFonts w:eastAsia="Tahoma" w:cs="Arial"/>
                <w:szCs w:val="22"/>
                <w:lang w:val="en-US" w:eastAsia="en-US" w:bidi="en-US"/>
              </w:rPr>
            </w:pPr>
            <w:hyperlink w:anchor="_bookmark178" w:history="1">
              <w:r w:rsidRPr="004E312E">
                <w:rPr>
                  <w:rFonts w:eastAsia="Tahoma" w:cs="Arial"/>
                  <w:color w:val="0000FF"/>
                  <w:szCs w:val="22"/>
                  <w:u w:val="single" w:color="0000FF"/>
                  <w:lang w:val="en-US" w:eastAsia="en-US" w:bidi="en-US"/>
                </w:rPr>
                <w:t>FDP_ACF.1/ECASD</w:t>
              </w:r>
            </w:hyperlink>
          </w:p>
        </w:tc>
      </w:tr>
      <w:tr w:rsidR="004E312E" w:rsidRPr="004E312E" w14:paraId="66D988EB" w14:textId="77777777" w:rsidTr="0072384D">
        <w:trPr>
          <w:trHeight w:val="617"/>
        </w:trPr>
        <w:tc>
          <w:tcPr>
            <w:tcW w:w="3261" w:type="dxa"/>
          </w:tcPr>
          <w:p w14:paraId="6588592D"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78" w:history="1">
              <w:r w:rsidRPr="004E312E">
                <w:rPr>
                  <w:rFonts w:eastAsia="Tahoma" w:cs="Arial"/>
                  <w:color w:val="0000FF"/>
                  <w:szCs w:val="22"/>
                  <w:u w:val="single" w:color="0000FF"/>
                  <w:lang w:val="en-US" w:eastAsia="en-US" w:bidi="en-US"/>
                </w:rPr>
                <w:t>FDP_ACF.1/ECASD</w:t>
              </w:r>
            </w:hyperlink>
          </w:p>
        </w:tc>
        <w:tc>
          <w:tcPr>
            <w:tcW w:w="1956" w:type="dxa"/>
          </w:tcPr>
          <w:p w14:paraId="3AD20A69" w14:textId="77777777" w:rsidR="004E312E" w:rsidRPr="004E312E" w:rsidRDefault="004E312E" w:rsidP="004E312E">
            <w:pPr>
              <w:widowControl w:val="0"/>
              <w:autoSpaceDE w:val="0"/>
              <w:autoSpaceDN w:val="0"/>
              <w:spacing w:before="40"/>
              <w:ind w:left="30" w:right="174"/>
              <w:jc w:val="left"/>
              <w:rPr>
                <w:rFonts w:eastAsia="Tahoma" w:cs="Arial"/>
                <w:szCs w:val="22"/>
                <w:lang w:val="en-US" w:eastAsia="en-US" w:bidi="en-US"/>
              </w:rPr>
            </w:pPr>
            <w:r w:rsidRPr="004E312E">
              <w:rPr>
                <w:rFonts w:eastAsia="Tahoma" w:cs="Arial"/>
                <w:szCs w:val="22"/>
                <w:lang w:val="en-US" w:eastAsia="en-US" w:bidi="en-US"/>
              </w:rPr>
              <w:t>(FDP_ACC.1) and (FMT_MSA.3)</w:t>
            </w:r>
          </w:p>
        </w:tc>
        <w:tc>
          <w:tcPr>
            <w:tcW w:w="3821" w:type="dxa"/>
          </w:tcPr>
          <w:p w14:paraId="26E629AD" w14:textId="77777777" w:rsidR="004E312E" w:rsidRPr="004E312E" w:rsidRDefault="004E312E" w:rsidP="004E312E">
            <w:pPr>
              <w:widowControl w:val="0"/>
              <w:autoSpaceDE w:val="0"/>
              <w:autoSpaceDN w:val="0"/>
              <w:spacing w:before="43"/>
              <w:ind w:left="29"/>
              <w:jc w:val="left"/>
              <w:rPr>
                <w:rFonts w:eastAsia="Tahoma" w:cs="Arial"/>
                <w:szCs w:val="22"/>
                <w:lang w:val="en-US" w:eastAsia="en-US" w:bidi="en-US"/>
              </w:rPr>
            </w:pPr>
            <w:hyperlink w:anchor="_bookmark177" w:history="1">
              <w:r w:rsidRPr="004E312E">
                <w:rPr>
                  <w:rFonts w:eastAsia="Tahoma" w:cs="Arial"/>
                  <w:color w:val="0000FF"/>
                  <w:szCs w:val="22"/>
                  <w:u w:val="single" w:color="0000FF"/>
                  <w:lang w:val="en-US" w:eastAsia="en-US" w:bidi="en-US"/>
                </w:rPr>
                <w:t>FDP_ACC.1/ECASD</w:t>
              </w:r>
            </w:hyperlink>
            <w:r w:rsidRPr="004E312E">
              <w:rPr>
                <w:rFonts w:eastAsia="Tahoma" w:cs="Arial"/>
                <w:szCs w:val="22"/>
                <w:lang w:val="en-US" w:eastAsia="en-US" w:bidi="en-US"/>
              </w:rPr>
              <w:t xml:space="preserve">, </w:t>
            </w:r>
            <w:hyperlink w:anchor="_bookmark195" w:history="1">
              <w:r w:rsidRPr="004E312E">
                <w:rPr>
                  <w:rFonts w:eastAsia="Tahoma" w:cs="Arial"/>
                  <w:color w:val="0000FF"/>
                  <w:szCs w:val="22"/>
                  <w:u w:val="single" w:color="0000FF"/>
                  <w:lang w:val="en-US" w:eastAsia="en-US" w:bidi="en-US"/>
                </w:rPr>
                <w:t>FMT_MSA.3</w:t>
              </w:r>
            </w:hyperlink>
          </w:p>
        </w:tc>
      </w:tr>
      <w:tr w:rsidR="004E312E" w:rsidRPr="004E312E" w14:paraId="7696EE2B" w14:textId="77777777" w:rsidTr="0072384D">
        <w:trPr>
          <w:trHeight w:val="350"/>
        </w:trPr>
        <w:tc>
          <w:tcPr>
            <w:tcW w:w="3261" w:type="dxa"/>
          </w:tcPr>
          <w:p w14:paraId="42668C9E"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80" w:history="1">
              <w:r w:rsidRPr="004E312E">
                <w:rPr>
                  <w:rFonts w:eastAsia="Tahoma" w:cs="Arial"/>
                  <w:color w:val="0000FF"/>
                  <w:szCs w:val="22"/>
                  <w:u w:val="single" w:color="0000FF"/>
                  <w:lang w:val="en-US" w:eastAsia="en-US" w:bidi="en-US"/>
                </w:rPr>
                <w:t>FDP_IFC.1/Platform_services</w:t>
              </w:r>
            </w:hyperlink>
          </w:p>
        </w:tc>
        <w:tc>
          <w:tcPr>
            <w:tcW w:w="1956" w:type="dxa"/>
          </w:tcPr>
          <w:p w14:paraId="732D5CCA"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(FDP_IFF.1)</w:t>
            </w:r>
          </w:p>
        </w:tc>
        <w:tc>
          <w:tcPr>
            <w:tcW w:w="3821" w:type="dxa"/>
          </w:tcPr>
          <w:p w14:paraId="2E4DB7F5" w14:textId="77777777" w:rsidR="004E312E" w:rsidRPr="004E312E" w:rsidRDefault="004E312E" w:rsidP="004E312E">
            <w:pPr>
              <w:widowControl w:val="0"/>
              <w:autoSpaceDE w:val="0"/>
              <w:autoSpaceDN w:val="0"/>
              <w:spacing w:before="43"/>
              <w:ind w:left="29"/>
              <w:jc w:val="left"/>
              <w:rPr>
                <w:rFonts w:eastAsia="Tahoma" w:cs="Arial"/>
                <w:szCs w:val="22"/>
                <w:lang w:val="en-US" w:eastAsia="en-US" w:bidi="en-US"/>
              </w:rPr>
            </w:pPr>
            <w:hyperlink w:anchor="_bookmark181" w:history="1">
              <w:r w:rsidRPr="004E312E">
                <w:rPr>
                  <w:rFonts w:eastAsia="Tahoma" w:cs="Arial"/>
                  <w:color w:val="0000FF"/>
                  <w:szCs w:val="22"/>
                  <w:u w:val="single" w:color="0000FF"/>
                  <w:lang w:val="en-US" w:eastAsia="en-US" w:bidi="en-US"/>
                </w:rPr>
                <w:t>FDP_IFF.1/Platform_services</w:t>
              </w:r>
            </w:hyperlink>
          </w:p>
        </w:tc>
      </w:tr>
      <w:tr w:rsidR="004E312E" w:rsidRPr="004E312E" w14:paraId="7A288FD9" w14:textId="77777777" w:rsidTr="0072384D">
        <w:trPr>
          <w:trHeight w:val="615"/>
        </w:trPr>
        <w:tc>
          <w:tcPr>
            <w:tcW w:w="3261" w:type="dxa"/>
          </w:tcPr>
          <w:p w14:paraId="173BE25B" w14:textId="77777777" w:rsidR="004E312E" w:rsidRPr="004E312E" w:rsidRDefault="004E312E" w:rsidP="004E312E">
            <w:pPr>
              <w:widowControl w:val="0"/>
              <w:autoSpaceDE w:val="0"/>
              <w:autoSpaceDN w:val="0"/>
              <w:spacing w:before="40"/>
              <w:ind w:left="25"/>
              <w:jc w:val="left"/>
              <w:rPr>
                <w:rFonts w:eastAsia="Tahoma" w:cs="Arial"/>
                <w:szCs w:val="22"/>
                <w:lang w:val="en-US" w:eastAsia="en-US" w:bidi="en-US"/>
              </w:rPr>
            </w:pPr>
            <w:hyperlink w:anchor="_bookmark181" w:history="1">
              <w:r w:rsidRPr="004E312E">
                <w:rPr>
                  <w:rFonts w:eastAsia="Tahoma" w:cs="Arial"/>
                  <w:color w:val="0000FF"/>
                  <w:szCs w:val="22"/>
                  <w:u w:val="single" w:color="0000FF"/>
                  <w:lang w:val="en-US" w:eastAsia="en-US" w:bidi="en-US"/>
                </w:rPr>
                <w:t>FDP_IFF.1/Platform_services</w:t>
              </w:r>
            </w:hyperlink>
          </w:p>
        </w:tc>
        <w:tc>
          <w:tcPr>
            <w:tcW w:w="1956" w:type="dxa"/>
          </w:tcPr>
          <w:p w14:paraId="6F6784EA" w14:textId="77777777" w:rsidR="004E312E" w:rsidRPr="004E312E" w:rsidRDefault="004E312E" w:rsidP="004E312E">
            <w:pPr>
              <w:widowControl w:val="0"/>
              <w:autoSpaceDE w:val="0"/>
              <w:autoSpaceDN w:val="0"/>
              <w:spacing w:before="38"/>
              <w:ind w:left="30" w:right="242"/>
              <w:jc w:val="left"/>
              <w:rPr>
                <w:rFonts w:eastAsia="Tahoma" w:cs="Arial"/>
                <w:szCs w:val="22"/>
                <w:lang w:val="en-US" w:eastAsia="en-US" w:bidi="en-US"/>
              </w:rPr>
            </w:pPr>
            <w:r w:rsidRPr="004E312E">
              <w:rPr>
                <w:rFonts w:eastAsia="Tahoma" w:cs="Arial"/>
                <w:szCs w:val="22"/>
                <w:lang w:val="en-US" w:eastAsia="en-US" w:bidi="en-US"/>
              </w:rPr>
              <w:t>(FDP_IFC.1) and (FMT_MSA.3)</w:t>
            </w:r>
          </w:p>
        </w:tc>
        <w:tc>
          <w:tcPr>
            <w:tcW w:w="3821" w:type="dxa"/>
          </w:tcPr>
          <w:p w14:paraId="7162E643" w14:textId="77777777" w:rsidR="004E312E" w:rsidRPr="004E312E" w:rsidRDefault="004E312E" w:rsidP="004E312E">
            <w:pPr>
              <w:widowControl w:val="0"/>
              <w:autoSpaceDE w:val="0"/>
              <w:autoSpaceDN w:val="0"/>
              <w:spacing w:before="38"/>
              <w:ind w:left="29" w:right="851"/>
              <w:jc w:val="left"/>
              <w:rPr>
                <w:rFonts w:eastAsia="Tahoma" w:cs="Arial"/>
                <w:szCs w:val="22"/>
                <w:lang w:val="en-US" w:eastAsia="en-US" w:bidi="en-US"/>
              </w:rPr>
            </w:pPr>
            <w:hyperlink w:anchor="_bookmark180" w:history="1">
              <w:r w:rsidRPr="004E312E">
                <w:rPr>
                  <w:rFonts w:eastAsia="Tahoma" w:cs="Arial"/>
                  <w:color w:val="0000FF"/>
                  <w:szCs w:val="22"/>
                  <w:u w:val="single" w:color="0000FF"/>
                  <w:lang w:val="en-US" w:eastAsia="en-US" w:bidi="en-US"/>
                </w:rPr>
                <w:t>FDP_IFC.1/Platform_services</w:t>
              </w:r>
            </w:hyperlink>
            <w:r w:rsidRPr="004E312E">
              <w:rPr>
                <w:rFonts w:eastAsia="Tahoma" w:cs="Arial"/>
                <w:szCs w:val="22"/>
                <w:lang w:val="en-US" w:eastAsia="en-US" w:bidi="en-US"/>
              </w:rPr>
              <w:t xml:space="preserve">, </w:t>
            </w:r>
            <w:hyperlink w:anchor="_bookmark195" w:history="1">
              <w:r w:rsidRPr="004E312E">
                <w:rPr>
                  <w:rFonts w:eastAsia="Tahoma" w:cs="Arial"/>
                  <w:color w:val="0000FF"/>
                  <w:szCs w:val="22"/>
                  <w:u w:val="single" w:color="0000FF"/>
                  <w:lang w:val="en-US" w:eastAsia="en-US" w:bidi="en-US"/>
                </w:rPr>
                <w:t>FMT_MSA.3</w:t>
              </w:r>
            </w:hyperlink>
          </w:p>
        </w:tc>
      </w:tr>
      <w:tr w:rsidR="004E312E" w:rsidRPr="004E312E" w14:paraId="0069F3F0" w14:textId="77777777" w:rsidTr="0072384D">
        <w:trPr>
          <w:trHeight w:val="351"/>
        </w:trPr>
        <w:tc>
          <w:tcPr>
            <w:tcW w:w="3261" w:type="dxa"/>
          </w:tcPr>
          <w:p w14:paraId="01236D40"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82" w:history="1">
              <w:r w:rsidRPr="004E312E">
                <w:rPr>
                  <w:rFonts w:eastAsia="Tahoma" w:cs="Arial"/>
                  <w:color w:val="0000FF"/>
                  <w:szCs w:val="22"/>
                  <w:u w:val="single" w:color="0000FF"/>
                  <w:lang w:val="en-US" w:eastAsia="en-US" w:bidi="en-US"/>
                </w:rPr>
                <w:t>FPT_FLS.1/Platform_services</w:t>
              </w:r>
            </w:hyperlink>
          </w:p>
        </w:tc>
        <w:tc>
          <w:tcPr>
            <w:tcW w:w="1956" w:type="dxa"/>
          </w:tcPr>
          <w:p w14:paraId="4722D5A4"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1" w:type="dxa"/>
          </w:tcPr>
          <w:p w14:paraId="1E6AC08F"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13EFE700" w14:textId="77777777" w:rsidTr="0072384D">
        <w:trPr>
          <w:trHeight w:val="351"/>
        </w:trPr>
        <w:tc>
          <w:tcPr>
            <w:tcW w:w="3261" w:type="dxa"/>
          </w:tcPr>
          <w:p w14:paraId="7BBFE453"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84" w:history="1">
              <w:r w:rsidRPr="004E312E">
                <w:rPr>
                  <w:rFonts w:eastAsia="Tahoma" w:cs="Arial"/>
                  <w:color w:val="0000FF"/>
                  <w:szCs w:val="22"/>
                  <w:u w:val="single" w:color="0000FF"/>
                  <w:lang w:val="en-US" w:eastAsia="en-US" w:bidi="en-US"/>
                </w:rPr>
                <w:t>FCS_RNG.1</w:t>
              </w:r>
            </w:hyperlink>
          </w:p>
        </w:tc>
        <w:tc>
          <w:tcPr>
            <w:tcW w:w="1956" w:type="dxa"/>
          </w:tcPr>
          <w:p w14:paraId="0BA72F74"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1" w:type="dxa"/>
          </w:tcPr>
          <w:p w14:paraId="27D43B33"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670E6826" w14:textId="77777777" w:rsidTr="0072384D">
        <w:trPr>
          <w:trHeight w:val="348"/>
        </w:trPr>
        <w:tc>
          <w:tcPr>
            <w:tcW w:w="3261" w:type="dxa"/>
          </w:tcPr>
          <w:p w14:paraId="757DABCF" w14:textId="4B157BB8" w:rsidR="004E312E" w:rsidRPr="004E312E" w:rsidRDefault="004E312E" w:rsidP="004E312E">
            <w:pPr>
              <w:widowControl w:val="0"/>
              <w:autoSpaceDE w:val="0"/>
              <w:autoSpaceDN w:val="0"/>
              <w:spacing w:before="40"/>
              <w:ind w:left="25"/>
              <w:jc w:val="left"/>
              <w:rPr>
                <w:rFonts w:eastAsia="Tahoma" w:cs="Arial"/>
                <w:szCs w:val="22"/>
                <w:lang w:val="en-US" w:eastAsia="en-US" w:bidi="en-US"/>
              </w:rPr>
            </w:pPr>
            <w:hyperlink w:anchor="_bookmark185" w:history="1">
              <w:r w:rsidRPr="004E312E">
                <w:rPr>
                  <w:rFonts w:eastAsia="Tahoma" w:cs="Arial"/>
                  <w:color w:val="0000FF"/>
                  <w:szCs w:val="22"/>
                  <w:u w:val="single" w:color="0000FF"/>
                  <w:lang w:val="en-US" w:eastAsia="en-US" w:bidi="en-US"/>
                </w:rPr>
                <w:t>FPT_EMS.1</w:t>
              </w:r>
            </w:hyperlink>
            <w:r w:rsidR="00900344" w:rsidRPr="001F30CD">
              <w:rPr>
                <w:bCs/>
              </w:rPr>
              <w:t>/Base</w:t>
            </w:r>
          </w:p>
        </w:tc>
        <w:tc>
          <w:tcPr>
            <w:tcW w:w="1956" w:type="dxa"/>
          </w:tcPr>
          <w:p w14:paraId="713528F8"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1" w:type="dxa"/>
          </w:tcPr>
          <w:p w14:paraId="1F71AD34"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3FACE718" w14:textId="77777777" w:rsidTr="0072384D">
        <w:trPr>
          <w:trHeight w:val="350"/>
        </w:trPr>
        <w:tc>
          <w:tcPr>
            <w:tcW w:w="3261" w:type="dxa"/>
          </w:tcPr>
          <w:p w14:paraId="2EBE65DA" w14:textId="6A926C5C"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86" w:history="1">
              <w:r w:rsidRPr="004E312E">
                <w:rPr>
                  <w:rFonts w:eastAsia="Tahoma" w:cs="Arial"/>
                  <w:color w:val="0000FF"/>
                  <w:szCs w:val="22"/>
                  <w:u w:val="single" w:color="0000FF"/>
                  <w:lang w:val="en-US" w:eastAsia="en-US" w:bidi="en-US"/>
                </w:rPr>
                <w:t>FDP_SDI.1</w:t>
              </w:r>
            </w:hyperlink>
            <w:r w:rsidR="00900344">
              <w:rPr>
                <w:rFonts w:cs="Arial"/>
              </w:rPr>
              <w:t>/</w:t>
            </w:r>
            <w:r w:rsidR="00900344" w:rsidRPr="00853C38">
              <w:rPr>
                <w:rFonts w:cs="Arial"/>
              </w:rPr>
              <w:t>Base</w:t>
            </w:r>
          </w:p>
        </w:tc>
        <w:tc>
          <w:tcPr>
            <w:tcW w:w="1956" w:type="dxa"/>
          </w:tcPr>
          <w:p w14:paraId="59563330"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1" w:type="dxa"/>
          </w:tcPr>
          <w:p w14:paraId="5AF68DDB"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6ABE1941" w14:textId="77777777" w:rsidTr="0072384D">
        <w:trPr>
          <w:trHeight w:val="350"/>
        </w:trPr>
        <w:tc>
          <w:tcPr>
            <w:tcW w:w="3261" w:type="dxa"/>
          </w:tcPr>
          <w:p w14:paraId="672A6A12" w14:textId="4457133B"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88" w:history="1">
              <w:r w:rsidRPr="004E312E">
                <w:rPr>
                  <w:rFonts w:eastAsia="Tahoma" w:cs="Arial"/>
                  <w:color w:val="0000FF"/>
                  <w:szCs w:val="22"/>
                  <w:u w:val="single" w:color="0000FF"/>
                  <w:lang w:val="en-US" w:eastAsia="en-US" w:bidi="en-US"/>
                </w:rPr>
                <w:t>FDP_RIP.1</w:t>
              </w:r>
            </w:hyperlink>
            <w:r w:rsidR="00900344" w:rsidRPr="00900344">
              <w:rPr>
                <w:rFonts w:eastAsia="Tahoma" w:cs="Arial"/>
                <w:szCs w:val="22"/>
                <w:lang w:val="en-US" w:eastAsia="en-US" w:bidi="en-US"/>
              </w:rPr>
              <w:t>/Base</w:t>
            </w:r>
          </w:p>
        </w:tc>
        <w:tc>
          <w:tcPr>
            <w:tcW w:w="1956" w:type="dxa"/>
          </w:tcPr>
          <w:p w14:paraId="61341306"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1" w:type="dxa"/>
          </w:tcPr>
          <w:p w14:paraId="25CAA8E5"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0902C94C" w14:textId="77777777" w:rsidTr="0072384D">
        <w:trPr>
          <w:trHeight w:val="351"/>
        </w:trPr>
        <w:tc>
          <w:tcPr>
            <w:tcW w:w="3261" w:type="dxa"/>
          </w:tcPr>
          <w:p w14:paraId="19DBB812" w14:textId="51883D9D"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89" w:history="1">
              <w:r w:rsidRPr="004E312E">
                <w:rPr>
                  <w:rFonts w:eastAsia="Tahoma" w:cs="Arial"/>
                  <w:color w:val="0000FF"/>
                  <w:szCs w:val="22"/>
                  <w:u w:val="single" w:color="0000FF"/>
                  <w:lang w:val="en-US" w:eastAsia="en-US" w:bidi="en-US"/>
                </w:rPr>
                <w:t>FPT_FLS.1</w:t>
              </w:r>
            </w:hyperlink>
            <w:r w:rsidR="004329B7">
              <w:rPr>
                <w:rFonts w:cs="Arial"/>
              </w:rPr>
              <w:t>/</w:t>
            </w:r>
            <w:r w:rsidR="00D45EB5">
              <w:rPr>
                <w:rFonts w:cs="Arial"/>
              </w:rPr>
              <w:t>Base</w:t>
            </w:r>
          </w:p>
        </w:tc>
        <w:tc>
          <w:tcPr>
            <w:tcW w:w="1956" w:type="dxa"/>
          </w:tcPr>
          <w:p w14:paraId="1D313BC5"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1" w:type="dxa"/>
          </w:tcPr>
          <w:p w14:paraId="04CEB502"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4B473C0A" w14:textId="77777777" w:rsidTr="0072384D">
        <w:trPr>
          <w:trHeight w:val="1148"/>
        </w:trPr>
        <w:tc>
          <w:tcPr>
            <w:tcW w:w="3261" w:type="dxa"/>
          </w:tcPr>
          <w:p w14:paraId="4AF12B98"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90" w:history="1">
              <w:r w:rsidRPr="004E312E">
                <w:rPr>
                  <w:rFonts w:eastAsia="Tahoma" w:cs="Arial"/>
                  <w:color w:val="0000FF"/>
                  <w:szCs w:val="22"/>
                  <w:u w:val="single" w:color="0000FF"/>
                  <w:lang w:val="en-US" w:eastAsia="en-US" w:bidi="en-US"/>
                </w:rPr>
                <w:t>FMT_MSA.1/PLATFORM_DATA</w:t>
              </w:r>
            </w:hyperlink>
          </w:p>
        </w:tc>
        <w:tc>
          <w:tcPr>
            <w:tcW w:w="1956" w:type="dxa"/>
          </w:tcPr>
          <w:p w14:paraId="21224EE5"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(FDP_ACC.1 or</w:t>
            </w:r>
          </w:p>
          <w:p w14:paraId="3C397784" w14:textId="1048800B" w:rsidR="004E312E" w:rsidRPr="004E312E" w:rsidRDefault="004E312E" w:rsidP="004E312E">
            <w:pPr>
              <w:widowControl w:val="0"/>
              <w:autoSpaceDE w:val="0"/>
              <w:autoSpaceDN w:val="0"/>
              <w:spacing w:before="1"/>
              <w:ind w:left="30" w:right="136"/>
              <w:jc w:val="left"/>
              <w:rPr>
                <w:rFonts w:eastAsia="Tahoma" w:cs="Arial"/>
                <w:szCs w:val="22"/>
                <w:lang w:val="en-US" w:eastAsia="en-US" w:bidi="en-US"/>
              </w:rPr>
            </w:pPr>
            <w:r w:rsidRPr="004E312E">
              <w:rPr>
                <w:rFonts w:eastAsia="Tahoma" w:cs="Arial"/>
                <w:szCs w:val="22"/>
                <w:lang w:val="en-US" w:eastAsia="en-US" w:bidi="en-US"/>
              </w:rPr>
              <w:t>FDP_IFC.1) and (FMT_SMF.1) and (FMT_SMR.1)</w:t>
            </w:r>
          </w:p>
        </w:tc>
        <w:tc>
          <w:tcPr>
            <w:tcW w:w="3821" w:type="dxa"/>
          </w:tcPr>
          <w:p w14:paraId="03AAD202" w14:textId="7EE2A3A8" w:rsidR="004E312E" w:rsidRPr="004E312E" w:rsidRDefault="004E312E" w:rsidP="004E312E">
            <w:pPr>
              <w:widowControl w:val="0"/>
              <w:autoSpaceDE w:val="0"/>
              <w:autoSpaceDN w:val="0"/>
              <w:spacing w:before="40"/>
              <w:ind w:left="29" w:right="735"/>
              <w:jc w:val="left"/>
              <w:rPr>
                <w:rFonts w:eastAsia="Tahoma" w:cs="Arial"/>
                <w:szCs w:val="22"/>
                <w:lang w:val="en-US" w:eastAsia="en-US" w:bidi="en-US"/>
              </w:rPr>
            </w:pPr>
            <w:hyperlink w:anchor="_bookmark175" w:history="1">
              <w:r w:rsidRPr="004E312E">
                <w:rPr>
                  <w:rFonts w:eastAsia="Tahoma" w:cs="Arial"/>
                  <w:color w:val="0000FF"/>
                  <w:szCs w:val="22"/>
                  <w:u w:val="single" w:color="0000FF"/>
                  <w:lang w:val="en-US" w:eastAsia="en-US" w:bidi="en-US"/>
                </w:rPr>
                <w:t>FDP_ACC.1/ISDR</w:t>
              </w:r>
            </w:hyperlink>
            <w:r w:rsidRPr="004E312E">
              <w:rPr>
                <w:rFonts w:eastAsia="Tahoma" w:cs="Arial"/>
                <w:szCs w:val="22"/>
                <w:lang w:val="en-US" w:eastAsia="en-US" w:bidi="en-US"/>
              </w:rPr>
              <w:t xml:space="preserve">, </w:t>
            </w:r>
            <w:hyperlink w:anchor="_bookmark192" w:history="1">
              <w:r w:rsidRPr="004E312E">
                <w:rPr>
                  <w:rFonts w:eastAsia="Tahoma" w:cs="Arial"/>
                  <w:color w:val="0000FF"/>
                  <w:szCs w:val="22"/>
                  <w:u w:val="single" w:color="0000FF"/>
                  <w:lang w:val="en-US" w:eastAsia="en-US" w:bidi="en-US"/>
                </w:rPr>
                <w:t>FMT_SMF.1</w:t>
              </w:r>
            </w:hyperlink>
            <w:r w:rsidR="004D5523" w:rsidRPr="00853C38">
              <w:rPr>
                <w:rFonts w:eastAsia="Tahoma" w:cs="Arial"/>
                <w:szCs w:val="22"/>
                <w:lang w:val="en-US" w:eastAsia="en-US" w:bidi="en-US"/>
              </w:rPr>
              <w:t>/Base</w:t>
            </w:r>
            <w:r w:rsidRPr="004E312E">
              <w:rPr>
                <w:rFonts w:eastAsia="Tahoma" w:cs="Arial"/>
                <w:szCs w:val="22"/>
                <w:lang w:val="en-US" w:eastAsia="en-US" w:bidi="en-US"/>
              </w:rPr>
              <w:t xml:space="preserve">, </w:t>
            </w:r>
            <w:hyperlink w:anchor="_bookmark193" w:history="1">
              <w:r w:rsidRPr="004E312E">
                <w:rPr>
                  <w:rFonts w:eastAsia="Tahoma" w:cs="Arial"/>
                  <w:color w:val="0000FF"/>
                  <w:szCs w:val="22"/>
                  <w:u w:val="single" w:color="0000FF"/>
                  <w:lang w:val="en-US" w:eastAsia="en-US" w:bidi="en-US"/>
                </w:rPr>
                <w:t>FMT_SMR.1</w:t>
              </w:r>
            </w:hyperlink>
            <w:r w:rsidR="004D5523" w:rsidRPr="00853C38">
              <w:rPr>
                <w:rFonts w:eastAsia="Tahoma" w:cs="Arial"/>
                <w:szCs w:val="22"/>
                <w:lang w:val="en-US" w:eastAsia="en-US" w:bidi="en-US"/>
              </w:rPr>
              <w:t>/Base</w:t>
            </w:r>
          </w:p>
        </w:tc>
      </w:tr>
      <w:tr w:rsidR="004E312E" w:rsidRPr="004E312E" w14:paraId="18B271D5" w14:textId="77777777" w:rsidTr="0072384D">
        <w:trPr>
          <w:trHeight w:val="1145"/>
        </w:trPr>
        <w:tc>
          <w:tcPr>
            <w:tcW w:w="3261" w:type="dxa"/>
          </w:tcPr>
          <w:p w14:paraId="06D73702" w14:textId="04A341FE" w:rsidR="004E312E" w:rsidRPr="004E312E" w:rsidRDefault="004E312E" w:rsidP="004E312E">
            <w:pPr>
              <w:widowControl w:val="0"/>
              <w:autoSpaceDE w:val="0"/>
              <w:autoSpaceDN w:val="0"/>
              <w:spacing w:before="40"/>
              <w:ind w:left="25"/>
              <w:jc w:val="left"/>
              <w:rPr>
                <w:rFonts w:eastAsia="Tahoma" w:cs="Arial"/>
                <w:szCs w:val="22"/>
                <w:lang w:val="en-US" w:eastAsia="en-US" w:bidi="en-US"/>
              </w:rPr>
            </w:pPr>
            <w:r w:rsidRPr="004E312E">
              <w:rPr>
                <w:rFonts w:eastAsia="Tahoma" w:cs="Arial"/>
                <w:szCs w:val="22"/>
                <w:lang w:val="en-US" w:eastAsia="en-US" w:bidi="en-US"/>
              </w:rPr>
              <w:t>FMT_MSA.1/RULES</w:t>
            </w:r>
          </w:p>
        </w:tc>
        <w:tc>
          <w:tcPr>
            <w:tcW w:w="1956" w:type="dxa"/>
          </w:tcPr>
          <w:p w14:paraId="0966065F" w14:textId="77777777" w:rsidR="004E312E" w:rsidRPr="004E312E" w:rsidRDefault="004E312E" w:rsidP="004E312E">
            <w:pPr>
              <w:widowControl w:val="0"/>
              <w:autoSpaceDE w:val="0"/>
              <w:autoSpaceDN w:val="0"/>
              <w:spacing w:before="38"/>
              <w:ind w:left="30"/>
              <w:jc w:val="left"/>
              <w:rPr>
                <w:rFonts w:eastAsia="Tahoma" w:cs="Arial"/>
                <w:szCs w:val="22"/>
                <w:lang w:val="en-US" w:eastAsia="en-US" w:bidi="en-US"/>
              </w:rPr>
            </w:pPr>
            <w:r w:rsidRPr="004E312E">
              <w:rPr>
                <w:rFonts w:eastAsia="Tahoma" w:cs="Arial"/>
                <w:szCs w:val="22"/>
                <w:lang w:val="en-US" w:eastAsia="en-US" w:bidi="en-US"/>
              </w:rPr>
              <w:t>(FDP_ACC.1 or</w:t>
            </w:r>
          </w:p>
          <w:p w14:paraId="2A0F184B" w14:textId="49EECF79" w:rsidR="004E312E" w:rsidRPr="004E312E" w:rsidRDefault="004E312E" w:rsidP="004E312E">
            <w:pPr>
              <w:widowControl w:val="0"/>
              <w:autoSpaceDE w:val="0"/>
              <w:autoSpaceDN w:val="0"/>
              <w:spacing w:before="1"/>
              <w:ind w:left="30" w:right="136"/>
              <w:jc w:val="left"/>
              <w:rPr>
                <w:rFonts w:eastAsia="Tahoma" w:cs="Arial"/>
                <w:szCs w:val="22"/>
                <w:lang w:val="en-US" w:eastAsia="en-US" w:bidi="en-US"/>
              </w:rPr>
            </w:pPr>
            <w:r w:rsidRPr="004E312E">
              <w:rPr>
                <w:rFonts w:eastAsia="Tahoma" w:cs="Arial"/>
                <w:szCs w:val="22"/>
                <w:lang w:val="en-US" w:eastAsia="en-US" w:bidi="en-US"/>
              </w:rPr>
              <w:t>FDP_IFC.1) and (FMT_SMF.1) and (FMT_SMR.1)</w:t>
            </w:r>
          </w:p>
        </w:tc>
        <w:tc>
          <w:tcPr>
            <w:tcW w:w="3821" w:type="dxa"/>
          </w:tcPr>
          <w:p w14:paraId="2023CE6A" w14:textId="0B218031" w:rsidR="004E312E" w:rsidRPr="004E312E" w:rsidRDefault="004329B7" w:rsidP="004E312E">
            <w:pPr>
              <w:widowControl w:val="0"/>
              <w:autoSpaceDE w:val="0"/>
              <w:autoSpaceDN w:val="0"/>
              <w:spacing w:before="38"/>
              <w:ind w:left="29" w:right="735"/>
              <w:jc w:val="left"/>
              <w:rPr>
                <w:rFonts w:eastAsia="Tahoma" w:cs="Arial"/>
                <w:szCs w:val="22"/>
                <w:lang w:val="en-US" w:eastAsia="en-US" w:bidi="en-US"/>
              </w:rPr>
            </w:pPr>
            <w:r w:rsidRPr="004329B7">
              <w:t>FDP_IFC.1/SCP</w:t>
            </w:r>
            <w:r w:rsidR="004E312E" w:rsidRPr="004E312E">
              <w:rPr>
                <w:rFonts w:eastAsia="Tahoma" w:cs="Arial"/>
                <w:szCs w:val="22"/>
                <w:lang w:val="en-US" w:eastAsia="en-US" w:bidi="en-US"/>
              </w:rPr>
              <w:t xml:space="preserve">, </w:t>
            </w:r>
            <w:hyperlink w:anchor="_bookmark192" w:history="1">
              <w:r w:rsidR="004E312E" w:rsidRPr="004E312E">
                <w:rPr>
                  <w:rFonts w:eastAsia="Tahoma" w:cs="Arial"/>
                  <w:color w:val="0000FF"/>
                  <w:szCs w:val="22"/>
                  <w:u w:val="single" w:color="0000FF"/>
                  <w:lang w:val="en-US" w:eastAsia="en-US" w:bidi="en-US"/>
                </w:rPr>
                <w:t>FMT_SMF.1</w:t>
              </w:r>
            </w:hyperlink>
            <w:r w:rsidR="004D5523" w:rsidRPr="00853C38">
              <w:rPr>
                <w:rFonts w:eastAsia="Tahoma" w:cs="Arial"/>
                <w:szCs w:val="22"/>
                <w:lang w:val="en-US" w:eastAsia="en-US" w:bidi="en-US"/>
              </w:rPr>
              <w:t>/Base</w:t>
            </w:r>
            <w:r w:rsidR="004E312E" w:rsidRPr="004E312E">
              <w:rPr>
                <w:rFonts w:eastAsia="Tahoma" w:cs="Arial"/>
                <w:szCs w:val="22"/>
                <w:lang w:val="en-US" w:eastAsia="en-US" w:bidi="en-US"/>
              </w:rPr>
              <w:t xml:space="preserve">, </w:t>
            </w:r>
            <w:hyperlink w:anchor="_bookmark193" w:history="1">
              <w:r w:rsidR="004E312E" w:rsidRPr="004E312E">
                <w:rPr>
                  <w:rFonts w:eastAsia="Tahoma" w:cs="Arial"/>
                  <w:color w:val="0000FF"/>
                  <w:szCs w:val="22"/>
                  <w:u w:val="single" w:color="0000FF"/>
                  <w:lang w:val="en-US" w:eastAsia="en-US" w:bidi="en-US"/>
                </w:rPr>
                <w:t>FMT_SMR.1</w:t>
              </w:r>
            </w:hyperlink>
            <w:r w:rsidR="004D5523" w:rsidRPr="00853C38">
              <w:rPr>
                <w:rFonts w:eastAsia="Tahoma" w:cs="Arial"/>
                <w:szCs w:val="22"/>
                <w:lang w:val="en-US" w:eastAsia="en-US" w:bidi="en-US"/>
              </w:rPr>
              <w:t>/Base</w:t>
            </w:r>
          </w:p>
        </w:tc>
      </w:tr>
      <w:tr w:rsidR="004E312E" w:rsidRPr="004E312E" w14:paraId="32476001" w14:textId="77777777" w:rsidTr="0072384D">
        <w:trPr>
          <w:trHeight w:val="1147"/>
        </w:trPr>
        <w:tc>
          <w:tcPr>
            <w:tcW w:w="3261" w:type="dxa"/>
          </w:tcPr>
          <w:p w14:paraId="10C5AA22"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91" w:history="1">
              <w:r w:rsidRPr="004E312E">
                <w:rPr>
                  <w:rFonts w:eastAsia="Tahoma" w:cs="Arial"/>
                  <w:color w:val="0000FF"/>
                  <w:szCs w:val="22"/>
                  <w:u w:val="single" w:color="0000FF"/>
                  <w:lang w:val="en-US" w:eastAsia="en-US" w:bidi="en-US"/>
                </w:rPr>
                <w:t>FMT_MSA.1/CERT_KEYS</w:t>
              </w:r>
            </w:hyperlink>
          </w:p>
        </w:tc>
        <w:tc>
          <w:tcPr>
            <w:tcW w:w="1956" w:type="dxa"/>
          </w:tcPr>
          <w:p w14:paraId="0A1CA535"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(FDP_ACC.1 or</w:t>
            </w:r>
          </w:p>
          <w:p w14:paraId="07FAA757" w14:textId="1E4F4070" w:rsidR="004E312E" w:rsidRPr="004E312E" w:rsidRDefault="004E312E" w:rsidP="004E312E">
            <w:pPr>
              <w:widowControl w:val="0"/>
              <w:autoSpaceDE w:val="0"/>
              <w:autoSpaceDN w:val="0"/>
              <w:spacing w:before="1"/>
              <w:ind w:left="30" w:right="136"/>
              <w:jc w:val="left"/>
              <w:rPr>
                <w:rFonts w:eastAsia="Tahoma" w:cs="Arial"/>
                <w:szCs w:val="22"/>
                <w:lang w:val="en-US" w:eastAsia="en-US" w:bidi="en-US"/>
              </w:rPr>
            </w:pPr>
            <w:r w:rsidRPr="004E312E">
              <w:rPr>
                <w:rFonts w:eastAsia="Tahoma" w:cs="Arial"/>
                <w:szCs w:val="22"/>
                <w:lang w:val="en-US" w:eastAsia="en-US" w:bidi="en-US"/>
              </w:rPr>
              <w:t>FDP_IFC.1) and (FMT_SMF.1) and (FMT_SMR.1)</w:t>
            </w:r>
          </w:p>
        </w:tc>
        <w:tc>
          <w:tcPr>
            <w:tcW w:w="3821" w:type="dxa"/>
          </w:tcPr>
          <w:p w14:paraId="35F27A37" w14:textId="1F3F8955" w:rsidR="004E312E" w:rsidRPr="004E312E" w:rsidRDefault="004329B7" w:rsidP="004E312E">
            <w:pPr>
              <w:widowControl w:val="0"/>
              <w:autoSpaceDE w:val="0"/>
              <w:autoSpaceDN w:val="0"/>
              <w:spacing w:before="40"/>
              <w:ind w:left="29" w:right="735"/>
              <w:jc w:val="left"/>
              <w:rPr>
                <w:rFonts w:eastAsia="Tahoma" w:cs="Arial"/>
                <w:szCs w:val="22"/>
                <w:lang w:val="en-US" w:eastAsia="en-US" w:bidi="en-US"/>
              </w:rPr>
            </w:pPr>
            <w:r w:rsidRPr="004329B7">
              <w:t>FDP_ACC.1/ECASD</w:t>
            </w:r>
            <w:r w:rsidR="004E312E" w:rsidRPr="004E312E">
              <w:rPr>
                <w:rFonts w:eastAsia="Tahoma" w:cs="Arial"/>
                <w:szCs w:val="22"/>
                <w:lang w:val="en-US" w:eastAsia="en-US" w:bidi="en-US"/>
              </w:rPr>
              <w:t xml:space="preserve">, </w:t>
            </w:r>
            <w:hyperlink w:anchor="_bookmark192" w:history="1">
              <w:r w:rsidR="004E312E" w:rsidRPr="004E312E">
                <w:rPr>
                  <w:rFonts w:eastAsia="Tahoma" w:cs="Arial"/>
                  <w:color w:val="0000FF"/>
                  <w:szCs w:val="22"/>
                  <w:u w:val="single" w:color="0000FF"/>
                  <w:lang w:val="en-US" w:eastAsia="en-US" w:bidi="en-US"/>
                </w:rPr>
                <w:t>FMT_SMF.1</w:t>
              </w:r>
            </w:hyperlink>
            <w:r w:rsidR="004D5523" w:rsidRPr="00853C38">
              <w:rPr>
                <w:rFonts w:eastAsia="Tahoma" w:cs="Arial"/>
                <w:szCs w:val="22"/>
                <w:lang w:val="en-US" w:eastAsia="en-US" w:bidi="en-US"/>
              </w:rPr>
              <w:t>/Base</w:t>
            </w:r>
            <w:r w:rsidR="004E312E" w:rsidRPr="004E312E">
              <w:rPr>
                <w:rFonts w:eastAsia="Tahoma" w:cs="Arial"/>
                <w:szCs w:val="22"/>
                <w:lang w:val="en-US" w:eastAsia="en-US" w:bidi="en-US"/>
              </w:rPr>
              <w:t xml:space="preserve">, </w:t>
            </w:r>
            <w:hyperlink w:anchor="_bookmark193" w:history="1">
              <w:r w:rsidR="004E312E" w:rsidRPr="004E312E">
                <w:rPr>
                  <w:rFonts w:eastAsia="Tahoma" w:cs="Arial"/>
                  <w:color w:val="0000FF"/>
                  <w:szCs w:val="22"/>
                  <w:u w:val="single" w:color="0000FF"/>
                  <w:lang w:val="en-US" w:eastAsia="en-US" w:bidi="en-US"/>
                </w:rPr>
                <w:t>FMT_SMR.1</w:t>
              </w:r>
            </w:hyperlink>
            <w:r w:rsidR="004D5523" w:rsidRPr="00853C38">
              <w:rPr>
                <w:rFonts w:eastAsia="Tahoma" w:cs="Arial"/>
                <w:szCs w:val="22"/>
                <w:lang w:val="en-US" w:eastAsia="en-US" w:bidi="en-US"/>
              </w:rPr>
              <w:t>/Base</w:t>
            </w:r>
          </w:p>
        </w:tc>
      </w:tr>
      <w:tr w:rsidR="004E312E" w:rsidRPr="004E312E" w14:paraId="572CBB8C" w14:textId="77777777" w:rsidTr="0072384D">
        <w:trPr>
          <w:trHeight w:val="351"/>
        </w:trPr>
        <w:tc>
          <w:tcPr>
            <w:tcW w:w="3261" w:type="dxa"/>
          </w:tcPr>
          <w:p w14:paraId="773ADFE6" w14:textId="1F0CBE76"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92" w:history="1">
              <w:r w:rsidRPr="004E312E">
                <w:rPr>
                  <w:rFonts w:eastAsia="Tahoma" w:cs="Arial"/>
                  <w:color w:val="0000FF"/>
                  <w:szCs w:val="22"/>
                  <w:u w:val="single" w:color="0000FF"/>
                  <w:lang w:val="en-US" w:eastAsia="en-US" w:bidi="en-US"/>
                </w:rPr>
                <w:t>FMT_SMF.1</w:t>
              </w:r>
            </w:hyperlink>
            <w:r w:rsidR="004D5523" w:rsidRPr="00853C38">
              <w:rPr>
                <w:rFonts w:eastAsia="Tahoma" w:cs="Arial"/>
                <w:szCs w:val="22"/>
                <w:lang w:val="en-US" w:eastAsia="en-US" w:bidi="en-US"/>
              </w:rPr>
              <w:t>/Base</w:t>
            </w:r>
          </w:p>
        </w:tc>
        <w:tc>
          <w:tcPr>
            <w:tcW w:w="1956" w:type="dxa"/>
          </w:tcPr>
          <w:p w14:paraId="28AC7D15"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1" w:type="dxa"/>
          </w:tcPr>
          <w:p w14:paraId="7C475249"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261B1046" w14:textId="77777777" w:rsidTr="0072384D">
        <w:trPr>
          <w:trHeight w:val="350"/>
        </w:trPr>
        <w:tc>
          <w:tcPr>
            <w:tcW w:w="3261" w:type="dxa"/>
          </w:tcPr>
          <w:p w14:paraId="6A23BB9B" w14:textId="04CF2680"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93" w:history="1">
              <w:r w:rsidRPr="004E312E">
                <w:rPr>
                  <w:rFonts w:eastAsia="Tahoma" w:cs="Arial"/>
                  <w:color w:val="0000FF"/>
                  <w:szCs w:val="22"/>
                  <w:u w:val="single" w:color="0000FF"/>
                  <w:lang w:val="en-US" w:eastAsia="en-US" w:bidi="en-US"/>
                </w:rPr>
                <w:t>FMT_SMR.1</w:t>
              </w:r>
            </w:hyperlink>
            <w:r w:rsidR="004D5523" w:rsidRPr="00853C38">
              <w:rPr>
                <w:rFonts w:eastAsia="Tahoma" w:cs="Arial"/>
                <w:szCs w:val="22"/>
                <w:lang w:val="en-US" w:eastAsia="en-US" w:bidi="en-US"/>
              </w:rPr>
              <w:t>/Base</w:t>
            </w:r>
          </w:p>
        </w:tc>
        <w:tc>
          <w:tcPr>
            <w:tcW w:w="1956" w:type="dxa"/>
          </w:tcPr>
          <w:p w14:paraId="77E109AA"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(FIA_UID.1)</w:t>
            </w:r>
          </w:p>
        </w:tc>
        <w:tc>
          <w:tcPr>
            <w:tcW w:w="3821" w:type="dxa"/>
          </w:tcPr>
          <w:p w14:paraId="0F3CAF3A" w14:textId="77777777" w:rsidR="004E312E" w:rsidRPr="004E312E" w:rsidRDefault="004E312E" w:rsidP="004E312E">
            <w:pPr>
              <w:widowControl w:val="0"/>
              <w:autoSpaceDE w:val="0"/>
              <w:autoSpaceDN w:val="0"/>
              <w:spacing w:before="43"/>
              <w:ind w:left="29"/>
              <w:jc w:val="left"/>
              <w:rPr>
                <w:rFonts w:eastAsia="Tahoma" w:cs="Arial"/>
                <w:szCs w:val="22"/>
                <w:lang w:val="es-ES" w:eastAsia="en-US" w:bidi="en-US"/>
              </w:rPr>
            </w:pPr>
            <w:hyperlink w:anchor="_bookmark155" w:history="1">
              <w:r w:rsidRPr="004E312E">
                <w:rPr>
                  <w:rFonts w:eastAsia="Tahoma" w:cs="Arial"/>
                  <w:color w:val="0000FF"/>
                  <w:szCs w:val="22"/>
                  <w:u w:val="single" w:color="0000FF"/>
                  <w:lang w:val="es-ES" w:eastAsia="en-US" w:bidi="en-US"/>
                </w:rPr>
                <w:t>FIA_UID.1/EXT</w:t>
              </w:r>
            </w:hyperlink>
            <w:r w:rsidRPr="004E312E">
              <w:rPr>
                <w:rFonts w:eastAsia="Tahoma" w:cs="Arial"/>
                <w:szCs w:val="22"/>
                <w:lang w:val="es-ES" w:eastAsia="en-US" w:bidi="en-US"/>
              </w:rPr>
              <w:t xml:space="preserve">, </w:t>
            </w:r>
            <w:hyperlink w:anchor="_bookmark159" w:history="1">
              <w:r w:rsidRPr="004E312E">
                <w:rPr>
                  <w:rFonts w:eastAsia="Tahoma" w:cs="Arial"/>
                  <w:color w:val="0000FF"/>
                  <w:szCs w:val="22"/>
                  <w:u w:val="single" w:color="0000FF"/>
                  <w:lang w:val="es-ES" w:eastAsia="en-US" w:bidi="en-US"/>
                </w:rPr>
                <w:t>FIA_UID.1/MNO-SD</w:t>
              </w:r>
            </w:hyperlink>
          </w:p>
        </w:tc>
      </w:tr>
      <w:tr w:rsidR="004E312E" w:rsidRPr="004E312E" w14:paraId="015E9AC9" w14:textId="77777777" w:rsidTr="0072384D">
        <w:trPr>
          <w:trHeight w:val="1148"/>
        </w:trPr>
        <w:tc>
          <w:tcPr>
            <w:tcW w:w="3261" w:type="dxa"/>
          </w:tcPr>
          <w:p w14:paraId="774C1CDA"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94" w:history="1">
              <w:r w:rsidRPr="004E312E">
                <w:rPr>
                  <w:rFonts w:eastAsia="Tahoma" w:cs="Arial"/>
                  <w:color w:val="0000FF"/>
                  <w:szCs w:val="22"/>
                  <w:u w:val="single" w:color="0000FF"/>
                  <w:lang w:val="en-US" w:eastAsia="en-US" w:bidi="en-US"/>
                </w:rPr>
                <w:t>FMT_MSA.1/RAT</w:t>
              </w:r>
            </w:hyperlink>
          </w:p>
        </w:tc>
        <w:tc>
          <w:tcPr>
            <w:tcW w:w="1956" w:type="dxa"/>
          </w:tcPr>
          <w:p w14:paraId="3DFBC5B7" w14:textId="77777777" w:rsidR="004E312E" w:rsidRPr="004E312E" w:rsidRDefault="004E312E" w:rsidP="004E312E">
            <w:pPr>
              <w:widowControl w:val="0"/>
              <w:autoSpaceDE w:val="0"/>
              <w:autoSpaceDN w:val="0"/>
              <w:spacing w:before="41"/>
              <w:ind w:left="30"/>
              <w:jc w:val="left"/>
              <w:rPr>
                <w:rFonts w:eastAsia="Tahoma" w:cs="Arial"/>
                <w:szCs w:val="22"/>
                <w:lang w:val="en-US" w:eastAsia="en-US" w:bidi="en-US"/>
              </w:rPr>
            </w:pPr>
            <w:r w:rsidRPr="004E312E">
              <w:rPr>
                <w:rFonts w:eastAsia="Tahoma" w:cs="Arial"/>
                <w:szCs w:val="22"/>
                <w:lang w:val="en-US" w:eastAsia="en-US" w:bidi="en-US"/>
              </w:rPr>
              <w:t>(FDP_ACC.1 or</w:t>
            </w:r>
          </w:p>
          <w:p w14:paraId="7EDCD452" w14:textId="51B5716B" w:rsidR="004E312E" w:rsidRPr="004E312E" w:rsidRDefault="004E312E" w:rsidP="004E312E">
            <w:pPr>
              <w:widowControl w:val="0"/>
              <w:autoSpaceDE w:val="0"/>
              <w:autoSpaceDN w:val="0"/>
              <w:spacing w:before="1"/>
              <w:ind w:left="30" w:right="136"/>
              <w:jc w:val="left"/>
              <w:rPr>
                <w:rFonts w:eastAsia="Tahoma" w:cs="Arial"/>
                <w:szCs w:val="22"/>
                <w:lang w:val="en-US" w:eastAsia="en-US" w:bidi="en-US"/>
              </w:rPr>
            </w:pPr>
            <w:r w:rsidRPr="004E312E">
              <w:rPr>
                <w:rFonts w:eastAsia="Tahoma" w:cs="Arial"/>
                <w:szCs w:val="22"/>
                <w:lang w:val="en-US" w:eastAsia="en-US" w:bidi="en-US"/>
              </w:rPr>
              <w:t>FDP_IFC.1) and (FMT_SMF.1) and (FMT_SMR.1)</w:t>
            </w:r>
          </w:p>
        </w:tc>
        <w:tc>
          <w:tcPr>
            <w:tcW w:w="3821" w:type="dxa"/>
          </w:tcPr>
          <w:p w14:paraId="78CA3BA1" w14:textId="638437D3" w:rsidR="004E312E" w:rsidRPr="004E312E" w:rsidRDefault="004329B7" w:rsidP="004E312E">
            <w:pPr>
              <w:widowControl w:val="0"/>
              <w:autoSpaceDE w:val="0"/>
              <w:autoSpaceDN w:val="0"/>
              <w:spacing w:before="41"/>
              <w:ind w:left="29" w:right="735"/>
              <w:jc w:val="left"/>
              <w:rPr>
                <w:rFonts w:eastAsia="Tahoma" w:cs="Arial"/>
                <w:szCs w:val="22"/>
                <w:lang w:val="en-US" w:eastAsia="en-US" w:bidi="en-US"/>
              </w:rPr>
            </w:pPr>
            <w:r w:rsidRPr="004329B7">
              <w:t>FDP_IFC.1/Platform_services</w:t>
            </w:r>
            <w:r w:rsidR="004E312E" w:rsidRPr="004E312E">
              <w:rPr>
                <w:rFonts w:eastAsia="Tahoma" w:cs="Arial"/>
                <w:szCs w:val="22"/>
                <w:lang w:val="en-US" w:eastAsia="en-US" w:bidi="en-US"/>
              </w:rPr>
              <w:t xml:space="preserve">, </w:t>
            </w:r>
            <w:hyperlink w:anchor="_bookmark192" w:history="1">
              <w:r w:rsidR="004E312E" w:rsidRPr="004E312E">
                <w:rPr>
                  <w:rFonts w:eastAsia="Tahoma" w:cs="Arial"/>
                  <w:color w:val="0000FF"/>
                  <w:szCs w:val="22"/>
                  <w:u w:val="single" w:color="0000FF"/>
                  <w:lang w:val="en-US" w:eastAsia="en-US" w:bidi="en-US"/>
                </w:rPr>
                <w:t>FMT_SMF.1</w:t>
              </w:r>
            </w:hyperlink>
            <w:r w:rsidR="004D5523" w:rsidRPr="00853C38">
              <w:rPr>
                <w:rFonts w:eastAsia="Tahoma" w:cs="Arial"/>
                <w:szCs w:val="22"/>
                <w:lang w:val="en-US" w:eastAsia="en-US" w:bidi="en-US"/>
              </w:rPr>
              <w:t>/Base</w:t>
            </w:r>
            <w:r w:rsidR="004E312E" w:rsidRPr="004E312E">
              <w:rPr>
                <w:rFonts w:eastAsia="Tahoma" w:cs="Arial"/>
                <w:szCs w:val="22"/>
                <w:lang w:val="en-US" w:eastAsia="en-US" w:bidi="en-US"/>
              </w:rPr>
              <w:t xml:space="preserve">, </w:t>
            </w:r>
            <w:hyperlink w:anchor="_bookmark193" w:history="1">
              <w:r w:rsidR="004E312E" w:rsidRPr="004E312E">
                <w:rPr>
                  <w:rFonts w:eastAsia="Tahoma" w:cs="Arial"/>
                  <w:color w:val="0000FF"/>
                  <w:szCs w:val="22"/>
                  <w:u w:val="single" w:color="0000FF"/>
                  <w:lang w:val="en-US" w:eastAsia="en-US" w:bidi="en-US"/>
                </w:rPr>
                <w:t>FMT_SMR.1</w:t>
              </w:r>
            </w:hyperlink>
            <w:r w:rsidR="004D5523" w:rsidRPr="0072384D">
              <w:rPr>
                <w:rFonts w:eastAsia="Tahoma" w:cs="Arial"/>
                <w:szCs w:val="22"/>
                <w:lang w:val="en-US" w:eastAsia="en-US" w:bidi="en-US"/>
              </w:rPr>
              <w:t>/Base</w:t>
            </w:r>
          </w:p>
        </w:tc>
      </w:tr>
      <w:tr w:rsidR="004E312E" w:rsidRPr="004E312E" w14:paraId="0AF9E42B" w14:textId="77777777" w:rsidTr="0072384D">
        <w:trPr>
          <w:trHeight w:val="1145"/>
        </w:trPr>
        <w:tc>
          <w:tcPr>
            <w:tcW w:w="3261" w:type="dxa"/>
          </w:tcPr>
          <w:p w14:paraId="2564B7E9" w14:textId="77777777" w:rsidR="004E312E" w:rsidRPr="004E312E" w:rsidRDefault="004E312E" w:rsidP="004E312E">
            <w:pPr>
              <w:widowControl w:val="0"/>
              <w:autoSpaceDE w:val="0"/>
              <w:autoSpaceDN w:val="0"/>
              <w:spacing w:before="40"/>
              <w:ind w:left="25"/>
              <w:jc w:val="left"/>
              <w:rPr>
                <w:rFonts w:eastAsia="Tahoma" w:cs="Arial"/>
                <w:szCs w:val="22"/>
                <w:lang w:val="en-US" w:eastAsia="en-US" w:bidi="en-US"/>
              </w:rPr>
            </w:pPr>
            <w:hyperlink w:anchor="_bookmark195" w:history="1">
              <w:r w:rsidRPr="004E312E">
                <w:rPr>
                  <w:rFonts w:eastAsia="Tahoma" w:cs="Arial"/>
                  <w:color w:val="0000FF"/>
                  <w:szCs w:val="22"/>
                  <w:u w:val="single" w:color="0000FF"/>
                  <w:lang w:val="en-US" w:eastAsia="en-US" w:bidi="en-US"/>
                </w:rPr>
                <w:t>FMT_MSA.3</w:t>
              </w:r>
            </w:hyperlink>
          </w:p>
        </w:tc>
        <w:tc>
          <w:tcPr>
            <w:tcW w:w="1956" w:type="dxa"/>
          </w:tcPr>
          <w:p w14:paraId="23F0238A" w14:textId="38C8EA64" w:rsidR="004E312E" w:rsidRPr="004E312E" w:rsidRDefault="004E312E" w:rsidP="004E312E">
            <w:pPr>
              <w:widowControl w:val="0"/>
              <w:autoSpaceDE w:val="0"/>
              <w:autoSpaceDN w:val="0"/>
              <w:spacing w:before="38"/>
              <w:ind w:left="30" w:right="119"/>
              <w:jc w:val="left"/>
              <w:rPr>
                <w:rFonts w:eastAsia="Tahoma" w:cs="Arial"/>
                <w:szCs w:val="22"/>
                <w:lang w:val="en-US" w:eastAsia="en-US" w:bidi="en-US"/>
              </w:rPr>
            </w:pPr>
            <w:r w:rsidRPr="004E312E">
              <w:rPr>
                <w:rFonts w:eastAsia="Tahoma" w:cs="Arial"/>
                <w:szCs w:val="22"/>
                <w:lang w:val="en-US" w:eastAsia="en-US" w:bidi="en-US"/>
              </w:rPr>
              <w:t>(FMT_MSA.1) and (FMT_SMR.1)</w:t>
            </w:r>
          </w:p>
        </w:tc>
        <w:tc>
          <w:tcPr>
            <w:tcW w:w="3821" w:type="dxa"/>
          </w:tcPr>
          <w:p w14:paraId="4E902575" w14:textId="6692F93F" w:rsidR="004E312E" w:rsidRPr="004E312E" w:rsidRDefault="004E312E" w:rsidP="004E312E">
            <w:pPr>
              <w:widowControl w:val="0"/>
              <w:autoSpaceDE w:val="0"/>
              <w:autoSpaceDN w:val="0"/>
              <w:spacing w:before="38"/>
              <w:ind w:left="29" w:right="5"/>
              <w:jc w:val="left"/>
              <w:rPr>
                <w:rFonts w:eastAsia="Tahoma" w:cs="Arial"/>
                <w:szCs w:val="22"/>
                <w:lang w:val="en-US" w:eastAsia="en-US" w:bidi="en-US"/>
              </w:rPr>
            </w:pPr>
            <w:hyperlink w:anchor="_bookmark190" w:history="1">
              <w:r w:rsidRPr="004E312E">
                <w:rPr>
                  <w:rFonts w:eastAsia="Tahoma" w:cs="Arial"/>
                  <w:color w:val="0000FF"/>
                  <w:szCs w:val="22"/>
                  <w:u w:val="single" w:color="0000FF"/>
                  <w:lang w:val="en-US" w:eastAsia="en-US" w:bidi="en-US"/>
                </w:rPr>
                <w:t>FMT_MSA.1/PLATFORM_DATA</w:t>
              </w:r>
            </w:hyperlink>
            <w:r w:rsidRPr="004E312E">
              <w:rPr>
                <w:rFonts w:eastAsia="Tahoma" w:cs="Arial"/>
                <w:szCs w:val="22"/>
                <w:lang w:val="en-US" w:eastAsia="en-US" w:bidi="en-US"/>
              </w:rPr>
              <w:t xml:space="preserve">, </w:t>
            </w:r>
            <w:r w:rsidR="00FB78EE">
              <w:rPr>
                <w:rFonts w:eastAsia="Tahoma" w:cs="Arial"/>
                <w:szCs w:val="22"/>
                <w:lang w:val="en-US" w:eastAsia="en-US" w:bidi="en-US"/>
              </w:rPr>
              <w:t>F</w:t>
            </w:r>
            <w:r w:rsidRPr="004E312E">
              <w:rPr>
                <w:rFonts w:eastAsia="Tahoma" w:cs="Arial"/>
                <w:szCs w:val="22"/>
                <w:lang w:val="en-US" w:eastAsia="en-US" w:bidi="en-US"/>
              </w:rPr>
              <w:t xml:space="preserve">MT_MSA.1/RULES, </w:t>
            </w:r>
            <w:hyperlink w:anchor="_bookmark191" w:history="1">
              <w:r w:rsidRPr="004E312E">
                <w:rPr>
                  <w:rFonts w:eastAsia="Tahoma" w:cs="Arial"/>
                  <w:color w:val="0000FF"/>
                  <w:szCs w:val="22"/>
                  <w:u w:val="single" w:color="0000FF"/>
                  <w:lang w:val="en-US" w:eastAsia="en-US" w:bidi="en-US"/>
                </w:rPr>
                <w:t>FMT_MSA.1/CERT_KEYS</w:t>
              </w:r>
            </w:hyperlink>
            <w:r w:rsidRPr="004E312E">
              <w:rPr>
                <w:rFonts w:eastAsia="Tahoma" w:cs="Arial"/>
                <w:szCs w:val="22"/>
                <w:lang w:val="en-US" w:eastAsia="en-US" w:bidi="en-US"/>
              </w:rPr>
              <w:t xml:space="preserve">, </w:t>
            </w:r>
            <w:hyperlink w:anchor="_bookmark193" w:history="1">
              <w:r w:rsidRPr="004E312E">
                <w:rPr>
                  <w:rFonts w:eastAsia="Tahoma" w:cs="Arial"/>
                  <w:color w:val="0000FF"/>
                  <w:szCs w:val="22"/>
                  <w:u w:val="single" w:color="0000FF"/>
                  <w:lang w:val="en-US" w:eastAsia="en-US" w:bidi="en-US"/>
                </w:rPr>
                <w:t>FMT_SMR.1</w:t>
              </w:r>
            </w:hyperlink>
            <w:r w:rsidR="004D5523" w:rsidRPr="0072384D">
              <w:rPr>
                <w:rFonts w:eastAsia="Tahoma" w:cs="Arial"/>
                <w:szCs w:val="22"/>
                <w:lang w:val="en-US" w:eastAsia="en-US" w:bidi="en-US"/>
              </w:rPr>
              <w:t>/Base</w:t>
            </w:r>
            <w:r w:rsidRPr="004E312E">
              <w:rPr>
                <w:rFonts w:eastAsia="Tahoma" w:cs="Arial"/>
                <w:szCs w:val="22"/>
                <w:lang w:val="en-US" w:eastAsia="en-US" w:bidi="en-US"/>
              </w:rPr>
              <w:t xml:space="preserve">, </w:t>
            </w:r>
            <w:hyperlink w:anchor="_bookmark194" w:history="1">
              <w:r w:rsidRPr="004E312E">
                <w:rPr>
                  <w:rFonts w:eastAsia="Tahoma" w:cs="Arial"/>
                  <w:color w:val="0000FF"/>
                  <w:szCs w:val="22"/>
                  <w:u w:val="single" w:color="0000FF"/>
                  <w:lang w:val="en-US" w:eastAsia="en-US" w:bidi="en-US"/>
                </w:rPr>
                <w:t>FMT_MSA.1/RAT</w:t>
              </w:r>
            </w:hyperlink>
          </w:p>
        </w:tc>
      </w:tr>
      <w:tr w:rsidR="004E312E" w:rsidRPr="004E312E" w14:paraId="23D45EE4" w14:textId="77777777" w:rsidTr="0072384D">
        <w:trPr>
          <w:trHeight w:val="2735"/>
        </w:trPr>
        <w:tc>
          <w:tcPr>
            <w:tcW w:w="3261" w:type="dxa"/>
            <w:tcBorders>
              <w:bottom w:val="single" w:sz="4" w:space="0" w:color="auto"/>
            </w:tcBorders>
          </w:tcPr>
          <w:p w14:paraId="2FB2FB92"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97" w:history="1">
              <w:r w:rsidRPr="004E312E">
                <w:rPr>
                  <w:rFonts w:eastAsia="Tahoma" w:cs="Arial"/>
                  <w:color w:val="0000FF"/>
                  <w:szCs w:val="22"/>
                  <w:u w:val="single" w:color="0000FF"/>
                  <w:lang w:val="en-US" w:eastAsia="en-US" w:bidi="en-US"/>
                </w:rPr>
                <w:t>FCS_COP.1/Mobile_network</w:t>
              </w:r>
            </w:hyperlink>
          </w:p>
        </w:tc>
        <w:tc>
          <w:tcPr>
            <w:tcW w:w="1956" w:type="dxa"/>
            <w:tcBorders>
              <w:bottom w:val="single" w:sz="4" w:space="0" w:color="auto"/>
            </w:tcBorders>
          </w:tcPr>
          <w:p w14:paraId="0069E17E" w14:textId="66035F9D" w:rsidR="004E312E" w:rsidRPr="004E312E" w:rsidRDefault="004E312E" w:rsidP="004E312E">
            <w:pPr>
              <w:widowControl w:val="0"/>
              <w:autoSpaceDE w:val="0"/>
              <w:autoSpaceDN w:val="0"/>
              <w:spacing w:before="40"/>
              <w:ind w:left="30" w:right="415"/>
              <w:jc w:val="left"/>
              <w:rPr>
                <w:rFonts w:eastAsia="Tahoma" w:cs="Arial"/>
                <w:szCs w:val="22"/>
                <w:lang w:val="en-US" w:eastAsia="en-US" w:bidi="en-US"/>
              </w:rPr>
            </w:pPr>
            <w:r w:rsidRPr="004E312E">
              <w:rPr>
                <w:rFonts w:eastAsia="Tahoma" w:cs="Arial"/>
                <w:szCs w:val="22"/>
                <w:lang w:val="en-US" w:eastAsia="en-US" w:bidi="en-US"/>
              </w:rPr>
              <w:t>(FDP_ITC.1 or</w:t>
            </w:r>
          </w:p>
          <w:p w14:paraId="78FC3CE4" w14:textId="60FF46B7" w:rsidR="004E312E" w:rsidRPr="004E312E" w:rsidRDefault="004E312E" w:rsidP="004E312E">
            <w:pPr>
              <w:widowControl w:val="0"/>
              <w:autoSpaceDE w:val="0"/>
              <w:autoSpaceDN w:val="0"/>
              <w:spacing w:before="40"/>
              <w:ind w:left="30" w:right="415"/>
              <w:jc w:val="left"/>
              <w:rPr>
                <w:rFonts w:eastAsia="Tahoma" w:cs="Arial"/>
                <w:b/>
                <w:bCs/>
                <w:szCs w:val="22"/>
                <w:lang w:val="en-US" w:eastAsia="en-US" w:bidi="en-US"/>
              </w:rPr>
            </w:pPr>
            <w:r w:rsidRPr="004E312E">
              <w:rPr>
                <w:rFonts w:eastAsia="Tahoma" w:cs="Arial"/>
                <w:szCs w:val="22"/>
                <w:lang w:val="en-US" w:eastAsia="en-US" w:bidi="en-US"/>
              </w:rPr>
              <w:t xml:space="preserve">FDP_ITC.2 </w:t>
            </w:r>
            <w:r w:rsidRPr="004E312E">
              <w:rPr>
                <w:rFonts w:eastAsia="Tahoma" w:cs="Arial"/>
                <w:spacing w:val="-7"/>
                <w:szCs w:val="22"/>
                <w:lang w:val="en-US" w:eastAsia="en-US" w:bidi="en-US"/>
              </w:rPr>
              <w:t xml:space="preserve">or </w:t>
            </w:r>
            <w:r w:rsidRPr="004E312E">
              <w:rPr>
                <w:rFonts w:eastAsia="Tahoma" w:cs="Arial"/>
                <w:szCs w:val="22"/>
                <w:lang w:val="en-US" w:eastAsia="en-US" w:bidi="en-US"/>
              </w:rPr>
              <w:t>FCS_CKM.1 or FCS_CKM.5) and FCS_CKM.</w:t>
            </w:r>
            <w:r w:rsidR="00F14121">
              <w:rPr>
                <w:rFonts w:eastAsia="Tahoma" w:cs="Arial"/>
                <w:szCs w:val="22"/>
                <w:lang w:val="en-US" w:eastAsia="en-US" w:bidi="en-US"/>
              </w:rPr>
              <w:t>6</w:t>
            </w:r>
            <w:r w:rsidR="00F14121" w:rsidRPr="004E312E">
              <w:rPr>
                <w:rFonts w:eastAsia="Tahoma" w:cs="Arial"/>
                <w:szCs w:val="22"/>
                <w:lang w:val="en-US" w:eastAsia="en-US" w:bidi="en-US"/>
              </w:rPr>
              <w:t xml:space="preserve"> </w:t>
            </w:r>
          </w:p>
        </w:tc>
        <w:tc>
          <w:tcPr>
            <w:tcW w:w="3821" w:type="dxa"/>
            <w:tcBorders>
              <w:bottom w:val="single" w:sz="4" w:space="0" w:color="auto"/>
            </w:tcBorders>
          </w:tcPr>
          <w:p w14:paraId="7FB8F7C7" w14:textId="3C48B512" w:rsidR="004E312E" w:rsidRPr="004E312E" w:rsidRDefault="004E312E" w:rsidP="004E312E">
            <w:pPr>
              <w:widowControl w:val="0"/>
              <w:autoSpaceDE w:val="0"/>
              <w:autoSpaceDN w:val="0"/>
              <w:spacing w:before="40"/>
              <w:ind w:left="29"/>
              <w:jc w:val="left"/>
              <w:rPr>
                <w:rFonts w:eastAsia="Tahoma" w:cs="Arial"/>
                <w:szCs w:val="22"/>
                <w:lang w:val="en-US" w:eastAsia="en-US" w:bidi="en-US"/>
              </w:rPr>
            </w:pPr>
            <w:hyperlink w:anchor="_bookmark167" w:history="1">
              <w:r w:rsidRPr="004E312E">
                <w:rPr>
                  <w:rFonts w:eastAsia="Tahoma" w:cs="Arial"/>
                  <w:color w:val="0000FF"/>
                  <w:szCs w:val="22"/>
                  <w:u w:val="single" w:color="0000FF"/>
                  <w:lang w:val="en-US" w:eastAsia="en-US" w:bidi="en-US"/>
                </w:rPr>
                <w:t>FDP_ITC.2/SCP</w:t>
              </w:r>
            </w:hyperlink>
          </w:p>
          <w:p w14:paraId="3C074B3B" w14:textId="77777777" w:rsidR="00F14121" w:rsidRPr="004E312E" w:rsidRDefault="00F14121" w:rsidP="00F14121">
            <w:pPr>
              <w:widowControl w:val="0"/>
              <w:autoSpaceDE w:val="0"/>
              <w:autoSpaceDN w:val="0"/>
              <w:spacing w:before="40"/>
              <w:ind w:left="29"/>
              <w:jc w:val="left"/>
              <w:rPr>
                <w:rFonts w:eastAsia="Tahoma" w:cs="Arial"/>
                <w:color w:val="0000FF"/>
                <w:szCs w:val="22"/>
                <w:u w:val="single" w:color="0000FF"/>
                <w:lang w:val="en-US" w:eastAsia="en-US" w:bidi="en-US"/>
              </w:rPr>
            </w:pPr>
            <w:r>
              <w:rPr>
                <w:rFonts w:eastAsia="Tahoma" w:cs="Arial"/>
                <w:color w:val="0000FF"/>
                <w:szCs w:val="22"/>
                <w:u w:val="single" w:color="0000FF"/>
                <w:lang w:val="en-US" w:eastAsia="en-US" w:bidi="en-US"/>
              </w:rPr>
              <w:t>FCS_CKM.6/Mobile_network</w:t>
            </w:r>
          </w:p>
          <w:p w14:paraId="7452542D" w14:textId="49F8CE2A" w:rsidR="004E312E" w:rsidRPr="004E312E" w:rsidRDefault="004E312E" w:rsidP="0072384D">
            <w:pPr>
              <w:widowControl w:val="0"/>
              <w:autoSpaceDE w:val="0"/>
              <w:autoSpaceDN w:val="0"/>
              <w:spacing w:before="43"/>
              <w:jc w:val="left"/>
              <w:rPr>
                <w:rFonts w:eastAsia="Tahoma" w:cs="Arial"/>
                <w:i/>
                <w:iCs/>
                <w:szCs w:val="22"/>
                <w:lang w:val="en-US" w:eastAsia="en-US" w:bidi="en-US"/>
              </w:rPr>
            </w:pPr>
          </w:p>
          <w:p w14:paraId="157425A1" w14:textId="77777777" w:rsidR="004E312E" w:rsidRPr="004E312E" w:rsidRDefault="004E312E" w:rsidP="004E312E">
            <w:pPr>
              <w:widowControl w:val="0"/>
              <w:autoSpaceDE w:val="0"/>
              <w:autoSpaceDN w:val="0"/>
              <w:spacing w:before="40"/>
              <w:ind w:left="29"/>
              <w:jc w:val="left"/>
              <w:rPr>
                <w:rFonts w:eastAsia="Tahoma" w:cs="Arial"/>
                <w:szCs w:val="22"/>
                <w:lang w:val="en-US" w:eastAsia="en-US" w:bidi="en-US"/>
              </w:rPr>
            </w:pPr>
          </w:p>
        </w:tc>
      </w:tr>
      <w:tr w:rsidR="004E312E" w:rsidRPr="004E312E" w14:paraId="5EAB6002" w14:textId="77777777" w:rsidTr="0072384D">
        <w:tblPrEx>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PrEx>
        <w:trPr>
          <w:trHeight w:val="2613"/>
        </w:trPr>
        <w:tc>
          <w:tcPr>
            <w:tcW w:w="3261" w:type="dxa"/>
            <w:tcBorders>
              <w:top w:val="single" w:sz="4" w:space="0" w:color="auto"/>
              <w:left w:val="single" w:sz="4" w:space="0" w:color="auto"/>
              <w:bottom w:val="single" w:sz="4" w:space="0" w:color="auto"/>
              <w:right w:val="single" w:sz="4" w:space="0" w:color="auto"/>
            </w:tcBorders>
          </w:tcPr>
          <w:p w14:paraId="27ACF606"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99" w:history="1">
              <w:r w:rsidRPr="004E312E">
                <w:rPr>
                  <w:rFonts w:eastAsia="Tahoma" w:cs="Arial"/>
                  <w:color w:val="0000FF"/>
                  <w:szCs w:val="22"/>
                  <w:u w:val="single" w:color="0000FF"/>
                  <w:lang w:val="en-US" w:eastAsia="en-US" w:bidi="en-US"/>
                </w:rPr>
                <w:t>FCS_CKM.2/Mobile_network</w:t>
              </w:r>
            </w:hyperlink>
          </w:p>
        </w:tc>
        <w:tc>
          <w:tcPr>
            <w:tcW w:w="1956" w:type="dxa"/>
            <w:tcBorders>
              <w:top w:val="single" w:sz="4" w:space="0" w:color="auto"/>
              <w:left w:val="single" w:sz="4" w:space="0" w:color="auto"/>
              <w:bottom w:val="single" w:sz="4" w:space="0" w:color="auto"/>
              <w:right w:val="single" w:sz="4" w:space="0" w:color="auto"/>
            </w:tcBorders>
          </w:tcPr>
          <w:p w14:paraId="31671DB8" w14:textId="6909F33A" w:rsidR="004E312E" w:rsidRPr="004E312E" w:rsidRDefault="004E312E" w:rsidP="004E312E">
            <w:pPr>
              <w:widowControl w:val="0"/>
              <w:autoSpaceDE w:val="0"/>
              <w:autoSpaceDN w:val="0"/>
              <w:spacing w:before="40"/>
              <w:ind w:left="30" w:right="415"/>
              <w:jc w:val="left"/>
              <w:rPr>
                <w:rFonts w:eastAsia="Tahoma" w:cs="Arial"/>
                <w:szCs w:val="22"/>
                <w:lang w:val="en-US" w:eastAsia="en-US" w:bidi="en-US"/>
              </w:rPr>
            </w:pPr>
            <w:r w:rsidRPr="004E312E">
              <w:rPr>
                <w:rFonts w:eastAsia="Tahoma" w:cs="Arial"/>
                <w:szCs w:val="22"/>
                <w:lang w:val="en-US" w:eastAsia="en-US" w:bidi="en-US"/>
              </w:rPr>
              <w:t>(FDP_ITC.1 or</w:t>
            </w:r>
          </w:p>
          <w:p w14:paraId="5BEBF801" w14:textId="46D1B9FC" w:rsidR="004E312E" w:rsidRPr="004E312E" w:rsidRDefault="004E312E" w:rsidP="004E312E">
            <w:pPr>
              <w:widowControl w:val="0"/>
              <w:autoSpaceDE w:val="0"/>
              <w:autoSpaceDN w:val="0"/>
              <w:spacing w:before="0"/>
              <w:ind w:left="30"/>
              <w:jc w:val="left"/>
              <w:rPr>
                <w:rFonts w:eastAsia="Tahoma" w:cs="Arial"/>
                <w:szCs w:val="22"/>
                <w:lang w:val="en-US" w:eastAsia="en-US" w:bidi="en-US"/>
              </w:rPr>
            </w:pPr>
            <w:r w:rsidRPr="004E312E">
              <w:rPr>
                <w:rFonts w:eastAsia="Tahoma" w:cs="Arial"/>
                <w:szCs w:val="22"/>
                <w:lang w:val="en-US" w:eastAsia="en-US" w:bidi="en-US"/>
              </w:rPr>
              <w:t xml:space="preserve">FDP_ITC.2 </w:t>
            </w:r>
            <w:r w:rsidRPr="004E312E">
              <w:rPr>
                <w:rFonts w:eastAsia="Tahoma" w:cs="Arial"/>
                <w:spacing w:val="-7"/>
                <w:szCs w:val="22"/>
                <w:lang w:val="en-US" w:eastAsia="en-US" w:bidi="en-US"/>
              </w:rPr>
              <w:t xml:space="preserve">or </w:t>
            </w:r>
            <w:r w:rsidRPr="004E312E">
              <w:rPr>
                <w:rFonts w:eastAsia="Tahoma" w:cs="Arial"/>
                <w:szCs w:val="22"/>
                <w:lang w:val="en-US" w:eastAsia="en-US" w:bidi="en-US"/>
              </w:rPr>
              <w:t xml:space="preserve">FCS_CKM.1 or FCS_CKM.5) </w:t>
            </w:r>
          </w:p>
        </w:tc>
        <w:tc>
          <w:tcPr>
            <w:tcW w:w="3821" w:type="dxa"/>
            <w:tcBorders>
              <w:top w:val="single" w:sz="4" w:space="0" w:color="auto"/>
              <w:left w:val="single" w:sz="4" w:space="0" w:color="auto"/>
              <w:bottom w:val="single" w:sz="4" w:space="0" w:color="auto"/>
              <w:right w:val="single" w:sz="4" w:space="0" w:color="auto"/>
            </w:tcBorders>
          </w:tcPr>
          <w:p w14:paraId="0696283E" w14:textId="795F7F54" w:rsidR="004E312E" w:rsidRPr="004E312E" w:rsidRDefault="004E312E" w:rsidP="004E312E">
            <w:pPr>
              <w:widowControl w:val="0"/>
              <w:autoSpaceDE w:val="0"/>
              <w:autoSpaceDN w:val="0"/>
              <w:spacing w:before="40"/>
              <w:ind w:left="29" w:right="448"/>
              <w:jc w:val="left"/>
              <w:rPr>
                <w:rFonts w:eastAsia="Tahoma" w:cs="Arial"/>
                <w:color w:val="0000FF"/>
                <w:szCs w:val="22"/>
                <w:u w:val="single" w:color="0000FF"/>
                <w:lang w:val="en-US" w:eastAsia="en-US" w:bidi="en-US"/>
              </w:rPr>
            </w:pPr>
            <w:hyperlink w:anchor="_bookmark167" w:history="1">
              <w:r w:rsidRPr="004E312E">
                <w:rPr>
                  <w:rFonts w:eastAsia="Tahoma" w:cs="Arial"/>
                  <w:color w:val="0000FF"/>
                  <w:szCs w:val="22"/>
                  <w:u w:val="single" w:color="0000FF"/>
                  <w:lang w:val="en-US" w:eastAsia="en-US" w:bidi="en-US"/>
                </w:rPr>
                <w:t>FDP_ITC.2/SCP</w:t>
              </w:r>
            </w:hyperlink>
            <w:r w:rsidRPr="004E312E" w:rsidDel="00486545">
              <w:rPr>
                <w:rFonts w:eastAsia="Tahoma" w:cs="Arial"/>
                <w:szCs w:val="22"/>
                <w:lang w:val="en-US" w:eastAsia="en-US" w:bidi="en-US"/>
              </w:rPr>
              <w:t xml:space="preserve"> </w:t>
            </w:r>
          </w:p>
          <w:p w14:paraId="499278E3" w14:textId="7529075C" w:rsidR="004E312E" w:rsidRPr="004E312E" w:rsidRDefault="004E312E" w:rsidP="004E312E">
            <w:pPr>
              <w:widowControl w:val="0"/>
              <w:autoSpaceDE w:val="0"/>
              <w:autoSpaceDN w:val="0"/>
              <w:spacing w:before="43"/>
              <w:ind w:left="29"/>
              <w:jc w:val="left"/>
              <w:rPr>
                <w:rFonts w:eastAsia="Tahoma" w:cs="Arial"/>
                <w:i/>
                <w:iCs/>
                <w:szCs w:val="22"/>
                <w:lang w:val="en-US" w:eastAsia="en-US" w:bidi="en-US"/>
              </w:rPr>
            </w:pPr>
          </w:p>
          <w:p w14:paraId="1334764F" w14:textId="77777777" w:rsidR="004E312E" w:rsidRPr="004E312E" w:rsidRDefault="004E312E" w:rsidP="004E312E">
            <w:pPr>
              <w:widowControl w:val="0"/>
              <w:autoSpaceDE w:val="0"/>
              <w:autoSpaceDN w:val="0"/>
              <w:spacing w:before="40"/>
              <w:ind w:left="29" w:right="448"/>
              <w:jc w:val="left"/>
              <w:rPr>
                <w:rFonts w:eastAsia="Tahoma" w:cs="Arial"/>
                <w:szCs w:val="22"/>
                <w:lang w:val="en-US" w:eastAsia="en-US" w:bidi="en-US"/>
              </w:rPr>
            </w:pPr>
          </w:p>
        </w:tc>
      </w:tr>
      <w:tr w:rsidR="004E312E" w:rsidRPr="004E312E" w14:paraId="62D2C337" w14:textId="77777777" w:rsidTr="0072384D">
        <w:tblPrEx>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PrEx>
        <w:trPr>
          <w:trHeight w:val="880"/>
        </w:trPr>
        <w:tc>
          <w:tcPr>
            <w:tcW w:w="3261" w:type="dxa"/>
            <w:tcBorders>
              <w:top w:val="single" w:sz="4" w:space="0" w:color="auto"/>
              <w:left w:val="single" w:sz="4" w:space="0" w:color="auto"/>
              <w:bottom w:val="single" w:sz="4" w:space="0" w:color="auto"/>
              <w:right w:val="single" w:sz="4" w:space="0" w:color="auto"/>
            </w:tcBorders>
          </w:tcPr>
          <w:p w14:paraId="6F8F061D" w14:textId="77777777" w:rsidR="004E312E" w:rsidRPr="004E312E" w:rsidRDefault="004E312E" w:rsidP="004E312E">
            <w:pPr>
              <w:widowControl w:val="0"/>
              <w:autoSpaceDE w:val="0"/>
              <w:autoSpaceDN w:val="0"/>
              <w:spacing w:before="43"/>
              <w:ind w:left="25"/>
              <w:jc w:val="left"/>
              <w:rPr>
                <w:rFonts w:eastAsia="Tahoma" w:cs="Arial"/>
                <w:b/>
                <w:bCs/>
                <w:szCs w:val="22"/>
                <w:lang w:val="en-US" w:eastAsia="en-US" w:bidi="en-US"/>
              </w:rPr>
            </w:pPr>
            <w:r w:rsidRPr="004E312E">
              <w:rPr>
                <w:rFonts w:eastAsia="Tahoma" w:cs="Arial"/>
                <w:szCs w:val="22"/>
                <w:lang w:val="en-US" w:eastAsia="en-US" w:bidi="en-US"/>
              </w:rPr>
              <w:t>FCS_CKM.6/Mobile_network</w:t>
            </w:r>
          </w:p>
        </w:tc>
        <w:tc>
          <w:tcPr>
            <w:tcW w:w="1956" w:type="dxa"/>
            <w:tcBorders>
              <w:top w:val="single" w:sz="4" w:space="0" w:color="auto"/>
              <w:left w:val="single" w:sz="4" w:space="0" w:color="auto"/>
              <w:bottom w:val="single" w:sz="4" w:space="0" w:color="auto"/>
              <w:right w:val="single" w:sz="4" w:space="0" w:color="auto"/>
            </w:tcBorders>
          </w:tcPr>
          <w:p w14:paraId="5CEA7B1F" w14:textId="2B74CDE9" w:rsidR="004E312E" w:rsidRPr="004E312E" w:rsidRDefault="004E312E" w:rsidP="004E312E">
            <w:pPr>
              <w:widowControl w:val="0"/>
              <w:autoSpaceDE w:val="0"/>
              <w:autoSpaceDN w:val="0"/>
              <w:spacing w:before="40"/>
              <w:ind w:left="30" w:right="401"/>
              <w:jc w:val="left"/>
              <w:rPr>
                <w:rFonts w:eastAsia="Tahoma" w:cs="Arial"/>
                <w:szCs w:val="22"/>
                <w:lang w:val="en-US" w:eastAsia="en-US" w:bidi="en-US"/>
              </w:rPr>
            </w:pPr>
            <w:r w:rsidRPr="004E312E">
              <w:rPr>
                <w:rFonts w:eastAsia="Tahoma" w:cs="Arial"/>
                <w:szCs w:val="22"/>
                <w:lang w:val="en-US" w:eastAsia="en-US" w:bidi="en-US"/>
              </w:rPr>
              <w:t>(FCS_CKM.1 or FDP_ITC.1 or FDP_ITC.2)</w:t>
            </w:r>
            <w:r w:rsidR="00F14121">
              <w:rPr>
                <w:rFonts w:eastAsia="Tahoma" w:cs="Arial"/>
                <w:szCs w:val="22"/>
                <w:lang w:val="en-US" w:eastAsia="en-US" w:bidi="en-US"/>
              </w:rPr>
              <w:t xml:space="preserve"> or FCS_CKM.5</w:t>
            </w:r>
            <w:r w:rsidR="00F14121" w:rsidRPr="004E312E">
              <w:rPr>
                <w:rFonts w:eastAsia="Tahoma" w:cs="Arial"/>
                <w:szCs w:val="22"/>
                <w:lang w:val="en-US" w:eastAsia="en-US" w:bidi="en-US"/>
              </w:rPr>
              <w:t>)</w:t>
            </w:r>
          </w:p>
        </w:tc>
        <w:tc>
          <w:tcPr>
            <w:tcW w:w="3821" w:type="dxa"/>
            <w:tcBorders>
              <w:top w:val="single" w:sz="4" w:space="0" w:color="auto"/>
              <w:left w:val="single" w:sz="4" w:space="0" w:color="auto"/>
              <w:bottom w:val="single" w:sz="4" w:space="0" w:color="auto"/>
              <w:right w:val="single" w:sz="4" w:space="0" w:color="auto"/>
            </w:tcBorders>
          </w:tcPr>
          <w:p w14:paraId="2A824661" w14:textId="77777777" w:rsidR="004E312E" w:rsidRPr="004E312E" w:rsidRDefault="004E312E" w:rsidP="004E312E">
            <w:pPr>
              <w:widowControl w:val="0"/>
              <w:autoSpaceDE w:val="0"/>
              <w:autoSpaceDN w:val="0"/>
              <w:spacing w:before="43"/>
              <w:ind w:left="29"/>
              <w:jc w:val="left"/>
              <w:rPr>
                <w:rFonts w:eastAsia="Tahoma" w:cs="Arial"/>
                <w:szCs w:val="22"/>
                <w:lang w:val="en-US" w:eastAsia="en-US" w:bidi="en-US"/>
              </w:rPr>
            </w:pPr>
            <w:hyperlink w:anchor="_bookmark167" w:history="1">
              <w:r w:rsidRPr="004E312E">
                <w:rPr>
                  <w:rFonts w:eastAsia="Tahoma" w:cs="Arial"/>
                  <w:color w:val="0000FF"/>
                  <w:szCs w:val="22"/>
                  <w:u w:val="single" w:color="0000FF"/>
                  <w:lang w:val="en-US" w:eastAsia="en-US" w:bidi="en-US"/>
                </w:rPr>
                <w:t>FDP_ITC.2/SCP</w:t>
              </w:r>
            </w:hyperlink>
          </w:p>
        </w:tc>
      </w:tr>
    </w:tbl>
    <w:p w14:paraId="09C3DAD5" w14:textId="5458D02D" w:rsidR="004E312E" w:rsidRPr="004E312E" w:rsidRDefault="004E312E" w:rsidP="004E312E">
      <w:pPr>
        <w:tabs>
          <w:tab w:val="left" w:pos="1009"/>
        </w:tabs>
        <w:spacing w:after="200" w:line="276" w:lineRule="auto"/>
        <w:ind w:left="360" w:hanging="360"/>
        <w:jc w:val="center"/>
        <w:rPr>
          <w:rFonts w:cs="Arial"/>
          <w:b/>
          <w:bCs/>
          <w:sz w:val="11"/>
          <w:lang w:eastAsia="de-DE" w:bidi="ar-SA"/>
        </w:rPr>
      </w:pPr>
      <w:bookmarkStart w:id="229" w:name="_bookmark239"/>
      <w:bookmarkStart w:id="230" w:name="_Toc190981130"/>
      <w:bookmarkEnd w:id="229"/>
      <w:r w:rsidRPr="00436545">
        <w:rPr>
          <w:rFonts w:cs="Arial"/>
          <w:b/>
          <w:bCs/>
        </w:rPr>
        <w:t xml:space="preserve">Table </w:t>
      </w:r>
      <w:r w:rsidRPr="00436545">
        <w:rPr>
          <w:rFonts w:cs="Arial"/>
          <w:b/>
          <w:bCs/>
        </w:rPr>
        <w:fldChar w:fldCharType="begin"/>
      </w:r>
      <w:r w:rsidRPr="00436545">
        <w:rPr>
          <w:rFonts w:cs="Arial"/>
          <w:b/>
          <w:bCs/>
        </w:rPr>
        <w:instrText xml:space="preserve"> SEQ Table \* ARABIC </w:instrText>
      </w:r>
      <w:r w:rsidRPr="00436545">
        <w:rPr>
          <w:rFonts w:cs="Arial"/>
          <w:b/>
          <w:bCs/>
        </w:rPr>
        <w:fldChar w:fldCharType="separate"/>
      </w:r>
      <w:r w:rsidR="00CD5937">
        <w:rPr>
          <w:rFonts w:cs="Arial"/>
          <w:b/>
          <w:bCs/>
          <w:noProof/>
        </w:rPr>
        <w:t>10</w:t>
      </w:r>
      <w:r w:rsidRPr="00436545">
        <w:rPr>
          <w:rFonts w:cs="Arial"/>
          <w:b/>
          <w:bCs/>
        </w:rPr>
        <w:fldChar w:fldCharType="end"/>
      </w:r>
      <w:r w:rsidRPr="00436545">
        <w:rPr>
          <w:rFonts w:cs="Arial"/>
          <w:b/>
          <w:bCs/>
        </w:rPr>
        <w:t xml:space="preserve"> </w:t>
      </w:r>
      <w:r w:rsidRPr="004E312E">
        <w:rPr>
          <w:rFonts w:cs="Arial"/>
          <w:b/>
          <w:bCs/>
          <w:lang w:eastAsia="de-DE" w:bidi="ar-SA"/>
        </w:rPr>
        <w:t>SFRs Dependencies</w:t>
      </w:r>
      <w:bookmarkEnd w:id="230"/>
    </w:p>
    <w:bookmarkEnd w:id="227"/>
    <w:bookmarkEnd w:id="228"/>
    <w:p w14:paraId="246DECBD" w14:textId="232914E5" w:rsidR="00A65199" w:rsidRPr="00436545" w:rsidRDefault="00A65199" w:rsidP="00A65199">
      <w:pPr>
        <w:pStyle w:val="Heading4"/>
        <w:rPr>
          <w:rFonts w:ascii="Arial" w:hAnsi="Arial"/>
        </w:rPr>
      </w:pPr>
      <w:r w:rsidRPr="00436545">
        <w:rPr>
          <w:rFonts w:ascii="Arial" w:hAnsi="Arial"/>
        </w:rPr>
        <w:t>SARs</w:t>
      </w:r>
      <w:r w:rsidRPr="00436545">
        <w:rPr>
          <w:rFonts w:ascii="Arial" w:hAnsi="Arial"/>
          <w:spacing w:val="-1"/>
        </w:rPr>
        <w:t xml:space="preserve"> </w:t>
      </w:r>
      <w:r w:rsidRPr="00436545">
        <w:rPr>
          <w:rFonts w:ascii="Arial" w:hAnsi="Arial"/>
        </w:rPr>
        <w:t>Dependencies</w:t>
      </w:r>
    </w:p>
    <w:tbl>
      <w:tblPr>
        <w:tblW w:w="9036"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20"/>
        <w:gridCol w:w="3979"/>
        <w:gridCol w:w="3337"/>
      </w:tblGrid>
      <w:tr w:rsidR="004E312E" w:rsidRPr="004E312E" w14:paraId="6FBC0693" w14:textId="77777777" w:rsidTr="004E312E">
        <w:trPr>
          <w:trHeight w:val="349"/>
        </w:trPr>
        <w:tc>
          <w:tcPr>
            <w:tcW w:w="1720" w:type="dxa"/>
            <w:shd w:val="clear" w:color="auto" w:fill="C00000"/>
          </w:tcPr>
          <w:p w14:paraId="0424A890" w14:textId="77777777" w:rsidR="004E312E" w:rsidRPr="004E312E" w:rsidRDefault="004E312E" w:rsidP="004E312E">
            <w:pPr>
              <w:widowControl w:val="0"/>
              <w:autoSpaceDE w:val="0"/>
              <w:autoSpaceDN w:val="0"/>
              <w:spacing w:before="41"/>
              <w:ind w:left="25"/>
              <w:jc w:val="center"/>
              <w:rPr>
                <w:rFonts w:eastAsia="Tahoma" w:cs="Arial"/>
                <w:b/>
                <w:bCs/>
                <w:szCs w:val="22"/>
                <w:lang w:val="en-US" w:eastAsia="en-US" w:bidi="en-US"/>
              </w:rPr>
            </w:pPr>
            <w:r w:rsidRPr="004E312E">
              <w:rPr>
                <w:rFonts w:eastAsia="Tahoma" w:cs="Arial"/>
                <w:b/>
                <w:bCs/>
                <w:szCs w:val="22"/>
                <w:lang w:val="en-US" w:eastAsia="en-US" w:bidi="en-US"/>
              </w:rPr>
              <w:t>Requirements</w:t>
            </w:r>
          </w:p>
        </w:tc>
        <w:tc>
          <w:tcPr>
            <w:tcW w:w="3979" w:type="dxa"/>
            <w:shd w:val="clear" w:color="auto" w:fill="C00000"/>
          </w:tcPr>
          <w:p w14:paraId="0D633C89" w14:textId="77777777" w:rsidR="004E312E" w:rsidRPr="004E312E" w:rsidRDefault="004E312E" w:rsidP="004E312E">
            <w:pPr>
              <w:widowControl w:val="0"/>
              <w:autoSpaceDE w:val="0"/>
              <w:autoSpaceDN w:val="0"/>
              <w:spacing w:before="41"/>
              <w:ind w:left="27"/>
              <w:jc w:val="center"/>
              <w:rPr>
                <w:rFonts w:eastAsia="Tahoma" w:cs="Arial"/>
                <w:b/>
                <w:bCs/>
                <w:szCs w:val="22"/>
                <w:lang w:val="en-US" w:eastAsia="en-US" w:bidi="en-US"/>
              </w:rPr>
            </w:pPr>
            <w:r w:rsidRPr="004E312E">
              <w:rPr>
                <w:rFonts w:eastAsia="Tahoma" w:cs="Arial"/>
                <w:b/>
                <w:bCs/>
                <w:szCs w:val="22"/>
                <w:lang w:val="en-US" w:eastAsia="en-US" w:bidi="en-US"/>
              </w:rPr>
              <w:t>CC Dependencies</w:t>
            </w:r>
          </w:p>
        </w:tc>
        <w:tc>
          <w:tcPr>
            <w:tcW w:w="3337" w:type="dxa"/>
            <w:shd w:val="clear" w:color="auto" w:fill="C00000"/>
          </w:tcPr>
          <w:p w14:paraId="33160B4B" w14:textId="77777777" w:rsidR="004E312E" w:rsidRPr="004E312E" w:rsidRDefault="004E312E" w:rsidP="004E312E">
            <w:pPr>
              <w:widowControl w:val="0"/>
              <w:autoSpaceDE w:val="0"/>
              <w:autoSpaceDN w:val="0"/>
              <w:spacing w:before="41"/>
              <w:ind w:left="27"/>
              <w:jc w:val="center"/>
              <w:rPr>
                <w:rFonts w:eastAsia="Tahoma" w:cs="Arial"/>
                <w:b/>
                <w:bCs/>
                <w:szCs w:val="22"/>
                <w:lang w:val="en-US" w:eastAsia="en-US" w:bidi="en-US"/>
              </w:rPr>
            </w:pPr>
            <w:r w:rsidRPr="004E312E">
              <w:rPr>
                <w:rFonts w:eastAsia="Tahoma" w:cs="Arial"/>
                <w:b/>
                <w:bCs/>
                <w:szCs w:val="22"/>
                <w:lang w:val="en-US" w:eastAsia="en-US" w:bidi="en-US"/>
              </w:rPr>
              <w:t>Satisfied Dependencies</w:t>
            </w:r>
          </w:p>
        </w:tc>
      </w:tr>
      <w:tr w:rsidR="004E312E" w:rsidRPr="004E312E" w14:paraId="75BD752A" w14:textId="77777777" w:rsidTr="004E312E">
        <w:trPr>
          <w:trHeight w:val="351"/>
        </w:trPr>
        <w:tc>
          <w:tcPr>
            <w:tcW w:w="1720" w:type="dxa"/>
          </w:tcPr>
          <w:p w14:paraId="1B551670"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198" w:history="1">
              <w:r w:rsidRPr="004E312E">
                <w:rPr>
                  <w:rFonts w:eastAsia="Tahoma" w:cs="Arial"/>
                  <w:color w:val="0000FF"/>
                  <w:szCs w:val="22"/>
                  <w:u w:val="single" w:color="0000FF"/>
                  <w:lang w:val="en-US" w:eastAsia="en-US" w:bidi="en-US"/>
                </w:rPr>
                <w:t>ADV_ARC.1</w:t>
              </w:r>
            </w:hyperlink>
          </w:p>
        </w:tc>
        <w:tc>
          <w:tcPr>
            <w:tcW w:w="3979" w:type="dxa"/>
          </w:tcPr>
          <w:p w14:paraId="2A4A82DB"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(ADV_FSP.1) and (ADV_TDS.1)</w:t>
            </w:r>
          </w:p>
        </w:tc>
        <w:tc>
          <w:tcPr>
            <w:tcW w:w="3337" w:type="dxa"/>
          </w:tcPr>
          <w:p w14:paraId="078ADFEE"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hyperlink w:anchor="_bookmark203" w:history="1">
              <w:r w:rsidRPr="004E312E">
                <w:rPr>
                  <w:rFonts w:eastAsia="Tahoma" w:cs="Arial"/>
                  <w:color w:val="0000FF"/>
                  <w:szCs w:val="22"/>
                  <w:u w:val="single" w:color="0000FF"/>
                  <w:lang w:val="en-US" w:eastAsia="en-US" w:bidi="en-US"/>
                </w:rPr>
                <w:t>ADV_FSP.4</w:t>
              </w:r>
            </w:hyperlink>
            <w:r w:rsidRPr="004E312E">
              <w:rPr>
                <w:rFonts w:eastAsia="Tahoma" w:cs="Arial"/>
                <w:szCs w:val="22"/>
                <w:lang w:val="en-US" w:eastAsia="en-US" w:bidi="en-US"/>
              </w:rPr>
              <w:t xml:space="preserve">, </w:t>
            </w:r>
            <w:hyperlink w:anchor="_bookmark205" w:history="1">
              <w:r w:rsidRPr="004E312E">
                <w:rPr>
                  <w:rFonts w:eastAsia="Tahoma" w:cs="Arial"/>
                  <w:color w:val="0000FF"/>
                  <w:szCs w:val="22"/>
                  <w:u w:val="single" w:color="0000FF"/>
                  <w:lang w:val="en-US" w:eastAsia="en-US" w:bidi="en-US"/>
                </w:rPr>
                <w:t>ADV_TDS.3</w:t>
              </w:r>
            </w:hyperlink>
          </w:p>
        </w:tc>
      </w:tr>
      <w:tr w:rsidR="004E312E" w:rsidRPr="004E312E" w14:paraId="059436A7" w14:textId="77777777" w:rsidTr="004E312E">
        <w:trPr>
          <w:trHeight w:val="350"/>
        </w:trPr>
        <w:tc>
          <w:tcPr>
            <w:tcW w:w="1720" w:type="dxa"/>
          </w:tcPr>
          <w:p w14:paraId="0044C5F2"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203" w:history="1">
              <w:r w:rsidRPr="004E312E">
                <w:rPr>
                  <w:rFonts w:eastAsia="Tahoma" w:cs="Arial"/>
                  <w:color w:val="0000FF"/>
                  <w:szCs w:val="22"/>
                  <w:u w:val="single" w:color="0000FF"/>
                  <w:lang w:val="en-US" w:eastAsia="en-US" w:bidi="en-US"/>
                </w:rPr>
                <w:t>ADV_FSP.4</w:t>
              </w:r>
            </w:hyperlink>
          </w:p>
        </w:tc>
        <w:tc>
          <w:tcPr>
            <w:tcW w:w="3979" w:type="dxa"/>
          </w:tcPr>
          <w:p w14:paraId="696A87CA"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(ADV_TDS.1)</w:t>
            </w:r>
          </w:p>
        </w:tc>
        <w:tc>
          <w:tcPr>
            <w:tcW w:w="3337" w:type="dxa"/>
          </w:tcPr>
          <w:p w14:paraId="36E83709"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hyperlink w:anchor="_bookmark205" w:history="1">
              <w:r w:rsidRPr="004E312E">
                <w:rPr>
                  <w:rFonts w:eastAsia="Tahoma" w:cs="Arial"/>
                  <w:color w:val="0000FF"/>
                  <w:szCs w:val="22"/>
                  <w:u w:val="single" w:color="0000FF"/>
                  <w:lang w:val="en-US" w:eastAsia="en-US" w:bidi="en-US"/>
                </w:rPr>
                <w:t>ADV_TDS.3</w:t>
              </w:r>
            </w:hyperlink>
          </w:p>
        </w:tc>
      </w:tr>
      <w:tr w:rsidR="004E312E" w:rsidRPr="004E312E" w14:paraId="31FB1FA0" w14:textId="77777777" w:rsidTr="004E312E">
        <w:trPr>
          <w:trHeight w:val="350"/>
        </w:trPr>
        <w:tc>
          <w:tcPr>
            <w:tcW w:w="1720" w:type="dxa"/>
          </w:tcPr>
          <w:p w14:paraId="22016B1A"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204" w:history="1">
              <w:r w:rsidRPr="004E312E">
                <w:rPr>
                  <w:rFonts w:eastAsia="Tahoma" w:cs="Arial"/>
                  <w:color w:val="0000FF"/>
                  <w:szCs w:val="22"/>
                  <w:u w:val="single" w:color="0000FF"/>
                  <w:lang w:val="en-US" w:eastAsia="en-US" w:bidi="en-US"/>
                </w:rPr>
                <w:t>ADV_IMP.1</w:t>
              </w:r>
            </w:hyperlink>
          </w:p>
        </w:tc>
        <w:tc>
          <w:tcPr>
            <w:tcW w:w="3979" w:type="dxa"/>
          </w:tcPr>
          <w:p w14:paraId="2B769465"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(ADV_TDS.3) and (ALC_TAT.1)</w:t>
            </w:r>
          </w:p>
        </w:tc>
        <w:tc>
          <w:tcPr>
            <w:tcW w:w="3337" w:type="dxa"/>
          </w:tcPr>
          <w:p w14:paraId="7F27B942"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hyperlink w:anchor="_bookmark205" w:history="1">
              <w:r w:rsidRPr="004E312E">
                <w:rPr>
                  <w:rFonts w:eastAsia="Tahoma" w:cs="Arial"/>
                  <w:color w:val="0000FF"/>
                  <w:szCs w:val="22"/>
                  <w:u w:val="single" w:color="0000FF"/>
                  <w:lang w:val="en-US" w:eastAsia="en-US" w:bidi="en-US"/>
                </w:rPr>
                <w:t>ADV_TDS.3</w:t>
              </w:r>
            </w:hyperlink>
            <w:r w:rsidRPr="004E312E">
              <w:rPr>
                <w:rFonts w:eastAsia="Tahoma" w:cs="Arial"/>
                <w:szCs w:val="22"/>
                <w:lang w:val="en-US" w:eastAsia="en-US" w:bidi="en-US"/>
              </w:rPr>
              <w:t xml:space="preserve">, </w:t>
            </w:r>
            <w:hyperlink w:anchor="_bookmark213" w:history="1">
              <w:r w:rsidRPr="004E312E">
                <w:rPr>
                  <w:rFonts w:eastAsia="Tahoma" w:cs="Arial"/>
                  <w:color w:val="0000FF"/>
                  <w:szCs w:val="22"/>
                  <w:u w:val="single" w:color="0000FF"/>
                  <w:lang w:val="en-US" w:eastAsia="en-US" w:bidi="en-US"/>
                </w:rPr>
                <w:t>ALC_TAT.1</w:t>
              </w:r>
            </w:hyperlink>
          </w:p>
        </w:tc>
      </w:tr>
      <w:tr w:rsidR="004E312E" w:rsidRPr="004E312E" w14:paraId="3F8A0930" w14:textId="77777777" w:rsidTr="004E312E">
        <w:trPr>
          <w:trHeight w:val="351"/>
        </w:trPr>
        <w:tc>
          <w:tcPr>
            <w:tcW w:w="1720" w:type="dxa"/>
          </w:tcPr>
          <w:p w14:paraId="09F90057"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205" w:history="1">
              <w:r w:rsidRPr="004E312E">
                <w:rPr>
                  <w:rFonts w:eastAsia="Tahoma" w:cs="Arial"/>
                  <w:color w:val="0000FF"/>
                  <w:szCs w:val="22"/>
                  <w:u w:val="single" w:color="0000FF"/>
                  <w:lang w:val="en-US" w:eastAsia="en-US" w:bidi="en-US"/>
                </w:rPr>
                <w:t>ADV_TDS.3</w:t>
              </w:r>
            </w:hyperlink>
          </w:p>
        </w:tc>
        <w:tc>
          <w:tcPr>
            <w:tcW w:w="3979" w:type="dxa"/>
          </w:tcPr>
          <w:p w14:paraId="308EBA76"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(ADV_FSP.4)</w:t>
            </w:r>
          </w:p>
        </w:tc>
        <w:tc>
          <w:tcPr>
            <w:tcW w:w="3337" w:type="dxa"/>
          </w:tcPr>
          <w:p w14:paraId="6E9404D3"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hyperlink w:anchor="_bookmark203" w:history="1">
              <w:r w:rsidRPr="004E312E">
                <w:rPr>
                  <w:rFonts w:eastAsia="Tahoma" w:cs="Arial"/>
                  <w:color w:val="0000FF"/>
                  <w:szCs w:val="22"/>
                  <w:u w:val="single" w:color="0000FF"/>
                  <w:lang w:val="en-US" w:eastAsia="en-US" w:bidi="en-US"/>
                </w:rPr>
                <w:t>ADV_FSP.4</w:t>
              </w:r>
            </w:hyperlink>
          </w:p>
        </w:tc>
      </w:tr>
      <w:tr w:rsidR="004E312E" w:rsidRPr="004E312E" w14:paraId="0E0FEA60" w14:textId="77777777" w:rsidTr="004E312E">
        <w:trPr>
          <w:trHeight w:val="351"/>
        </w:trPr>
        <w:tc>
          <w:tcPr>
            <w:tcW w:w="1720" w:type="dxa"/>
          </w:tcPr>
          <w:p w14:paraId="2D8F5E11" w14:textId="77777777" w:rsidR="004E312E" w:rsidRPr="004E312E" w:rsidRDefault="004E312E" w:rsidP="004E312E">
            <w:pPr>
              <w:widowControl w:val="0"/>
              <w:autoSpaceDE w:val="0"/>
              <w:autoSpaceDN w:val="0"/>
              <w:spacing w:before="40"/>
              <w:ind w:left="25"/>
              <w:jc w:val="left"/>
              <w:rPr>
                <w:rFonts w:eastAsia="Tahoma" w:cs="Arial"/>
                <w:szCs w:val="22"/>
                <w:lang w:val="en-US" w:eastAsia="en-US" w:bidi="en-US"/>
              </w:rPr>
            </w:pPr>
            <w:hyperlink w:anchor="_bookmark206" w:history="1">
              <w:r w:rsidRPr="004E312E">
                <w:rPr>
                  <w:rFonts w:eastAsia="Tahoma" w:cs="Arial"/>
                  <w:color w:val="0000FF"/>
                  <w:szCs w:val="22"/>
                  <w:u w:val="single" w:color="0000FF"/>
                  <w:lang w:val="en-US" w:eastAsia="en-US" w:bidi="en-US"/>
                </w:rPr>
                <w:t>AGD_OPE.1</w:t>
              </w:r>
            </w:hyperlink>
          </w:p>
        </w:tc>
        <w:tc>
          <w:tcPr>
            <w:tcW w:w="3979" w:type="dxa"/>
          </w:tcPr>
          <w:p w14:paraId="70186DAB" w14:textId="77777777" w:rsidR="004E312E" w:rsidRPr="004E312E" w:rsidRDefault="004E312E" w:rsidP="004E312E">
            <w:pPr>
              <w:widowControl w:val="0"/>
              <w:autoSpaceDE w:val="0"/>
              <w:autoSpaceDN w:val="0"/>
              <w:spacing w:before="40"/>
              <w:ind w:left="27"/>
              <w:jc w:val="left"/>
              <w:rPr>
                <w:rFonts w:eastAsia="Tahoma" w:cs="Arial"/>
                <w:szCs w:val="22"/>
                <w:lang w:val="en-US" w:eastAsia="en-US" w:bidi="en-US"/>
              </w:rPr>
            </w:pPr>
            <w:r w:rsidRPr="004E312E">
              <w:rPr>
                <w:rFonts w:eastAsia="Tahoma" w:cs="Arial"/>
                <w:szCs w:val="22"/>
                <w:lang w:val="en-US" w:eastAsia="en-US" w:bidi="en-US"/>
              </w:rPr>
              <w:t>(ADV_FSP.1)</w:t>
            </w:r>
          </w:p>
        </w:tc>
        <w:tc>
          <w:tcPr>
            <w:tcW w:w="3337" w:type="dxa"/>
          </w:tcPr>
          <w:p w14:paraId="74341B80" w14:textId="77777777" w:rsidR="004E312E" w:rsidRPr="004E312E" w:rsidRDefault="004E312E" w:rsidP="004E312E">
            <w:pPr>
              <w:widowControl w:val="0"/>
              <w:autoSpaceDE w:val="0"/>
              <w:autoSpaceDN w:val="0"/>
              <w:spacing w:before="40"/>
              <w:ind w:left="27"/>
              <w:jc w:val="left"/>
              <w:rPr>
                <w:rFonts w:eastAsia="Tahoma" w:cs="Arial"/>
                <w:szCs w:val="22"/>
                <w:lang w:val="en-US" w:eastAsia="en-US" w:bidi="en-US"/>
              </w:rPr>
            </w:pPr>
            <w:hyperlink w:anchor="_bookmark203" w:history="1">
              <w:r w:rsidRPr="004E312E">
                <w:rPr>
                  <w:rFonts w:eastAsia="Tahoma" w:cs="Arial"/>
                  <w:color w:val="0000FF"/>
                  <w:szCs w:val="22"/>
                  <w:u w:val="single" w:color="0000FF"/>
                  <w:lang w:val="en-US" w:eastAsia="en-US" w:bidi="en-US"/>
                </w:rPr>
                <w:t>ADV_FSP.4</w:t>
              </w:r>
            </w:hyperlink>
          </w:p>
        </w:tc>
      </w:tr>
      <w:tr w:rsidR="004E312E" w:rsidRPr="004E312E" w14:paraId="50291DA7" w14:textId="77777777" w:rsidTr="004E312E">
        <w:trPr>
          <w:trHeight w:val="348"/>
        </w:trPr>
        <w:tc>
          <w:tcPr>
            <w:tcW w:w="1720" w:type="dxa"/>
          </w:tcPr>
          <w:p w14:paraId="139F1582" w14:textId="77777777" w:rsidR="004E312E" w:rsidRPr="004E312E" w:rsidRDefault="004E312E" w:rsidP="004E312E">
            <w:pPr>
              <w:widowControl w:val="0"/>
              <w:autoSpaceDE w:val="0"/>
              <w:autoSpaceDN w:val="0"/>
              <w:spacing w:before="40"/>
              <w:ind w:left="25"/>
              <w:jc w:val="left"/>
              <w:rPr>
                <w:rFonts w:eastAsia="Tahoma" w:cs="Arial"/>
                <w:szCs w:val="22"/>
                <w:lang w:val="en-US" w:eastAsia="en-US" w:bidi="en-US"/>
              </w:rPr>
            </w:pPr>
            <w:hyperlink w:anchor="_bookmark208" w:history="1">
              <w:r w:rsidRPr="004E312E">
                <w:rPr>
                  <w:rFonts w:eastAsia="Tahoma" w:cs="Arial"/>
                  <w:color w:val="0000FF"/>
                  <w:szCs w:val="22"/>
                  <w:u w:val="single" w:color="0000FF"/>
                  <w:lang w:val="en-US" w:eastAsia="en-US" w:bidi="en-US"/>
                </w:rPr>
                <w:t>AGD_PRE.1</w:t>
              </w:r>
            </w:hyperlink>
          </w:p>
        </w:tc>
        <w:tc>
          <w:tcPr>
            <w:tcW w:w="3979" w:type="dxa"/>
          </w:tcPr>
          <w:p w14:paraId="5908CB48" w14:textId="77777777" w:rsidR="004E312E" w:rsidRPr="004E312E" w:rsidRDefault="004E312E" w:rsidP="004E312E">
            <w:pPr>
              <w:widowControl w:val="0"/>
              <w:autoSpaceDE w:val="0"/>
              <w:autoSpaceDN w:val="0"/>
              <w:spacing w:before="40"/>
              <w:ind w:left="27"/>
              <w:jc w:val="left"/>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416B65B1"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012D47B7" w14:textId="77777777" w:rsidTr="004E312E">
        <w:trPr>
          <w:trHeight w:val="618"/>
        </w:trPr>
        <w:tc>
          <w:tcPr>
            <w:tcW w:w="1720" w:type="dxa"/>
          </w:tcPr>
          <w:p w14:paraId="54636E27"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210" w:history="1">
              <w:r w:rsidRPr="004E312E">
                <w:rPr>
                  <w:rFonts w:eastAsia="Tahoma" w:cs="Arial"/>
                  <w:color w:val="0000FF"/>
                  <w:szCs w:val="22"/>
                  <w:u w:val="single" w:color="0000FF"/>
                  <w:lang w:val="en-US" w:eastAsia="en-US" w:bidi="en-US"/>
                </w:rPr>
                <w:t>ALC_CMC.4</w:t>
              </w:r>
            </w:hyperlink>
          </w:p>
        </w:tc>
        <w:tc>
          <w:tcPr>
            <w:tcW w:w="3979" w:type="dxa"/>
          </w:tcPr>
          <w:p w14:paraId="0585A9E2" w14:textId="77777777" w:rsidR="004E312E" w:rsidRPr="004E312E" w:rsidRDefault="004E312E" w:rsidP="004E312E">
            <w:pPr>
              <w:widowControl w:val="0"/>
              <w:autoSpaceDE w:val="0"/>
              <w:autoSpaceDN w:val="0"/>
              <w:spacing w:before="40"/>
              <w:ind w:left="27" w:right="632"/>
              <w:jc w:val="left"/>
              <w:rPr>
                <w:rFonts w:eastAsia="Tahoma" w:cs="Arial"/>
                <w:szCs w:val="22"/>
                <w:lang w:val="en-US" w:eastAsia="en-US" w:bidi="en-US"/>
              </w:rPr>
            </w:pPr>
            <w:r w:rsidRPr="004E312E">
              <w:rPr>
                <w:rFonts w:eastAsia="Tahoma" w:cs="Arial"/>
                <w:szCs w:val="22"/>
                <w:lang w:val="en-US" w:eastAsia="en-US" w:bidi="en-US"/>
              </w:rPr>
              <w:t>(ALC_CMS.1) and (ALC_DVS.1) and (ALC_LCD.1)</w:t>
            </w:r>
          </w:p>
        </w:tc>
        <w:tc>
          <w:tcPr>
            <w:tcW w:w="3337" w:type="dxa"/>
          </w:tcPr>
          <w:p w14:paraId="73D3032A" w14:textId="77777777" w:rsidR="004E312E" w:rsidRPr="004E312E" w:rsidRDefault="004E312E" w:rsidP="004E312E">
            <w:pPr>
              <w:widowControl w:val="0"/>
              <w:autoSpaceDE w:val="0"/>
              <w:autoSpaceDN w:val="0"/>
              <w:spacing w:before="40"/>
              <w:ind w:left="27" w:right="855"/>
              <w:jc w:val="left"/>
              <w:rPr>
                <w:rFonts w:eastAsia="Tahoma" w:cs="Arial"/>
                <w:szCs w:val="22"/>
                <w:lang w:val="en-US" w:eastAsia="en-US" w:bidi="en-US"/>
              </w:rPr>
            </w:pPr>
            <w:hyperlink w:anchor="_bookmark211" w:history="1">
              <w:r w:rsidRPr="004E312E">
                <w:rPr>
                  <w:rFonts w:eastAsia="Tahoma" w:cs="Arial"/>
                  <w:color w:val="0000FF"/>
                  <w:szCs w:val="22"/>
                  <w:u w:val="single" w:color="0000FF"/>
                  <w:lang w:val="en-US" w:eastAsia="en-US" w:bidi="en-US"/>
                </w:rPr>
                <w:t>ALC_CMS.4</w:t>
              </w:r>
            </w:hyperlink>
            <w:r w:rsidRPr="004E312E">
              <w:rPr>
                <w:rFonts w:eastAsia="Tahoma" w:cs="Arial"/>
                <w:szCs w:val="22"/>
                <w:lang w:val="en-US" w:eastAsia="en-US" w:bidi="en-US"/>
              </w:rPr>
              <w:t xml:space="preserve">, </w:t>
            </w:r>
            <w:hyperlink w:anchor="_bookmark211" w:history="1">
              <w:r w:rsidRPr="004E312E">
                <w:rPr>
                  <w:rFonts w:eastAsia="Tahoma" w:cs="Arial"/>
                  <w:color w:val="0000FF"/>
                  <w:szCs w:val="22"/>
                  <w:u w:val="single" w:color="0000FF"/>
                  <w:lang w:val="en-US" w:eastAsia="en-US" w:bidi="en-US"/>
                </w:rPr>
                <w:t>ALC_DVS.2</w:t>
              </w:r>
            </w:hyperlink>
            <w:r w:rsidRPr="004E312E">
              <w:rPr>
                <w:rFonts w:eastAsia="Tahoma" w:cs="Arial"/>
                <w:szCs w:val="22"/>
                <w:lang w:val="en-US" w:eastAsia="en-US" w:bidi="en-US"/>
              </w:rPr>
              <w:t xml:space="preserve">, </w:t>
            </w:r>
            <w:hyperlink w:anchor="_bookmark212" w:history="1">
              <w:r w:rsidRPr="004E312E">
                <w:rPr>
                  <w:rFonts w:eastAsia="Tahoma" w:cs="Arial"/>
                  <w:color w:val="0000FF"/>
                  <w:szCs w:val="22"/>
                  <w:u w:val="single" w:color="0000FF"/>
                  <w:lang w:val="en-US" w:eastAsia="en-US" w:bidi="en-US"/>
                </w:rPr>
                <w:t>ALC_LCD.1</w:t>
              </w:r>
            </w:hyperlink>
          </w:p>
        </w:tc>
      </w:tr>
      <w:tr w:rsidR="004E312E" w:rsidRPr="004E312E" w14:paraId="3CC340EC" w14:textId="77777777" w:rsidTr="004E312E">
        <w:trPr>
          <w:trHeight w:val="350"/>
        </w:trPr>
        <w:tc>
          <w:tcPr>
            <w:tcW w:w="1720" w:type="dxa"/>
          </w:tcPr>
          <w:p w14:paraId="4124E8DC"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211" w:history="1">
              <w:r w:rsidRPr="004E312E">
                <w:rPr>
                  <w:rFonts w:eastAsia="Tahoma" w:cs="Arial"/>
                  <w:color w:val="0000FF"/>
                  <w:szCs w:val="22"/>
                  <w:u w:val="single" w:color="0000FF"/>
                  <w:lang w:val="en-US" w:eastAsia="en-US" w:bidi="en-US"/>
                </w:rPr>
                <w:t>ALC_CMS.4</w:t>
              </w:r>
            </w:hyperlink>
          </w:p>
        </w:tc>
        <w:tc>
          <w:tcPr>
            <w:tcW w:w="3979" w:type="dxa"/>
          </w:tcPr>
          <w:p w14:paraId="40060E4C"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435F5EC3"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5D602157" w14:textId="77777777" w:rsidTr="004E312E">
        <w:trPr>
          <w:trHeight w:val="348"/>
        </w:trPr>
        <w:tc>
          <w:tcPr>
            <w:tcW w:w="1720" w:type="dxa"/>
          </w:tcPr>
          <w:p w14:paraId="299E6EA9" w14:textId="77777777" w:rsidR="004E312E" w:rsidRPr="004E312E" w:rsidRDefault="004E312E" w:rsidP="004E312E">
            <w:pPr>
              <w:widowControl w:val="0"/>
              <w:autoSpaceDE w:val="0"/>
              <w:autoSpaceDN w:val="0"/>
              <w:spacing w:before="40"/>
              <w:ind w:left="25"/>
              <w:jc w:val="left"/>
              <w:rPr>
                <w:rFonts w:eastAsia="Tahoma" w:cs="Arial"/>
                <w:szCs w:val="22"/>
                <w:lang w:val="en-US" w:eastAsia="en-US" w:bidi="en-US"/>
              </w:rPr>
            </w:pPr>
            <w:hyperlink w:anchor="_bookmark211" w:history="1">
              <w:r w:rsidRPr="004E312E">
                <w:rPr>
                  <w:rFonts w:eastAsia="Tahoma" w:cs="Arial"/>
                  <w:color w:val="0000FF"/>
                  <w:szCs w:val="22"/>
                  <w:u w:val="single" w:color="0000FF"/>
                  <w:lang w:val="en-US" w:eastAsia="en-US" w:bidi="en-US"/>
                </w:rPr>
                <w:t>ALC_DEL.1</w:t>
              </w:r>
            </w:hyperlink>
          </w:p>
        </w:tc>
        <w:tc>
          <w:tcPr>
            <w:tcW w:w="3979" w:type="dxa"/>
          </w:tcPr>
          <w:p w14:paraId="3E080377" w14:textId="77777777" w:rsidR="004E312E" w:rsidRPr="004E312E" w:rsidRDefault="004E312E" w:rsidP="004E312E">
            <w:pPr>
              <w:widowControl w:val="0"/>
              <w:autoSpaceDE w:val="0"/>
              <w:autoSpaceDN w:val="0"/>
              <w:spacing w:before="40"/>
              <w:ind w:left="27"/>
              <w:jc w:val="left"/>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5479BD4D"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1B0CF79E" w14:textId="77777777" w:rsidTr="004E312E">
        <w:trPr>
          <w:trHeight w:val="350"/>
        </w:trPr>
        <w:tc>
          <w:tcPr>
            <w:tcW w:w="1720" w:type="dxa"/>
          </w:tcPr>
          <w:p w14:paraId="4BEBF5CC"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211" w:history="1">
              <w:r w:rsidRPr="004E312E">
                <w:rPr>
                  <w:rFonts w:eastAsia="Tahoma" w:cs="Arial"/>
                  <w:color w:val="0000FF"/>
                  <w:szCs w:val="22"/>
                  <w:u w:val="single" w:color="0000FF"/>
                  <w:lang w:val="en-US" w:eastAsia="en-US" w:bidi="en-US"/>
                </w:rPr>
                <w:t>ALC_DVS.2</w:t>
              </w:r>
            </w:hyperlink>
          </w:p>
        </w:tc>
        <w:tc>
          <w:tcPr>
            <w:tcW w:w="3979" w:type="dxa"/>
          </w:tcPr>
          <w:p w14:paraId="3641823B"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0A2DD339"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6A0047FD" w14:textId="77777777" w:rsidTr="004E312E">
        <w:trPr>
          <w:trHeight w:val="351"/>
        </w:trPr>
        <w:tc>
          <w:tcPr>
            <w:tcW w:w="1720" w:type="dxa"/>
          </w:tcPr>
          <w:p w14:paraId="5B842DEE"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212" w:history="1">
              <w:r w:rsidRPr="004E312E">
                <w:rPr>
                  <w:rFonts w:eastAsia="Tahoma" w:cs="Arial"/>
                  <w:color w:val="0000FF"/>
                  <w:szCs w:val="22"/>
                  <w:u w:val="single" w:color="0000FF"/>
                  <w:lang w:val="en-US" w:eastAsia="en-US" w:bidi="en-US"/>
                </w:rPr>
                <w:t>ALC_LCD.1</w:t>
              </w:r>
            </w:hyperlink>
          </w:p>
        </w:tc>
        <w:tc>
          <w:tcPr>
            <w:tcW w:w="3979" w:type="dxa"/>
          </w:tcPr>
          <w:p w14:paraId="78E2F2E0"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358C7F66"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27640FFD" w14:textId="77777777" w:rsidTr="004E312E">
        <w:trPr>
          <w:trHeight w:val="351"/>
        </w:trPr>
        <w:tc>
          <w:tcPr>
            <w:tcW w:w="1720" w:type="dxa"/>
          </w:tcPr>
          <w:p w14:paraId="27D6B03E"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213" w:history="1">
              <w:r w:rsidRPr="004E312E">
                <w:rPr>
                  <w:rFonts w:eastAsia="Tahoma" w:cs="Arial"/>
                  <w:color w:val="0000FF"/>
                  <w:szCs w:val="22"/>
                  <w:u w:val="single" w:color="0000FF"/>
                  <w:lang w:val="en-US" w:eastAsia="en-US" w:bidi="en-US"/>
                </w:rPr>
                <w:t>ALC_TAT.1</w:t>
              </w:r>
            </w:hyperlink>
          </w:p>
        </w:tc>
        <w:tc>
          <w:tcPr>
            <w:tcW w:w="3979" w:type="dxa"/>
          </w:tcPr>
          <w:p w14:paraId="7234139C"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(ADV_IMP.1)</w:t>
            </w:r>
          </w:p>
        </w:tc>
        <w:tc>
          <w:tcPr>
            <w:tcW w:w="3337" w:type="dxa"/>
          </w:tcPr>
          <w:p w14:paraId="52E146C0"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hyperlink w:anchor="_bookmark204" w:history="1">
              <w:r w:rsidRPr="004E312E">
                <w:rPr>
                  <w:rFonts w:eastAsia="Tahoma" w:cs="Arial"/>
                  <w:color w:val="0000FF"/>
                  <w:szCs w:val="22"/>
                  <w:u w:val="single" w:color="0000FF"/>
                  <w:lang w:val="en-US" w:eastAsia="en-US" w:bidi="en-US"/>
                </w:rPr>
                <w:t>ADV_IMP.1</w:t>
              </w:r>
            </w:hyperlink>
          </w:p>
        </w:tc>
      </w:tr>
      <w:tr w:rsidR="004E312E" w:rsidRPr="004E312E" w14:paraId="04F613CA" w14:textId="77777777" w:rsidTr="004E312E">
        <w:trPr>
          <w:trHeight w:val="615"/>
        </w:trPr>
        <w:tc>
          <w:tcPr>
            <w:tcW w:w="1720" w:type="dxa"/>
          </w:tcPr>
          <w:p w14:paraId="44C62764"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215" w:history="1">
              <w:r w:rsidRPr="004E312E">
                <w:rPr>
                  <w:rFonts w:eastAsia="Tahoma" w:cs="Arial"/>
                  <w:color w:val="0000FF"/>
                  <w:szCs w:val="22"/>
                  <w:u w:val="single" w:color="0000FF"/>
                  <w:lang w:val="en-US" w:eastAsia="en-US" w:bidi="en-US"/>
                </w:rPr>
                <w:t>ASE_CCL.1</w:t>
              </w:r>
            </w:hyperlink>
          </w:p>
        </w:tc>
        <w:tc>
          <w:tcPr>
            <w:tcW w:w="3979" w:type="dxa"/>
          </w:tcPr>
          <w:p w14:paraId="00E1EFF0" w14:textId="77777777" w:rsidR="004E312E" w:rsidRPr="004E312E" w:rsidRDefault="004E312E" w:rsidP="004E312E">
            <w:pPr>
              <w:widowControl w:val="0"/>
              <w:autoSpaceDE w:val="0"/>
              <w:autoSpaceDN w:val="0"/>
              <w:spacing w:before="40"/>
              <w:ind w:left="27" w:right="688"/>
              <w:jc w:val="left"/>
              <w:rPr>
                <w:rFonts w:eastAsia="Tahoma" w:cs="Arial"/>
                <w:szCs w:val="22"/>
                <w:lang w:val="en-US" w:eastAsia="en-US" w:bidi="en-US"/>
              </w:rPr>
            </w:pPr>
            <w:r w:rsidRPr="004E312E">
              <w:rPr>
                <w:rFonts w:eastAsia="Tahoma" w:cs="Arial"/>
                <w:szCs w:val="22"/>
                <w:lang w:val="en-US" w:eastAsia="en-US" w:bidi="en-US"/>
              </w:rPr>
              <w:t>(ASE_ECD.1) and (ASE_INT.1) and (ASE_REQ.1)</w:t>
            </w:r>
          </w:p>
        </w:tc>
        <w:tc>
          <w:tcPr>
            <w:tcW w:w="3337" w:type="dxa"/>
          </w:tcPr>
          <w:p w14:paraId="76BE7E09" w14:textId="77777777" w:rsidR="004E312E" w:rsidRPr="004E312E" w:rsidRDefault="004E312E" w:rsidP="004E312E">
            <w:pPr>
              <w:widowControl w:val="0"/>
              <w:autoSpaceDE w:val="0"/>
              <w:autoSpaceDN w:val="0"/>
              <w:spacing w:before="40"/>
              <w:ind w:left="27" w:right="911"/>
              <w:jc w:val="left"/>
              <w:rPr>
                <w:rFonts w:eastAsia="Tahoma" w:cs="Arial"/>
                <w:szCs w:val="22"/>
                <w:lang w:val="en-US" w:eastAsia="en-US" w:bidi="en-US"/>
              </w:rPr>
            </w:pPr>
            <w:hyperlink w:anchor="_bookmark216" w:history="1">
              <w:r w:rsidRPr="004E312E">
                <w:rPr>
                  <w:rFonts w:eastAsia="Tahoma" w:cs="Arial"/>
                  <w:color w:val="0000FF"/>
                  <w:szCs w:val="22"/>
                  <w:u w:val="single" w:color="0000FF"/>
                  <w:lang w:val="en-US" w:eastAsia="en-US" w:bidi="en-US"/>
                </w:rPr>
                <w:t>ASE_ECD.1</w:t>
              </w:r>
            </w:hyperlink>
            <w:r w:rsidRPr="004E312E">
              <w:rPr>
                <w:rFonts w:eastAsia="Tahoma" w:cs="Arial"/>
                <w:szCs w:val="22"/>
                <w:lang w:val="en-US" w:eastAsia="en-US" w:bidi="en-US"/>
              </w:rPr>
              <w:t xml:space="preserve">, </w:t>
            </w:r>
            <w:hyperlink w:anchor="_bookmark217" w:history="1">
              <w:r w:rsidRPr="004E312E">
                <w:rPr>
                  <w:rFonts w:eastAsia="Tahoma" w:cs="Arial"/>
                  <w:color w:val="0000FF"/>
                  <w:szCs w:val="22"/>
                  <w:u w:val="single" w:color="0000FF"/>
                  <w:lang w:val="en-US" w:eastAsia="en-US" w:bidi="en-US"/>
                </w:rPr>
                <w:t>ASE_INT.1</w:t>
              </w:r>
            </w:hyperlink>
            <w:r w:rsidRPr="004E312E">
              <w:rPr>
                <w:rFonts w:eastAsia="Tahoma" w:cs="Arial"/>
                <w:szCs w:val="22"/>
                <w:lang w:val="en-US" w:eastAsia="en-US" w:bidi="en-US"/>
              </w:rPr>
              <w:t xml:space="preserve">, </w:t>
            </w:r>
            <w:hyperlink w:anchor="_bookmark219" w:history="1">
              <w:r w:rsidRPr="004E312E">
                <w:rPr>
                  <w:rFonts w:eastAsia="Tahoma" w:cs="Arial"/>
                  <w:color w:val="0000FF"/>
                  <w:szCs w:val="22"/>
                  <w:u w:val="single" w:color="0000FF"/>
                  <w:lang w:val="en-US" w:eastAsia="en-US" w:bidi="en-US"/>
                </w:rPr>
                <w:t>ASE_REQ.2</w:t>
              </w:r>
            </w:hyperlink>
          </w:p>
        </w:tc>
      </w:tr>
      <w:tr w:rsidR="004E312E" w:rsidRPr="004E312E" w14:paraId="2CBF015A" w14:textId="77777777" w:rsidTr="004E312E">
        <w:trPr>
          <w:trHeight w:val="351"/>
        </w:trPr>
        <w:tc>
          <w:tcPr>
            <w:tcW w:w="1720" w:type="dxa"/>
          </w:tcPr>
          <w:p w14:paraId="6F61D66A"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216" w:history="1">
              <w:r w:rsidRPr="004E312E">
                <w:rPr>
                  <w:rFonts w:eastAsia="Tahoma" w:cs="Arial"/>
                  <w:color w:val="0000FF"/>
                  <w:szCs w:val="22"/>
                  <w:u w:val="single" w:color="0000FF"/>
                  <w:lang w:val="en-US" w:eastAsia="en-US" w:bidi="en-US"/>
                </w:rPr>
                <w:t>ASE_ECD.1</w:t>
              </w:r>
            </w:hyperlink>
          </w:p>
        </w:tc>
        <w:tc>
          <w:tcPr>
            <w:tcW w:w="3979" w:type="dxa"/>
          </w:tcPr>
          <w:p w14:paraId="176B9CE4"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166E9E63"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69555224" w14:textId="77777777" w:rsidTr="004E312E">
        <w:trPr>
          <w:trHeight w:val="351"/>
        </w:trPr>
        <w:tc>
          <w:tcPr>
            <w:tcW w:w="1720" w:type="dxa"/>
          </w:tcPr>
          <w:p w14:paraId="36A394D1"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217" w:history="1">
              <w:r w:rsidRPr="004E312E">
                <w:rPr>
                  <w:rFonts w:eastAsia="Tahoma" w:cs="Arial"/>
                  <w:color w:val="0000FF"/>
                  <w:szCs w:val="22"/>
                  <w:u w:val="single" w:color="0000FF"/>
                  <w:lang w:val="en-US" w:eastAsia="en-US" w:bidi="en-US"/>
                </w:rPr>
                <w:t>ASE_INT.1</w:t>
              </w:r>
            </w:hyperlink>
          </w:p>
        </w:tc>
        <w:tc>
          <w:tcPr>
            <w:tcW w:w="3979" w:type="dxa"/>
          </w:tcPr>
          <w:p w14:paraId="3C90D577"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1B5A1145"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582A3C2C" w14:textId="77777777" w:rsidTr="004E312E">
        <w:trPr>
          <w:trHeight w:val="351"/>
        </w:trPr>
        <w:tc>
          <w:tcPr>
            <w:tcW w:w="1720" w:type="dxa"/>
          </w:tcPr>
          <w:p w14:paraId="093D1343"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218" w:history="1">
              <w:r w:rsidRPr="004E312E">
                <w:rPr>
                  <w:rFonts w:eastAsia="Tahoma" w:cs="Arial"/>
                  <w:color w:val="0000FF"/>
                  <w:szCs w:val="22"/>
                  <w:u w:val="single" w:color="0000FF"/>
                  <w:lang w:val="en-US" w:eastAsia="en-US" w:bidi="en-US"/>
                </w:rPr>
                <w:t>ASE_OBJ.2</w:t>
              </w:r>
            </w:hyperlink>
          </w:p>
        </w:tc>
        <w:tc>
          <w:tcPr>
            <w:tcW w:w="3979" w:type="dxa"/>
          </w:tcPr>
          <w:p w14:paraId="07189F33"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(ASE_SPD.1)</w:t>
            </w:r>
          </w:p>
        </w:tc>
        <w:tc>
          <w:tcPr>
            <w:tcW w:w="3337" w:type="dxa"/>
          </w:tcPr>
          <w:p w14:paraId="56A0214C"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hyperlink w:anchor="_bookmark220" w:history="1">
              <w:r w:rsidRPr="004E312E">
                <w:rPr>
                  <w:rFonts w:eastAsia="Tahoma" w:cs="Arial"/>
                  <w:color w:val="0000FF"/>
                  <w:szCs w:val="22"/>
                  <w:u w:val="single" w:color="0000FF"/>
                  <w:lang w:val="en-US" w:eastAsia="en-US" w:bidi="en-US"/>
                </w:rPr>
                <w:t>ASE_SPD.1</w:t>
              </w:r>
            </w:hyperlink>
          </w:p>
        </w:tc>
      </w:tr>
      <w:tr w:rsidR="004E312E" w:rsidRPr="004E312E" w14:paraId="00A5A527" w14:textId="77777777" w:rsidTr="004E312E">
        <w:trPr>
          <w:trHeight w:val="351"/>
        </w:trPr>
        <w:tc>
          <w:tcPr>
            <w:tcW w:w="1720" w:type="dxa"/>
          </w:tcPr>
          <w:p w14:paraId="67533C79" w14:textId="77777777" w:rsidR="004E312E" w:rsidRPr="004E312E" w:rsidRDefault="004E312E" w:rsidP="004E312E">
            <w:pPr>
              <w:widowControl w:val="0"/>
              <w:autoSpaceDE w:val="0"/>
              <w:autoSpaceDN w:val="0"/>
              <w:spacing w:before="40"/>
              <w:ind w:left="25"/>
              <w:jc w:val="left"/>
              <w:rPr>
                <w:rFonts w:eastAsia="Tahoma" w:cs="Arial"/>
                <w:szCs w:val="22"/>
                <w:lang w:val="en-US" w:eastAsia="en-US" w:bidi="en-US"/>
              </w:rPr>
            </w:pPr>
            <w:hyperlink w:anchor="_bookmark219" w:history="1">
              <w:r w:rsidRPr="004E312E">
                <w:rPr>
                  <w:rFonts w:eastAsia="Tahoma" w:cs="Arial"/>
                  <w:color w:val="0000FF"/>
                  <w:szCs w:val="22"/>
                  <w:u w:val="single" w:color="0000FF"/>
                  <w:lang w:val="en-US" w:eastAsia="en-US" w:bidi="en-US"/>
                </w:rPr>
                <w:t>ASE_REQ.2</w:t>
              </w:r>
            </w:hyperlink>
          </w:p>
        </w:tc>
        <w:tc>
          <w:tcPr>
            <w:tcW w:w="3979" w:type="dxa"/>
          </w:tcPr>
          <w:p w14:paraId="7F43DBA6" w14:textId="77777777" w:rsidR="004E312E" w:rsidRPr="004E312E" w:rsidRDefault="004E312E" w:rsidP="004E312E">
            <w:pPr>
              <w:widowControl w:val="0"/>
              <w:autoSpaceDE w:val="0"/>
              <w:autoSpaceDN w:val="0"/>
              <w:spacing w:before="40"/>
              <w:ind w:left="27"/>
              <w:jc w:val="left"/>
              <w:rPr>
                <w:rFonts w:eastAsia="Tahoma" w:cs="Arial"/>
                <w:szCs w:val="22"/>
                <w:lang w:val="en-US" w:eastAsia="en-US" w:bidi="en-US"/>
              </w:rPr>
            </w:pPr>
            <w:r w:rsidRPr="004E312E">
              <w:rPr>
                <w:rFonts w:eastAsia="Tahoma" w:cs="Arial"/>
                <w:szCs w:val="22"/>
                <w:lang w:val="en-US" w:eastAsia="en-US" w:bidi="en-US"/>
              </w:rPr>
              <w:t>(ASE_ECD.1) and (ASE_OBJ.2)</w:t>
            </w:r>
          </w:p>
        </w:tc>
        <w:tc>
          <w:tcPr>
            <w:tcW w:w="3337" w:type="dxa"/>
          </w:tcPr>
          <w:p w14:paraId="694E6C82" w14:textId="77777777" w:rsidR="004E312E" w:rsidRPr="004E312E" w:rsidRDefault="004E312E" w:rsidP="004E312E">
            <w:pPr>
              <w:widowControl w:val="0"/>
              <w:autoSpaceDE w:val="0"/>
              <w:autoSpaceDN w:val="0"/>
              <w:spacing w:before="40"/>
              <w:ind w:left="27"/>
              <w:jc w:val="left"/>
              <w:rPr>
                <w:rFonts w:eastAsia="Tahoma" w:cs="Arial"/>
                <w:szCs w:val="22"/>
                <w:lang w:val="en-US" w:eastAsia="en-US" w:bidi="en-US"/>
              </w:rPr>
            </w:pPr>
            <w:hyperlink w:anchor="_bookmark216" w:history="1">
              <w:r w:rsidRPr="004E312E">
                <w:rPr>
                  <w:rFonts w:eastAsia="Tahoma" w:cs="Arial"/>
                  <w:color w:val="0000FF"/>
                  <w:szCs w:val="22"/>
                  <w:u w:val="single" w:color="0000FF"/>
                  <w:lang w:val="en-US" w:eastAsia="en-US" w:bidi="en-US"/>
                </w:rPr>
                <w:t>ASE_ECD.1</w:t>
              </w:r>
            </w:hyperlink>
            <w:r w:rsidRPr="004E312E">
              <w:rPr>
                <w:rFonts w:eastAsia="Tahoma" w:cs="Arial"/>
                <w:szCs w:val="22"/>
                <w:lang w:val="en-US" w:eastAsia="en-US" w:bidi="en-US"/>
              </w:rPr>
              <w:t xml:space="preserve">, </w:t>
            </w:r>
            <w:hyperlink w:anchor="_bookmark218" w:history="1">
              <w:r w:rsidRPr="004E312E">
                <w:rPr>
                  <w:rFonts w:eastAsia="Tahoma" w:cs="Arial"/>
                  <w:color w:val="0000FF"/>
                  <w:szCs w:val="22"/>
                  <w:u w:val="single" w:color="0000FF"/>
                  <w:lang w:val="en-US" w:eastAsia="en-US" w:bidi="en-US"/>
                </w:rPr>
                <w:t>ASE_OBJ.2</w:t>
              </w:r>
            </w:hyperlink>
          </w:p>
        </w:tc>
      </w:tr>
      <w:tr w:rsidR="004E312E" w:rsidRPr="004E312E" w14:paraId="799C976B" w14:textId="77777777" w:rsidTr="004E312E">
        <w:trPr>
          <w:trHeight w:val="348"/>
        </w:trPr>
        <w:tc>
          <w:tcPr>
            <w:tcW w:w="1720" w:type="dxa"/>
          </w:tcPr>
          <w:p w14:paraId="6DBD6830" w14:textId="77777777" w:rsidR="004E312E" w:rsidRPr="004E312E" w:rsidRDefault="004E312E" w:rsidP="004E312E">
            <w:pPr>
              <w:widowControl w:val="0"/>
              <w:autoSpaceDE w:val="0"/>
              <w:autoSpaceDN w:val="0"/>
              <w:spacing w:before="40"/>
              <w:ind w:left="25"/>
              <w:jc w:val="left"/>
              <w:rPr>
                <w:rFonts w:eastAsia="Tahoma" w:cs="Arial"/>
                <w:szCs w:val="22"/>
                <w:lang w:val="en-US" w:eastAsia="en-US" w:bidi="en-US"/>
              </w:rPr>
            </w:pPr>
            <w:hyperlink w:anchor="_bookmark220" w:history="1">
              <w:r w:rsidRPr="004E312E">
                <w:rPr>
                  <w:rFonts w:eastAsia="Tahoma" w:cs="Arial"/>
                  <w:color w:val="0000FF"/>
                  <w:szCs w:val="22"/>
                  <w:u w:val="single" w:color="0000FF"/>
                  <w:lang w:val="en-US" w:eastAsia="en-US" w:bidi="en-US"/>
                </w:rPr>
                <w:t>ASE_SPD.1</w:t>
              </w:r>
            </w:hyperlink>
          </w:p>
        </w:tc>
        <w:tc>
          <w:tcPr>
            <w:tcW w:w="3979" w:type="dxa"/>
          </w:tcPr>
          <w:p w14:paraId="1652DAEC" w14:textId="77777777" w:rsidR="004E312E" w:rsidRPr="004E312E" w:rsidRDefault="004E312E" w:rsidP="004E312E">
            <w:pPr>
              <w:widowControl w:val="0"/>
              <w:autoSpaceDE w:val="0"/>
              <w:autoSpaceDN w:val="0"/>
              <w:spacing w:before="40"/>
              <w:ind w:left="27"/>
              <w:jc w:val="left"/>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03A55AE4"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4BEBD653" w14:textId="77777777" w:rsidTr="004E312E">
        <w:trPr>
          <w:trHeight w:val="617"/>
        </w:trPr>
        <w:tc>
          <w:tcPr>
            <w:tcW w:w="1720" w:type="dxa"/>
          </w:tcPr>
          <w:p w14:paraId="0769E5BA"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221" w:history="1">
              <w:r w:rsidRPr="004E312E">
                <w:rPr>
                  <w:rFonts w:eastAsia="Tahoma" w:cs="Arial"/>
                  <w:color w:val="0000FF"/>
                  <w:szCs w:val="22"/>
                  <w:u w:val="single" w:color="0000FF"/>
                  <w:lang w:val="en-US" w:eastAsia="en-US" w:bidi="en-US"/>
                </w:rPr>
                <w:t>ASE_TSS.1</w:t>
              </w:r>
            </w:hyperlink>
          </w:p>
        </w:tc>
        <w:tc>
          <w:tcPr>
            <w:tcW w:w="3979" w:type="dxa"/>
          </w:tcPr>
          <w:p w14:paraId="049EBBCF" w14:textId="77777777" w:rsidR="004E312E" w:rsidRPr="004E312E" w:rsidRDefault="004E312E" w:rsidP="004E312E">
            <w:pPr>
              <w:widowControl w:val="0"/>
              <w:autoSpaceDE w:val="0"/>
              <w:autoSpaceDN w:val="0"/>
              <w:spacing w:before="40"/>
              <w:ind w:left="27" w:right="700"/>
              <w:jc w:val="left"/>
              <w:rPr>
                <w:rFonts w:eastAsia="Tahoma" w:cs="Arial"/>
                <w:szCs w:val="22"/>
                <w:lang w:val="en-US" w:eastAsia="en-US" w:bidi="en-US"/>
              </w:rPr>
            </w:pPr>
            <w:r w:rsidRPr="004E312E">
              <w:rPr>
                <w:rFonts w:eastAsia="Tahoma" w:cs="Arial"/>
                <w:szCs w:val="22"/>
                <w:lang w:val="en-US" w:eastAsia="en-US" w:bidi="en-US"/>
              </w:rPr>
              <w:t>(ADV_FSP.1) and (ASE_INT.1) and (ASE_REQ.1)</w:t>
            </w:r>
          </w:p>
        </w:tc>
        <w:tc>
          <w:tcPr>
            <w:tcW w:w="3337" w:type="dxa"/>
          </w:tcPr>
          <w:p w14:paraId="5897A042" w14:textId="77777777" w:rsidR="004E312E" w:rsidRPr="004E312E" w:rsidRDefault="004E312E" w:rsidP="004E312E">
            <w:pPr>
              <w:widowControl w:val="0"/>
              <w:autoSpaceDE w:val="0"/>
              <w:autoSpaceDN w:val="0"/>
              <w:spacing w:before="40"/>
              <w:ind w:left="27" w:right="923"/>
              <w:jc w:val="left"/>
              <w:rPr>
                <w:rFonts w:eastAsia="Tahoma" w:cs="Arial"/>
                <w:szCs w:val="22"/>
                <w:lang w:val="en-US" w:eastAsia="en-US" w:bidi="en-US"/>
              </w:rPr>
            </w:pPr>
            <w:hyperlink w:anchor="_bookmark203" w:history="1">
              <w:r w:rsidRPr="004E312E">
                <w:rPr>
                  <w:rFonts w:eastAsia="Tahoma" w:cs="Arial"/>
                  <w:color w:val="0000FF"/>
                  <w:szCs w:val="22"/>
                  <w:u w:val="single" w:color="0000FF"/>
                  <w:lang w:val="en-US" w:eastAsia="en-US" w:bidi="en-US"/>
                </w:rPr>
                <w:t>ADV_FSP.4</w:t>
              </w:r>
            </w:hyperlink>
            <w:r w:rsidRPr="004E312E">
              <w:rPr>
                <w:rFonts w:eastAsia="Tahoma" w:cs="Arial"/>
                <w:szCs w:val="22"/>
                <w:lang w:val="en-US" w:eastAsia="en-US" w:bidi="en-US"/>
              </w:rPr>
              <w:t xml:space="preserve">, </w:t>
            </w:r>
            <w:hyperlink w:anchor="_bookmark217" w:history="1">
              <w:r w:rsidRPr="004E312E">
                <w:rPr>
                  <w:rFonts w:eastAsia="Tahoma" w:cs="Arial"/>
                  <w:color w:val="0000FF"/>
                  <w:szCs w:val="22"/>
                  <w:u w:val="single" w:color="0000FF"/>
                  <w:lang w:val="en-US" w:eastAsia="en-US" w:bidi="en-US"/>
                </w:rPr>
                <w:t>ASE_INT.1</w:t>
              </w:r>
            </w:hyperlink>
            <w:r w:rsidRPr="004E312E">
              <w:rPr>
                <w:rFonts w:eastAsia="Tahoma" w:cs="Arial"/>
                <w:szCs w:val="22"/>
                <w:lang w:val="en-US" w:eastAsia="en-US" w:bidi="en-US"/>
              </w:rPr>
              <w:t xml:space="preserve">, </w:t>
            </w:r>
            <w:hyperlink w:anchor="_bookmark219" w:history="1">
              <w:r w:rsidRPr="004E312E">
                <w:rPr>
                  <w:rFonts w:eastAsia="Tahoma" w:cs="Arial"/>
                  <w:color w:val="0000FF"/>
                  <w:szCs w:val="22"/>
                  <w:u w:val="single" w:color="0000FF"/>
                  <w:lang w:val="en-US" w:eastAsia="en-US" w:bidi="en-US"/>
                </w:rPr>
                <w:t>ASE_REQ.2</w:t>
              </w:r>
            </w:hyperlink>
          </w:p>
        </w:tc>
      </w:tr>
      <w:tr w:rsidR="004E312E" w:rsidRPr="004E312E" w14:paraId="25EF5C6E" w14:textId="77777777" w:rsidTr="004E312E">
        <w:trPr>
          <w:trHeight w:val="350"/>
        </w:trPr>
        <w:tc>
          <w:tcPr>
            <w:tcW w:w="1720" w:type="dxa"/>
          </w:tcPr>
          <w:p w14:paraId="3189F988"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223" w:history="1">
              <w:r w:rsidRPr="004E312E">
                <w:rPr>
                  <w:rFonts w:eastAsia="Tahoma" w:cs="Arial"/>
                  <w:color w:val="0000FF"/>
                  <w:szCs w:val="22"/>
                  <w:u w:val="single" w:color="0000FF"/>
                  <w:lang w:val="en-US" w:eastAsia="en-US" w:bidi="en-US"/>
                </w:rPr>
                <w:t>ATE_COV.2</w:t>
              </w:r>
            </w:hyperlink>
          </w:p>
        </w:tc>
        <w:tc>
          <w:tcPr>
            <w:tcW w:w="3979" w:type="dxa"/>
          </w:tcPr>
          <w:p w14:paraId="1536A5E8"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(ADV_FSP.2) and (ATE_FUN.1)</w:t>
            </w:r>
          </w:p>
        </w:tc>
        <w:tc>
          <w:tcPr>
            <w:tcW w:w="3337" w:type="dxa"/>
          </w:tcPr>
          <w:p w14:paraId="6C878467"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hyperlink w:anchor="_bookmark203" w:history="1">
              <w:r w:rsidRPr="004E312E">
                <w:rPr>
                  <w:rFonts w:eastAsia="Tahoma" w:cs="Arial"/>
                  <w:color w:val="0000FF"/>
                  <w:szCs w:val="22"/>
                  <w:u w:val="single" w:color="0000FF"/>
                  <w:lang w:val="en-US" w:eastAsia="en-US" w:bidi="en-US"/>
                </w:rPr>
                <w:t>ADV_FSP.4</w:t>
              </w:r>
            </w:hyperlink>
            <w:r w:rsidRPr="004E312E">
              <w:rPr>
                <w:rFonts w:eastAsia="Tahoma" w:cs="Arial"/>
                <w:szCs w:val="22"/>
                <w:lang w:val="en-US" w:eastAsia="en-US" w:bidi="en-US"/>
              </w:rPr>
              <w:t xml:space="preserve">, </w:t>
            </w:r>
            <w:hyperlink w:anchor="_bookmark224" w:history="1">
              <w:r w:rsidRPr="004E312E">
                <w:rPr>
                  <w:rFonts w:eastAsia="Tahoma" w:cs="Arial"/>
                  <w:color w:val="0000FF"/>
                  <w:szCs w:val="22"/>
                  <w:u w:val="single" w:color="0000FF"/>
                  <w:lang w:val="en-US" w:eastAsia="en-US" w:bidi="en-US"/>
                </w:rPr>
                <w:t>ATE_FUN.1</w:t>
              </w:r>
            </w:hyperlink>
          </w:p>
        </w:tc>
      </w:tr>
      <w:tr w:rsidR="004E312E" w:rsidRPr="004E312E" w14:paraId="1C35295D" w14:textId="77777777" w:rsidTr="004E312E">
        <w:trPr>
          <w:trHeight w:val="615"/>
        </w:trPr>
        <w:tc>
          <w:tcPr>
            <w:tcW w:w="1720" w:type="dxa"/>
          </w:tcPr>
          <w:p w14:paraId="6AB9A8EC" w14:textId="77777777" w:rsidR="004E312E" w:rsidRPr="004E312E" w:rsidRDefault="004E312E" w:rsidP="004E312E">
            <w:pPr>
              <w:widowControl w:val="0"/>
              <w:autoSpaceDE w:val="0"/>
              <w:autoSpaceDN w:val="0"/>
              <w:spacing w:before="40"/>
              <w:ind w:left="25"/>
              <w:jc w:val="left"/>
              <w:rPr>
                <w:rFonts w:eastAsia="Tahoma" w:cs="Arial"/>
                <w:szCs w:val="22"/>
                <w:lang w:val="en-US" w:eastAsia="en-US" w:bidi="en-US"/>
              </w:rPr>
            </w:pPr>
            <w:hyperlink w:anchor="_bookmark224" w:history="1">
              <w:r w:rsidRPr="004E312E">
                <w:rPr>
                  <w:rFonts w:eastAsia="Tahoma" w:cs="Arial"/>
                  <w:color w:val="0000FF"/>
                  <w:szCs w:val="22"/>
                  <w:u w:val="single" w:color="0000FF"/>
                  <w:lang w:val="en-US" w:eastAsia="en-US" w:bidi="en-US"/>
                </w:rPr>
                <w:t>ATE_DPT.1</w:t>
              </w:r>
            </w:hyperlink>
          </w:p>
        </w:tc>
        <w:tc>
          <w:tcPr>
            <w:tcW w:w="3979" w:type="dxa"/>
          </w:tcPr>
          <w:p w14:paraId="6F925214" w14:textId="77777777" w:rsidR="004E312E" w:rsidRPr="004E312E" w:rsidRDefault="004E312E" w:rsidP="004E312E">
            <w:pPr>
              <w:widowControl w:val="0"/>
              <w:autoSpaceDE w:val="0"/>
              <w:autoSpaceDN w:val="0"/>
              <w:spacing w:before="38"/>
              <w:ind w:left="27" w:right="581"/>
              <w:jc w:val="left"/>
              <w:rPr>
                <w:rFonts w:eastAsia="Tahoma" w:cs="Arial"/>
                <w:szCs w:val="22"/>
                <w:lang w:val="en-US" w:eastAsia="en-US" w:bidi="en-US"/>
              </w:rPr>
            </w:pPr>
            <w:r w:rsidRPr="004E312E">
              <w:rPr>
                <w:rFonts w:eastAsia="Tahoma" w:cs="Arial"/>
                <w:szCs w:val="22"/>
                <w:lang w:val="en-US" w:eastAsia="en-US" w:bidi="en-US"/>
              </w:rPr>
              <w:t>(ADV_ARC.1) and (ADV_TDS.2) and (ATE_FUN.1)</w:t>
            </w:r>
          </w:p>
        </w:tc>
        <w:tc>
          <w:tcPr>
            <w:tcW w:w="3337" w:type="dxa"/>
          </w:tcPr>
          <w:p w14:paraId="5B63BC21" w14:textId="77777777" w:rsidR="004E312E" w:rsidRPr="004E312E" w:rsidRDefault="004E312E" w:rsidP="004E312E">
            <w:pPr>
              <w:widowControl w:val="0"/>
              <w:autoSpaceDE w:val="0"/>
              <w:autoSpaceDN w:val="0"/>
              <w:spacing w:before="38"/>
              <w:ind w:left="27" w:right="803"/>
              <w:jc w:val="left"/>
              <w:rPr>
                <w:rFonts w:eastAsia="Tahoma" w:cs="Arial"/>
                <w:szCs w:val="22"/>
                <w:lang w:val="en-US" w:eastAsia="en-US" w:bidi="en-US"/>
              </w:rPr>
            </w:pPr>
            <w:hyperlink w:anchor="_bookmark198" w:history="1">
              <w:r w:rsidRPr="004E312E">
                <w:rPr>
                  <w:rFonts w:eastAsia="Tahoma" w:cs="Arial"/>
                  <w:color w:val="0000FF"/>
                  <w:szCs w:val="22"/>
                  <w:u w:val="single" w:color="0000FF"/>
                  <w:lang w:val="en-US" w:eastAsia="en-US" w:bidi="en-US"/>
                </w:rPr>
                <w:t>ADV_ARC.1</w:t>
              </w:r>
            </w:hyperlink>
            <w:r w:rsidRPr="004E312E">
              <w:rPr>
                <w:rFonts w:eastAsia="Tahoma" w:cs="Arial"/>
                <w:szCs w:val="22"/>
                <w:lang w:val="en-US" w:eastAsia="en-US" w:bidi="en-US"/>
              </w:rPr>
              <w:t xml:space="preserve">, </w:t>
            </w:r>
            <w:hyperlink w:anchor="_bookmark205" w:history="1">
              <w:r w:rsidRPr="004E312E">
                <w:rPr>
                  <w:rFonts w:eastAsia="Tahoma" w:cs="Arial"/>
                  <w:color w:val="0000FF"/>
                  <w:szCs w:val="22"/>
                  <w:u w:val="single" w:color="0000FF"/>
                  <w:lang w:val="en-US" w:eastAsia="en-US" w:bidi="en-US"/>
                </w:rPr>
                <w:t>ADV_TDS.3</w:t>
              </w:r>
            </w:hyperlink>
            <w:r w:rsidRPr="004E312E">
              <w:rPr>
                <w:rFonts w:eastAsia="Tahoma" w:cs="Arial"/>
                <w:szCs w:val="22"/>
                <w:lang w:val="en-US" w:eastAsia="en-US" w:bidi="en-US"/>
              </w:rPr>
              <w:t xml:space="preserve">, </w:t>
            </w:r>
            <w:hyperlink w:anchor="_bookmark224" w:history="1">
              <w:r w:rsidRPr="004E312E">
                <w:rPr>
                  <w:rFonts w:eastAsia="Tahoma" w:cs="Arial"/>
                  <w:color w:val="0000FF"/>
                  <w:szCs w:val="22"/>
                  <w:u w:val="single" w:color="0000FF"/>
                  <w:lang w:val="en-US" w:eastAsia="en-US" w:bidi="en-US"/>
                </w:rPr>
                <w:t>ATE_FUN.1</w:t>
              </w:r>
            </w:hyperlink>
          </w:p>
        </w:tc>
      </w:tr>
      <w:tr w:rsidR="004E312E" w:rsidRPr="004E312E" w14:paraId="57C7EB1F" w14:textId="77777777" w:rsidTr="004E312E">
        <w:trPr>
          <w:trHeight w:val="350"/>
        </w:trPr>
        <w:tc>
          <w:tcPr>
            <w:tcW w:w="1720" w:type="dxa"/>
          </w:tcPr>
          <w:p w14:paraId="3E80936D"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224" w:history="1">
              <w:r w:rsidRPr="004E312E">
                <w:rPr>
                  <w:rFonts w:eastAsia="Tahoma" w:cs="Arial"/>
                  <w:color w:val="0000FF"/>
                  <w:szCs w:val="22"/>
                  <w:u w:val="single" w:color="0000FF"/>
                  <w:lang w:val="en-US" w:eastAsia="en-US" w:bidi="en-US"/>
                </w:rPr>
                <w:t>ATE_FUN.1</w:t>
              </w:r>
            </w:hyperlink>
          </w:p>
        </w:tc>
        <w:tc>
          <w:tcPr>
            <w:tcW w:w="3979" w:type="dxa"/>
          </w:tcPr>
          <w:p w14:paraId="65A490BD"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(ATE_COV.1)</w:t>
            </w:r>
          </w:p>
        </w:tc>
        <w:tc>
          <w:tcPr>
            <w:tcW w:w="3337" w:type="dxa"/>
          </w:tcPr>
          <w:p w14:paraId="7551A22F"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hyperlink w:anchor="_bookmark223" w:history="1">
              <w:r w:rsidRPr="004E312E">
                <w:rPr>
                  <w:rFonts w:eastAsia="Tahoma" w:cs="Arial"/>
                  <w:color w:val="0000FF"/>
                  <w:szCs w:val="22"/>
                  <w:u w:val="single" w:color="0000FF"/>
                  <w:lang w:val="en-US" w:eastAsia="en-US" w:bidi="en-US"/>
                </w:rPr>
                <w:t>ATE_COV.2</w:t>
              </w:r>
            </w:hyperlink>
          </w:p>
        </w:tc>
      </w:tr>
      <w:tr w:rsidR="004E312E" w:rsidRPr="004E312E" w14:paraId="3473FDA6" w14:textId="77777777" w:rsidTr="004E312E">
        <w:trPr>
          <w:trHeight w:val="881"/>
        </w:trPr>
        <w:tc>
          <w:tcPr>
            <w:tcW w:w="1720" w:type="dxa"/>
          </w:tcPr>
          <w:p w14:paraId="2B93DC74"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225" w:history="1">
              <w:r w:rsidRPr="004E312E">
                <w:rPr>
                  <w:rFonts w:eastAsia="Tahoma" w:cs="Arial"/>
                  <w:color w:val="0000FF"/>
                  <w:szCs w:val="22"/>
                  <w:u w:val="single" w:color="0000FF"/>
                  <w:lang w:val="en-US" w:eastAsia="en-US" w:bidi="en-US"/>
                </w:rPr>
                <w:t>ATE_IND.2</w:t>
              </w:r>
            </w:hyperlink>
          </w:p>
        </w:tc>
        <w:tc>
          <w:tcPr>
            <w:tcW w:w="3979" w:type="dxa"/>
          </w:tcPr>
          <w:p w14:paraId="627D1FF6" w14:textId="77777777" w:rsidR="004E312E" w:rsidRPr="004E312E" w:rsidRDefault="004E312E" w:rsidP="004E312E">
            <w:pPr>
              <w:widowControl w:val="0"/>
              <w:autoSpaceDE w:val="0"/>
              <w:autoSpaceDN w:val="0"/>
              <w:spacing w:before="40"/>
              <w:ind w:left="27" w:right="609"/>
              <w:rPr>
                <w:rFonts w:eastAsia="Tahoma" w:cs="Arial"/>
                <w:szCs w:val="22"/>
                <w:lang w:val="en-US" w:eastAsia="en-US" w:bidi="en-US"/>
              </w:rPr>
            </w:pPr>
            <w:r w:rsidRPr="004E312E">
              <w:rPr>
                <w:rFonts w:eastAsia="Tahoma" w:cs="Arial"/>
                <w:szCs w:val="22"/>
                <w:lang w:val="en-US" w:eastAsia="en-US" w:bidi="en-US"/>
              </w:rPr>
              <w:t>(ADV_FSP.2) and (AGD_OPE.1) and (AGD_PRE.1) and (ATE_COV.1) and (ATE_FUN.1)</w:t>
            </w:r>
          </w:p>
        </w:tc>
        <w:tc>
          <w:tcPr>
            <w:tcW w:w="3337" w:type="dxa"/>
          </w:tcPr>
          <w:p w14:paraId="754007B1" w14:textId="77777777" w:rsidR="004E312E" w:rsidRPr="004E312E" w:rsidRDefault="004E312E" w:rsidP="004E312E">
            <w:pPr>
              <w:widowControl w:val="0"/>
              <w:autoSpaceDE w:val="0"/>
              <w:autoSpaceDN w:val="0"/>
              <w:spacing w:before="40"/>
              <w:ind w:left="27" w:right="831"/>
              <w:rPr>
                <w:rFonts w:eastAsia="Tahoma" w:cs="Arial"/>
                <w:szCs w:val="22"/>
                <w:lang w:val="en-US" w:eastAsia="en-US" w:bidi="en-US"/>
              </w:rPr>
            </w:pPr>
            <w:hyperlink w:anchor="_bookmark203" w:history="1">
              <w:r w:rsidRPr="004E312E">
                <w:rPr>
                  <w:rFonts w:eastAsia="Tahoma" w:cs="Arial"/>
                  <w:color w:val="0000FF"/>
                  <w:szCs w:val="22"/>
                  <w:u w:val="single" w:color="0000FF"/>
                  <w:lang w:val="en-US" w:eastAsia="en-US" w:bidi="en-US"/>
                </w:rPr>
                <w:t>ADV_FSP.4</w:t>
              </w:r>
            </w:hyperlink>
            <w:r w:rsidRPr="004E312E">
              <w:rPr>
                <w:rFonts w:eastAsia="Tahoma" w:cs="Arial"/>
                <w:szCs w:val="22"/>
                <w:lang w:val="en-US" w:eastAsia="en-US" w:bidi="en-US"/>
              </w:rPr>
              <w:t xml:space="preserve">, </w:t>
            </w:r>
            <w:hyperlink w:anchor="_bookmark206" w:history="1">
              <w:r w:rsidRPr="004E312E">
                <w:rPr>
                  <w:rFonts w:eastAsia="Tahoma" w:cs="Arial"/>
                  <w:color w:val="0000FF"/>
                  <w:szCs w:val="22"/>
                  <w:u w:val="single" w:color="0000FF"/>
                  <w:lang w:val="en-US" w:eastAsia="en-US" w:bidi="en-US"/>
                </w:rPr>
                <w:t>AGD_OPE.1</w:t>
              </w:r>
            </w:hyperlink>
            <w:r w:rsidRPr="004E312E">
              <w:rPr>
                <w:rFonts w:eastAsia="Tahoma" w:cs="Arial"/>
                <w:szCs w:val="22"/>
                <w:lang w:val="en-US" w:eastAsia="en-US" w:bidi="en-US"/>
              </w:rPr>
              <w:t xml:space="preserve">, </w:t>
            </w:r>
            <w:hyperlink w:anchor="_bookmark208" w:history="1">
              <w:r w:rsidRPr="004E312E">
                <w:rPr>
                  <w:rFonts w:eastAsia="Tahoma" w:cs="Arial"/>
                  <w:color w:val="0000FF"/>
                  <w:szCs w:val="22"/>
                  <w:u w:val="single" w:color="0000FF"/>
                  <w:lang w:val="en-US" w:eastAsia="en-US" w:bidi="en-US"/>
                </w:rPr>
                <w:t>AGD_PRE.1</w:t>
              </w:r>
            </w:hyperlink>
            <w:r w:rsidRPr="004E312E">
              <w:rPr>
                <w:rFonts w:eastAsia="Tahoma" w:cs="Arial"/>
                <w:szCs w:val="22"/>
                <w:lang w:val="en-US" w:eastAsia="en-US" w:bidi="en-US"/>
              </w:rPr>
              <w:t xml:space="preserve">, </w:t>
            </w:r>
            <w:hyperlink w:anchor="_bookmark223" w:history="1">
              <w:r w:rsidRPr="004E312E">
                <w:rPr>
                  <w:rFonts w:eastAsia="Tahoma" w:cs="Arial"/>
                  <w:color w:val="0000FF"/>
                  <w:szCs w:val="22"/>
                  <w:u w:val="single" w:color="0000FF"/>
                  <w:lang w:val="en-US" w:eastAsia="en-US" w:bidi="en-US"/>
                </w:rPr>
                <w:t>ATE_COV.2</w:t>
              </w:r>
            </w:hyperlink>
            <w:r w:rsidRPr="004E312E">
              <w:rPr>
                <w:rFonts w:eastAsia="Tahoma" w:cs="Arial"/>
                <w:szCs w:val="22"/>
                <w:lang w:val="en-US" w:eastAsia="en-US" w:bidi="en-US"/>
              </w:rPr>
              <w:t xml:space="preserve">, </w:t>
            </w:r>
            <w:hyperlink w:anchor="_bookmark224" w:history="1">
              <w:r w:rsidRPr="004E312E">
                <w:rPr>
                  <w:rFonts w:eastAsia="Tahoma" w:cs="Arial"/>
                  <w:color w:val="0000FF"/>
                  <w:szCs w:val="22"/>
                  <w:u w:val="single" w:color="0000FF"/>
                  <w:lang w:val="en-US" w:eastAsia="en-US" w:bidi="en-US"/>
                </w:rPr>
                <w:t>ATE_FUN.1</w:t>
              </w:r>
            </w:hyperlink>
          </w:p>
        </w:tc>
      </w:tr>
      <w:tr w:rsidR="004E312E" w:rsidRPr="004E312E" w14:paraId="58DB2FA2" w14:textId="77777777" w:rsidTr="004E312E">
        <w:trPr>
          <w:trHeight w:val="1146"/>
        </w:trPr>
        <w:tc>
          <w:tcPr>
            <w:tcW w:w="1720" w:type="dxa"/>
          </w:tcPr>
          <w:p w14:paraId="60D695F4" w14:textId="77777777" w:rsidR="004E312E" w:rsidRPr="004E312E" w:rsidRDefault="004E312E" w:rsidP="004E312E">
            <w:pPr>
              <w:widowControl w:val="0"/>
              <w:autoSpaceDE w:val="0"/>
              <w:autoSpaceDN w:val="0"/>
              <w:spacing w:before="43"/>
              <w:ind w:left="25"/>
              <w:jc w:val="left"/>
              <w:rPr>
                <w:rFonts w:eastAsia="Tahoma" w:cs="Arial"/>
                <w:szCs w:val="22"/>
                <w:lang w:val="en-US" w:eastAsia="en-US" w:bidi="en-US"/>
              </w:rPr>
            </w:pPr>
            <w:hyperlink w:anchor="_bookmark227" w:history="1">
              <w:r w:rsidRPr="004E312E">
                <w:rPr>
                  <w:rFonts w:eastAsia="Tahoma" w:cs="Arial"/>
                  <w:color w:val="0000FF"/>
                  <w:szCs w:val="22"/>
                  <w:u w:val="single" w:color="0000FF"/>
                  <w:lang w:val="en-US" w:eastAsia="en-US" w:bidi="en-US"/>
                </w:rPr>
                <w:t>AVA_VAN.5</w:t>
              </w:r>
            </w:hyperlink>
          </w:p>
        </w:tc>
        <w:tc>
          <w:tcPr>
            <w:tcW w:w="3979" w:type="dxa"/>
          </w:tcPr>
          <w:p w14:paraId="2343AAE0" w14:textId="77777777" w:rsidR="004E312E" w:rsidRPr="004E312E" w:rsidRDefault="004E312E" w:rsidP="004E312E">
            <w:pPr>
              <w:widowControl w:val="0"/>
              <w:autoSpaceDE w:val="0"/>
              <w:autoSpaceDN w:val="0"/>
              <w:spacing w:before="40"/>
              <w:ind w:left="27" w:right="585"/>
              <w:rPr>
                <w:rFonts w:eastAsia="Tahoma" w:cs="Arial"/>
                <w:szCs w:val="22"/>
                <w:lang w:val="en-US" w:eastAsia="en-US" w:bidi="en-US"/>
              </w:rPr>
            </w:pPr>
            <w:r w:rsidRPr="004E312E">
              <w:rPr>
                <w:rFonts w:eastAsia="Tahoma" w:cs="Arial"/>
                <w:szCs w:val="22"/>
                <w:lang w:val="en-US" w:eastAsia="en-US" w:bidi="en-US"/>
              </w:rPr>
              <w:t>(ADV_ARC.1) and (ADV_FSP.4) and (ADV_IMP.1) and (ADV_TDS.3) and (AGD_OPE.1) and (AGD_PRE.1) and (ATE_DPT.1)</w:t>
            </w:r>
          </w:p>
        </w:tc>
        <w:tc>
          <w:tcPr>
            <w:tcW w:w="3337" w:type="dxa"/>
          </w:tcPr>
          <w:p w14:paraId="75FF292A" w14:textId="77777777" w:rsidR="004E312E" w:rsidRPr="004E312E" w:rsidRDefault="004E312E" w:rsidP="004E312E">
            <w:pPr>
              <w:widowControl w:val="0"/>
              <w:autoSpaceDE w:val="0"/>
              <w:autoSpaceDN w:val="0"/>
              <w:spacing w:before="40"/>
              <w:ind w:left="27" w:right="807"/>
              <w:rPr>
                <w:rFonts w:eastAsia="Tahoma" w:cs="Arial"/>
                <w:szCs w:val="22"/>
                <w:lang w:val="en-US" w:eastAsia="en-US" w:bidi="en-US"/>
              </w:rPr>
            </w:pPr>
            <w:hyperlink w:anchor="_bookmark198" w:history="1">
              <w:r w:rsidRPr="004E312E">
                <w:rPr>
                  <w:rFonts w:eastAsia="Tahoma" w:cs="Arial"/>
                  <w:color w:val="0000FF"/>
                  <w:szCs w:val="22"/>
                  <w:u w:val="single" w:color="0000FF"/>
                  <w:lang w:val="en-US" w:eastAsia="en-US" w:bidi="en-US"/>
                </w:rPr>
                <w:t>ADV_ARC.1</w:t>
              </w:r>
            </w:hyperlink>
            <w:r w:rsidRPr="004E312E">
              <w:rPr>
                <w:rFonts w:eastAsia="Tahoma" w:cs="Arial"/>
                <w:szCs w:val="22"/>
                <w:lang w:val="en-US" w:eastAsia="en-US" w:bidi="en-US"/>
              </w:rPr>
              <w:t xml:space="preserve">, </w:t>
            </w:r>
            <w:hyperlink w:anchor="_bookmark203" w:history="1">
              <w:r w:rsidRPr="004E312E">
                <w:rPr>
                  <w:rFonts w:eastAsia="Tahoma" w:cs="Arial"/>
                  <w:color w:val="0000FF"/>
                  <w:szCs w:val="22"/>
                  <w:u w:val="single" w:color="0000FF"/>
                  <w:lang w:val="en-US" w:eastAsia="en-US" w:bidi="en-US"/>
                </w:rPr>
                <w:t>ADV_FSP.4</w:t>
              </w:r>
            </w:hyperlink>
            <w:r w:rsidRPr="004E312E">
              <w:rPr>
                <w:rFonts w:eastAsia="Tahoma" w:cs="Arial"/>
                <w:szCs w:val="22"/>
                <w:lang w:val="en-US" w:eastAsia="en-US" w:bidi="en-US"/>
              </w:rPr>
              <w:t xml:space="preserve">, </w:t>
            </w:r>
            <w:hyperlink w:anchor="_bookmark204" w:history="1">
              <w:r w:rsidRPr="004E312E">
                <w:rPr>
                  <w:rFonts w:eastAsia="Tahoma" w:cs="Arial"/>
                  <w:color w:val="0000FF"/>
                  <w:szCs w:val="22"/>
                  <w:u w:val="single" w:color="0000FF"/>
                  <w:lang w:val="en-US" w:eastAsia="en-US" w:bidi="en-US"/>
                </w:rPr>
                <w:t>ADV_IMP.1</w:t>
              </w:r>
            </w:hyperlink>
            <w:r w:rsidRPr="004E312E">
              <w:rPr>
                <w:rFonts w:eastAsia="Tahoma" w:cs="Arial"/>
                <w:szCs w:val="22"/>
                <w:lang w:val="en-US" w:eastAsia="en-US" w:bidi="en-US"/>
              </w:rPr>
              <w:t xml:space="preserve">, </w:t>
            </w:r>
            <w:hyperlink w:anchor="_bookmark205" w:history="1">
              <w:r w:rsidRPr="004E312E">
                <w:rPr>
                  <w:rFonts w:eastAsia="Tahoma" w:cs="Arial"/>
                  <w:color w:val="0000FF"/>
                  <w:szCs w:val="22"/>
                  <w:u w:val="single" w:color="0000FF"/>
                  <w:lang w:val="en-US" w:eastAsia="en-US" w:bidi="en-US"/>
                </w:rPr>
                <w:t>ADV_TDS.3</w:t>
              </w:r>
            </w:hyperlink>
            <w:r w:rsidRPr="004E312E">
              <w:rPr>
                <w:rFonts w:eastAsia="Tahoma" w:cs="Arial"/>
                <w:szCs w:val="22"/>
                <w:lang w:val="en-US" w:eastAsia="en-US" w:bidi="en-US"/>
              </w:rPr>
              <w:t xml:space="preserve">, </w:t>
            </w:r>
            <w:hyperlink w:anchor="_bookmark206" w:history="1">
              <w:r w:rsidRPr="004E312E">
                <w:rPr>
                  <w:rFonts w:eastAsia="Tahoma" w:cs="Arial"/>
                  <w:color w:val="0000FF"/>
                  <w:szCs w:val="22"/>
                  <w:u w:val="single" w:color="0000FF"/>
                  <w:lang w:val="en-US" w:eastAsia="en-US" w:bidi="en-US"/>
                </w:rPr>
                <w:t>AGD_OPE.1</w:t>
              </w:r>
            </w:hyperlink>
            <w:r w:rsidRPr="004E312E">
              <w:rPr>
                <w:rFonts w:eastAsia="Tahoma" w:cs="Arial"/>
                <w:szCs w:val="22"/>
                <w:lang w:val="en-US" w:eastAsia="en-US" w:bidi="en-US"/>
              </w:rPr>
              <w:t xml:space="preserve">, </w:t>
            </w:r>
            <w:hyperlink w:anchor="_bookmark208" w:history="1">
              <w:r w:rsidRPr="004E312E">
                <w:rPr>
                  <w:rFonts w:eastAsia="Tahoma" w:cs="Arial"/>
                  <w:color w:val="0000FF"/>
                  <w:szCs w:val="22"/>
                  <w:u w:val="single" w:color="0000FF"/>
                  <w:lang w:val="en-US" w:eastAsia="en-US" w:bidi="en-US"/>
                </w:rPr>
                <w:t>AGD_PRE.1</w:t>
              </w:r>
            </w:hyperlink>
            <w:r w:rsidRPr="004E312E">
              <w:rPr>
                <w:rFonts w:eastAsia="Tahoma" w:cs="Arial"/>
                <w:szCs w:val="22"/>
                <w:lang w:val="en-US" w:eastAsia="en-US" w:bidi="en-US"/>
              </w:rPr>
              <w:t xml:space="preserve">, </w:t>
            </w:r>
            <w:hyperlink w:anchor="_bookmark224" w:history="1">
              <w:r w:rsidRPr="004E312E">
                <w:rPr>
                  <w:rFonts w:eastAsia="Tahoma" w:cs="Arial"/>
                  <w:color w:val="0000FF"/>
                  <w:szCs w:val="22"/>
                  <w:u w:val="single" w:color="0000FF"/>
                  <w:lang w:val="en-US" w:eastAsia="en-US" w:bidi="en-US"/>
                </w:rPr>
                <w:t>ATE_DPT.1</w:t>
              </w:r>
            </w:hyperlink>
          </w:p>
        </w:tc>
      </w:tr>
      <w:tr w:rsidR="003D3B34" w:rsidRPr="004E312E" w14:paraId="4376E4E0" w14:textId="77777777" w:rsidTr="0072384D">
        <w:trPr>
          <w:trHeight w:val="397"/>
        </w:trPr>
        <w:tc>
          <w:tcPr>
            <w:tcW w:w="9036" w:type="dxa"/>
            <w:gridSpan w:val="3"/>
          </w:tcPr>
          <w:p w14:paraId="703BDC14" w14:textId="29491043" w:rsidR="003D3B34" w:rsidRDefault="003D3B34" w:rsidP="004E312E">
            <w:pPr>
              <w:widowControl w:val="0"/>
              <w:autoSpaceDE w:val="0"/>
              <w:autoSpaceDN w:val="0"/>
              <w:spacing w:before="40"/>
              <w:ind w:left="27" w:right="807"/>
            </w:pPr>
            <w:r>
              <w:t>Optional Security Assurance Requirements</w:t>
            </w:r>
          </w:p>
        </w:tc>
      </w:tr>
      <w:tr w:rsidR="003D3B34" w:rsidRPr="004E312E" w14:paraId="341604BD" w14:textId="77777777" w:rsidTr="0072384D">
        <w:trPr>
          <w:trHeight w:val="416"/>
        </w:trPr>
        <w:tc>
          <w:tcPr>
            <w:tcW w:w="1720" w:type="dxa"/>
          </w:tcPr>
          <w:p w14:paraId="6457E3B4" w14:textId="5180368F" w:rsidR="003D3B34" w:rsidRDefault="003D3B34" w:rsidP="003D3B34">
            <w:pPr>
              <w:widowControl w:val="0"/>
              <w:autoSpaceDE w:val="0"/>
              <w:autoSpaceDN w:val="0"/>
              <w:spacing w:before="43"/>
              <w:ind w:left="25"/>
              <w:jc w:val="left"/>
            </w:pPr>
            <w:r>
              <w:t>ALC_FLR.2</w:t>
            </w:r>
          </w:p>
        </w:tc>
        <w:tc>
          <w:tcPr>
            <w:tcW w:w="3979" w:type="dxa"/>
          </w:tcPr>
          <w:p w14:paraId="1AC75792" w14:textId="3EB9F047" w:rsidR="003D3B34" w:rsidRPr="004E312E" w:rsidRDefault="003D3B34" w:rsidP="003D3B34">
            <w:pPr>
              <w:widowControl w:val="0"/>
              <w:autoSpaceDE w:val="0"/>
              <w:autoSpaceDN w:val="0"/>
              <w:spacing w:before="40"/>
              <w:ind w:left="27" w:right="585"/>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6C773415" w14:textId="77777777" w:rsidR="003D3B34" w:rsidRDefault="003D3B34" w:rsidP="003D3B34">
            <w:pPr>
              <w:widowControl w:val="0"/>
              <w:autoSpaceDE w:val="0"/>
              <w:autoSpaceDN w:val="0"/>
              <w:spacing w:before="40"/>
              <w:ind w:left="27" w:right="807"/>
            </w:pPr>
          </w:p>
        </w:tc>
      </w:tr>
    </w:tbl>
    <w:p w14:paraId="2D143BFB" w14:textId="61D289B1" w:rsidR="004E312E" w:rsidRPr="004E312E" w:rsidRDefault="004E312E" w:rsidP="004E312E">
      <w:pPr>
        <w:pStyle w:val="Caption"/>
        <w:keepNext/>
        <w:jc w:val="center"/>
        <w:rPr>
          <w:rFonts w:cs="Arial"/>
          <w:b/>
          <w:bCs/>
          <w:i w:val="0"/>
          <w:iCs w:val="0"/>
          <w:color w:val="auto"/>
          <w:sz w:val="12"/>
          <w:lang w:eastAsia="de-DE" w:bidi="ar-SA"/>
        </w:rPr>
      </w:pPr>
      <w:bookmarkStart w:id="231" w:name="_Toc190981131"/>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CD5937">
        <w:rPr>
          <w:rFonts w:cs="Arial"/>
          <w:b/>
          <w:bCs/>
          <w:i w:val="0"/>
          <w:iCs w:val="0"/>
          <w:noProof/>
          <w:color w:val="auto"/>
        </w:rPr>
        <w:t>11</w:t>
      </w:r>
      <w:r w:rsidRPr="00436545">
        <w:rPr>
          <w:rFonts w:cs="Arial"/>
          <w:b/>
          <w:bCs/>
          <w:i w:val="0"/>
          <w:iCs w:val="0"/>
          <w:color w:val="auto"/>
        </w:rPr>
        <w:fldChar w:fldCharType="end"/>
      </w:r>
      <w:r w:rsidRPr="004E312E">
        <w:rPr>
          <w:rFonts w:cs="Arial"/>
          <w:b/>
          <w:bCs/>
          <w:i w:val="0"/>
          <w:iCs w:val="0"/>
          <w:color w:val="auto"/>
          <w:lang w:eastAsia="de-DE" w:bidi="ar-SA"/>
        </w:rPr>
        <w:t xml:space="preserve"> SARs Dependencies</w:t>
      </w:r>
      <w:bookmarkEnd w:id="231"/>
    </w:p>
    <w:p w14:paraId="0FAFDF18" w14:textId="35B85E26" w:rsidR="00A65199" w:rsidRPr="00436545" w:rsidRDefault="00A65199" w:rsidP="00C076C2">
      <w:pPr>
        <w:pStyle w:val="Heading3"/>
      </w:pPr>
      <w:bookmarkStart w:id="232" w:name="_Toc190981008"/>
      <w:r w:rsidRPr="00436545">
        <w:t>Rationale for the Security Assurance</w:t>
      </w:r>
      <w:r w:rsidRPr="00436545">
        <w:rPr>
          <w:spacing w:val="-1"/>
        </w:rPr>
        <w:t xml:space="preserve"> </w:t>
      </w:r>
      <w:r w:rsidRPr="00436545">
        <w:t>Requirements</w:t>
      </w:r>
      <w:bookmarkEnd w:id="232"/>
    </w:p>
    <w:p w14:paraId="7A374A57" w14:textId="77777777" w:rsidR="0027140F" w:rsidRPr="00436545" w:rsidRDefault="0027140F" w:rsidP="0027140F">
      <w:pPr>
        <w:pStyle w:val="BodyText"/>
        <w:ind w:left="216" w:right="294"/>
        <w:jc w:val="both"/>
        <w:rPr>
          <w:rFonts w:ascii="Arial" w:hAnsi="Arial" w:cs="Arial"/>
        </w:rPr>
      </w:pPr>
      <w:r w:rsidRPr="00436545">
        <w:rPr>
          <w:rFonts w:ascii="Arial" w:hAnsi="Arial" w:cs="Arial"/>
        </w:rPr>
        <w:t xml:space="preserve">EAL4 is required for this type of TOE and product since it is intended to defend against sophisticated attacks. This evaluation assurance level allows a developer to gain maximum assurance from positive security engineering based on good practices. EAL4 represents the highest practical level of assurance expected for a commercial grade product. In order to provide a meaningful level of assurance that the TOE and its embedding product provide an adequate level of defense against such attacks: the evaluators should have access to the </w:t>
      </w:r>
      <w:proofErr w:type="gramStart"/>
      <w:r w:rsidRPr="00436545">
        <w:rPr>
          <w:rFonts w:ascii="Arial" w:hAnsi="Arial" w:cs="Arial"/>
        </w:rPr>
        <w:t>low level</w:t>
      </w:r>
      <w:proofErr w:type="gramEnd"/>
      <w:r w:rsidRPr="00436545">
        <w:rPr>
          <w:rFonts w:ascii="Arial" w:hAnsi="Arial" w:cs="Arial"/>
        </w:rPr>
        <w:t xml:space="preserve"> design and source code. The lowest for which such access is required is EAL4.</w:t>
      </w:r>
    </w:p>
    <w:p w14:paraId="7A642F43" w14:textId="31F48C85" w:rsidR="0094715D" w:rsidRPr="00436545" w:rsidRDefault="0094715D" w:rsidP="0094715D">
      <w:pPr>
        <w:pStyle w:val="Heading4"/>
        <w:rPr>
          <w:rFonts w:ascii="Arial" w:hAnsi="Arial"/>
        </w:rPr>
      </w:pPr>
      <w:r w:rsidRPr="00436545">
        <w:rPr>
          <w:rFonts w:ascii="Arial" w:hAnsi="Arial"/>
        </w:rPr>
        <w:lastRenderedPageBreak/>
        <w:t>ALC_DVS.2 Sufficiency of security</w:t>
      </w:r>
      <w:r w:rsidRPr="00436545">
        <w:rPr>
          <w:rFonts w:ascii="Arial" w:hAnsi="Arial"/>
          <w:spacing w:val="-9"/>
        </w:rPr>
        <w:t xml:space="preserve"> </w:t>
      </w:r>
      <w:r w:rsidRPr="00436545">
        <w:rPr>
          <w:rFonts w:ascii="Arial" w:hAnsi="Arial"/>
        </w:rPr>
        <w:t>measures</w:t>
      </w:r>
    </w:p>
    <w:p w14:paraId="2ACCAA26" w14:textId="77777777" w:rsidR="0027140F" w:rsidRPr="00436545" w:rsidRDefault="0027140F" w:rsidP="0027140F">
      <w:pPr>
        <w:pStyle w:val="BodyText"/>
        <w:ind w:left="216" w:right="294"/>
        <w:jc w:val="both"/>
        <w:rPr>
          <w:rFonts w:ascii="Arial" w:hAnsi="Arial" w:cs="Arial"/>
        </w:rPr>
      </w:pPr>
      <w:r w:rsidRPr="00436545">
        <w:rPr>
          <w:rFonts w:ascii="Arial" w:hAnsi="Arial" w:cs="Arial"/>
        </w:rPr>
        <w:t>Development security is concerned with physical, procedural, personnel and other technical measures that may be used in the development environment to protect the TOE and the embedding product. The standard ALC_DVS.1 requirement mandated by EAL4 is not enough. Due</w:t>
      </w:r>
      <w:r w:rsidRPr="00436545">
        <w:rPr>
          <w:rFonts w:ascii="Arial" w:hAnsi="Arial" w:cs="Arial"/>
          <w:spacing w:val="-5"/>
        </w:rPr>
        <w:t xml:space="preserve"> </w:t>
      </w:r>
      <w:r w:rsidRPr="00436545">
        <w:rPr>
          <w:rFonts w:ascii="Arial" w:hAnsi="Arial" w:cs="Arial"/>
        </w:rPr>
        <w:t>to</w:t>
      </w:r>
      <w:r w:rsidRPr="00436545">
        <w:rPr>
          <w:rFonts w:ascii="Arial" w:hAnsi="Arial" w:cs="Arial"/>
          <w:spacing w:val="-3"/>
        </w:rPr>
        <w:t xml:space="preserve"> </w:t>
      </w:r>
      <w:r w:rsidRPr="00436545">
        <w:rPr>
          <w:rFonts w:ascii="Arial" w:hAnsi="Arial" w:cs="Arial"/>
        </w:rPr>
        <w:t>the</w:t>
      </w:r>
      <w:r w:rsidRPr="00436545">
        <w:rPr>
          <w:rFonts w:ascii="Arial" w:hAnsi="Arial" w:cs="Arial"/>
          <w:spacing w:val="-4"/>
        </w:rPr>
        <w:t xml:space="preserve"> </w:t>
      </w:r>
      <w:r w:rsidRPr="00436545">
        <w:rPr>
          <w:rFonts w:ascii="Arial" w:hAnsi="Arial" w:cs="Arial"/>
        </w:rPr>
        <w:t>nature</w:t>
      </w:r>
      <w:r w:rsidRPr="00436545">
        <w:rPr>
          <w:rFonts w:ascii="Arial" w:hAnsi="Arial" w:cs="Arial"/>
          <w:spacing w:val="-6"/>
        </w:rPr>
        <w:t xml:space="preserve"> </w:t>
      </w:r>
      <w:r w:rsidRPr="00436545">
        <w:rPr>
          <w:rFonts w:ascii="Arial" w:hAnsi="Arial" w:cs="Arial"/>
        </w:rPr>
        <w:t>of</w:t>
      </w:r>
      <w:r w:rsidRPr="00436545">
        <w:rPr>
          <w:rFonts w:ascii="Arial" w:hAnsi="Arial" w:cs="Arial"/>
          <w:spacing w:val="-4"/>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TOE</w:t>
      </w:r>
      <w:r w:rsidRPr="00436545">
        <w:rPr>
          <w:rFonts w:ascii="Arial" w:hAnsi="Arial" w:cs="Arial"/>
          <w:spacing w:val="-3"/>
        </w:rPr>
        <w:t xml:space="preserve"> </w:t>
      </w:r>
      <w:r w:rsidRPr="00436545">
        <w:rPr>
          <w:rFonts w:ascii="Arial" w:hAnsi="Arial" w:cs="Arial"/>
        </w:rPr>
        <w:t>and</w:t>
      </w:r>
      <w:r w:rsidRPr="00436545">
        <w:rPr>
          <w:rFonts w:ascii="Arial" w:hAnsi="Arial" w:cs="Arial"/>
          <w:spacing w:val="-5"/>
        </w:rPr>
        <w:t xml:space="preserve"> </w:t>
      </w:r>
      <w:r w:rsidRPr="00436545">
        <w:rPr>
          <w:rFonts w:ascii="Arial" w:hAnsi="Arial" w:cs="Arial"/>
        </w:rPr>
        <w:t>embedding</w:t>
      </w:r>
      <w:r w:rsidRPr="00436545">
        <w:rPr>
          <w:rFonts w:ascii="Arial" w:hAnsi="Arial" w:cs="Arial"/>
          <w:spacing w:val="-5"/>
        </w:rPr>
        <w:t xml:space="preserve"> </w:t>
      </w:r>
      <w:r w:rsidRPr="00436545">
        <w:rPr>
          <w:rFonts w:ascii="Arial" w:hAnsi="Arial" w:cs="Arial"/>
        </w:rPr>
        <w:t>product,</w:t>
      </w:r>
      <w:r w:rsidRPr="00436545">
        <w:rPr>
          <w:rFonts w:ascii="Arial" w:hAnsi="Arial" w:cs="Arial"/>
          <w:spacing w:val="-4"/>
        </w:rPr>
        <w:t xml:space="preserve"> </w:t>
      </w:r>
      <w:r w:rsidRPr="00436545">
        <w:rPr>
          <w:rFonts w:ascii="Arial" w:hAnsi="Arial" w:cs="Arial"/>
        </w:rPr>
        <w:t>it</w:t>
      </w:r>
      <w:r w:rsidRPr="00436545">
        <w:rPr>
          <w:rFonts w:ascii="Arial" w:hAnsi="Arial" w:cs="Arial"/>
          <w:spacing w:val="-2"/>
        </w:rPr>
        <w:t xml:space="preserve"> </w:t>
      </w:r>
      <w:r w:rsidRPr="00436545">
        <w:rPr>
          <w:rFonts w:ascii="Arial" w:hAnsi="Arial" w:cs="Arial"/>
        </w:rPr>
        <w:t>is</w:t>
      </w:r>
      <w:r w:rsidRPr="00436545">
        <w:rPr>
          <w:rFonts w:ascii="Arial" w:hAnsi="Arial" w:cs="Arial"/>
          <w:spacing w:val="-6"/>
        </w:rPr>
        <w:t xml:space="preserve"> </w:t>
      </w:r>
      <w:r w:rsidRPr="00436545">
        <w:rPr>
          <w:rFonts w:ascii="Arial" w:hAnsi="Arial" w:cs="Arial"/>
        </w:rPr>
        <w:t>necessary</w:t>
      </w:r>
      <w:r w:rsidRPr="00436545">
        <w:rPr>
          <w:rFonts w:ascii="Arial" w:hAnsi="Arial" w:cs="Arial"/>
          <w:spacing w:val="-4"/>
        </w:rPr>
        <w:t xml:space="preserve"> </w:t>
      </w:r>
      <w:r w:rsidRPr="00436545">
        <w:rPr>
          <w:rFonts w:ascii="Arial" w:hAnsi="Arial" w:cs="Arial"/>
        </w:rPr>
        <w:t>to</w:t>
      </w:r>
      <w:r w:rsidRPr="00436545">
        <w:rPr>
          <w:rFonts w:ascii="Arial" w:hAnsi="Arial" w:cs="Arial"/>
          <w:spacing w:val="-3"/>
        </w:rPr>
        <w:t xml:space="preserve"> </w:t>
      </w:r>
      <w:r w:rsidRPr="00436545">
        <w:rPr>
          <w:rFonts w:ascii="Arial" w:hAnsi="Arial" w:cs="Arial"/>
        </w:rPr>
        <w:t>justify</w:t>
      </w:r>
      <w:r w:rsidRPr="00436545">
        <w:rPr>
          <w:rFonts w:ascii="Arial" w:hAnsi="Arial" w:cs="Arial"/>
          <w:spacing w:val="-3"/>
        </w:rPr>
        <w:t xml:space="preserve"> </w:t>
      </w:r>
      <w:r w:rsidRPr="00436545">
        <w:rPr>
          <w:rFonts w:ascii="Arial" w:hAnsi="Arial" w:cs="Arial"/>
        </w:rPr>
        <w:t>the</w:t>
      </w:r>
      <w:r w:rsidRPr="00436545">
        <w:rPr>
          <w:rFonts w:ascii="Arial" w:hAnsi="Arial" w:cs="Arial"/>
          <w:spacing w:val="-4"/>
        </w:rPr>
        <w:t xml:space="preserve"> </w:t>
      </w:r>
      <w:r w:rsidRPr="00436545">
        <w:rPr>
          <w:rFonts w:ascii="Arial" w:hAnsi="Arial" w:cs="Arial"/>
        </w:rPr>
        <w:t>sufficiency of these procedures to protect their confidentiality and integrity. ALC_DVS.2 has no dependencies.</w:t>
      </w:r>
    </w:p>
    <w:p w14:paraId="3019B4C1" w14:textId="2C03D9F1" w:rsidR="0094715D" w:rsidRPr="00436545" w:rsidRDefault="0094715D" w:rsidP="0094715D">
      <w:pPr>
        <w:pStyle w:val="NormalParagraph"/>
        <w:rPr>
          <w:rFonts w:cs="Arial"/>
          <w:lang w:eastAsia="en-US" w:bidi="bn-BD"/>
        </w:rPr>
      </w:pPr>
    </w:p>
    <w:p w14:paraId="488B487E" w14:textId="19B9BAE5" w:rsidR="0094715D" w:rsidRPr="00436545" w:rsidRDefault="0094715D" w:rsidP="0094715D">
      <w:pPr>
        <w:pStyle w:val="Heading4"/>
        <w:rPr>
          <w:rFonts w:ascii="Arial" w:hAnsi="Arial"/>
        </w:rPr>
      </w:pPr>
      <w:r w:rsidRPr="00436545">
        <w:rPr>
          <w:rFonts w:ascii="Arial" w:hAnsi="Arial"/>
        </w:rPr>
        <w:t>AVA_VAN.5 Advanced methodical vulnerability</w:t>
      </w:r>
      <w:r w:rsidRPr="00436545">
        <w:rPr>
          <w:rFonts w:ascii="Arial" w:hAnsi="Arial"/>
          <w:spacing w:val="-2"/>
        </w:rPr>
        <w:t xml:space="preserve"> </w:t>
      </w:r>
      <w:r w:rsidRPr="00436545">
        <w:rPr>
          <w:rFonts w:ascii="Arial" w:hAnsi="Arial"/>
        </w:rPr>
        <w:t>analysis</w:t>
      </w:r>
    </w:p>
    <w:p w14:paraId="76703793" w14:textId="02B9FE4D" w:rsidR="0094715D" w:rsidRDefault="0027140F" w:rsidP="0094715D">
      <w:pPr>
        <w:pStyle w:val="NormalParagraph"/>
        <w:rPr>
          <w:rFonts w:cs="Arial"/>
          <w:lang w:eastAsia="en-US" w:bidi="bn-BD"/>
        </w:rPr>
      </w:pPr>
      <w:r w:rsidRPr="00436545">
        <w:rPr>
          <w:rFonts w:cs="Arial"/>
        </w:rPr>
        <w:t>The TOE is intended to operate in hostile environments. AVA_VAN.5 “Advanced methodical vulnerability analysis” is considered as the expected level for Java Card technology-based products hosting sensitive applications. AVA_VAN.5 has dependencies on ADV_ARC.1, ADV_FSP.1,</w:t>
      </w:r>
      <w:r w:rsidRPr="00436545">
        <w:rPr>
          <w:rFonts w:cs="Arial"/>
          <w:spacing w:val="-11"/>
        </w:rPr>
        <w:t xml:space="preserve"> </w:t>
      </w:r>
      <w:r w:rsidRPr="00436545">
        <w:rPr>
          <w:rFonts w:cs="Arial"/>
        </w:rPr>
        <w:t>ADV_TDS.3,</w:t>
      </w:r>
      <w:r w:rsidRPr="00436545">
        <w:rPr>
          <w:rFonts w:cs="Arial"/>
          <w:spacing w:val="-15"/>
        </w:rPr>
        <w:t xml:space="preserve"> </w:t>
      </w:r>
      <w:r w:rsidRPr="00436545">
        <w:rPr>
          <w:rFonts w:cs="Arial"/>
        </w:rPr>
        <w:t>ADV_IMP.1,</w:t>
      </w:r>
      <w:r w:rsidRPr="00436545">
        <w:rPr>
          <w:rFonts w:cs="Arial"/>
          <w:spacing w:val="-13"/>
        </w:rPr>
        <w:t xml:space="preserve"> </w:t>
      </w:r>
      <w:r w:rsidRPr="00436545">
        <w:rPr>
          <w:rFonts w:cs="Arial"/>
        </w:rPr>
        <w:t>AGD_PRE.1</w:t>
      </w:r>
      <w:r w:rsidRPr="00436545">
        <w:rPr>
          <w:rFonts w:cs="Arial"/>
          <w:spacing w:val="-13"/>
        </w:rPr>
        <w:t xml:space="preserve"> </w:t>
      </w:r>
      <w:r w:rsidRPr="00436545">
        <w:rPr>
          <w:rFonts w:cs="Arial"/>
        </w:rPr>
        <w:t>and</w:t>
      </w:r>
      <w:r w:rsidRPr="00436545">
        <w:rPr>
          <w:rFonts w:cs="Arial"/>
          <w:spacing w:val="-10"/>
        </w:rPr>
        <w:t xml:space="preserve"> </w:t>
      </w:r>
      <w:r w:rsidRPr="00436545">
        <w:rPr>
          <w:rFonts w:cs="Arial"/>
        </w:rPr>
        <w:t>AGD_OPE.1.</w:t>
      </w:r>
      <w:r w:rsidRPr="00436545">
        <w:rPr>
          <w:rFonts w:cs="Arial"/>
          <w:spacing w:val="-10"/>
        </w:rPr>
        <w:t xml:space="preserve"> </w:t>
      </w:r>
      <w:r w:rsidRPr="00436545">
        <w:rPr>
          <w:rFonts w:cs="Arial"/>
        </w:rPr>
        <w:t>All</w:t>
      </w:r>
      <w:r w:rsidRPr="00436545">
        <w:rPr>
          <w:rFonts w:cs="Arial"/>
          <w:spacing w:val="-13"/>
        </w:rPr>
        <w:t xml:space="preserve"> </w:t>
      </w:r>
      <w:r w:rsidRPr="00436545">
        <w:rPr>
          <w:rFonts w:cs="Arial"/>
        </w:rPr>
        <w:t>of</w:t>
      </w:r>
      <w:r w:rsidRPr="00436545">
        <w:rPr>
          <w:rFonts w:cs="Arial"/>
          <w:spacing w:val="-12"/>
        </w:rPr>
        <w:t xml:space="preserve"> </w:t>
      </w:r>
      <w:r w:rsidRPr="00436545">
        <w:rPr>
          <w:rFonts w:cs="Arial"/>
        </w:rPr>
        <w:t>them</w:t>
      </w:r>
      <w:r w:rsidRPr="00436545">
        <w:rPr>
          <w:rFonts w:cs="Arial"/>
          <w:spacing w:val="-11"/>
        </w:rPr>
        <w:t xml:space="preserve"> </w:t>
      </w:r>
      <w:r w:rsidRPr="00436545">
        <w:rPr>
          <w:rFonts w:cs="Arial"/>
        </w:rPr>
        <w:t>are</w:t>
      </w:r>
      <w:r w:rsidRPr="00436545">
        <w:rPr>
          <w:rFonts w:cs="Arial"/>
          <w:spacing w:val="-12"/>
        </w:rPr>
        <w:t xml:space="preserve"> </w:t>
      </w:r>
      <w:r w:rsidRPr="00436545">
        <w:rPr>
          <w:rFonts w:cs="Arial"/>
        </w:rPr>
        <w:t>satisfied</w:t>
      </w:r>
      <w:r w:rsidRPr="00436545">
        <w:rPr>
          <w:rFonts w:cs="Arial"/>
          <w:spacing w:val="-10"/>
        </w:rPr>
        <w:t xml:space="preserve"> </w:t>
      </w:r>
      <w:r w:rsidRPr="00436545">
        <w:rPr>
          <w:rFonts w:cs="Arial"/>
        </w:rPr>
        <w:t>by EAL4.</w:t>
      </w:r>
      <w:r w:rsidR="0094715D" w:rsidRPr="00436545">
        <w:rPr>
          <w:rFonts w:cs="Arial"/>
          <w:lang w:eastAsia="en-US" w:bidi="bn-BD"/>
        </w:rPr>
        <w:t xml:space="preserve"> </w:t>
      </w:r>
    </w:p>
    <w:p w14:paraId="41B1E347" w14:textId="57F3AC10" w:rsidR="00BB37B0" w:rsidRDefault="003D3B34" w:rsidP="00BB37B0">
      <w:pPr>
        <w:pStyle w:val="Heading4"/>
        <w:rPr>
          <w:rFonts w:ascii="Arial" w:hAnsi="Arial"/>
        </w:rPr>
      </w:pPr>
      <w:r>
        <w:rPr>
          <w:rFonts w:eastAsia="Calibri"/>
          <w:lang w:val="en-US"/>
        </w:rPr>
        <w:t xml:space="preserve">Optional </w:t>
      </w:r>
      <w:r w:rsidR="00BB37B0" w:rsidRPr="00BB37B0">
        <w:rPr>
          <w:rFonts w:ascii="Arial" w:hAnsi="Arial"/>
        </w:rPr>
        <w:t>ALC_FLR.2</w:t>
      </w:r>
      <w:r w:rsidR="00BB37B0" w:rsidRPr="00436545">
        <w:rPr>
          <w:rFonts w:ascii="Arial" w:hAnsi="Arial"/>
        </w:rPr>
        <w:t xml:space="preserve"> </w:t>
      </w:r>
      <w:r w:rsidR="00BB37B0">
        <w:rPr>
          <w:rFonts w:ascii="Arial" w:hAnsi="Arial"/>
        </w:rPr>
        <w:t>Flaw Reporting Procedure</w:t>
      </w:r>
    </w:p>
    <w:p w14:paraId="12202DE7" w14:textId="77777777" w:rsidR="003D3B34" w:rsidRDefault="003D3B34" w:rsidP="003D3B34">
      <w:pPr>
        <w:spacing w:before="0"/>
      </w:pPr>
      <w:r w:rsidRPr="32A7B0B1">
        <w:rPr>
          <w:rFonts w:ascii="Tahoma" w:eastAsia="Tahoma" w:hAnsi="Tahoma" w:cs="Tahoma"/>
          <w:color w:val="000000" w:themeColor="text1"/>
          <w:szCs w:val="22"/>
        </w:rPr>
        <w:t xml:space="preserve">Due to the nature of the TOE, it is necessary to provide flaw reporting procedures to track all reported security flaws in each release of the TOE. </w:t>
      </w:r>
    </w:p>
    <w:p w14:paraId="778DBEFF" w14:textId="77777777" w:rsidR="003D3B34" w:rsidRDefault="003D3B34" w:rsidP="003D3B34">
      <w:pPr>
        <w:spacing w:before="0"/>
      </w:pPr>
      <w:r w:rsidRPr="00907119">
        <w:rPr>
          <w:rFonts w:ascii="Tahoma" w:eastAsia="Tahoma" w:hAnsi="Tahoma" w:cs="Tahoma"/>
          <w:color w:val="000000" w:themeColor="text1"/>
          <w:szCs w:val="22"/>
        </w:rPr>
        <w:t>ALC_FLR.2</w:t>
      </w:r>
      <w:r>
        <w:rPr>
          <w:rFonts w:ascii="Tahoma" w:eastAsia="Tahoma" w:hAnsi="Tahoma" w:cs="Tahoma"/>
          <w:color w:val="000000" w:themeColor="text1"/>
          <w:szCs w:val="22"/>
        </w:rPr>
        <w:t xml:space="preserve"> requires that </w:t>
      </w:r>
      <w:r w:rsidRPr="32A7B0B1">
        <w:rPr>
          <w:rFonts w:ascii="Tahoma" w:eastAsia="Tahoma" w:hAnsi="Tahoma" w:cs="Tahoma"/>
          <w:color w:val="000000" w:themeColor="text1"/>
          <w:szCs w:val="22"/>
        </w:rPr>
        <w:t>the developer is able to act appropriately upon security flaw reports from TOE users, and to know to whom to send corrective fixes, TOE users need to understand how to submit security flaw reports to the developer. Flaw remediation guidance from the developer to the TOE user is necessary to ensure that TOE users are aware of this important information.</w:t>
      </w:r>
    </w:p>
    <w:p w14:paraId="6FF06241" w14:textId="77777777" w:rsidR="00BB37B0" w:rsidRPr="00436545" w:rsidRDefault="00BB37B0" w:rsidP="0094715D">
      <w:pPr>
        <w:pStyle w:val="NormalParagraph"/>
        <w:rPr>
          <w:rFonts w:cs="Arial"/>
          <w:lang w:eastAsia="en-US" w:bidi="bn-BD"/>
        </w:rPr>
      </w:pPr>
    </w:p>
    <w:p w14:paraId="45BB2F60" w14:textId="3FAA9F59" w:rsidR="004B1316" w:rsidRPr="00436545" w:rsidRDefault="004B1316" w:rsidP="00A65199">
      <w:pPr>
        <w:pStyle w:val="Heading1"/>
      </w:pPr>
      <w:bookmarkStart w:id="233" w:name="_Toc190981009"/>
      <w:r w:rsidRPr="00436545">
        <w:t>LPAe PP-Module</w:t>
      </w:r>
      <w:bookmarkEnd w:id="233"/>
    </w:p>
    <w:p w14:paraId="5E739973" w14:textId="3A3D3305" w:rsidR="00A65199" w:rsidRPr="00436545" w:rsidRDefault="00A65199" w:rsidP="00A65199">
      <w:pPr>
        <w:pStyle w:val="Heading2"/>
      </w:pPr>
      <w:bookmarkStart w:id="234" w:name="_Toc190981010"/>
      <w:r w:rsidRPr="00436545">
        <w:t>Introduction</w:t>
      </w:r>
      <w:bookmarkEnd w:id="234"/>
    </w:p>
    <w:p w14:paraId="2674E4DC" w14:textId="6F5FA234" w:rsidR="00A65199" w:rsidRPr="00436545" w:rsidRDefault="00A65199" w:rsidP="00A65199">
      <w:pPr>
        <w:pStyle w:val="Heading3"/>
      </w:pPr>
      <w:bookmarkStart w:id="235" w:name="_Toc190981011"/>
      <w:r w:rsidRPr="00436545">
        <w:t>PP-Module Identification</w:t>
      </w:r>
      <w:bookmarkEnd w:id="235"/>
    </w:p>
    <w:p w14:paraId="790942A5" w14:textId="267F6687" w:rsidR="0027140F" w:rsidRPr="00436545" w:rsidRDefault="0027140F" w:rsidP="0027140F">
      <w:pPr>
        <w:pStyle w:val="BodyText"/>
        <w:tabs>
          <w:tab w:val="left" w:pos="2340"/>
        </w:tabs>
        <w:spacing w:before="122"/>
        <w:ind w:left="2340" w:right="769" w:hanging="2124"/>
        <w:rPr>
          <w:rFonts w:ascii="Arial" w:hAnsi="Arial" w:cs="Arial"/>
        </w:rPr>
      </w:pPr>
      <w:r w:rsidRPr="00436545">
        <w:rPr>
          <w:rFonts w:ascii="Arial" w:hAnsi="Arial" w:cs="Arial"/>
          <w:b/>
        </w:rPr>
        <w:t>Title</w:t>
      </w:r>
      <w:r w:rsidRPr="00436545">
        <w:rPr>
          <w:rFonts w:ascii="Arial" w:hAnsi="Arial" w:cs="Arial"/>
        </w:rPr>
        <w:t>:</w:t>
      </w:r>
      <w:r w:rsidRPr="00436545">
        <w:rPr>
          <w:rFonts w:ascii="Arial" w:hAnsi="Arial" w:cs="Arial"/>
        </w:rPr>
        <w:tab/>
        <w:t>LPAe Module for eUICC for Consumer Devices Protection Profile</w:t>
      </w:r>
    </w:p>
    <w:p w14:paraId="734EAA7A" w14:textId="02ABAB17" w:rsidR="0027140F" w:rsidRPr="00436545" w:rsidRDefault="0027140F" w:rsidP="0027140F">
      <w:pPr>
        <w:pStyle w:val="BodyText"/>
        <w:tabs>
          <w:tab w:val="left" w:pos="2340"/>
        </w:tabs>
        <w:spacing w:before="120"/>
        <w:ind w:left="216"/>
        <w:rPr>
          <w:rFonts w:ascii="Arial" w:hAnsi="Arial" w:cs="Arial"/>
        </w:rPr>
      </w:pPr>
      <w:r w:rsidRPr="00436545">
        <w:rPr>
          <w:rFonts w:ascii="Arial" w:hAnsi="Arial" w:cs="Arial"/>
          <w:b/>
        </w:rPr>
        <w:t>Base-PP</w:t>
      </w:r>
      <w:r w:rsidRPr="00436545">
        <w:rPr>
          <w:rFonts w:ascii="Arial" w:hAnsi="Arial" w:cs="Arial"/>
        </w:rPr>
        <w:t>:</w:t>
      </w:r>
      <w:r w:rsidRPr="00436545">
        <w:rPr>
          <w:rFonts w:ascii="Arial" w:hAnsi="Arial" w:cs="Arial"/>
        </w:rPr>
        <w:tab/>
        <w:t>eUICC for Consumer and IoT Devices Protection</w:t>
      </w:r>
      <w:r w:rsidRPr="00436545">
        <w:rPr>
          <w:rFonts w:ascii="Arial" w:hAnsi="Arial" w:cs="Arial"/>
          <w:spacing w:val="-9"/>
        </w:rPr>
        <w:t xml:space="preserve"> </w:t>
      </w:r>
      <w:r w:rsidRPr="00436545">
        <w:rPr>
          <w:rFonts w:ascii="Arial" w:hAnsi="Arial" w:cs="Arial"/>
        </w:rPr>
        <w:t>Profile</w:t>
      </w:r>
      <w:r w:rsidR="00DF1CCD">
        <w:rPr>
          <w:rFonts w:ascii="Arial" w:hAnsi="Arial" w:cs="Arial"/>
        </w:rPr>
        <w:t xml:space="preserve"> v2.1</w:t>
      </w:r>
    </w:p>
    <w:p w14:paraId="2BEEF1F3" w14:textId="77777777" w:rsidR="0027140F" w:rsidRPr="00436545" w:rsidRDefault="0027140F" w:rsidP="0027140F">
      <w:pPr>
        <w:tabs>
          <w:tab w:val="left" w:pos="2340"/>
        </w:tabs>
        <w:ind w:left="216"/>
        <w:rPr>
          <w:rFonts w:cs="Arial"/>
        </w:rPr>
      </w:pPr>
      <w:r w:rsidRPr="00436545">
        <w:rPr>
          <w:rFonts w:cs="Arial"/>
          <w:b/>
        </w:rPr>
        <w:t>Author</w:t>
      </w:r>
      <w:r w:rsidRPr="00436545">
        <w:rPr>
          <w:rFonts w:cs="Arial"/>
        </w:rPr>
        <w:t>:</w:t>
      </w:r>
      <w:r w:rsidRPr="00436545">
        <w:rPr>
          <w:rFonts w:cs="Arial"/>
        </w:rPr>
        <w:tab/>
        <w:t>GSMA</w:t>
      </w:r>
    </w:p>
    <w:p w14:paraId="08C4B2D9" w14:textId="763149F2" w:rsidR="0027140F" w:rsidRPr="00436545" w:rsidRDefault="0027140F" w:rsidP="0027140F">
      <w:pPr>
        <w:tabs>
          <w:tab w:val="left" w:pos="2340"/>
        </w:tabs>
        <w:spacing w:before="121"/>
        <w:ind w:left="216"/>
        <w:rPr>
          <w:rFonts w:cs="Arial"/>
        </w:rPr>
      </w:pPr>
      <w:r w:rsidRPr="00436545">
        <w:rPr>
          <w:rFonts w:cs="Arial"/>
          <w:b/>
        </w:rPr>
        <w:t>Editor</w:t>
      </w:r>
      <w:r w:rsidRPr="00436545">
        <w:rPr>
          <w:rFonts w:cs="Arial"/>
        </w:rPr>
        <w:t>:</w:t>
      </w:r>
      <w:r w:rsidRPr="00436545">
        <w:rPr>
          <w:rFonts w:cs="Arial"/>
        </w:rPr>
        <w:tab/>
        <w:t xml:space="preserve">GSMA </w:t>
      </w:r>
    </w:p>
    <w:p w14:paraId="7D0DF1D1" w14:textId="77777777" w:rsidR="0027140F" w:rsidRPr="00436545" w:rsidRDefault="0027140F" w:rsidP="0027140F">
      <w:pPr>
        <w:tabs>
          <w:tab w:val="left" w:pos="2340"/>
        </w:tabs>
        <w:spacing w:before="119"/>
        <w:ind w:left="216"/>
        <w:rPr>
          <w:rFonts w:cs="Arial"/>
        </w:rPr>
      </w:pPr>
      <w:r w:rsidRPr="00436545">
        <w:rPr>
          <w:rFonts w:cs="Arial"/>
          <w:b/>
        </w:rPr>
        <w:t>Reference:</w:t>
      </w:r>
      <w:r w:rsidRPr="00436545">
        <w:rPr>
          <w:rFonts w:cs="Arial"/>
          <w:b/>
        </w:rPr>
        <w:tab/>
      </w:r>
      <w:r w:rsidRPr="00436545">
        <w:rPr>
          <w:rFonts w:cs="Arial"/>
        </w:rPr>
        <w:t>SGP.25.LPAe</w:t>
      </w:r>
    </w:p>
    <w:p w14:paraId="1B02C79A" w14:textId="4C76F0E0" w:rsidR="0027140F" w:rsidRPr="00436545" w:rsidRDefault="0027140F" w:rsidP="0027140F">
      <w:pPr>
        <w:tabs>
          <w:tab w:val="left" w:pos="2340"/>
        </w:tabs>
        <w:spacing w:before="121"/>
        <w:ind w:left="216"/>
        <w:rPr>
          <w:rFonts w:cs="Arial"/>
        </w:rPr>
      </w:pPr>
      <w:r w:rsidRPr="00436545">
        <w:rPr>
          <w:rFonts w:cs="Arial"/>
          <w:b/>
        </w:rPr>
        <w:t>Version</w:t>
      </w:r>
      <w:r w:rsidRPr="00436545">
        <w:rPr>
          <w:rFonts w:cs="Arial"/>
        </w:rPr>
        <w:t>:</w:t>
      </w:r>
      <w:r w:rsidRPr="00436545">
        <w:rPr>
          <w:rFonts w:cs="Arial"/>
        </w:rPr>
        <w:tab/>
      </w:r>
      <w:r w:rsidR="00B97FDD">
        <w:rPr>
          <w:rFonts w:cs="Arial"/>
        </w:rPr>
        <w:t>2.1</w:t>
      </w:r>
      <w:r w:rsidRPr="00436545">
        <w:rPr>
          <w:rFonts w:cs="Arial"/>
        </w:rPr>
        <w:t xml:space="preserve"> </w:t>
      </w:r>
    </w:p>
    <w:p w14:paraId="54B02F58" w14:textId="5389D23E" w:rsidR="0027140F" w:rsidRPr="00436545" w:rsidRDefault="0027140F" w:rsidP="0027140F">
      <w:pPr>
        <w:tabs>
          <w:tab w:val="left" w:pos="2340"/>
        </w:tabs>
        <w:spacing w:before="119"/>
        <w:ind w:left="216"/>
        <w:rPr>
          <w:rFonts w:cs="Arial"/>
        </w:rPr>
      </w:pPr>
      <w:r w:rsidRPr="00436545">
        <w:rPr>
          <w:rFonts w:cs="Arial"/>
          <w:b/>
        </w:rPr>
        <w:t>CC</w:t>
      </w:r>
      <w:r w:rsidRPr="00436545">
        <w:rPr>
          <w:rFonts w:cs="Arial"/>
          <w:b/>
          <w:spacing w:val="4"/>
        </w:rPr>
        <w:t xml:space="preserve"> </w:t>
      </w:r>
      <w:r w:rsidRPr="00436545">
        <w:rPr>
          <w:rFonts w:cs="Arial"/>
          <w:b/>
        </w:rPr>
        <w:t>Version</w:t>
      </w:r>
      <w:r w:rsidRPr="00436545">
        <w:rPr>
          <w:rFonts w:cs="Arial"/>
        </w:rPr>
        <w:t>:</w:t>
      </w:r>
      <w:r w:rsidRPr="00436545">
        <w:rPr>
          <w:rFonts w:cs="Arial"/>
        </w:rPr>
        <w:tab/>
        <w:t>CC:2022 release 1</w:t>
      </w:r>
    </w:p>
    <w:p w14:paraId="061518FE" w14:textId="77777777" w:rsidR="0027140F" w:rsidRPr="00436545" w:rsidRDefault="0027140F" w:rsidP="0027140F">
      <w:pPr>
        <w:tabs>
          <w:tab w:val="left" w:pos="2340"/>
        </w:tabs>
        <w:ind w:left="216"/>
        <w:rPr>
          <w:rFonts w:cs="Arial"/>
        </w:rPr>
      </w:pPr>
      <w:r w:rsidRPr="00436545">
        <w:rPr>
          <w:rFonts w:cs="Arial"/>
          <w:b/>
        </w:rPr>
        <w:t>Assurance</w:t>
      </w:r>
      <w:r w:rsidRPr="00436545">
        <w:rPr>
          <w:rFonts w:cs="Arial"/>
          <w:b/>
          <w:spacing w:val="-4"/>
        </w:rPr>
        <w:t xml:space="preserve"> </w:t>
      </w:r>
      <w:r w:rsidRPr="00436545">
        <w:rPr>
          <w:rFonts w:cs="Arial"/>
          <w:b/>
        </w:rPr>
        <w:t>Level</w:t>
      </w:r>
      <w:r w:rsidRPr="00436545">
        <w:rPr>
          <w:rFonts w:cs="Arial"/>
        </w:rPr>
        <w:t>:</w:t>
      </w:r>
      <w:r w:rsidRPr="00436545">
        <w:rPr>
          <w:rFonts w:cs="Arial"/>
        </w:rPr>
        <w:tab/>
        <w:t>EAL4 augmented with ALC_DVS.2</w:t>
      </w:r>
      <w:r w:rsidRPr="00436545">
        <w:rPr>
          <w:rFonts w:cs="Arial"/>
          <w:spacing w:val="-3"/>
        </w:rPr>
        <w:t xml:space="preserve"> </w:t>
      </w:r>
      <w:r w:rsidRPr="00436545">
        <w:rPr>
          <w:rFonts w:cs="Arial"/>
        </w:rPr>
        <w:t>and</w:t>
      </w:r>
      <w:r w:rsidRPr="00436545">
        <w:rPr>
          <w:rFonts w:cs="Arial"/>
          <w:spacing w:val="-3"/>
        </w:rPr>
        <w:t xml:space="preserve"> </w:t>
      </w:r>
      <w:r w:rsidRPr="00436545">
        <w:rPr>
          <w:rFonts w:cs="Arial"/>
        </w:rPr>
        <w:t>AVA_VAN.5</w:t>
      </w:r>
    </w:p>
    <w:p w14:paraId="726C6977" w14:textId="77777777" w:rsidR="0027140F" w:rsidRPr="00436545" w:rsidRDefault="0027140F" w:rsidP="0027140F">
      <w:pPr>
        <w:tabs>
          <w:tab w:val="left" w:pos="2340"/>
        </w:tabs>
        <w:spacing w:before="121"/>
        <w:ind w:left="216"/>
        <w:rPr>
          <w:rFonts w:cs="Arial"/>
        </w:rPr>
      </w:pPr>
      <w:r w:rsidRPr="00436545">
        <w:rPr>
          <w:rFonts w:cs="Arial"/>
          <w:b/>
        </w:rPr>
        <w:t>General</w:t>
      </w:r>
      <w:r w:rsidRPr="00436545">
        <w:rPr>
          <w:rFonts w:cs="Arial"/>
          <w:b/>
          <w:spacing w:val="-3"/>
        </w:rPr>
        <w:t xml:space="preserve"> </w:t>
      </w:r>
      <w:r w:rsidRPr="00436545">
        <w:rPr>
          <w:rFonts w:cs="Arial"/>
          <w:b/>
        </w:rPr>
        <w:t>Status</w:t>
      </w:r>
      <w:r w:rsidRPr="00436545">
        <w:rPr>
          <w:rFonts w:cs="Arial"/>
        </w:rPr>
        <w:t>:</w:t>
      </w:r>
      <w:r w:rsidRPr="00436545">
        <w:rPr>
          <w:rFonts w:cs="Arial"/>
        </w:rPr>
        <w:tab/>
        <w:t>Complete</w:t>
      </w:r>
    </w:p>
    <w:p w14:paraId="4416E5FA" w14:textId="444CEE76" w:rsidR="0027140F" w:rsidRPr="00436545" w:rsidRDefault="0027140F" w:rsidP="0027140F">
      <w:pPr>
        <w:tabs>
          <w:tab w:val="left" w:pos="2340"/>
        </w:tabs>
        <w:spacing w:before="119"/>
        <w:ind w:left="216"/>
        <w:rPr>
          <w:rFonts w:cs="Arial"/>
        </w:rPr>
      </w:pPr>
    </w:p>
    <w:p w14:paraId="3D818974" w14:textId="6B7C4671" w:rsidR="0027140F" w:rsidRPr="00436545" w:rsidRDefault="0027140F" w:rsidP="0027140F">
      <w:pPr>
        <w:pStyle w:val="BodyText"/>
        <w:tabs>
          <w:tab w:val="left" w:pos="2340"/>
        </w:tabs>
        <w:spacing w:before="121"/>
        <w:ind w:left="216"/>
        <w:rPr>
          <w:rFonts w:ascii="Arial" w:hAnsi="Arial" w:cs="Arial"/>
        </w:rPr>
      </w:pPr>
      <w:r w:rsidRPr="00436545">
        <w:rPr>
          <w:rFonts w:ascii="Arial" w:hAnsi="Arial" w:cs="Arial"/>
          <w:b/>
        </w:rPr>
        <w:t>Keywords</w:t>
      </w:r>
      <w:r w:rsidRPr="00436545">
        <w:rPr>
          <w:rFonts w:ascii="Arial" w:hAnsi="Arial" w:cs="Arial"/>
        </w:rPr>
        <w:t>:</w:t>
      </w:r>
      <w:r w:rsidRPr="00436545">
        <w:rPr>
          <w:rFonts w:ascii="Arial" w:hAnsi="Arial" w:cs="Arial"/>
        </w:rPr>
        <w:tab/>
        <w:t>eUICC, Consumer Devices, Remote</w:t>
      </w:r>
      <w:r w:rsidRPr="00436545">
        <w:rPr>
          <w:rFonts w:ascii="Arial" w:hAnsi="Arial" w:cs="Arial"/>
          <w:spacing w:val="-6"/>
        </w:rPr>
        <w:t xml:space="preserve"> SIM </w:t>
      </w:r>
      <w:r w:rsidRPr="00436545">
        <w:rPr>
          <w:rFonts w:ascii="Arial" w:hAnsi="Arial" w:cs="Arial"/>
        </w:rPr>
        <w:t>Provisioning</w:t>
      </w:r>
    </w:p>
    <w:p w14:paraId="2D82F49E" w14:textId="77777777" w:rsidR="0027140F" w:rsidRPr="00436545" w:rsidRDefault="0027140F" w:rsidP="0027140F">
      <w:pPr>
        <w:pStyle w:val="BodyText"/>
        <w:spacing w:before="8"/>
        <w:rPr>
          <w:rFonts w:ascii="Arial" w:hAnsi="Arial" w:cs="Arial"/>
          <w:sz w:val="19"/>
        </w:rPr>
      </w:pPr>
    </w:p>
    <w:p w14:paraId="18DAF2D1" w14:textId="77777777" w:rsidR="00714902" w:rsidRPr="00436545" w:rsidRDefault="00714902" w:rsidP="00714902">
      <w:pPr>
        <w:pStyle w:val="NormalParagraph"/>
        <w:rPr>
          <w:rFonts w:cs="Arial"/>
          <w:lang w:eastAsia="en-US" w:bidi="bn-BD"/>
        </w:rPr>
      </w:pPr>
    </w:p>
    <w:p w14:paraId="575CF1A2" w14:textId="2072F2BE" w:rsidR="00A65199" w:rsidRPr="00436545" w:rsidRDefault="00A65199" w:rsidP="00C076C2">
      <w:pPr>
        <w:pStyle w:val="Heading3"/>
      </w:pPr>
      <w:bookmarkStart w:id="236" w:name="_Toc190981012"/>
      <w:r w:rsidRPr="00436545">
        <w:lastRenderedPageBreak/>
        <w:t>Base-PP</w:t>
      </w:r>
      <w:bookmarkEnd w:id="236"/>
    </w:p>
    <w:p w14:paraId="42D6EC4E" w14:textId="48635345" w:rsidR="00714902" w:rsidRPr="00436545" w:rsidRDefault="0027140F" w:rsidP="00714902">
      <w:pPr>
        <w:pStyle w:val="NormalParagraph"/>
        <w:rPr>
          <w:rFonts w:cs="Arial"/>
          <w:lang w:eastAsia="en-US" w:bidi="bn-BD"/>
        </w:rPr>
      </w:pPr>
      <w:r w:rsidRPr="00436545">
        <w:rPr>
          <w:rFonts w:cs="Arial"/>
        </w:rPr>
        <w:t xml:space="preserve">The base </w:t>
      </w:r>
      <w:r w:rsidR="00552656">
        <w:rPr>
          <w:rFonts w:eastAsia="Tahoma" w:cs="Arial"/>
          <w:lang w:val="en-US" w:eastAsia="en-US" w:bidi="en-US"/>
        </w:rPr>
        <w:t>P</w:t>
      </w:r>
      <w:r w:rsidRPr="00436545">
        <w:rPr>
          <w:rFonts w:cs="Arial"/>
        </w:rPr>
        <w:t xml:space="preserve">rotection </w:t>
      </w:r>
      <w:r w:rsidR="00552656">
        <w:rPr>
          <w:rFonts w:eastAsia="Tahoma" w:cs="Arial"/>
          <w:lang w:val="en-US" w:eastAsia="en-US" w:bidi="en-US"/>
        </w:rPr>
        <w:t>P</w:t>
      </w:r>
      <w:r w:rsidRPr="00436545">
        <w:rPr>
          <w:rFonts w:cs="Arial"/>
        </w:rPr>
        <w:t xml:space="preserve">rofile for this PP-module is </w:t>
      </w:r>
      <w:r w:rsidRPr="00436545">
        <w:rPr>
          <w:rFonts w:cs="Arial"/>
          <w:i/>
          <w:sz w:val="23"/>
        </w:rPr>
        <w:t xml:space="preserve">eUICC for Consumer and IoT Devices Protection Profile </w:t>
      </w:r>
      <w:r w:rsidR="00DF1CCD" w:rsidRPr="0072384D">
        <w:rPr>
          <w:rFonts w:cs="Arial"/>
          <w:i/>
          <w:iCs/>
        </w:rPr>
        <w:t>v2.1</w:t>
      </w:r>
      <w:r w:rsidR="00DF1CCD">
        <w:rPr>
          <w:rFonts w:cs="Arial"/>
        </w:rPr>
        <w:t xml:space="preserve"> </w:t>
      </w:r>
      <w:r w:rsidRPr="00436545">
        <w:rPr>
          <w:rFonts w:cs="Arial"/>
        </w:rPr>
        <w:t xml:space="preserve">described in the sections </w:t>
      </w:r>
      <w:hyperlink w:anchor="_bookmark14" w:history="1">
        <w:r w:rsidRPr="00436545">
          <w:rPr>
            <w:rFonts w:cs="Arial"/>
          </w:rPr>
          <w:t>1</w:t>
        </w:r>
      </w:hyperlink>
      <w:r w:rsidRPr="00436545">
        <w:rPr>
          <w:rFonts w:cs="Arial"/>
        </w:rPr>
        <w:t>–</w:t>
      </w:r>
      <w:hyperlink w:anchor="_bookmark145" w:history="1">
        <w:r w:rsidRPr="00436545">
          <w:rPr>
            <w:rFonts w:cs="Arial"/>
          </w:rPr>
          <w:t xml:space="preserve">6 </w:t>
        </w:r>
      </w:hyperlink>
      <w:r w:rsidRPr="00436545">
        <w:rPr>
          <w:rFonts w:cs="Arial"/>
        </w:rPr>
        <w:t>of this document.</w:t>
      </w:r>
    </w:p>
    <w:p w14:paraId="43BF540A" w14:textId="2129D1A8" w:rsidR="00A65199" w:rsidRPr="00436545" w:rsidRDefault="00A65199" w:rsidP="00C076C2">
      <w:pPr>
        <w:pStyle w:val="Heading3"/>
      </w:pPr>
      <w:bookmarkStart w:id="237" w:name="_Toc190981013"/>
      <w:r w:rsidRPr="00436545">
        <w:t>TOE Overview</w:t>
      </w:r>
      <w:bookmarkEnd w:id="237"/>
    </w:p>
    <w:p w14:paraId="5FE92A0A" w14:textId="74AB8199" w:rsidR="00714902" w:rsidRPr="0072384D" w:rsidRDefault="006A4447" w:rsidP="00714902">
      <w:pPr>
        <w:pStyle w:val="NormalParagraph"/>
        <w:rPr>
          <w:rFonts w:asciiTheme="minorHAnsi" w:hAnsiTheme="minorHAnsi" w:cstheme="minorHAnsi"/>
        </w:rPr>
      </w:pPr>
      <w:r w:rsidRPr="0072384D">
        <w:rPr>
          <w:rFonts w:asciiTheme="minorHAnsi" w:eastAsia="Times New Roman" w:hAnsiTheme="minorHAnsi" w:cstheme="minorHAnsi"/>
          <w:color w:val="000000"/>
        </w:rPr>
        <w:t>The scope of this PP-Module is to describe the security functionality for</w:t>
      </w:r>
      <w:r w:rsidR="0027140F" w:rsidRPr="0072384D">
        <w:rPr>
          <w:rFonts w:asciiTheme="minorHAnsi" w:hAnsiTheme="minorHAnsi" w:cstheme="minorHAnsi"/>
          <w:spacing w:val="-18"/>
        </w:rPr>
        <w:t xml:space="preserve"> </w:t>
      </w:r>
      <w:r w:rsidR="0027140F" w:rsidRPr="0072384D">
        <w:rPr>
          <w:rFonts w:asciiTheme="minorHAnsi" w:hAnsiTheme="minorHAnsi" w:cstheme="minorHAnsi"/>
        </w:rPr>
        <w:t>the</w:t>
      </w:r>
      <w:r w:rsidR="0027140F" w:rsidRPr="0072384D">
        <w:rPr>
          <w:rFonts w:asciiTheme="minorHAnsi" w:hAnsiTheme="minorHAnsi" w:cstheme="minorHAnsi"/>
          <w:spacing w:val="-17"/>
        </w:rPr>
        <w:t xml:space="preserve"> </w:t>
      </w:r>
      <w:r w:rsidR="0027140F" w:rsidRPr="0072384D">
        <w:rPr>
          <w:rFonts w:asciiTheme="minorHAnsi" w:hAnsiTheme="minorHAnsi" w:cstheme="minorHAnsi"/>
          <w:i/>
        </w:rPr>
        <w:t>embedded</w:t>
      </w:r>
      <w:r w:rsidR="0027140F" w:rsidRPr="0072384D">
        <w:rPr>
          <w:rFonts w:asciiTheme="minorHAnsi" w:hAnsiTheme="minorHAnsi" w:cstheme="minorHAnsi"/>
          <w:i/>
          <w:spacing w:val="-20"/>
        </w:rPr>
        <w:t xml:space="preserve"> </w:t>
      </w:r>
      <w:r w:rsidR="0027140F" w:rsidRPr="0072384D">
        <w:rPr>
          <w:rFonts w:asciiTheme="minorHAnsi" w:hAnsiTheme="minorHAnsi" w:cstheme="minorHAnsi"/>
          <w:i/>
        </w:rPr>
        <w:t>Local</w:t>
      </w:r>
      <w:r w:rsidR="0027140F" w:rsidRPr="0072384D">
        <w:rPr>
          <w:rFonts w:asciiTheme="minorHAnsi" w:hAnsiTheme="minorHAnsi" w:cstheme="minorHAnsi"/>
          <w:i/>
          <w:spacing w:val="-22"/>
        </w:rPr>
        <w:t xml:space="preserve"> </w:t>
      </w:r>
      <w:r w:rsidR="0027140F" w:rsidRPr="0072384D">
        <w:rPr>
          <w:rFonts w:asciiTheme="minorHAnsi" w:hAnsiTheme="minorHAnsi" w:cstheme="minorHAnsi"/>
          <w:i/>
        </w:rPr>
        <w:t>Profile</w:t>
      </w:r>
      <w:r w:rsidR="0027140F" w:rsidRPr="0072384D">
        <w:rPr>
          <w:rFonts w:asciiTheme="minorHAnsi" w:hAnsiTheme="minorHAnsi" w:cstheme="minorHAnsi"/>
          <w:i/>
          <w:spacing w:val="-21"/>
        </w:rPr>
        <w:t xml:space="preserve"> </w:t>
      </w:r>
      <w:r w:rsidR="0027140F" w:rsidRPr="0072384D">
        <w:rPr>
          <w:rFonts w:asciiTheme="minorHAnsi" w:hAnsiTheme="minorHAnsi" w:cstheme="minorHAnsi"/>
          <w:i/>
        </w:rPr>
        <w:t>Assistant</w:t>
      </w:r>
      <w:r w:rsidR="0027140F" w:rsidRPr="0072384D">
        <w:rPr>
          <w:rFonts w:asciiTheme="minorHAnsi" w:hAnsiTheme="minorHAnsi" w:cstheme="minorHAnsi"/>
          <w:i/>
          <w:spacing w:val="-19"/>
        </w:rPr>
        <w:t xml:space="preserve"> </w:t>
      </w:r>
      <w:r w:rsidR="0027140F" w:rsidRPr="0072384D">
        <w:rPr>
          <w:rFonts w:asciiTheme="minorHAnsi" w:hAnsiTheme="minorHAnsi" w:cstheme="minorHAnsi"/>
          <w:i/>
        </w:rPr>
        <w:t>(LPAe)</w:t>
      </w:r>
      <w:r w:rsidR="0027140F" w:rsidRPr="0072384D">
        <w:rPr>
          <w:rFonts w:asciiTheme="minorHAnsi" w:hAnsiTheme="minorHAnsi" w:cstheme="minorHAnsi"/>
          <w:i/>
          <w:spacing w:val="-22"/>
        </w:rPr>
        <w:t xml:space="preserve"> </w:t>
      </w:r>
      <w:r w:rsidR="0027140F" w:rsidRPr="0072384D">
        <w:rPr>
          <w:rFonts w:asciiTheme="minorHAnsi" w:hAnsiTheme="minorHAnsi" w:cstheme="minorHAnsi"/>
        </w:rPr>
        <w:t>which</w:t>
      </w:r>
      <w:r w:rsidR="0027140F" w:rsidRPr="0072384D">
        <w:rPr>
          <w:rFonts w:asciiTheme="minorHAnsi" w:hAnsiTheme="minorHAnsi" w:cstheme="minorHAnsi"/>
          <w:spacing w:val="-17"/>
        </w:rPr>
        <w:t xml:space="preserve"> </w:t>
      </w:r>
      <w:r w:rsidR="0027140F" w:rsidRPr="0072384D">
        <w:rPr>
          <w:rFonts w:asciiTheme="minorHAnsi" w:hAnsiTheme="minorHAnsi" w:cstheme="minorHAnsi"/>
        </w:rPr>
        <w:t>manages</w:t>
      </w:r>
      <w:r w:rsidR="0027140F" w:rsidRPr="0072384D">
        <w:rPr>
          <w:rFonts w:asciiTheme="minorHAnsi" w:hAnsiTheme="minorHAnsi" w:cstheme="minorHAnsi"/>
          <w:spacing w:val="-17"/>
        </w:rPr>
        <w:t xml:space="preserve"> </w:t>
      </w:r>
      <w:r w:rsidR="0027140F" w:rsidRPr="0072384D">
        <w:rPr>
          <w:rFonts w:asciiTheme="minorHAnsi" w:hAnsiTheme="minorHAnsi" w:cstheme="minorHAnsi"/>
        </w:rPr>
        <w:t>the Profile Download and the end-user interface. LPAe is part of the Application</w:t>
      </w:r>
      <w:r w:rsidR="0027140F" w:rsidRPr="0072384D">
        <w:rPr>
          <w:rFonts w:asciiTheme="minorHAnsi" w:hAnsiTheme="minorHAnsi" w:cstheme="minorHAnsi"/>
          <w:spacing w:val="-19"/>
        </w:rPr>
        <w:t xml:space="preserve"> </w:t>
      </w:r>
      <w:r w:rsidR="0027140F" w:rsidRPr="0072384D">
        <w:rPr>
          <w:rFonts w:asciiTheme="minorHAnsi" w:hAnsiTheme="minorHAnsi" w:cstheme="minorHAnsi"/>
        </w:rPr>
        <w:t>Layer.</w:t>
      </w:r>
    </w:p>
    <w:p w14:paraId="1CAB5535" w14:textId="0D36A45E" w:rsidR="0027140F" w:rsidRPr="00436545" w:rsidRDefault="0027140F" w:rsidP="0027140F">
      <w:pPr>
        <w:pStyle w:val="NormalParagraph"/>
        <w:jc w:val="center"/>
        <w:rPr>
          <w:rFonts w:cs="Arial"/>
          <w:b/>
          <w:bCs/>
          <w:sz w:val="18"/>
          <w:szCs w:val="18"/>
        </w:rPr>
      </w:pPr>
      <w:r w:rsidRPr="00436545">
        <w:rPr>
          <w:rFonts w:cs="Arial"/>
          <w:b/>
          <w:noProof/>
          <w:sz w:val="20"/>
        </w:rPr>
        <w:drawing>
          <wp:inline distT="0" distB="0" distL="0" distR="0" wp14:anchorId="780F6E6C" wp14:editId="370C716A">
            <wp:extent cx="5731510" cy="3216910"/>
            <wp:effectExtent l="0" t="0" r="2540" b="2540"/>
            <wp:docPr id="5590738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216910"/>
                    </a:xfrm>
                    <a:prstGeom prst="rect">
                      <a:avLst/>
                    </a:prstGeom>
                    <a:noFill/>
                    <a:ln>
                      <a:noFill/>
                    </a:ln>
                  </pic:spPr>
                </pic:pic>
              </a:graphicData>
            </a:graphic>
          </wp:inline>
        </w:drawing>
      </w:r>
    </w:p>
    <w:p w14:paraId="6B017A68" w14:textId="3752E08C" w:rsidR="002B1605" w:rsidRPr="00436545" w:rsidRDefault="002B1605" w:rsidP="002B1605">
      <w:pPr>
        <w:pStyle w:val="Caption"/>
        <w:jc w:val="center"/>
        <w:rPr>
          <w:rFonts w:cs="Arial"/>
          <w:b/>
          <w:bCs/>
          <w:i w:val="0"/>
          <w:iCs w:val="0"/>
          <w:color w:val="auto"/>
          <w:szCs w:val="18"/>
          <w:lang w:eastAsia="en-US"/>
        </w:rPr>
      </w:pPr>
      <w:bookmarkStart w:id="238" w:name="_Toc190981113"/>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CD5937">
        <w:rPr>
          <w:rFonts w:cs="Arial"/>
          <w:b/>
          <w:bCs/>
          <w:i w:val="0"/>
          <w:iCs w:val="0"/>
          <w:noProof/>
          <w:color w:val="auto"/>
        </w:rPr>
        <w:t>17</w:t>
      </w:r>
      <w:r w:rsidRPr="00436545">
        <w:rPr>
          <w:rFonts w:cs="Arial"/>
          <w:b/>
          <w:bCs/>
          <w:i w:val="0"/>
          <w:iCs w:val="0"/>
          <w:color w:val="auto"/>
        </w:rPr>
        <w:fldChar w:fldCharType="end"/>
      </w:r>
      <w:r w:rsidRPr="00436545">
        <w:rPr>
          <w:rFonts w:cs="Arial"/>
          <w:b/>
          <w:bCs/>
          <w:i w:val="0"/>
          <w:iCs w:val="0"/>
          <w:color w:val="auto"/>
        </w:rPr>
        <w:t xml:space="preserve"> </w:t>
      </w:r>
      <w:r w:rsidRPr="00436545">
        <w:rPr>
          <w:rFonts w:cs="Arial"/>
          <w:b/>
          <w:bCs/>
          <w:i w:val="0"/>
          <w:iCs w:val="0"/>
          <w:color w:val="auto"/>
          <w:szCs w:val="18"/>
        </w:rPr>
        <w:t>Scope of the TOE</w:t>
      </w:r>
      <w:bookmarkEnd w:id="238"/>
    </w:p>
    <w:p w14:paraId="5F7F8F48" w14:textId="77777777" w:rsidR="0027140F" w:rsidRPr="0027140F" w:rsidRDefault="0027140F" w:rsidP="0027140F">
      <w:pPr>
        <w:widowControl w:val="0"/>
        <w:autoSpaceDE w:val="0"/>
        <w:autoSpaceDN w:val="0"/>
        <w:spacing w:before="219"/>
        <w:ind w:left="216"/>
        <w:jc w:val="left"/>
        <w:rPr>
          <w:rFonts w:eastAsia="Tahoma" w:cs="Arial"/>
          <w:i/>
          <w:sz w:val="23"/>
          <w:szCs w:val="22"/>
          <w:lang w:val="en-US" w:eastAsia="en-US" w:bidi="en-US"/>
        </w:rPr>
      </w:pPr>
      <w:r w:rsidRPr="0027140F">
        <w:rPr>
          <w:rFonts w:eastAsia="Tahoma" w:cs="Arial"/>
          <w:i/>
          <w:w w:val="95"/>
          <w:sz w:val="23"/>
          <w:szCs w:val="22"/>
          <w:lang w:val="en-US" w:eastAsia="en-US" w:bidi="en-US"/>
        </w:rPr>
        <w:t>LPAe</w:t>
      </w:r>
    </w:p>
    <w:p w14:paraId="3BA8AC6D" w14:textId="77777777" w:rsidR="0027140F" w:rsidRPr="0027140F" w:rsidRDefault="0027140F" w:rsidP="0027140F">
      <w:pPr>
        <w:widowControl w:val="0"/>
        <w:autoSpaceDE w:val="0"/>
        <w:autoSpaceDN w:val="0"/>
        <w:spacing w:before="93"/>
        <w:ind w:left="186"/>
        <w:jc w:val="left"/>
        <w:rPr>
          <w:rFonts w:eastAsia="Tahoma" w:cs="Arial"/>
          <w:szCs w:val="22"/>
          <w:lang w:val="en-US" w:eastAsia="en-US" w:bidi="en-US"/>
        </w:rPr>
      </w:pPr>
      <w:r w:rsidRPr="0027140F">
        <w:rPr>
          <w:rFonts w:eastAsia="Tahoma" w:cs="Arial"/>
          <w:b/>
          <w:sz w:val="20"/>
          <w:szCs w:val="22"/>
          <w:u w:val="thick"/>
          <w:lang w:val="en-US" w:eastAsia="en-US" w:bidi="en-US"/>
        </w:rPr>
        <w:t>Application Layer</w:t>
      </w:r>
      <w:r w:rsidRPr="0027140F">
        <w:rPr>
          <w:rFonts w:eastAsia="Tahoma" w:cs="Arial"/>
          <w:szCs w:val="22"/>
          <w:lang w:val="en-US" w:eastAsia="en-US" w:bidi="en-US"/>
        </w:rPr>
        <w:t xml:space="preserve">LPAe is a unit of the Application layer. It has the same functions as the (optional) non-TOE on-device unit LPAd. </w:t>
      </w:r>
      <w:proofErr w:type="gramStart"/>
      <w:r w:rsidRPr="0027140F">
        <w:rPr>
          <w:rFonts w:eastAsia="Tahoma" w:cs="Arial"/>
          <w:szCs w:val="22"/>
          <w:lang w:val="en-US" w:eastAsia="en-US" w:bidi="en-US"/>
        </w:rPr>
        <w:t>In particular, it</w:t>
      </w:r>
      <w:proofErr w:type="gramEnd"/>
      <w:r w:rsidRPr="0027140F">
        <w:rPr>
          <w:rFonts w:eastAsia="Tahoma" w:cs="Arial"/>
          <w:szCs w:val="22"/>
          <w:lang w:val="en-US" w:eastAsia="en-US" w:bidi="en-US"/>
        </w:rPr>
        <w:t xml:space="preserve"> provides the LPDe (local profile download), LDSe (local discovery service), and LUIe (local user interface) features.</w:t>
      </w:r>
    </w:p>
    <w:p w14:paraId="50EBA152" w14:textId="77777777" w:rsidR="0027140F" w:rsidRPr="0027140F" w:rsidRDefault="0027140F" w:rsidP="0027140F">
      <w:pPr>
        <w:widowControl w:val="0"/>
        <w:autoSpaceDE w:val="0"/>
        <w:autoSpaceDN w:val="0"/>
        <w:spacing w:before="121"/>
        <w:ind w:left="216" w:right="297"/>
        <w:rPr>
          <w:rFonts w:eastAsia="Tahoma" w:cs="Arial"/>
          <w:szCs w:val="22"/>
          <w:lang w:val="en-US" w:eastAsia="en-US" w:bidi="en-US"/>
        </w:rPr>
      </w:pPr>
      <w:r w:rsidRPr="0027140F">
        <w:rPr>
          <w:rFonts w:eastAsia="Tahoma" w:cs="Arial"/>
          <w:szCs w:val="22"/>
          <w:lang w:val="en-US" w:eastAsia="en-US" w:bidi="en-US"/>
        </w:rPr>
        <w:t>The technical implementation of LPAe is up to the EUM. For example, the LPAe may be a feature of the ISD-R.</w:t>
      </w:r>
    </w:p>
    <w:p w14:paraId="7A98AAD1" w14:textId="77777777" w:rsidR="0027140F" w:rsidRPr="0027140F" w:rsidRDefault="0027140F" w:rsidP="0027140F">
      <w:pPr>
        <w:widowControl w:val="0"/>
        <w:autoSpaceDE w:val="0"/>
        <w:autoSpaceDN w:val="0"/>
        <w:spacing w:before="119"/>
        <w:ind w:left="216" w:right="292"/>
        <w:rPr>
          <w:rFonts w:eastAsia="Tahoma" w:cs="Arial"/>
          <w:szCs w:val="22"/>
          <w:lang w:val="en-US" w:eastAsia="en-US" w:bidi="en-US"/>
        </w:rPr>
      </w:pPr>
      <w:r w:rsidRPr="0027140F">
        <w:rPr>
          <w:rFonts w:eastAsia="Tahoma" w:cs="Arial"/>
          <w:szCs w:val="22"/>
          <w:lang w:val="en-US" w:eastAsia="en-US" w:bidi="en-US"/>
        </w:rPr>
        <w:t xml:space="preserve">The LPAe can use the eUICC Rules Authorisation Table (RAT) to determine </w:t>
      </w:r>
      <w:proofErr w:type="gramStart"/>
      <w:r w:rsidRPr="0027140F">
        <w:rPr>
          <w:rFonts w:eastAsia="Tahoma" w:cs="Arial"/>
          <w:szCs w:val="22"/>
          <w:lang w:val="en-US" w:eastAsia="en-US" w:bidi="en-US"/>
        </w:rPr>
        <w:t>whether or not</w:t>
      </w:r>
      <w:proofErr w:type="gramEnd"/>
      <w:r w:rsidRPr="0027140F">
        <w:rPr>
          <w:rFonts w:eastAsia="Tahoma" w:cs="Arial"/>
          <w:szCs w:val="22"/>
          <w:lang w:val="en-US" w:eastAsia="en-US" w:bidi="en-US"/>
        </w:rPr>
        <w:t xml:space="preserve"> a Profile containing Profile Policy Rules (PPRs) is authorised to be installed on the eUICC.</w:t>
      </w:r>
    </w:p>
    <w:p w14:paraId="64BC8715" w14:textId="641AA246" w:rsidR="0094715D" w:rsidRPr="00436545" w:rsidRDefault="0094715D" w:rsidP="0094715D">
      <w:pPr>
        <w:pStyle w:val="Heading4"/>
        <w:rPr>
          <w:rFonts w:ascii="Arial" w:hAnsi="Arial"/>
        </w:rPr>
      </w:pPr>
      <w:r w:rsidRPr="00436545">
        <w:rPr>
          <w:rFonts w:ascii="Arial" w:hAnsi="Arial"/>
        </w:rPr>
        <w:t>TOE type and TOE major security</w:t>
      </w:r>
      <w:r w:rsidRPr="00436545">
        <w:rPr>
          <w:rFonts w:ascii="Arial" w:hAnsi="Arial"/>
          <w:spacing w:val="-4"/>
        </w:rPr>
        <w:t xml:space="preserve"> </w:t>
      </w:r>
      <w:r w:rsidRPr="00436545">
        <w:rPr>
          <w:rFonts w:ascii="Arial" w:hAnsi="Arial"/>
        </w:rPr>
        <w:t>features</w:t>
      </w:r>
    </w:p>
    <w:p w14:paraId="34E19437" w14:textId="77777777" w:rsidR="0027140F" w:rsidRPr="00436545" w:rsidRDefault="0027140F" w:rsidP="0027140F">
      <w:pPr>
        <w:pStyle w:val="BodyText"/>
        <w:spacing w:before="65" w:line="265" w:lineRule="exact"/>
        <w:rPr>
          <w:rFonts w:ascii="Arial" w:hAnsi="Arial" w:cs="Arial"/>
        </w:rPr>
      </w:pPr>
      <w:r w:rsidRPr="00436545">
        <w:rPr>
          <w:rFonts w:ascii="Arial" w:hAnsi="Arial" w:cs="Arial"/>
        </w:rPr>
        <w:t>The TOE type of this PP-Module is software.</w:t>
      </w:r>
    </w:p>
    <w:p w14:paraId="6D0722C6" w14:textId="4CFFE303" w:rsidR="0094715D" w:rsidRPr="00436545" w:rsidRDefault="0027140F" w:rsidP="0027140F">
      <w:pPr>
        <w:pStyle w:val="NormalParagraph"/>
        <w:rPr>
          <w:rFonts w:cs="Arial"/>
          <w:lang w:eastAsia="en-US" w:bidi="bn-BD"/>
        </w:rPr>
      </w:pPr>
      <w:r w:rsidRPr="00436545">
        <w:rPr>
          <w:rFonts w:cs="Arial"/>
        </w:rPr>
        <w:t>This PP-Module only includes the brick showed (in blue) on the figure hereafter.</w:t>
      </w:r>
      <w:r w:rsidR="0094715D" w:rsidRPr="00436545">
        <w:rPr>
          <w:rFonts w:cs="Arial"/>
          <w:lang w:eastAsia="en-US" w:bidi="bn-BD"/>
        </w:rPr>
        <w:t xml:space="preserve"> </w:t>
      </w:r>
    </w:p>
    <w:p w14:paraId="1B24D6ED" w14:textId="627A80EE" w:rsidR="0094715D" w:rsidRPr="00436545" w:rsidRDefault="0094715D" w:rsidP="0094715D">
      <w:pPr>
        <w:pStyle w:val="Heading4"/>
        <w:rPr>
          <w:rFonts w:ascii="Arial" w:hAnsi="Arial"/>
        </w:rPr>
      </w:pPr>
      <w:r w:rsidRPr="00436545">
        <w:rPr>
          <w:rFonts w:ascii="Arial" w:hAnsi="Arial"/>
        </w:rPr>
        <w:t>TOE</w:t>
      </w:r>
      <w:r w:rsidRPr="00436545">
        <w:rPr>
          <w:rFonts w:ascii="Arial" w:hAnsi="Arial"/>
          <w:spacing w:val="-1"/>
        </w:rPr>
        <w:t xml:space="preserve"> </w:t>
      </w:r>
      <w:proofErr w:type="gramStart"/>
      <w:r w:rsidRPr="00436545">
        <w:rPr>
          <w:rFonts w:ascii="Arial" w:hAnsi="Arial"/>
        </w:rPr>
        <w:t>life-cycle</w:t>
      </w:r>
      <w:proofErr w:type="gramEnd"/>
    </w:p>
    <w:p w14:paraId="7002C1DA" w14:textId="1C0E8A90" w:rsidR="0094715D" w:rsidRPr="00436545" w:rsidRDefault="003F6B15" w:rsidP="0094715D">
      <w:pPr>
        <w:pStyle w:val="NormalParagraph"/>
        <w:rPr>
          <w:rFonts w:cs="Arial"/>
          <w:lang w:eastAsia="en-US" w:bidi="bn-BD"/>
        </w:rPr>
      </w:pPr>
      <w:r w:rsidRPr="00436545">
        <w:rPr>
          <w:rFonts w:cs="Arial"/>
        </w:rPr>
        <w:t xml:space="preserve">The LPAe software unit is added at Phase C of the eUICC </w:t>
      </w:r>
      <w:proofErr w:type="gramStart"/>
      <w:r w:rsidRPr="00436545">
        <w:rPr>
          <w:rFonts w:cs="Arial"/>
        </w:rPr>
        <w:t>life-cycle</w:t>
      </w:r>
      <w:proofErr w:type="gramEnd"/>
      <w:r w:rsidRPr="00436545">
        <w:rPr>
          <w:rFonts w:cs="Arial"/>
        </w:rPr>
        <w:t xml:space="preserve"> (see Section </w:t>
      </w:r>
      <w:hyperlink w:anchor="_bookmark22" w:history="1">
        <w:r w:rsidRPr="00436545">
          <w:rPr>
            <w:rFonts w:cs="Arial"/>
          </w:rPr>
          <w:t>1.2.3.1</w:t>
        </w:r>
      </w:hyperlink>
      <w:r w:rsidRPr="00436545">
        <w:rPr>
          <w:rFonts w:cs="Arial"/>
        </w:rPr>
        <w:t>).</w:t>
      </w:r>
    </w:p>
    <w:p w14:paraId="246379B1" w14:textId="16A4E0DA" w:rsidR="0094715D" w:rsidRPr="00436545" w:rsidRDefault="0094715D" w:rsidP="0094715D">
      <w:pPr>
        <w:pStyle w:val="Heading4"/>
        <w:rPr>
          <w:rFonts w:ascii="Arial" w:hAnsi="Arial"/>
        </w:rPr>
      </w:pPr>
      <w:r w:rsidRPr="00436545">
        <w:rPr>
          <w:rFonts w:ascii="Arial" w:hAnsi="Arial"/>
        </w:rPr>
        <w:lastRenderedPageBreak/>
        <w:t>Non-TOE HW/SW/FW Available to the</w:t>
      </w:r>
      <w:r w:rsidRPr="00436545">
        <w:rPr>
          <w:rFonts w:ascii="Arial" w:hAnsi="Arial"/>
          <w:spacing w:val="-5"/>
        </w:rPr>
        <w:t xml:space="preserve"> </w:t>
      </w:r>
      <w:r w:rsidRPr="00436545">
        <w:rPr>
          <w:rFonts w:ascii="Arial" w:hAnsi="Arial"/>
        </w:rPr>
        <w:t>TOE</w:t>
      </w:r>
    </w:p>
    <w:p w14:paraId="2BF59CDE" w14:textId="77777777" w:rsidR="003F6B15" w:rsidRPr="00436545" w:rsidRDefault="003F6B15" w:rsidP="003F6B15">
      <w:pPr>
        <w:ind w:left="924"/>
        <w:rPr>
          <w:rFonts w:cs="Arial"/>
          <w:b/>
          <w:sz w:val="20"/>
        </w:rPr>
      </w:pPr>
      <w:r w:rsidRPr="00436545">
        <w:rPr>
          <w:rFonts w:cs="Arial"/>
          <w:b/>
          <w:sz w:val="20"/>
          <w:u w:val="thick"/>
        </w:rPr>
        <w:t>TOE interfaces</w:t>
      </w:r>
    </w:p>
    <w:p w14:paraId="5AF4D420" w14:textId="68B00293" w:rsidR="0094715D" w:rsidRPr="00436545" w:rsidRDefault="003F6B15" w:rsidP="0094715D">
      <w:pPr>
        <w:pStyle w:val="NormalParagraph"/>
        <w:rPr>
          <w:rFonts w:cs="Arial"/>
          <w:lang w:eastAsia="en-US" w:bidi="bn-BD"/>
        </w:rPr>
      </w:pPr>
      <w:r w:rsidRPr="00436545">
        <w:rPr>
          <w:rFonts w:cs="Arial"/>
          <w:b/>
          <w:noProof/>
        </w:rPr>
        <w:drawing>
          <wp:inline distT="0" distB="0" distL="0" distR="0" wp14:anchorId="641DFB66" wp14:editId="0537617F">
            <wp:extent cx="5731510" cy="3216910"/>
            <wp:effectExtent l="0" t="0" r="2540" b="2540"/>
            <wp:docPr id="13189275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216910"/>
                    </a:xfrm>
                    <a:prstGeom prst="rect">
                      <a:avLst/>
                    </a:prstGeom>
                    <a:noFill/>
                    <a:ln>
                      <a:noFill/>
                    </a:ln>
                  </pic:spPr>
                </pic:pic>
              </a:graphicData>
            </a:graphic>
          </wp:inline>
        </w:drawing>
      </w:r>
    </w:p>
    <w:p w14:paraId="3B48D84E" w14:textId="7DBD06E0" w:rsidR="003F6B15" w:rsidRPr="00436545" w:rsidRDefault="003F6B15" w:rsidP="003F6B15">
      <w:pPr>
        <w:pStyle w:val="Caption"/>
        <w:jc w:val="center"/>
        <w:rPr>
          <w:rFonts w:cs="Arial"/>
          <w:b/>
          <w:bCs/>
          <w:i w:val="0"/>
          <w:iCs w:val="0"/>
          <w:color w:val="auto"/>
        </w:rPr>
      </w:pPr>
      <w:bookmarkStart w:id="239" w:name="_Toc190981114"/>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CD5937">
        <w:rPr>
          <w:rFonts w:cs="Arial"/>
          <w:b/>
          <w:bCs/>
          <w:i w:val="0"/>
          <w:iCs w:val="0"/>
          <w:noProof/>
          <w:color w:val="auto"/>
        </w:rPr>
        <w:t>18</w:t>
      </w:r>
      <w:r w:rsidRPr="00436545">
        <w:rPr>
          <w:rFonts w:cs="Arial"/>
          <w:b/>
          <w:bCs/>
          <w:i w:val="0"/>
          <w:iCs w:val="0"/>
          <w:color w:val="auto"/>
        </w:rPr>
        <w:fldChar w:fldCharType="end"/>
      </w:r>
      <w:r w:rsidRPr="00436545">
        <w:rPr>
          <w:rFonts w:cs="Arial"/>
          <w:b/>
          <w:bCs/>
          <w:i w:val="0"/>
          <w:iCs w:val="0"/>
          <w:color w:val="auto"/>
        </w:rPr>
        <w:t xml:space="preserve"> TOE interfaces</w:t>
      </w:r>
      <w:bookmarkEnd w:id="239"/>
    </w:p>
    <w:p w14:paraId="3F7657E7" w14:textId="5F69B062" w:rsidR="003F6B15" w:rsidRPr="003F6B15" w:rsidRDefault="003F6B15" w:rsidP="003F6B15">
      <w:pPr>
        <w:widowControl w:val="0"/>
        <w:autoSpaceDE w:val="0"/>
        <w:autoSpaceDN w:val="0"/>
        <w:spacing w:before="0"/>
        <w:ind w:left="216"/>
        <w:rPr>
          <w:rFonts w:eastAsia="Tahoma" w:cs="Arial"/>
          <w:szCs w:val="22"/>
          <w:lang w:val="en-US" w:eastAsia="en-US" w:bidi="en-US"/>
        </w:rPr>
      </w:pPr>
      <w:r w:rsidRPr="003F6B15">
        <w:rPr>
          <w:rFonts w:eastAsia="Tahoma" w:cs="Arial"/>
          <w:szCs w:val="22"/>
          <w:lang w:val="en-US" w:eastAsia="en-US" w:bidi="en-US"/>
        </w:rPr>
        <w:t>As shown on Figure 17, the TOE (shown in blue) has the following interfaces (shown in red):</w:t>
      </w:r>
    </w:p>
    <w:p w14:paraId="3A170891" w14:textId="74A08F04" w:rsidR="003F6B15" w:rsidRPr="003F6B15" w:rsidRDefault="003F6B15" w:rsidP="003F6B15">
      <w:pPr>
        <w:widowControl w:val="0"/>
        <w:numPr>
          <w:ilvl w:val="4"/>
          <w:numId w:val="18"/>
        </w:numPr>
        <w:tabs>
          <w:tab w:val="left" w:pos="936"/>
          <w:tab w:val="left" w:pos="937"/>
        </w:tabs>
        <w:autoSpaceDE w:val="0"/>
        <w:autoSpaceDN w:val="0"/>
        <w:spacing w:before="1" w:line="235" w:lineRule="auto"/>
        <w:ind w:left="924" w:right="294"/>
        <w:jc w:val="left"/>
        <w:rPr>
          <w:rFonts w:eastAsia="Tahoma" w:cs="Arial"/>
          <w:b/>
          <w:szCs w:val="22"/>
          <w:lang w:val="en-US" w:eastAsia="en-US" w:bidi="en-US"/>
        </w:rPr>
      </w:pPr>
      <w:r w:rsidRPr="003F6B15">
        <w:rPr>
          <w:rFonts w:eastAsia="Tahoma" w:cs="Arial"/>
          <w:szCs w:val="22"/>
          <w:lang w:val="en-US" w:eastAsia="en-US" w:bidi="en-US"/>
        </w:rPr>
        <w:t>With</w:t>
      </w:r>
      <w:r w:rsidRPr="003F6B15">
        <w:rPr>
          <w:rFonts w:eastAsia="Tahoma" w:cs="Arial"/>
          <w:spacing w:val="-5"/>
          <w:szCs w:val="22"/>
          <w:lang w:val="en-US" w:eastAsia="en-US" w:bidi="en-US"/>
        </w:rPr>
        <w:t xml:space="preserve"> </w:t>
      </w:r>
      <w:r w:rsidRPr="003F6B15">
        <w:rPr>
          <w:rFonts w:eastAsia="Tahoma" w:cs="Arial"/>
          <w:szCs w:val="22"/>
          <w:lang w:val="en-US" w:eastAsia="en-US" w:bidi="en-US"/>
        </w:rPr>
        <w:t>the</w:t>
      </w:r>
      <w:r w:rsidRPr="003F6B15">
        <w:rPr>
          <w:rFonts w:eastAsia="Tahoma" w:cs="Arial"/>
          <w:spacing w:val="-9"/>
          <w:szCs w:val="22"/>
          <w:lang w:val="en-US" w:eastAsia="en-US" w:bidi="en-US"/>
        </w:rPr>
        <w:t xml:space="preserve"> </w:t>
      </w:r>
      <w:r w:rsidRPr="003F6B15">
        <w:rPr>
          <w:rFonts w:eastAsia="Tahoma" w:cs="Arial"/>
          <w:szCs w:val="22"/>
          <w:lang w:val="en-US" w:eastAsia="en-US" w:bidi="en-US"/>
        </w:rPr>
        <w:t>provisioning</w:t>
      </w:r>
      <w:r w:rsidRPr="003F6B15">
        <w:rPr>
          <w:rFonts w:eastAsia="Tahoma" w:cs="Arial"/>
          <w:spacing w:val="-6"/>
          <w:szCs w:val="22"/>
          <w:lang w:val="en-US" w:eastAsia="en-US" w:bidi="en-US"/>
        </w:rPr>
        <w:t xml:space="preserve"> </w:t>
      </w:r>
      <w:r w:rsidRPr="003F6B15">
        <w:rPr>
          <w:rFonts w:eastAsia="Tahoma" w:cs="Arial"/>
          <w:szCs w:val="22"/>
          <w:lang w:val="en-US" w:eastAsia="en-US" w:bidi="en-US"/>
        </w:rPr>
        <w:t>infrastructure,</w:t>
      </w:r>
      <w:r w:rsidRPr="003F6B15">
        <w:rPr>
          <w:rFonts w:eastAsia="Tahoma" w:cs="Arial"/>
          <w:spacing w:val="-5"/>
          <w:szCs w:val="22"/>
          <w:lang w:val="en-US" w:eastAsia="en-US" w:bidi="en-US"/>
        </w:rPr>
        <w:t xml:space="preserve"> </w:t>
      </w:r>
      <w:r w:rsidRPr="003F6B15">
        <w:rPr>
          <w:rFonts w:eastAsia="Tahoma" w:cs="Arial"/>
          <w:szCs w:val="22"/>
          <w:lang w:val="en-US" w:eastAsia="en-US" w:bidi="en-US"/>
        </w:rPr>
        <w:t>consisting</w:t>
      </w:r>
      <w:r w:rsidRPr="003F6B15">
        <w:rPr>
          <w:rFonts w:eastAsia="Tahoma" w:cs="Arial"/>
          <w:spacing w:val="-8"/>
          <w:szCs w:val="22"/>
          <w:lang w:val="en-US" w:eastAsia="en-US" w:bidi="en-US"/>
        </w:rPr>
        <w:t xml:space="preserve"> </w:t>
      </w:r>
      <w:r w:rsidRPr="003F6B15">
        <w:rPr>
          <w:rFonts w:eastAsia="Tahoma" w:cs="Arial"/>
          <w:szCs w:val="22"/>
          <w:lang w:val="en-US" w:eastAsia="en-US" w:bidi="en-US"/>
        </w:rPr>
        <w:t>in</w:t>
      </w:r>
      <w:r w:rsidRPr="003F6B15">
        <w:rPr>
          <w:rFonts w:eastAsia="Tahoma" w:cs="Arial"/>
          <w:spacing w:val="-7"/>
          <w:szCs w:val="22"/>
          <w:lang w:val="en-US" w:eastAsia="en-US" w:bidi="en-US"/>
        </w:rPr>
        <w:t xml:space="preserve"> </w:t>
      </w:r>
      <w:r w:rsidRPr="003F6B15">
        <w:rPr>
          <w:rFonts w:eastAsia="Tahoma" w:cs="Arial"/>
          <w:szCs w:val="22"/>
          <w:lang w:val="en-US" w:eastAsia="en-US" w:bidi="en-US"/>
        </w:rPr>
        <w:t>SM-DS</w:t>
      </w:r>
      <w:r w:rsidRPr="003F6B15">
        <w:rPr>
          <w:rFonts w:eastAsia="Tahoma" w:cs="Arial"/>
          <w:spacing w:val="-6"/>
          <w:szCs w:val="22"/>
          <w:lang w:val="en-US" w:eastAsia="en-US" w:bidi="en-US"/>
        </w:rPr>
        <w:t xml:space="preserve"> </w:t>
      </w:r>
      <w:r w:rsidRPr="003F6B15">
        <w:rPr>
          <w:rFonts w:eastAsia="Tahoma" w:cs="Arial"/>
          <w:szCs w:val="22"/>
          <w:lang w:val="en-US" w:eastAsia="en-US" w:bidi="en-US"/>
        </w:rPr>
        <w:t>and</w:t>
      </w:r>
      <w:r w:rsidRPr="003F6B15">
        <w:rPr>
          <w:rFonts w:eastAsia="Tahoma" w:cs="Arial"/>
          <w:spacing w:val="-4"/>
          <w:szCs w:val="22"/>
          <w:lang w:val="en-US" w:eastAsia="en-US" w:bidi="en-US"/>
        </w:rPr>
        <w:t xml:space="preserve"> </w:t>
      </w:r>
      <w:r w:rsidRPr="003F6B15">
        <w:rPr>
          <w:rFonts w:eastAsia="Tahoma" w:cs="Arial"/>
          <w:szCs w:val="22"/>
          <w:lang w:val="en-US" w:eastAsia="en-US" w:bidi="en-US"/>
        </w:rPr>
        <w:t>SM-DP+</w:t>
      </w:r>
      <w:r w:rsidRPr="003F6B15">
        <w:rPr>
          <w:rFonts w:eastAsia="Tahoma" w:cs="Arial"/>
          <w:spacing w:val="-7"/>
          <w:szCs w:val="22"/>
          <w:lang w:val="en-US" w:eastAsia="en-US" w:bidi="en-US"/>
        </w:rPr>
        <w:t xml:space="preserve"> </w:t>
      </w:r>
      <w:r w:rsidRPr="003F6B15">
        <w:rPr>
          <w:rFonts w:eastAsia="Tahoma" w:cs="Arial"/>
          <w:szCs w:val="22"/>
          <w:lang w:val="en-US" w:eastAsia="en-US" w:bidi="en-US"/>
        </w:rPr>
        <w:t>(identified</w:t>
      </w:r>
      <w:r w:rsidRPr="003F6B15">
        <w:rPr>
          <w:rFonts w:eastAsia="Tahoma" w:cs="Arial"/>
          <w:spacing w:val="-5"/>
          <w:szCs w:val="22"/>
          <w:lang w:val="en-US" w:eastAsia="en-US" w:bidi="en-US"/>
        </w:rPr>
        <w:t xml:space="preserve"> </w:t>
      </w:r>
      <w:r w:rsidRPr="003F6B15">
        <w:rPr>
          <w:rFonts w:eastAsia="Tahoma" w:cs="Arial"/>
          <w:szCs w:val="22"/>
          <w:lang w:val="en-US" w:eastAsia="en-US" w:bidi="en-US"/>
        </w:rPr>
        <w:t xml:space="preserve">ES11 and ES9+ in </w:t>
      </w:r>
      <w:hyperlink w:anchor="_bookmark9" w:history="1">
        <w:r w:rsidRPr="003F6B15">
          <w:rPr>
            <w:rFonts w:eastAsia="Tahoma" w:cs="Arial"/>
            <w:szCs w:val="22"/>
            <w:lang w:val="en-US" w:eastAsia="en-US" w:bidi="en-US"/>
          </w:rPr>
          <w:t>[24]</w:t>
        </w:r>
      </w:hyperlink>
      <w:r w:rsidRPr="003F6B15">
        <w:rPr>
          <w:rFonts w:eastAsia="Tahoma" w:cs="Arial"/>
          <w:szCs w:val="22"/>
          <w:lang w:val="en-US" w:eastAsia="en-US" w:bidi="en-US"/>
        </w:rPr>
        <w:t>), as well as the End User interface</w:t>
      </w:r>
      <w:r w:rsidRPr="003F6B15">
        <w:rPr>
          <w:rFonts w:eastAsia="Tahoma" w:cs="Arial"/>
          <w:spacing w:val="-8"/>
          <w:szCs w:val="22"/>
          <w:lang w:val="en-US" w:eastAsia="en-US" w:bidi="en-US"/>
        </w:rPr>
        <w:t xml:space="preserve"> </w:t>
      </w:r>
      <w:r w:rsidRPr="003F6B15">
        <w:rPr>
          <w:rFonts w:eastAsia="Tahoma" w:cs="Arial"/>
          <w:szCs w:val="22"/>
          <w:lang w:val="en-US" w:eastAsia="en-US" w:bidi="en-US"/>
        </w:rPr>
        <w:t>(ESeu).</w:t>
      </w:r>
    </w:p>
    <w:p w14:paraId="20B07FBD" w14:textId="77777777" w:rsidR="003F6B15" w:rsidRPr="003F6B15" w:rsidRDefault="003F6B15" w:rsidP="003F6B15">
      <w:pPr>
        <w:widowControl w:val="0"/>
        <w:tabs>
          <w:tab w:val="left" w:pos="936"/>
          <w:tab w:val="left" w:pos="937"/>
        </w:tabs>
        <w:autoSpaceDE w:val="0"/>
        <w:autoSpaceDN w:val="0"/>
        <w:spacing w:before="1" w:line="235" w:lineRule="auto"/>
        <w:ind w:right="294"/>
        <w:rPr>
          <w:rFonts w:eastAsia="Tahoma" w:cs="Arial"/>
          <w:b/>
          <w:szCs w:val="22"/>
          <w:u w:val="thick"/>
          <w:lang w:val="en-US" w:eastAsia="en-US" w:bidi="en-US"/>
        </w:rPr>
      </w:pPr>
    </w:p>
    <w:p w14:paraId="2E214011" w14:textId="77777777" w:rsidR="003F6B15" w:rsidRPr="003F6B15" w:rsidRDefault="003F6B15" w:rsidP="003F6B15">
      <w:pPr>
        <w:widowControl w:val="0"/>
        <w:tabs>
          <w:tab w:val="left" w:pos="936"/>
          <w:tab w:val="left" w:pos="937"/>
        </w:tabs>
        <w:autoSpaceDE w:val="0"/>
        <w:autoSpaceDN w:val="0"/>
        <w:spacing w:before="1" w:line="235" w:lineRule="auto"/>
        <w:ind w:right="294"/>
        <w:rPr>
          <w:rFonts w:eastAsia="Tahoma" w:cs="Arial"/>
          <w:b/>
          <w:szCs w:val="22"/>
          <w:lang w:val="en-US" w:eastAsia="en-US" w:bidi="en-US"/>
        </w:rPr>
      </w:pPr>
      <w:r w:rsidRPr="003F6B15">
        <w:rPr>
          <w:rFonts w:eastAsia="Tahoma" w:cs="Arial"/>
          <w:b/>
          <w:szCs w:val="22"/>
          <w:u w:val="thick"/>
          <w:lang w:val="en-US" w:eastAsia="en-US" w:bidi="en-US"/>
        </w:rPr>
        <w:t>Description of Non-TOE HW/FW/SW and systems</w:t>
      </w:r>
    </w:p>
    <w:p w14:paraId="4CA38DD0" w14:textId="7297AE9C" w:rsidR="003F6B15" w:rsidRPr="003F6B15" w:rsidRDefault="003F6B15" w:rsidP="003F6B15">
      <w:pPr>
        <w:widowControl w:val="0"/>
        <w:autoSpaceDE w:val="0"/>
        <w:autoSpaceDN w:val="0"/>
        <w:spacing w:before="61"/>
        <w:ind w:left="216" w:right="292"/>
        <w:rPr>
          <w:rFonts w:eastAsia="Tahoma" w:cs="Arial"/>
          <w:szCs w:val="22"/>
          <w:lang w:val="en-US" w:eastAsia="en-US" w:bidi="en-US"/>
        </w:rPr>
      </w:pPr>
      <w:r w:rsidRPr="003F6B15">
        <w:rPr>
          <w:rFonts w:eastAsia="Tahoma" w:cs="Arial"/>
          <w:szCs w:val="22"/>
          <w:lang w:val="en-US" w:eastAsia="en-US" w:bidi="en-US"/>
        </w:rPr>
        <w:t xml:space="preserve">This PP module inherits </w:t>
      </w:r>
      <w:proofErr w:type="gramStart"/>
      <w:r w:rsidRPr="003F6B15">
        <w:rPr>
          <w:rFonts w:eastAsia="Tahoma" w:cs="Arial"/>
          <w:szCs w:val="22"/>
          <w:lang w:val="en-US" w:eastAsia="en-US" w:bidi="en-US"/>
        </w:rPr>
        <w:t>all of</w:t>
      </w:r>
      <w:proofErr w:type="gramEnd"/>
      <w:r w:rsidRPr="003F6B15">
        <w:rPr>
          <w:rFonts w:eastAsia="Tahoma" w:cs="Arial"/>
          <w:szCs w:val="22"/>
          <w:lang w:val="en-US" w:eastAsia="en-US" w:bidi="en-US"/>
        </w:rPr>
        <w:t xml:space="preserve"> the non-TOE components of the Base-PP (see Section </w:t>
      </w:r>
      <w:hyperlink w:anchor="_bookmark26" w:history="1">
        <w:r w:rsidRPr="003F6B15">
          <w:rPr>
            <w:rFonts w:eastAsia="Tahoma" w:cs="Arial"/>
            <w:szCs w:val="22"/>
            <w:lang w:val="en-US" w:eastAsia="en-US" w:bidi="en-US"/>
          </w:rPr>
          <w:t>1.2.4.2</w:t>
        </w:r>
      </w:hyperlink>
      <w:r w:rsidRPr="003F6B15">
        <w:rPr>
          <w:rFonts w:eastAsia="Tahoma" w:cs="Arial"/>
          <w:szCs w:val="22"/>
          <w:lang w:val="en-US" w:eastAsia="en-US" w:bidi="en-US"/>
        </w:rPr>
        <w:t>), i.e., the following components: IC, LPAd, ES, Runtime Environment, Device, MNO-SD and applications, a Remote provisioning infrastructure.</w:t>
      </w:r>
    </w:p>
    <w:p w14:paraId="398442E6" w14:textId="77777777" w:rsidR="003F6B15" w:rsidRPr="003F6B15" w:rsidRDefault="003F6B15" w:rsidP="003F6B15">
      <w:pPr>
        <w:widowControl w:val="0"/>
        <w:autoSpaceDE w:val="0"/>
        <w:autoSpaceDN w:val="0"/>
        <w:spacing w:before="0" w:line="232" w:lineRule="auto"/>
        <w:ind w:left="216" w:right="293"/>
        <w:rPr>
          <w:rFonts w:eastAsia="Tahoma" w:cs="Arial"/>
          <w:szCs w:val="22"/>
          <w:lang w:val="en-US" w:eastAsia="en-US" w:bidi="en-US"/>
        </w:rPr>
      </w:pPr>
      <w:r w:rsidRPr="003F6B15">
        <w:rPr>
          <w:rFonts w:eastAsia="Tahoma" w:cs="Arial"/>
          <w:szCs w:val="22"/>
          <w:lang w:val="en-US" w:eastAsia="en-US" w:bidi="en-US"/>
        </w:rPr>
        <w:t xml:space="preserve">In addition to the above inherited components, this PP module also interacts with the non- TOE system </w:t>
      </w:r>
      <w:r w:rsidRPr="003F6B15">
        <w:rPr>
          <w:rFonts w:eastAsia="Tahoma" w:cs="Arial"/>
          <w:i/>
          <w:sz w:val="23"/>
          <w:szCs w:val="22"/>
          <w:lang w:val="en-US" w:eastAsia="en-US" w:bidi="en-US"/>
        </w:rPr>
        <w:t>LPAe remote provisioning infrastructure</w:t>
      </w:r>
      <w:r w:rsidRPr="003F6B15">
        <w:rPr>
          <w:rFonts w:eastAsia="Tahoma" w:cs="Arial"/>
          <w:szCs w:val="22"/>
          <w:lang w:val="en-US" w:eastAsia="en-US" w:bidi="en-US"/>
        </w:rPr>
        <w:t>, described in the next subsection.</w:t>
      </w:r>
    </w:p>
    <w:p w14:paraId="22073F55" w14:textId="77777777" w:rsidR="003F6B15" w:rsidRPr="003F6B15" w:rsidRDefault="003F6B15" w:rsidP="003F6B15">
      <w:pPr>
        <w:spacing w:before="0" w:after="200" w:line="276" w:lineRule="auto"/>
        <w:ind w:firstLine="216"/>
        <w:jc w:val="left"/>
        <w:rPr>
          <w:rFonts w:cs="Arial"/>
          <w:i/>
          <w:iCs/>
          <w:szCs w:val="22"/>
          <w:lang w:eastAsia="en-GB" w:bidi="ar-SA"/>
        </w:rPr>
      </w:pPr>
      <w:r w:rsidRPr="003F6B15">
        <w:rPr>
          <w:rFonts w:cs="Arial"/>
          <w:i/>
          <w:iCs/>
          <w:szCs w:val="22"/>
          <w:lang w:eastAsia="en-GB" w:bidi="ar-SA"/>
        </w:rPr>
        <w:t>LPAe remote provisioning infrastructure</w:t>
      </w:r>
    </w:p>
    <w:p w14:paraId="0B156830" w14:textId="77777777" w:rsidR="003F6B15" w:rsidRPr="003F6B15" w:rsidRDefault="003F6B15" w:rsidP="003F6B15">
      <w:pPr>
        <w:widowControl w:val="0"/>
        <w:autoSpaceDE w:val="0"/>
        <w:autoSpaceDN w:val="0"/>
        <w:spacing w:before="116"/>
        <w:ind w:left="216" w:right="292"/>
        <w:rPr>
          <w:rFonts w:eastAsia="Tahoma" w:cs="Arial"/>
          <w:sz w:val="29"/>
          <w:szCs w:val="22"/>
          <w:lang w:val="en-US" w:eastAsia="en-US" w:bidi="en-US"/>
        </w:rPr>
      </w:pPr>
      <w:r w:rsidRPr="003F6B15">
        <w:rPr>
          <w:rFonts w:eastAsia="Tahoma" w:cs="Arial"/>
          <w:szCs w:val="22"/>
          <w:lang w:val="en-US" w:eastAsia="en-US" w:bidi="en-US"/>
        </w:rPr>
        <w:t xml:space="preserve">The following figure describes the communication channels of the architecture when the LPA </w:t>
      </w:r>
      <w:proofErr w:type="gramStart"/>
      <w:r w:rsidRPr="003F6B15">
        <w:rPr>
          <w:rFonts w:eastAsia="Tahoma" w:cs="Arial"/>
          <w:szCs w:val="22"/>
          <w:lang w:val="en-US" w:eastAsia="en-US" w:bidi="en-US"/>
        </w:rPr>
        <w:t>is located in</w:t>
      </w:r>
      <w:proofErr w:type="gramEnd"/>
      <w:r w:rsidRPr="003F6B15">
        <w:rPr>
          <w:rFonts w:eastAsia="Tahoma" w:cs="Arial"/>
          <w:szCs w:val="22"/>
          <w:lang w:val="en-US" w:eastAsia="en-US" w:bidi="en-US"/>
        </w:rPr>
        <w:t xml:space="preserve"> the eUICC.</w:t>
      </w:r>
    </w:p>
    <w:p w14:paraId="09557D95" w14:textId="473CB053" w:rsidR="003F6B15" w:rsidRPr="00436545" w:rsidRDefault="003F6B15" w:rsidP="003F6B15">
      <w:pPr>
        <w:rPr>
          <w:rFonts w:cs="Arial"/>
        </w:rPr>
      </w:pPr>
      <w:r w:rsidRPr="00436545">
        <w:rPr>
          <w:rFonts w:cs="Arial"/>
          <w:noProof/>
          <w:sz w:val="20"/>
          <w:lang w:eastAsia="en-GB" w:bidi="ar-SA"/>
        </w:rPr>
        <w:lastRenderedPageBreak/>
        <mc:AlternateContent>
          <mc:Choice Requires="wpg">
            <w:drawing>
              <wp:anchor distT="0" distB="0" distL="114300" distR="114300" simplePos="0" relativeHeight="251674624" behindDoc="0" locked="0" layoutInCell="1" allowOverlap="1" wp14:anchorId="3A4DB30B" wp14:editId="09530651">
                <wp:simplePos x="0" y="0"/>
                <wp:positionH relativeFrom="column">
                  <wp:posOffset>3756660</wp:posOffset>
                </wp:positionH>
                <wp:positionV relativeFrom="paragraph">
                  <wp:posOffset>434340</wp:posOffset>
                </wp:positionV>
                <wp:extent cx="914400" cy="1287780"/>
                <wp:effectExtent l="0" t="0" r="19050" b="26670"/>
                <wp:wrapNone/>
                <wp:docPr id="553069772" name="Group 1"/>
                <wp:cNvGraphicFramePr/>
                <a:graphic xmlns:a="http://schemas.openxmlformats.org/drawingml/2006/main">
                  <a:graphicData uri="http://schemas.microsoft.com/office/word/2010/wordprocessingGroup">
                    <wpg:wgp>
                      <wpg:cNvGrpSpPr/>
                      <wpg:grpSpPr>
                        <a:xfrm>
                          <a:off x="0" y="0"/>
                          <a:ext cx="914400" cy="1287780"/>
                          <a:chOff x="-15240" y="0"/>
                          <a:chExt cx="914400" cy="1287780"/>
                        </a:xfrm>
                      </wpg:grpSpPr>
                      <wps:wsp>
                        <wps:cNvPr id="409" name="Freeform 104"/>
                        <wps:cNvSpPr>
                          <a:spLocks/>
                        </wps:cNvSpPr>
                        <wps:spPr bwMode="auto">
                          <a:xfrm>
                            <a:off x="-15240" y="979302"/>
                            <a:ext cx="914400" cy="308478"/>
                          </a:xfrm>
                          <a:custGeom>
                            <a:avLst/>
                            <a:gdLst>
                              <a:gd name="T0" fmla="+- 0 7329 7329"/>
                              <a:gd name="T1" fmla="*/ T0 w 798"/>
                              <a:gd name="T2" fmla="+- 0 3048 2916"/>
                              <a:gd name="T3" fmla="*/ 3048 h 790"/>
                              <a:gd name="T4" fmla="+- 0 7340 7329"/>
                              <a:gd name="T5" fmla="*/ T4 w 798"/>
                              <a:gd name="T6" fmla="+- 0 2996 2916"/>
                              <a:gd name="T7" fmla="*/ 2996 h 790"/>
                              <a:gd name="T8" fmla="+- 0 7368 7329"/>
                              <a:gd name="T9" fmla="*/ T8 w 798"/>
                              <a:gd name="T10" fmla="+- 0 2955 2916"/>
                              <a:gd name="T11" fmla="*/ 2955 h 790"/>
                              <a:gd name="T12" fmla="+- 0 7410 7329"/>
                              <a:gd name="T13" fmla="*/ T12 w 798"/>
                              <a:gd name="T14" fmla="+- 0 2926 2916"/>
                              <a:gd name="T15" fmla="*/ 2926 h 790"/>
                              <a:gd name="T16" fmla="+- 0 7462 7329"/>
                              <a:gd name="T17" fmla="*/ T16 w 798"/>
                              <a:gd name="T18" fmla="+- 0 2916 2916"/>
                              <a:gd name="T19" fmla="*/ 2916 h 790"/>
                              <a:gd name="T20" fmla="+- 0 7994 7329"/>
                              <a:gd name="T21" fmla="*/ T20 w 798"/>
                              <a:gd name="T22" fmla="+- 0 2916 2916"/>
                              <a:gd name="T23" fmla="*/ 2916 h 790"/>
                              <a:gd name="T24" fmla="+- 0 8045 7329"/>
                              <a:gd name="T25" fmla="*/ T24 w 798"/>
                              <a:gd name="T26" fmla="+- 0 2926 2916"/>
                              <a:gd name="T27" fmla="*/ 2926 h 790"/>
                              <a:gd name="T28" fmla="+- 0 8088 7329"/>
                              <a:gd name="T29" fmla="*/ T28 w 798"/>
                              <a:gd name="T30" fmla="+- 0 2955 2916"/>
                              <a:gd name="T31" fmla="*/ 2955 h 790"/>
                              <a:gd name="T32" fmla="+- 0 8116 7329"/>
                              <a:gd name="T33" fmla="*/ T32 w 798"/>
                              <a:gd name="T34" fmla="+- 0 2996 2916"/>
                              <a:gd name="T35" fmla="*/ 2996 h 790"/>
                              <a:gd name="T36" fmla="+- 0 8127 7329"/>
                              <a:gd name="T37" fmla="*/ T36 w 798"/>
                              <a:gd name="T38" fmla="+- 0 3048 2916"/>
                              <a:gd name="T39" fmla="*/ 3048 h 790"/>
                              <a:gd name="T40" fmla="+- 0 8127 7329"/>
                              <a:gd name="T41" fmla="*/ T40 w 798"/>
                              <a:gd name="T42" fmla="+- 0 3574 2916"/>
                              <a:gd name="T43" fmla="*/ 3574 h 790"/>
                              <a:gd name="T44" fmla="+- 0 8116 7329"/>
                              <a:gd name="T45" fmla="*/ T44 w 798"/>
                              <a:gd name="T46" fmla="+- 0 3625 2916"/>
                              <a:gd name="T47" fmla="*/ 3625 h 790"/>
                              <a:gd name="T48" fmla="+- 0 8088 7329"/>
                              <a:gd name="T49" fmla="*/ T48 w 798"/>
                              <a:gd name="T50" fmla="+- 0 3667 2916"/>
                              <a:gd name="T51" fmla="*/ 3667 h 790"/>
                              <a:gd name="T52" fmla="+- 0 8045 7329"/>
                              <a:gd name="T53" fmla="*/ T52 w 798"/>
                              <a:gd name="T54" fmla="+- 0 3695 2916"/>
                              <a:gd name="T55" fmla="*/ 3695 h 790"/>
                              <a:gd name="T56" fmla="+- 0 7994 7329"/>
                              <a:gd name="T57" fmla="*/ T56 w 798"/>
                              <a:gd name="T58" fmla="+- 0 3705 2916"/>
                              <a:gd name="T59" fmla="*/ 3705 h 790"/>
                              <a:gd name="T60" fmla="+- 0 7462 7329"/>
                              <a:gd name="T61" fmla="*/ T60 w 798"/>
                              <a:gd name="T62" fmla="+- 0 3705 2916"/>
                              <a:gd name="T63" fmla="*/ 3705 h 790"/>
                              <a:gd name="T64" fmla="+- 0 7410 7329"/>
                              <a:gd name="T65" fmla="*/ T64 w 798"/>
                              <a:gd name="T66" fmla="+- 0 3695 2916"/>
                              <a:gd name="T67" fmla="*/ 3695 h 790"/>
                              <a:gd name="T68" fmla="+- 0 7368 7329"/>
                              <a:gd name="T69" fmla="*/ T68 w 798"/>
                              <a:gd name="T70" fmla="+- 0 3667 2916"/>
                              <a:gd name="T71" fmla="*/ 3667 h 790"/>
                              <a:gd name="T72" fmla="+- 0 7340 7329"/>
                              <a:gd name="T73" fmla="*/ T72 w 798"/>
                              <a:gd name="T74" fmla="+- 0 3625 2916"/>
                              <a:gd name="T75" fmla="*/ 3625 h 790"/>
                              <a:gd name="T76" fmla="+- 0 7329 7329"/>
                              <a:gd name="T77" fmla="*/ T76 w 798"/>
                              <a:gd name="T78" fmla="+- 0 3574 2916"/>
                              <a:gd name="T79" fmla="*/ 3574 h 790"/>
                              <a:gd name="T80" fmla="+- 0 7329 7329"/>
                              <a:gd name="T81" fmla="*/ T80 w 798"/>
                              <a:gd name="T82" fmla="+- 0 3048 2916"/>
                              <a:gd name="T83" fmla="*/ 3048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8" h="790">
                                <a:moveTo>
                                  <a:pt x="0" y="132"/>
                                </a:moveTo>
                                <a:lnTo>
                                  <a:pt x="11" y="80"/>
                                </a:lnTo>
                                <a:lnTo>
                                  <a:pt x="39" y="39"/>
                                </a:lnTo>
                                <a:lnTo>
                                  <a:pt x="81" y="10"/>
                                </a:lnTo>
                                <a:lnTo>
                                  <a:pt x="133" y="0"/>
                                </a:lnTo>
                                <a:lnTo>
                                  <a:pt x="665" y="0"/>
                                </a:lnTo>
                                <a:lnTo>
                                  <a:pt x="716" y="10"/>
                                </a:lnTo>
                                <a:lnTo>
                                  <a:pt x="759" y="39"/>
                                </a:lnTo>
                                <a:lnTo>
                                  <a:pt x="787" y="80"/>
                                </a:lnTo>
                                <a:lnTo>
                                  <a:pt x="798" y="132"/>
                                </a:lnTo>
                                <a:lnTo>
                                  <a:pt x="798" y="658"/>
                                </a:lnTo>
                                <a:lnTo>
                                  <a:pt x="787" y="709"/>
                                </a:lnTo>
                                <a:lnTo>
                                  <a:pt x="759" y="751"/>
                                </a:lnTo>
                                <a:lnTo>
                                  <a:pt x="716" y="779"/>
                                </a:lnTo>
                                <a:lnTo>
                                  <a:pt x="665" y="789"/>
                                </a:lnTo>
                                <a:lnTo>
                                  <a:pt x="133" y="789"/>
                                </a:lnTo>
                                <a:lnTo>
                                  <a:pt x="81" y="779"/>
                                </a:lnTo>
                                <a:lnTo>
                                  <a:pt x="39" y="751"/>
                                </a:lnTo>
                                <a:lnTo>
                                  <a:pt x="11" y="709"/>
                                </a:lnTo>
                                <a:lnTo>
                                  <a:pt x="0" y="658"/>
                                </a:lnTo>
                                <a:lnTo>
                                  <a:pt x="0" y="132"/>
                                </a:lnTo>
                                <a:close/>
                              </a:path>
                            </a:pathLst>
                          </a:custGeom>
                          <a:noFill/>
                          <a:ln w="19152">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F69B201" w14:textId="77777777" w:rsidR="009F6E5D" w:rsidRPr="003F6B15" w:rsidRDefault="009F6E5D" w:rsidP="003F6B15">
                              <w:pPr>
                                <w:jc w:val="center"/>
                                <w:rPr>
                                  <w:b/>
                                  <w:bCs/>
                                  <w:color w:val="FF4B4B"/>
                                  <w:sz w:val="20"/>
                                  <w:lang w:val="es-ES"/>
                                </w:rPr>
                              </w:pPr>
                              <w:r w:rsidRPr="003F6B15">
                                <w:rPr>
                                  <w:b/>
                                  <w:bCs/>
                                  <w:color w:val="FF4B4B"/>
                                  <w:sz w:val="20"/>
                                  <w:lang w:val="es-ES"/>
                                </w:rPr>
                                <w:t>Enterprise</w:t>
                              </w:r>
                            </w:p>
                          </w:txbxContent>
                        </wps:txbx>
                        <wps:bodyPr rot="0" vert="horz" wrap="square" lIns="91440" tIns="45720" rIns="91440" bIns="45720" anchor="t" anchorCtr="0" upright="1">
                          <a:noAutofit/>
                        </wps:bodyPr>
                      </wps:wsp>
                      <wps:wsp>
                        <wps:cNvPr id="410" name="AutoShape 102"/>
                        <wps:cNvSpPr>
                          <a:spLocks/>
                        </wps:cNvSpPr>
                        <wps:spPr bwMode="auto">
                          <a:xfrm>
                            <a:off x="583453" y="0"/>
                            <a:ext cx="69850" cy="964565"/>
                          </a:xfrm>
                          <a:custGeom>
                            <a:avLst/>
                            <a:gdLst>
                              <a:gd name="T0" fmla="+- 0 7675 7675"/>
                              <a:gd name="T1" fmla="*/ T0 w 110"/>
                              <a:gd name="T2" fmla="+- 0 2824 597"/>
                              <a:gd name="T3" fmla="*/ 2824 h 2321"/>
                              <a:gd name="T4" fmla="+- 0 7720 7675"/>
                              <a:gd name="T5" fmla="*/ T4 w 110"/>
                              <a:gd name="T6" fmla="+- 0 2899 597"/>
                              <a:gd name="T7" fmla="*/ 2899 h 2321"/>
                              <a:gd name="T8" fmla="+- 0 7685 7675"/>
                              <a:gd name="T9" fmla="*/ T8 w 110"/>
                              <a:gd name="T10" fmla="+- 0 2814 597"/>
                              <a:gd name="T11" fmla="*/ 2814 h 2321"/>
                              <a:gd name="T12" fmla="+- 0 7738 7675"/>
                              <a:gd name="T13" fmla="*/ T12 w 110"/>
                              <a:gd name="T14" fmla="+- 0 2895 597"/>
                              <a:gd name="T15" fmla="*/ 2895 h 2321"/>
                              <a:gd name="T16" fmla="+- 0 7774 7675"/>
                              <a:gd name="T17" fmla="*/ T16 w 110"/>
                              <a:gd name="T18" fmla="+- 0 2814 597"/>
                              <a:gd name="T19" fmla="*/ 2814 h 2321"/>
                              <a:gd name="T20" fmla="+- 0 7738 7675"/>
                              <a:gd name="T21" fmla="*/ T20 w 110"/>
                              <a:gd name="T22" fmla="+- 0 2899 597"/>
                              <a:gd name="T23" fmla="*/ 2899 h 2321"/>
                              <a:gd name="T24" fmla="+- 0 7783 7675"/>
                              <a:gd name="T25" fmla="*/ T24 w 110"/>
                              <a:gd name="T26" fmla="+- 0 2819 597"/>
                              <a:gd name="T27" fmla="*/ 2819 h 2321"/>
                              <a:gd name="T28" fmla="+- 0 7722 7675"/>
                              <a:gd name="T29" fmla="*/ T28 w 110"/>
                              <a:gd name="T30" fmla="+- 0 2895 597"/>
                              <a:gd name="T31" fmla="*/ 2895 h 2321"/>
                              <a:gd name="T32" fmla="+- 0 7729 7675"/>
                              <a:gd name="T33" fmla="*/ T32 w 110"/>
                              <a:gd name="T34" fmla="+- 0 2881 597"/>
                              <a:gd name="T35" fmla="*/ 2881 h 2321"/>
                              <a:gd name="T36" fmla="+- 0 7738 7675"/>
                              <a:gd name="T37" fmla="*/ T36 w 110"/>
                              <a:gd name="T38" fmla="+- 0 2845 597"/>
                              <a:gd name="T39" fmla="*/ 2845 h 2321"/>
                              <a:gd name="T40" fmla="+- 0 7738 7675"/>
                              <a:gd name="T41" fmla="*/ T40 w 110"/>
                              <a:gd name="T42" fmla="+- 0 2866 597"/>
                              <a:gd name="T43" fmla="*/ 2866 h 2321"/>
                              <a:gd name="T44" fmla="+- 0 7720 7675"/>
                              <a:gd name="T45" fmla="*/ T44 w 110"/>
                              <a:gd name="T46" fmla="+- 0 2827 597"/>
                              <a:gd name="T47" fmla="*/ 2827 h 2321"/>
                              <a:gd name="T48" fmla="+- 0 7720 7675"/>
                              <a:gd name="T49" fmla="*/ T48 w 110"/>
                              <a:gd name="T50" fmla="+- 0 2701 597"/>
                              <a:gd name="T51" fmla="*/ 2701 h 2321"/>
                              <a:gd name="T52" fmla="+- 0 7738 7675"/>
                              <a:gd name="T53" fmla="*/ T52 w 110"/>
                              <a:gd name="T54" fmla="+- 0 2629 597"/>
                              <a:gd name="T55" fmla="*/ 2629 h 2321"/>
                              <a:gd name="T56" fmla="+- 0 7738 7675"/>
                              <a:gd name="T57" fmla="*/ T56 w 110"/>
                              <a:gd name="T58" fmla="+- 0 2629 597"/>
                              <a:gd name="T59" fmla="*/ 2629 h 2321"/>
                              <a:gd name="T60" fmla="+- 0 7738 7675"/>
                              <a:gd name="T61" fmla="*/ T60 w 110"/>
                              <a:gd name="T62" fmla="+- 0 2611 597"/>
                              <a:gd name="T63" fmla="*/ 2611 h 2321"/>
                              <a:gd name="T64" fmla="+- 0 7720 7675"/>
                              <a:gd name="T65" fmla="*/ T64 w 110"/>
                              <a:gd name="T66" fmla="+- 0 2539 597"/>
                              <a:gd name="T67" fmla="*/ 2539 h 2321"/>
                              <a:gd name="T68" fmla="+- 0 7720 7675"/>
                              <a:gd name="T69" fmla="*/ T68 w 110"/>
                              <a:gd name="T70" fmla="+- 0 2413 597"/>
                              <a:gd name="T71" fmla="*/ 2413 h 2321"/>
                              <a:gd name="T72" fmla="+- 0 7738 7675"/>
                              <a:gd name="T73" fmla="*/ T72 w 110"/>
                              <a:gd name="T74" fmla="+- 0 2341 597"/>
                              <a:gd name="T75" fmla="*/ 2341 h 2321"/>
                              <a:gd name="T76" fmla="+- 0 7738 7675"/>
                              <a:gd name="T77" fmla="*/ T76 w 110"/>
                              <a:gd name="T78" fmla="+- 0 2341 597"/>
                              <a:gd name="T79" fmla="*/ 2341 h 2321"/>
                              <a:gd name="T80" fmla="+- 0 7738 7675"/>
                              <a:gd name="T81" fmla="*/ T80 w 110"/>
                              <a:gd name="T82" fmla="+- 0 2323 597"/>
                              <a:gd name="T83" fmla="*/ 2323 h 2321"/>
                              <a:gd name="T84" fmla="+- 0 7720 7675"/>
                              <a:gd name="T85" fmla="*/ T84 w 110"/>
                              <a:gd name="T86" fmla="+- 0 2251 597"/>
                              <a:gd name="T87" fmla="*/ 2251 h 2321"/>
                              <a:gd name="T88" fmla="+- 0 7720 7675"/>
                              <a:gd name="T89" fmla="*/ T88 w 110"/>
                              <a:gd name="T90" fmla="+- 0 2125 597"/>
                              <a:gd name="T91" fmla="*/ 2125 h 2321"/>
                              <a:gd name="T92" fmla="+- 0 7738 7675"/>
                              <a:gd name="T93" fmla="*/ T92 w 110"/>
                              <a:gd name="T94" fmla="+- 0 2053 597"/>
                              <a:gd name="T95" fmla="*/ 2053 h 2321"/>
                              <a:gd name="T96" fmla="+- 0 7738 7675"/>
                              <a:gd name="T97" fmla="*/ T96 w 110"/>
                              <a:gd name="T98" fmla="+- 0 2053 597"/>
                              <a:gd name="T99" fmla="*/ 2053 h 2321"/>
                              <a:gd name="T100" fmla="+- 0 7738 7675"/>
                              <a:gd name="T101" fmla="*/ T100 w 110"/>
                              <a:gd name="T102" fmla="+- 0 2035 597"/>
                              <a:gd name="T103" fmla="*/ 2035 h 2321"/>
                              <a:gd name="T104" fmla="+- 0 7720 7675"/>
                              <a:gd name="T105" fmla="*/ T104 w 110"/>
                              <a:gd name="T106" fmla="+- 0 1963 597"/>
                              <a:gd name="T107" fmla="*/ 1963 h 2321"/>
                              <a:gd name="T108" fmla="+- 0 7720 7675"/>
                              <a:gd name="T109" fmla="*/ T108 w 110"/>
                              <a:gd name="T110" fmla="+- 0 1837 597"/>
                              <a:gd name="T111" fmla="*/ 1837 h 2321"/>
                              <a:gd name="T112" fmla="+- 0 7738 7675"/>
                              <a:gd name="T113" fmla="*/ T112 w 110"/>
                              <a:gd name="T114" fmla="+- 0 1765 597"/>
                              <a:gd name="T115" fmla="*/ 1765 h 2321"/>
                              <a:gd name="T116" fmla="+- 0 7738 7675"/>
                              <a:gd name="T117" fmla="*/ T116 w 110"/>
                              <a:gd name="T118" fmla="+- 0 1765 597"/>
                              <a:gd name="T119" fmla="*/ 1765 h 2321"/>
                              <a:gd name="T120" fmla="+- 0 7738 7675"/>
                              <a:gd name="T121" fmla="*/ T120 w 110"/>
                              <a:gd name="T122" fmla="+- 0 1747 597"/>
                              <a:gd name="T123" fmla="*/ 1747 h 2321"/>
                              <a:gd name="T124" fmla="+- 0 7720 7675"/>
                              <a:gd name="T125" fmla="*/ T124 w 110"/>
                              <a:gd name="T126" fmla="+- 0 1675 597"/>
                              <a:gd name="T127" fmla="*/ 1675 h 2321"/>
                              <a:gd name="T128" fmla="+- 0 7720 7675"/>
                              <a:gd name="T129" fmla="*/ T128 w 110"/>
                              <a:gd name="T130" fmla="+- 0 1549 597"/>
                              <a:gd name="T131" fmla="*/ 1549 h 2321"/>
                              <a:gd name="T132" fmla="+- 0 7738 7675"/>
                              <a:gd name="T133" fmla="*/ T132 w 110"/>
                              <a:gd name="T134" fmla="+- 0 1477 597"/>
                              <a:gd name="T135" fmla="*/ 1477 h 2321"/>
                              <a:gd name="T136" fmla="+- 0 7738 7675"/>
                              <a:gd name="T137" fmla="*/ T136 w 110"/>
                              <a:gd name="T138" fmla="+- 0 1477 597"/>
                              <a:gd name="T139" fmla="*/ 1477 h 2321"/>
                              <a:gd name="T140" fmla="+- 0 7738 7675"/>
                              <a:gd name="T141" fmla="*/ T140 w 110"/>
                              <a:gd name="T142" fmla="+- 0 1459 597"/>
                              <a:gd name="T143" fmla="*/ 1459 h 2321"/>
                              <a:gd name="T144" fmla="+- 0 7720 7675"/>
                              <a:gd name="T145" fmla="*/ T144 w 110"/>
                              <a:gd name="T146" fmla="+- 0 1387 597"/>
                              <a:gd name="T147" fmla="*/ 1387 h 2321"/>
                              <a:gd name="T148" fmla="+- 0 7720 7675"/>
                              <a:gd name="T149" fmla="*/ T148 w 110"/>
                              <a:gd name="T150" fmla="+- 0 1261 597"/>
                              <a:gd name="T151" fmla="*/ 1261 h 2321"/>
                              <a:gd name="T152" fmla="+- 0 7738 7675"/>
                              <a:gd name="T153" fmla="*/ T152 w 110"/>
                              <a:gd name="T154" fmla="+- 0 1189 597"/>
                              <a:gd name="T155" fmla="*/ 1189 h 2321"/>
                              <a:gd name="T156" fmla="+- 0 7738 7675"/>
                              <a:gd name="T157" fmla="*/ T156 w 110"/>
                              <a:gd name="T158" fmla="+- 0 1189 597"/>
                              <a:gd name="T159" fmla="*/ 1189 h 2321"/>
                              <a:gd name="T160" fmla="+- 0 7738 7675"/>
                              <a:gd name="T161" fmla="*/ T160 w 110"/>
                              <a:gd name="T162" fmla="+- 0 1171 597"/>
                              <a:gd name="T163" fmla="*/ 1171 h 2321"/>
                              <a:gd name="T164" fmla="+- 0 7720 7675"/>
                              <a:gd name="T165" fmla="*/ T164 w 110"/>
                              <a:gd name="T166" fmla="+- 0 1099 597"/>
                              <a:gd name="T167" fmla="*/ 1099 h 2321"/>
                              <a:gd name="T168" fmla="+- 0 7720 7675"/>
                              <a:gd name="T169" fmla="*/ T168 w 110"/>
                              <a:gd name="T170" fmla="+- 0 973 597"/>
                              <a:gd name="T171" fmla="*/ 973 h 2321"/>
                              <a:gd name="T172" fmla="+- 0 7738 7675"/>
                              <a:gd name="T173" fmla="*/ T172 w 110"/>
                              <a:gd name="T174" fmla="+- 0 901 597"/>
                              <a:gd name="T175" fmla="*/ 901 h 2321"/>
                              <a:gd name="T176" fmla="+- 0 7738 7675"/>
                              <a:gd name="T177" fmla="*/ T176 w 110"/>
                              <a:gd name="T178" fmla="+- 0 901 597"/>
                              <a:gd name="T179" fmla="*/ 901 h 2321"/>
                              <a:gd name="T180" fmla="+- 0 7738 7675"/>
                              <a:gd name="T181" fmla="*/ T180 w 110"/>
                              <a:gd name="T182" fmla="+- 0 883 597"/>
                              <a:gd name="T183" fmla="*/ 883 h 2321"/>
                              <a:gd name="T184" fmla="+- 0 7720 7675"/>
                              <a:gd name="T185" fmla="*/ T184 w 110"/>
                              <a:gd name="T186" fmla="+- 0 811 597"/>
                              <a:gd name="T187" fmla="*/ 811 h 2321"/>
                              <a:gd name="T188" fmla="+- 0 7720 7675"/>
                              <a:gd name="T189" fmla="*/ T188 w 110"/>
                              <a:gd name="T190" fmla="+- 0 685 597"/>
                              <a:gd name="T191" fmla="*/ 685 h 2321"/>
                              <a:gd name="T192" fmla="+- 0 7729 7675"/>
                              <a:gd name="T193" fmla="*/ T192 w 110"/>
                              <a:gd name="T194" fmla="+- 0 597 597"/>
                              <a:gd name="T195" fmla="*/ 597 h 2321"/>
                              <a:gd name="T196" fmla="+- 0 7685 7675"/>
                              <a:gd name="T197" fmla="*/ T196 w 110"/>
                              <a:gd name="T198" fmla="+- 0 700 597"/>
                              <a:gd name="T199" fmla="*/ 700 h 2321"/>
                              <a:gd name="T200" fmla="+- 0 7720 7675"/>
                              <a:gd name="T201" fmla="*/ T200 w 110"/>
                              <a:gd name="T202" fmla="+- 0 615 597"/>
                              <a:gd name="T203" fmla="*/ 615 h 2321"/>
                              <a:gd name="T204" fmla="+- 0 7738 7675"/>
                              <a:gd name="T205" fmla="*/ T204 w 110"/>
                              <a:gd name="T206" fmla="+- 0 615 597"/>
                              <a:gd name="T207" fmla="*/ 615 h 2321"/>
                              <a:gd name="T208" fmla="+- 0 7774 7675"/>
                              <a:gd name="T209" fmla="*/ T208 w 110"/>
                              <a:gd name="T210" fmla="+- 0 700 597"/>
                              <a:gd name="T211" fmla="*/ 700 h 2321"/>
                              <a:gd name="T212" fmla="+- 0 7740 7675"/>
                              <a:gd name="T213" fmla="*/ T212 w 110"/>
                              <a:gd name="T214" fmla="+- 0 615 597"/>
                              <a:gd name="T215" fmla="*/ 615 h 2321"/>
                              <a:gd name="T216" fmla="+- 0 7738 7675"/>
                              <a:gd name="T217" fmla="*/ T216 w 110"/>
                              <a:gd name="T218" fmla="+- 0 667 597"/>
                              <a:gd name="T219" fmla="*/ 667 h 2321"/>
                              <a:gd name="T220" fmla="+- 0 7720 7675"/>
                              <a:gd name="T221" fmla="*/ T220 w 110"/>
                              <a:gd name="T222" fmla="+- 0 615 597"/>
                              <a:gd name="T223" fmla="*/ 615 h 2321"/>
                              <a:gd name="T224" fmla="+- 0 7738 7675"/>
                              <a:gd name="T225" fmla="*/ T224 w 110"/>
                              <a:gd name="T226" fmla="+- 0 619 597"/>
                              <a:gd name="T227" fmla="*/ 619 h 2321"/>
                              <a:gd name="T228" fmla="+- 0 7729 7675"/>
                              <a:gd name="T229" fmla="*/ T228 w 110"/>
                              <a:gd name="T230" fmla="+- 0 633 597"/>
                              <a:gd name="T231" fmla="*/ 633 h 2321"/>
                              <a:gd name="T232" fmla="+- 0 7722 7675"/>
                              <a:gd name="T233" fmla="*/ T232 w 110"/>
                              <a:gd name="T234" fmla="+- 0 619 597"/>
                              <a:gd name="T235" fmla="*/ 619 h 2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0" h="2321">
                                <a:moveTo>
                                  <a:pt x="10" y="2217"/>
                                </a:moveTo>
                                <a:lnTo>
                                  <a:pt x="5" y="2219"/>
                                </a:lnTo>
                                <a:lnTo>
                                  <a:pt x="1" y="2222"/>
                                </a:lnTo>
                                <a:lnTo>
                                  <a:pt x="0" y="2227"/>
                                </a:lnTo>
                                <a:lnTo>
                                  <a:pt x="2" y="2232"/>
                                </a:lnTo>
                                <a:lnTo>
                                  <a:pt x="54" y="2320"/>
                                </a:lnTo>
                                <a:lnTo>
                                  <a:pt x="65" y="2302"/>
                                </a:lnTo>
                                <a:lnTo>
                                  <a:pt x="45" y="2302"/>
                                </a:lnTo>
                                <a:lnTo>
                                  <a:pt x="45" y="2269"/>
                                </a:lnTo>
                                <a:lnTo>
                                  <a:pt x="18" y="2222"/>
                                </a:lnTo>
                                <a:lnTo>
                                  <a:pt x="15" y="2218"/>
                                </a:lnTo>
                                <a:lnTo>
                                  <a:pt x="10" y="2217"/>
                                </a:lnTo>
                                <a:close/>
                                <a:moveTo>
                                  <a:pt x="45" y="2269"/>
                                </a:moveTo>
                                <a:lnTo>
                                  <a:pt x="45" y="2302"/>
                                </a:lnTo>
                                <a:lnTo>
                                  <a:pt x="63" y="2302"/>
                                </a:lnTo>
                                <a:lnTo>
                                  <a:pt x="63" y="2298"/>
                                </a:lnTo>
                                <a:lnTo>
                                  <a:pt x="47" y="2298"/>
                                </a:lnTo>
                                <a:lnTo>
                                  <a:pt x="54" y="2284"/>
                                </a:lnTo>
                                <a:lnTo>
                                  <a:pt x="45" y="2269"/>
                                </a:lnTo>
                                <a:close/>
                                <a:moveTo>
                                  <a:pt x="99" y="2217"/>
                                </a:moveTo>
                                <a:lnTo>
                                  <a:pt x="93" y="2218"/>
                                </a:lnTo>
                                <a:lnTo>
                                  <a:pt x="91" y="2222"/>
                                </a:lnTo>
                                <a:lnTo>
                                  <a:pt x="63" y="2269"/>
                                </a:lnTo>
                                <a:lnTo>
                                  <a:pt x="63" y="2302"/>
                                </a:lnTo>
                                <a:lnTo>
                                  <a:pt x="65" y="2302"/>
                                </a:lnTo>
                                <a:lnTo>
                                  <a:pt x="107" y="2232"/>
                                </a:lnTo>
                                <a:lnTo>
                                  <a:pt x="109" y="2227"/>
                                </a:lnTo>
                                <a:lnTo>
                                  <a:pt x="108" y="2222"/>
                                </a:lnTo>
                                <a:lnTo>
                                  <a:pt x="103" y="2219"/>
                                </a:lnTo>
                                <a:lnTo>
                                  <a:pt x="99" y="2217"/>
                                </a:lnTo>
                                <a:close/>
                                <a:moveTo>
                                  <a:pt x="54" y="2284"/>
                                </a:moveTo>
                                <a:lnTo>
                                  <a:pt x="47" y="2298"/>
                                </a:lnTo>
                                <a:lnTo>
                                  <a:pt x="62" y="2298"/>
                                </a:lnTo>
                                <a:lnTo>
                                  <a:pt x="54" y="2284"/>
                                </a:lnTo>
                                <a:close/>
                                <a:moveTo>
                                  <a:pt x="63" y="2269"/>
                                </a:moveTo>
                                <a:lnTo>
                                  <a:pt x="54" y="2284"/>
                                </a:lnTo>
                                <a:lnTo>
                                  <a:pt x="62" y="2298"/>
                                </a:lnTo>
                                <a:lnTo>
                                  <a:pt x="63" y="2298"/>
                                </a:lnTo>
                                <a:lnTo>
                                  <a:pt x="63" y="2269"/>
                                </a:lnTo>
                                <a:close/>
                                <a:moveTo>
                                  <a:pt x="63" y="2248"/>
                                </a:moveTo>
                                <a:lnTo>
                                  <a:pt x="45" y="2248"/>
                                </a:lnTo>
                                <a:lnTo>
                                  <a:pt x="45" y="2269"/>
                                </a:lnTo>
                                <a:lnTo>
                                  <a:pt x="54" y="2284"/>
                                </a:lnTo>
                                <a:lnTo>
                                  <a:pt x="63" y="2269"/>
                                </a:lnTo>
                                <a:lnTo>
                                  <a:pt x="63" y="2248"/>
                                </a:lnTo>
                                <a:close/>
                                <a:moveTo>
                                  <a:pt x="63" y="2176"/>
                                </a:moveTo>
                                <a:lnTo>
                                  <a:pt x="45" y="2176"/>
                                </a:lnTo>
                                <a:lnTo>
                                  <a:pt x="45" y="2230"/>
                                </a:lnTo>
                                <a:lnTo>
                                  <a:pt x="63" y="2230"/>
                                </a:lnTo>
                                <a:lnTo>
                                  <a:pt x="63" y="2176"/>
                                </a:lnTo>
                                <a:close/>
                                <a:moveTo>
                                  <a:pt x="63" y="2104"/>
                                </a:moveTo>
                                <a:lnTo>
                                  <a:pt x="45" y="2104"/>
                                </a:lnTo>
                                <a:lnTo>
                                  <a:pt x="45" y="2158"/>
                                </a:lnTo>
                                <a:lnTo>
                                  <a:pt x="63" y="2158"/>
                                </a:lnTo>
                                <a:lnTo>
                                  <a:pt x="63" y="2104"/>
                                </a:lnTo>
                                <a:close/>
                                <a:moveTo>
                                  <a:pt x="63" y="2032"/>
                                </a:moveTo>
                                <a:lnTo>
                                  <a:pt x="45" y="2032"/>
                                </a:lnTo>
                                <a:lnTo>
                                  <a:pt x="45" y="2086"/>
                                </a:lnTo>
                                <a:lnTo>
                                  <a:pt x="63" y="2086"/>
                                </a:lnTo>
                                <a:lnTo>
                                  <a:pt x="63" y="2032"/>
                                </a:lnTo>
                                <a:close/>
                                <a:moveTo>
                                  <a:pt x="63" y="1960"/>
                                </a:moveTo>
                                <a:lnTo>
                                  <a:pt x="45" y="1960"/>
                                </a:lnTo>
                                <a:lnTo>
                                  <a:pt x="45" y="2014"/>
                                </a:lnTo>
                                <a:lnTo>
                                  <a:pt x="63" y="2014"/>
                                </a:lnTo>
                                <a:lnTo>
                                  <a:pt x="63" y="1960"/>
                                </a:lnTo>
                                <a:close/>
                                <a:moveTo>
                                  <a:pt x="63" y="1888"/>
                                </a:moveTo>
                                <a:lnTo>
                                  <a:pt x="45" y="1888"/>
                                </a:lnTo>
                                <a:lnTo>
                                  <a:pt x="45" y="1942"/>
                                </a:lnTo>
                                <a:lnTo>
                                  <a:pt x="63" y="1942"/>
                                </a:lnTo>
                                <a:lnTo>
                                  <a:pt x="63" y="1888"/>
                                </a:lnTo>
                                <a:close/>
                                <a:moveTo>
                                  <a:pt x="63" y="1816"/>
                                </a:moveTo>
                                <a:lnTo>
                                  <a:pt x="45" y="1816"/>
                                </a:lnTo>
                                <a:lnTo>
                                  <a:pt x="45" y="1870"/>
                                </a:lnTo>
                                <a:lnTo>
                                  <a:pt x="63" y="1870"/>
                                </a:lnTo>
                                <a:lnTo>
                                  <a:pt x="63" y="1816"/>
                                </a:lnTo>
                                <a:close/>
                                <a:moveTo>
                                  <a:pt x="63" y="1744"/>
                                </a:moveTo>
                                <a:lnTo>
                                  <a:pt x="45" y="1744"/>
                                </a:lnTo>
                                <a:lnTo>
                                  <a:pt x="45" y="1798"/>
                                </a:lnTo>
                                <a:lnTo>
                                  <a:pt x="63" y="1798"/>
                                </a:lnTo>
                                <a:lnTo>
                                  <a:pt x="63" y="1744"/>
                                </a:lnTo>
                                <a:close/>
                                <a:moveTo>
                                  <a:pt x="63" y="1672"/>
                                </a:moveTo>
                                <a:lnTo>
                                  <a:pt x="45" y="1672"/>
                                </a:lnTo>
                                <a:lnTo>
                                  <a:pt x="45" y="1726"/>
                                </a:lnTo>
                                <a:lnTo>
                                  <a:pt x="63" y="1726"/>
                                </a:lnTo>
                                <a:lnTo>
                                  <a:pt x="63" y="1672"/>
                                </a:lnTo>
                                <a:close/>
                                <a:moveTo>
                                  <a:pt x="63" y="1600"/>
                                </a:moveTo>
                                <a:lnTo>
                                  <a:pt x="45" y="1600"/>
                                </a:lnTo>
                                <a:lnTo>
                                  <a:pt x="45" y="1654"/>
                                </a:lnTo>
                                <a:lnTo>
                                  <a:pt x="63" y="1654"/>
                                </a:lnTo>
                                <a:lnTo>
                                  <a:pt x="63" y="1600"/>
                                </a:lnTo>
                                <a:close/>
                                <a:moveTo>
                                  <a:pt x="63" y="1528"/>
                                </a:moveTo>
                                <a:lnTo>
                                  <a:pt x="45" y="1528"/>
                                </a:lnTo>
                                <a:lnTo>
                                  <a:pt x="45" y="1582"/>
                                </a:lnTo>
                                <a:lnTo>
                                  <a:pt x="63" y="1582"/>
                                </a:lnTo>
                                <a:lnTo>
                                  <a:pt x="63" y="1528"/>
                                </a:lnTo>
                                <a:close/>
                                <a:moveTo>
                                  <a:pt x="63" y="1456"/>
                                </a:moveTo>
                                <a:lnTo>
                                  <a:pt x="45" y="1456"/>
                                </a:lnTo>
                                <a:lnTo>
                                  <a:pt x="45" y="1510"/>
                                </a:lnTo>
                                <a:lnTo>
                                  <a:pt x="63" y="1510"/>
                                </a:lnTo>
                                <a:lnTo>
                                  <a:pt x="63" y="1456"/>
                                </a:lnTo>
                                <a:close/>
                                <a:moveTo>
                                  <a:pt x="63" y="1384"/>
                                </a:moveTo>
                                <a:lnTo>
                                  <a:pt x="45" y="1384"/>
                                </a:lnTo>
                                <a:lnTo>
                                  <a:pt x="45" y="1438"/>
                                </a:lnTo>
                                <a:lnTo>
                                  <a:pt x="63" y="1438"/>
                                </a:lnTo>
                                <a:lnTo>
                                  <a:pt x="63" y="1384"/>
                                </a:lnTo>
                                <a:close/>
                                <a:moveTo>
                                  <a:pt x="63" y="1312"/>
                                </a:moveTo>
                                <a:lnTo>
                                  <a:pt x="45" y="1312"/>
                                </a:lnTo>
                                <a:lnTo>
                                  <a:pt x="45" y="1366"/>
                                </a:lnTo>
                                <a:lnTo>
                                  <a:pt x="63" y="1366"/>
                                </a:lnTo>
                                <a:lnTo>
                                  <a:pt x="63" y="1312"/>
                                </a:lnTo>
                                <a:close/>
                                <a:moveTo>
                                  <a:pt x="63" y="1240"/>
                                </a:moveTo>
                                <a:lnTo>
                                  <a:pt x="45" y="1240"/>
                                </a:lnTo>
                                <a:lnTo>
                                  <a:pt x="45" y="1294"/>
                                </a:lnTo>
                                <a:lnTo>
                                  <a:pt x="63" y="1294"/>
                                </a:lnTo>
                                <a:lnTo>
                                  <a:pt x="63" y="1240"/>
                                </a:lnTo>
                                <a:close/>
                                <a:moveTo>
                                  <a:pt x="63" y="1168"/>
                                </a:moveTo>
                                <a:lnTo>
                                  <a:pt x="45" y="1168"/>
                                </a:lnTo>
                                <a:lnTo>
                                  <a:pt x="45" y="1222"/>
                                </a:lnTo>
                                <a:lnTo>
                                  <a:pt x="63" y="1222"/>
                                </a:lnTo>
                                <a:lnTo>
                                  <a:pt x="63" y="1168"/>
                                </a:lnTo>
                                <a:close/>
                                <a:moveTo>
                                  <a:pt x="63" y="1096"/>
                                </a:moveTo>
                                <a:lnTo>
                                  <a:pt x="45" y="1096"/>
                                </a:lnTo>
                                <a:lnTo>
                                  <a:pt x="45" y="1150"/>
                                </a:lnTo>
                                <a:lnTo>
                                  <a:pt x="63" y="1150"/>
                                </a:lnTo>
                                <a:lnTo>
                                  <a:pt x="63" y="1096"/>
                                </a:lnTo>
                                <a:close/>
                                <a:moveTo>
                                  <a:pt x="63" y="1024"/>
                                </a:moveTo>
                                <a:lnTo>
                                  <a:pt x="45" y="1024"/>
                                </a:lnTo>
                                <a:lnTo>
                                  <a:pt x="45" y="1078"/>
                                </a:lnTo>
                                <a:lnTo>
                                  <a:pt x="63" y="1078"/>
                                </a:lnTo>
                                <a:lnTo>
                                  <a:pt x="63" y="1024"/>
                                </a:lnTo>
                                <a:close/>
                                <a:moveTo>
                                  <a:pt x="63" y="952"/>
                                </a:moveTo>
                                <a:lnTo>
                                  <a:pt x="45" y="952"/>
                                </a:lnTo>
                                <a:lnTo>
                                  <a:pt x="45" y="1006"/>
                                </a:lnTo>
                                <a:lnTo>
                                  <a:pt x="63" y="1006"/>
                                </a:lnTo>
                                <a:lnTo>
                                  <a:pt x="63" y="952"/>
                                </a:lnTo>
                                <a:close/>
                                <a:moveTo>
                                  <a:pt x="63" y="880"/>
                                </a:moveTo>
                                <a:lnTo>
                                  <a:pt x="45" y="880"/>
                                </a:lnTo>
                                <a:lnTo>
                                  <a:pt x="45" y="934"/>
                                </a:lnTo>
                                <a:lnTo>
                                  <a:pt x="63" y="934"/>
                                </a:lnTo>
                                <a:lnTo>
                                  <a:pt x="63" y="880"/>
                                </a:lnTo>
                                <a:close/>
                                <a:moveTo>
                                  <a:pt x="63" y="808"/>
                                </a:moveTo>
                                <a:lnTo>
                                  <a:pt x="45" y="808"/>
                                </a:lnTo>
                                <a:lnTo>
                                  <a:pt x="45" y="862"/>
                                </a:lnTo>
                                <a:lnTo>
                                  <a:pt x="63" y="862"/>
                                </a:lnTo>
                                <a:lnTo>
                                  <a:pt x="63" y="808"/>
                                </a:lnTo>
                                <a:close/>
                                <a:moveTo>
                                  <a:pt x="63" y="736"/>
                                </a:moveTo>
                                <a:lnTo>
                                  <a:pt x="45" y="736"/>
                                </a:lnTo>
                                <a:lnTo>
                                  <a:pt x="45" y="790"/>
                                </a:lnTo>
                                <a:lnTo>
                                  <a:pt x="63" y="790"/>
                                </a:lnTo>
                                <a:lnTo>
                                  <a:pt x="63" y="736"/>
                                </a:lnTo>
                                <a:close/>
                                <a:moveTo>
                                  <a:pt x="63" y="664"/>
                                </a:moveTo>
                                <a:lnTo>
                                  <a:pt x="45" y="664"/>
                                </a:lnTo>
                                <a:lnTo>
                                  <a:pt x="45" y="718"/>
                                </a:lnTo>
                                <a:lnTo>
                                  <a:pt x="63" y="718"/>
                                </a:lnTo>
                                <a:lnTo>
                                  <a:pt x="63" y="664"/>
                                </a:lnTo>
                                <a:close/>
                                <a:moveTo>
                                  <a:pt x="63" y="592"/>
                                </a:moveTo>
                                <a:lnTo>
                                  <a:pt x="45" y="592"/>
                                </a:lnTo>
                                <a:lnTo>
                                  <a:pt x="45" y="646"/>
                                </a:lnTo>
                                <a:lnTo>
                                  <a:pt x="63" y="646"/>
                                </a:lnTo>
                                <a:lnTo>
                                  <a:pt x="63" y="592"/>
                                </a:lnTo>
                                <a:close/>
                                <a:moveTo>
                                  <a:pt x="63" y="520"/>
                                </a:moveTo>
                                <a:lnTo>
                                  <a:pt x="45" y="520"/>
                                </a:lnTo>
                                <a:lnTo>
                                  <a:pt x="45" y="574"/>
                                </a:lnTo>
                                <a:lnTo>
                                  <a:pt x="63" y="574"/>
                                </a:lnTo>
                                <a:lnTo>
                                  <a:pt x="63" y="520"/>
                                </a:lnTo>
                                <a:close/>
                                <a:moveTo>
                                  <a:pt x="63" y="448"/>
                                </a:moveTo>
                                <a:lnTo>
                                  <a:pt x="45" y="448"/>
                                </a:lnTo>
                                <a:lnTo>
                                  <a:pt x="45" y="502"/>
                                </a:lnTo>
                                <a:lnTo>
                                  <a:pt x="63" y="502"/>
                                </a:lnTo>
                                <a:lnTo>
                                  <a:pt x="63" y="448"/>
                                </a:lnTo>
                                <a:close/>
                                <a:moveTo>
                                  <a:pt x="63" y="376"/>
                                </a:moveTo>
                                <a:lnTo>
                                  <a:pt x="45" y="376"/>
                                </a:lnTo>
                                <a:lnTo>
                                  <a:pt x="45" y="430"/>
                                </a:lnTo>
                                <a:lnTo>
                                  <a:pt x="63" y="430"/>
                                </a:lnTo>
                                <a:lnTo>
                                  <a:pt x="63" y="376"/>
                                </a:lnTo>
                                <a:close/>
                                <a:moveTo>
                                  <a:pt x="63" y="304"/>
                                </a:moveTo>
                                <a:lnTo>
                                  <a:pt x="45" y="304"/>
                                </a:lnTo>
                                <a:lnTo>
                                  <a:pt x="45" y="358"/>
                                </a:lnTo>
                                <a:lnTo>
                                  <a:pt x="63" y="358"/>
                                </a:lnTo>
                                <a:lnTo>
                                  <a:pt x="63" y="304"/>
                                </a:lnTo>
                                <a:close/>
                                <a:moveTo>
                                  <a:pt x="63" y="232"/>
                                </a:moveTo>
                                <a:lnTo>
                                  <a:pt x="45" y="232"/>
                                </a:lnTo>
                                <a:lnTo>
                                  <a:pt x="45" y="286"/>
                                </a:lnTo>
                                <a:lnTo>
                                  <a:pt x="63" y="286"/>
                                </a:lnTo>
                                <a:lnTo>
                                  <a:pt x="63" y="232"/>
                                </a:lnTo>
                                <a:close/>
                                <a:moveTo>
                                  <a:pt x="63" y="160"/>
                                </a:moveTo>
                                <a:lnTo>
                                  <a:pt x="45" y="160"/>
                                </a:lnTo>
                                <a:lnTo>
                                  <a:pt x="45" y="214"/>
                                </a:lnTo>
                                <a:lnTo>
                                  <a:pt x="63" y="214"/>
                                </a:lnTo>
                                <a:lnTo>
                                  <a:pt x="63" y="160"/>
                                </a:lnTo>
                                <a:close/>
                                <a:moveTo>
                                  <a:pt x="63" y="88"/>
                                </a:moveTo>
                                <a:lnTo>
                                  <a:pt x="45" y="88"/>
                                </a:lnTo>
                                <a:lnTo>
                                  <a:pt x="45" y="142"/>
                                </a:lnTo>
                                <a:lnTo>
                                  <a:pt x="63" y="142"/>
                                </a:lnTo>
                                <a:lnTo>
                                  <a:pt x="63" y="88"/>
                                </a:lnTo>
                                <a:close/>
                                <a:moveTo>
                                  <a:pt x="54" y="0"/>
                                </a:moveTo>
                                <a:lnTo>
                                  <a:pt x="0" y="93"/>
                                </a:lnTo>
                                <a:lnTo>
                                  <a:pt x="1" y="98"/>
                                </a:lnTo>
                                <a:lnTo>
                                  <a:pt x="5" y="101"/>
                                </a:lnTo>
                                <a:lnTo>
                                  <a:pt x="10" y="103"/>
                                </a:lnTo>
                                <a:lnTo>
                                  <a:pt x="15" y="102"/>
                                </a:lnTo>
                                <a:lnTo>
                                  <a:pt x="18" y="98"/>
                                </a:lnTo>
                                <a:lnTo>
                                  <a:pt x="45" y="51"/>
                                </a:lnTo>
                                <a:lnTo>
                                  <a:pt x="45" y="18"/>
                                </a:lnTo>
                                <a:lnTo>
                                  <a:pt x="65" y="18"/>
                                </a:lnTo>
                                <a:lnTo>
                                  <a:pt x="54" y="0"/>
                                </a:lnTo>
                                <a:close/>
                                <a:moveTo>
                                  <a:pt x="65" y="18"/>
                                </a:moveTo>
                                <a:lnTo>
                                  <a:pt x="63" y="18"/>
                                </a:lnTo>
                                <a:lnTo>
                                  <a:pt x="63" y="51"/>
                                </a:lnTo>
                                <a:lnTo>
                                  <a:pt x="91" y="98"/>
                                </a:lnTo>
                                <a:lnTo>
                                  <a:pt x="93" y="102"/>
                                </a:lnTo>
                                <a:lnTo>
                                  <a:pt x="99" y="103"/>
                                </a:lnTo>
                                <a:lnTo>
                                  <a:pt x="103" y="101"/>
                                </a:lnTo>
                                <a:lnTo>
                                  <a:pt x="108" y="98"/>
                                </a:lnTo>
                                <a:lnTo>
                                  <a:pt x="109" y="93"/>
                                </a:lnTo>
                                <a:lnTo>
                                  <a:pt x="65" y="18"/>
                                </a:lnTo>
                                <a:close/>
                                <a:moveTo>
                                  <a:pt x="54" y="36"/>
                                </a:moveTo>
                                <a:lnTo>
                                  <a:pt x="45" y="51"/>
                                </a:lnTo>
                                <a:lnTo>
                                  <a:pt x="45" y="70"/>
                                </a:lnTo>
                                <a:lnTo>
                                  <a:pt x="63" y="70"/>
                                </a:lnTo>
                                <a:lnTo>
                                  <a:pt x="63" y="51"/>
                                </a:lnTo>
                                <a:lnTo>
                                  <a:pt x="54" y="36"/>
                                </a:lnTo>
                                <a:close/>
                                <a:moveTo>
                                  <a:pt x="63" y="18"/>
                                </a:moveTo>
                                <a:lnTo>
                                  <a:pt x="45" y="18"/>
                                </a:lnTo>
                                <a:lnTo>
                                  <a:pt x="45" y="51"/>
                                </a:lnTo>
                                <a:lnTo>
                                  <a:pt x="54" y="36"/>
                                </a:lnTo>
                                <a:lnTo>
                                  <a:pt x="47" y="22"/>
                                </a:lnTo>
                                <a:lnTo>
                                  <a:pt x="63" y="22"/>
                                </a:lnTo>
                                <a:lnTo>
                                  <a:pt x="63" y="18"/>
                                </a:lnTo>
                                <a:close/>
                                <a:moveTo>
                                  <a:pt x="63" y="22"/>
                                </a:moveTo>
                                <a:lnTo>
                                  <a:pt x="62" y="22"/>
                                </a:lnTo>
                                <a:lnTo>
                                  <a:pt x="54" y="36"/>
                                </a:lnTo>
                                <a:lnTo>
                                  <a:pt x="63" y="51"/>
                                </a:lnTo>
                                <a:lnTo>
                                  <a:pt x="63" y="22"/>
                                </a:lnTo>
                                <a:close/>
                                <a:moveTo>
                                  <a:pt x="62" y="22"/>
                                </a:moveTo>
                                <a:lnTo>
                                  <a:pt x="47" y="22"/>
                                </a:lnTo>
                                <a:lnTo>
                                  <a:pt x="54" y="36"/>
                                </a:lnTo>
                                <a:lnTo>
                                  <a:pt x="62" y="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Text Box 59"/>
                        <wps:cNvSpPr txBox="1">
                          <a:spLocks noChangeArrowheads="1"/>
                        </wps:cNvSpPr>
                        <wps:spPr bwMode="auto">
                          <a:xfrm>
                            <a:off x="449580" y="289560"/>
                            <a:ext cx="399752" cy="227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EC1F5" w14:textId="77777777" w:rsidR="009F6E5D" w:rsidRDefault="009F6E5D" w:rsidP="003F6B15">
                              <w:pPr>
                                <w:spacing w:line="151" w:lineRule="exact"/>
                                <w:rPr>
                                  <w:rFonts w:ascii="Calibri"/>
                                  <w:sz w:val="15"/>
                                </w:rPr>
                              </w:pPr>
                              <w:r>
                                <w:rPr>
                                  <w:rFonts w:ascii="Calibri"/>
                                  <w:color w:val="FF0000"/>
                                  <w:w w:val="101"/>
                                  <w:sz w:val="15"/>
                                  <w:shd w:val="clear" w:color="auto" w:fill="FFFFFF"/>
                                </w:rPr>
                                <w:t xml:space="preserve"> </w:t>
                              </w:r>
                              <w:r w:rsidRPr="00195409">
                                <w:rPr>
                                  <w:rFonts w:ascii="Calibri"/>
                                  <w:color w:val="FF0000"/>
                                  <w:sz w:val="15"/>
                                  <w:shd w:val="clear" w:color="auto" w:fill="FFFFFF"/>
                                </w:rPr>
                                <w:t xml:space="preserve">ESent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4DB30B" id="Group 1" o:spid="_x0000_s1151" style="position:absolute;left:0;text-align:left;margin-left:295.8pt;margin-top:34.2pt;width:1in;height:101.4pt;z-index:251674624;mso-position-horizontal-relative:text;mso-position-vertical-relative:text;mso-width-relative:margin;mso-height-relative:margin" coordorigin="-152" coordsize="9144,1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">
                <v:shape id="Freeform 104" o:spid="_x0000_s1152" style="position:absolute;left:-152;top:9793;width:9143;height:3084;visibility:visible;mso-wrap-style:square;v-text-anchor:top" coordsize="798,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" adj="-11796480,,5400" path="m,132l11,80,39,39,81,10,133,,665,r51,10l759,39r28,41l798,132r,526l787,709r-28,42l716,779r-51,10l133,789,81,779,39,751,11,709,,658,,132xe" filled="f" strokeweight=".532mm">
                  <v:stroke joinstyle="round"/>
                  <v:formulas/>
                  <v:path arrowok="t" o:connecttype="custom" o:connectlocs="0,1190178;12605,1169874;44689,1153864;92815,1142540;152400,1138635;762000,1138635;820439,1142540;869711,1153864;901795,1169874;914400,1190178;914400,1395570;901795,1415484;869711,1431885;820439,1442818;762000,1446723;152400,1446723;92815,1442818;44689,1431885;12605,1415484;0,1395570;0,1190178" o:connectangles="0,0,0,0,0,0,0,0,0,0,0,0,0,0,0,0,0,0,0,0,0" textboxrect="0,0,798,790"/>
                  <v:textbox>
                    <w:txbxContent>
                      <w:p w14:paraId="4F69B201" w14:textId="77777777" w:rsidR="009F6E5D" w:rsidRPr="003F6B15" w:rsidRDefault="009F6E5D" w:rsidP="003F6B15">
                        <w:pPr>
                          <w:jc w:val="center"/>
                          <w:rPr>
                            <w:b/>
                            <w:bCs/>
                            <w:color w:val="FF4B4B"/>
                            <w:sz w:val="20"/>
                            <w:lang w:val="es-ES"/>
                          </w:rPr>
                        </w:pPr>
                        <w:r w:rsidRPr="003F6B15">
                          <w:rPr>
                            <w:b/>
                            <w:bCs/>
                            <w:color w:val="FF4B4B"/>
                            <w:sz w:val="20"/>
                            <w:lang w:val="es-ES"/>
                          </w:rPr>
                          <w:t>Enterprise</w:t>
                        </w:r>
                      </w:p>
                    </w:txbxContent>
                  </v:textbox>
                </v:shape>
                <v:shape id="AutoShape 102" o:spid="_x0000_s1153" style="position:absolute;left:5834;width:699;height:9645;visibility:visible;mso-wrap-style:square;v-text-anchor:top" coordsize="11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" path="m10,2217r-5,2l1,2222r-1,5l2,2232r52,88l65,2302r-20,l45,2269,18,2222r-3,-4l10,2217xm45,2269r,33l63,2302r,-4l47,2298r7,-14l45,2269xm99,2217r-6,1l91,2222r-28,47l63,2302r2,l107,2232r2,-5l108,2222r-5,-3l99,2217xm54,2284r-7,14l62,2298r-8,-14xm63,2269r-9,15l62,2298r1,l63,2269xm63,2248r-18,l45,2269r9,15l63,2269r,-21xm63,2176r-18,l45,2230r18,l63,2176xm63,2104r-18,l45,2158r18,l63,2104xm63,2032r-18,l45,2086r18,l63,2032xm63,1960r-18,l45,2014r18,l63,1960xm63,1888r-18,l45,1942r18,l63,1888xm63,1816r-18,l45,1870r18,l63,1816xm63,1744r-18,l45,1798r18,l63,1744xm63,1672r-18,l45,1726r18,l63,1672xm63,1600r-18,l45,1654r18,l63,1600xm63,1528r-18,l45,1582r18,l63,1528xm63,1456r-18,l45,1510r18,l63,1456xm63,1384r-18,l45,1438r18,l63,1384xm63,1312r-18,l45,1366r18,l63,1312xm63,1240r-18,l45,1294r18,l63,1240xm63,1168r-18,l45,1222r18,l63,1168xm63,1096r-18,l45,1150r18,l63,1096xm63,1024r-18,l45,1078r18,l63,1024xm63,952r-18,l45,1006r18,l63,952xm63,880r-18,l45,934r18,l63,880xm63,808r-18,l45,862r18,l63,808xm63,736r-18,l45,790r18,l63,736xm63,664r-18,l45,718r18,l63,664xm63,592r-18,l45,646r18,l63,592xm63,520r-18,l45,574r18,l63,520xm63,448r-18,l45,502r18,l63,448xm63,376r-18,l45,430r18,l63,376xm63,304r-18,l45,358r18,l63,304xm63,232r-18,l45,286r18,l63,232xm63,160r-18,l45,214r18,l63,160xm63,88r-18,l45,142r18,l63,88xm54,l,93r1,5l5,101r5,2l15,102r3,-4l45,51r,-33l65,18,54,xm65,18r-2,l63,51,91,98r2,4l99,103r4,-2l108,98r1,-5l65,18xm54,36l45,51r,19l63,70r,-19l54,36xm63,18r-18,l45,51,54,36,47,22r16,l63,18xm63,22r-1,l54,36r9,15l63,22xm62,22r-15,l54,36,62,22xe" fillcolor="red" stroked="f">
                  <v:path arrowok="t" o:connecttype="custom" o:connectlocs="0,1173603;28575,1204771;6350,1169447;40005,1203109;62865,1169447;40005,1204771;68580,1171525;29845,1203109;34290,1197291;40005,1182330;40005,1191057;28575,1174849;28575,1122486;40005,1092564;40005,1092564;40005,1085084;28575,1055162;28575,1002799;40005,972877;40005,972877;40005,965396;28575,935474;28575,883111;40005,853189;40005,853189;40005,845709;28575,815787;28575,763423;40005,733502;40005,733502;40005,726021;28575,696099;28575,643736;40005,613814;40005,613814;40005,606334;28575,576412;28575,524048;40005,494127;40005,494127;40005,486646;28575,456724;28575,404361;40005,374439;40005,374439;40005,366959;28575,337037;28575,284673;34290,248102;6350,290907;28575,255583;40005,255583;62865,290907;41275,255583;40005,277193;28575,255583;40005,257245;34290,263063;29845,257245" o:connectangles="0,0,0,0,0,0,0,0,0,0,0,0,0,0,0,0,0,0,0,0,0,0,0,0,0,0,0,0,0,0,0,0,0,0,0,0,0,0,0,0,0,0,0,0,0,0,0,0,0,0,0,0,0,0,0,0,0,0,0"/>
                </v:shape>
                <v:shape id="Text Box 59" o:spid="_x0000_s1154" type="#_x0000_t202" style="position:absolute;left:4495;top:2895;width:3998;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24DEC1F5" w14:textId="77777777" w:rsidR="009F6E5D" w:rsidRDefault="009F6E5D" w:rsidP="003F6B15">
                        <w:pPr>
                          <w:spacing w:line="151" w:lineRule="exact"/>
                          <w:rPr>
                            <w:rFonts w:ascii="Calibri"/>
                            <w:sz w:val="15"/>
                          </w:rPr>
                        </w:pPr>
                        <w:r>
                          <w:rPr>
                            <w:rFonts w:ascii="Calibri"/>
                            <w:color w:val="FF0000"/>
                            <w:w w:val="101"/>
                            <w:sz w:val="15"/>
                            <w:shd w:val="clear" w:color="auto" w:fill="FFFFFF"/>
                          </w:rPr>
                          <w:t xml:space="preserve"> </w:t>
                        </w:r>
                        <w:r w:rsidRPr="00195409">
                          <w:rPr>
                            <w:rFonts w:ascii="Calibri"/>
                            <w:color w:val="FF0000"/>
                            <w:sz w:val="15"/>
                            <w:shd w:val="clear" w:color="auto" w:fill="FFFFFF"/>
                          </w:rPr>
                          <w:t xml:space="preserve">ESent </w:t>
                        </w:r>
                      </w:p>
                    </w:txbxContent>
                  </v:textbox>
                </v:shape>
              </v:group>
            </w:pict>
          </mc:Fallback>
        </mc:AlternateContent>
      </w:r>
      <w:r w:rsidRPr="00436545">
        <w:rPr>
          <w:rFonts w:cs="Arial"/>
          <w:noProof/>
        </w:rPr>
        <w:drawing>
          <wp:inline distT="0" distB="0" distL="0" distR="0" wp14:anchorId="458D93FF" wp14:editId="02AAD4F3">
            <wp:extent cx="5730240" cy="3398520"/>
            <wp:effectExtent l="0" t="0" r="0" b="0"/>
            <wp:docPr id="19735958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0240" cy="3398520"/>
                    </a:xfrm>
                    <a:prstGeom prst="rect">
                      <a:avLst/>
                    </a:prstGeom>
                    <a:noFill/>
                    <a:ln>
                      <a:noFill/>
                    </a:ln>
                  </pic:spPr>
                </pic:pic>
              </a:graphicData>
            </a:graphic>
          </wp:inline>
        </w:drawing>
      </w:r>
    </w:p>
    <w:p w14:paraId="2540C971" w14:textId="77777777" w:rsidR="003F6B15" w:rsidRPr="003F6B15" w:rsidRDefault="003F6B15" w:rsidP="003F6B15">
      <w:pPr>
        <w:widowControl w:val="0"/>
        <w:autoSpaceDE w:val="0"/>
        <w:autoSpaceDN w:val="0"/>
        <w:spacing w:before="3"/>
        <w:jc w:val="left"/>
        <w:rPr>
          <w:rFonts w:eastAsia="Tahoma" w:cs="Arial"/>
          <w:sz w:val="24"/>
          <w:szCs w:val="22"/>
          <w:lang w:val="en-US" w:eastAsia="en-US" w:bidi="en-US"/>
        </w:rPr>
      </w:pPr>
    </w:p>
    <w:p w14:paraId="417CAD39" w14:textId="77777777" w:rsidR="003F6B15" w:rsidRPr="003F6B15" w:rsidRDefault="003F6B15" w:rsidP="003F6B15">
      <w:pPr>
        <w:widowControl w:val="0"/>
        <w:autoSpaceDE w:val="0"/>
        <w:autoSpaceDN w:val="0"/>
        <w:spacing w:before="4"/>
        <w:jc w:val="left"/>
        <w:rPr>
          <w:rFonts w:eastAsia="Tahoma" w:cs="Arial"/>
          <w:sz w:val="3"/>
          <w:szCs w:val="22"/>
          <w:lang w:val="en-US" w:eastAsia="en-US" w:bidi="en-US"/>
        </w:rPr>
      </w:pPr>
    </w:p>
    <w:p w14:paraId="670E2DE2" w14:textId="77777777" w:rsidR="003F6B15" w:rsidRPr="003F6B15" w:rsidRDefault="003F6B15" w:rsidP="003F6B15">
      <w:pPr>
        <w:widowControl w:val="0"/>
        <w:autoSpaceDE w:val="0"/>
        <w:autoSpaceDN w:val="0"/>
        <w:spacing w:before="0"/>
        <w:ind w:left="377"/>
        <w:jc w:val="left"/>
        <w:rPr>
          <w:rFonts w:eastAsia="Tahoma" w:cs="Arial"/>
          <w:sz w:val="20"/>
          <w:szCs w:val="22"/>
          <w:lang w:val="en-US" w:eastAsia="en-US" w:bidi="en-US"/>
        </w:rPr>
      </w:pPr>
      <w:r w:rsidRPr="003F6B15">
        <w:rPr>
          <w:rFonts w:eastAsia="Tahoma" w:cs="Arial"/>
          <w:noProof/>
          <w:sz w:val="20"/>
          <w:szCs w:val="22"/>
          <w:lang w:eastAsia="en-GB" w:bidi="ar-SA"/>
        </w:rPr>
        <mc:AlternateContent>
          <mc:Choice Requires="wpg">
            <w:drawing>
              <wp:inline distT="0" distB="0" distL="0" distR="0" wp14:anchorId="0069202C" wp14:editId="5C03EAA2">
                <wp:extent cx="610235" cy="290195"/>
                <wp:effectExtent l="3810" t="3810" r="5080" b="1270"/>
                <wp:docPr id="6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 cy="290195"/>
                          <a:chOff x="0" y="0"/>
                          <a:chExt cx="961" cy="457"/>
                        </a:xfrm>
                      </wpg:grpSpPr>
                      <wps:wsp>
                        <wps:cNvPr id="65" name="Freeform 41"/>
                        <wps:cNvSpPr>
                          <a:spLocks/>
                        </wps:cNvSpPr>
                        <wps:spPr bwMode="auto">
                          <a:xfrm>
                            <a:off x="15" y="15"/>
                            <a:ext cx="931" cy="426"/>
                          </a:xfrm>
                          <a:custGeom>
                            <a:avLst/>
                            <a:gdLst>
                              <a:gd name="T0" fmla="+- 0 15 15"/>
                              <a:gd name="T1" fmla="*/ T0 w 931"/>
                              <a:gd name="T2" fmla="+- 0 86 15"/>
                              <a:gd name="T3" fmla="*/ 86 h 426"/>
                              <a:gd name="T4" fmla="+- 0 21 15"/>
                              <a:gd name="T5" fmla="*/ T4 w 931"/>
                              <a:gd name="T6" fmla="+- 0 58 15"/>
                              <a:gd name="T7" fmla="*/ 58 h 426"/>
                              <a:gd name="T8" fmla="+- 0 36 15"/>
                              <a:gd name="T9" fmla="*/ T8 w 931"/>
                              <a:gd name="T10" fmla="+- 0 36 15"/>
                              <a:gd name="T11" fmla="*/ 36 h 426"/>
                              <a:gd name="T12" fmla="+- 0 59 15"/>
                              <a:gd name="T13" fmla="*/ T12 w 931"/>
                              <a:gd name="T14" fmla="+- 0 21 15"/>
                              <a:gd name="T15" fmla="*/ 21 h 426"/>
                              <a:gd name="T16" fmla="+- 0 87 15"/>
                              <a:gd name="T17" fmla="*/ T16 w 931"/>
                              <a:gd name="T18" fmla="+- 0 15 15"/>
                              <a:gd name="T19" fmla="*/ 15 h 426"/>
                              <a:gd name="T20" fmla="+- 0 874 15"/>
                              <a:gd name="T21" fmla="*/ T20 w 931"/>
                              <a:gd name="T22" fmla="+- 0 15 15"/>
                              <a:gd name="T23" fmla="*/ 15 h 426"/>
                              <a:gd name="T24" fmla="+- 0 902 15"/>
                              <a:gd name="T25" fmla="*/ T24 w 931"/>
                              <a:gd name="T26" fmla="+- 0 21 15"/>
                              <a:gd name="T27" fmla="*/ 21 h 426"/>
                              <a:gd name="T28" fmla="+- 0 925 15"/>
                              <a:gd name="T29" fmla="*/ T28 w 931"/>
                              <a:gd name="T30" fmla="+- 0 36 15"/>
                              <a:gd name="T31" fmla="*/ 36 h 426"/>
                              <a:gd name="T32" fmla="+- 0 940 15"/>
                              <a:gd name="T33" fmla="*/ T32 w 931"/>
                              <a:gd name="T34" fmla="+- 0 58 15"/>
                              <a:gd name="T35" fmla="*/ 58 h 426"/>
                              <a:gd name="T36" fmla="+- 0 946 15"/>
                              <a:gd name="T37" fmla="*/ T36 w 931"/>
                              <a:gd name="T38" fmla="+- 0 86 15"/>
                              <a:gd name="T39" fmla="*/ 86 h 426"/>
                              <a:gd name="T40" fmla="+- 0 946 15"/>
                              <a:gd name="T41" fmla="*/ T40 w 931"/>
                              <a:gd name="T42" fmla="+- 0 370 15"/>
                              <a:gd name="T43" fmla="*/ 370 h 426"/>
                              <a:gd name="T44" fmla="+- 0 940 15"/>
                              <a:gd name="T45" fmla="*/ T44 w 931"/>
                              <a:gd name="T46" fmla="+- 0 398 15"/>
                              <a:gd name="T47" fmla="*/ 398 h 426"/>
                              <a:gd name="T48" fmla="+- 0 925 15"/>
                              <a:gd name="T49" fmla="*/ T48 w 931"/>
                              <a:gd name="T50" fmla="+- 0 420 15"/>
                              <a:gd name="T51" fmla="*/ 420 h 426"/>
                              <a:gd name="T52" fmla="+- 0 902 15"/>
                              <a:gd name="T53" fmla="*/ T52 w 931"/>
                              <a:gd name="T54" fmla="+- 0 435 15"/>
                              <a:gd name="T55" fmla="*/ 435 h 426"/>
                              <a:gd name="T56" fmla="+- 0 874 15"/>
                              <a:gd name="T57" fmla="*/ T56 w 931"/>
                              <a:gd name="T58" fmla="+- 0 441 15"/>
                              <a:gd name="T59" fmla="*/ 441 h 426"/>
                              <a:gd name="T60" fmla="+- 0 87 15"/>
                              <a:gd name="T61" fmla="*/ T60 w 931"/>
                              <a:gd name="T62" fmla="+- 0 441 15"/>
                              <a:gd name="T63" fmla="*/ 441 h 426"/>
                              <a:gd name="T64" fmla="+- 0 59 15"/>
                              <a:gd name="T65" fmla="*/ T64 w 931"/>
                              <a:gd name="T66" fmla="+- 0 435 15"/>
                              <a:gd name="T67" fmla="*/ 435 h 426"/>
                              <a:gd name="T68" fmla="+- 0 36 15"/>
                              <a:gd name="T69" fmla="*/ T68 w 931"/>
                              <a:gd name="T70" fmla="+- 0 420 15"/>
                              <a:gd name="T71" fmla="*/ 420 h 426"/>
                              <a:gd name="T72" fmla="+- 0 21 15"/>
                              <a:gd name="T73" fmla="*/ T72 w 931"/>
                              <a:gd name="T74" fmla="+- 0 398 15"/>
                              <a:gd name="T75" fmla="*/ 398 h 426"/>
                              <a:gd name="T76" fmla="+- 0 15 15"/>
                              <a:gd name="T77" fmla="*/ T76 w 931"/>
                              <a:gd name="T78" fmla="+- 0 370 15"/>
                              <a:gd name="T79" fmla="*/ 370 h 426"/>
                              <a:gd name="T80" fmla="+- 0 15 15"/>
                              <a:gd name="T81" fmla="*/ T80 w 931"/>
                              <a:gd name="T82" fmla="+- 0 86 15"/>
                              <a:gd name="T83" fmla="*/ 86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1" h="426">
                                <a:moveTo>
                                  <a:pt x="0" y="71"/>
                                </a:moveTo>
                                <a:lnTo>
                                  <a:pt x="6" y="43"/>
                                </a:lnTo>
                                <a:lnTo>
                                  <a:pt x="21" y="21"/>
                                </a:lnTo>
                                <a:lnTo>
                                  <a:pt x="44" y="6"/>
                                </a:lnTo>
                                <a:lnTo>
                                  <a:pt x="72" y="0"/>
                                </a:lnTo>
                                <a:lnTo>
                                  <a:pt x="859" y="0"/>
                                </a:lnTo>
                                <a:lnTo>
                                  <a:pt x="887" y="6"/>
                                </a:lnTo>
                                <a:lnTo>
                                  <a:pt x="910" y="21"/>
                                </a:lnTo>
                                <a:lnTo>
                                  <a:pt x="925" y="43"/>
                                </a:lnTo>
                                <a:lnTo>
                                  <a:pt x="931" y="71"/>
                                </a:lnTo>
                                <a:lnTo>
                                  <a:pt x="931" y="355"/>
                                </a:lnTo>
                                <a:lnTo>
                                  <a:pt x="925" y="383"/>
                                </a:lnTo>
                                <a:lnTo>
                                  <a:pt x="910" y="405"/>
                                </a:lnTo>
                                <a:lnTo>
                                  <a:pt x="887" y="420"/>
                                </a:lnTo>
                                <a:lnTo>
                                  <a:pt x="859" y="426"/>
                                </a:lnTo>
                                <a:lnTo>
                                  <a:pt x="72" y="426"/>
                                </a:lnTo>
                                <a:lnTo>
                                  <a:pt x="44" y="420"/>
                                </a:lnTo>
                                <a:lnTo>
                                  <a:pt x="21" y="405"/>
                                </a:lnTo>
                                <a:lnTo>
                                  <a:pt x="6" y="383"/>
                                </a:lnTo>
                                <a:lnTo>
                                  <a:pt x="0" y="355"/>
                                </a:lnTo>
                                <a:lnTo>
                                  <a:pt x="0" y="71"/>
                                </a:lnTo>
                                <a:close/>
                              </a:path>
                            </a:pathLst>
                          </a:custGeom>
                          <a:noFill/>
                          <a:ln w="19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40"/>
                        <wps:cNvSpPr txBox="1">
                          <a:spLocks noChangeArrowheads="1"/>
                        </wps:cNvSpPr>
                        <wps:spPr bwMode="auto">
                          <a:xfrm>
                            <a:off x="0" y="0"/>
                            <a:ext cx="961"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C1413" w14:textId="77777777" w:rsidR="009F6E5D" w:rsidRDefault="009F6E5D" w:rsidP="003F6B15">
                              <w:pPr>
                                <w:spacing w:before="56" w:line="249" w:lineRule="auto"/>
                                <w:ind w:left="315" w:right="173" w:hanging="131"/>
                                <w:rPr>
                                  <w:b/>
                                  <w:sz w:val="15"/>
                                </w:rPr>
                              </w:pPr>
                              <w:r>
                                <w:rPr>
                                  <w:b/>
                                  <w:color w:val="006FC0"/>
                                  <w:sz w:val="15"/>
                                </w:rPr>
                                <w:t>Existing Role</w:t>
                              </w:r>
                            </w:p>
                          </w:txbxContent>
                        </wps:txbx>
                        <wps:bodyPr rot="0" vert="horz" wrap="square" lIns="0" tIns="0" rIns="0" bIns="0" anchor="t" anchorCtr="0" upright="1">
                          <a:noAutofit/>
                        </wps:bodyPr>
                      </wps:wsp>
                    </wpg:wgp>
                  </a:graphicData>
                </a:graphic>
              </wp:inline>
            </w:drawing>
          </mc:Choice>
          <mc:Fallback>
            <w:pict>
              <v:group w14:anchorId="0069202C" id="Group 39" o:spid="_x0000_s1155" style="width:48.05pt;height:22.85pt;mso-position-horizontal-relative:char;mso-position-vertical-relative:line" coordsize="96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">
                <v:shape id="Freeform 41" o:spid="_x0000_s1156" style="position:absolute;left:15;top:15;width:931;height:426;visibility:visible;mso-wrap-style:square;v-text-anchor:top" coordsize="93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" path="m,71l6,43,21,21,44,6,72,,859,r28,6l910,21r15,22l931,71r,284l925,383r-15,22l887,420r-28,6l72,426,44,420,21,405,6,383,,355,,71xe" filled="f" strokeweight=".53017mm">
                  <v:path arrowok="t" o:connecttype="custom" o:connectlocs="0,86;6,58;21,36;44,21;72,15;859,15;887,21;910,36;925,58;931,86;931,370;925,398;910,420;887,435;859,441;72,441;44,435;21,420;6,398;0,370;0,86" o:connectangles="0,0,0,0,0,0,0,0,0,0,0,0,0,0,0,0,0,0,0,0,0"/>
                </v:shape>
                <v:shape id="Text Box 40" o:spid="_x0000_s1157" type="#_x0000_t202" style="position:absolute;width:961;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84C1413" w14:textId="77777777" w:rsidR="009F6E5D" w:rsidRDefault="009F6E5D" w:rsidP="003F6B15">
                        <w:pPr>
                          <w:spacing w:before="56" w:line="249" w:lineRule="auto"/>
                          <w:ind w:left="315" w:right="173" w:hanging="131"/>
                          <w:rPr>
                            <w:b/>
                            <w:sz w:val="15"/>
                          </w:rPr>
                        </w:pPr>
                        <w:r>
                          <w:rPr>
                            <w:b/>
                            <w:color w:val="006FC0"/>
                            <w:sz w:val="15"/>
                          </w:rPr>
                          <w:t>Existing Role</w:t>
                        </w:r>
                      </w:p>
                    </w:txbxContent>
                  </v:textbox>
                </v:shape>
                <w10:anchorlock/>
              </v:group>
            </w:pict>
          </mc:Fallback>
        </mc:AlternateContent>
      </w:r>
    </w:p>
    <w:p w14:paraId="26033090" w14:textId="77777777" w:rsidR="003F6B15" w:rsidRPr="003F6B15" w:rsidRDefault="003F6B15" w:rsidP="003F6B15">
      <w:pPr>
        <w:widowControl w:val="0"/>
        <w:autoSpaceDE w:val="0"/>
        <w:autoSpaceDN w:val="0"/>
        <w:spacing w:before="8"/>
        <w:jc w:val="left"/>
        <w:rPr>
          <w:rFonts w:eastAsia="Tahoma" w:cs="Arial"/>
          <w:sz w:val="5"/>
          <w:szCs w:val="22"/>
          <w:lang w:val="en-US" w:eastAsia="en-US" w:bidi="en-US"/>
        </w:rPr>
      </w:pPr>
    </w:p>
    <w:p w14:paraId="636AC8A5" w14:textId="77777777" w:rsidR="003F6B15" w:rsidRPr="003F6B15" w:rsidRDefault="003F6B15" w:rsidP="003F6B15">
      <w:pPr>
        <w:widowControl w:val="0"/>
        <w:autoSpaceDE w:val="0"/>
        <w:autoSpaceDN w:val="0"/>
        <w:spacing w:before="0"/>
        <w:ind w:left="371"/>
        <w:jc w:val="left"/>
        <w:rPr>
          <w:rFonts w:eastAsia="Tahoma" w:cs="Arial"/>
          <w:sz w:val="20"/>
          <w:szCs w:val="22"/>
          <w:lang w:val="en-US" w:eastAsia="en-US" w:bidi="en-US"/>
        </w:rPr>
      </w:pPr>
      <w:r w:rsidRPr="003F6B15">
        <w:rPr>
          <w:rFonts w:eastAsia="Tahoma" w:cs="Arial"/>
          <w:noProof/>
          <w:sz w:val="20"/>
          <w:szCs w:val="22"/>
          <w:lang w:eastAsia="en-GB" w:bidi="ar-SA"/>
        </w:rPr>
        <mc:AlternateContent>
          <mc:Choice Requires="wpg">
            <w:drawing>
              <wp:inline distT="0" distB="0" distL="0" distR="0" wp14:anchorId="1D4D40F7" wp14:editId="37C20C1D">
                <wp:extent cx="612775" cy="290195"/>
                <wp:effectExtent l="1905" t="9525" r="4445" b="5080"/>
                <wp:docPr id="6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290195"/>
                          <a:chOff x="0" y="0"/>
                          <a:chExt cx="965" cy="457"/>
                        </a:xfrm>
                      </wpg:grpSpPr>
                      <wps:wsp>
                        <wps:cNvPr id="62" name="Freeform 38"/>
                        <wps:cNvSpPr>
                          <a:spLocks/>
                        </wps:cNvSpPr>
                        <wps:spPr bwMode="auto">
                          <a:xfrm>
                            <a:off x="15" y="15"/>
                            <a:ext cx="934" cy="426"/>
                          </a:xfrm>
                          <a:custGeom>
                            <a:avLst/>
                            <a:gdLst>
                              <a:gd name="T0" fmla="+- 0 15 15"/>
                              <a:gd name="T1" fmla="*/ T0 w 934"/>
                              <a:gd name="T2" fmla="+- 0 86 15"/>
                              <a:gd name="T3" fmla="*/ 86 h 426"/>
                              <a:gd name="T4" fmla="+- 0 21 15"/>
                              <a:gd name="T5" fmla="*/ T4 w 934"/>
                              <a:gd name="T6" fmla="+- 0 58 15"/>
                              <a:gd name="T7" fmla="*/ 58 h 426"/>
                              <a:gd name="T8" fmla="+- 0 36 15"/>
                              <a:gd name="T9" fmla="*/ T8 w 934"/>
                              <a:gd name="T10" fmla="+- 0 36 15"/>
                              <a:gd name="T11" fmla="*/ 36 h 426"/>
                              <a:gd name="T12" fmla="+- 0 59 15"/>
                              <a:gd name="T13" fmla="*/ T12 w 934"/>
                              <a:gd name="T14" fmla="+- 0 21 15"/>
                              <a:gd name="T15" fmla="*/ 21 h 426"/>
                              <a:gd name="T16" fmla="+- 0 87 15"/>
                              <a:gd name="T17" fmla="*/ T16 w 934"/>
                              <a:gd name="T18" fmla="+- 0 15 15"/>
                              <a:gd name="T19" fmla="*/ 15 h 426"/>
                              <a:gd name="T20" fmla="+- 0 877 15"/>
                              <a:gd name="T21" fmla="*/ T20 w 934"/>
                              <a:gd name="T22" fmla="+- 0 15 15"/>
                              <a:gd name="T23" fmla="*/ 15 h 426"/>
                              <a:gd name="T24" fmla="+- 0 905 15"/>
                              <a:gd name="T25" fmla="*/ T24 w 934"/>
                              <a:gd name="T26" fmla="+- 0 21 15"/>
                              <a:gd name="T27" fmla="*/ 21 h 426"/>
                              <a:gd name="T28" fmla="+- 0 928 15"/>
                              <a:gd name="T29" fmla="*/ T28 w 934"/>
                              <a:gd name="T30" fmla="+- 0 36 15"/>
                              <a:gd name="T31" fmla="*/ 36 h 426"/>
                              <a:gd name="T32" fmla="+- 0 943 15"/>
                              <a:gd name="T33" fmla="*/ T32 w 934"/>
                              <a:gd name="T34" fmla="+- 0 58 15"/>
                              <a:gd name="T35" fmla="*/ 58 h 426"/>
                              <a:gd name="T36" fmla="+- 0 949 15"/>
                              <a:gd name="T37" fmla="*/ T36 w 934"/>
                              <a:gd name="T38" fmla="+- 0 86 15"/>
                              <a:gd name="T39" fmla="*/ 86 h 426"/>
                              <a:gd name="T40" fmla="+- 0 949 15"/>
                              <a:gd name="T41" fmla="*/ T40 w 934"/>
                              <a:gd name="T42" fmla="+- 0 370 15"/>
                              <a:gd name="T43" fmla="*/ 370 h 426"/>
                              <a:gd name="T44" fmla="+- 0 943 15"/>
                              <a:gd name="T45" fmla="*/ T44 w 934"/>
                              <a:gd name="T46" fmla="+- 0 398 15"/>
                              <a:gd name="T47" fmla="*/ 398 h 426"/>
                              <a:gd name="T48" fmla="+- 0 928 15"/>
                              <a:gd name="T49" fmla="*/ T48 w 934"/>
                              <a:gd name="T50" fmla="+- 0 420 15"/>
                              <a:gd name="T51" fmla="*/ 420 h 426"/>
                              <a:gd name="T52" fmla="+- 0 905 15"/>
                              <a:gd name="T53" fmla="*/ T52 w 934"/>
                              <a:gd name="T54" fmla="+- 0 435 15"/>
                              <a:gd name="T55" fmla="*/ 435 h 426"/>
                              <a:gd name="T56" fmla="+- 0 877 15"/>
                              <a:gd name="T57" fmla="*/ T56 w 934"/>
                              <a:gd name="T58" fmla="+- 0 441 15"/>
                              <a:gd name="T59" fmla="*/ 441 h 426"/>
                              <a:gd name="T60" fmla="+- 0 87 15"/>
                              <a:gd name="T61" fmla="*/ T60 w 934"/>
                              <a:gd name="T62" fmla="+- 0 441 15"/>
                              <a:gd name="T63" fmla="*/ 441 h 426"/>
                              <a:gd name="T64" fmla="+- 0 59 15"/>
                              <a:gd name="T65" fmla="*/ T64 w 934"/>
                              <a:gd name="T66" fmla="+- 0 435 15"/>
                              <a:gd name="T67" fmla="*/ 435 h 426"/>
                              <a:gd name="T68" fmla="+- 0 36 15"/>
                              <a:gd name="T69" fmla="*/ T68 w 934"/>
                              <a:gd name="T70" fmla="+- 0 420 15"/>
                              <a:gd name="T71" fmla="*/ 420 h 426"/>
                              <a:gd name="T72" fmla="+- 0 21 15"/>
                              <a:gd name="T73" fmla="*/ T72 w 934"/>
                              <a:gd name="T74" fmla="+- 0 398 15"/>
                              <a:gd name="T75" fmla="*/ 398 h 426"/>
                              <a:gd name="T76" fmla="+- 0 15 15"/>
                              <a:gd name="T77" fmla="*/ T76 w 934"/>
                              <a:gd name="T78" fmla="+- 0 370 15"/>
                              <a:gd name="T79" fmla="*/ 370 h 426"/>
                              <a:gd name="T80" fmla="+- 0 15 15"/>
                              <a:gd name="T81" fmla="*/ T80 w 934"/>
                              <a:gd name="T82" fmla="+- 0 86 15"/>
                              <a:gd name="T83" fmla="*/ 86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4" h="426">
                                <a:moveTo>
                                  <a:pt x="0" y="71"/>
                                </a:moveTo>
                                <a:lnTo>
                                  <a:pt x="6" y="43"/>
                                </a:lnTo>
                                <a:lnTo>
                                  <a:pt x="21" y="21"/>
                                </a:lnTo>
                                <a:lnTo>
                                  <a:pt x="44" y="6"/>
                                </a:lnTo>
                                <a:lnTo>
                                  <a:pt x="72" y="0"/>
                                </a:lnTo>
                                <a:lnTo>
                                  <a:pt x="862" y="0"/>
                                </a:lnTo>
                                <a:lnTo>
                                  <a:pt x="890" y="6"/>
                                </a:lnTo>
                                <a:lnTo>
                                  <a:pt x="913" y="21"/>
                                </a:lnTo>
                                <a:lnTo>
                                  <a:pt x="928" y="43"/>
                                </a:lnTo>
                                <a:lnTo>
                                  <a:pt x="934" y="71"/>
                                </a:lnTo>
                                <a:lnTo>
                                  <a:pt x="934" y="355"/>
                                </a:lnTo>
                                <a:lnTo>
                                  <a:pt x="928" y="383"/>
                                </a:lnTo>
                                <a:lnTo>
                                  <a:pt x="913" y="405"/>
                                </a:lnTo>
                                <a:lnTo>
                                  <a:pt x="890" y="420"/>
                                </a:lnTo>
                                <a:lnTo>
                                  <a:pt x="862" y="426"/>
                                </a:lnTo>
                                <a:lnTo>
                                  <a:pt x="72" y="426"/>
                                </a:lnTo>
                                <a:lnTo>
                                  <a:pt x="44" y="420"/>
                                </a:lnTo>
                                <a:lnTo>
                                  <a:pt x="21" y="405"/>
                                </a:lnTo>
                                <a:lnTo>
                                  <a:pt x="6" y="383"/>
                                </a:lnTo>
                                <a:lnTo>
                                  <a:pt x="0" y="355"/>
                                </a:lnTo>
                                <a:lnTo>
                                  <a:pt x="0" y="71"/>
                                </a:lnTo>
                                <a:close/>
                              </a:path>
                            </a:pathLst>
                          </a:custGeom>
                          <a:noFill/>
                          <a:ln w="19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37"/>
                        <wps:cNvSpPr txBox="1">
                          <a:spLocks noChangeArrowheads="1"/>
                        </wps:cNvSpPr>
                        <wps:spPr bwMode="auto">
                          <a:xfrm>
                            <a:off x="0" y="0"/>
                            <a:ext cx="965"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AEAD4" w14:textId="77777777" w:rsidR="009F6E5D" w:rsidRDefault="009F6E5D" w:rsidP="003F6B15">
                              <w:pPr>
                                <w:spacing w:before="56" w:line="249" w:lineRule="auto"/>
                                <w:ind w:left="316" w:right="303" w:firstLine="9"/>
                                <w:rPr>
                                  <w:b/>
                                  <w:sz w:val="15"/>
                                </w:rPr>
                              </w:pPr>
                              <w:r>
                                <w:rPr>
                                  <w:b/>
                                  <w:color w:val="FF0000"/>
                                  <w:sz w:val="15"/>
                                </w:rPr>
                                <w:t>New Role</w:t>
                              </w:r>
                            </w:p>
                          </w:txbxContent>
                        </wps:txbx>
                        <wps:bodyPr rot="0" vert="horz" wrap="square" lIns="0" tIns="0" rIns="0" bIns="0" anchor="t" anchorCtr="0" upright="1">
                          <a:noAutofit/>
                        </wps:bodyPr>
                      </wps:wsp>
                    </wpg:wgp>
                  </a:graphicData>
                </a:graphic>
              </wp:inline>
            </w:drawing>
          </mc:Choice>
          <mc:Fallback>
            <w:pict>
              <v:group w14:anchorId="1D4D40F7" id="Group 36" o:spid="_x0000_s1158" style="width:48.25pt;height:22.85pt;mso-position-horizontal-relative:char;mso-position-vertical-relative:line" coordsize="96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">
                <v:shape id="Freeform 38" o:spid="_x0000_s1159" style="position:absolute;left:15;top:15;width:934;height:426;visibility:visible;mso-wrap-style:square;v-text-anchor:top" coordsize="93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" path="m,71l6,43,21,21,44,6,72,,862,r28,6l913,21r15,22l934,71r,284l928,383r-15,22l890,420r-28,6l72,426,44,420,21,405,6,383,,355,,71xe" filled="f" strokeweight=".53017mm">
                  <v:path arrowok="t" o:connecttype="custom" o:connectlocs="0,86;6,58;21,36;44,21;72,15;862,15;890,21;913,36;928,58;934,86;934,370;928,398;913,420;890,435;862,441;72,441;44,435;21,420;6,398;0,370;0,86" o:connectangles="0,0,0,0,0,0,0,0,0,0,0,0,0,0,0,0,0,0,0,0,0"/>
                </v:shape>
                <v:shape id="Text Box 37" o:spid="_x0000_s1160" type="#_x0000_t202" style="position:absolute;width:965;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9AAEAD4" w14:textId="77777777" w:rsidR="009F6E5D" w:rsidRDefault="009F6E5D" w:rsidP="003F6B15">
                        <w:pPr>
                          <w:spacing w:before="56" w:line="249" w:lineRule="auto"/>
                          <w:ind w:left="316" w:right="303" w:firstLine="9"/>
                          <w:rPr>
                            <w:b/>
                            <w:sz w:val="15"/>
                          </w:rPr>
                        </w:pPr>
                        <w:r>
                          <w:rPr>
                            <w:b/>
                            <w:color w:val="FF0000"/>
                            <w:sz w:val="15"/>
                          </w:rPr>
                          <w:t>New Role</w:t>
                        </w:r>
                      </w:p>
                    </w:txbxContent>
                  </v:textbox>
                </v:shape>
                <w10:anchorlock/>
              </v:group>
            </w:pict>
          </mc:Fallback>
        </mc:AlternateContent>
      </w:r>
    </w:p>
    <w:p w14:paraId="12A054F6" w14:textId="77777777" w:rsidR="003F6B15" w:rsidRPr="003F6B15" w:rsidRDefault="003F6B15" w:rsidP="003F6B15">
      <w:pPr>
        <w:widowControl w:val="0"/>
        <w:autoSpaceDE w:val="0"/>
        <w:autoSpaceDN w:val="0"/>
        <w:spacing w:before="0"/>
        <w:jc w:val="left"/>
        <w:rPr>
          <w:rFonts w:eastAsia="Tahoma" w:cs="Arial"/>
          <w:sz w:val="5"/>
          <w:szCs w:val="22"/>
          <w:lang w:val="en-US" w:eastAsia="en-US" w:bidi="en-US"/>
        </w:rPr>
      </w:pPr>
    </w:p>
    <w:p w14:paraId="2BE80DE0" w14:textId="77777777" w:rsidR="003F6B15" w:rsidRPr="003F6B15" w:rsidRDefault="003F6B15" w:rsidP="003F6B15">
      <w:pPr>
        <w:widowControl w:val="0"/>
        <w:autoSpaceDE w:val="0"/>
        <w:autoSpaceDN w:val="0"/>
        <w:spacing w:before="0"/>
        <w:ind w:left="374"/>
        <w:jc w:val="left"/>
        <w:rPr>
          <w:rFonts w:eastAsia="Tahoma" w:cs="Arial"/>
          <w:sz w:val="20"/>
          <w:szCs w:val="22"/>
          <w:lang w:val="en-US" w:eastAsia="en-US" w:bidi="en-US"/>
        </w:rPr>
      </w:pPr>
      <w:r w:rsidRPr="003F6B15">
        <w:rPr>
          <w:rFonts w:eastAsia="Tahoma" w:cs="Arial"/>
          <w:noProof/>
          <w:sz w:val="20"/>
          <w:szCs w:val="22"/>
          <w:lang w:eastAsia="en-GB" w:bidi="ar-SA"/>
        </w:rPr>
        <mc:AlternateContent>
          <mc:Choice Requires="wpg">
            <w:drawing>
              <wp:inline distT="0" distB="0" distL="0" distR="0" wp14:anchorId="2A5779D8" wp14:editId="78EA2DFB">
                <wp:extent cx="612775" cy="290195"/>
                <wp:effectExtent l="7620" t="1905" r="8255" b="3175"/>
                <wp:docPr id="5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290195"/>
                          <a:chOff x="0" y="0"/>
                          <a:chExt cx="965" cy="457"/>
                        </a:xfrm>
                      </wpg:grpSpPr>
                      <wps:wsp>
                        <wps:cNvPr id="59" name="Freeform 35"/>
                        <wps:cNvSpPr>
                          <a:spLocks/>
                        </wps:cNvSpPr>
                        <wps:spPr bwMode="auto">
                          <a:xfrm>
                            <a:off x="15" y="15"/>
                            <a:ext cx="934" cy="426"/>
                          </a:xfrm>
                          <a:custGeom>
                            <a:avLst/>
                            <a:gdLst>
                              <a:gd name="T0" fmla="+- 0 15 15"/>
                              <a:gd name="T1" fmla="*/ T0 w 934"/>
                              <a:gd name="T2" fmla="+- 0 86 15"/>
                              <a:gd name="T3" fmla="*/ 86 h 426"/>
                              <a:gd name="T4" fmla="+- 0 21 15"/>
                              <a:gd name="T5" fmla="*/ T4 w 934"/>
                              <a:gd name="T6" fmla="+- 0 58 15"/>
                              <a:gd name="T7" fmla="*/ 58 h 426"/>
                              <a:gd name="T8" fmla="+- 0 36 15"/>
                              <a:gd name="T9" fmla="*/ T8 w 934"/>
                              <a:gd name="T10" fmla="+- 0 36 15"/>
                              <a:gd name="T11" fmla="*/ 36 h 426"/>
                              <a:gd name="T12" fmla="+- 0 59 15"/>
                              <a:gd name="T13" fmla="*/ T12 w 934"/>
                              <a:gd name="T14" fmla="+- 0 21 15"/>
                              <a:gd name="T15" fmla="*/ 21 h 426"/>
                              <a:gd name="T16" fmla="+- 0 87 15"/>
                              <a:gd name="T17" fmla="*/ T16 w 934"/>
                              <a:gd name="T18" fmla="+- 0 15 15"/>
                              <a:gd name="T19" fmla="*/ 15 h 426"/>
                              <a:gd name="T20" fmla="+- 0 877 15"/>
                              <a:gd name="T21" fmla="*/ T20 w 934"/>
                              <a:gd name="T22" fmla="+- 0 15 15"/>
                              <a:gd name="T23" fmla="*/ 15 h 426"/>
                              <a:gd name="T24" fmla="+- 0 905 15"/>
                              <a:gd name="T25" fmla="*/ T24 w 934"/>
                              <a:gd name="T26" fmla="+- 0 21 15"/>
                              <a:gd name="T27" fmla="*/ 21 h 426"/>
                              <a:gd name="T28" fmla="+- 0 928 15"/>
                              <a:gd name="T29" fmla="*/ T28 w 934"/>
                              <a:gd name="T30" fmla="+- 0 36 15"/>
                              <a:gd name="T31" fmla="*/ 36 h 426"/>
                              <a:gd name="T32" fmla="+- 0 943 15"/>
                              <a:gd name="T33" fmla="*/ T32 w 934"/>
                              <a:gd name="T34" fmla="+- 0 58 15"/>
                              <a:gd name="T35" fmla="*/ 58 h 426"/>
                              <a:gd name="T36" fmla="+- 0 949 15"/>
                              <a:gd name="T37" fmla="*/ T36 w 934"/>
                              <a:gd name="T38" fmla="+- 0 86 15"/>
                              <a:gd name="T39" fmla="*/ 86 h 426"/>
                              <a:gd name="T40" fmla="+- 0 949 15"/>
                              <a:gd name="T41" fmla="*/ T40 w 934"/>
                              <a:gd name="T42" fmla="+- 0 370 15"/>
                              <a:gd name="T43" fmla="*/ 370 h 426"/>
                              <a:gd name="T44" fmla="+- 0 943 15"/>
                              <a:gd name="T45" fmla="*/ T44 w 934"/>
                              <a:gd name="T46" fmla="+- 0 398 15"/>
                              <a:gd name="T47" fmla="*/ 398 h 426"/>
                              <a:gd name="T48" fmla="+- 0 928 15"/>
                              <a:gd name="T49" fmla="*/ T48 w 934"/>
                              <a:gd name="T50" fmla="+- 0 420 15"/>
                              <a:gd name="T51" fmla="*/ 420 h 426"/>
                              <a:gd name="T52" fmla="+- 0 905 15"/>
                              <a:gd name="T53" fmla="*/ T52 w 934"/>
                              <a:gd name="T54" fmla="+- 0 435 15"/>
                              <a:gd name="T55" fmla="*/ 435 h 426"/>
                              <a:gd name="T56" fmla="+- 0 877 15"/>
                              <a:gd name="T57" fmla="*/ T56 w 934"/>
                              <a:gd name="T58" fmla="+- 0 441 15"/>
                              <a:gd name="T59" fmla="*/ 441 h 426"/>
                              <a:gd name="T60" fmla="+- 0 87 15"/>
                              <a:gd name="T61" fmla="*/ T60 w 934"/>
                              <a:gd name="T62" fmla="+- 0 441 15"/>
                              <a:gd name="T63" fmla="*/ 441 h 426"/>
                              <a:gd name="T64" fmla="+- 0 59 15"/>
                              <a:gd name="T65" fmla="*/ T64 w 934"/>
                              <a:gd name="T66" fmla="+- 0 435 15"/>
                              <a:gd name="T67" fmla="*/ 435 h 426"/>
                              <a:gd name="T68" fmla="+- 0 36 15"/>
                              <a:gd name="T69" fmla="*/ T68 w 934"/>
                              <a:gd name="T70" fmla="+- 0 420 15"/>
                              <a:gd name="T71" fmla="*/ 420 h 426"/>
                              <a:gd name="T72" fmla="+- 0 21 15"/>
                              <a:gd name="T73" fmla="*/ T72 w 934"/>
                              <a:gd name="T74" fmla="+- 0 398 15"/>
                              <a:gd name="T75" fmla="*/ 398 h 426"/>
                              <a:gd name="T76" fmla="+- 0 15 15"/>
                              <a:gd name="T77" fmla="*/ T76 w 934"/>
                              <a:gd name="T78" fmla="+- 0 370 15"/>
                              <a:gd name="T79" fmla="*/ 370 h 426"/>
                              <a:gd name="T80" fmla="+- 0 15 15"/>
                              <a:gd name="T81" fmla="*/ T80 w 934"/>
                              <a:gd name="T82" fmla="+- 0 86 15"/>
                              <a:gd name="T83" fmla="*/ 86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4" h="426">
                                <a:moveTo>
                                  <a:pt x="0" y="71"/>
                                </a:moveTo>
                                <a:lnTo>
                                  <a:pt x="6" y="43"/>
                                </a:lnTo>
                                <a:lnTo>
                                  <a:pt x="21" y="21"/>
                                </a:lnTo>
                                <a:lnTo>
                                  <a:pt x="44" y="6"/>
                                </a:lnTo>
                                <a:lnTo>
                                  <a:pt x="72" y="0"/>
                                </a:lnTo>
                                <a:lnTo>
                                  <a:pt x="862" y="0"/>
                                </a:lnTo>
                                <a:lnTo>
                                  <a:pt x="890" y="6"/>
                                </a:lnTo>
                                <a:lnTo>
                                  <a:pt x="913" y="21"/>
                                </a:lnTo>
                                <a:lnTo>
                                  <a:pt x="928" y="43"/>
                                </a:lnTo>
                                <a:lnTo>
                                  <a:pt x="934" y="71"/>
                                </a:lnTo>
                                <a:lnTo>
                                  <a:pt x="934" y="355"/>
                                </a:lnTo>
                                <a:lnTo>
                                  <a:pt x="928" y="383"/>
                                </a:lnTo>
                                <a:lnTo>
                                  <a:pt x="913" y="405"/>
                                </a:lnTo>
                                <a:lnTo>
                                  <a:pt x="890" y="420"/>
                                </a:lnTo>
                                <a:lnTo>
                                  <a:pt x="862" y="426"/>
                                </a:lnTo>
                                <a:lnTo>
                                  <a:pt x="72" y="426"/>
                                </a:lnTo>
                                <a:lnTo>
                                  <a:pt x="44" y="420"/>
                                </a:lnTo>
                                <a:lnTo>
                                  <a:pt x="21" y="405"/>
                                </a:lnTo>
                                <a:lnTo>
                                  <a:pt x="6" y="383"/>
                                </a:lnTo>
                                <a:lnTo>
                                  <a:pt x="0" y="355"/>
                                </a:lnTo>
                                <a:lnTo>
                                  <a:pt x="0" y="71"/>
                                </a:lnTo>
                                <a:close/>
                              </a:path>
                            </a:pathLst>
                          </a:custGeom>
                          <a:noFill/>
                          <a:ln w="19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34"/>
                        <wps:cNvSpPr txBox="1">
                          <a:spLocks noChangeArrowheads="1"/>
                        </wps:cNvSpPr>
                        <wps:spPr bwMode="auto">
                          <a:xfrm>
                            <a:off x="0" y="0"/>
                            <a:ext cx="965"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F9D41" w14:textId="77777777" w:rsidR="009F6E5D" w:rsidRDefault="009F6E5D" w:rsidP="003F6B15">
                              <w:pPr>
                                <w:spacing w:before="56" w:line="249" w:lineRule="auto"/>
                                <w:ind w:left="317" w:right="106" w:hanging="195"/>
                                <w:rPr>
                                  <w:b/>
                                  <w:sz w:val="15"/>
                                </w:rPr>
                              </w:pPr>
                              <w:r>
                                <w:rPr>
                                  <w:b/>
                                  <w:color w:val="6F2F9F"/>
                                  <w:sz w:val="15"/>
                                </w:rPr>
                                <w:t>Enhanced Role</w:t>
                              </w:r>
                            </w:p>
                          </w:txbxContent>
                        </wps:txbx>
                        <wps:bodyPr rot="0" vert="horz" wrap="square" lIns="0" tIns="0" rIns="0" bIns="0" anchor="t" anchorCtr="0" upright="1">
                          <a:noAutofit/>
                        </wps:bodyPr>
                      </wps:wsp>
                    </wpg:wgp>
                  </a:graphicData>
                </a:graphic>
              </wp:inline>
            </w:drawing>
          </mc:Choice>
          <mc:Fallback>
            <w:pict>
              <v:group w14:anchorId="2A5779D8" id="Group 33" o:spid="_x0000_s1161" style="width:48.25pt;height:22.85pt;mso-position-horizontal-relative:char;mso-position-vertical-relative:line" coordsize="96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">
                <v:shape id="Freeform 35" o:spid="_x0000_s1162" style="position:absolute;left:15;top:15;width:934;height:426;visibility:visible;mso-wrap-style:square;v-text-anchor:top" coordsize="93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" path="m,71l6,43,21,21,44,6,72,,862,r28,6l913,21r15,22l934,71r,284l928,383r-15,22l890,420r-28,6l72,426,44,420,21,405,6,383,,355,,71xe" filled="f" strokeweight=".53017mm">
                  <v:path arrowok="t" o:connecttype="custom" o:connectlocs="0,86;6,58;21,36;44,21;72,15;862,15;890,21;913,36;928,58;934,86;934,370;928,398;913,420;890,435;862,441;72,441;44,435;21,420;6,398;0,370;0,86" o:connectangles="0,0,0,0,0,0,0,0,0,0,0,0,0,0,0,0,0,0,0,0,0"/>
                </v:shape>
                <v:shape id="Text Box 34" o:spid="_x0000_s1163" type="#_x0000_t202" style="position:absolute;width:965;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CFF9D41" w14:textId="77777777" w:rsidR="009F6E5D" w:rsidRDefault="009F6E5D" w:rsidP="003F6B15">
                        <w:pPr>
                          <w:spacing w:before="56" w:line="249" w:lineRule="auto"/>
                          <w:ind w:left="317" w:right="106" w:hanging="195"/>
                          <w:rPr>
                            <w:b/>
                            <w:sz w:val="15"/>
                          </w:rPr>
                        </w:pPr>
                        <w:r>
                          <w:rPr>
                            <w:b/>
                            <w:color w:val="6F2F9F"/>
                            <w:sz w:val="15"/>
                          </w:rPr>
                          <w:t>Enhanced Role</w:t>
                        </w:r>
                      </w:p>
                    </w:txbxContent>
                  </v:textbox>
                </v:shape>
                <w10:anchorlock/>
              </v:group>
            </w:pict>
          </mc:Fallback>
        </mc:AlternateContent>
      </w:r>
    </w:p>
    <w:p w14:paraId="126C4F5A" w14:textId="77777777" w:rsidR="003F6B15" w:rsidRPr="003F6B15" w:rsidRDefault="003F6B15" w:rsidP="003F6B15">
      <w:pPr>
        <w:widowControl w:val="0"/>
        <w:autoSpaceDE w:val="0"/>
        <w:autoSpaceDN w:val="0"/>
        <w:spacing w:before="85"/>
        <w:ind w:left="414"/>
        <w:jc w:val="left"/>
        <w:rPr>
          <w:rFonts w:eastAsia="Tahoma" w:cs="Arial"/>
          <w:sz w:val="15"/>
          <w:szCs w:val="22"/>
          <w:lang w:val="en-US" w:eastAsia="en-US" w:bidi="en-US"/>
        </w:rPr>
      </w:pPr>
      <w:r w:rsidRPr="003F6B15">
        <w:rPr>
          <w:rFonts w:eastAsia="Tahoma" w:cs="Arial"/>
          <w:sz w:val="15"/>
          <w:szCs w:val="22"/>
          <w:lang w:val="en-US" w:eastAsia="en-US" w:bidi="en-US"/>
        </w:rPr>
        <w:t>with references to SGP.02</w:t>
      </w:r>
    </w:p>
    <w:p w14:paraId="602CFA66" w14:textId="77777777" w:rsidR="003F6B15" w:rsidRPr="003F6B15" w:rsidRDefault="003F6B15" w:rsidP="003F6B15">
      <w:pPr>
        <w:widowControl w:val="0"/>
        <w:autoSpaceDE w:val="0"/>
        <w:autoSpaceDN w:val="0"/>
        <w:spacing w:before="70"/>
        <w:ind w:left="414"/>
        <w:jc w:val="left"/>
        <w:rPr>
          <w:rFonts w:eastAsia="Tahoma" w:cs="Arial"/>
          <w:sz w:val="15"/>
          <w:szCs w:val="22"/>
          <w:lang w:val="en-US" w:eastAsia="en-US" w:bidi="en-US"/>
        </w:rPr>
      </w:pPr>
      <w:r w:rsidRPr="003F6B15">
        <w:rPr>
          <w:rFonts w:eastAsia="Tahoma" w:cs="Arial"/>
          <w:noProof/>
          <w:szCs w:val="22"/>
          <w:lang w:eastAsia="en-GB" w:bidi="ar-SA"/>
        </w:rPr>
        <mc:AlternateContent>
          <mc:Choice Requires="wps">
            <w:drawing>
              <wp:anchor distT="0" distB="0" distL="114300" distR="114300" simplePos="0" relativeHeight="251689984" behindDoc="0" locked="0" layoutInCell="1" allowOverlap="1" wp14:anchorId="29C5A76D" wp14:editId="7AC79F25">
                <wp:simplePos x="0" y="0"/>
                <wp:positionH relativeFrom="page">
                  <wp:posOffset>2435860</wp:posOffset>
                </wp:positionH>
                <wp:positionV relativeFrom="paragraph">
                  <wp:posOffset>48895</wp:posOffset>
                </wp:positionV>
                <wp:extent cx="455930" cy="69215"/>
                <wp:effectExtent l="0" t="0" r="0" b="0"/>
                <wp:wrapNone/>
                <wp:docPr id="5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930" cy="69215"/>
                        </a:xfrm>
                        <a:custGeom>
                          <a:avLst/>
                          <a:gdLst>
                            <a:gd name="T0" fmla="+- 0 4980 4368"/>
                            <a:gd name="T1" fmla="*/ T0 w 718"/>
                            <a:gd name="T2" fmla="+- 0 161 63"/>
                            <a:gd name="T3" fmla="*/ 161 h 109"/>
                            <a:gd name="T4" fmla="+- 0 5069 4368"/>
                            <a:gd name="T5" fmla="*/ T4 w 718"/>
                            <a:gd name="T6" fmla="+- 0 126 63"/>
                            <a:gd name="T7" fmla="*/ 126 h 109"/>
                            <a:gd name="T8" fmla="+- 0 5062 4368"/>
                            <a:gd name="T9" fmla="*/ T8 w 718"/>
                            <a:gd name="T10" fmla="+- 0 125 63"/>
                            <a:gd name="T11" fmla="*/ 125 h 109"/>
                            <a:gd name="T12" fmla="+- 0 4940 4368"/>
                            <a:gd name="T13" fmla="*/ T12 w 718"/>
                            <a:gd name="T14" fmla="+- 0 108 63"/>
                            <a:gd name="T15" fmla="*/ 108 h 109"/>
                            <a:gd name="T16" fmla="+- 0 4994 4368"/>
                            <a:gd name="T17" fmla="*/ T16 w 718"/>
                            <a:gd name="T18" fmla="+- 0 108 63"/>
                            <a:gd name="T19" fmla="*/ 108 h 109"/>
                            <a:gd name="T20" fmla="+- 0 5012 4368"/>
                            <a:gd name="T21" fmla="*/ T20 w 718"/>
                            <a:gd name="T22" fmla="+- 0 126 63"/>
                            <a:gd name="T23" fmla="*/ 126 h 109"/>
                            <a:gd name="T24" fmla="+- 0 5033 4368"/>
                            <a:gd name="T25" fmla="*/ T24 w 718"/>
                            <a:gd name="T26" fmla="+- 0 108 63"/>
                            <a:gd name="T27" fmla="*/ 108 h 109"/>
                            <a:gd name="T28" fmla="+- 0 5067 4368"/>
                            <a:gd name="T29" fmla="*/ T28 w 718"/>
                            <a:gd name="T30" fmla="+- 0 126 63"/>
                            <a:gd name="T31" fmla="*/ 126 h 109"/>
                            <a:gd name="T32" fmla="+- 0 5069 4368"/>
                            <a:gd name="T33" fmla="*/ T32 w 718"/>
                            <a:gd name="T34" fmla="+- 0 108 63"/>
                            <a:gd name="T35" fmla="*/ 108 h 109"/>
                            <a:gd name="T36" fmla="+- 0 5062 4368"/>
                            <a:gd name="T37" fmla="*/ T36 w 718"/>
                            <a:gd name="T38" fmla="+- 0 125 63"/>
                            <a:gd name="T39" fmla="*/ 125 h 109"/>
                            <a:gd name="T40" fmla="+- 0 5062 4368"/>
                            <a:gd name="T41" fmla="*/ T40 w 718"/>
                            <a:gd name="T42" fmla="+- 0 109 63"/>
                            <a:gd name="T43" fmla="*/ 109 h 109"/>
                            <a:gd name="T44" fmla="+- 0 5067 4368"/>
                            <a:gd name="T45" fmla="*/ T44 w 718"/>
                            <a:gd name="T46" fmla="+- 0 109 63"/>
                            <a:gd name="T47" fmla="*/ 109 h 109"/>
                            <a:gd name="T48" fmla="+- 0 4980 4368"/>
                            <a:gd name="T49" fmla="*/ T48 w 718"/>
                            <a:gd name="T50" fmla="+- 0 73 63"/>
                            <a:gd name="T51" fmla="*/ 73 h 109"/>
                            <a:gd name="T52" fmla="+- 0 5062 4368"/>
                            <a:gd name="T53" fmla="*/ T52 w 718"/>
                            <a:gd name="T54" fmla="+- 0 109 63"/>
                            <a:gd name="T55" fmla="*/ 109 h 109"/>
                            <a:gd name="T56" fmla="+- 0 5069 4368"/>
                            <a:gd name="T57" fmla="*/ T56 w 718"/>
                            <a:gd name="T58" fmla="+- 0 108 63"/>
                            <a:gd name="T59" fmla="*/ 108 h 109"/>
                            <a:gd name="T60" fmla="+- 0 4867 4368"/>
                            <a:gd name="T61" fmla="*/ T60 w 718"/>
                            <a:gd name="T62" fmla="+- 0 108 63"/>
                            <a:gd name="T63" fmla="*/ 108 h 109"/>
                            <a:gd name="T64" fmla="+- 0 4921 4368"/>
                            <a:gd name="T65" fmla="*/ T64 w 718"/>
                            <a:gd name="T66" fmla="+- 0 108 63"/>
                            <a:gd name="T67" fmla="*/ 108 h 109"/>
                            <a:gd name="T68" fmla="+- 0 4794 4368"/>
                            <a:gd name="T69" fmla="*/ T68 w 718"/>
                            <a:gd name="T70" fmla="+- 0 126 63"/>
                            <a:gd name="T71" fmla="*/ 126 h 109"/>
                            <a:gd name="T72" fmla="+- 0 4776 4368"/>
                            <a:gd name="T73" fmla="*/ T72 w 718"/>
                            <a:gd name="T74" fmla="+- 0 108 63"/>
                            <a:gd name="T75" fmla="*/ 108 h 109"/>
                            <a:gd name="T76" fmla="+- 0 4776 4368"/>
                            <a:gd name="T77" fmla="*/ T76 w 718"/>
                            <a:gd name="T78" fmla="+- 0 126 63"/>
                            <a:gd name="T79" fmla="*/ 126 h 109"/>
                            <a:gd name="T80" fmla="+- 0 4648 4368"/>
                            <a:gd name="T81" fmla="*/ T80 w 718"/>
                            <a:gd name="T82" fmla="+- 0 108 63"/>
                            <a:gd name="T83" fmla="*/ 108 h 109"/>
                            <a:gd name="T84" fmla="+- 0 4703 4368"/>
                            <a:gd name="T85" fmla="*/ T84 w 718"/>
                            <a:gd name="T86" fmla="+- 0 108 63"/>
                            <a:gd name="T87" fmla="*/ 108 h 109"/>
                            <a:gd name="T88" fmla="+- 0 4576 4368"/>
                            <a:gd name="T89" fmla="*/ T88 w 718"/>
                            <a:gd name="T90" fmla="+- 0 126 63"/>
                            <a:gd name="T91" fmla="*/ 126 h 109"/>
                            <a:gd name="T92" fmla="+- 0 4557 4368"/>
                            <a:gd name="T93" fmla="*/ T92 w 718"/>
                            <a:gd name="T94" fmla="+- 0 108 63"/>
                            <a:gd name="T95" fmla="*/ 108 h 109"/>
                            <a:gd name="T96" fmla="+- 0 4557 4368"/>
                            <a:gd name="T97" fmla="*/ T96 w 718"/>
                            <a:gd name="T98" fmla="+- 0 126 63"/>
                            <a:gd name="T99" fmla="*/ 126 h 109"/>
                            <a:gd name="T100" fmla="+- 0 4368 4368"/>
                            <a:gd name="T101" fmla="*/ T100 w 718"/>
                            <a:gd name="T102" fmla="+- 0 117 63"/>
                            <a:gd name="T103" fmla="*/ 117 h 109"/>
                            <a:gd name="T104" fmla="+- 0 4472 4368"/>
                            <a:gd name="T105" fmla="*/ T104 w 718"/>
                            <a:gd name="T106" fmla="+- 0 161 63"/>
                            <a:gd name="T107" fmla="*/ 161 h 109"/>
                            <a:gd name="T108" fmla="+- 0 4419 4368"/>
                            <a:gd name="T109" fmla="*/ T108 w 718"/>
                            <a:gd name="T110" fmla="+- 0 126 63"/>
                            <a:gd name="T111" fmla="*/ 126 h 109"/>
                            <a:gd name="T112" fmla="+- 0 4419 4368"/>
                            <a:gd name="T113" fmla="*/ T112 w 718"/>
                            <a:gd name="T114" fmla="+- 0 108 63"/>
                            <a:gd name="T115" fmla="*/ 108 h 109"/>
                            <a:gd name="T116" fmla="+- 0 4467 4368"/>
                            <a:gd name="T117" fmla="*/ T116 w 718"/>
                            <a:gd name="T118" fmla="+- 0 65 63"/>
                            <a:gd name="T119" fmla="*/ 65 h 109"/>
                            <a:gd name="T120" fmla="+- 0 4386 4368"/>
                            <a:gd name="T121" fmla="*/ T120 w 718"/>
                            <a:gd name="T122" fmla="+- 0 108 63"/>
                            <a:gd name="T123" fmla="*/ 108 h 109"/>
                            <a:gd name="T124" fmla="+- 0 4412 4368"/>
                            <a:gd name="T125" fmla="*/ T124 w 718"/>
                            <a:gd name="T126" fmla="+- 0 125 63"/>
                            <a:gd name="T127" fmla="*/ 125 h 109"/>
                            <a:gd name="T128" fmla="+- 0 4412 4368"/>
                            <a:gd name="T129" fmla="*/ T128 w 718"/>
                            <a:gd name="T130" fmla="+- 0 109 63"/>
                            <a:gd name="T131" fmla="*/ 109 h 109"/>
                            <a:gd name="T132" fmla="+- 0 4412 4368"/>
                            <a:gd name="T133" fmla="*/ T132 w 718"/>
                            <a:gd name="T134" fmla="+- 0 126 63"/>
                            <a:gd name="T135" fmla="*/ 126 h 109"/>
                            <a:gd name="T136" fmla="+- 0 4485 4368"/>
                            <a:gd name="T137" fmla="*/ T136 w 718"/>
                            <a:gd name="T138" fmla="+- 0 108 63"/>
                            <a:gd name="T139" fmla="*/ 108 h 109"/>
                            <a:gd name="T140" fmla="+- 0 4485 4368"/>
                            <a:gd name="T141" fmla="*/ T140 w 718"/>
                            <a:gd name="T142" fmla="+- 0 126 63"/>
                            <a:gd name="T143" fmla="*/ 126 h 109"/>
                            <a:gd name="T144" fmla="+- 0 4390 4368"/>
                            <a:gd name="T145" fmla="*/ T144 w 718"/>
                            <a:gd name="T146" fmla="+- 0 125 63"/>
                            <a:gd name="T147" fmla="*/ 125 h 109"/>
                            <a:gd name="T148" fmla="+- 0 4404 4368"/>
                            <a:gd name="T149" fmla="*/ T148 w 718"/>
                            <a:gd name="T150" fmla="+- 0 117 63"/>
                            <a:gd name="T151" fmla="*/ 117 h 109"/>
                            <a:gd name="T152" fmla="+- 0 4412 4368"/>
                            <a:gd name="T153" fmla="*/ T152 w 718"/>
                            <a:gd name="T154" fmla="+- 0 122 63"/>
                            <a:gd name="T155" fmla="*/ 122 h 109"/>
                            <a:gd name="T156" fmla="+- 0 4404 4368"/>
                            <a:gd name="T157" fmla="*/ T156 w 718"/>
                            <a:gd name="T158" fmla="+- 0 117 63"/>
                            <a:gd name="T159" fmla="*/ 117 h 109"/>
                            <a:gd name="T160" fmla="+- 0 4412 4368"/>
                            <a:gd name="T161" fmla="*/ T160 w 718"/>
                            <a:gd name="T162" fmla="+- 0 109 63"/>
                            <a:gd name="T163" fmla="*/ 109 h 109"/>
                            <a:gd name="T164" fmla="+- 0 4412 4368"/>
                            <a:gd name="T165" fmla="*/ T164 w 718"/>
                            <a:gd name="T166" fmla="+- 0 112 63"/>
                            <a:gd name="T167" fmla="*/ 112 h 109"/>
                            <a:gd name="T168" fmla="+- 0 4412 4368"/>
                            <a:gd name="T169" fmla="*/ T168 w 718"/>
                            <a:gd name="T170" fmla="+- 0 108 63"/>
                            <a:gd name="T171" fmla="*/ 10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18" h="109">
                              <a:moveTo>
                                <a:pt x="681" y="54"/>
                              </a:moveTo>
                              <a:lnTo>
                                <a:pt x="614" y="93"/>
                              </a:lnTo>
                              <a:lnTo>
                                <a:pt x="612" y="98"/>
                              </a:lnTo>
                              <a:lnTo>
                                <a:pt x="618" y="107"/>
                              </a:lnTo>
                              <a:lnTo>
                                <a:pt x="623" y="108"/>
                              </a:lnTo>
                              <a:lnTo>
                                <a:pt x="701" y="63"/>
                              </a:lnTo>
                              <a:lnTo>
                                <a:pt x="699" y="63"/>
                              </a:lnTo>
                              <a:lnTo>
                                <a:pt x="699" y="62"/>
                              </a:lnTo>
                              <a:lnTo>
                                <a:pt x="694" y="62"/>
                              </a:lnTo>
                              <a:lnTo>
                                <a:pt x="681" y="54"/>
                              </a:lnTo>
                              <a:close/>
                              <a:moveTo>
                                <a:pt x="626" y="45"/>
                              </a:moveTo>
                              <a:lnTo>
                                <a:pt x="572" y="45"/>
                              </a:lnTo>
                              <a:lnTo>
                                <a:pt x="572" y="63"/>
                              </a:lnTo>
                              <a:lnTo>
                                <a:pt x="626" y="63"/>
                              </a:lnTo>
                              <a:lnTo>
                                <a:pt x="626" y="45"/>
                              </a:lnTo>
                              <a:close/>
                              <a:moveTo>
                                <a:pt x="665" y="45"/>
                              </a:moveTo>
                              <a:lnTo>
                                <a:pt x="644" y="45"/>
                              </a:lnTo>
                              <a:lnTo>
                                <a:pt x="644" y="63"/>
                              </a:lnTo>
                              <a:lnTo>
                                <a:pt x="665" y="63"/>
                              </a:lnTo>
                              <a:lnTo>
                                <a:pt x="681" y="54"/>
                              </a:lnTo>
                              <a:lnTo>
                                <a:pt x="665" y="45"/>
                              </a:lnTo>
                              <a:close/>
                              <a:moveTo>
                                <a:pt x="701" y="45"/>
                              </a:moveTo>
                              <a:lnTo>
                                <a:pt x="699" y="45"/>
                              </a:lnTo>
                              <a:lnTo>
                                <a:pt x="699" y="63"/>
                              </a:lnTo>
                              <a:lnTo>
                                <a:pt x="701" y="63"/>
                              </a:lnTo>
                              <a:lnTo>
                                <a:pt x="717" y="54"/>
                              </a:lnTo>
                              <a:lnTo>
                                <a:pt x="701" y="45"/>
                              </a:lnTo>
                              <a:close/>
                              <a:moveTo>
                                <a:pt x="694" y="46"/>
                              </a:moveTo>
                              <a:lnTo>
                                <a:pt x="681" y="54"/>
                              </a:lnTo>
                              <a:lnTo>
                                <a:pt x="694" y="62"/>
                              </a:lnTo>
                              <a:lnTo>
                                <a:pt x="694" y="46"/>
                              </a:lnTo>
                              <a:close/>
                              <a:moveTo>
                                <a:pt x="699" y="46"/>
                              </a:moveTo>
                              <a:lnTo>
                                <a:pt x="694" y="46"/>
                              </a:lnTo>
                              <a:lnTo>
                                <a:pt x="694" y="62"/>
                              </a:lnTo>
                              <a:lnTo>
                                <a:pt x="699" y="62"/>
                              </a:lnTo>
                              <a:lnTo>
                                <a:pt x="699" y="46"/>
                              </a:lnTo>
                              <a:close/>
                              <a:moveTo>
                                <a:pt x="623" y="0"/>
                              </a:moveTo>
                              <a:lnTo>
                                <a:pt x="618" y="2"/>
                              </a:lnTo>
                              <a:lnTo>
                                <a:pt x="612" y="10"/>
                              </a:lnTo>
                              <a:lnTo>
                                <a:pt x="614" y="16"/>
                              </a:lnTo>
                              <a:lnTo>
                                <a:pt x="681" y="54"/>
                              </a:lnTo>
                              <a:lnTo>
                                <a:pt x="694" y="46"/>
                              </a:lnTo>
                              <a:lnTo>
                                <a:pt x="699" y="46"/>
                              </a:lnTo>
                              <a:lnTo>
                                <a:pt x="699" y="45"/>
                              </a:lnTo>
                              <a:lnTo>
                                <a:pt x="701" y="45"/>
                              </a:lnTo>
                              <a:lnTo>
                                <a:pt x="623" y="0"/>
                              </a:lnTo>
                              <a:close/>
                              <a:moveTo>
                                <a:pt x="553" y="45"/>
                              </a:moveTo>
                              <a:lnTo>
                                <a:pt x="499" y="45"/>
                              </a:lnTo>
                              <a:lnTo>
                                <a:pt x="499" y="63"/>
                              </a:lnTo>
                              <a:lnTo>
                                <a:pt x="553" y="63"/>
                              </a:lnTo>
                              <a:lnTo>
                                <a:pt x="553" y="45"/>
                              </a:lnTo>
                              <a:close/>
                              <a:moveTo>
                                <a:pt x="481" y="45"/>
                              </a:moveTo>
                              <a:lnTo>
                                <a:pt x="426" y="45"/>
                              </a:lnTo>
                              <a:lnTo>
                                <a:pt x="426" y="63"/>
                              </a:lnTo>
                              <a:lnTo>
                                <a:pt x="481" y="63"/>
                              </a:lnTo>
                              <a:lnTo>
                                <a:pt x="481" y="45"/>
                              </a:lnTo>
                              <a:close/>
                              <a:moveTo>
                                <a:pt x="408" y="45"/>
                              </a:moveTo>
                              <a:lnTo>
                                <a:pt x="353" y="45"/>
                              </a:lnTo>
                              <a:lnTo>
                                <a:pt x="353" y="63"/>
                              </a:lnTo>
                              <a:lnTo>
                                <a:pt x="408" y="63"/>
                              </a:lnTo>
                              <a:lnTo>
                                <a:pt x="408" y="45"/>
                              </a:lnTo>
                              <a:close/>
                              <a:moveTo>
                                <a:pt x="335" y="45"/>
                              </a:moveTo>
                              <a:lnTo>
                                <a:pt x="280" y="45"/>
                              </a:lnTo>
                              <a:lnTo>
                                <a:pt x="280" y="63"/>
                              </a:lnTo>
                              <a:lnTo>
                                <a:pt x="335" y="63"/>
                              </a:lnTo>
                              <a:lnTo>
                                <a:pt x="335" y="45"/>
                              </a:lnTo>
                              <a:close/>
                              <a:moveTo>
                                <a:pt x="262" y="45"/>
                              </a:moveTo>
                              <a:lnTo>
                                <a:pt x="208" y="45"/>
                              </a:lnTo>
                              <a:lnTo>
                                <a:pt x="208" y="63"/>
                              </a:lnTo>
                              <a:lnTo>
                                <a:pt x="262" y="63"/>
                              </a:lnTo>
                              <a:lnTo>
                                <a:pt x="262" y="45"/>
                              </a:lnTo>
                              <a:close/>
                              <a:moveTo>
                                <a:pt x="189" y="45"/>
                              </a:moveTo>
                              <a:lnTo>
                                <a:pt x="135" y="45"/>
                              </a:lnTo>
                              <a:lnTo>
                                <a:pt x="135" y="63"/>
                              </a:lnTo>
                              <a:lnTo>
                                <a:pt x="189" y="63"/>
                              </a:lnTo>
                              <a:lnTo>
                                <a:pt x="189" y="45"/>
                              </a:lnTo>
                              <a:close/>
                              <a:moveTo>
                                <a:pt x="93" y="0"/>
                              </a:moveTo>
                              <a:lnTo>
                                <a:pt x="0" y="54"/>
                              </a:lnTo>
                              <a:lnTo>
                                <a:pt x="93" y="108"/>
                              </a:lnTo>
                              <a:lnTo>
                                <a:pt x="99" y="107"/>
                              </a:lnTo>
                              <a:lnTo>
                                <a:pt x="104" y="98"/>
                              </a:lnTo>
                              <a:lnTo>
                                <a:pt x="103" y="93"/>
                              </a:lnTo>
                              <a:lnTo>
                                <a:pt x="98" y="90"/>
                              </a:lnTo>
                              <a:lnTo>
                                <a:pt x="51" y="63"/>
                              </a:lnTo>
                              <a:lnTo>
                                <a:pt x="18" y="63"/>
                              </a:lnTo>
                              <a:lnTo>
                                <a:pt x="18" y="45"/>
                              </a:lnTo>
                              <a:lnTo>
                                <a:pt x="51" y="45"/>
                              </a:lnTo>
                              <a:lnTo>
                                <a:pt x="103" y="16"/>
                              </a:lnTo>
                              <a:lnTo>
                                <a:pt x="104" y="10"/>
                              </a:lnTo>
                              <a:lnTo>
                                <a:pt x="99" y="2"/>
                              </a:lnTo>
                              <a:lnTo>
                                <a:pt x="93" y="0"/>
                              </a:lnTo>
                              <a:close/>
                              <a:moveTo>
                                <a:pt x="44" y="45"/>
                              </a:moveTo>
                              <a:lnTo>
                                <a:pt x="18" y="45"/>
                              </a:lnTo>
                              <a:lnTo>
                                <a:pt x="18" y="63"/>
                              </a:lnTo>
                              <a:lnTo>
                                <a:pt x="44" y="63"/>
                              </a:lnTo>
                              <a:lnTo>
                                <a:pt x="44" y="62"/>
                              </a:lnTo>
                              <a:lnTo>
                                <a:pt x="22" y="62"/>
                              </a:lnTo>
                              <a:lnTo>
                                <a:pt x="22" y="46"/>
                              </a:lnTo>
                              <a:lnTo>
                                <a:pt x="44" y="46"/>
                              </a:lnTo>
                              <a:lnTo>
                                <a:pt x="44" y="45"/>
                              </a:lnTo>
                              <a:close/>
                              <a:moveTo>
                                <a:pt x="44" y="59"/>
                              </a:moveTo>
                              <a:lnTo>
                                <a:pt x="44" y="63"/>
                              </a:lnTo>
                              <a:lnTo>
                                <a:pt x="51" y="63"/>
                              </a:lnTo>
                              <a:lnTo>
                                <a:pt x="44" y="59"/>
                              </a:lnTo>
                              <a:close/>
                              <a:moveTo>
                                <a:pt x="117" y="45"/>
                              </a:moveTo>
                              <a:lnTo>
                                <a:pt x="62" y="45"/>
                              </a:lnTo>
                              <a:lnTo>
                                <a:pt x="62" y="63"/>
                              </a:lnTo>
                              <a:lnTo>
                                <a:pt x="117" y="63"/>
                              </a:lnTo>
                              <a:lnTo>
                                <a:pt x="117" y="45"/>
                              </a:lnTo>
                              <a:close/>
                              <a:moveTo>
                                <a:pt x="22" y="46"/>
                              </a:moveTo>
                              <a:lnTo>
                                <a:pt x="22" y="62"/>
                              </a:lnTo>
                              <a:lnTo>
                                <a:pt x="36" y="54"/>
                              </a:lnTo>
                              <a:lnTo>
                                <a:pt x="22" y="46"/>
                              </a:lnTo>
                              <a:close/>
                              <a:moveTo>
                                <a:pt x="36" y="54"/>
                              </a:moveTo>
                              <a:lnTo>
                                <a:pt x="22" y="62"/>
                              </a:lnTo>
                              <a:lnTo>
                                <a:pt x="44" y="62"/>
                              </a:lnTo>
                              <a:lnTo>
                                <a:pt x="44" y="59"/>
                              </a:lnTo>
                              <a:lnTo>
                                <a:pt x="36" y="54"/>
                              </a:lnTo>
                              <a:close/>
                              <a:moveTo>
                                <a:pt x="44" y="49"/>
                              </a:moveTo>
                              <a:lnTo>
                                <a:pt x="36" y="54"/>
                              </a:lnTo>
                              <a:lnTo>
                                <a:pt x="44" y="59"/>
                              </a:lnTo>
                              <a:lnTo>
                                <a:pt x="44" y="49"/>
                              </a:lnTo>
                              <a:close/>
                              <a:moveTo>
                                <a:pt x="44" y="46"/>
                              </a:moveTo>
                              <a:lnTo>
                                <a:pt x="22" y="46"/>
                              </a:lnTo>
                              <a:lnTo>
                                <a:pt x="36" y="54"/>
                              </a:lnTo>
                              <a:lnTo>
                                <a:pt x="44" y="49"/>
                              </a:lnTo>
                              <a:lnTo>
                                <a:pt x="44" y="46"/>
                              </a:lnTo>
                              <a:close/>
                              <a:moveTo>
                                <a:pt x="51" y="45"/>
                              </a:moveTo>
                              <a:lnTo>
                                <a:pt x="44" y="45"/>
                              </a:lnTo>
                              <a:lnTo>
                                <a:pt x="44" y="49"/>
                              </a:lnTo>
                              <a:lnTo>
                                <a:pt x="51" y="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0F90C" id="AutoShape 28" o:spid="_x0000_s1026" style="position:absolute;margin-left:191.8pt;margin-top:3.85pt;width:35.9pt;height:5.4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8,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" path="m681,54l614,93r-2,5l618,107r5,1l701,63r-2,l699,62r-5,l681,54xm626,45r-54,l572,63r54,l626,45xm665,45r-21,l644,63r21,l681,54,665,45xm701,45r-2,l699,63r2,l717,54,701,45xm694,46r-13,8l694,62r,-16xm699,46r-5,l694,62r5,l699,46xm623,r-5,2l612,10r2,6l681,54r13,-8l699,46r,-1l701,45,623,xm553,45r-54,l499,63r54,l553,45xm481,45r-55,l426,63r55,l481,45xm408,45r-55,l353,63r55,l408,45xm335,45r-55,l280,63r55,l335,45xm262,45r-54,l208,63r54,l262,45xm189,45r-54,l135,63r54,l189,45xm93,l,54r93,54l99,107r5,-9l103,93,98,90,51,63r-33,l18,45r33,l103,16r1,-6l99,2,93,xm44,45r-26,l18,63r26,l44,62r-22,l22,46r22,l44,45xm44,59r,4l51,63,44,59xm117,45r-55,l62,63r55,l117,45xm22,46r,16l36,54,22,46xm36,54l22,62r22,l44,59,36,54xm44,49r-8,5l44,59r,-10xm44,46r-22,l36,54r8,-5l44,46xm51,45r-7,l44,49r7,-4xe" fillcolor="red" stroked="f">
                <v:path arrowok="t" o:connecttype="custom" o:connectlocs="388620,102235;445135,80010;440690,79375;363220,68580;397510,68580;408940,80010;422275,68580;443865,80010;445135,68580;440690,79375;440690,69215;443865,69215;388620,46355;440690,69215;445135,68580;316865,68580;351155,68580;270510,80010;259080,68580;259080,80010;177800,68580;212725,68580;132080,80010;120015,68580;120015,80010;0,74295;66040,102235;32385,80010;32385,68580;62865,41275;11430,68580;27940,79375;27940,69215;27940,80010;74295,68580;74295,80010;13970,79375;22860,74295;27940,77470;22860,74295;27940,69215;27940,71120;27940,68580" o:connectangles="0,0,0,0,0,0,0,0,0,0,0,0,0,0,0,0,0,0,0,0,0,0,0,0,0,0,0,0,0,0,0,0,0,0,0,0,0,0,0,0,0,0,0"/>
                <w10:wrap anchorx="page"/>
              </v:shape>
            </w:pict>
          </mc:Fallback>
        </mc:AlternateContent>
      </w:r>
      <w:r w:rsidRPr="003F6B15">
        <w:rPr>
          <w:rFonts w:eastAsia="Tahoma" w:cs="Arial"/>
          <w:sz w:val="15"/>
          <w:szCs w:val="22"/>
          <w:lang w:val="en-US" w:eastAsia="en-US" w:bidi="en-US"/>
        </w:rPr>
        <w:t xml:space="preserve">Existing interface in SGP.02 </w:t>
      </w:r>
    </w:p>
    <w:p w14:paraId="388EF891" w14:textId="77777777" w:rsidR="003F6B15" w:rsidRPr="003F6B15" w:rsidRDefault="003F6B15" w:rsidP="003F6B15">
      <w:pPr>
        <w:widowControl w:val="0"/>
        <w:autoSpaceDE w:val="0"/>
        <w:autoSpaceDN w:val="0"/>
        <w:spacing w:before="70"/>
        <w:ind w:left="414"/>
        <w:jc w:val="left"/>
        <w:rPr>
          <w:rFonts w:eastAsia="Tahoma" w:cs="Arial"/>
          <w:sz w:val="15"/>
          <w:szCs w:val="22"/>
          <w:lang w:val="en-US" w:eastAsia="en-US" w:bidi="en-US"/>
        </w:rPr>
      </w:pPr>
      <w:r w:rsidRPr="003F6B15">
        <w:rPr>
          <w:rFonts w:eastAsia="Tahoma" w:cs="Arial"/>
          <w:noProof/>
          <w:szCs w:val="22"/>
          <w:lang w:eastAsia="en-GB" w:bidi="ar-SA"/>
        </w:rPr>
        <mc:AlternateContent>
          <mc:Choice Requires="wps">
            <w:drawing>
              <wp:anchor distT="0" distB="0" distL="114300" distR="114300" simplePos="0" relativeHeight="251686912" behindDoc="0" locked="0" layoutInCell="1" allowOverlap="1" wp14:anchorId="18BD086D" wp14:editId="568E4782">
                <wp:simplePos x="0" y="0"/>
                <wp:positionH relativeFrom="page">
                  <wp:posOffset>2966085</wp:posOffset>
                </wp:positionH>
                <wp:positionV relativeFrom="paragraph">
                  <wp:posOffset>50165</wp:posOffset>
                </wp:positionV>
                <wp:extent cx="455930" cy="73660"/>
                <wp:effectExtent l="0" t="0" r="0" b="0"/>
                <wp:wrapNone/>
                <wp:docPr id="5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930" cy="73660"/>
                        </a:xfrm>
                        <a:custGeom>
                          <a:avLst/>
                          <a:gdLst>
                            <a:gd name="T0" fmla="+- 0 4973 4368"/>
                            <a:gd name="T1" fmla="*/ T0 w 718"/>
                            <a:gd name="T2" fmla="+- 0 191 97"/>
                            <a:gd name="T3" fmla="*/ 191 h 116"/>
                            <a:gd name="T4" fmla="+- 0 4978 4368"/>
                            <a:gd name="T5" fmla="*/ T4 w 718"/>
                            <a:gd name="T6" fmla="+- 0 210 97"/>
                            <a:gd name="T7" fmla="*/ 210 h 116"/>
                            <a:gd name="T8" fmla="+- 0 5064 4368"/>
                            <a:gd name="T9" fmla="*/ T8 w 718"/>
                            <a:gd name="T10" fmla="+- 0 166 97"/>
                            <a:gd name="T11" fmla="*/ 166 h 116"/>
                            <a:gd name="T12" fmla="+- 0 5061 4368"/>
                            <a:gd name="T13" fmla="*/ T12 w 718"/>
                            <a:gd name="T14" fmla="+- 0 165 97"/>
                            <a:gd name="T15" fmla="*/ 165 h 116"/>
                            <a:gd name="T16" fmla="+- 0 5037 4368"/>
                            <a:gd name="T17" fmla="*/ T16 w 718"/>
                            <a:gd name="T18" fmla="+- 0 154 97"/>
                            <a:gd name="T19" fmla="*/ 154 h 116"/>
                            <a:gd name="T20" fmla="+- 0 4368 4368"/>
                            <a:gd name="T21" fmla="*/ T20 w 718"/>
                            <a:gd name="T22" fmla="+- 0 154 97"/>
                            <a:gd name="T23" fmla="*/ 154 h 116"/>
                            <a:gd name="T24" fmla="+- 0 4475 4368"/>
                            <a:gd name="T25" fmla="*/ T24 w 718"/>
                            <a:gd name="T26" fmla="+- 0 210 97"/>
                            <a:gd name="T27" fmla="*/ 210 h 116"/>
                            <a:gd name="T28" fmla="+- 0 4482 4368"/>
                            <a:gd name="T29" fmla="*/ T28 w 718"/>
                            <a:gd name="T30" fmla="+- 0 198 97"/>
                            <a:gd name="T31" fmla="*/ 198 h 116"/>
                            <a:gd name="T32" fmla="+- 0 4437 4368"/>
                            <a:gd name="T33" fmla="*/ T32 w 718"/>
                            <a:gd name="T34" fmla="+- 0 166 97"/>
                            <a:gd name="T35" fmla="*/ 166 h 116"/>
                            <a:gd name="T36" fmla="+- 0 4392 4368"/>
                            <a:gd name="T37" fmla="*/ T36 w 718"/>
                            <a:gd name="T38" fmla="+- 0 142 97"/>
                            <a:gd name="T39" fmla="*/ 142 h 116"/>
                            <a:gd name="T40" fmla="+- 0 4480 4368"/>
                            <a:gd name="T41" fmla="*/ T40 w 718"/>
                            <a:gd name="T42" fmla="+- 0 117 97"/>
                            <a:gd name="T43" fmla="*/ 117 h 116"/>
                            <a:gd name="T44" fmla="+- 0 4478 4368"/>
                            <a:gd name="T45" fmla="*/ T44 w 718"/>
                            <a:gd name="T46" fmla="+- 0 104 97"/>
                            <a:gd name="T47" fmla="*/ 104 h 116"/>
                            <a:gd name="T48" fmla="+- 0 4468 4368"/>
                            <a:gd name="T49" fmla="*/ T48 w 718"/>
                            <a:gd name="T50" fmla="+- 0 97 97"/>
                            <a:gd name="T51" fmla="*/ 97 h 116"/>
                            <a:gd name="T52" fmla="+- 0 4392 4368"/>
                            <a:gd name="T53" fmla="*/ T52 w 718"/>
                            <a:gd name="T54" fmla="+- 0 142 97"/>
                            <a:gd name="T55" fmla="*/ 142 h 116"/>
                            <a:gd name="T56" fmla="+- 0 4437 4368"/>
                            <a:gd name="T57" fmla="*/ T56 w 718"/>
                            <a:gd name="T58" fmla="+- 0 166 97"/>
                            <a:gd name="T59" fmla="*/ 166 h 116"/>
                            <a:gd name="T60" fmla="+- 0 4398 4368"/>
                            <a:gd name="T61" fmla="*/ T60 w 718"/>
                            <a:gd name="T62" fmla="+- 0 165 97"/>
                            <a:gd name="T63" fmla="*/ 165 h 116"/>
                            <a:gd name="T64" fmla="+- 0 4434 4368"/>
                            <a:gd name="T65" fmla="*/ T64 w 718"/>
                            <a:gd name="T66" fmla="+- 0 144 97"/>
                            <a:gd name="T67" fmla="*/ 144 h 116"/>
                            <a:gd name="T68" fmla="+- 0 5016 4368"/>
                            <a:gd name="T69" fmla="*/ T68 w 718"/>
                            <a:gd name="T70" fmla="+- 0 142 97"/>
                            <a:gd name="T71" fmla="*/ 142 h 116"/>
                            <a:gd name="T72" fmla="+- 0 4416 4368"/>
                            <a:gd name="T73" fmla="*/ T72 w 718"/>
                            <a:gd name="T74" fmla="+- 0 154 97"/>
                            <a:gd name="T75" fmla="*/ 154 h 116"/>
                            <a:gd name="T76" fmla="+- 0 5016 4368"/>
                            <a:gd name="T77" fmla="*/ T76 w 718"/>
                            <a:gd name="T78" fmla="+- 0 166 97"/>
                            <a:gd name="T79" fmla="*/ 166 h 116"/>
                            <a:gd name="T80" fmla="+- 0 5016 4368"/>
                            <a:gd name="T81" fmla="*/ T80 w 718"/>
                            <a:gd name="T82" fmla="+- 0 142 97"/>
                            <a:gd name="T83" fmla="*/ 142 h 116"/>
                            <a:gd name="T84" fmla="+- 0 5061 4368"/>
                            <a:gd name="T85" fmla="*/ T84 w 718"/>
                            <a:gd name="T86" fmla="+- 0 142 97"/>
                            <a:gd name="T87" fmla="*/ 142 h 116"/>
                            <a:gd name="T88" fmla="+- 0 5064 4368"/>
                            <a:gd name="T89" fmla="*/ T88 w 718"/>
                            <a:gd name="T90" fmla="+- 0 166 97"/>
                            <a:gd name="T91" fmla="*/ 166 h 116"/>
                            <a:gd name="T92" fmla="+- 0 5064 4368"/>
                            <a:gd name="T93" fmla="*/ T92 w 718"/>
                            <a:gd name="T94" fmla="+- 0 142 97"/>
                            <a:gd name="T95" fmla="*/ 142 h 116"/>
                            <a:gd name="T96" fmla="+- 0 5037 4368"/>
                            <a:gd name="T97" fmla="*/ T96 w 718"/>
                            <a:gd name="T98" fmla="+- 0 154 97"/>
                            <a:gd name="T99" fmla="*/ 154 h 116"/>
                            <a:gd name="T100" fmla="+- 0 5055 4368"/>
                            <a:gd name="T101" fmla="*/ T100 w 718"/>
                            <a:gd name="T102" fmla="+- 0 144 97"/>
                            <a:gd name="T103" fmla="*/ 144 h 116"/>
                            <a:gd name="T104" fmla="+- 0 5055 4368"/>
                            <a:gd name="T105" fmla="*/ T104 w 718"/>
                            <a:gd name="T106" fmla="+- 0 144 97"/>
                            <a:gd name="T107" fmla="*/ 144 h 116"/>
                            <a:gd name="T108" fmla="+- 0 5061 4368"/>
                            <a:gd name="T109" fmla="*/ T108 w 718"/>
                            <a:gd name="T110" fmla="+- 0 165 97"/>
                            <a:gd name="T111" fmla="*/ 165 h 116"/>
                            <a:gd name="T112" fmla="+- 0 4398 4368"/>
                            <a:gd name="T113" fmla="*/ T112 w 718"/>
                            <a:gd name="T114" fmla="+- 0 144 97"/>
                            <a:gd name="T115" fmla="*/ 144 h 116"/>
                            <a:gd name="T116" fmla="+- 0 4416 4368"/>
                            <a:gd name="T117" fmla="*/ T116 w 718"/>
                            <a:gd name="T118" fmla="+- 0 154 97"/>
                            <a:gd name="T119" fmla="*/ 154 h 116"/>
                            <a:gd name="T120" fmla="+- 0 4416 4368"/>
                            <a:gd name="T121" fmla="*/ T120 w 718"/>
                            <a:gd name="T122" fmla="+- 0 154 97"/>
                            <a:gd name="T123" fmla="*/ 154 h 116"/>
                            <a:gd name="T124" fmla="+- 0 4434 4368"/>
                            <a:gd name="T125" fmla="*/ T124 w 718"/>
                            <a:gd name="T126" fmla="+- 0 165 97"/>
                            <a:gd name="T127" fmla="*/ 165 h 116"/>
                            <a:gd name="T128" fmla="+- 0 4985 4368"/>
                            <a:gd name="T129" fmla="*/ T128 w 718"/>
                            <a:gd name="T130" fmla="+- 0 97 97"/>
                            <a:gd name="T131" fmla="*/ 97 h 116"/>
                            <a:gd name="T132" fmla="+- 0 4971 4368"/>
                            <a:gd name="T133" fmla="*/ T132 w 718"/>
                            <a:gd name="T134" fmla="+- 0 110 97"/>
                            <a:gd name="T135" fmla="*/ 110 h 116"/>
                            <a:gd name="T136" fmla="+- 0 5037 4368"/>
                            <a:gd name="T137" fmla="*/ T136 w 718"/>
                            <a:gd name="T138" fmla="+- 0 154 97"/>
                            <a:gd name="T139" fmla="*/ 154 h 116"/>
                            <a:gd name="T140" fmla="+- 0 5061 4368"/>
                            <a:gd name="T141" fmla="*/ T140 w 718"/>
                            <a:gd name="T142" fmla="+- 0 144 97"/>
                            <a:gd name="T143" fmla="*/ 144 h 116"/>
                            <a:gd name="T144" fmla="+- 0 5064 4368"/>
                            <a:gd name="T145" fmla="*/ T144 w 718"/>
                            <a:gd name="T146" fmla="+- 0 142 97"/>
                            <a:gd name="T147" fmla="*/ 142 h 116"/>
                            <a:gd name="T148" fmla="+- 0 4434 4368"/>
                            <a:gd name="T149" fmla="*/ T148 w 718"/>
                            <a:gd name="T150" fmla="+- 0 144 97"/>
                            <a:gd name="T151" fmla="*/ 144 h 116"/>
                            <a:gd name="T152" fmla="+- 0 4416 4368"/>
                            <a:gd name="T153" fmla="*/ T152 w 718"/>
                            <a:gd name="T154" fmla="+- 0 154 97"/>
                            <a:gd name="T155" fmla="*/ 154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18" h="116">
                              <a:moveTo>
                                <a:pt x="669" y="57"/>
                              </a:moveTo>
                              <a:lnTo>
                                <a:pt x="605" y="94"/>
                              </a:lnTo>
                              <a:lnTo>
                                <a:pt x="603" y="101"/>
                              </a:lnTo>
                              <a:lnTo>
                                <a:pt x="610" y="113"/>
                              </a:lnTo>
                              <a:lnTo>
                                <a:pt x="617" y="115"/>
                              </a:lnTo>
                              <a:lnTo>
                                <a:pt x="696" y="69"/>
                              </a:lnTo>
                              <a:lnTo>
                                <a:pt x="693" y="69"/>
                              </a:lnTo>
                              <a:lnTo>
                                <a:pt x="693" y="68"/>
                              </a:lnTo>
                              <a:lnTo>
                                <a:pt x="687" y="68"/>
                              </a:lnTo>
                              <a:lnTo>
                                <a:pt x="669" y="57"/>
                              </a:lnTo>
                              <a:close/>
                              <a:moveTo>
                                <a:pt x="100" y="0"/>
                              </a:moveTo>
                              <a:lnTo>
                                <a:pt x="0" y="57"/>
                              </a:lnTo>
                              <a:lnTo>
                                <a:pt x="100" y="115"/>
                              </a:lnTo>
                              <a:lnTo>
                                <a:pt x="107" y="113"/>
                              </a:lnTo>
                              <a:lnTo>
                                <a:pt x="110" y="107"/>
                              </a:lnTo>
                              <a:lnTo>
                                <a:pt x="114" y="101"/>
                              </a:lnTo>
                              <a:lnTo>
                                <a:pt x="112" y="94"/>
                              </a:lnTo>
                              <a:lnTo>
                                <a:pt x="69" y="69"/>
                              </a:lnTo>
                              <a:lnTo>
                                <a:pt x="24" y="69"/>
                              </a:lnTo>
                              <a:lnTo>
                                <a:pt x="24" y="45"/>
                              </a:lnTo>
                              <a:lnTo>
                                <a:pt x="69" y="45"/>
                              </a:lnTo>
                              <a:lnTo>
                                <a:pt x="112" y="20"/>
                              </a:lnTo>
                              <a:lnTo>
                                <a:pt x="114" y="13"/>
                              </a:lnTo>
                              <a:lnTo>
                                <a:pt x="110" y="7"/>
                              </a:lnTo>
                              <a:lnTo>
                                <a:pt x="107" y="2"/>
                              </a:lnTo>
                              <a:lnTo>
                                <a:pt x="100" y="0"/>
                              </a:lnTo>
                              <a:close/>
                              <a:moveTo>
                                <a:pt x="69" y="45"/>
                              </a:moveTo>
                              <a:lnTo>
                                <a:pt x="24" y="45"/>
                              </a:lnTo>
                              <a:lnTo>
                                <a:pt x="24" y="69"/>
                              </a:lnTo>
                              <a:lnTo>
                                <a:pt x="69" y="69"/>
                              </a:lnTo>
                              <a:lnTo>
                                <a:pt x="66" y="68"/>
                              </a:lnTo>
                              <a:lnTo>
                                <a:pt x="30" y="68"/>
                              </a:lnTo>
                              <a:lnTo>
                                <a:pt x="30" y="47"/>
                              </a:lnTo>
                              <a:lnTo>
                                <a:pt x="66" y="47"/>
                              </a:lnTo>
                              <a:lnTo>
                                <a:pt x="69" y="45"/>
                              </a:lnTo>
                              <a:close/>
                              <a:moveTo>
                                <a:pt x="648" y="45"/>
                              </a:moveTo>
                              <a:lnTo>
                                <a:pt x="69" y="45"/>
                              </a:lnTo>
                              <a:lnTo>
                                <a:pt x="48" y="57"/>
                              </a:lnTo>
                              <a:lnTo>
                                <a:pt x="69" y="69"/>
                              </a:lnTo>
                              <a:lnTo>
                                <a:pt x="648" y="69"/>
                              </a:lnTo>
                              <a:lnTo>
                                <a:pt x="669" y="57"/>
                              </a:lnTo>
                              <a:lnTo>
                                <a:pt x="648" y="45"/>
                              </a:lnTo>
                              <a:close/>
                              <a:moveTo>
                                <a:pt x="696" y="45"/>
                              </a:moveTo>
                              <a:lnTo>
                                <a:pt x="693" y="45"/>
                              </a:lnTo>
                              <a:lnTo>
                                <a:pt x="693" y="69"/>
                              </a:lnTo>
                              <a:lnTo>
                                <a:pt x="696" y="69"/>
                              </a:lnTo>
                              <a:lnTo>
                                <a:pt x="717" y="57"/>
                              </a:lnTo>
                              <a:lnTo>
                                <a:pt x="696" y="45"/>
                              </a:lnTo>
                              <a:close/>
                              <a:moveTo>
                                <a:pt x="687" y="47"/>
                              </a:moveTo>
                              <a:lnTo>
                                <a:pt x="669" y="57"/>
                              </a:lnTo>
                              <a:lnTo>
                                <a:pt x="687" y="68"/>
                              </a:lnTo>
                              <a:lnTo>
                                <a:pt x="687" y="47"/>
                              </a:lnTo>
                              <a:close/>
                              <a:moveTo>
                                <a:pt x="693" y="47"/>
                              </a:moveTo>
                              <a:lnTo>
                                <a:pt x="687" y="47"/>
                              </a:lnTo>
                              <a:lnTo>
                                <a:pt x="687" y="68"/>
                              </a:lnTo>
                              <a:lnTo>
                                <a:pt x="693" y="68"/>
                              </a:lnTo>
                              <a:lnTo>
                                <a:pt x="693" y="47"/>
                              </a:lnTo>
                              <a:close/>
                              <a:moveTo>
                                <a:pt x="30" y="47"/>
                              </a:moveTo>
                              <a:lnTo>
                                <a:pt x="30" y="68"/>
                              </a:lnTo>
                              <a:lnTo>
                                <a:pt x="48" y="57"/>
                              </a:lnTo>
                              <a:lnTo>
                                <a:pt x="30" y="47"/>
                              </a:lnTo>
                              <a:close/>
                              <a:moveTo>
                                <a:pt x="48" y="57"/>
                              </a:moveTo>
                              <a:lnTo>
                                <a:pt x="30" y="68"/>
                              </a:lnTo>
                              <a:lnTo>
                                <a:pt x="66" y="68"/>
                              </a:lnTo>
                              <a:lnTo>
                                <a:pt x="48" y="57"/>
                              </a:lnTo>
                              <a:close/>
                              <a:moveTo>
                                <a:pt x="617" y="0"/>
                              </a:moveTo>
                              <a:lnTo>
                                <a:pt x="610" y="2"/>
                              </a:lnTo>
                              <a:lnTo>
                                <a:pt x="603" y="13"/>
                              </a:lnTo>
                              <a:lnTo>
                                <a:pt x="605" y="20"/>
                              </a:lnTo>
                              <a:lnTo>
                                <a:pt x="669" y="57"/>
                              </a:lnTo>
                              <a:lnTo>
                                <a:pt x="687" y="47"/>
                              </a:lnTo>
                              <a:lnTo>
                                <a:pt x="693" y="47"/>
                              </a:lnTo>
                              <a:lnTo>
                                <a:pt x="693" y="45"/>
                              </a:lnTo>
                              <a:lnTo>
                                <a:pt x="696" y="45"/>
                              </a:lnTo>
                              <a:lnTo>
                                <a:pt x="617" y="0"/>
                              </a:lnTo>
                              <a:close/>
                              <a:moveTo>
                                <a:pt x="66" y="47"/>
                              </a:moveTo>
                              <a:lnTo>
                                <a:pt x="30" y="47"/>
                              </a:lnTo>
                              <a:lnTo>
                                <a:pt x="48" y="57"/>
                              </a:lnTo>
                              <a:lnTo>
                                <a:pt x="66" y="47"/>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27F89" id="AutoShape 29" o:spid="_x0000_s1026" style="position:absolute;margin-left:233.55pt;margin-top:3.95pt;width:35.9pt;height:5.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8,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" path="m669,57l605,94r-2,7l610,113r7,2l696,69r-3,l693,68r-6,l669,57xm100,l,57r100,58l107,113r3,-6l114,101r-2,-7l69,69r-45,l24,45r45,l112,20r2,-7l110,7,107,2,100,xm69,45r-45,l24,69r45,l66,68r-36,l30,47r36,l69,45xm648,45l69,45,48,57,69,69r579,l669,57,648,45xm696,45r-3,l693,69r3,l717,57,696,45xm687,47l669,57r18,11l687,47xm693,47r-6,l687,68r6,l693,47xm30,47r,21l48,57,30,47xm48,57l30,68r36,l48,57xm617,r-7,2l603,13r2,7l669,57,687,47r6,l693,45r3,l617,xm66,47r-36,l48,57,66,47xe" fillcolor="#6f2f9f" stroked="f">
                <v:path arrowok="t" o:connecttype="custom" o:connectlocs="384175,121285;387350,133350;441960,105410;440055,104775;424815,97790;0,97790;67945,133350;72390,125730;43815,105410;15240,90170;71120,74295;69850,66040;63500,61595;15240,90170;43815,105410;19050,104775;41910,91440;411480,90170;30480,97790;411480,105410;411480,90170;440055,90170;441960,105410;441960,90170;424815,97790;436245,91440;436245,91440;440055,104775;19050,91440;30480,97790;30480,97790;41910,104775;391795,61595;382905,69850;424815,97790;440055,91440;441960,90170;41910,91440;30480,97790" o:connectangles="0,0,0,0,0,0,0,0,0,0,0,0,0,0,0,0,0,0,0,0,0,0,0,0,0,0,0,0,0,0,0,0,0,0,0,0,0,0,0"/>
                <w10:wrap anchorx="page"/>
              </v:shape>
            </w:pict>
          </mc:Fallback>
        </mc:AlternateContent>
      </w:r>
      <w:r w:rsidRPr="003F6B15">
        <w:rPr>
          <w:rFonts w:eastAsia="Tahoma" w:cs="Arial"/>
          <w:sz w:val="15"/>
          <w:szCs w:val="22"/>
          <w:lang w:val="en-US" w:eastAsia="en-US" w:bidi="en-US"/>
        </w:rPr>
        <w:t xml:space="preserve">Enhanced interface compared to SGP.02 </w:t>
      </w:r>
    </w:p>
    <w:p w14:paraId="5FE2A086" w14:textId="77777777" w:rsidR="003F6B15" w:rsidRPr="003F6B15" w:rsidRDefault="003F6B15" w:rsidP="003F6B15">
      <w:pPr>
        <w:widowControl w:val="0"/>
        <w:autoSpaceDE w:val="0"/>
        <w:autoSpaceDN w:val="0"/>
        <w:spacing w:before="70"/>
        <w:ind w:left="414"/>
        <w:jc w:val="left"/>
        <w:rPr>
          <w:rFonts w:eastAsia="Tahoma" w:cs="Arial"/>
          <w:sz w:val="15"/>
          <w:szCs w:val="22"/>
          <w:lang w:val="en-US" w:eastAsia="en-US" w:bidi="en-US"/>
        </w:rPr>
      </w:pPr>
      <w:r w:rsidRPr="003F6B15">
        <w:rPr>
          <w:rFonts w:eastAsia="Tahoma" w:cs="Arial"/>
          <w:noProof/>
          <w:szCs w:val="22"/>
          <w:lang w:eastAsia="en-GB" w:bidi="ar-SA"/>
        </w:rPr>
        <mc:AlternateContent>
          <mc:Choice Requires="wps">
            <w:drawing>
              <wp:anchor distT="0" distB="0" distL="114300" distR="114300" simplePos="0" relativeHeight="251683840" behindDoc="0" locked="0" layoutInCell="1" allowOverlap="1" wp14:anchorId="38FD03CA" wp14:editId="7CB45B5F">
                <wp:simplePos x="0" y="0"/>
                <wp:positionH relativeFrom="page">
                  <wp:posOffset>2657475</wp:posOffset>
                </wp:positionH>
                <wp:positionV relativeFrom="paragraph">
                  <wp:posOffset>59690</wp:posOffset>
                </wp:positionV>
                <wp:extent cx="455930" cy="73660"/>
                <wp:effectExtent l="0" t="0" r="0" b="0"/>
                <wp:wrapNone/>
                <wp:docPr id="5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930" cy="73660"/>
                        </a:xfrm>
                        <a:custGeom>
                          <a:avLst/>
                          <a:gdLst>
                            <a:gd name="T0" fmla="+- 0 4368 4368"/>
                            <a:gd name="T1" fmla="*/ T0 w 718"/>
                            <a:gd name="T2" fmla="+- 0 376 319"/>
                            <a:gd name="T3" fmla="*/ 376 h 116"/>
                            <a:gd name="T4" fmla="+- 0 4475 4368"/>
                            <a:gd name="T5" fmla="*/ T4 w 718"/>
                            <a:gd name="T6" fmla="+- 0 432 319"/>
                            <a:gd name="T7" fmla="*/ 432 h 116"/>
                            <a:gd name="T8" fmla="+- 0 4482 4368"/>
                            <a:gd name="T9" fmla="*/ T8 w 718"/>
                            <a:gd name="T10" fmla="+- 0 420 319"/>
                            <a:gd name="T11" fmla="*/ 420 h 116"/>
                            <a:gd name="T12" fmla="+- 0 4437 4368"/>
                            <a:gd name="T13" fmla="*/ T12 w 718"/>
                            <a:gd name="T14" fmla="+- 0 388 319"/>
                            <a:gd name="T15" fmla="*/ 388 h 116"/>
                            <a:gd name="T16" fmla="+- 0 4392 4368"/>
                            <a:gd name="T17" fmla="*/ T16 w 718"/>
                            <a:gd name="T18" fmla="+- 0 364 319"/>
                            <a:gd name="T19" fmla="*/ 364 h 116"/>
                            <a:gd name="T20" fmla="+- 0 4480 4368"/>
                            <a:gd name="T21" fmla="*/ T20 w 718"/>
                            <a:gd name="T22" fmla="+- 0 339 319"/>
                            <a:gd name="T23" fmla="*/ 339 h 116"/>
                            <a:gd name="T24" fmla="+- 0 4478 4368"/>
                            <a:gd name="T25" fmla="*/ T24 w 718"/>
                            <a:gd name="T26" fmla="+- 0 326 319"/>
                            <a:gd name="T27" fmla="*/ 326 h 116"/>
                            <a:gd name="T28" fmla="+- 0 4468 4368"/>
                            <a:gd name="T29" fmla="*/ T28 w 718"/>
                            <a:gd name="T30" fmla="+- 0 319 319"/>
                            <a:gd name="T31" fmla="*/ 319 h 116"/>
                            <a:gd name="T32" fmla="+- 0 4973 4368"/>
                            <a:gd name="T33" fmla="*/ T32 w 718"/>
                            <a:gd name="T34" fmla="+- 0 413 319"/>
                            <a:gd name="T35" fmla="*/ 413 h 116"/>
                            <a:gd name="T36" fmla="+- 0 4978 4368"/>
                            <a:gd name="T37" fmla="*/ T36 w 718"/>
                            <a:gd name="T38" fmla="+- 0 432 319"/>
                            <a:gd name="T39" fmla="*/ 432 h 116"/>
                            <a:gd name="T40" fmla="+- 0 5064 4368"/>
                            <a:gd name="T41" fmla="*/ T40 w 718"/>
                            <a:gd name="T42" fmla="+- 0 388 319"/>
                            <a:gd name="T43" fmla="*/ 388 h 116"/>
                            <a:gd name="T44" fmla="+- 0 5061 4368"/>
                            <a:gd name="T45" fmla="*/ T44 w 718"/>
                            <a:gd name="T46" fmla="+- 0 387 319"/>
                            <a:gd name="T47" fmla="*/ 387 h 116"/>
                            <a:gd name="T48" fmla="+- 0 5037 4368"/>
                            <a:gd name="T49" fmla="*/ T48 w 718"/>
                            <a:gd name="T50" fmla="+- 0 376 319"/>
                            <a:gd name="T51" fmla="*/ 376 h 116"/>
                            <a:gd name="T52" fmla="+- 0 4392 4368"/>
                            <a:gd name="T53" fmla="*/ T52 w 718"/>
                            <a:gd name="T54" fmla="+- 0 364 319"/>
                            <a:gd name="T55" fmla="*/ 364 h 116"/>
                            <a:gd name="T56" fmla="+- 0 4437 4368"/>
                            <a:gd name="T57" fmla="*/ T56 w 718"/>
                            <a:gd name="T58" fmla="+- 0 388 319"/>
                            <a:gd name="T59" fmla="*/ 388 h 116"/>
                            <a:gd name="T60" fmla="+- 0 4398 4368"/>
                            <a:gd name="T61" fmla="*/ T60 w 718"/>
                            <a:gd name="T62" fmla="+- 0 387 319"/>
                            <a:gd name="T63" fmla="*/ 387 h 116"/>
                            <a:gd name="T64" fmla="+- 0 4434 4368"/>
                            <a:gd name="T65" fmla="*/ T64 w 718"/>
                            <a:gd name="T66" fmla="+- 0 366 319"/>
                            <a:gd name="T67" fmla="*/ 366 h 116"/>
                            <a:gd name="T68" fmla="+- 0 5016 4368"/>
                            <a:gd name="T69" fmla="*/ T68 w 718"/>
                            <a:gd name="T70" fmla="+- 0 364 319"/>
                            <a:gd name="T71" fmla="*/ 364 h 116"/>
                            <a:gd name="T72" fmla="+- 0 4416 4368"/>
                            <a:gd name="T73" fmla="*/ T72 w 718"/>
                            <a:gd name="T74" fmla="+- 0 376 319"/>
                            <a:gd name="T75" fmla="*/ 376 h 116"/>
                            <a:gd name="T76" fmla="+- 0 5016 4368"/>
                            <a:gd name="T77" fmla="*/ T76 w 718"/>
                            <a:gd name="T78" fmla="+- 0 388 319"/>
                            <a:gd name="T79" fmla="*/ 388 h 116"/>
                            <a:gd name="T80" fmla="+- 0 5016 4368"/>
                            <a:gd name="T81" fmla="*/ T80 w 718"/>
                            <a:gd name="T82" fmla="+- 0 364 319"/>
                            <a:gd name="T83" fmla="*/ 364 h 116"/>
                            <a:gd name="T84" fmla="+- 0 5061 4368"/>
                            <a:gd name="T85" fmla="*/ T84 w 718"/>
                            <a:gd name="T86" fmla="+- 0 364 319"/>
                            <a:gd name="T87" fmla="*/ 364 h 116"/>
                            <a:gd name="T88" fmla="+- 0 5064 4368"/>
                            <a:gd name="T89" fmla="*/ T88 w 718"/>
                            <a:gd name="T90" fmla="+- 0 388 319"/>
                            <a:gd name="T91" fmla="*/ 388 h 116"/>
                            <a:gd name="T92" fmla="+- 0 5064 4368"/>
                            <a:gd name="T93" fmla="*/ T92 w 718"/>
                            <a:gd name="T94" fmla="+- 0 364 319"/>
                            <a:gd name="T95" fmla="*/ 364 h 116"/>
                            <a:gd name="T96" fmla="+- 0 4398 4368"/>
                            <a:gd name="T97" fmla="*/ T96 w 718"/>
                            <a:gd name="T98" fmla="+- 0 387 319"/>
                            <a:gd name="T99" fmla="*/ 387 h 116"/>
                            <a:gd name="T100" fmla="+- 0 4398 4368"/>
                            <a:gd name="T101" fmla="*/ T100 w 718"/>
                            <a:gd name="T102" fmla="+- 0 366 319"/>
                            <a:gd name="T103" fmla="*/ 366 h 116"/>
                            <a:gd name="T104" fmla="+- 0 4398 4368"/>
                            <a:gd name="T105" fmla="*/ T104 w 718"/>
                            <a:gd name="T106" fmla="+- 0 387 319"/>
                            <a:gd name="T107" fmla="*/ 387 h 116"/>
                            <a:gd name="T108" fmla="+- 0 4416 4368"/>
                            <a:gd name="T109" fmla="*/ T108 w 718"/>
                            <a:gd name="T110" fmla="+- 0 376 319"/>
                            <a:gd name="T111" fmla="*/ 376 h 116"/>
                            <a:gd name="T112" fmla="+- 0 5037 4368"/>
                            <a:gd name="T113" fmla="*/ T112 w 718"/>
                            <a:gd name="T114" fmla="+- 0 376 319"/>
                            <a:gd name="T115" fmla="*/ 376 h 116"/>
                            <a:gd name="T116" fmla="+- 0 5055 4368"/>
                            <a:gd name="T117" fmla="*/ T116 w 718"/>
                            <a:gd name="T118" fmla="+- 0 366 319"/>
                            <a:gd name="T119" fmla="*/ 366 h 116"/>
                            <a:gd name="T120" fmla="+- 0 5055 4368"/>
                            <a:gd name="T121" fmla="*/ T120 w 718"/>
                            <a:gd name="T122" fmla="+- 0 366 319"/>
                            <a:gd name="T123" fmla="*/ 366 h 116"/>
                            <a:gd name="T124" fmla="+- 0 5061 4368"/>
                            <a:gd name="T125" fmla="*/ T124 w 718"/>
                            <a:gd name="T126" fmla="+- 0 387 319"/>
                            <a:gd name="T127" fmla="*/ 387 h 116"/>
                            <a:gd name="T128" fmla="+- 0 4434 4368"/>
                            <a:gd name="T129" fmla="*/ T128 w 718"/>
                            <a:gd name="T130" fmla="+- 0 366 319"/>
                            <a:gd name="T131" fmla="*/ 366 h 116"/>
                            <a:gd name="T132" fmla="+- 0 4416 4368"/>
                            <a:gd name="T133" fmla="*/ T132 w 718"/>
                            <a:gd name="T134" fmla="+- 0 376 319"/>
                            <a:gd name="T135" fmla="*/ 376 h 116"/>
                            <a:gd name="T136" fmla="+- 0 4985 4368"/>
                            <a:gd name="T137" fmla="*/ T136 w 718"/>
                            <a:gd name="T138" fmla="+- 0 319 319"/>
                            <a:gd name="T139" fmla="*/ 319 h 116"/>
                            <a:gd name="T140" fmla="+- 0 4971 4368"/>
                            <a:gd name="T141" fmla="*/ T140 w 718"/>
                            <a:gd name="T142" fmla="+- 0 332 319"/>
                            <a:gd name="T143" fmla="*/ 332 h 116"/>
                            <a:gd name="T144" fmla="+- 0 5037 4368"/>
                            <a:gd name="T145" fmla="*/ T144 w 718"/>
                            <a:gd name="T146" fmla="+- 0 376 319"/>
                            <a:gd name="T147" fmla="*/ 376 h 116"/>
                            <a:gd name="T148" fmla="+- 0 5061 4368"/>
                            <a:gd name="T149" fmla="*/ T148 w 718"/>
                            <a:gd name="T150" fmla="+- 0 366 319"/>
                            <a:gd name="T151" fmla="*/ 366 h 116"/>
                            <a:gd name="T152" fmla="+- 0 5064 4368"/>
                            <a:gd name="T153" fmla="*/ T152 w 718"/>
                            <a:gd name="T154" fmla="+- 0 364 319"/>
                            <a:gd name="T155" fmla="*/ 364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18" h="116">
                              <a:moveTo>
                                <a:pt x="100" y="0"/>
                              </a:moveTo>
                              <a:lnTo>
                                <a:pt x="0" y="57"/>
                              </a:lnTo>
                              <a:lnTo>
                                <a:pt x="100" y="115"/>
                              </a:lnTo>
                              <a:lnTo>
                                <a:pt x="107" y="113"/>
                              </a:lnTo>
                              <a:lnTo>
                                <a:pt x="110" y="107"/>
                              </a:lnTo>
                              <a:lnTo>
                                <a:pt x="114" y="101"/>
                              </a:lnTo>
                              <a:lnTo>
                                <a:pt x="112" y="94"/>
                              </a:lnTo>
                              <a:lnTo>
                                <a:pt x="69" y="69"/>
                              </a:lnTo>
                              <a:lnTo>
                                <a:pt x="24" y="69"/>
                              </a:lnTo>
                              <a:lnTo>
                                <a:pt x="24" y="45"/>
                              </a:lnTo>
                              <a:lnTo>
                                <a:pt x="69" y="45"/>
                              </a:lnTo>
                              <a:lnTo>
                                <a:pt x="112" y="20"/>
                              </a:lnTo>
                              <a:lnTo>
                                <a:pt x="114" y="13"/>
                              </a:lnTo>
                              <a:lnTo>
                                <a:pt x="110" y="7"/>
                              </a:lnTo>
                              <a:lnTo>
                                <a:pt x="107" y="2"/>
                              </a:lnTo>
                              <a:lnTo>
                                <a:pt x="100" y="0"/>
                              </a:lnTo>
                              <a:close/>
                              <a:moveTo>
                                <a:pt x="669" y="57"/>
                              </a:moveTo>
                              <a:lnTo>
                                <a:pt x="605" y="94"/>
                              </a:lnTo>
                              <a:lnTo>
                                <a:pt x="603" y="101"/>
                              </a:lnTo>
                              <a:lnTo>
                                <a:pt x="610" y="113"/>
                              </a:lnTo>
                              <a:lnTo>
                                <a:pt x="617" y="115"/>
                              </a:lnTo>
                              <a:lnTo>
                                <a:pt x="696" y="69"/>
                              </a:lnTo>
                              <a:lnTo>
                                <a:pt x="693" y="69"/>
                              </a:lnTo>
                              <a:lnTo>
                                <a:pt x="693" y="68"/>
                              </a:lnTo>
                              <a:lnTo>
                                <a:pt x="687" y="68"/>
                              </a:lnTo>
                              <a:lnTo>
                                <a:pt x="669" y="57"/>
                              </a:lnTo>
                              <a:close/>
                              <a:moveTo>
                                <a:pt x="69" y="45"/>
                              </a:moveTo>
                              <a:lnTo>
                                <a:pt x="24" y="45"/>
                              </a:lnTo>
                              <a:lnTo>
                                <a:pt x="24" y="69"/>
                              </a:lnTo>
                              <a:lnTo>
                                <a:pt x="69" y="69"/>
                              </a:lnTo>
                              <a:lnTo>
                                <a:pt x="66" y="68"/>
                              </a:lnTo>
                              <a:lnTo>
                                <a:pt x="30" y="68"/>
                              </a:lnTo>
                              <a:lnTo>
                                <a:pt x="30" y="47"/>
                              </a:lnTo>
                              <a:lnTo>
                                <a:pt x="66" y="47"/>
                              </a:lnTo>
                              <a:lnTo>
                                <a:pt x="69" y="45"/>
                              </a:lnTo>
                              <a:close/>
                              <a:moveTo>
                                <a:pt x="648" y="45"/>
                              </a:moveTo>
                              <a:lnTo>
                                <a:pt x="69" y="45"/>
                              </a:lnTo>
                              <a:lnTo>
                                <a:pt x="48" y="57"/>
                              </a:lnTo>
                              <a:lnTo>
                                <a:pt x="69" y="69"/>
                              </a:lnTo>
                              <a:lnTo>
                                <a:pt x="648" y="69"/>
                              </a:lnTo>
                              <a:lnTo>
                                <a:pt x="669" y="57"/>
                              </a:lnTo>
                              <a:lnTo>
                                <a:pt x="648" y="45"/>
                              </a:lnTo>
                              <a:close/>
                              <a:moveTo>
                                <a:pt x="696" y="45"/>
                              </a:moveTo>
                              <a:lnTo>
                                <a:pt x="693" y="45"/>
                              </a:lnTo>
                              <a:lnTo>
                                <a:pt x="693" y="69"/>
                              </a:lnTo>
                              <a:lnTo>
                                <a:pt x="696" y="69"/>
                              </a:lnTo>
                              <a:lnTo>
                                <a:pt x="717" y="57"/>
                              </a:lnTo>
                              <a:lnTo>
                                <a:pt x="696" y="45"/>
                              </a:lnTo>
                              <a:close/>
                              <a:moveTo>
                                <a:pt x="30" y="47"/>
                              </a:moveTo>
                              <a:lnTo>
                                <a:pt x="30" y="68"/>
                              </a:lnTo>
                              <a:lnTo>
                                <a:pt x="48" y="57"/>
                              </a:lnTo>
                              <a:lnTo>
                                <a:pt x="30" y="47"/>
                              </a:lnTo>
                              <a:close/>
                              <a:moveTo>
                                <a:pt x="48" y="57"/>
                              </a:moveTo>
                              <a:lnTo>
                                <a:pt x="30" y="68"/>
                              </a:lnTo>
                              <a:lnTo>
                                <a:pt x="66" y="68"/>
                              </a:lnTo>
                              <a:lnTo>
                                <a:pt x="48" y="57"/>
                              </a:lnTo>
                              <a:close/>
                              <a:moveTo>
                                <a:pt x="687" y="47"/>
                              </a:moveTo>
                              <a:lnTo>
                                <a:pt x="669" y="57"/>
                              </a:lnTo>
                              <a:lnTo>
                                <a:pt x="687" y="68"/>
                              </a:lnTo>
                              <a:lnTo>
                                <a:pt x="687" y="47"/>
                              </a:lnTo>
                              <a:close/>
                              <a:moveTo>
                                <a:pt x="693" y="47"/>
                              </a:moveTo>
                              <a:lnTo>
                                <a:pt x="687" y="47"/>
                              </a:lnTo>
                              <a:lnTo>
                                <a:pt x="687" y="68"/>
                              </a:lnTo>
                              <a:lnTo>
                                <a:pt x="693" y="68"/>
                              </a:lnTo>
                              <a:lnTo>
                                <a:pt x="693" y="47"/>
                              </a:lnTo>
                              <a:close/>
                              <a:moveTo>
                                <a:pt x="66" y="47"/>
                              </a:moveTo>
                              <a:lnTo>
                                <a:pt x="30" y="47"/>
                              </a:lnTo>
                              <a:lnTo>
                                <a:pt x="48" y="57"/>
                              </a:lnTo>
                              <a:lnTo>
                                <a:pt x="66" y="47"/>
                              </a:lnTo>
                              <a:close/>
                              <a:moveTo>
                                <a:pt x="617" y="0"/>
                              </a:moveTo>
                              <a:lnTo>
                                <a:pt x="610" y="2"/>
                              </a:lnTo>
                              <a:lnTo>
                                <a:pt x="603" y="13"/>
                              </a:lnTo>
                              <a:lnTo>
                                <a:pt x="605" y="20"/>
                              </a:lnTo>
                              <a:lnTo>
                                <a:pt x="669" y="57"/>
                              </a:lnTo>
                              <a:lnTo>
                                <a:pt x="687" y="47"/>
                              </a:lnTo>
                              <a:lnTo>
                                <a:pt x="693" y="47"/>
                              </a:lnTo>
                              <a:lnTo>
                                <a:pt x="693" y="45"/>
                              </a:lnTo>
                              <a:lnTo>
                                <a:pt x="696" y="45"/>
                              </a:lnTo>
                              <a:lnTo>
                                <a:pt x="61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C069F" id="AutoShape 30" o:spid="_x0000_s1026" style="position:absolute;margin-left:209.25pt;margin-top:4.7pt;width:35.9pt;height:5.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8,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" path="m100,l,57r100,58l107,113r3,-6l114,101r-2,-7l69,69r-45,l24,45r45,l112,20r2,-7l110,7,107,2,100,xm669,57l605,94r-2,7l610,113r7,2l696,69r-3,l693,68r-6,l669,57xm69,45r-45,l24,69r45,l66,68r-36,l30,47r36,l69,45xm648,45l69,45,48,57,69,69r579,l669,57,648,45xm696,45r-3,l693,69r3,l717,57,696,45xm30,47r,21l48,57,30,47xm48,57l30,68r36,l48,57xm687,47l669,57r18,11l687,47xm693,47r-6,l687,68r6,l693,47xm66,47r-36,l48,57,66,47xm617,r-7,2l603,13r2,7l669,57,687,47r6,l693,45r3,l617,xe" fillcolor="red" stroked="f">
                <v:path arrowok="t" o:connecttype="custom" o:connectlocs="0,238760;67945,274320;72390,266700;43815,246380;15240,231140;71120,215265;69850,207010;63500,202565;384175,262255;387350,274320;441960,246380;440055,245745;424815,238760;15240,231140;43815,246380;19050,245745;41910,232410;411480,231140;30480,238760;411480,246380;411480,231140;440055,231140;441960,246380;441960,231140;19050,245745;19050,232410;19050,245745;30480,238760;424815,238760;436245,232410;436245,232410;440055,245745;41910,232410;30480,238760;391795,202565;382905,210820;424815,238760;440055,232410;441960,231140" o:connectangles="0,0,0,0,0,0,0,0,0,0,0,0,0,0,0,0,0,0,0,0,0,0,0,0,0,0,0,0,0,0,0,0,0,0,0,0,0,0,0"/>
                <w10:wrap anchorx="page"/>
              </v:shape>
            </w:pict>
          </mc:Fallback>
        </mc:AlternateContent>
      </w:r>
      <w:r w:rsidRPr="003F6B15">
        <w:rPr>
          <w:rFonts w:eastAsia="Tahoma" w:cs="Arial"/>
          <w:sz w:val="15"/>
          <w:szCs w:val="22"/>
          <w:lang w:val="en-US" w:eastAsia="en-US" w:bidi="en-US"/>
        </w:rPr>
        <w:t xml:space="preserve">New interface compared to SGP02 </w:t>
      </w:r>
    </w:p>
    <w:p w14:paraId="14352A52" w14:textId="77777777" w:rsidR="003F6B15" w:rsidRPr="003F6B15" w:rsidRDefault="003F6B15" w:rsidP="003F6B15">
      <w:pPr>
        <w:widowControl w:val="0"/>
        <w:autoSpaceDE w:val="0"/>
        <w:autoSpaceDN w:val="0"/>
        <w:spacing w:before="70"/>
        <w:ind w:left="414"/>
        <w:jc w:val="left"/>
        <w:rPr>
          <w:rFonts w:eastAsia="Tahoma" w:cs="Arial"/>
          <w:sz w:val="15"/>
          <w:szCs w:val="22"/>
          <w:lang w:val="en-US" w:eastAsia="en-US" w:bidi="en-US"/>
        </w:rPr>
      </w:pPr>
      <w:r w:rsidRPr="003F6B15">
        <w:rPr>
          <w:rFonts w:eastAsia="Tahoma" w:cs="Arial"/>
          <w:noProof/>
          <w:szCs w:val="22"/>
          <w:lang w:eastAsia="en-GB" w:bidi="ar-SA"/>
        </w:rPr>
        <mc:AlternateContent>
          <mc:Choice Requires="wps">
            <w:drawing>
              <wp:anchor distT="0" distB="0" distL="114300" distR="114300" simplePos="0" relativeHeight="251677696" behindDoc="0" locked="0" layoutInCell="1" allowOverlap="1" wp14:anchorId="24A5B7FF" wp14:editId="3089D0D7">
                <wp:simplePos x="0" y="0"/>
                <wp:positionH relativeFrom="page">
                  <wp:posOffset>2732405</wp:posOffset>
                </wp:positionH>
                <wp:positionV relativeFrom="paragraph">
                  <wp:posOffset>53975</wp:posOffset>
                </wp:positionV>
                <wp:extent cx="455930" cy="69215"/>
                <wp:effectExtent l="0" t="0" r="0" b="0"/>
                <wp:wrapNone/>
                <wp:docPr id="5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930" cy="69215"/>
                        </a:xfrm>
                        <a:custGeom>
                          <a:avLst/>
                          <a:gdLst>
                            <a:gd name="T0" fmla="+- 0 4980 4368"/>
                            <a:gd name="T1" fmla="*/ T0 w 718"/>
                            <a:gd name="T2" fmla="+- 0 663 565"/>
                            <a:gd name="T3" fmla="*/ 663 h 109"/>
                            <a:gd name="T4" fmla="+- 0 5069 4368"/>
                            <a:gd name="T5" fmla="*/ T4 w 718"/>
                            <a:gd name="T6" fmla="+- 0 628 565"/>
                            <a:gd name="T7" fmla="*/ 628 h 109"/>
                            <a:gd name="T8" fmla="+- 0 5062 4368"/>
                            <a:gd name="T9" fmla="*/ T8 w 718"/>
                            <a:gd name="T10" fmla="+- 0 627 565"/>
                            <a:gd name="T11" fmla="*/ 627 h 109"/>
                            <a:gd name="T12" fmla="+- 0 4940 4368"/>
                            <a:gd name="T13" fmla="*/ T12 w 718"/>
                            <a:gd name="T14" fmla="+- 0 610 565"/>
                            <a:gd name="T15" fmla="*/ 610 h 109"/>
                            <a:gd name="T16" fmla="+- 0 4994 4368"/>
                            <a:gd name="T17" fmla="*/ T16 w 718"/>
                            <a:gd name="T18" fmla="+- 0 610 565"/>
                            <a:gd name="T19" fmla="*/ 610 h 109"/>
                            <a:gd name="T20" fmla="+- 0 5012 4368"/>
                            <a:gd name="T21" fmla="*/ T20 w 718"/>
                            <a:gd name="T22" fmla="+- 0 628 565"/>
                            <a:gd name="T23" fmla="*/ 628 h 109"/>
                            <a:gd name="T24" fmla="+- 0 5033 4368"/>
                            <a:gd name="T25" fmla="*/ T24 w 718"/>
                            <a:gd name="T26" fmla="+- 0 610 565"/>
                            <a:gd name="T27" fmla="*/ 610 h 109"/>
                            <a:gd name="T28" fmla="+- 0 5067 4368"/>
                            <a:gd name="T29" fmla="*/ T28 w 718"/>
                            <a:gd name="T30" fmla="+- 0 628 565"/>
                            <a:gd name="T31" fmla="*/ 628 h 109"/>
                            <a:gd name="T32" fmla="+- 0 5069 4368"/>
                            <a:gd name="T33" fmla="*/ T32 w 718"/>
                            <a:gd name="T34" fmla="+- 0 610 565"/>
                            <a:gd name="T35" fmla="*/ 610 h 109"/>
                            <a:gd name="T36" fmla="+- 0 5062 4368"/>
                            <a:gd name="T37" fmla="*/ T36 w 718"/>
                            <a:gd name="T38" fmla="+- 0 627 565"/>
                            <a:gd name="T39" fmla="*/ 627 h 109"/>
                            <a:gd name="T40" fmla="+- 0 5062 4368"/>
                            <a:gd name="T41" fmla="*/ T40 w 718"/>
                            <a:gd name="T42" fmla="+- 0 611 565"/>
                            <a:gd name="T43" fmla="*/ 611 h 109"/>
                            <a:gd name="T44" fmla="+- 0 5067 4368"/>
                            <a:gd name="T45" fmla="*/ T44 w 718"/>
                            <a:gd name="T46" fmla="+- 0 611 565"/>
                            <a:gd name="T47" fmla="*/ 611 h 109"/>
                            <a:gd name="T48" fmla="+- 0 4980 4368"/>
                            <a:gd name="T49" fmla="*/ T48 w 718"/>
                            <a:gd name="T50" fmla="+- 0 575 565"/>
                            <a:gd name="T51" fmla="*/ 575 h 109"/>
                            <a:gd name="T52" fmla="+- 0 5062 4368"/>
                            <a:gd name="T53" fmla="*/ T52 w 718"/>
                            <a:gd name="T54" fmla="+- 0 611 565"/>
                            <a:gd name="T55" fmla="*/ 611 h 109"/>
                            <a:gd name="T56" fmla="+- 0 5069 4368"/>
                            <a:gd name="T57" fmla="*/ T56 w 718"/>
                            <a:gd name="T58" fmla="+- 0 610 565"/>
                            <a:gd name="T59" fmla="*/ 610 h 109"/>
                            <a:gd name="T60" fmla="+- 0 4867 4368"/>
                            <a:gd name="T61" fmla="*/ T60 w 718"/>
                            <a:gd name="T62" fmla="+- 0 610 565"/>
                            <a:gd name="T63" fmla="*/ 610 h 109"/>
                            <a:gd name="T64" fmla="+- 0 4921 4368"/>
                            <a:gd name="T65" fmla="*/ T64 w 718"/>
                            <a:gd name="T66" fmla="+- 0 610 565"/>
                            <a:gd name="T67" fmla="*/ 610 h 109"/>
                            <a:gd name="T68" fmla="+- 0 4794 4368"/>
                            <a:gd name="T69" fmla="*/ T68 w 718"/>
                            <a:gd name="T70" fmla="+- 0 628 565"/>
                            <a:gd name="T71" fmla="*/ 628 h 109"/>
                            <a:gd name="T72" fmla="+- 0 4776 4368"/>
                            <a:gd name="T73" fmla="*/ T72 w 718"/>
                            <a:gd name="T74" fmla="+- 0 610 565"/>
                            <a:gd name="T75" fmla="*/ 610 h 109"/>
                            <a:gd name="T76" fmla="+- 0 4776 4368"/>
                            <a:gd name="T77" fmla="*/ T76 w 718"/>
                            <a:gd name="T78" fmla="+- 0 628 565"/>
                            <a:gd name="T79" fmla="*/ 628 h 109"/>
                            <a:gd name="T80" fmla="+- 0 4648 4368"/>
                            <a:gd name="T81" fmla="*/ T80 w 718"/>
                            <a:gd name="T82" fmla="+- 0 610 565"/>
                            <a:gd name="T83" fmla="*/ 610 h 109"/>
                            <a:gd name="T84" fmla="+- 0 4703 4368"/>
                            <a:gd name="T85" fmla="*/ T84 w 718"/>
                            <a:gd name="T86" fmla="+- 0 610 565"/>
                            <a:gd name="T87" fmla="*/ 610 h 109"/>
                            <a:gd name="T88" fmla="+- 0 4576 4368"/>
                            <a:gd name="T89" fmla="*/ T88 w 718"/>
                            <a:gd name="T90" fmla="+- 0 628 565"/>
                            <a:gd name="T91" fmla="*/ 628 h 109"/>
                            <a:gd name="T92" fmla="+- 0 4557 4368"/>
                            <a:gd name="T93" fmla="*/ T92 w 718"/>
                            <a:gd name="T94" fmla="+- 0 610 565"/>
                            <a:gd name="T95" fmla="*/ 610 h 109"/>
                            <a:gd name="T96" fmla="+- 0 4557 4368"/>
                            <a:gd name="T97" fmla="*/ T96 w 718"/>
                            <a:gd name="T98" fmla="+- 0 628 565"/>
                            <a:gd name="T99" fmla="*/ 628 h 109"/>
                            <a:gd name="T100" fmla="+- 0 4368 4368"/>
                            <a:gd name="T101" fmla="*/ T100 w 718"/>
                            <a:gd name="T102" fmla="+- 0 619 565"/>
                            <a:gd name="T103" fmla="*/ 619 h 109"/>
                            <a:gd name="T104" fmla="+- 0 4472 4368"/>
                            <a:gd name="T105" fmla="*/ T104 w 718"/>
                            <a:gd name="T106" fmla="+- 0 663 565"/>
                            <a:gd name="T107" fmla="*/ 663 h 109"/>
                            <a:gd name="T108" fmla="+- 0 4386 4368"/>
                            <a:gd name="T109" fmla="*/ T108 w 718"/>
                            <a:gd name="T110" fmla="+- 0 628 565"/>
                            <a:gd name="T111" fmla="*/ 628 h 109"/>
                            <a:gd name="T112" fmla="+- 0 4471 4368"/>
                            <a:gd name="T113" fmla="*/ T112 w 718"/>
                            <a:gd name="T114" fmla="+- 0 581 565"/>
                            <a:gd name="T115" fmla="*/ 581 h 109"/>
                            <a:gd name="T116" fmla="+- 0 4461 4368"/>
                            <a:gd name="T117" fmla="*/ T116 w 718"/>
                            <a:gd name="T118" fmla="+- 0 565 565"/>
                            <a:gd name="T119" fmla="*/ 565 h 109"/>
                            <a:gd name="T120" fmla="+- 0 4386 4368"/>
                            <a:gd name="T121" fmla="*/ T120 w 718"/>
                            <a:gd name="T122" fmla="+- 0 628 565"/>
                            <a:gd name="T123" fmla="*/ 628 h 109"/>
                            <a:gd name="T124" fmla="+- 0 4390 4368"/>
                            <a:gd name="T125" fmla="*/ T124 w 718"/>
                            <a:gd name="T126" fmla="+- 0 627 565"/>
                            <a:gd name="T127" fmla="*/ 627 h 109"/>
                            <a:gd name="T128" fmla="+- 0 4412 4368"/>
                            <a:gd name="T129" fmla="*/ T128 w 718"/>
                            <a:gd name="T130" fmla="+- 0 610 565"/>
                            <a:gd name="T131" fmla="*/ 610 h 109"/>
                            <a:gd name="T132" fmla="+- 0 4419 4368"/>
                            <a:gd name="T133" fmla="*/ T132 w 718"/>
                            <a:gd name="T134" fmla="+- 0 628 565"/>
                            <a:gd name="T135" fmla="*/ 628 h 109"/>
                            <a:gd name="T136" fmla="+- 0 4430 4368"/>
                            <a:gd name="T137" fmla="*/ T136 w 718"/>
                            <a:gd name="T138" fmla="+- 0 610 565"/>
                            <a:gd name="T139" fmla="*/ 610 h 109"/>
                            <a:gd name="T140" fmla="+- 0 4485 4368"/>
                            <a:gd name="T141" fmla="*/ T140 w 718"/>
                            <a:gd name="T142" fmla="+- 0 610 565"/>
                            <a:gd name="T143" fmla="*/ 610 h 109"/>
                            <a:gd name="T144" fmla="+- 0 4404 4368"/>
                            <a:gd name="T145" fmla="*/ T144 w 718"/>
                            <a:gd name="T146" fmla="+- 0 619 565"/>
                            <a:gd name="T147" fmla="*/ 619 h 109"/>
                            <a:gd name="T148" fmla="+- 0 4390 4368"/>
                            <a:gd name="T149" fmla="*/ T148 w 718"/>
                            <a:gd name="T150" fmla="+- 0 627 565"/>
                            <a:gd name="T151" fmla="*/ 627 h 109"/>
                            <a:gd name="T152" fmla="+- 0 4404 4368"/>
                            <a:gd name="T153" fmla="*/ T152 w 718"/>
                            <a:gd name="T154" fmla="+- 0 619 565"/>
                            <a:gd name="T155" fmla="*/ 619 h 109"/>
                            <a:gd name="T156" fmla="+- 0 4412 4368"/>
                            <a:gd name="T157" fmla="*/ T156 w 718"/>
                            <a:gd name="T158" fmla="+- 0 624 565"/>
                            <a:gd name="T159" fmla="*/ 624 h 109"/>
                            <a:gd name="T160" fmla="+- 0 4390 4368"/>
                            <a:gd name="T161" fmla="*/ T160 w 718"/>
                            <a:gd name="T162" fmla="+- 0 611 565"/>
                            <a:gd name="T163" fmla="*/ 611 h 109"/>
                            <a:gd name="T164" fmla="+- 0 4412 4368"/>
                            <a:gd name="T165" fmla="*/ T164 w 718"/>
                            <a:gd name="T166" fmla="+- 0 611 565"/>
                            <a:gd name="T167" fmla="*/ 611 h 109"/>
                            <a:gd name="T168" fmla="+- 0 4412 4368"/>
                            <a:gd name="T169" fmla="*/ T168 w 718"/>
                            <a:gd name="T170" fmla="+- 0 614 565"/>
                            <a:gd name="T171" fmla="*/ 614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18" h="109">
                              <a:moveTo>
                                <a:pt x="681" y="54"/>
                              </a:moveTo>
                              <a:lnTo>
                                <a:pt x="614" y="93"/>
                              </a:lnTo>
                              <a:lnTo>
                                <a:pt x="612" y="98"/>
                              </a:lnTo>
                              <a:lnTo>
                                <a:pt x="618" y="107"/>
                              </a:lnTo>
                              <a:lnTo>
                                <a:pt x="623" y="108"/>
                              </a:lnTo>
                              <a:lnTo>
                                <a:pt x="701" y="63"/>
                              </a:lnTo>
                              <a:lnTo>
                                <a:pt x="699" y="63"/>
                              </a:lnTo>
                              <a:lnTo>
                                <a:pt x="699" y="62"/>
                              </a:lnTo>
                              <a:lnTo>
                                <a:pt x="694" y="62"/>
                              </a:lnTo>
                              <a:lnTo>
                                <a:pt x="681" y="54"/>
                              </a:lnTo>
                              <a:close/>
                              <a:moveTo>
                                <a:pt x="626" y="45"/>
                              </a:moveTo>
                              <a:lnTo>
                                <a:pt x="572" y="45"/>
                              </a:lnTo>
                              <a:lnTo>
                                <a:pt x="572" y="63"/>
                              </a:lnTo>
                              <a:lnTo>
                                <a:pt x="626" y="63"/>
                              </a:lnTo>
                              <a:lnTo>
                                <a:pt x="626" y="45"/>
                              </a:lnTo>
                              <a:close/>
                              <a:moveTo>
                                <a:pt x="665" y="45"/>
                              </a:moveTo>
                              <a:lnTo>
                                <a:pt x="644" y="45"/>
                              </a:lnTo>
                              <a:lnTo>
                                <a:pt x="644" y="63"/>
                              </a:lnTo>
                              <a:lnTo>
                                <a:pt x="665" y="63"/>
                              </a:lnTo>
                              <a:lnTo>
                                <a:pt x="681" y="54"/>
                              </a:lnTo>
                              <a:lnTo>
                                <a:pt x="665" y="45"/>
                              </a:lnTo>
                              <a:close/>
                              <a:moveTo>
                                <a:pt x="701" y="45"/>
                              </a:moveTo>
                              <a:lnTo>
                                <a:pt x="699" y="45"/>
                              </a:lnTo>
                              <a:lnTo>
                                <a:pt x="699" y="63"/>
                              </a:lnTo>
                              <a:lnTo>
                                <a:pt x="701" y="63"/>
                              </a:lnTo>
                              <a:lnTo>
                                <a:pt x="717" y="54"/>
                              </a:lnTo>
                              <a:lnTo>
                                <a:pt x="701" y="45"/>
                              </a:lnTo>
                              <a:close/>
                              <a:moveTo>
                                <a:pt x="694" y="46"/>
                              </a:moveTo>
                              <a:lnTo>
                                <a:pt x="681" y="54"/>
                              </a:lnTo>
                              <a:lnTo>
                                <a:pt x="694" y="62"/>
                              </a:lnTo>
                              <a:lnTo>
                                <a:pt x="694" y="46"/>
                              </a:lnTo>
                              <a:close/>
                              <a:moveTo>
                                <a:pt x="699" y="46"/>
                              </a:moveTo>
                              <a:lnTo>
                                <a:pt x="694" y="46"/>
                              </a:lnTo>
                              <a:lnTo>
                                <a:pt x="694" y="62"/>
                              </a:lnTo>
                              <a:lnTo>
                                <a:pt x="699" y="62"/>
                              </a:lnTo>
                              <a:lnTo>
                                <a:pt x="699" y="46"/>
                              </a:lnTo>
                              <a:close/>
                              <a:moveTo>
                                <a:pt x="623" y="0"/>
                              </a:moveTo>
                              <a:lnTo>
                                <a:pt x="618" y="2"/>
                              </a:lnTo>
                              <a:lnTo>
                                <a:pt x="612" y="10"/>
                              </a:lnTo>
                              <a:lnTo>
                                <a:pt x="614" y="16"/>
                              </a:lnTo>
                              <a:lnTo>
                                <a:pt x="681" y="54"/>
                              </a:lnTo>
                              <a:lnTo>
                                <a:pt x="694" y="46"/>
                              </a:lnTo>
                              <a:lnTo>
                                <a:pt x="699" y="46"/>
                              </a:lnTo>
                              <a:lnTo>
                                <a:pt x="699" y="45"/>
                              </a:lnTo>
                              <a:lnTo>
                                <a:pt x="701" y="45"/>
                              </a:lnTo>
                              <a:lnTo>
                                <a:pt x="623" y="0"/>
                              </a:lnTo>
                              <a:close/>
                              <a:moveTo>
                                <a:pt x="553" y="45"/>
                              </a:moveTo>
                              <a:lnTo>
                                <a:pt x="499" y="45"/>
                              </a:lnTo>
                              <a:lnTo>
                                <a:pt x="499" y="63"/>
                              </a:lnTo>
                              <a:lnTo>
                                <a:pt x="553" y="63"/>
                              </a:lnTo>
                              <a:lnTo>
                                <a:pt x="553" y="45"/>
                              </a:lnTo>
                              <a:close/>
                              <a:moveTo>
                                <a:pt x="481" y="45"/>
                              </a:moveTo>
                              <a:lnTo>
                                <a:pt x="426" y="45"/>
                              </a:lnTo>
                              <a:lnTo>
                                <a:pt x="426" y="63"/>
                              </a:lnTo>
                              <a:lnTo>
                                <a:pt x="481" y="63"/>
                              </a:lnTo>
                              <a:lnTo>
                                <a:pt x="481" y="45"/>
                              </a:lnTo>
                              <a:close/>
                              <a:moveTo>
                                <a:pt x="408" y="45"/>
                              </a:moveTo>
                              <a:lnTo>
                                <a:pt x="353" y="45"/>
                              </a:lnTo>
                              <a:lnTo>
                                <a:pt x="353" y="63"/>
                              </a:lnTo>
                              <a:lnTo>
                                <a:pt x="408" y="63"/>
                              </a:lnTo>
                              <a:lnTo>
                                <a:pt x="408" y="45"/>
                              </a:lnTo>
                              <a:close/>
                              <a:moveTo>
                                <a:pt x="335" y="45"/>
                              </a:moveTo>
                              <a:lnTo>
                                <a:pt x="280" y="45"/>
                              </a:lnTo>
                              <a:lnTo>
                                <a:pt x="280" y="63"/>
                              </a:lnTo>
                              <a:lnTo>
                                <a:pt x="335" y="63"/>
                              </a:lnTo>
                              <a:lnTo>
                                <a:pt x="335" y="45"/>
                              </a:lnTo>
                              <a:close/>
                              <a:moveTo>
                                <a:pt x="262" y="45"/>
                              </a:moveTo>
                              <a:lnTo>
                                <a:pt x="208" y="45"/>
                              </a:lnTo>
                              <a:lnTo>
                                <a:pt x="208" y="63"/>
                              </a:lnTo>
                              <a:lnTo>
                                <a:pt x="262" y="63"/>
                              </a:lnTo>
                              <a:lnTo>
                                <a:pt x="262" y="45"/>
                              </a:lnTo>
                              <a:close/>
                              <a:moveTo>
                                <a:pt x="189" y="45"/>
                              </a:moveTo>
                              <a:lnTo>
                                <a:pt x="135" y="45"/>
                              </a:lnTo>
                              <a:lnTo>
                                <a:pt x="135" y="63"/>
                              </a:lnTo>
                              <a:lnTo>
                                <a:pt x="189" y="63"/>
                              </a:lnTo>
                              <a:lnTo>
                                <a:pt x="189" y="45"/>
                              </a:lnTo>
                              <a:close/>
                              <a:moveTo>
                                <a:pt x="93" y="0"/>
                              </a:moveTo>
                              <a:lnTo>
                                <a:pt x="0" y="54"/>
                              </a:lnTo>
                              <a:lnTo>
                                <a:pt x="93" y="108"/>
                              </a:lnTo>
                              <a:lnTo>
                                <a:pt x="99" y="107"/>
                              </a:lnTo>
                              <a:lnTo>
                                <a:pt x="104" y="98"/>
                              </a:lnTo>
                              <a:lnTo>
                                <a:pt x="103" y="93"/>
                              </a:lnTo>
                              <a:lnTo>
                                <a:pt x="51" y="63"/>
                              </a:lnTo>
                              <a:lnTo>
                                <a:pt x="18" y="63"/>
                              </a:lnTo>
                              <a:lnTo>
                                <a:pt x="18" y="45"/>
                              </a:lnTo>
                              <a:lnTo>
                                <a:pt x="51" y="45"/>
                              </a:lnTo>
                              <a:lnTo>
                                <a:pt x="103" y="16"/>
                              </a:lnTo>
                              <a:lnTo>
                                <a:pt x="104" y="10"/>
                              </a:lnTo>
                              <a:lnTo>
                                <a:pt x="99" y="2"/>
                              </a:lnTo>
                              <a:lnTo>
                                <a:pt x="93" y="0"/>
                              </a:lnTo>
                              <a:close/>
                              <a:moveTo>
                                <a:pt x="44" y="45"/>
                              </a:moveTo>
                              <a:lnTo>
                                <a:pt x="18" y="45"/>
                              </a:lnTo>
                              <a:lnTo>
                                <a:pt x="18" y="63"/>
                              </a:lnTo>
                              <a:lnTo>
                                <a:pt x="44" y="63"/>
                              </a:lnTo>
                              <a:lnTo>
                                <a:pt x="44" y="62"/>
                              </a:lnTo>
                              <a:lnTo>
                                <a:pt x="22" y="62"/>
                              </a:lnTo>
                              <a:lnTo>
                                <a:pt x="22" y="46"/>
                              </a:lnTo>
                              <a:lnTo>
                                <a:pt x="44" y="46"/>
                              </a:lnTo>
                              <a:lnTo>
                                <a:pt x="44" y="45"/>
                              </a:lnTo>
                              <a:close/>
                              <a:moveTo>
                                <a:pt x="44" y="59"/>
                              </a:moveTo>
                              <a:lnTo>
                                <a:pt x="44" y="63"/>
                              </a:lnTo>
                              <a:lnTo>
                                <a:pt x="51" y="63"/>
                              </a:lnTo>
                              <a:lnTo>
                                <a:pt x="44" y="59"/>
                              </a:lnTo>
                              <a:close/>
                              <a:moveTo>
                                <a:pt x="117" y="45"/>
                              </a:moveTo>
                              <a:lnTo>
                                <a:pt x="62" y="45"/>
                              </a:lnTo>
                              <a:lnTo>
                                <a:pt x="62" y="63"/>
                              </a:lnTo>
                              <a:lnTo>
                                <a:pt x="117" y="63"/>
                              </a:lnTo>
                              <a:lnTo>
                                <a:pt x="117" y="45"/>
                              </a:lnTo>
                              <a:close/>
                              <a:moveTo>
                                <a:pt x="22" y="46"/>
                              </a:moveTo>
                              <a:lnTo>
                                <a:pt x="22" y="62"/>
                              </a:lnTo>
                              <a:lnTo>
                                <a:pt x="36" y="54"/>
                              </a:lnTo>
                              <a:lnTo>
                                <a:pt x="22" y="46"/>
                              </a:lnTo>
                              <a:close/>
                              <a:moveTo>
                                <a:pt x="36" y="54"/>
                              </a:moveTo>
                              <a:lnTo>
                                <a:pt x="22" y="62"/>
                              </a:lnTo>
                              <a:lnTo>
                                <a:pt x="44" y="62"/>
                              </a:lnTo>
                              <a:lnTo>
                                <a:pt x="44" y="59"/>
                              </a:lnTo>
                              <a:lnTo>
                                <a:pt x="36" y="54"/>
                              </a:lnTo>
                              <a:close/>
                              <a:moveTo>
                                <a:pt x="44" y="49"/>
                              </a:moveTo>
                              <a:lnTo>
                                <a:pt x="36" y="54"/>
                              </a:lnTo>
                              <a:lnTo>
                                <a:pt x="44" y="59"/>
                              </a:lnTo>
                              <a:lnTo>
                                <a:pt x="44" y="49"/>
                              </a:lnTo>
                              <a:close/>
                              <a:moveTo>
                                <a:pt x="44" y="46"/>
                              </a:moveTo>
                              <a:lnTo>
                                <a:pt x="22" y="46"/>
                              </a:lnTo>
                              <a:lnTo>
                                <a:pt x="36" y="54"/>
                              </a:lnTo>
                              <a:lnTo>
                                <a:pt x="44" y="49"/>
                              </a:lnTo>
                              <a:lnTo>
                                <a:pt x="44" y="46"/>
                              </a:lnTo>
                              <a:close/>
                              <a:moveTo>
                                <a:pt x="51" y="45"/>
                              </a:moveTo>
                              <a:lnTo>
                                <a:pt x="44" y="45"/>
                              </a:lnTo>
                              <a:lnTo>
                                <a:pt x="44" y="49"/>
                              </a:lnTo>
                              <a:lnTo>
                                <a:pt x="51" y="45"/>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13E78" id="AutoShape 32" o:spid="_x0000_s1026" style="position:absolute;margin-left:215.15pt;margin-top:4.25pt;width:35.9pt;height:5.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8,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" path="m681,54l614,93r-2,5l618,107r5,1l701,63r-2,l699,62r-5,l681,54xm626,45r-54,l572,63r54,l626,45xm665,45r-21,l644,63r21,l681,54,665,45xm701,45r-2,l699,63r2,l717,54,701,45xm694,46r-13,8l694,62r,-16xm699,46r-5,l694,62r5,l699,46xm623,r-5,2l612,10r2,6l681,54r13,-8l699,46r,-1l701,45,623,xm553,45r-54,l499,63r54,l553,45xm481,45r-55,l426,63r55,l481,45xm408,45r-55,l353,63r55,l408,45xm335,45r-55,l280,63r55,l335,45xm262,45r-54,l208,63r54,l262,45xm189,45r-54,l135,63r54,l189,45xm93,l,54r93,54l99,107r5,-9l103,93,51,63r-33,l18,45r33,l103,16r1,-6l99,2,93,xm44,45r-26,l18,63r26,l44,62r-22,l22,46r22,l44,45xm44,59r,4l51,63,44,59xm117,45r-55,l62,63r55,l117,45xm22,46r,16l36,54,22,46xm36,54l22,62r22,l44,59,36,54xm44,49r-8,5l44,59r,-10xm44,46r-22,l36,54r8,-5l44,46xm51,45r-7,l44,49r7,-4xe" fillcolor="#7e7e7e" stroked="f">
                <v:path arrowok="t" o:connecttype="custom" o:connectlocs="388620,421005;445135,398780;440690,398145;363220,387350;397510,387350;408940,398780;422275,387350;443865,398780;445135,387350;440690,398145;440690,387985;443865,387985;388620,365125;440690,387985;445135,387350;316865,387350;351155,387350;270510,398780;259080,387350;259080,398780;177800,387350;212725,387350;132080,398780;120015,387350;120015,398780;0,393065;66040,421005;11430,398780;65405,368935;59055,358775;11430,398780;13970,398145;27940,387350;32385,398780;39370,387350;74295,387350;22860,393065;13970,398145;22860,393065;27940,396240;13970,387985;27940,387985;27940,389890" o:connectangles="0,0,0,0,0,0,0,0,0,0,0,0,0,0,0,0,0,0,0,0,0,0,0,0,0,0,0,0,0,0,0,0,0,0,0,0,0,0,0,0,0,0,0"/>
                <w10:wrap anchorx="page"/>
              </v:shape>
            </w:pict>
          </mc:Fallback>
        </mc:AlternateContent>
      </w:r>
      <w:r w:rsidRPr="003F6B15">
        <w:rPr>
          <w:rFonts w:eastAsia="Tahoma" w:cs="Arial"/>
          <w:sz w:val="15"/>
          <w:szCs w:val="22"/>
          <w:lang w:val="en-US" w:eastAsia="en-US" w:bidi="en-US"/>
        </w:rPr>
        <w:t>Production interfaces (out of scope)</w:t>
      </w:r>
    </w:p>
    <w:p w14:paraId="56A54602" w14:textId="128653DA" w:rsidR="003F6B15" w:rsidRPr="003F6B15" w:rsidRDefault="003F6B15" w:rsidP="003F6B15">
      <w:pPr>
        <w:widowControl w:val="0"/>
        <w:autoSpaceDE w:val="0"/>
        <w:autoSpaceDN w:val="0"/>
        <w:spacing w:before="26"/>
        <w:ind w:left="414"/>
        <w:jc w:val="left"/>
        <w:rPr>
          <w:rFonts w:eastAsia="Tahoma" w:cs="Arial"/>
          <w:sz w:val="15"/>
          <w:szCs w:val="22"/>
          <w:lang w:val="en-US" w:eastAsia="en-US" w:bidi="en-US"/>
        </w:rPr>
      </w:pPr>
      <w:r w:rsidRPr="003F6B15">
        <w:rPr>
          <w:rFonts w:eastAsia="Tahoma" w:cs="Arial"/>
          <w:noProof/>
          <w:szCs w:val="22"/>
          <w:lang w:eastAsia="en-GB" w:bidi="ar-SA"/>
        </w:rPr>
        <mc:AlternateContent>
          <mc:Choice Requires="wps">
            <w:drawing>
              <wp:anchor distT="0" distB="0" distL="114300" distR="114300" simplePos="0" relativeHeight="251680768" behindDoc="0" locked="0" layoutInCell="1" allowOverlap="1" wp14:anchorId="4F9F2A33" wp14:editId="3246A024">
                <wp:simplePos x="0" y="0"/>
                <wp:positionH relativeFrom="page">
                  <wp:posOffset>2692400</wp:posOffset>
                </wp:positionH>
                <wp:positionV relativeFrom="paragraph">
                  <wp:posOffset>17780</wp:posOffset>
                </wp:positionV>
                <wp:extent cx="455930" cy="73660"/>
                <wp:effectExtent l="0" t="0" r="0" b="0"/>
                <wp:wrapNone/>
                <wp:docPr id="5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930" cy="73660"/>
                        </a:xfrm>
                        <a:custGeom>
                          <a:avLst/>
                          <a:gdLst>
                            <a:gd name="T0" fmla="+- 0 4368 4368"/>
                            <a:gd name="T1" fmla="*/ T0 w 718"/>
                            <a:gd name="T2" fmla="+- 0 -92 -149"/>
                            <a:gd name="T3" fmla="*/ -92 h 116"/>
                            <a:gd name="T4" fmla="+- 0 4475 4368"/>
                            <a:gd name="T5" fmla="*/ T4 w 718"/>
                            <a:gd name="T6" fmla="+- 0 -36 -149"/>
                            <a:gd name="T7" fmla="*/ -36 h 116"/>
                            <a:gd name="T8" fmla="+- 0 4482 4368"/>
                            <a:gd name="T9" fmla="*/ T8 w 718"/>
                            <a:gd name="T10" fmla="+- 0 -48 -149"/>
                            <a:gd name="T11" fmla="*/ -48 h 116"/>
                            <a:gd name="T12" fmla="+- 0 4437 4368"/>
                            <a:gd name="T13" fmla="*/ T12 w 718"/>
                            <a:gd name="T14" fmla="+- 0 -80 -149"/>
                            <a:gd name="T15" fmla="*/ -80 h 116"/>
                            <a:gd name="T16" fmla="+- 0 4392 4368"/>
                            <a:gd name="T17" fmla="*/ T16 w 718"/>
                            <a:gd name="T18" fmla="+- 0 -104 -149"/>
                            <a:gd name="T19" fmla="*/ -104 h 116"/>
                            <a:gd name="T20" fmla="+- 0 4480 4368"/>
                            <a:gd name="T21" fmla="*/ T20 w 718"/>
                            <a:gd name="T22" fmla="+- 0 -129 -149"/>
                            <a:gd name="T23" fmla="*/ -129 h 116"/>
                            <a:gd name="T24" fmla="+- 0 4478 4368"/>
                            <a:gd name="T25" fmla="*/ T24 w 718"/>
                            <a:gd name="T26" fmla="+- 0 -142 -149"/>
                            <a:gd name="T27" fmla="*/ -142 h 116"/>
                            <a:gd name="T28" fmla="+- 0 4468 4368"/>
                            <a:gd name="T29" fmla="*/ T28 w 718"/>
                            <a:gd name="T30" fmla="+- 0 -149 -149"/>
                            <a:gd name="T31" fmla="*/ -149 h 116"/>
                            <a:gd name="T32" fmla="+- 0 4973 4368"/>
                            <a:gd name="T33" fmla="*/ T32 w 718"/>
                            <a:gd name="T34" fmla="+- 0 -55 -149"/>
                            <a:gd name="T35" fmla="*/ -55 h 116"/>
                            <a:gd name="T36" fmla="+- 0 4978 4368"/>
                            <a:gd name="T37" fmla="*/ T36 w 718"/>
                            <a:gd name="T38" fmla="+- 0 -36 -149"/>
                            <a:gd name="T39" fmla="*/ -36 h 116"/>
                            <a:gd name="T40" fmla="+- 0 5064 4368"/>
                            <a:gd name="T41" fmla="*/ T40 w 718"/>
                            <a:gd name="T42" fmla="+- 0 -80 -149"/>
                            <a:gd name="T43" fmla="*/ -80 h 116"/>
                            <a:gd name="T44" fmla="+- 0 5061 4368"/>
                            <a:gd name="T45" fmla="*/ T44 w 718"/>
                            <a:gd name="T46" fmla="+- 0 -81 -149"/>
                            <a:gd name="T47" fmla="*/ -81 h 116"/>
                            <a:gd name="T48" fmla="+- 0 5037 4368"/>
                            <a:gd name="T49" fmla="*/ T48 w 718"/>
                            <a:gd name="T50" fmla="+- 0 -92 -149"/>
                            <a:gd name="T51" fmla="*/ -92 h 116"/>
                            <a:gd name="T52" fmla="+- 0 4392 4368"/>
                            <a:gd name="T53" fmla="*/ T52 w 718"/>
                            <a:gd name="T54" fmla="+- 0 -104 -149"/>
                            <a:gd name="T55" fmla="*/ -104 h 116"/>
                            <a:gd name="T56" fmla="+- 0 4437 4368"/>
                            <a:gd name="T57" fmla="*/ T56 w 718"/>
                            <a:gd name="T58" fmla="+- 0 -80 -149"/>
                            <a:gd name="T59" fmla="*/ -80 h 116"/>
                            <a:gd name="T60" fmla="+- 0 4398 4368"/>
                            <a:gd name="T61" fmla="*/ T60 w 718"/>
                            <a:gd name="T62" fmla="+- 0 -81 -149"/>
                            <a:gd name="T63" fmla="*/ -81 h 116"/>
                            <a:gd name="T64" fmla="+- 0 4434 4368"/>
                            <a:gd name="T65" fmla="*/ T64 w 718"/>
                            <a:gd name="T66" fmla="+- 0 -102 -149"/>
                            <a:gd name="T67" fmla="*/ -102 h 116"/>
                            <a:gd name="T68" fmla="+- 0 5016 4368"/>
                            <a:gd name="T69" fmla="*/ T68 w 718"/>
                            <a:gd name="T70" fmla="+- 0 -104 -149"/>
                            <a:gd name="T71" fmla="*/ -104 h 116"/>
                            <a:gd name="T72" fmla="+- 0 4416 4368"/>
                            <a:gd name="T73" fmla="*/ T72 w 718"/>
                            <a:gd name="T74" fmla="+- 0 -92 -149"/>
                            <a:gd name="T75" fmla="*/ -92 h 116"/>
                            <a:gd name="T76" fmla="+- 0 5016 4368"/>
                            <a:gd name="T77" fmla="*/ T76 w 718"/>
                            <a:gd name="T78" fmla="+- 0 -80 -149"/>
                            <a:gd name="T79" fmla="*/ -80 h 116"/>
                            <a:gd name="T80" fmla="+- 0 5016 4368"/>
                            <a:gd name="T81" fmla="*/ T80 w 718"/>
                            <a:gd name="T82" fmla="+- 0 -104 -149"/>
                            <a:gd name="T83" fmla="*/ -104 h 116"/>
                            <a:gd name="T84" fmla="+- 0 5061 4368"/>
                            <a:gd name="T85" fmla="*/ T84 w 718"/>
                            <a:gd name="T86" fmla="+- 0 -104 -149"/>
                            <a:gd name="T87" fmla="*/ -104 h 116"/>
                            <a:gd name="T88" fmla="+- 0 5064 4368"/>
                            <a:gd name="T89" fmla="*/ T88 w 718"/>
                            <a:gd name="T90" fmla="+- 0 -80 -149"/>
                            <a:gd name="T91" fmla="*/ -80 h 116"/>
                            <a:gd name="T92" fmla="+- 0 5064 4368"/>
                            <a:gd name="T93" fmla="*/ T92 w 718"/>
                            <a:gd name="T94" fmla="+- 0 -104 -149"/>
                            <a:gd name="T95" fmla="*/ -104 h 116"/>
                            <a:gd name="T96" fmla="+- 0 4398 4368"/>
                            <a:gd name="T97" fmla="*/ T96 w 718"/>
                            <a:gd name="T98" fmla="+- 0 -81 -149"/>
                            <a:gd name="T99" fmla="*/ -81 h 116"/>
                            <a:gd name="T100" fmla="+- 0 4398 4368"/>
                            <a:gd name="T101" fmla="*/ T100 w 718"/>
                            <a:gd name="T102" fmla="+- 0 -102 -149"/>
                            <a:gd name="T103" fmla="*/ -102 h 116"/>
                            <a:gd name="T104" fmla="+- 0 4398 4368"/>
                            <a:gd name="T105" fmla="*/ T104 w 718"/>
                            <a:gd name="T106" fmla="+- 0 -81 -149"/>
                            <a:gd name="T107" fmla="*/ -81 h 116"/>
                            <a:gd name="T108" fmla="+- 0 4416 4368"/>
                            <a:gd name="T109" fmla="*/ T108 w 718"/>
                            <a:gd name="T110" fmla="+- 0 -92 -149"/>
                            <a:gd name="T111" fmla="*/ -92 h 116"/>
                            <a:gd name="T112" fmla="+- 0 5037 4368"/>
                            <a:gd name="T113" fmla="*/ T112 w 718"/>
                            <a:gd name="T114" fmla="+- 0 -92 -149"/>
                            <a:gd name="T115" fmla="*/ -92 h 116"/>
                            <a:gd name="T116" fmla="+- 0 5055 4368"/>
                            <a:gd name="T117" fmla="*/ T116 w 718"/>
                            <a:gd name="T118" fmla="+- 0 -102 -149"/>
                            <a:gd name="T119" fmla="*/ -102 h 116"/>
                            <a:gd name="T120" fmla="+- 0 5055 4368"/>
                            <a:gd name="T121" fmla="*/ T120 w 718"/>
                            <a:gd name="T122" fmla="+- 0 -102 -149"/>
                            <a:gd name="T123" fmla="*/ -102 h 116"/>
                            <a:gd name="T124" fmla="+- 0 5061 4368"/>
                            <a:gd name="T125" fmla="*/ T124 w 718"/>
                            <a:gd name="T126" fmla="+- 0 -81 -149"/>
                            <a:gd name="T127" fmla="*/ -81 h 116"/>
                            <a:gd name="T128" fmla="+- 0 4434 4368"/>
                            <a:gd name="T129" fmla="*/ T128 w 718"/>
                            <a:gd name="T130" fmla="+- 0 -102 -149"/>
                            <a:gd name="T131" fmla="*/ -102 h 116"/>
                            <a:gd name="T132" fmla="+- 0 4416 4368"/>
                            <a:gd name="T133" fmla="*/ T132 w 718"/>
                            <a:gd name="T134" fmla="+- 0 -92 -149"/>
                            <a:gd name="T135" fmla="*/ -92 h 116"/>
                            <a:gd name="T136" fmla="+- 0 4985 4368"/>
                            <a:gd name="T137" fmla="*/ T136 w 718"/>
                            <a:gd name="T138" fmla="+- 0 -149 -149"/>
                            <a:gd name="T139" fmla="*/ -149 h 116"/>
                            <a:gd name="T140" fmla="+- 0 4971 4368"/>
                            <a:gd name="T141" fmla="*/ T140 w 718"/>
                            <a:gd name="T142" fmla="+- 0 -136 -149"/>
                            <a:gd name="T143" fmla="*/ -136 h 116"/>
                            <a:gd name="T144" fmla="+- 0 5037 4368"/>
                            <a:gd name="T145" fmla="*/ T144 w 718"/>
                            <a:gd name="T146" fmla="+- 0 -92 -149"/>
                            <a:gd name="T147" fmla="*/ -92 h 116"/>
                            <a:gd name="T148" fmla="+- 0 5061 4368"/>
                            <a:gd name="T149" fmla="*/ T148 w 718"/>
                            <a:gd name="T150" fmla="+- 0 -102 -149"/>
                            <a:gd name="T151" fmla="*/ -102 h 116"/>
                            <a:gd name="T152" fmla="+- 0 5064 4368"/>
                            <a:gd name="T153" fmla="*/ T152 w 718"/>
                            <a:gd name="T154" fmla="+- 0 -104 -149"/>
                            <a:gd name="T155" fmla="*/ -104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18" h="116">
                              <a:moveTo>
                                <a:pt x="100" y="0"/>
                              </a:moveTo>
                              <a:lnTo>
                                <a:pt x="0" y="57"/>
                              </a:lnTo>
                              <a:lnTo>
                                <a:pt x="100" y="115"/>
                              </a:lnTo>
                              <a:lnTo>
                                <a:pt x="107" y="113"/>
                              </a:lnTo>
                              <a:lnTo>
                                <a:pt x="110" y="107"/>
                              </a:lnTo>
                              <a:lnTo>
                                <a:pt x="114" y="101"/>
                              </a:lnTo>
                              <a:lnTo>
                                <a:pt x="112" y="94"/>
                              </a:lnTo>
                              <a:lnTo>
                                <a:pt x="69" y="69"/>
                              </a:lnTo>
                              <a:lnTo>
                                <a:pt x="24" y="69"/>
                              </a:lnTo>
                              <a:lnTo>
                                <a:pt x="24" y="45"/>
                              </a:lnTo>
                              <a:lnTo>
                                <a:pt x="69" y="45"/>
                              </a:lnTo>
                              <a:lnTo>
                                <a:pt x="112" y="20"/>
                              </a:lnTo>
                              <a:lnTo>
                                <a:pt x="114" y="13"/>
                              </a:lnTo>
                              <a:lnTo>
                                <a:pt x="110" y="7"/>
                              </a:lnTo>
                              <a:lnTo>
                                <a:pt x="107" y="2"/>
                              </a:lnTo>
                              <a:lnTo>
                                <a:pt x="100" y="0"/>
                              </a:lnTo>
                              <a:close/>
                              <a:moveTo>
                                <a:pt x="669" y="57"/>
                              </a:moveTo>
                              <a:lnTo>
                                <a:pt x="605" y="94"/>
                              </a:lnTo>
                              <a:lnTo>
                                <a:pt x="603" y="101"/>
                              </a:lnTo>
                              <a:lnTo>
                                <a:pt x="610" y="113"/>
                              </a:lnTo>
                              <a:lnTo>
                                <a:pt x="617" y="115"/>
                              </a:lnTo>
                              <a:lnTo>
                                <a:pt x="696" y="69"/>
                              </a:lnTo>
                              <a:lnTo>
                                <a:pt x="693" y="69"/>
                              </a:lnTo>
                              <a:lnTo>
                                <a:pt x="693" y="68"/>
                              </a:lnTo>
                              <a:lnTo>
                                <a:pt x="687" y="68"/>
                              </a:lnTo>
                              <a:lnTo>
                                <a:pt x="669" y="57"/>
                              </a:lnTo>
                              <a:close/>
                              <a:moveTo>
                                <a:pt x="69" y="45"/>
                              </a:moveTo>
                              <a:lnTo>
                                <a:pt x="24" y="45"/>
                              </a:lnTo>
                              <a:lnTo>
                                <a:pt x="24" y="69"/>
                              </a:lnTo>
                              <a:lnTo>
                                <a:pt x="69" y="69"/>
                              </a:lnTo>
                              <a:lnTo>
                                <a:pt x="66" y="68"/>
                              </a:lnTo>
                              <a:lnTo>
                                <a:pt x="30" y="68"/>
                              </a:lnTo>
                              <a:lnTo>
                                <a:pt x="30" y="47"/>
                              </a:lnTo>
                              <a:lnTo>
                                <a:pt x="66" y="47"/>
                              </a:lnTo>
                              <a:lnTo>
                                <a:pt x="69" y="45"/>
                              </a:lnTo>
                              <a:close/>
                              <a:moveTo>
                                <a:pt x="648" y="45"/>
                              </a:moveTo>
                              <a:lnTo>
                                <a:pt x="69" y="45"/>
                              </a:lnTo>
                              <a:lnTo>
                                <a:pt x="48" y="57"/>
                              </a:lnTo>
                              <a:lnTo>
                                <a:pt x="69" y="69"/>
                              </a:lnTo>
                              <a:lnTo>
                                <a:pt x="648" y="69"/>
                              </a:lnTo>
                              <a:lnTo>
                                <a:pt x="669" y="57"/>
                              </a:lnTo>
                              <a:lnTo>
                                <a:pt x="648" y="45"/>
                              </a:lnTo>
                              <a:close/>
                              <a:moveTo>
                                <a:pt x="696" y="45"/>
                              </a:moveTo>
                              <a:lnTo>
                                <a:pt x="693" y="45"/>
                              </a:lnTo>
                              <a:lnTo>
                                <a:pt x="693" y="69"/>
                              </a:lnTo>
                              <a:lnTo>
                                <a:pt x="696" y="69"/>
                              </a:lnTo>
                              <a:lnTo>
                                <a:pt x="717" y="57"/>
                              </a:lnTo>
                              <a:lnTo>
                                <a:pt x="696" y="45"/>
                              </a:lnTo>
                              <a:close/>
                              <a:moveTo>
                                <a:pt x="30" y="47"/>
                              </a:moveTo>
                              <a:lnTo>
                                <a:pt x="30" y="68"/>
                              </a:lnTo>
                              <a:lnTo>
                                <a:pt x="48" y="57"/>
                              </a:lnTo>
                              <a:lnTo>
                                <a:pt x="30" y="47"/>
                              </a:lnTo>
                              <a:close/>
                              <a:moveTo>
                                <a:pt x="48" y="57"/>
                              </a:moveTo>
                              <a:lnTo>
                                <a:pt x="30" y="68"/>
                              </a:lnTo>
                              <a:lnTo>
                                <a:pt x="66" y="68"/>
                              </a:lnTo>
                              <a:lnTo>
                                <a:pt x="48" y="57"/>
                              </a:lnTo>
                              <a:close/>
                              <a:moveTo>
                                <a:pt x="687" y="47"/>
                              </a:moveTo>
                              <a:lnTo>
                                <a:pt x="669" y="57"/>
                              </a:lnTo>
                              <a:lnTo>
                                <a:pt x="687" y="68"/>
                              </a:lnTo>
                              <a:lnTo>
                                <a:pt x="687" y="47"/>
                              </a:lnTo>
                              <a:close/>
                              <a:moveTo>
                                <a:pt x="693" y="47"/>
                              </a:moveTo>
                              <a:lnTo>
                                <a:pt x="687" y="47"/>
                              </a:lnTo>
                              <a:lnTo>
                                <a:pt x="687" y="68"/>
                              </a:lnTo>
                              <a:lnTo>
                                <a:pt x="693" y="68"/>
                              </a:lnTo>
                              <a:lnTo>
                                <a:pt x="693" y="47"/>
                              </a:lnTo>
                              <a:close/>
                              <a:moveTo>
                                <a:pt x="66" y="47"/>
                              </a:moveTo>
                              <a:lnTo>
                                <a:pt x="30" y="47"/>
                              </a:lnTo>
                              <a:lnTo>
                                <a:pt x="48" y="57"/>
                              </a:lnTo>
                              <a:lnTo>
                                <a:pt x="66" y="47"/>
                              </a:lnTo>
                              <a:close/>
                              <a:moveTo>
                                <a:pt x="617" y="0"/>
                              </a:moveTo>
                              <a:lnTo>
                                <a:pt x="610" y="2"/>
                              </a:lnTo>
                              <a:lnTo>
                                <a:pt x="603" y="13"/>
                              </a:lnTo>
                              <a:lnTo>
                                <a:pt x="605" y="20"/>
                              </a:lnTo>
                              <a:lnTo>
                                <a:pt x="669" y="57"/>
                              </a:lnTo>
                              <a:lnTo>
                                <a:pt x="687" y="47"/>
                              </a:lnTo>
                              <a:lnTo>
                                <a:pt x="693" y="47"/>
                              </a:lnTo>
                              <a:lnTo>
                                <a:pt x="693" y="45"/>
                              </a:lnTo>
                              <a:lnTo>
                                <a:pt x="696" y="45"/>
                              </a:lnTo>
                              <a:lnTo>
                                <a:pt x="617"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B482E" id="AutoShape 31" o:spid="_x0000_s1026" style="position:absolute;margin-left:212pt;margin-top:1.4pt;width:35.9pt;height:5.8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8,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" path="m100,l,57r100,58l107,113r3,-6l114,101r-2,-7l69,69r-45,l24,45r45,l112,20r2,-7l110,7,107,2,100,xm669,57l605,94r-2,7l610,113r7,2l696,69r-3,l693,68r-6,l669,57xm69,45r-45,l24,69r45,l66,68r-36,l30,47r36,l69,45xm648,45l69,45,48,57,69,69r579,l669,57,648,45xm696,45r-3,l693,69r3,l717,57,696,45xm30,47r,21l48,57,30,47xm48,57l30,68r36,l48,57xm687,47l669,57r18,11l687,47xm693,47r-6,l687,68r6,l693,47xm66,47r-36,l48,57,66,47xm617,r-7,2l603,13r2,7l669,57,687,47r6,l693,45r3,l617,xe" fillcolor="#497dba" stroked="f">
                <v:path arrowok="t" o:connecttype="custom" o:connectlocs="0,-58420;67945,-22860;72390,-30480;43815,-50800;15240,-66040;71120,-81915;69850,-90170;63500,-94615;384175,-34925;387350,-22860;441960,-50800;440055,-51435;424815,-58420;15240,-66040;43815,-50800;19050,-51435;41910,-64770;411480,-66040;30480,-58420;411480,-50800;411480,-66040;440055,-66040;441960,-50800;441960,-66040;19050,-51435;19050,-64770;19050,-51435;30480,-58420;424815,-58420;436245,-64770;436245,-64770;440055,-51435;41910,-64770;30480,-58420;391795,-94615;382905,-86360;424815,-58420;440055,-64770;441960,-66040" o:connectangles="0,0,0,0,0,0,0,0,0,0,0,0,0,0,0,0,0,0,0,0,0,0,0,0,0,0,0,0,0,0,0,0,0,0,0,0,0,0,0"/>
                <w10:wrap anchorx="page"/>
              </v:shape>
            </w:pict>
          </mc:Fallback>
        </mc:AlternateContent>
      </w:r>
      <w:r w:rsidRPr="003F6B15">
        <w:rPr>
          <w:rFonts w:eastAsia="Tahoma" w:cs="Arial"/>
          <w:noProof/>
          <w:szCs w:val="22"/>
          <w:lang w:eastAsia="en-GB" w:bidi="ar-SA"/>
        </w:rPr>
        <mc:AlternateContent>
          <mc:Choice Requires="wpg">
            <w:drawing>
              <wp:anchor distT="0" distB="0" distL="114300" distR="114300" simplePos="0" relativeHeight="251693056" behindDoc="0" locked="0" layoutInCell="1" allowOverlap="1" wp14:anchorId="35E51448" wp14:editId="02A0EA5E">
                <wp:simplePos x="0" y="0"/>
                <wp:positionH relativeFrom="page">
                  <wp:posOffset>2943225</wp:posOffset>
                </wp:positionH>
                <wp:positionV relativeFrom="paragraph">
                  <wp:posOffset>65405</wp:posOffset>
                </wp:positionV>
                <wp:extent cx="1315085" cy="284480"/>
                <wp:effectExtent l="0" t="0" r="0" b="0"/>
                <wp:wrapNone/>
                <wp:docPr id="4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085" cy="284480"/>
                          <a:chOff x="4377" y="-51"/>
                          <a:chExt cx="2071" cy="448"/>
                        </a:xfrm>
                      </wpg:grpSpPr>
                      <wps:wsp>
                        <wps:cNvPr id="50" name="Freeform 27"/>
                        <wps:cNvSpPr>
                          <a:spLocks/>
                        </wps:cNvSpPr>
                        <wps:spPr bwMode="auto">
                          <a:xfrm>
                            <a:off x="5553" y="-27"/>
                            <a:ext cx="883" cy="411"/>
                          </a:xfrm>
                          <a:custGeom>
                            <a:avLst/>
                            <a:gdLst>
                              <a:gd name="T0" fmla="+- 0 6294 5553"/>
                              <a:gd name="T1" fmla="*/ T0 w 883"/>
                              <a:gd name="T2" fmla="+- 0 -27 -27"/>
                              <a:gd name="T3" fmla="*/ -27 h 411"/>
                              <a:gd name="T4" fmla="+- 0 6436 5553"/>
                              <a:gd name="T5" fmla="*/ T4 w 883"/>
                              <a:gd name="T6" fmla="+- 0 179 -27"/>
                              <a:gd name="T7" fmla="*/ 179 h 411"/>
                              <a:gd name="T8" fmla="+- 0 6294 5553"/>
                              <a:gd name="T9" fmla="*/ T8 w 883"/>
                              <a:gd name="T10" fmla="+- 0 384 -27"/>
                              <a:gd name="T11" fmla="*/ 384 h 411"/>
                              <a:gd name="T12" fmla="+- 0 6294 5553"/>
                              <a:gd name="T13" fmla="*/ T12 w 883"/>
                              <a:gd name="T14" fmla="+- 0 281 -27"/>
                              <a:gd name="T15" fmla="*/ 281 h 411"/>
                              <a:gd name="T16" fmla="+- 0 5695 5553"/>
                              <a:gd name="T17" fmla="*/ T16 w 883"/>
                              <a:gd name="T18" fmla="+- 0 281 -27"/>
                              <a:gd name="T19" fmla="*/ 281 h 411"/>
                              <a:gd name="T20" fmla="+- 0 5695 5553"/>
                              <a:gd name="T21" fmla="*/ T20 w 883"/>
                              <a:gd name="T22" fmla="+- 0 384 -27"/>
                              <a:gd name="T23" fmla="*/ 384 h 411"/>
                              <a:gd name="T24" fmla="+- 0 5553 5553"/>
                              <a:gd name="T25" fmla="*/ T24 w 883"/>
                              <a:gd name="T26" fmla="+- 0 179 -27"/>
                              <a:gd name="T27" fmla="*/ 179 h 411"/>
                              <a:gd name="T28" fmla="+- 0 5695 5553"/>
                              <a:gd name="T29" fmla="*/ T28 w 883"/>
                              <a:gd name="T30" fmla="+- 0 -27 -27"/>
                              <a:gd name="T31" fmla="*/ -27 h 411"/>
                              <a:gd name="T32" fmla="+- 0 5695 5553"/>
                              <a:gd name="T33" fmla="*/ T32 w 883"/>
                              <a:gd name="T34" fmla="+- 0 76 -27"/>
                              <a:gd name="T35" fmla="*/ 76 h 411"/>
                              <a:gd name="T36" fmla="+- 0 6294 5553"/>
                              <a:gd name="T37" fmla="*/ T36 w 883"/>
                              <a:gd name="T38" fmla="+- 0 76 -27"/>
                              <a:gd name="T39" fmla="*/ 76 h 411"/>
                              <a:gd name="T40" fmla="+- 0 6294 5553"/>
                              <a:gd name="T41" fmla="*/ T40 w 883"/>
                              <a:gd name="T42" fmla="+- 0 -27 -27"/>
                              <a:gd name="T43" fmla="*/ -27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3" h="411">
                                <a:moveTo>
                                  <a:pt x="741" y="0"/>
                                </a:moveTo>
                                <a:lnTo>
                                  <a:pt x="883" y="206"/>
                                </a:lnTo>
                                <a:lnTo>
                                  <a:pt x="741" y="411"/>
                                </a:lnTo>
                                <a:lnTo>
                                  <a:pt x="741" y="308"/>
                                </a:lnTo>
                                <a:lnTo>
                                  <a:pt x="142" y="308"/>
                                </a:lnTo>
                                <a:lnTo>
                                  <a:pt x="142" y="411"/>
                                </a:lnTo>
                                <a:lnTo>
                                  <a:pt x="0" y="206"/>
                                </a:lnTo>
                                <a:lnTo>
                                  <a:pt x="142" y="0"/>
                                </a:lnTo>
                                <a:lnTo>
                                  <a:pt x="142" y="103"/>
                                </a:lnTo>
                                <a:lnTo>
                                  <a:pt x="741" y="103"/>
                                </a:lnTo>
                                <a:lnTo>
                                  <a:pt x="741" y="0"/>
                                </a:lnTo>
                                <a:close/>
                              </a:path>
                            </a:pathLst>
                          </a:custGeom>
                          <a:noFill/>
                          <a:ln w="1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26"/>
                        <wps:cNvSpPr>
                          <a:spLocks/>
                        </wps:cNvSpPr>
                        <wps:spPr bwMode="auto">
                          <a:xfrm>
                            <a:off x="4388" y="108"/>
                            <a:ext cx="2049" cy="127"/>
                          </a:xfrm>
                          <a:custGeom>
                            <a:avLst/>
                            <a:gdLst>
                              <a:gd name="T0" fmla="+- 0 6326 4389"/>
                              <a:gd name="T1" fmla="*/ T0 w 2049"/>
                              <a:gd name="T2" fmla="+- 0 214 108"/>
                              <a:gd name="T3" fmla="*/ 214 h 127"/>
                              <a:gd name="T4" fmla="+- 0 6324 4389"/>
                              <a:gd name="T5" fmla="*/ T4 w 2049"/>
                              <a:gd name="T6" fmla="+- 0 221 108"/>
                              <a:gd name="T7" fmla="*/ 221 h 127"/>
                              <a:gd name="T8" fmla="+- 0 6338 4389"/>
                              <a:gd name="T9" fmla="*/ T8 w 2049"/>
                              <a:gd name="T10" fmla="+- 0 235 108"/>
                              <a:gd name="T11" fmla="*/ 235 h 127"/>
                              <a:gd name="T12" fmla="+- 0 6369 4389"/>
                              <a:gd name="T13" fmla="*/ T12 w 2049"/>
                              <a:gd name="T14" fmla="+- 0 189 108"/>
                              <a:gd name="T15" fmla="*/ 189 h 127"/>
                              <a:gd name="T16" fmla="+- 0 4389 4389"/>
                              <a:gd name="T17" fmla="*/ T16 w 2049"/>
                              <a:gd name="T18" fmla="+- 0 165 108"/>
                              <a:gd name="T19" fmla="*/ 165 h 127"/>
                              <a:gd name="T20" fmla="+- 0 4496 4389"/>
                              <a:gd name="T21" fmla="*/ T20 w 2049"/>
                              <a:gd name="T22" fmla="+- 0 221 108"/>
                              <a:gd name="T23" fmla="*/ 221 h 127"/>
                              <a:gd name="T24" fmla="+- 0 4503 4389"/>
                              <a:gd name="T25" fmla="*/ T24 w 2049"/>
                              <a:gd name="T26" fmla="+- 0 210 108"/>
                              <a:gd name="T27" fmla="*/ 210 h 127"/>
                              <a:gd name="T28" fmla="+- 0 4458 4389"/>
                              <a:gd name="T29" fmla="*/ T28 w 2049"/>
                              <a:gd name="T30" fmla="+- 0 178 108"/>
                              <a:gd name="T31" fmla="*/ 178 h 127"/>
                              <a:gd name="T32" fmla="+- 0 4413 4389"/>
                              <a:gd name="T33" fmla="*/ T32 w 2049"/>
                              <a:gd name="T34" fmla="+- 0 153 108"/>
                              <a:gd name="T35" fmla="*/ 153 h 127"/>
                              <a:gd name="T36" fmla="+- 0 4501 4389"/>
                              <a:gd name="T37" fmla="*/ T36 w 2049"/>
                              <a:gd name="T38" fmla="+- 0 129 108"/>
                              <a:gd name="T39" fmla="*/ 129 h 127"/>
                              <a:gd name="T40" fmla="+- 0 4500 4389"/>
                              <a:gd name="T41" fmla="*/ T40 w 2049"/>
                              <a:gd name="T42" fmla="+- 0 116 108"/>
                              <a:gd name="T43" fmla="*/ 116 h 127"/>
                              <a:gd name="T44" fmla="+- 0 4489 4389"/>
                              <a:gd name="T45" fmla="*/ T44 w 2049"/>
                              <a:gd name="T46" fmla="+- 0 108 108"/>
                              <a:gd name="T47" fmla="*/ 108 h 127"/>
                              <a:gd name="T48" fmla="+- 0 6369 4389"/>
                              <a:gd name="T49" fmla="*/ T48 w 2049"/>
                              <a:gd name="T50" fmla="+- 0 189 108"/>
                              <a:gd name="T51" fmla="*/ 189 h 127"/>
                              <a:gd name="T52" fmla="+- 0 6414 4389"/>
                              <a:gd name="T53" fmla="*/ T52 w 2049"/>
                              <a:gd name="T54" fmla="+- 0 188 108"/>
                              <a:gd name="T55" fmla="*/ 188 h 127"/>
                              <a:gd name="T56" fmla="+- 0 6390 4389"/>
                              <a:gd name="T57" fmla="*/ T56 w 2049"/>
                              <a:gd name="T58" fmla="+- 0 177 108"/>
                              <a:gd name="T59" fmla="*/ 177 h 127"/>
                              <a:gd name="T60" fmla="+- 0 6331 4389"/>
                              <a:gd name="T61" fmla="*/ T60 w 2049"/>
                              <a:gd name="T62" fmla="+- 0 121 108"/>
                              <a:gd name="T63" fmla="*/ 121 h 127"/>
                              <a:gd name="T64" fmla="+- 0 6324 4389"/>
                              <a:gd name="T65" fmla="*/ T64 w 2049"/>
                              <a:gd name="T66" fmla="+- 0 133 108"/>
                              <a:gd name="T67" fmla="*/ 133 h 127"/>
                              <a:gd name="T68" fmla="+- 0 6369 4389"/>
                              <a:gd name="T69" fmla="*/ T68 w 2049"/>
                              <a:gd name="T70" fmla="+- 0 165 108"/>
                              <a:gd name="T71" fmla="*/ 165 h 127"/>
                              <a:gd name="T72" fmla="+- 0 6414 4389"/>
                              <a:gd name="T73" fmla="*/ T72 w 2049"/>
                              <a:gd name="T74" fmla="+- 0 190 108"/>
                              <a:gd name="T75" fmla="*/ 190 h 127"/>
                              <a:gd name="T76" fmla="+- 0 6438 4389"/>
                              <a:gd name="T77" fmla="*/ T76 w 2049"/>
                              <a:gd name="T78" fmla="+- 0 178 108"/>
                              <a:gd name="T79" fmla="*/ 178 h 127"/>
                              <a:gd name="T80" fmla="+- 0 4458 4389"/>
                              <a:gd name="T81" fmla="*/ T80 w 2049"/>
                              <a:gd name="T82" fmla="+- 0 154 108"/>
                              <a:gd name="T83" fmla="*/ 154 h 127"/>
                              <a:gd name="T84" fmla="+- 0 4458 4389"/>
                              <a:gd name="T85" fmla="*/ T84 w 2049"/>
                              <a:gd name="T86" fmla="+- 0 178 108"/>
                              <a:gd name="T87" fmla="*/ 178 h 127"/>
                              <a:gd name="T88" fmla="+- 0 6389 4389"/>
                              <a:gd name="T89" fmla="*/ T88 w 2049"/>
                              <a:gd name="T90" fmla="+- 0 178 108"/>
                              <a:gd name="T91" fmla="*/ 178 h 127"/>
                              <a:gd name="T92" fmla="+- 0 6369 4389"/>
                              <a:gd name="T93" fmla="*/ T92 w 2049"/>
                              <a:gd name="T94" fmla="+- 0 165 108"/>
                              <a:gd name="T95" fmla="*/ 165 h 127"/>
                              <a:gd name="T96" fmla="+- 0 6408 4389"/>
                              <a:gd name="T97" fmla="*/ T96 w 2049"/>
                              <a:gd name="T98" fmla="+- 0 167 108"/>
                              <a:gd name="T99" fmla="*/ 167 h 127"/>
                              <a:gd name="T100" fmla="+- 0 6407 4389"/>
                              <a:gd name="T101" fmla="*/ T100 w 2049"/>
                              <a:gd name="T102" fmla="+- 0 188 108"/>
                              <a:gd name="T103" fmla="*/ 188 h 127"/>
                              <a:gd name="T104" fmla="+- 0 6414 4389"/>
                              <a:gd name="T105" fmla="*/ T104 w 2049"/>
                              <a:gd name="T106" fmla="+- 0 167 108"/>
                              <a:gd name="T107" fmla="*/ 167 h 127"/>
                              <a:gd name="T108" fmla="+- 0 6407 4389"/>
                              <a:gd name="T109" fmla="*/ T108 w 2049"/>
                              <a:gd name="T110" fmla="+- 0 188 108"/>
                              <a:gd name="T111" fmla="*/ 188 h 127"/>
                              <a:gd name="T112" fmla="+- 0 6414 4389"/>
                              <a:gd name="T113" fmla="*/ T112 w 2049"/>
                              <a:gd name="T114" fmla="+- 0 167 108"/>
                              <a:gd name="T115" fmla="*/ 167 h 127"/>
                              <a:gd name="T116" fmla="+- 0 4413 4389"/>
                              <a:gd name="T117" fmla="*/ T116 w 2049"/>
                              <a:gd name="T118" fmla="+- 0 177 108"/>
                              <a:gd name="T119" fmla="*/ 177 h 127"/>
                              <a:gd name="T120" fmla="+- 0 4454 4389"/>
                              <a:gd name="T121" fmla="*/ T120 w 2049"/>
                              <a:gd name="T122" fmla="+- 0 176 108"/>
                              <a:gd name="T123" fmla="*/ 176 h 127"/>
                              <a:gd name="T124" fmla="+- 0 4419 4389"/>
                              <a:gd name="T125" fmla="*/ T124 w 2049"/>
                              <a:gd name="T126" fmla="+- 0 155 108"/>
                              <a:gd name="T127" fmla="*/ 155 h 127"/>
                              <a:gd name="T128" fmla="+- 0 4458 4389"/>
                              <a:gd name="T129" fmla="*/ T128 w 2049"/>
                              <a:gd name="T130" fmla="+- 0 154 108"/>
                              <a:gd name="T131" fmla="*/ 154 h 127"/>
                              <a:gd name="T132" fmla="+- 0 6369 4389"/>
                              <a:gd name="T133" fmla="*/ T132 w 2049"/>
                              <a:gd name="T134" fmla="+- 0 165 108"/>
                              <a:gd name="T135" fmla="*/ 165 h 127"/>
                              <a:gd name="T136" fmla="+- 0 6408 4389"/>
                              <a:gd name="T137" fmla="*/ T136 w 2049"/>
                              <a:gd name="T138" fmla="+- 0 167 108"/>
                              <a:gd name="T139" fmla="*/ 167 h 127"/>
                              <a:gd name="T140" fmla="+- 0 6414 4389"/>
                              <a:gd name="T141" fmla="*/ T140 w 2049"/>
                              <a:gd name="T142" fmla="+- 0 166 108"/>
                              <a:gd name="T143" fmla="*/ 166 h 127"/>
                              <a:gd name="T144" fmla="+- 0 4419 4389"/>
                              <a:gd name="T145" fmla="*/ T144 w 2049"/>
                              <a:gd name="T146" fmla="+- 0 155 108"/>
                              <a:gd name="T147" fmla="*/ 155 h 127"/>
                              <a:gd name="T148" fmla="+- 0 4437 4389"/>
                              <a:gd name="T149" fmla="*/ T148 w 2049"/>
                              <a:gd name="T150" fmla="+- 0 165 108"/>
                              <a:gd name="T151" fmla="*/ 165 h 127"/>
                              <a:gd name="T152" fmla="+- 0 4437 4389"/>
                              <a:gd name="T153" fmla="*/ T152 w 2049"/>
                              <a:gd name="T154" fmla="+- 0 165 108"/>
                              <a:gd name="T155" fmla="*/ 165 h 127"/>
                              <a:gd name="T156" fmla="+- 0 4454 4389"/>
                              <a:gd name="T157" fmla="*/ T156 w 2049"/>
                              <a:gd name="T158" fmla="+- 0 176 108"/>
                              <a:gd name="T159" fmla="*/ 176 h 127"/>
                              <a:gd name="T160" fmla="+- 0 4455 4389"/>
                              <a:gd name="T161" fmla="*/ T160 w 2049"/>
                              <a:gd name="T162" fmla="+- 0 155 108"/>
                              <a:gd name="T163" fmla="*/ 155 h 127"/>
                              <a:gd name="T164" fmla="+- 0 4437 4389"/>
                              <a:gd name="T165" fmla="*/ T164 w 2049"/>
                              <a:gd name="T166" fmla="+- 0 165 108"/>
                              <a:gd name="T167" fmla="*/ 165 h 127"/>
                              <a:gd name="T168" fmla="+- 0 4458 4389"/>
                              <a:gd name="T169" fmla="*/ T168 w 2049"/>
                              <a:gd name="T170" fmla="+- 0 153 108"/>
                              <a:gd name="T171" fmla="*/ 153 h 127"/>
                              <a:gd name="T172" fmla="+- 0 4458 4389"/>
                              <a:gd name="T173" fmla="*/ T172 w 2049"/>
                              <a:gd name="T174" fmla="+- 0 154 108"/>
                              <a:gd name="T175" fmla="*/ 154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49" h="127">
                                <a:moveTo>
                                  <a:pt x="1980" y="81"/>
                                </a:moveTo>
                                <a:lnTo>
                                  <a:pt x="1937" y="106"/>
                                </a:lnTo>
                                <a:lnTo>
                                  <a:pt x="1935" y="112"/>
                                </a:lnTo>
                                <a:lnTo>
                                  <a:pt x="1935" y="113"/>
                                </a:lnTo>
                                <a:lnTo>
                                  <a:pt x="1941" y="125"/>
                                </a:lnTo>
                                <a:lnTo>
                                  <a:pt x="1949" y="127"/>
                                </a:lnTo>
                                <a:lnTo>
                                  <a:pt x="2028" y="82"/>
                                </a:lnTo>
                                <a:lnTo>
                                  <a:pt x="1980" y="81"/>
                                </a:lnTo>
                                <a:close/>
                                <a:moveTo>
                                  <a:pt x="100" y="0"/>
                                </a:moveTo>
                                <a:lnTo>
                                  <a:pt x="0" y="57"/>
                                </a:lnTo>
                                <a:lnTo>
                                  <a:pt x="99" y="115"/>
                                </a:lnTo>
                                <a:lnTo>
                                  <a:pt x="107" y="113"/>
                                </a:lnTo>
                                <a:lnTo>
                                  <a:pt x="110" y="108"/>
                                </a:lnTo>
                                <a:lnTo>
                                  <a:pt x="114" y="102"/>
                                </a:lnTo>
                                <a:lnTo>
                                  <a:pt x="112" y="95"/>
                                </a:lnTo>
                                <a:lnTo>
                                  <a:pt x="69" y="70"/>
                                </a:lnTo>
                                <a:lnTo>
                                  <a:pt x="24" y="69"/>
                                </a:lnTo>
                                <a:lnTo>
                                  <a:pt x="24" y="45"/>
                                </a:lnTo>
                                <a:lnTo>
                                  <a:pt x="69" y="45"/>
                                </a:lnTo>
                                <a:lnTo>
                                  <a:pt x="112" y="21"/>
                                </a:lnTo>
                                <a:lnTo>
                                  <a:pt x="114" y="14"/>
                                </a:lnTo>
                                <a:lnTo>
                                  <a:pt x="111" y="8"/>
                                </a:lnTo>
                                <a:lnTo>
                                  <a:pt x="107" y="2"/>
                                </a:lnTo>
                                <a:lnTo>
                                  <a:pt x="100" y="0"/>
                                </a:lnTo>
                                <a:close/>
                                <a:moveTo>
                                  <a:pt x="2001" y="69"/>
                                </a:moveTo>
                                <a:lnTo>
                                  <a:pt x="1980" y="81"/>
                                </a:lnTo>
                                <a:lnTo>
                                  <a:pt x="2025" y="82"/>
                                </a:lnTo>
                                <a:lnTo>
                                  <a:pt x="2025" y="80"/>
                                </a:lnTo>
                                <a:lnTo>
                                  <a:pt x="2018" y="80"/>
                                </a:lnTo>
                                <a:lnTo>
                                  <a:pt x="2001" y="69"/>
                                </a:lnTo>
                                <a:close/>
                                <a:moveTo>
                                  <a:pt x="1949" y="12"/>
                                </a:moveTo>
                                <a:lnTo>
                                  <a:pt x="1942" y="13"/>
                                </a:lnTo>
                                <a:lnTo>
                                  <a:pt x="1939" y="19"/>
                                </a:lnTo>
                                <a:lnTo>
                                  <a:pt x="1935" y="25"/>
                                </a:lnTo>
                                <a:lnTo>
                                  <a:pt x="1937" y="32"/>
                                </a:lnTo>
                                <a:lnTo>
                                  <a:pt x="1980" y="57"/>
                                </a:lnTo>
                                <a:lnTo>
                                  <a:pt x="2025" y="58"/>
                                </a:lnTo>
                                <a:lnTo>
                                  <a:pt x="2025" y="82"/>
                                </a:lnTo>
                                <a:lnTo>
                                  <a:pt x="2028" y="82"/>
                                </a:lnTo>
                                <a:lnTo>
                                  <a:pt x="2049" y="70"/>
                                </a:lnTo>
                                <a:lnTo>
                                  <a:pt x="1949" y="12"/>
                                </a:lnTo>
                                <a:close/>
                                <a:moveTo>
                                  <a:pt x="69" y="46"/>
                                </a:moveTo>
                                <a:lnTo>
                                  <a:pt x="48" y="57"/>
                                </a:lnTo>
                                <a:lnTo>
                                  <a:pt x="69" y="70"/>
                                </a:lnTo>
                                <a:lnTo>
                                  <a:pt x="1980" y="81"/>
                                </a:lnTo>
                                <a:lnTo>
                                  <a:pt x="2000" y="70"/>
                                </a:lnTo>
                                <a:lnTo>
                                  <a:pt x="2000" y="69"/>
                                </a:lnTo>
                                <a:lnTo>
                                  <a:pt x="1980" y="57"/>
                                </a:lnTo>
                                <a:lnTo>
                                  <a:pt x="69" y="46"/>
                                </a:lnTo>
                                <a:close/>
                                <a:moveTo>
                                  <a:pt x="2019" y="59"/>
                                </a:moveTo>
                                <a:lnTo>
                                  <a:pt x="2001" y="69"/>
                                </a:lnTo>
                                <a:lnTo>
                                  <a:pt x="2018" y="80"/>
                                </a:lnTo>
                                <a:lnTo>
                                  <a:pt x="2019" y="59"/>
                                </a:lnTo>
                                <a:close/>
                                <a:moveTo>
                                  <a:pt x="2025" y="59"/>
                                </a:moveTo>
                                <a:lnTo>
                                  <a:pt x="2019" y="59"/>
                                </a:lnTo>
                                <a:lnTo>
                                  <a:pt x="2018" y="80"/>
                                </a:lnTo>
                                <a:lnTo>
                                  <a:pt x="2025" y="80"/>
                                </a:lnTo>
                                <a:lnTo>
                                  <a:pt x="2025" y="59"/>
                                </a:lnTo>
                                <a:close/>
                                <a:moveTo>
                                  <a:pt x="24" y="45"/>
                                </a:moveTo>
                                <a:lnTo>
                                  <a:pt x="24" y="69"/>
                                </a:lnTo>
                                <a:lnTo>
                                  <a:pt x="69" y="70"/>
                                </a:lnTo>
                                <a:lnTo>
                                  <a:pt x="65" y="68"/>
                                </a:lnTo>
                                <a:lnTo>
                                  <a:pt x="30" y="68"/>
                                </a:lnTo>
                                <a:lnTo>
                                  <a:pt x="30" y="47"/>
                                </a:lnTo>
                                <a:lnTo>
                                  <a:pt x="66" y="47"/>
                                </a:lnTo>
                                <a:lnTo>
                                  <a:pt x="69" y="46"/>
                                </a:lnTo>
                                <a:lnTo>
                                  <a:pt x="24" y="45"/>
                                </a:lnTo>
                                <a:close/>
                                <a:moveTo>
                                  <a:pt x="1980" y="57"/>
                                </a:moveTo>
                                <a:lnTo>
                                  <a:pt x="2001" y="69"/>
                                </a:lnTo>
                                <a:lnTo>
                                  <a:pt x="2019" y="59"/>
                                </a:lnTo>
                                <a:lnTo>
                                  <a:pt x="2025" y="59"/>
                                </a:lnTo>
                                <a:lnTo>
                                  <a:pt x="2025" y="58"/>
                                </a:lnTo>
                                <a:lnTo>
                                  <a:pt x="1980" y="57"/>
                                </a:lnTo>
                                <a:close/>
                                <a:moveTo>
                                  <a:pt x="30" y="47"/>
                                </a:moveTo>
                                <a:lnTo>
                                  <a:pt x="30" y="68"/>
                                </a:lnTo>
                                <a:lnTo>
                                  <a:pt x="48" y="57"/>
                                </a:lnTo>
                                <a:lnTo>
                                  <a:pt x="30" y="47"/>
                                </a:lnTo>
                                <a:close/>
                                <a:moveTo>
                                  <a:pt x="48" y="57"/>
                                </a:moveTo>
                                <a:lnTo>
                                  <a:pt x="30" y="68"/>
                                </a:lnTo>
                                <a:lnTo>
                                  <a:pt x="65" y="68"/>
                                </a:lnTo>
                                <a:lnTo>
                                  <a:pt x="48" y="57"/>
                                </a:lnTo>
                                <a:close/>
                                <a:moveTo>
                                  <a:pt x="66" y="47"/>
                                </a:moveTo>
                                <a:lnTo>
                                  <a:pt x="30" y="47"/>
                                </a:lnTo>
                                <a:lnTo>
                                  <a:pt x="48" y="57"/>
                                </a:lnTo>
                                <a:lnTo>
                                  <a:pt x="66" y="47"/>
                                </a:lnTo>
                                <a:close/>
                                <a:moveTo>
                                  <a:pt x="69" y="45"/>
                                </a:moveTo>
                                <a:lnTo>
                                  <a:pt x="24" y="45"/>
                                </a:lnTo>
                                <a:lnTo>
                                  <a:pt x="69" y="46"/>
                                </a:lnTo>
                                <a:lnTo>
                                  <a:pt x="69" y="45"/>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5"/>
                        <wps:cNvSpPr>
                          <a:spLocks/>
                        </wps:cNvSpPr>
                        <wps:spPr bwMode="auto">
                          <a:xfrm>
                            <a:off x="4388" y="-39"/>
                            <a:ext cx="880" cy="408"/>
                          </a:xfrm>
                          <a:custGeom>
                            <a:avLst/>
                            <a:gdLst>
                              <a:gd name="T0" fmla="+- 0 5127 4389"/>
                              <a:gd name="T1" fmla="*/ T0 w 880"/>
                              <a:gd name="T2" fmla="+- 0 -39 -39"/>
                              <a:gd name="T3" fmla="*/ -39 h 408"/>
                              <a:gd name="T4" fmla="+- 0 5268 4389"/>
                              <a:gd name="T5" fmla="*/ T4 w 880"/>
                              <a:gd name="T6" fmla="+- 0 165 -39"/>
                              <a:gd name="T7" fmla="*/ 165 h 408"/>
                              <a:gd name="T8" fmla="+- 0 5127 4389"/>
                              <a:gd name="T9" fmla="*/ T8 w 880"/>
                              <a:gd name="T10" fmla="+- 0 369 -39"/>
                              <a:gd name="T11" fmla="*/ 369 h 408"/>
                              <a:gd name="T12" fmla="+- 0 5127 4389"/>
                              <a:gd name="T13" fmla="*/ T12 w 880"/>
                              <a:gd name="T14" fmla="+- 0 267 -39"/>
                              <a:gd name="T15" fmla="*/ 267 h 408"/>
                              <a:gd name="T16" fmla="+- 0 4530 4389"/>
                              <a:gd name="T17" fmla="*/ T16 w 880"/>
                              <a:gd name="T18" fmla="+- 0 267 -39"/>
                              <a:gd name="T19" fmla="*/ 267 h 408"/>
                              <a:gd name="T20" fmla="+- 0 4530 4389"/>
                              <a:gd name="T21" fmla="*/ T20 w 880"/>
                              <a:gd name="T22" fmla="+- 0 369 -39"/>
                              <a:gd name="T23" fmla="*/ 369 h 408"/>
                              <a:gd name="T24" fmla="+- 0 4389 4389"/>
                              <a:gd name="T25" fmla="*/ T24 w 880"/>
                              <a:gd name="T26" fmla="+- 0 165 -39"/>
                              <a:gd name="T27" fmla="*/ 165 h 408"/>
                              <a:gd name="T28" fmla="+- 0 4530 4389"/>
                              <a:gd name="T29" fmla="*/ T28 w 880"/>
                              <a:gd name="T30" fmla="+- 0 -39 -39"/>
                              <a:gd name="T31" fmla="*/ -39 h 408"/>
                              <a:gd name="T32" fmla="+- 0 4530 4389"/>
                              <a:gd name="T33" fmla="*/ T32 w 880"/>
                              <a:gd name="T34" fmla="+- 0 63 -39"/>
                              <a:gd name="T35" fmla="*/ 63 h 408"/>
                              <a:gd name="T36" fmla="+- 0 5127 4389"/>
                              <a:gd name="T37" fmla="*/ T36 w 880"/>
                              <a:gd name="T38" fmla="+- 0 63 -39"/>
                              <a:gd name="T39" fmla="*/ 63 h 408"/>
                              <a:gd name="T40" fmla="+- 0 5127 4389"/>
                              <a:gd name="T41" fmla="*/ T40 w 880"/>
                              <a:gd name="T42" fmla="+- 0 -39 -39"/>
                              <a:gd name="T43" fmla="*/ -39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0" h="408">
                                <a:moveTo>
                                  <a:pt x="738" y="0"/>
                                </a:moveTo>
                                <a:lnTo>
                                  <a:pt x="879" y="204"/>
                                </a:lnTo>
                                <a:lnTo>
                                  <a:pt x="738" y="408"/>
                                </a:lnTo>
                                <a:lnTo>
                                  <a:pt x="738" y="306"/>
                                </a:lnTo>
                                <a:lnTo>
                                  <a:pt x="141" y="306"/>
                                </a:lnTo>
                                <a:lnTo>
                                  <a:pt x="141" y="408"/>
                                </a:lnTo>
                                <a:lnTo>
                                  <a:pt x="0" y="204"/>
                                </a:lnTo>
                                <a:lnTo>
                                  <a:pt x="141" y="0"/>
                                </a:lnTo>
                                <a:lnTo>
                                  <a:pt x="141" y="102"/>
                                </a:lnTo>
                                <a:lnTo>
                                  <a:pt x="738" y="102"/>
                                </a:lnTo>
                                <a:lnTo>
                                  <a:pt x="738" y="0"/>
                                </a:lnTo>
                                <a:close/>
                              </a:path>
                            </a:pathLst>
                          </a:custGeom>
                          <a:noFill/>
                          <a:ln w="1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7A94F" id="Group 24" o:spid="_x0000_s1026" style="position:absolute;margin-left:231.75pt;margin-top:5.15pt;width:103.55pt;height:22.4pt;z-index:251693056;mso-position-horizontal-relative:page" coordorigin="4377,-51" coordsize="207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">
                <v:shape id="Freeform 27" o:spid="_x0000_s1027" style="position:absolute;left:5553;top:-27;width:883;height:411;visibility:visible;mso-wrap-style:square;v-text-anchor:top" coordsize="88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" path="m741,l883,206,741,411r,-103l142,308r,103l,206,142,r,103l741,103,741,xe" filled="f" strokecolor="red" strokeweight=".42417mm">
                  <v:path arrowok="t" o:connecttype="custom" o:connectlocs="741,-27;883,179;741,384;741,281;142,281;142,384;0,179;142,-27;142,76;741,76;741,-27" o:connectangles="0,0,0,0,0,0,0,0,0,0,0"/>
                </v:shape>
                <v:shape id="AutoShape 26" o:spid="_x0000_s1028" style="position:absolute;left:4388;top:108;width:2049;height:127;visibility:visible;mso-wrap-style:square;v-text-anchor:top" coordsize="204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" path="m1980,81r-43,25l1935,112r,1l1941,125r8,2l2028,82r-48,-1xm100,l,57r99,58l107,113r3,-5l114,102r-2,-7l69,70,24,69r,-24l69,45,112,21r2,-7l111,8,107,2,100,xm2001,69r-21,12l2025,82r,-2l2018,80,2001,69xm1949,12r-7,1l1939,19r-4,6l1937,32r43,25l2025,58r,24l2028,82r21,-12l1949,12xm69,46l48,57,69,70,1980,81r20,-11l2000,69,1980,57,69,46xm2019,59r-18,10l2018,80r1,-21xm2025,59r-6,l2018,80r7,l2025,59xm24,45r,24l69,70,65,68r-35,l30,47r36,l69,46,24,45xm1980,57r21,12l2019,59r6,l2025,58r-45,-1xm30,47r,21l48,57,30,47xm48,57l30,68r35,l48,57xm66,47r-36,l48,57,66,47xm69,45r-45,l69,46r,-1xe" fillcolor="#6f2f9f" stroked="f">
                  <v:path arrowok="t" o:connecttype="custom" o:connectlocs="1937,214;1935,221;1949,235;1980,189;0,165;107,221;114,210;69,178;24,153;112,129;111,116;100,108;1980,189;2025,188;2001,177;1942,121;1935,133;1980,165;2025,190;2049,178;69,154;69,178;2000,178;1980,165;2019,167;2018,188;2025,167;2018,188;2025,167;24,177;65,176;30,155;69,154;1980,165;2019,167;2025,166;30,155;48,165;48,165;65,176;66,155;48,165;69,153;69,154" o:connectangles="0,0,0,0,0,0,0,0,0,0,0,0,0,0,0,0,0,0,0,0,0,0,0,0,0,0,0,0,0,0,0,0,0,0,0,0,0,0,0,0,0,0,0,0"/>
                </v:shape>
                <v:shape id="Freeform 25" o:spid="_x0000_s1029" style="position:absolute;left:4388;top:-39;width:880;height:408;visibility:visible;mso-wrap-style:square;v-text-anchor:top" coordsize="88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" path="m738,l879,204,738,408r,-102l141,306r,102l,204,141,r,102l738,102,738,xe" filled="f" strokecolor="red" strokeweight=".42417mm">
                  <v:path arrowok="t" o:connecttype="custom" o:connectlocs="738,-39;879,165;738,369;738,267;141,267;141,369;0,165;141,-39;141,63;738,63;738,-39" o:connectangles="0,0,0,0,0,0,0,0,0,0,0"/>
                </v:shape>
                <w10:wrap anchorx="page"/>
              </v:group>
            </w:pict>
          </mc:Fallback>
        </mc:AlternateContent>
      </w:r>
      <w:r w:rsidRPr="003F6B15">
        <w:rPr>
          <w:rFonts w:eastAsia="Tahoma" w:cs="Arial"/>
          <w:sz w:val="15"/>
          <w:szCs w:val="22"/>
          <w:lang w:val="en-US" w:eastAsia="en-US" w:bidi="en-US"/>
        </w:rPr>
        <w:t>End User interfaces (out of scope)</w:t>
      </w:r>
    </w:p>
    <w:p w14:paraId="1D7B99BD" w14:textId="77777777" w:rsidR="003F6B15" w:rsidRPr="003F6B15" w:rsidRDefault="003F6B15" w:rsidP="003F6B15">
      <w:pPr>
        <w:widowControl w:val="0"/>
        <w:autoSpaceDE w:val="0"/>
        <w:autoSpaceDN w:val="0"/>
        <w:spacing w:before="26"/>
        <w:ind w:left="414"/>
        <w:jc w:val="left"/>
        <w:rPr>
          <w:rFonts w:eastAsia="Tahoma" w:cs="Arial"/>
          <w:sz w:val="15"/>
          <w:szCs w:val="22"/>
          <w:lang w:val="en-US" w:eastAsia="en-US" w:bidi="en-US"/>
        </w:rPr>
      </w:pPr>
      <w:r w:rsidRPr="003F6B15">
        <w:rPr>
          <w:rFonts w:eastAsia="Tahoma" w:cs="Arial"/>
          <w:sz w:val="15"/>
          <w:szCs w:val="22"/>
          <w:lang w:val="en-US" w:eastAsia="en-US" w:bidi="en-US"/>
        </w:rPr>
        <w:t xml:space="preserve"> Interface tunneled within other interfaces</w:t>
      </w:r>
    </w:p>
    <w:p w14:paraId="52C16F14" w14:textId="77777777" w:rsidR="003F6B15" w:rsidRPr="00436545" w:rsidRDefault="003F6B15" w:rsidP="003F6B15">
      <w:pPr>
        <w:rPr>
          <w:rFonts w:cs="Arial"/>
        </w:rPr>
      </w:pPr>
    </w:p>
    <w:p w14:paraId="0D297FB6" w14:textId="33F70FBC" w:rsidR="003F6B15" w:rsidRPr="00436545" w:rsidRDefault="003F6B15" w:rsidP="003F6B15">
      <w:pPr>
        <w:pStyle w:val="Caption"/>
        <w:jc w:val="center"/>
        <w:rPr>
          <w:rFonts w:cs="Arial"/>
          <w:b/>
          <w:bCs/>
          <w:i w:val="0"/>
          <w:iCs w:val="0"/>
          <w:color w:val="auto"/>
        </w:rPr>
      </w:pPr>
      <w:bookmarkStart w:id="240" w:name="_Toc190981115"/>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CD5937">
        <w:rPr>
          <w:rFonts w:cs="Arial"/>
          <w:b/>
          <w:bCs/>
          <w:i w:val="0"/>
          <w:iCs w:val="0"/>
          <w:noProof/>
          <w:color w:val="auto"/>
        </w:rPr>
        <w:t>19</w:t>
      </w:r>
      <w:r w:rsidRPr="00436545">
        <w:rPr>
          <w:rFonts w:cs="Arial"/>
          <w:b/>
          <w:bCs/>
          <w:i w:val="0"/>
          <w:iCs w:val="0"/>
          <w:color w:val="auto"/>
        </w:rPr>
        <w:fldChar w:fldCharType="end"/>
      </w:r>
      <w:r w:rsidRPr="00436545">
        <w:rPr>
          <w:rFonts w:cs="Arial"/>
          <w:b/>
          <w:bCs/>
          <w:i w:val="0"/>
          <w:iCs w:val="0"/>
          <w:color w:val="auto"/>
        </w:rPr>
        <w:t xml:space="preserve"> Remote SIM Provisioning System, LPA in the eUICC</w:t>
      </w:r>
      <w:bookmarkEnd w:id="240"/>
    </w:p>
    <w:p w14:paraId="6FD4C35F" w14:textId="77777777" w:rsidR="003F6B15" w:rsidRPr="003F6B15" w:rsidRDefault="003F6B15" w:rsidP="003F6B15">
      <w:pPr>
        <w:widowControl w:val="0"/>
        <w:autoSpaceDE w:val="0"/>
        <w:autoSpaceDN w:val="0"/>
        <w:spacing w:before="214"/>
        <w:ind w:left="216"/>
        <w:rPr>
          <w:rFonts w:eastAsia="Tahoma" w:cs="Arial"/>
          <w:szCs w:val="22"/>
          <w:lang w:val="en-US" w:eastAsia="en-US" w:bidi="en-US"/>
        </w:rPr>
      </w:pPr>
      <w:r w:rsidRPr="003F6B15">
        <w:rPr>
          <w:rFonts w:eastAsia="Tahoma" w:cs="Arial"/>
          <w:szCs w:val="22"/>
          <w:lang w:val="en-US" w:eastAsia="en-US" w:bidi="en-US"/>
        </w:rPr>
        <w:t>The TOE communicates with remote servers of:</w:t>
      </w:r>
    </w:p>
    <w:p w14:paraId="50580900" w14:textId="77777777" w:rsidR="003F6B15" w:rsidRPr="00436545" w:rsidRDefault="003F6B15" w:rsidP="003F6B15">
      <w:pPr>
        <w:widowControl w:val="0"/>
        <w:numPr>
          <w:ilvl w:val="4"/>
          <w:numId w:val="18"/>
        </w:numPr>
        <w:tabs>
          <w:tab w:val="left" w:pos="937"/>
        </w:tabs>
        <w:autoSpaceDE w:val="0"/>
        <w:autoSpaceDN w:val="0"/>
        <w:spacing w:before="0"/>
        <w:ind w:hanging="361"/>
        <w:jc w:val="left"/>
        <w:rPr>
          <w:rFonts w:eastAsia="Tahoma" w:cs="Arial"/>
          <w:szCs w:val="22"/>
          <w:lang w:val="en-US" w:eastAsia="en-US" w:bidi="en-US"/>
        </w:rPr>
      </w:pPr>
      <w:r w:rsidRPr="003F6B15">
        <w:rPr>
          <w:rFonts w:eastAsia="Tahoma" w:cs="Arial"/>
          <w:szCs w:val="22"/>
          <w:lang w:val="en-US" w:eastAsia="en-US" w:bidi="en-US"/>
        </w:rPr>
        <w:t>SM-DS, which provides mechanisms for discovery of</w:t>
      </w:r>
      <w:r w:rsidRPr="003F6B15">
        <w:rPr>
          <w:rFonts w:eastAsia="Tahoma" w:cs="Arial"/>
          <w:spacing w:val="-7"/>
          <w:szCs w:val="22"/>
          <w:lang w:val="en-US" w:eastAsia="en-US" w:bidi="en-US"/>
        </w:rPr>
        <w:t xml:space="preserve"> </w:t>
      </w:r>
      <w:r w:rsidRPr="003F6B15">
        <w:rPr>
          <w:rFonts w:eastAsia="Tahoma" w:cs="Arial"/>
          <w:szCs w:val="22"/>
          <w:lang w:val="en-US" w:eastAsia="en-US" w:bidi="en-US"/>
        </w:rPr>
        <w:t>SM-DP+</w:t>
      </w:r>
      <w:proofErr w:type="gramStart"/>
      <w:r w:rsidRPr="003F6B15">
        <w:rPr>
          <w:rFonts w:eastAsia="Tahoma" w:cs="Arial"/>
          <w:szCs w:val="22"/>
          <w:lang w:val="en-US" w:eastAsia="en-US" w:bidi="en-US"/>
        </w:rPr>
        <w:t>s;</w:t>
      </w:r>
      <w:proofErr w:type="gramEnd"/>
    </w:p>
    <w:p w14:paraId="34B8AE30" w14:textId="77777777" w:rsidR="00D264DB" w:rsidRPr="00D264DB" w:rsidRDefault="00D264DB" w:rsidP="00D264DB">
      <w:pPr>
        <w:widowControl w:val="0"/>
        <w:numPr>
          <w:ilvl w:val="4"/>
          <w:numId w:val="18"/>
        </w:numPr>
        <w:tabs>
          <w:tab w:val="left" w:pos="937"/>
        </w:tabs>
        <w:autoSpaceDE w:val="0"/>
        <w:autoSpaceDN w:val="0"/>
        <w:spacing w:before="0"/>
        <w:ind w:hanging="361"/>
        <w:jc w:val="left"/>
        <w:rPr>
          <w:rFonts w:eastAsia="Tahoma" w:cs="Arial"/>
          <w:szCs w:val="22"/>
          <w:lang w:val="en-US" w:eastAsia="en-US" w:bidi="en-US"/>
        </w:rPr>
      </w:pPr>
      <w:r w:rsidRPr="00D264DB">
        <w:rPr>
          <w:rFonts w:eastAsia="Tahoma" w:cs="Arial"/>
          <w:szCs w:val="22"/>
          <w:lang w:val="en-US" w:eastAsia="en-US" w:bidi="en-US"/>
        </w:rPr>
        <w:t>SM-DP+, which provides Platform and Profile management commands as well as Profiles.</w:t>
      </w:r>
    </w:p>
    <w:p w14:paraId="2BFF4912" w14:textId="38530901" w:rsidR="00D264DB" w:rsidRPr="00D264DB" w:rsidRDefault="00D264DB" w:rsidP="00D264DB">
      <w:pPr>
        <w:widowControl w:val="0"/>
        <w:autoSpaceDE w:val="0"/>
        <w:autoSpaceDN w:val="0"/>
        <w:spacing w:before="117"/>
        <w:ind w:left="216" w:right="291"/>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shall</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require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use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secure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channels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for</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these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interfaces.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keys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certificates required for these operations on the TOE are exchanged/generated during operational use of the TOE. Identities (in terms of certificates) rely on a root of trust called the eSIM CA, whose public key is stored pre-issuance on the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eUICC.</w:t>
      </w:r>
    </w:p>
    <w:p w14:paraId="20929C79" w14:textId="7BB116D2" w:rsidR="00D264DB" w:rsidRPr="003F6B15" w:rsidRDefault="00D264DB" w:rsidP="00D264DB">
      <w:pPr>
        <w:widowControl w:val="0"/>
        <w:tabs>
          <w:tab w:val="left" w:pos="937"/>
        </w:tabs>
        <w:autoSpaceDE w:val="0"/>
        <w:autoSpaceDN w:val="0"/>
        <w:spacing w:before="0"/>
        <w:ind w:left="216"/>
        <w:jc w:val="left"/>
        <w:rPr>
          <w:rFonts w:eastAsia="Tahoma" w:cs="Arial"/>
          <w:szCs w:val="22"/>
          <w:lang w:val="en-US" w:eastAsia="en-US" w:bidi="en-US"/>
        </w:rPr>
      </w:pPr>
      <w:r w:rsidRPr="00436545">
        <w:rPr>
          <w:rFonts w:eastAsia="Tahoma" w:cs="Arial"/>
          <w:szCs w:val="22"/>
          <w:lang w:val="en-US" w:eastAsia="en-US" w:bidi="en-US"/>
        </w:rPr>
        <w:t xml:space="preserve">The remote servers and, if any, the Devices (such </w:t>
      </w:r>
      <w:proofErr w:type="gramStart"/>
      <w:r w:rsidRPr="00436545">
        <w:rPr>
          <w:rFonts w:eastAsia="Tahoma" w:cs="Arial"/>
          <w:szCs w:val="22"/>
          <w:lang w:val="en-US" w:eastAsia="en-US" w:bidi="en-US"/>
        </w:rPr>
        <w:t>a</w:t>
      </w:r>
      <w:proofErr w:type="gramEnd"/>
      <w:r w:rsidRPr="00436545">
        <w:rPr>
          <w:rFonts w:eastAsia="Tahoma" w:cs="Arial"/>
          <w:szCs w:val="22"/>
          <w:lang w:val="en-US" w:eastAsia="en-US" w:bidi="en-US"/>
        </w:rPr>
        <w:t xml:space="preserve"> HSM) from which the keys are obtained are referred as Trusted IT products. </w:t>
      </w:r>
    </w:p>
    <w:p w14:paraId="070C9EE8" w14:textId="44F5513E" w:rsidR="00A65199" w:rsidRPr="00436545" w:rsidRDefault="00A65199" w:rsidP="00C076C2">
      <w:pPr>
        <w:pStyle w:val="Heading3"/>
      </w:pPr>
      <w:bookmarkStart w:id="241" w:name="_Toc190981014"/>
      <w:r w:rsidRPr="00436545">
        <w:t>Summary of the security</w:t>
      </w:r>
      <w:r w:rsidRPr="00436545">
        <w:rPr>
          <w:spacing w:val="-2"/>
        </w:rPr>
        <w:t xml:space="preserve"> </w:t>
      </w:r>
      <w:r w:rsidRPr="00436545">
        <w:t>problem</w:t>
      </w:r>
      <w:bookmarkEnd w:id="241"/>
    </w:p>
    <w:p w14:paraId="637126E3" w14:textId="7327C38E" w:rsidR="0094715D" w:rsidRPr="00436545" w:rsidRDefault="0094715D" w:rsidP="0094715D">
      <w:pPr>
        <w:pStyle w:val="Heading4"/>
        <w:rPr>
          <w:rFonts w:ascii="Arial" w:hAnsi="Arial"/>
        </w:rPr>
      </w:pPr>
      <w:r w:rsidRPr="00436545">
        <w:rPr>
          <w:rFonts w:ascii="Arial" w:hAnsi="Arial"/>
        </w:rPr>
        <w:t xml:space="preserve">High-level </w:t>
      </w:r>
      <w:r w:rsidRPr="00436545">
        <w:rPr>
          <w:rFonts w:ascii="Arial" w:hAnsi="Arial"/>
          <w:spacing w:val="-3"/>
        </w:rPr>
        <w:t xml:space="preserve">view </w:t>
      </w:r>
      <w:r w:rsidRPr="00436545">
        <w:rPr>
          <w:rFonts w:ascii="Arial" w:hAnsi="Arial"/>
        </w:rPr>
        <w:t>of</w:t>
      </w:r>
      <w:r w:rsidRPr="00436545">
        <w:rPr>
          <w:rFonts w:ascii="Arial" w:hAnsi="Arial"/>
          <w:spacing w:val="6"/>
        </w:rPr>
        <w:t xml:space="preserve"> </w:t>
      </w:r>
      <w:r w:rsidRPr="00436545">
        <w:rPr>
          <w:rFonts w:ascii="Arial" w:hAnsi="Arial"/>
        </w:rPr>
        <w:t>threats</w:t>
      </w:r>
    </w:p>
    <w:p w14:paraId="4B7504E4" w14:textId="77777777" w:rsidR="00D264DB" w:rsidRPr="00D264DB" w:rsidRDefault="00D264DB" w:rsidP="00D264DB">
      <w:pPr>
        <w:widowControl w:val="0"/>
        <w:autoSpaceDE w:val="0"/>
        <w:autoSpaceDN w:val="0"/>
        <w:spacing w:before="125"/>
        <w:ind w:left="216" w:right="293"/>
        <w:rPr>
          <w:rFonts w:eastAsia="Tahoma" w:cs="Arial"/>
          <w:szCs w:val="22"/>
          <w:lang w:val="en-US" w:eastAsia="en-US" w:bidi="en-US"/>
        </w:rPr>
      </w:pPr>
      <w:r w:rsidRPr="00D264DB">
        <w:rPr>
          <w:rFonts w:eastAsia="Tahoma" w:cs="Arial"/>
          <w:szCs w:val="22"/>
          <w:lang w:val="en-US" w:eastAsia="en-US" w:bidi="en-US"/>
        </w:rPr>
        <w:t xml:space="preserve">The threats considered in this PP-Module correspond to the high-level scenarios </w:t>
      </w:r>
      <w:r w:rsidRPr="00D264DB">
        <w:rPr>
          <w:rFonts w:eastAsia="Tahoma" w:cs="Arial"/>
          <w:szCs w:val="22"/>
          <w:lang w:val="en-US" w:eastAsia="en-US" w:bidi="en-US"/>
        </w:rPr>
        <w:lastRenderedPageBreak/>
        <w:t>described hereafter.</w:t>
      </w:r>
    </w:p>
    <w:p w14:paraId="63498960" w14:textId="77777777" w:rsidR="00D264DB" w:rsidRPr="00D264DB" w:rsidRDefault="00D264DB" w:rsidP="00D264DB">
      <w:pPr>
        <w:widowControl w:val="0"/>
        <w:autoSpaceDE w:val="0"/>
        <w:autoSpaceDN w:val="0"/>
        <w:spacing w:before="93"/>
        <w:ind w:left="924"/>
        <w:jc w:val="left"/>
        <w:rPr>
          <w:rFonts w:eastAsia="Tahoma" w:cs="Arial"/>
          <w:b/>
          <w:szCs w:val="22"/>
          <w:lang w:val="en-US" w:eastAsia="en-US" w:bidi="en-US"/>
        </w:rPr>
      </w:pPr>
      <w:r w:rsidRPr="00D264DB">
        <w:rPr>
          <w:rFonts w:eastAsia="Tahoma" w:cs="Arial"/>
          <w:w w:val="99"/>
          <w:szCs w:val="22"/>
          <w:u w:val="thick"/>
          <w:lang w:val="en-US" w:eastAsia="en-US" w:bidi="en-US"/>
        </w:rPr>
        <w:t xml:space="preserve"> </w:t>
      </w:r>
      <w:r w:rsidRPr="00D264DB">
        <w:rPr>
          <w:rFonts w:eastAsia="Tahoma" w:cs="Arial"/>
          <w:b/>
          <w:szCs w:val="22"/>
          <w:u w:val="thick"/>
          <w:lang w:val="en-US" w:eastAsia="en-US" w:bidi="en-US"/>
        </w:rPr>
        <w:t>“First-level” threats: Unauthorised Platform Management</w:t>
      </w:r>
    </w:p>
    <w:p w14:paraId="17280CF5" w14:textId="77777777" w:rsidR="00D264DB" w:rsidRPr="00D264DB" w:rsidRDefault="00D264DB" w:rsidP="00D264DB">
      <w:pPr>
        <w:widowControl w:val="0"/>
        <w:autoSpaceDE w:val="0"/>
        <w:autoSpaceDN w:val="0"/>
        <w:spacing w:before="124"/>
        <w:ind w:left="216"/>
        <w:jc w:val="left"/>
        <w:rPr>
          <w:rFonts w:eastAsia="Tahoma" w:cs="Arial"/>
          <w:szCs w:val="22"/>
          <w:lang w:val="en-US" w:eastAsia="en-US" w:bidi="en-US"/>
        </w:rPr>
      </w:pPr>
      <w:r w:rsidRPr="00D264DB">
        <w:rPr>
          <w:rFonts w:eastAsia="Tahoma" w:cs="Arial"/>
          <w:szCs w:val="22"/>
          <w:lang w:val="en-US" w:eastAsia="en-US" w:bidi="en-US"/>
        </w:rPr>
        <w:t>These first-level threats arise when the secure links to the LPAe are compromised:</w:t>
      </w:r>
    </w:p>
    <w:p w14:paraId="7685C7C0" w14:textId="77777777" w:rsidR="00D264DB" w:rsidRPr="00D264DB" w:rsidRDefault="00D264DB" w:rsidP="00D264DB">
      <w:pPr>
        <w:widowControl w:val="0"/>
        <w:numPr>
          <w:ilvl w:val="4"/>
          <w:numId w:val="18"/>
        </w:numPr>
        <w:tabs>
          <w:tab w:val="left" w:pos="936"/>
          <w:tab w:val="left" w:pos="937"/>
        </w:tabs>
        <w:autoSpaceDE w:val="0"/>
        <w:autoSpaceDN w:val="0"/>
        <w:spacing w:before="124" w:line="235" w:lineRule="auto"/>
        <w:ind w:right="292"/>
        <w:jc w:val="left"/>
        <w:rPr>
          <w:rFonts w:eastAsia="Tahoma" w:cs="Arial"/>
          <w:szCs w:val="22"/>
          <w:lang w:val="en-US" w:eastAsia="en-US" w:bidi="en-US"/>
        </w:rPr>
      </w:pPr>
      <w:r w:rsidRPr="00D264DB">
        <w:rPr>
          <w:rFonts w:eastAsia="Tahoma" w:cs="Arial"/>
          <w:szCs w:val="22"/>
          <w:lang w:val="en-US" w:eastAsia="en-US" w:bidi="en-US"/>
        </w:rPr>
        <w:t xml:space="preserve">An attacker alters or eavesdrops the transmission between eUICC and SM-DP+ (link ES9+), </w:t>
      </w:r>
      <w:proofErr w:type="gramStart"/>
      <w:r w:rsidRPr="00D264DB">
        <w:rPr>
          <w:rFonts w:eastAsia="Tahoma" w:cs="Arial"/>
          <w:szCs w:val="22"/>
          <w:lang w:val="en-US" w:eastAsia="en-US" w:bidi="en-US"/>
        </w:rPr>
        <w:t>in order to</w:t>
      </w:r>
      <w:proofErr w:type="gramEnd"/>
      <w:r w:rsidRPr="00D264DB">
        <w:rPr>
          <w:rFonts w:eastAsia="Tahoma" w:cs="Arial"/>
          <w:szCs w:val="22"/>
          <w:lang w:val="en-US" w:eastAsia="en-US" w:bidi="en-US"/>
        </w:rPr>
        <w:t xml:space="preserve"> compromise the platform management</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process.</w:t>
      </w:r>
    </w:p>
    <w:p w14:paraId="054D0C29" w14:textId="77777777" w:rsidR="00D264DB" w:rsidRPr="00D264DB" w:rsidRDefault="00D264DB" w:rsidP="00D264DB">
      <w:pPr>
        <w:widowControl w:val="0"/>
        <w:numPr>
          <w:ilvl w:val="4"/>
          <w:numId w:val="18"/>
        </w:numPr>
        <w:tabs>
          <w:tab w:val="left" w:pos="936"/>
          <w:tab w:val="left" w:pos="937"/>
        </w:tabs>
        <w:autoSpaceDE w:val="0"/>
        <w:autoSpaceDN w:val="0"/>
        <w:spacing w:before="129" w:line="235" w:lineRule="auto"/>
        <w:ind w:right="294"/>
        <w:jc w:val="left"/>
        <w:rPr>
          <w:rFonts w:eastAsia="Tahoma" w:cs="Arial"/>
          <w:szCs w:val="22"/>
          <w:lang w:val="en-US" w:eastAsia="en-US" w:bidi="en-US"/>
        </w:rPr>
      </w:pPr>
      <w:r w:rsidRPr="00D264DB">
        <w:rPr>
          <w:rFonts w:eastAsia="Tahoma" w:cs="Arial"/>
          <w:szCs w:val="22"/>
          <w:lang w:val="en-US" w:eastAsia="en-US" w:bidi="en-US"/>
        </w:rPr>
        <w:t xml:space="preserve">An attacker alters or eavesdrops the transmission between eUICC and SM-DS (link ES11), </w:t>
      </w:r>
      <w:proofErr w:type="gramStart"/>
      <w:r w:rsidRPr="00D264DB">
        <w:rPr>
          <w:rFonts w:eastAsia="Tahoma" w:cs="Arial"/>
          <w:szCs w:val="22"/>
          <w:lang w:val="en-US" w:eastAsia="en-US" w:bidi="en-US"/>
        </w:rPr>
        <w:t>in order to</w:t>
      </w:r>
      <w:proofErr w:type="gramEnd"/>
      <w:r w:rsidRPr="00D264DB">
        <w:rPr>
          <w:rFonts w:eastAsia="Tahoma" w:cs="Arial"/>
          <w:szCs w:val="22"/>
          <w:lang w:val="en-US" w:eastAsia="en-US" w:bidi="en-US"/>
        </w:rPr>
        <w:t xml:space="preserve"> compromise the discovery</w:t>
      </w:r>
      <w:r w:rsidRPr="00D264DB">
        <w:rPr>
          <w:rFonts w:eastAsia="Tahoma" w:cs="Arial"/>
          <w:spacing w:val="-7"/>
          <w:szCs w:val="22"/>
          <w:lang w:val="en-US" w:eastAsia="en-US" w:bidi="en-US"/>
        </w:rPr>
        <w:t xml:space="preserve"> </w:t>
      </w:r>
      <w:r w:rsidRPr="00D264DB">
        <w:rPr>
          <w:rFonts w:eastAsia="Tahoma" w:cs="Arial"/>
          <w:szCs w:val="22"/>
          <w:lang w:val="en-US" w:eastAsia="en-US" w:bidi="en-US"/>
        </w:rPr>
        <w:t>process.</w:t>
      </w:r>
    </w:p>
    <w:p w14:paraId="77D83AA9" w14:textId="77777777" w:rsidR="00D264DB" w:rsidRPr="00D264DB" w:rsidRDefault="00D264DB" w:rsidP="00D264DB">
      <w:pPr>
        <w:widowControl w:val="0"/>
        <w:numPr>
          <w:ilvl w:val="4"/>
          <w:numId w:val="18"/>
        </w:numPr>
        <w:tabs>
          <w:tab w:val="left" w:pos="936"/>
          <w:tab w:val="left" w:pos="937"/>
        </w:tabs>
        <w:autoSpaceDE w:val="0"/>
        <w:autoSpaceDN w:val="0"/>
        <w:spacing w:before="128" w:line="235" w:lineRule="auto"/>
        <w:ind w:right="291"/>
        <w:jc w:val="left"/>
        <w:rPr>
          <w:rFonts w:eastAsia="Tahoma" w:cs="Arial"/>
          <w:szCs w:val="22"/>
          <w:lang w:val="en-US" w:eastAsia="en-US" w:bidi="en-US"/>
        </w:rPr>
      </w:pPr>
      <w:r w:rsidRPr="00D264DB">
        <w:rPr>
          <w:rFonts w:eastAsia="Tahoma" w:cs="Arial"/>
          <w:szCs w:val="22"/>
          <w:lang w:val="en-US" w:eastAsia="en-US" w:bidi="en-US"/>
        </w:rPr>
        <w:t>An</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attacker</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alters</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or</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eavesdrops</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transmission</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between</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eUICC</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user</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 xml:space="preserve">(ESeu), </w:t>
      </w:r>
      <w:proofErr w:type="gramStart"/>
      <w:r w:rsidRPr="00D264DB">
        <w:rPr>
          <w:rFonts w:eastAsia="Tahoma" w:cs="Arial"/>
          <w:szCs w:val="22"/>
          <w:lang w:val="en-US" w:eastAsia="en-US" w:bidi="en-US"/>
        </w:rPr>
        <w:t>in order</w:t>
      </w:r>
      <w:r w:rsidRPr="00D264DB">
        <w:rPr>
          <w:rFonts w:eastAsia="Tahoma" w:cs="Arial"/>
          <w:spacing w:val="-1"/>
          <w:szCs w:val="22"/>
          <w:lang w:val="en-US" w:eastAsia="en-US" w:bidi="en-US"/>
        </w:rPr>
        <w:t xml:space="preserve"> </w:t>
      </w:r>
      <w:r w:rsidRPr="00D264DB">
        <w:rPr>
          <w:rFonts w:eastAsia="Tahoma" w:cs="Arial"/>
          <w:szCs w:val="22"/>
          <w:lang w:val="en-US" w:eastAsia="en-US" w:bidi="en-US"/>
        </w:rPr>
        <w:t>to</w:t>
      </w:r>
      <w:proofErr w:type="gramEnd"/>
      <w:r w:rsidRPr="00D264DB">
        <w:rPr>
          <w:rFonts w:eastAsia="Tahoma" w:cs="Arial"/>
          <w:szCs w:val="22"/>
          <w:lang w:val="en-US" w:eastAsia="en-US" w:bidi="en-US"/>
        </w:rPr>
        <w:t>.</w:t>
      </w:r>
    </w:p>
    <w:p w14:paraId="3D4F6752" w14:textId="77777777" w:rsidR="00D264DB" w:rsidRPr="00D264DB" w:rsidRDefault="00D264DB" w:rsidP="00D264DB">
      <w:pPr>
        <w:widowControl w:val="0"/>
        <w:numPr>
          <w:ilvl w:val="4"/>
          <w:numId w:val="18"/>
        </w:numPr>
        <w:tabs>
          <w:tab w:val="left" w:pos="936"/>
          <w:tab w:val="left" w:pos="937"/>
        </w:tabs>
        <w:autoSpaceDE w:val="0"/>
        <w:autoSpaceDN w:val="0"/>
        <w:spacing w:before="122"/>
        <w:ind w:hanging="361"/>
        <w:jc w:val="left"/>
        <w:rPr>
          <w:rFonts w:eastAsia="Tahoma" w:cs="Arial"/>
          <w:szCs w:val="22"/>
          <w:lang w:val="en-US" w:eastAsia="en-US" w:bidi="en-US"/>
        </w:rPr>
      </w:pPr>
      <w:r w:rsidRPr="00D264DB">
        <w:rPr>
          <w:rFonts w:eastAsia="Tahoma" w:cs="Arial"/>
          <w:szCs w:val="22"/>
          <w:lang w:val="en-US" w:eastAsia="en-US" w:bidi="en-US"/>
        </w:rPr>
        <w:t>An on-card</w:t>
      </w:r>
      <w:r w:rsidRPr="00D264DB">
        <w:rPr>
          <w:rFonts w:eastAsia="Tahoma" w:cs="Arial"/>
          <w:spacing w:val="-2"/>
          <w:szCs w:val="22"/>
          <w:lang w:val="en-US" w:eastAsia="en-US" w:bidi="en-US"/>
        </w:rPr>
        <w:t xml:space="preserve"> </w:t>
      </w:r>
      <w:r w:rsidRPr="00D264DB">
        <w:rPr>
          <w:rFonts w:eastAsia="Tahoma" w:cs="Arial"/>
          <w:szCs w:val="22"/>
          <w:lang w:val="en-US" w:eastAsia="en-US" w:bidi="en-US"/>
        </w:rPr>
        <w:t>application:</w:t>
      </w:r>
    </w:p>
    <w:p w14:paraId="2A3B8D6E" w14:textId="77777777" w:rsidR="00D264DB" w:rsidRPr="00D264DB" w:rsidRDefault="00D264DB" w:rsidP="00D264DB">
      <w:pPr>
        <w:widowControl w:val="0"/>
        <w:numPr>
          <w:ilvl w:val="5"/>
          <w:numId w:val="18"/>
        </w:numPr>
        <w:tabs>
          <w:tab w:val="left" w:pos="1656"/>
          <w:tab w:val="left" w:pos="1657"/>
        </w:tabs>
        <w:autoSpaceDE w:val="0"/>
        <w:autoSpaceDN w:val="0"/>
        <w:spacing w:before="118"/>
        <w:ind w:hanging="361"/>
        <w:jc w:val="left"/>
        <w:rPr>
          <w:rFonts w:eastAsia="Tahoma" w:cs="Arial"/>
          <w:szCs w:val="22"/>
          <w:lang w:val="en-US" w:eastAsia="en-US" w:bidi="en-US"/>
        </w:rPr>
      </w:pPr>
      <w:r w:rsidRPr="00D264DB">
        <w:rPr>
          <w:rFonts w:eastAsia="Tahoma" w:cs="Arial"/>
          <w:szCs w:val="22"/>
          <w:lang w:val="en-US" w:eastAsia="en-US" w:bidi="en-US"/>
        </w:rPr>
        <w:t>modifies or discloses LPAe</w:t>
      </w:r>
      <w:r w:rsidRPr="00D264DB">
        <w:rPr>
          <w:rFonts w:eastAsia="Tahoma" w:cs="Arial"/>
          <w:spacing w:val="-3"/>
          <w:szCs w:val="22"/>
          <w:lang w:val="en-US" w:eastAsia="en-US" w:bidi="en-US"/>
        </w:rPr>
        <w:t xml:space="preserve"> </w:t>
      </w:r>
      <w:proofErr w:type="gramStart"/>
      <w:r w:rsidRPr="00D264DB">
        <w:rPr>
          <w:rFonts w:eastAsia="Tahoma" w:cs="Arial"/>
          <w:szCs w:val="22"/>
          <w:lang w:val="en-US" w:eastAsia="en-US" w:bidi="en-US"/>
        </w:rPr>
        <w:t>data;</w:t>
      </w:r>
      <w:proofErr w:type="gramEnd"/>
    </w:p>
    <w:p w14:paraId="49AD8A3B" w14:textId="77777777" w:rsidR="00D264DB" w:rsidRPr="00D264DB" w:rsidRDefault="00D264DB" w:rsidP="00D264DB">
      <w:pPr>
        <w:widowControl w:val="0"/>
        <w:numPr>
          <w:ilvl w:val="5"/>
          <w:numId w:val="18"/>
        </w:numPr>
        <w:tabs>
          <w:tab w:val="left" w:pos="1656"/>
          <w:tab w:val="left" w:pos="1657"/>
        </w:tabs>
        <w:autoSpaceDE w:val="0"/>
        <w:autoSpaceDN w:val="0"/>
        <w:spacing w:before="98"/>
        <w:ind w:hanging="361"/>
        <w:jc w:val="left"/>
        <w:rPr>
          <w:rFonts w:eastAsia="Tahoma" w:cs="Arial"/>
          <w:szCs w:val="22"/>
          <w:lang w:val="en-US" w:eastAsia="en-US" w:bidi="en-US"/>
        </w:rPr>
      </w:pPr>
      <w:r w:rsidRPr="00D264DB">
        <w:rPr>
          <w:rFonts w:eastAsia="Tahoma" w:cs="Arial"/>
          <w:szCs w:val="22"/>
          <w:lang w:val="en-US" w:eastAsia="en-US" w:bidi="en-US"/>
        </w:rPr>
        <w:t>executes or modifies operations from</w:t>
      </w:r>
      <w:r w:rsidRPr="00D264DB">
        <w:rPr>
          <w:rFonts w:eastAsia="Tahoma" w:cs="Arial"/>
          <w:spacing w:val="-6"/>
          <w:szCs w:val="22"/>
          <w:lang w:val="en-US" w:eastAsia="en-US" w:bidi="en-US"/>
        </w:rPr>
        <w:t xml:space="preserve"> </w:t>
      </w:r>
      <w:r w:rsidRPr="00D264DB">
        <w:rPr>
          <w:rFonts w:eastAsia="Tahoma" w:cs="Arial"/>
          <w:szCs w:val="22"/>
          <w:lang w:val="en-US" w:eastAsia="en-US" w:bidi="en-US"/>
        </w:rPr>
        <w:t>LPAe.</w:t>
      </w:r>
    </w:p>
    <w:p w14:paraId="219CC809" w14:textId="77777777" w:rsidR="00D264DB" w:rsidRPr="00D264DB" w:rsidRDefault="00D264DB" w:rsidP="00D264DB">
      <w:pPr>
        <w:widowControl w:val="0"/>
        <w:autoSpaceDE w:val="0"/>
        <w:autoSpaceDN w:val="0"/>
        <w:spacing w:before="217"/>
        <w:ind w:left="924"/>
        <w:jc w:val="left"/>
        <w:rPr>
          <w:rFonts w:eastAsia="Tahoma" w:cs="Arial"/>
          <w:b/>
          <w:szCs w:val="22"/>
          <w:lang w:val="en-US" w:eastAsia="en-US" w:bidi="en-US"/>
        </w:rPr>
      </w:pPr>
      <w:r w:rsidRPr="00D264DB">
        <w:rPr>
          <w:rFonts w:eastAsia="Tahoma" w:cs="Arial"/>
          <w:w w:val="99"/>
          <w:szCs w:val="22"/>
          <w:u w:val="thick"/>
          <w:lang w:val="en-US" w:eastAsia="en-US" w:bidi="en-US"/>
        </w:rPr>
        <w:t xml:space="preserve"> </w:t>
      </w:r>
      <w:r w:rsidRPr="00D264DB">
        <w:rPr>
          <w:rFonts w:eastAsia="Tahoma" w:cs="Arial"/>
          <w:b/>
          <w:szCs w:val="22"/>
          <w:u w:val="thick"/>
          <w:lang w:val="en-US" w:eastAsia="en-US" w:bidi="en-US"/>
        </w:rPr>
        <w:t>“</w:t>
      </w:r>
      <w:proofErr w:type="gramStart"/>
      <w:r w:rsidRPr="00D264DB">
        <w:rPr>
          <w:rFonts w:eastAsia="Tahoma" w:cs="Arial"/>
          <w:b/>
          <w:szCs w:val="22"/>
          <w:u w:val="thick"/>
          <w:lang w:val="en-US" w:eastAsia="en-US" w:bidi="en-US"/>
        </w:rPr>
        <w:t>Second-level</w:t>
      </w:r>
      <w:proofErr w:type="gramEnd"/>
      <w:r w:rsidRPr="00D264DB">
        <w:rPr>
          <w:rFonts w:eastAsia="Tahoma" w:cs="Arial"/>
          <w:b/>
          <w:szCs w:val="22"/>
          <w:u w:val="thick"/>
          <w:lang w:val="en-US" w:eastAsia="en-US" w:bidi="en-US"/>
        </w:rPr>
        <w:t>” threats</w:t>
      </w:r>
    </w:p>
    <w:p w14:paraId="16B2C981" w14:textId="77777777" w:rsidR="00D264DB" w:rsidRPr="00D264DB" w:rsidRDefault="00D264DB" w:rsidP="00D264DB">
      <w:pPr>
        <w:widowControl w:val="0"/>
        <w:autoSpaceDE w:val="0"/>
        <w:autoSpaceDN w:val="0"/>
        <w:spacing w:before="4"/>
        <w:jc w:val="left"/>
        <w:rPr>
          <w:rFonts w:eastAsia="Tahoma" w:cs="Arial"/>
          <w:b/>
          <w:szCs w:val="22"/>
          <w:lang w:val="en-US" w:eastAsia="en-US" w:bidi="en-US"/>
        </w:rPr>
      </w:pPr>
    </w:p>
    <w:p w14:paraId="63E9113C" w14:textId="77777777" w:rsidR="00D264DB" w:rsidRPr="00D264DB" w:rsidRDefault="00D264DB" w:rsidP="00D264DB">
      <w:pPr>
        <w:widowControl w:val="0"/>
        <w:autoSpaceDE w:val="0"/>
        <w:autoSpaceDN w:val="0"/>
        <w:spacing w:before="0"/>
        <w:ind w:left="216"/>
        <w:rPr>
          <w:rFonts w:eastAsia="Tahoma" w:cs="Arial"/>
          <w:i/>
          <w:szCs w:val="22"/>
          <w:lang w:val="en-US" w:eastAsia="en-US" w:bidi="en-US"/>
        </w:rPr>
      </w:pPr>
      <w:r w:rsidRPr="00D264DB">
        <w:rPr>
          <w:rFonts w:eastAsia="Tahoma" w:cs="Arial"/>
          <w:i/>
          <w:szCs w:val="22"/>
          <w:lang w:val="en-US" w:eastAsia="en-US" w:bidi="en-US"/>
        </w:rPr>
        <w:t>Logical attacks</w:t>
      </w:r>
    </w:p>
    <w:p w14:paraId="7F470D8C" w14:textId="77777777" w:rsidR="00D264DB" w:rsidRPr="00D264DB" w:rsidRDefault="00D264DB" w:rsidP="00D264DB">
      <w:pPr>
        <w:widowControl w:val="0"/>
        <w:autoSpaceDE w:val="0"/>
        <w:autoSpaceDN w:val="0"/>
        <w:spacing w:before="116"/>
        <w:ind w:left="216" w:right="293"/>
        <w:rPr>
          <w:rFonts w:eastAsia="Tahoma" w:cs="Arial"/>
          <w:szCs w:val="22"/>
          <w:lang w:val="en-US" w:eastAsia="en-US" w:bidi="en-US"/>
        </w:rPr>
      </w:pPr>
      <w:r w:rsidRPr="00D264DB">
        <w:rPr>
          <w:rFonts w:eastAsia="Tahoma" w:cs="Arial"/>
          <w:szCs w:val="22"/>
          <w:lang w:val="en-US" w:eastAsia="en-US" w:bidi="en-US"/>
        </w:rPr>
        <w:t>An</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on-card</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malicious</w:t>
      </w:r>
      <w:r w:rsidRPr="00D264DB">
        <w:rPr>
          <w:rFonts w:eastAsia="Tahoma" w:cs="Arial"/>
          <w:spacing w:val="-9"/>
          <w:szCs w:val="22"/>
          <w:lang w:val="en-US" w:eastAsia="en-US" w:bidi="en-US"/>
        </w:rPr>
        <w:t xml:space="preserve"> </w:t>
      </w:r>
      <w:r w:rsidRPr="00D264DB">
        <w:rPr>
          <w:rFonts w:eastAsia="Tahoma" w:cs="Arial"/>
          <w:szCs w:val="22"/>
          <w:lang w:val="en-US" w:eastAsia="en-US" w:bidi="en-US"/>
        </w:rPr>
        <w:t>application</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bypasses</w:t>
      </w:r>
      <w:r w:rsidRPr="00D264DB">
        <w:rPr>
          <w:rFonts w:eastAsia="Tahoma" w:cs="Arial"/>
          <w:spacing w:val="-9"/>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platform</w:t>
      </w:r>
      <w:r w:rsidRPr="00D264DB">
        <w:rPr>
          <w:rFonts w:eastAsia="Tahoma" w:cs="Arial"/>
          <w:spacing w:val="-9"/>
          <w:szCs w:val="22"/>
          <w:lang w:val="en-US" w:eastAsia="en-US" w:bidi="en-US"/>
        </w:rPr>
        <w:t xml:space="preserve"> </w:t>
      </w:r>
      <w:r w:rsidRPr="00D264DB">
        <w:rPr>
          <w:rFonts w:eastAsia="Tahoma" w:cs="Arial"/>
          <w:szCs w:val="22"/>
          <w:lang w:val="en-US" w:eastAsia="en-US" w:bidi="en-US"/>
        </w:rPr>
        <w:t>security</w:t>
      </w:r>
      <w:r w:rsidRPr="00D264DB">
        <w:rPr>
          <w:rFonts w:eastAsia="Tahoma" w:cs="Arial"/>
          <w:spacing w:val="-9"/>
          <w:szCs w:val="22"/>
          <w:lang w:val="en-US" w:eastAsia="en-US" w:bidi="en-US"/>
        </w:rPr>
        <w:t xml:space="preserve"> </w:t>
      </w:r>
      <w:r w:rsidRPr="00D264DB">
        <w:rPr>
          <w:rFonts w:eastAsia="Tahoma" w:cs="Arial"/>
          <w:szCs w:val="22"/>
          <w:lang w:val="en-US" w:eastAsia="en-US" w:bidi="en-US"/>
        </w:rPr>
        <w:t>measures</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8"/>
          <w:szCs w:val="22"/>
          <w:lang w:val="en-US" w:eastAsia="en-US" w:bidi="en-US"/>
        </w:rPr>
        <w:t xml:space="preserve"> </w:t>
      </w:r>
      <w:r w:rsidRPr="00D264DB">
        <w:rPr>
          <w:rFonts w:eastAsia="Tahoma" w:cs="Arial"/>
          <w:szCs w:val="22"/>
          <w:lang w:val="en-US" w:eastAsia="en-US" w:bidi="en-US"/>
        </w:rPr>
        <w:t>logical</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means,</w:t>
      </w:r>
      <w:r w:rsidRPr="00D264DB">
        <w:rPr>
          <w:rFonts w:eastAsia="Tahoma" w:cs="Arial"/>
          <w:spacing w:val="-9"/>
          <w:szCs w:val="22"/>
          <w:lang w:val="en-US" w:eastAsia="en-US" w:bidi="en-US"/>
        </w:rPr>
        <w:t xml:space="preserve"> </w:t>
      </w:r>
      <w:proofErr w:type="gramStart"/>
      <w:r w:rsidRPr="00D264DB">
        <w:rPr>
          <w:rFonts w:eastAsia="Tahoma" w:cs="Arial"/>
          <w:szCs w:val="22"/>
          <w:lang w:val="en-US" w:eastAsia="en-US" w:bidi="en-US"/>
        </w:rPr>
        <w:t>in order to</w:t>
      </w:r>
      <w:proofErr w:type="gramEnd"/>
      <w:r w:rsidRPr="00D264DB">
        <w:rPr>
          <w:rFonts w:eastAsia="Tahoma" w:cs="Arial"/>
          <w:szCs w:val="22"/>
          <w:lang w:val="en-US" w:eastAsia="en-US" w:bidi="en-US"/>
        </w:rPr>
        <w:t xml:space="preserve"> disclose or modify sensitive data when they are processed by the</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Platform.</w:t>
      </w:r>
    </w:p>
    <w:p w14:paraId="63DFC37F" w14:textId="77777777" w:rsidR="00D264DB" w:rsidRPr="00D264DB" w:rsidRDefault="00D264DB" w:rsidP="00D264DB">
      <w:pPr>
        <w:widowControl w:val="0"/>
        <w:autoSpaceDE w:val="0"/>
        <w:autoSpaceDN w:val="0"/>
        <w:spacing w:before="122"/>
        <w:ind w:left="216" w:right="294"/>
        <w:rPr>
          <w:rFonts w:eastAsia="Tahoma" w:cs="Arial"/>
          <w:szCs w:val="22"/>
          <w:lang w:val="en-US" w:eastAsia="en-US" w:bidi="en-US"/>
        </w:rPr>
      </w:pPr>
      <w:r w:rsidRPr="00D264DB">
        <w:rPr>
          <w:rFonts w:eastAsia="Tahoma" w:cs="Arial"/>
          <w:szCs w:val="22"/>
          <w:lang w:val="en-US" w:eastAsia="en-US" w:bidi="en-US"/>
        </w:rPr>
        <w:t>An</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example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such</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a</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threat</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would</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consist</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using</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buffer</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overflows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access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confidential</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data manipulated</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native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libraries.</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threat</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also</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includes</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cases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unauthorized</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code</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execution by</w:t>
      </w:r>
      <w:r w:rsidRPr="00D264DB">
        <w:rPr>
          <w:rFonts w:eastAsia="Tahoma" w:cs="Arial"/>
          <w:spacing w:val="-1"/>
          <w:szCs w:val="22"/>
          <w:lang w:val="en-US" w:eastAsia="en-US" w:bidi="en-US"/>
        </w:rPr>
        <w:t xml:space="preserve"> </w:t>
      </w:r>
      <w:r w:rsidRPr="00D264DB">
        <w:rPr>
          <w:rFonts w:eastAsia="Tahoma" w:cs="Arial"/>
          <w:szCs w:val="22"/>
          <w:lang w:val="en-US" w:eastAsia="en-US" w:bidi="en-US"/>
        </w:rPr>
        <w:t>applications.</w:t>
      </w:r>
    </w:p>
    <w:p w14:paraId="1A5BC0EC" w14:textId="77777777" w:rsidR="00D264DB" w:rsidRPr="00D264DB" w:rsidRDefault="00D264DB" w:rsidP="00D264DB">
      <w:pPr>
        <w:spacing w:before="0" w:after="200" w:line="276" w:lineRule="auto"/>
        <w:ind w:firstLine="216"/>
        <w:jc w:val="left"/>
        <w:rPr>
          <w:rFonts w:cs="Arial"/>
          <w:i/>
          <w:iCs/>
          <w:szCs w:val="22"/>
          <w:lang w:eastAsia="en-GB" w:bidi="ar-SA"/>
        </w:rPr>
      </w:pPr>
      <w:r w:rsidRPr="00D264DB">
        <w:rPr>
          <w:rFonts w:cs="Arial"/>
          <w:i/>
          <w:iCs/>
          <w:w w:val="95"/>
          <w:szCs w:val="22"/>
          <w:lang w:eastAsia="en-GB" w:bidi="ar-SA"/>
        </w:rPr>
        <w:t>Physical</w:t>
      </w:r>
      <w:r w:rsidRPr="00D264DB">
        <w:rPr>
          <w:rFonts w:cs="Arial"/>
          <w:i/>
          <w:iCs/>
          <w:spacing w:val="5"/>
          <w:w w:val="95"/>
          <w:szCs w:val="22"/>
          <w:lang w:eastAsia="en-GB" w:bidi="ar-SA"/>
        </w:rPr>
        <w:t xml:space="preserve"> </w:t>
      </w:r>
      <w:r w:rsidRPr="00D264DB">
        <w:rPr>
          <w:rFonts w:cs="Arial"/>
          <w:i/>
          <w:iCs/>
          <w:w w:val="95"/>
          <w:szCs w:val="22"/>
          <w:lang w:eastAsia="en-GB" w:bidi="ar-SA"/>
        </w:rPr>
        <w:t>attacks</w:t>
      </w:r>
    </w:p>
    <w:p w14:paraId="4D04D2C8" w14:textId="77777777" w:rsidR="00D264DB" w:rsidRPr="00D264DB" w:rsidRDefault="00D264DB" w:rsidP="00D264DB">
      <w:pPr>
        <w:widowControl w:val="0"/>
        <w:autoSpaceDE w:val="0"/>
        <w:autoSpaceDN w:val="0"/>
        <w:spacing w:before="117"/>
        <w:ind w:left="216" w:right="292"/>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attacker</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discloses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or</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modifies</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design</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LPAe,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its</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sensitive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data</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or</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application</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code by physical (as opposed to logical) tampering</w:t>
      </w:r>
      <w:r w:rsidRPr="00D264DB">
        <w:rPr>
          <w:rFonts w:eastAsia="Tahoma" w:cs="Arial"/>
          <w:spacing w:val="-7"/>
          <w:szCs w:val="22"/>
          <w:lang w:val="en-US" w:eastAsia="en-US" w:bidi="en-US"/>
        </w:rPr>
        <w:t xml:space="preserve"> </w:t>
      </w:r>
      <w:r w:rsidRPr="00D264DB">
        <w:rPr>
          <w:rFonts w:eastAsia="Tahoma" w:cs="Arial"/>
          <w:szCs w:val="22"/>
          <w:lang w:val="en-US" w:eastAsia="en-US" w:bidi="en-US"/>
        </w:rPr>
        <w:t>means.</w:t>
      </w:r>
    </w:p>
    <w:p w14:paraId="4D173393" w14:textId="77777777" w:rsidR="00D264DB" w:rsidRPr="00D264DB" w:rsidRDefault="00D264DB" w:rsidP="00D264DB">
      <w:pPr>
        <w:widowControl w:val="0"/>
        <w:autoSpaceDE w:val="0"/>
        <w:autoSpaceDN w:val="0"/>
        <w:spacing w:before="119"/>
        <w:ind w:left="216" w:right="296"/>
        <w:rPr>
          <w:rFonts w:eastAsia="Tahoma" w:cs="Arial"/>
          <w:szCs w:val="22"/>
          <w:lang w:val="en-US" w:eastAsia="en-US" w:bidi="en-US"/>
        </w:rPr>
      </w:pPr>
      <w:r w:rsidRPr="00D264DB">
        <w:rPr>
          <w:rFonts w:eastAsia="Tahoma" w:cs="Arial"/>
          <w:szCs w:val="22"/>
          <w:lang w:val="en-US" w:eastAsia="en-US" w:bidi="en-US"/>
        </w:rPr>
        <w:t>This threat includes environmental stress, IC failure analysis, electrical probing, unexpected tearing, and side channels. That also includes the modification of the TOE runtime execution through alteration of the intended execution order of (set of) instructions through physical tampering techniques.</w:t>
      </w:r>
    </w:p>
    <w:p w14:paraId="5C4FD4B7" w14:textId="68ACE25D" w:rsidR="0094715D" w:rsidRPr="00436545" w:rsidRDefault="0094715D" w:rsidP="0094715D">
      <w:pPr>
        <w:pStyle w:val="NormalParagraph"/>
        <w:rPr>
          <w:rFonts w:cs="Arial"/>
          <w:lang w:eastAsia="en-US" w:bidi="bn-BD"/>
        </w:rPr>
      </w:pPr>
      <w:r w:rsidRPr="00436545">
        <w:rPr>
          <w:rFonts w:cs="Arial"/>
          <w:lang w:eastAsia="en-US" w:bidi="bn-BD"/>
        </w:rPr>
        <w:t xml:space="preserve"> </w:t>
      </w:r>
    </w:p>
    <w:p w14:paraId="138AFD49" w14:textId="245834DF" w:rsidR="00A65199" w:rsidRPr="00436545" w:rsidRDefault="00A65199" w:rsidP="00A65199">
      <w:pPr>
        <w:pStyle w:val="Heading2"/>
      </w:pPr>
      <w:bookmarkStart w:id="242" w:name="_Toc190981015"/>
      <w:bookmarkStart w:id="243" w:name="_Hlk165883459"/>
      <w:r w:rsidRPr="00436545">
        <w:t>Consistency Rationale</w:t>
      </w:r>
      <w:bookmarkEnd w:id="242"/>
    </w:p>
    <w:p w14:paraId="7F32E1E1" w14:textId="32514A8D" w:rsidR="00D264DB" w:rsidRPr="00D264DB" w:rsidRDefault="00D264DB" w:rsidP="00D264DB">
      <w:pPr>
        <w:widowControl w:val="0"/>
        <w:autoSpaceDE w:val="0"/>
        <w:autoSpaceDN w:val="0"/>
        <w:spacing w:before="122"/>
        <w:ind w:left="216" w:right="319"/>
        <w:jc w:val="left"/>
        <w:rPr>
          <w:rFonts w:eastAsia="Tahoma" w:cs="Arial"/>
          <w:szCs w:val="22"/>
          <w:lang w:val="en-US" w:eastAsia="en-US" w:bidi="en-US"/>
        </w:rPr>
      </w:pPr>
      <w:r w:rsidRPr="00D264DB">
        <w:rPr>
          <w:rFonts w:eastAsia="Tahoma" w:cs="Arial"/>
          <w:szCs w:val="22"/>
          <w:lang w:val="en-US" w:eastAsia="en-US" w:bidi="en-US"/>
        </w:rPr>
        <w:t xml:space="preserve">The TOE of this PP-Module consists of a new element in the Application Layer, LPAe </w:t>
      </w:r>
      <w:hyperlink w:anchor="_bookmark247" w:history="1">
        <w:r w:rsidRPr="00D264DB">
          <w:rPr>
            <w:rFonts w:eastAsia="Tahoma" w:cs="Arial"/>
            <w:szCs w:val="22"/>
            <w:lang w:val="en-US" w:eastAsia="en-US" w:bidi="en-US"/>
          </w:rPr>
          <w:t>(Figure</w:t>
        </w:r>
      </w:hyperlink>
      <w:r w:rsidRPr="00D264DB">
        <w:rPr>
          <w:rFonts w:eastAsia="Tahoma" w:cs="Arial"/>
          <w:szCs w:val="22"/>
          <w:lang w:val="en-US" w:eastAsia="en-US" w:bidi="en-US"/>
        </w:rPr>
        <w:t xml:space="preserve"> </w:t>
      </w:r>
      <w:hyperlink w:anchor="_bookmark247" w:history="1">
        <w:r w:rsidRPr="00D264DB">
          <w:rPr>
            <w:rFonts w:eastAsia="Tahoma" w:cs="Arial"/>
            <w:szCs w:val="22"/>
            <w:lang w:val="en-US" w:eastAsia="en-US" w:bidi="en-US"/>
          </w:rPr>
          <w:t>7</w:t>
        </w:r>
      </w:hyperlink>
      <w:r w:rsidRPr="00D264DB">
        <w:rPr>
          <w:rFonts w:eastAsia="Tahoma" w:cs="Arial"/>
          <w:szCs w:val="22"/>
          <w:lang w:val="en-US" w:eastAsia="en-US" w:bidi="en-US"/>
        </w:rPr>
        <w:t>). No Base-PP TOE component is changed by this PP-Module.</w:t>
      </w:r>
    </w:p>
    <w:p w14:paraId="5E107F5B" w14:textId="73A5C801" w:rsidR="00D264DB" w:rsidRPr="00D264DB" w:rsidRDefault="00D264DB" w:rsidP="00D264DB">
      <w:pPr>
        <w:widowControl w:val="0"/>
        <w:autoSpaceDE w:val="0"/>
        <w:autoSpaceDN w:val="0"/>
        <w:ind w:left="216" w:right="282"/>
        <w:jc w:val="left"/>
        <w:rPr>
          <w:rFonts w:eastAsia="Tahoma" w:cs="Arial"/>
          <w:szCs w:val="22"/>
          <w:lang w:val="en-US" w:eastAsia="en-US" w:bidi="en-US"/>
        </w:rPr>
      </w:pPr>
      <w:r w:rsidRPr="00D264DB">
        <w:rPr>
          <w:rFonts w:eastAsia="Tahoma" w:cs="Arial"/>
          <w:szCs w:val="22"/>
          <w:lang w:val="en-US" w:eastAsia="en-US" w:bidi="en-US"/>
        </w:rPr>
        <w:t xml:space="preserve">The TOE-external interfaces of this PP-Module are the two interfaces, ES9+ and ES11, which do not exist in the Base-PP </w:t>
      </w:r>
      <w:hyperlink w:anchor="_bookmark248" w:history="1">
        <w:r w:rsidRPr="00D264DB">
          <w:rPr>
            <w:rFonts w:eastAsia="Tahoma" w:cs="Arial"/>
            <w:szCs w:val="22"/>
            <w:lang w:val="en-US" w:eastAsia="en-US" w:bidi="en-US"/>
          </w:rPr>
          <w:t>(Figure 17</w:t>
        </w:r>
      </w:hyperlink>
      <w:r w:rsidRPr="00D264DB">
        <w:rPr>
          <w:rFonts w:eastAsia="Tahoma" w:cs="Arial"/>
          <w:szCs w:val="22"/>
          <w:lang w:val="en-US" w:eastAsia="en-US" w:bidi="en-US"/>
        </w:rPr>
        <w:t>). No Base-PP interface is changed by this PP-Module.</w:t>
      </w:r>
    </w:p>
    <w:p w14:paraId="1296FC18" w14:textId="48223BDA" w:rsidR="00F57C5B" w:rsidRPr="0072384D" w:rsidRDefault="00F57C5B" w:rsidP="00F57C5B">
      <w:pPr>
        <w:pStyle w:val="TableText"/>
        <w:ind w:left="216"/>
        <w:rPr>
          <w:sz w:val="22"/>
        </w:rPr>
      </w:pPr>
    </w:p>
    <w:bookmarkEnd w:id="243"/>
    <w:p w14:paraId="39F2A166" w14:textId="3D9D5069" w:rsidR="00D264DB" w:rsidRPr="00D264DB" w:rsidRDefault="00D264DB" w:rsidP="00D264DB">
      <w:pPr>
        <w:widowControl w:val="0"/>
        <w:autoSpaceDE w:val="0"/>
        <w:autoSpaceDN w:val="0"/>
        <w:spacing w:before="119"/>
        <w:ind w:left="216"/>
        <w:jc w:val="left"/>
        <w:rPr>
          <w:rFonts w:eastAsia="Tahoma" w:cs="Arial"/>
          <w:szCs w:val="22"/>
          <w:lang w:val="en-US" w:eastAsia="en-US" w:bidi="en-US"/>
        </w:rPr>
      </w:pPr>
      <w:r w:rsidRPr="00D264DB">
        <w:rPr>
          <w:rFonts w:eastAsia="Tahoma" w:cs="Arial"/>
          <w:szCs w:val="22"/>
          <w:lang w:val="en-US" w:eastAsia="en-US" w:bidi="en-US"/>
        </w:rPr>
        <w:t xml:space="preserve">Also, the </w:t>
      </w:r>
      <w:proofErr w:type="gramStart"/>
      <w:r w:rsidRPr="00D264DB">
        <w:rPr>
          <w:rFonts w:eastAsia="Tahoma" w:cs="Arial"/>
          <w:szCs w:val="22"/>
          <w:lang w:val="en-US" w:eastAsia="en-US" w:bidi="en-US"/>
        </w:rPr>
        <w:t>life-cycle</w:t>
      </w:r>
      <w:proofErr w:type="gramEnd"/>
      <w:r w:rsidRPr="00D264DB">
        <w:rPr>
          <w:rFonts w:eastAsia="Tahoma" w:cs="Arial"/>
          <w:szCs w:val="22"/>
          <w:lang w:val="en-US" w:eastAsia="en-US" w:bidi="en-US"/>
        </w:rPr>
        <w:t xml:space="preserve"> of the Base-PP TOE is not changed by this PP-Module.</w:t>
      </w:r>
    </w:p>
    <w:p w14:paraId="2C2689A4" w14:textId="77777777" w:rsidR="00D264DB" w:rsidRPr="00D264DB" w:rsidRDefault="00D264DB" w:rsidP="00D264DB">
      <w:pPr>
        <w:widowControl w:val="0"/>
        <w:autoSpaceDE w:val="0"/>
        <w:autoSpaceDN w:val="0"/>
        <w:spacing w:before="121"/>
        <w:ind w:left="216"/>
        <w:jc w:val="left"/>
        <w:rPr>
          <w:rFonts w:eastAsia="Tahoma" w:cs="Arial"/>
          <w:szCs w:val="22"/>
          <w:lang w:val="en-US" w:eastAsia="en-US" w:bidi="en-US"/>
        </w:rPr>
      </w:pPr>
      <w:r w:rsidRPr="00D264DB">
        <w:rPr>
          <w:rFonts w:eastAsia="Tahoma" w:cs="Arial"/>
          <w:szCs w:val="22"/>
          <w:lang w:val="en-US" w:eastAsia="en-US" w:bidi="en-US"/>
        </w:rPr>
        <w:t xml:space="preserve">The union of the Security Problem Definition of this PP-Module (Section </w:t>
      </w:r>
      <w:hyperlink w:anchor="_bookmark254" w:history="1">
        <w:r w:rsidRPr="00D264DB">
          <w:rPr>
            <w:rFonts w:eastAsia="Tahoma" w:cs="Arial"/>
            <w:szCs w:val="22"/>
            <w:lang w:val="en-US" w:eastAsia="en-US" w:bidi="en-US"/>
          </w:rPr>
          <w:t>7.4</w:t>
        </w:r>
      </w:hyperlink>
      <w:r w:rsidRPr="00D264DB">
        <w:rPr>
          <w:rFonts w:eastAsia="Tahoma" w:cs="Arial"/>
          <w:szCs w:val="22"/>
          <w:lang w:val="en-US" w:eastAsia="en-US" w:bidi="en-US"/>
        </w:rPr>
        <w:t xml:space="preserve">) and the Security Problem Definition of the Base-PP (Section </w:t>
      </w:r>
      <w:hyperlink w:anchor="_bookmark39" w:history="1">
        <w:r w:rsidRPr="00D264DB">
          <w:rPr>
            <w:rFonts w:eastAsia="Tahoma" w:cs="Arial"/>
            <w:szCs w:val="22"/>
            <w:lang w:val="en-US" w:eastAsia="en-US" w:bidi="en-US"/>
          </w:rPr>
          <w:t>3</w:t>
        </w:r>
      </w:hyperlink>
      <w:r w:rsidRPr="00D264DB">
        <w:rPr>
          <w:rFonts w:eastAsia="Tahoma" w:cs="Arial"/>
          <w:szCs w:val="22"/>
          <w:lang w:val="en-US" w:eastAsia="en-US" w:bidi="en-US"/>
        </w:rPr>
        <w:t>) does not lead to a contradiction:</w:t>
      </w:r>
    </w:p>
    <w:p w14:paraId="5D7B2C46" w14:textId="77777777" w:rsidR="00D264DB" w:rsidRPr="00D264DB" w:rsidRDefault="00D264DB" w:rsidP="00D264DB">
      <w:pPr>
        <w:widowControl w:val="0"/>
        <w:numPr>
          <w:ilvl w:val="0"/>
          <w:numId w:val="98"/>
        </w:numPr>
        <w:tabs>
          <w:tab w:val="left" w:pos="936"/>
          <w:tab w:val="left" w:pos="937"/>
        </w:tabs>
        <w:autoSpaceDE w:val="0"/>
        <w:autoSpaceDN w:val="0"/>
        <w:spacing w:before="0"/>
        <w:ind w:hanging="361"/>
        <w:jc w:val="left"/>
        <w:rPr>
          <w:rFonts w:eastAsia="Tahoma" w:cs="Arial"/>
          <w:szCs w:val="22"/>
          <w:lang w:val="en-US" w:eastAsia="en-US" w:bidi="en-US"/>
        </w:rPr>
      </w:pPr>
      <w:r w:rsidRPr="00D264DB">
        <w:rPr>
          <w:rFonts w:eastAsia="Tahoma" w:cs="Arial"/>
          <w:szCs w:val="22"/>
          <w:lang w:val="en-US" w:eastAsia="en-US" w:bidi="en-US"/>
        </w:rPr>
        <w:t>This PP-Module only adds new assets to the existing assets of 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Base-</w:t>
      </w:r>
      <w:proofErr w:type="gramStart"/>
      <w:r w:rsidRPr="00D264DB">
        <w:rPr>
          <w:rFonts w:eastAsia="Tahoma" w:cs="Arial"/>
          <w:szCs w:val="22"/>
          <w:lang w:val="en-US" w:eastAsia="en-US" w:bidi="en-US"/>
        </w:rPr>
        <w:t>PP;</w:t>
      </w:r>
      <w:proofErr w:type="gramEnd"/>
    </w:p>
    <w:p w14:paraId="595E4F25" w14:textId="39F6C4D3" w:rsidR="00D264DB" w:rsidRPr="00D264DB" w:rsidRDefault="00D264DB" w:rsidP="00D264DB">
      <w:pPr>
        <w:widowControl w:val="0"/>
        <w:numPr>
          <w:ilvl w:val="0"/>
          <w:numId w:val="98"/>
        </w:numPr>
        <w:tabs>
          <w:tab w:val="left" w:pos="936"/>
          <w:tab w:val="left" w:pos="937"/>
        </w:tabs>
        <w:autoSpaceDE w:val="0"/>
        <w:autoSpaceDN w:val="0"/>
        <w:spacing w:before="119" w:line="237" w:lineRule="auto"/>
        <w:ind w:right="294"/>
        <w:jc w:val="left"/>
        <w:rPr>
          <w:rFonts w:eastAsia="Tahoma" w:cs="Arial"/>
          <w:szCs w:val="22"/>
          <w:lang w:val="en-US" w:eastAsia="en-US" w:bidi="en-US"/>
        </w:rPr>
      </w:pPr>
      <w:r w:rsidRPr="00D264DB">
        <w:rPr>
          <w:rFonts w:eastAsia="Tahoma" w:cs="Arial"/>
          <w:szCs w:val="22"/>
          <w:lang w:val="en-US" w:eastAsia="en-US" w:bidi="en-US"/>
        </w:rPr>
        <w:t>This PP-Module only adds a new subject (S.LPAe) to the existing ones of the</w:t>
      </w:r>
      <w:r w:rsidRPr="00D264DB">
        <w:rPr>
          <w:rFonts w:eastAsia="Tahoma" w:cs="Arial"/>
          <w:spacing w:val="-4"/>
          <w:szCs w:val="22"/>
          <w:lang w:val="en-US" w:eastAsia="en-US" w:bidi="en-US"/>
        </w:rPr>
        <w:t xml:space="preserve"> </w:t>
      </w:r>
      <w:r w:rsidRPr="00D264DB">
        <w:rPr>
          <w:rFonts w:eastAsia="Tahoma" w:cs="Arial"/>
          <w:szCs w:val="22"/>
          <w:lang w:val="en-US" w:eastAsia="en-US" w:bidi="en-US"/>
        </w:rPr>
        <w:t>Base-</w:t>
      </w:r>
      <w:proofErr w:type="gramStart"/>
      <w:r w:rsidRPr="00D264DB">
        <w:rPr>
          <w:rFonts w:eastAsia="Tahoma" w:cs="Arial"/>
          <w:szCs w:val="22"/>
          <w:lang w:val="en-US" w:eastAsia="en-US" w:bidi="en-US"/>
        </w:rPr>
        <w:t>PP;</w:t>
      </w:r>
      <w:proofErr w:type="gramEnd"/>
    </w:p>
    <w:p w14:paraId="120F36DB" w14:textId="77777777" w:rsidR="00D264DB" w:rsidRPr="00D264DB" w:rsidRDefault="00D264DB" w:rsidP="00D264DB">
      <w:pPr>
        <w:widowControl w:val="0"/>
        <w:numPr>
          <w:ilvl w:val="0"/>
          <w:numId w:val="98"/>
        </w:numPr>
        <w:tabs>
          <w:tab w:val="left" w:pos="936"/>
          <w:tab w:val="left" w:pos="937"/>
        </w:tabs>
        <w:autoSpaceDE w:val="0"/>
        <w:autoSpaceDN w:val="0"/>
        <w:spacing w:before="7" w:line="235" w:lineRule="auto"/>
        <w:ind w:right="293"/>
        <w:jc w:val="left"/>
        <w:rPr>
          <w:rFonts w:eastAsia="Tahoma" w:cs="Arial"/>
          <w:sz w:val="11"/>
          <w:szCs w:val="22"/>
          <w:lang w:val="en-US" w:eastAsia="en-US" w:bidi="en-US"/>
        </w:rPr>
      </w:pPr>
      <w:r w:rsidRPr="00D264DB">
        <w:rPr>
          <w:rFonts w:eastAsia="Tahoma" w:cs="Arial"/>
          <w:szCs w:val="22"/>
          <w:lang w:val="en-US" w:eastAsia="en-US" w:bidi="en-US"/>
        </w:rPr>
        <w:t xml:space="preserve">This PP-Module only adds one new assumption (A.ACTORS-LPAe) to the </w:t>
      </w:r>
      <w:r w:rsidRPr="00D264DB">
        <w:rPr>
          <w:rFonts w:eastAsia="Tahoma" w:cs="Arial"/>
          <w:szCs w:val="22"/>
          <w:lang w:val="en-US" w:eastAsia="en-US" w:bidi="en-US"/>
        </w:rPr>
        <w:lastRenderedPageBreak/>
        <w:t>existing assumptions of the Base-PP, and the new assumption is disjoint from the</w:t>
      </w:r>
      <w:r w:rsidRPr="00D264DB">
        <w:rPr>
          <w:rFonts w:eastAsia="Tahoma" w:cs="Arial"/>
          <w:spacing w:val="26"/>
          <w:szCs w:val="22"/>
          <w:lang w:val="en-US" w:eastAsia="en-US" w:bidi="en-US"/>
        </w:rPr>
        <w:t xml:space="preserve"> </w:t>
      </w:r>
      <w:r w:rsidRPr="00D264DB">
        <w:rPr>
          <w:rFonts w:eastAsia="Tahoma" w:cs="Arial"/>
          <w:szCs w:val="22"/>
          <w:lang w:val="en-US" w:eastAsia="en-US" w:bidi="en-US"/>
        </w:rPr>
        <w:t>Base-PP</w:t>
      </w:r>
    </w:p>
    <w:p w14:paraId="6CB81F10" w14:textId="77777777" w:rsidR="00D264DB" w:rsidRPr="00D264DB" w:rsidRDefault="00D264DB" w:rsidP="00D264DB">
      <w:pPr>
        <w:widowControl w:val="0"/>
        <w:autoSpaceDE w:val="0"/>
        <w:autoSpaceDN w:val="0"/>
        <w:spacing w:before="101"/>
        <w:ind w:left="936" w:right="292"/>
        <w:rPr>
          <w:rFonts w:eastAsia="Tahoma" w:cs="Arial"/>
          <w:szCs w:val="22"/>
          <w:lang w:val="en-US" w:eastAsia="en-US" w:bidi="en-US"/>
        </w:rPr>
      </w:pPr>
      <w:r w:rsidRPr="00D264DB">
        <w:rPr>
          <w:rFonts w:eastAsia="Tahoma" w:cs="Arial"/>
          <w:szCs w:val="22"/>
          <w:lang w:val="en-US" w:eastAsia="en-US" w:bidi="en-US"/>
        </w:rPr>
        <w:t>assumption A.ACTORS because it only refers to the user U.SM-DS that does not exists in the Base-</w:t>
      </w:r>
      <w:proofErr w:type="gramStart"/>
      <w:r w:rsidRPr="00D264DB">
        <w:rPr>
          <w:rFonts w:eastAsia="Tahoma" w:cs="Arial"/>
          <w:szCs w:val="22"/>
          <w:lang w:val="en-US" w:eastAsia="en-US" w:bidi="en-US"/>
        </w:rPr>
        <w:t>PP;</w:t>
      </w:r>
      <w:proofErr w:type="gramEnd"/>
    </w:p>
    <w:p w14:paraId="6E8C88CB" w14:textId="77777777" w:rsidR="00D264DB" w:rsidRDefault="00D264DB" w:rsidP="00D264DB">
      <w:pPr>
        <w:widowControl w:val="0"/>
        <w:numPr>
          <w:ilvl w:val="0"/>
          <w:numId w:val="98"/>
        </w:numPr>
        <w:tabs>
          <w:tab w:val="left" w:pos="937"/>
        </w:tabs>
        <w:autoSpaceDE w:val="0"/>
        <w:autoSpaceDN w:val="0"/>
        <w:spacing w:before="123" w:line="237" w:lineRule="auto"/>
        <w:ind w:right="291"/>
        <w:jc w:val="left"/>
        <w:rPr>
          <w:rFonts w:eastAsia="Tahoma" w:cs="Arial"/>
          <w:szCs w:val="22"/>
          <w:lang w:val="en-US" w:eastAsia="en-US" w:bidi="en-US"/>
        </w:rPr>
      </w:pPr>
      <w:r w:rsidRPr="00D264DB">
        <w:rPr>
          <w:rFonts w:eastAsia="Tahoma" w:cs="Arial"/>
          <w:szCs w:val="22"/>
          <w:lang w:val="en-US" w:eastAsia="en-US" w:bidi="en-US"/>
        </w:rPr>
        <w:t>This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PP-Module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only</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adds</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new</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threats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existing</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threats</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Base-PP.</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Moreover, the</w:t>
      </w:r>
      <w:r w:rsidRPr="00D264DB">
        <w:rPr>
          <w:rFonts w:eastAsia="Tahoma" w:cs="Arial"/>
          <w:spacing w:val="-6"/>
          <w:szCs w:val="22"/>
          <w:lang w:val="en-US" w:eastAsia="en-US" w:bidi="en-US"/>
        </w:rPr>
        <w:t xml:space="preserve"> </w:t>
      </w:r>
      <w:r w:rsidRPr="00D264DB">
        <w:rPr>
          <w:rFonts w:eastAsia="Tahoma" w:cs="Arial"/>
          <w:szCs w:val="22"/>
          <w:lang w:val="en-US" w:eastAsia="en-US" w:bidi="en-US"/>
        </w:rPr>
        <w:t>new</w:t>
      </w:r>
      <w:r w:rsidRPr="00D264DB">
        <w:rPr>
          <w:rFonts w:eastAsia="Tahoma" w:cs="Arial"/>
          <w:spacing w:val="-5"/>
          <w:szCs w:val="22"/>
          <w:lang w:val="en-US" w:eastAsia="en-US" w:bidi="en-US"/>
        </w:rPr>
        <w:t xml:space="preserve"> </w:t>
      </w:r>
      <w:r w:rsidRPr="00D264DB">
        <w:rPr>
          <w:rFonts w:eastAsia="Tahoma" w:cs="Arial"/>
          <w:szCs w:val="22"/>
          <w:lang w:val="en-US" w:eastAsia="en-US" w:bidi="en-US"/>
        </w:rPr>
        <w:t>threats</w:t>
      </w:r>
      <w:r w:rsidRPr="00D264DB">
        <w:rPr>
          <w:rFonts w:eastAsia="Tahoma" w:cs="Arial"/>
          <w:spacing w:val="-4"/>
          <w:szCs w:val="22"/>
          <w:lang w:val="en-US" w:eastAsia="en-US" w:bidi="en-US"/>
        </w:rPr>
        <w:t xml:space="preserve"> </w:t>
      </w:r>
      <w:r w:rsidRPr="00D264DB">
        <w:rPr>
          <w:rFonts w:eastAsia="Tahoma" w:cs="Arial"/>
          <w:szCs w:val="22"/>
          <w:lang w:val="en-US" w:eastAsia="en-US" w:bidi="en-US"/>
        </w:rPr>
        <w:t>exclusively</w:t>
      </w:r>
      <w:r w:rsidRPr="00D264DB">
        <w:rPr>
          <w:rFonts w:eastAsia="Tahoma" w:cs="Arial"/>
          <w:spacing w:val="-3"/>
          <w:szCs w:val="22"/>
          <w:lang w:val="en-US" w:eastAsia="en-US" w:bidi="en-US"/>
        </w:rPr>
        <w:t xml:space="preserve"> </w:t>
      </w:r>
      <w:r w:rsidRPr="00D264DB">
        <w:rPr>
          <w:rFonts w:eastAsia="Tahoma" w:cs="Arial"/>
          <w:szCs w:val="22"/>
          <w:lang w:val="en-US" w:eastAsia="en-US" w:bidi="en-US"/>
        </w:rPr>
        <w:t>threaten</w:t>
      </w:r>
      <w:r w:rsidRPr="00D264DB">
        <w:rPr>
          <w:rFonts w:eastAsia="Tahoma" w:cs="Arial"/>
          <w:spacing w:val="-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PP-Module</w:t>
      </w:r>
      <w:r w:rsidRPr="00D264DB">
        <w:rPr>
          <w:rFonts w:eastAsia="Tahoma" w:cs="Arial"/>
          <w:spacing w:val="-6"/>
          <w:szCs w:val="22"/>
          <w:lang w:val="en-US" w:eastAsia="en-US" w:bidi="en-US"/>
        </w:rPr>
        <w:t xml:space="preserve"> </w:t>
      </w:r>
      <w:r w:rsidRPr="00D264DB">
        <w:rPr>
          <w:rFonts w:eastAsia="Tahoma" w:cs="Arial"/>
          <w:szCs w:val="22"/>
          <w:lang w:val="en-US" w:eastAsia="en-US" w:bidi="en-US"/>
        </w:rPr>
        <w:t>assets,</w:t>
      </w:r>
      <w:r w:rsidRPr="00D264DB">
        <w:rPr>
          <w:rFonts w:eastAsia="Tahoma" w:cs="Arial"/>
          <w:spacing w:val="-4"/>
          <w:szCs w:val="22"/>
          <w:lang w:val="en-US" w:eastAsia="en-US" w:bidi="en-US"/>
        </w:rPr>
        <w:t xml:space="preserve"> </w:t>
      </w:r>
      <w:r w:rsidRPr="00D264DB">
        <w:rPr>
          <w:rFonts w:eastAsia="Tahoma" w:cs="Arial"/>
          <w:szCs w:val="22"/>
          <w:lang w:val="en-US" w:eastAsia="en-US" w:bidi="en-US"/>
        </w:rPr>
        <w:t>they</w:t>
      </w:r>
      <w:r w:rsidRPr="00D264DB">
        <w:rPr>
          <w:rFonts w:eastAsia="Tahoma" w:cs="Arial"/>
          <w:spacing w:val="-4"/>
          <w:szCs w:val="22"/>
          <w:lang w:val="en-US" w:eastAsia="en-US" w:bidi="en-US"/>
        </w:rPr>
        <w:t xml:space="preserve"> </w:t>
      </w:r>
      <w:r w:rsidRPr="00D264DB">
        <w:rPr>
          <w:rFonts w:eastAsia="Tahoma" w:cs="Arial"/>
          <w:szCs w:val="22"/>
          <w:lang w:val="en-US" w:eastAsia="en-US" w:bidi="en-US"/>
        </w:rPr>
        <w:t>do</w:t>
      </w:r>
      <w:r w:rsidRPr="00D264DB">
        <w:rPr>
          <w:rFonts w:eastAsia="Tahoma" w:cs="Arial"/>
          <w:spacing w:val="-4"/>
          <w:szCs w:val="22"/>
          <w:lang w:val="en-US" w:eastAsia="en-US" w:bidi="en-US"/>
        </w:rPr>
        <w:t xml:space="preserve"> </w:t>
      </w:r>
      <w:r w:rsidRPr="00D264DB">
        <w:rPr>
          <w:rFonts w:eastAsia="Tahoma" w:cs="Arial"/>
          <w:szCs w:val="22"/>
          <w:lang w:val="en-US" w:eastAsia="en-US" w:bidi="en-US"/>
        </w:rPr>
        <w:t>not</w:t>
      </w:r>
      <w:r w:rsidRPr="00D264DB">
        <w:rPr>
          <w:rFonts w:eastAsia="Tahoma" w:cs="Arial"/>
          <w:spacing w:val="-4"/>
          <w:szCs w:val="22"/>
          <w:lang w:val="en-US" w:eastAsia="en-US" w:bidi="en-US"/>
        </w:rPr>
        <w:t xml:space="preserve"> </w:t>
      </w:r>
      <w:r w:rsidRPr="00D264DB">
        <w:rPr>
          <w:rFonts w:eastAsia="Tahoma" w:cs="Arial"/>
          <w:szCs w:val="22"/>
          <w:lang w:val="en-US" w:eastAsia="en-US" w:bidi="en-US"/>
        </w:rPr>
        <w:t>refer</w:t>
      </w:r>
      <w:r w:rsidRPr="00D264DB">
        <w:rPr>
          <w:rFonts w:eastAsia="Tahoma" w:cs="Arial"/>
          <w:spacing w:val="-4"/>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5"/>
          <w:szCs w:val="22"/>
          <w:lang w:val="en-US" w:eastAsia="en-US" w:bidi="en-US"/>
        </w:rPr>
        <w:t xml:space="preserve"> </w:t>
      </w:r>
      <w:r w:rsidRPr="00D264DB">
        <w:rPr>
          <w:rFonts w:eastAsia="Tahoma" w:cs="Arial"/>
          <w:szCs w:val="22"/>
          <w:lang w:val="en-US" w:eastAsia="en-US" w:bidi="en-US"/>
        </w:rPr>
        <w:t>assets of the</w:t>
      </w:r>
      <w:r w:rsidRPr="00D264DB">
        <w:rPr>
          <w:rFonts w:eastAsia="Tahoma" w:cs="Arial"/>
          <w:spacing w:val="-2"/>
          <w:szCs w:val="22"/>
          <w:lang w:val="en-US" w:eastAsia="en-US" w:bidi="en-US"/>
        </w:rPr>
        <w:t xml:space="preserve"> </w:t>
      </w:r>
      <w:r w:rsidRPr="00D264DB">
        <w:rPr>
          <w:rFonts w:eastAsia="Tahoma" w:cs="Arial"/>
          <w:szCs w:val="22"/>
          <w:lang w:val="en-US" w:eastAsia="en-US" w:bidi="en-US"/>
        </w:rPr>
        <w:t>Base-PP.</w:t>
      </w:r>
    </w:p>
    <w:p w14:paraId="3519013B" w14:textId="076D72B5" w:rsidR="00AE2762" w:rsidRPr="00AE2762" w:rsidRDefault="00AE2762" w:rsidP="00AE2762">
      <w:pPr>
        <w:widowControl w:val="0"/>
        <w:numPr>
          <w:ilvl w:val="0"/>
          <w:numId w:val="98"/>
        </w:numPr>
        <w:tabs>
          <w:tab w:val="left" w:pos="937"/>
        </w:tabs>
        <w:autoSpaceDE w:val="0"/>
        <w:autoSpaceDN w:val="0"/>
        <w:spacing w:before="123" w:line="237" w:lineRule="auto"/>
        <w:ind w:right="291"/>
        <w:jc w:val="left"/>
        <w:rPr>
          <w:rFonts w:eastAsia="Tahoma" w:cs="Arial"/>
          <w:szCs w:val="22"/>
          <w:lang w:val="en-US" w:eastAsia="en-US" w:bidi="en-US"/>
        </w:rPr>
      </w:pPr>
      <w:r>
        <w:rPr>
          <w:rFonts w:eastAsia="Tahoma" w:cs="Arial"/>
          <w:szCs w:val="22"/>
          <w:lang w:val="en-US" w:eastAsia="en-US" w:bidi="en-US"/>
        </w:rPr>
        <w:t>This PP-Module does not interact with assets defined in the Base-PP or vice versa.</w:t>
      </w:r>
    </w:p>
    <w:p w14:paraId="2068C7D0" w14:textId="77777777" w:rsidR="00D264DB" w:rsidRPr="00D264DB" w:rsidRDefault="00D264DB" w:rsidP="00D264DB">
      <w:pPr>
        <w:widowControl w:val="0"/>
        <w:autoSpaceDE w:val="0"/>
        <w:autoSpaceDN w:val="0"/>
        <w:ind w:left="216" w:right="295"/>
        <w:rPr>
          <w:rFonts w:eastAsia="Tahoma" w:cs="Arial"/>
          <w:szCs w:val="22"/>
          <w:lang w:val="en-US" w:eastAsia="en-US" w:bidi="en-US"/>
        </w:rPr>
      </w:pPr>
      <w:r w:rsidRPr="00D264DB">
        <w:rPr>
          <w:rFonts w:eastAsia="Tahoma" w:cs="Arial"/>
          <w:szCs w:val="22"/>
          <w:lang w:val="en-US" w:eastAsia="en-US" w:bidi="en-US"/>
        </w:rPr>
        <w:t xml:space="preserve">The union of the Security Objectives of this PP-Module (Section </w:t>
      </w:r>
      <w:hyperlink w:anchor="_bookmark268" w:history="1">
        <w:r w:rsidRPr="00D264DB">
          <w:rPr>
            <w:rFonts w:eastAsia="Tahoma" w:cs="Arial"/>
            <w:szCs w:val="22"/>
            <w:lang w:val="en-US" w:eastAsia="en-US" w:bidi="en-US"/>
          </w:rPr>
          <w:t>7.5</w:t>
        </w:r>
      </w:hyperlink>
      <w:r w:rsidRPr="00D264DB">
        <w:rPr>
          <w:rFonts w:eastAsia="Tahoma" w:cs="Arial"/>
          <w:szCs w:val="22"/>
          <w:lang w:val="en-US" w:eastAsia="en-US" w:bidi="en-US"/>
        </w:rPr>
        <w:t xml:space="preserve">) and the Security Objectives of the Base-PP (Section </w:t>
      </w:r>
      <w:hyperlink w:anchor="_bookmark77" w:history="1">
        <w:r w:rsidRPr="00D264DB">
          <w:rPr>
            <w:rFonts w:eastAsia="Tahoma" w:cs="Arial"/>
            <w:szCs w:val="22"/>
            <w:lang w:val="en-US" w:eastAsia="en-US" w:bidi="en-US"/>
          </w:rPr>
          <w:t>4</w:t>
        </w:r>
      </w:hyperlink>
      <w:r w:rsidRPr="00D264DB">
        <w:rPr>
          <w:rFonts w:eastAsia="Tahoma" w:cs="Arial"/>
          <w:szCs w:val="22"/>
          <w:lang w:val="en-US" w:eastAsia="en-US" w:bidi="en-US"/>
        </w:rPr>
        <w:t>) does not lead to a contradiction:</w:t>
      </w:r>
    </w:p>
    <w:p w14:paraId="6EC637F9" w14:textId="310EE618" w:rsidR="00D264DB" w:rsidRPr="00D264DB" w:rsidRDefault="00D264DB" w:rsidP="00D264DB">
      <w:pPr>
        <w:widowControl w:val="0"/>
        <w:numPr>
          <w:ilvl w:val="0"/>
          <w:numId w:val="98"/>
        </w:numPr>
        <w:tabs>
          <w:tab w:val="left" w:pos="937"/>
        </w:tabs>
        <w:autoSpaceDE w:val="0"/>
        <w:autoSpaceDN w:val="0"/>
        <w:spacing w:before="128" w:line="235" w:lineRule="auto"/>
        <w:ind w:right="291"/>
        <w:jc w:val="left"/>
        <w:rPr>
          <w:rFonts w:eastAsia="Tahoma" w:cs="Arial"/>
          <w:szCs w:val="22"/>
          <w:lang w:val="en-US" w:eastAsia="en-US" w:bidi="en-US"/>
        </w:rPr>
      </w:pPr>
      <w:r w:rsidRPr="00D264DB">
        <w:rPr>
          <w:rFonts w:eastAsia="Tahoma" w:cs="Arial"/>
          <w:szCs w:val="22"/>
          <w:lang w:val="en-US" w:eastAsia="en-US" w:bidi="en-US"/>
        </w:rPr>
        <w:t>As</w:t>
      </w:r>
      <w:r w:rsidRPr="00D264DB">
        <w:rPr>
          <w:rFonts w:eastAsia="Tahoma" w:cs="Arial"/>
          <w:spacing w:val="-3"/>
          <w:szCs w:val="22"/>
          <w:lang w:val="en-US" w:eastAsia="en-US" w:bidi="en-US"/>
        </w:rPr>
        <w:t xml:space="preserve"> </w:t>
      </w:r>
      <w:r w:rsidRPr="00D264DB">
        <w:rPr>
          <w:rFonts w:eastAsia="Tahoma" w:cs="Arial"/>
          <w:szCs w:val="22"/>
          <w:lang w:val="en-US" w:eastAsia="en-US" w:bidi="en-US"/>
        </w:rPr>
        <w:t>it</w:t>
      </w:r>
      <w:r w:rsidRPr="00D264DB">
        <w:rPr>
          <w:rFonts w:eastAsia="Tahoma" w:cs="Arial"/>
          <w:spacing w:val="-2"/>
          <w:szCs w:val="22"/>
          <w:lang w:val="en-US" w:eastAsia="en-US" w:bidi="en-US"/>
        </w:rPr>
        <w:t xml:space="preserve"> </w:t>
      </w:r>
      <w:r w:rsidRPr="00D264DB">
        <w:rPr>
          <w:rFonts w:eastAsia="Tahoma" w:cs="Arial"/>
          <w:szCs w:val="22"/>
          <w:lang w:val="en-US" w:eastAsia="en-US" w:bidi="en-US"/>
        </w:rPr>
        <w:t>can</w:t>
      </w:r>
      <w:r w:rsidRPr="00D264DB">
        <w:rPr>
          <w:rFonts w:eastAsia="Tahoma" w:cs="Arial"/>
          <w:spacing w:val="-4"/>
          <w:szCs w:val="22"/>
          <w:lang w:val="en-US" w:eastAsia="en-US" w:bidi="en-US"/>
        </w:rPr>
        <w:t xml:space="preserve"> </w:t>
      </w:r>
      <w:r w:rsidRPr="00D264DB">
        <w:rPr>
          <w:rFonts w:eastAsia="Tahoma" w:cs="Arial"/>
          <w:szCs w:val="22"/>
          <w:lang w:val="en-US" w:eastAsia="en-US" w:bidi="en-US"/>
        </w:rPr>
        <w:t>be</w:t>
      </w:r>
      <w:r w:rsidRPr="00D264DB">
        <w:rPr>
          <w:rFonts w:eastAsia="Tahoma" w:cs="Arial"/>
          <w:spacing w:val="-3"/>
          <w:szCs w:val="22"/>
          <w:lang w:val="en-US" w:eastAsia="en-US" w:bidi="en-US"/>
        </w:rPr>
        <w:t xml:space="preserve"> </w:t>
      </w:r>
      <w:r w:rsidRPr="00D264DB">
        <w:rPr>
          <w:rFonts w:eastAsia="Tahoma" w:cs="Arial"/>
          <w:szCs w:val="22"/>
          <w:lang w:val="en-US" w:eastAsia="en-US" w:bidi="en-US"/>
        </w:rPr>
        <w:t>seen</w:t>
      </w:r>
      <w:r w:rsidRPr="00D264DB">
        <w:rPr>
          <w:rFonts w:eastAsia="Tahoma" w:cs="Arial"/>
          <w:spacing w:val="-4"/>
          <w:szCs w:val="22"/>
          <w:lang w:val="en-US" w:eastAsia="en-US" w:bidi="en-US"/>
        </w:rPr>
        <w:t xml:space="preserve"> </w:t>
      </w:r>
      <w:r w:rsidRPr="00D264DB">
        <w:rPr>
          <w:rFonts w:eastAsia="Tahoma" w:cs="Arial"/>
          <w:szCs w:val="22"/>
          <w:lang w:val="en-US" w:eastAsia="en-US" w:bidi="en-US"/>
        </w:rPr>
        <w:t>from</w:t>
      </w:r>
      <w:r w:rsidRPr="00D264DB">
        <w:rPr>
          <w:rFonts w:eastAsia="Tahoma" w:cs="Arial"/>
          <w:spacing w:val="-4"/>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4"/>
          <w:szCs w:val="22"/>
          <w:lang w:val="en-US" w:eastAsia="en-US" w:bidi="en-US"/>
        </w:rPr>
        <w:t xml:space="preserve"> </w:t>
      </w:r>
      <w:r w:rsidRPr="00D264DB">
        <w:rPr>
          <w:rFonts w:eastAsia="Tahoma" w:cs="Arial"/>
          <w:szCs w:val="22"/>
          <w:lang w:val="en-US" w:eastAsia="en-US" w:bidi="en-US"/>
        </w:rPr>
        <w:t>coverage</w:t>
      </w:r>
      <w:r w:rsidRPr="00D264DB">
        <w:rPr>
          <w:rFonts w:eastAsia="Tahoma" w:cs="Arial"/>
          <w:spacing w:val="-3"/>
          <w:szCs w:val="22"/>
          <w:lang w:val="en-US" w:eastAsia="en-US" w:bidi="en-US"/>
        </w:rPr>
        <w:t xml:space="preserve"> </w:t>
      </w:r>
      <w:r w:rsidRPr="00D264DB">
        <w:rPr>
          <w:rFonts w:eastAsia="Tahoma" w:cs="Arial"/>
          <w:szCs w:val="22"/>
          <w:lang w:val="en-US" w:eastAsia="en-US" w:bidi="en-US"/>
        </w:rPr>
        <w:t>table</w:t>
      </w:r>
      <w:r w:rsidR="0031593B">
        <w:rPr>
          <w:rFonts w:eastAsia="Tahoma" w:cs="Arial"/>
          <w:szCs w:val="22"/>
          <w:lang w:val="en-US" w:eastAsia="en-US" w:bidi="en-US"/>
        </w:rPr>
        <w:t>,</w:t>
      </w:r>
      <w:r w:rsidR="001A2FF5">
        <w:rPr>
          <w:rFonts w:eastAsia="Tahoma" w:cs="Arial"/>
          <w:szCs w:val="22"/>
          <w:lang w:val="en-US" w:eastAsia="en-US" w:bidi="en-US"/>
        </w:rPr>
        <w:t xml:space="preserve"> Table 12</w:t>
      </w:r>
      <w:r w:rsidRPr="00D264DB">
        <w:rPr>
          <w:rFonts w:eastAsia="Tahoma" w:cs="Arial"/>
          <w:szCs w:val="22"/>
          <w:lang w:val="en-US" w:eastAsia="en-US" w:bidi="en-US"/>
        </w:rPr>
        <w:t>,</w:t>
      </w:r>
      <w:r w:rsidRPr="00D264DB">
        <w:rPr>
          <w:rFonts w:eastAsia="Tahoma" w:cs="Arial"/>
          <w:spacing w:val="-2"/>
          <w:szCs w:val="22"/>
          <w:lang w:val="en-US" w:eastAsia="en-US" w:bidi="en-US"/>
        </w:rPr>
        <w:t xml:space="preserve"> </w:t>
      </w:r>
      <w:r w:rsidRPr="00D264DB">
        <w:rPr>
          <w:rFonts w:eastAsia="Tahoma" w:cs="Arial"/>
          <w:szCs w:val="22"/>
          <w:lang w:val="en-US" w:eastAsia="en-US" w:bidi="en-US"/>
        </w:rPr>
        <w:t>all</w:t>
      </w:r>
      <w:r w:rsidRPr="00D264DB">
        <w:rPr>
          <w:rFonts w:eastAsia="Tahoma" w:cs="Arial"/>
          <w:spacing w:val="-3"/>
          <w:szCs w:val="22"/>
          <w:lang w:val="en-US" w:eastAsia="en-US" w:bidi="en-US"/>
        </w:rPr>
        <w:t xml:space="preserve"> </w:t>
      </w:r>
      <w:r w:rsidRPr="00D264DB">
        <w:rPr>
          <w:rFonts w:eastAsia="Tahoma" w:cs="Arial"/>
          <w:szCs w:val="22"/>
          <w:lang w:val="en-US" w:eastAsia="en-US" w:bidi="en-US"/>
        </w:rPr>
        <w:t>Objectives</w:t>
      </w:r>
      <w:r w:rsidRPr="00D264DB">
        <w:rPr>
          <w:rFonts w:eastAsia="Tahoma" w:cs="Arial"/>
          <w:spacing w:val="-3"/>
          <w:szCs w:val="22"/>
          <w:lang w:val="en-US" w:eastAsia="en-US" w:bidi="en-US"/>
        </w:rPr>
        <w:t xml:space="preserve"> </w:t>
      </w:r>
      <w:r w:rsidRPr="00D264DB">
        <w:rPr>
          <w:rFonts w:eastAsia="Tahoma" w:cs="Arial"/>
          <w:szCs w:val="22"/>
          <w:lang w:val="en-US" w:eastAsia="en-US" w:bidi="en-US"/>
        </w:rPr>
        <w:t>from</w:t>
      </w:r>
      <w:r w:rsidRPr="00D264DB">
        <w:rPr>
          <w:rFonts w:eastAsia="Tahoma" w:cs="Arial"/>
          <w:spacing w:val="-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3"/>
          <w:szCs w:val="22"/>
          <w:lang w:val="en-US" w:eastAsia="en-US" w:bidi="en-US"/>
        </w:rPr>
        <w:t xml:space="preserve"> </w:t>
      </w:r>
      <w:r w:rsidRPr="00D264DB">
        <w:rPr>
          <w:rFonts w:eastAsia="Tahoma" w:cs="Arial"/>
          <w:szCs w:val="22"/>
          <w:lang w:val="en-US" w:eastAsia="en-US" w:bidi="en-US"/>
        </w:rPr>
        <w:t>PP-Module only cover the proper Threats of the PP-Module, and not the Threats of the</w:t>
      </w:r>
      <w:r w:rsidRPr="00D264DB">
        <w:rPr>
          <w:rFonts w:eastAsia="Tahoma" w:cs="Arial"/>
          <w:spacing w:val="-28"/>
          <w:szCs w:val="22"/>
          <w:lang w:val="en-US" w:eastAsia="en-US" w:bidi="en-US"/>
        </w:rPr>
        <w:t xml:space="preserve"> </w:t>
      </w:r>
      <w:r w:rsidRPr="00D264DB">
        <w:rPr>
          <w:rFonts w:eastAsia="Tahoma" w:cs="Arial"/>
          <w:szCs w:val="22"/>
          <w:lang w:val="en-US" w:eastAsia="en-US" w:bidi="en-US"/>
        </w:rPr>
        <w:t>Base-PP.</w:t>
      </w:r>
    </w:p>
    <w:p w14:paraId="455E3B40" w14:textId="77777777" w:rsidR="00D264DB" w:rsidRPr="00D264DB" w:rsidRDefault="00D264DB" w:rsidP="00D264DB">
      <w:pPr>
        <w:widowControl w:val="0"/>
        <w:numPr>
          <w:ilvl w:val="0"/>
          <w:numId w:val="98"/>
        </w:numPr>
        <w:tabs>
          <w:tab w:val="left" w:pos="937"/>
        </w:tabs>
        <w:autoSpaceDE w:val="0"/>
        <w:autoSpaceDN w:val="0"/>
        <w:spacing w:before="123" w:line="237" w:lineRule="auto"/>
        <w:ind w:right="291"/>
        <w:jc w:val="left"/>
        <w:rPr>
          <w:rFonts w:eastAsia="Tahoma" w:cs="Arial"/>
          <w:szCs w:val="22"/>
          <w:lang w:val="en-US" w:eastAsia="en-US" w:bidi="en-US"/>
        </w:rPr>
      </w:pPr>
      <w:r w:rsidRPr="00D264DB">
        <w:rPr>
          <w:rFonts w:eastAsia="Tahoma" w:cs="Arial"/>
          <w:szCs w:val="22"/>
          <w:lang w:val="en-US" w:eastAsia="en-US" w:bidi="en-US"/>
        </w:rPr>
        <w:t>The PP-Module Objectives only concern assets, subjects, and interfaces (ES9+, ES11) which are proper to the PP-Module, that is, they do not exist in the</w:t>
      </w:r>
      <w:r w:rsidRPr="00D264DB">
        <w:rPr>
          <w:rFonts w:eastAsia="Tahoma" w:cs="Arial"/>
          <w:spacing w:val="-22"/>
          <w:szCs w:val="22"/>
          <w:lang w:val="en-US" w:eastAsia="en-US" w:bidi="en-US"/>
        </w:rPr>
        <w:t xml:space="preserve"> </w:t>
      </w:r>
      <w:r w:rsidRPr="00D264DB">
        <w:rPr>
          <w:rFonts w:eastAsia="Tahoma" w:cs="Arial"/>
          <w:szCs w:val="22"/>
          <w:lang w:val="en-US" w:eastAsia="en-US" w:bidi="en-US"/>
        </w:rPr>
        <w:t>Base-PP.</w:t>
      </w:r>
    </w:p>
    <w:p w14:paraId="4B13E063" w14:textId="239E03A2" w:rsidR="00D264DB" w:rsidRPr="00D264DB" w:rsidRDefault="00D264DB" w:rsidP="00D264DB">
      <w:pPr>
        <w:widowControl w:val="0"/>
        <w:autoSpaceDE w:val="0"/>
        <w:autoSpaceDN w:val="0"/>
        <w:spacing w:before="121"/>
        <w:ind w:left="216" w:right="319"/>
        <w:jc w:val="left"/>
        <w:rPr>
          <w:rFonts w:eastAsia="Tahoma" w:cs="Arial"/>
          <w:szCs w:val="22"/>
          <w:lang w:val="en-US" w:eastAsia="en-US" w:bidi="en-US"/>
        </w:rPr>
      </w:pPr>
      <w:r w:rsidRPr="00D264DB">
        <w:rPr>
          <w:rFonts w:eastAsia="Tahoma" w:cs="Arial"/>
          <w:szCs w:val="22"/>
          <w:lang w:val="en-US" w:eastAsia="en-US" w:bidi="en-US"/>
        </w:rPr>
        <w:t xml:space="preserve">Note that some Threats of the PP-Module are also covered by </w:t>
      </w:r>
      <w:r w:rsidR="001A2FF5">
        <w:rPr>
          <w:rFonts w:eastAsia="Tahoma" w:cs="Arial"/>
          <w:szCs w:val="22"/>
          <w:lang w:val="en-US" w:eastAsia="en-US" w:bidi="en-US"/>
        </w:rPr>
        <w:t>security o</w:t>
      </w:r>
      <w:r w:rsidRPr="00D264DB">
        <w:rPr>
          <w:rFonts w:eastAsia="Tahoma" w:cs="Arial"/>
          <w:szCs w:val="22"/>
          <w:lang w:val="en-US" w:eastAsia="en-US" w:bidi="en-US"/>
        </w:rPr>
        <w:t>bjectives</w:t>
      </w:r>
      <w:r w:rsidR="001A2FF5">
        <w:rPr>
          <w:rFonts w:eastAsia="Tahoma" w:cs="Arial"/>
          <w:szCs w:val="22"/>
          <w:lang w:val="en-US" w:eastAsia="en-US" w:bidi="en-US"/>
        </w:rPr>
        <w:t xml:space="preserve"> for the enviroment</w:t>
      </w:r>
      <w:r w:rsidRPr="00D264DB">
        <w:rPr>
          <w:rFonts w:eastAsia="Tahoma" w:cs="Arial"/>
          <w:szCs w:val="22"/>
          <w:lang w:val="en-US" w:eastAsia="en-US" w:bidi="en-US"/>
        </w:rPr>
        <w:t xml:space="preserve"> which already exist in the Base-PP, as can be seen from </w:t>
      </w:r>
      <w:hyperlink w:anchor="_bookmark277" w:history="1">
        <w:r w:rsidRPr="00D264DB">
          <w:rPr>
            <w:rFonts w:eastAsia="Tahoma" w:cs="Arial"/>
            <w:szCs w:val="22"/>
            <w:lang w:val="en-US" w:eastAsia="en-US" w:bidi="en-US"/>
          </w:rPr>
          <w:t>Table 12</w:t>
        </w:r>
      </w:hyperlink>
      <w:r w:rsidRPr="00D264DB">
        <w:rPr>
          <w:rFonts w:eastAsia="Tahoma" w:cs="Arial"/>
          <w:szCs w:val="22"/>
          <w:lang w:val="en-US" w:eastAsia="en-US" w:bidi="en-US"/>
        </w:rPr>
        <w:t>.</w:t>
      </w:r>
    </w:p>
    <w:p w14:paraId="54942382" w14:textId="7FFE1A51" w:rsidR="00D264DB" w:rsidRPr="00D264DB" w:rsidRDefault="00D264DB" w:rsidP="00D264DB">
      <w:pPr>
        <w:widowControl w:val="0"/>
        <w:autoSpaceDE w:val="0"/>
        <w:autoSpaceDN w:val="0"/>
        <w:spacing w:before="119"/>
        <w:ind w:left="216"/>
        <w:jc w:val="left"/>
        <w:rPr>
          <w:rFonts w:eastAsia="Tahoma" w:cs="Arial"/>
          <w:szCs w:val="22"/>
          <w:lang w:val="en-US" w:eastAsia="en-US" w:bidi="en-US"/>
        </w:rPr>
      </w:pPr>
      <w:r w:rsidRPr="00D264DB">
        <w:rPr>
          <w:rFonts w:eastAsia="Tahoma" w:cs="Arial"/>
          <w:szCs w:val="22"/>
          <w:lang w:val="en-US" w:eastAsia="en-US" w:bidi="en-US"/>
        </w:rPr>
        <w:t xml:space="preserve">The union of the SFRs for this PP-Module (Section </w:t>
      </w:r>
      <w:r w:rsidR="001B712D">
        <w:rPr>
          <w:rFonts w:eastAsia="Tahoma" w:cs="Arial"/>
          <w:szCs w:val="22"/>
          <w:lang w:val="en-US" w:eastAsia="en-US" w:bidi="en-US"/>
        </w:rPr>
        <w:t>7.7</w:t>
      </w:r>
      <w:r w:rsidRPr="00D264DB">
        <w:rPr>
          <w:rFonts w:eastAsia="Tahoma" w:cs="Arial"/>
          <w:szCs w:val="22"/>
          <w:lang w:val="en-US" w:eastAsia="en-US" w:bidi="en-US"/>
        </w:rPr>
        <w:t>) and the SFRs for the Base-PP (Section</w:t>
      </w:r>
    </w:p>
    <w:p w14:paraId="5223217F" w14:textId="77777777" w:rsidR="00D264DB" w:rsidRPr="00D264DB" w:rsidRDefault="00D264DB" w:rsidP="00D264DB">
      <w:pPr>
        <w:widowControl w:val="0"/>
        <w:numPr>
          <w:ilvl w:val="0"/>
          <w:numId w:val="97"/>
        </w:numPr>
        <w:tabs>
          <w:tab w:val="left" w:pos="491"/>
        </w:tabs>
        <w:autoSpaceDE w:val="0"/>
        <w:autoSpaceDN w:val="0"/>
        <w:spacing w:before="1"/>
        <w:ind w:hanging="275"/>
        <w:jc w:val="left"/>
        <w:rPr>
          <w:rFonts w:eastAsia="Tahoma" w:cs="Arial"/>
          <w:szCs w:val="22"/>
          <w:lang w:val="en-US" w:eastAsia="en-US" w:bidi="en-US"/>
        </w:rPr>
      </w:pPr>
      <w:r w:rsidRPr="00D264DB">
        <w:rPr>
          <w:rFonts w:eastAsia="Tahoma" w:cs="Arial"/>
          <w:szCs w:val="22"/>
          <w:lang w:val="en-US" w:eastAsia="en-US" w:bidi="en-US"/>
        </w:rPr>
        <w:t>do not lead to a</w:t>
      </w:r>
      <w:r w:rsidRPr="00D264DB">
        <w:rPr>
          <w:rFonts w:eastAsia="Tahoma" w:cs="Arial"/>
          <w:spacing w:val="-1"/>
          <w:szCs w:val="22"/>
          <w:lang w:val="en-US" w:eastAsia="en-US" w:bidi="en-US"/>
        </w:rPr>
        <w:t xml:space="preserve"> </w:t>
      </w:r>
      <w:r w:rsidRPr="00D264DB">
        <w:rPr>
          <w:rFonts w:eastAsia="Tahoma" w:cs="Arial"/>
          <w:szCs w:val="22"/>
          <w:lang w:val="en-US" w:eastAsia="en-US" w:bidi="en-US"/>
        </w:rPr>
        <w:t>contradiction:</w:t>
      </w:r>
    </w:p>
    <w:p w14:paraId="28C8D4DD" w14:textId="77777777" w:rsidR="00D264DB" w:rsidRPr="00D264DB" w:rsidRDefault="00D264DB" w:rsidP="00D264DB">
      <w:pPr>
        <w:widowControl w:val="0"/>
        <w:numPr>
          <w:ilvl w:val="1"/>
          <w:numId w:val="97"/>
        </w:numPr>
        <w:tabs>
          <w:tab w:val="left" w:pos="936"/>
          <w:tab w:val="left" w:pos="937"/>
        </w:tabs>
        <w:autoSpaceDE w:val="0"/>
        <w:autoSpaceDN w:val="0"/>
        <w:spacing w:before="126" w:line="235" w:lineRule="auto"/>
        <w:ind w:right="298"/>
        <w:jc w:val="left"/>
        <w:rPr>
          <w:rFonts w:eastAsia="Tahoma" w:cs="Arial"/>
          <w:szCs w:val="22"/>
          <w:lang w:val="en-US" w:eastAsia="en-US" w:bidi="en-US"/>
        </w:rPr>
      </w:pPr>
      <w:r w:rsidRPr="00D264DB">
        <w:rPr>
          <w:rFonts w:eastAsia="Tahoma" w:cs="Arial"/>
          <w:szCs w:val="22"/>
          <w:lang w:val="en-US" w:eastAsia="en-US" w:bidi="en-US"/>
        </w:rPr>
        <w:t>This PP-Module only defines a new SFP (LPAe information flow control), for the interfaces that do not exist in the Base-PP (ES9+,</w:t>
      </w:r>
      <w:r w:rsidRPr="00D264DB">
        <w:rPr>
          <w:rFonts w:eastAsia="Tahoma" w:cs="Arial"/>
          <w:spacing w:val="-1"/>
          <w:szCs w:val="22"/>
          <w:lang w:val="en-US" w:eastAsia="en-US" w:bidi="en-US"/>
        </w:rPr>
        <w:t xml:space="preserve"> </w:t>
      </w:r>
      <w:r w:rsidRPr="00D264DB">
        <w:rPr>
          <w:rFonts w:eastAsia="Tahoma" w:cs="Arial"/>
          <w:szCs w:val="22"/>
          <w:lang w:val="en-US" w:eastAsia="en-US" w:bidi="en-US"/>
        </w:rPr>
        <w:t>ES11).</w:t>
      </w:r>
    </w:p>
    <w:p w14:paraId="3B9ADFF4" w14:textId="17B48A51" w:rsidR="00D264DB" w:rsidRPr="00D264DB" w:rsidRDefault="00D264DB" w:rsidP="00D264DB">
      <w:pPr>
        <w:widowControl w:val="0"/>
        <w:numPr>
          <w:ilvl w:val="1"/>
          <w:numId w:val="97"/>
        </w:numPr>
        <w:tabs>
          <w:tab w:val="left" w:pos="936"/>
          <w:tab w:val="left" w:pos="937"/>
        </w:tabs>
        <w:autoSpaceDE w:val="0"/>
        <w:autoSpaceDN w:val="0"/>
        <w:spacing w:before="129" w:line="235" w:lineRule="auto"/>
        <w:ind w:right="291"/>
        <w:jc w:val="left"/>
        <w:rPr>
          <w:rFonts w:eastAsia="Tahoma" w:cs="Arial"/>
          <w:szCs w:val="22"/>
          <w:lang w:val="en-US" w:eastAsia="en-US" w:bidi="en-US"/>
        </w:rPr>
      </w:pPr>
      <w:r w:rsidRPr="00D264DB">
        <w:rPr>
          <w:rFonts w:eastAsia="Tahoma" w:cs="Arial"/>
          <w:szCs w:val="22"/>
          <w:lang w:val="en-US" w:eastAsia="en-US" w:bidi="en-US"/>
        </w:rPr>
        <w:t>Although there are some PP-Module Objectives that also need Base-PP SFRs to be covered (</w:t>
      </w:r>
      <w:hyperlink w:anchor="_bookmark306" w:history="1">
        <w:r w:rsidRPr="00D264DB">
          <w:rPr>
            <w:rFonts w:eastAsia="Tahoma" w:cs="Arial"/>
            <w:szCs w:val="22"/>
            <w:lang w:val="en-US" w:eastAsia="en-US" w:bidi="en-US"/>
          </w:rPr>
          <w:t>Table 17</w:t>
        </w:r>
      </w:hyperlink>
      <w:r w:rsidRPr="00D264DB">
        <w:rPr>
          <w:rFonts w:eastAsia="Tahoma" w:cs="Arial"/>
          <w:szCs w:val="22"/>
          <w:lang w:val="en-US" w:eastAsia="en-US" w:bidi="en-US"/>
        </w:rPr>
        <w:t>), the PP-Module SFRs only cover PP-Module Objectives,</w:t>
      </w:r>
    </w:p>
    <w:p w14:paraId="3F8E59EC" w14:textId="77777777" w:rsidR="00D264DB" w:rsidRPr="00D264DB" w:rsidRDefault="00D264DB" w:rsidP="00D264DB">
      <w:pPr>
        <w:widowControl w:val="0"/>
        <w:autoSpaceDE w:val="0"/>
        <w:autoSpaceDN w:val="0"/>
        <w:spacing w:before="0"/>
        <w:ind w:left="936" w:right="319"/>
        <w:jc w:val="left"/>
        <w:rPr>
          <w:rFonts w:eastAsia="Tahoma" w:cs="Arial"/>
          <w:szCs w:val="22"/>
          <w:lang w:val="en-US" w:eastAsia="en-US" w:bidi="en-US"/>
        </w:rPr>
      </w:pPr>
      <w:r w:rsidRPr="00D264DB">
        <w:rPr>
          <w:rFonts w:eastAsia="Tahoma" w:cs="Arial"/>
          <w:szCs w:val="22"/>
          <w:lang w:val="en-US" w:eastAsia="en-US" w:bidi="en-US"/>
        </w:rPr>
        <w:t>i.e. PP-Module SFRs are separate refinements of SFRs and do not override Base-PP SFRs.</w:t>
      </w:r>
    </w:p>
    <w:p w14:paraId="531C9B1C" w14:textId="77777777" w:rsidR="00D264DB" w:rsidRPr="00D264DB" w:rsidRDefault="00D264DB" w:rsidP="00D264DB">
      <w:pPr>
        <w:widowControl w:val="0"/>
        <w:numPr>
          <w:ilvl w:val="1"/>
          <w:numId w:val="97"/>
        </w:numPr>
        <w:tabs>
          <w:tab w:val="left" w:pos="936"/>
          <w:tab w:val="left" w:pos="937"/>
        </w:tabs>
        <w:autoSpaceDE w:val="0"/>
        <w:autoSpaceDN w:val="0"/>
        <w:spacing w:before="128" w:line="235" w:lineRule="auto"/>
        <w:ind w:right="294"/>
        <w:jc w:val="left"/>
        <w:rPr>
          <w:rFonts w:eastAsia="Tahoma" w:cs="Arial"/>
          <w:szCs w:val="22"/>
          <w:lang w:val="en-US" w:eastAsia="en-US" w:bidi="en-US"/>
        </w:rPr>
      </w:pPr>
      <w:r w:rsidRPr="00D264DB">
        <w:rPr>
          <w:rFonts w:eastAsia="Tahoma" w:cs="Arial"/>
          <w:szCs w:val="22"/>
          <w:lang w:val="en-US" w:eastAsia="en-US" w:bidi="en-US"/>
        </w:rPr>
        <w:t xml:space="preserve">Moreover, Base-PP SFRs do not depend on PP-Module SFRs, as it can be seen from </w:t>
      </w:r>
      <w:hyperlink w:anchor="_bookmark239" w:history="1">
        <w:r w:rsidRPr="00D264DB">
          <w:rPr>
            <w:rFonts w:eastAsia="Tahoma" w:cs="Arial"/>
            <w:szCs w:val="22"/>
            <w:lang w:val="en-US" w:eastAsia="en-US" w:bidi="en-US"/>
          </w:rPr>
          <w:t>Table 10</w:t>
        </w:r>
      </w:hyperlink>
      <w:r w:rsidRPr="00D264DB">
        <w:rPr>
          <w:rFonts w:eastAsia="Tahoma" w:cs="Arial"/>
          <w:szCs w:val="22"/>
          <w:lang w:val="en-US" w:eastAsia="en-US" w:bidi="en-US"/>
        </w:rPr>
        <w:t>.</w:t>
      </w:r>
    </w:p>
    <w:p w14:paraId="0A3C98E7" w14:textId="0B775BFD" w:rsidR="00714902" w:rsidRPr="00436545" w:rsidRDefault="00D264DB" w:rsidP="00D264DB">
      <w:pPr>
        <w:pStyle w:val="NormalParagraph"/>
        <w:rPr>
          <w:rFonts w:cs="Arial"/>
          <w:lang w:eastAsia="en-US" w:bidi="bn-BD"/>
        </w:rPr>
      </w:pPr>
      <w:r w:rsidRPr="00436545">
        <w:rPr>
          <w:rFonts w:eastAsia="Tahoma" w:cs="Arial"/>
          <w:lang w:val="en-US" w:eastAsia="en-US" w:bidi="en-US"/>
        </w:rPr>
        <w:t>There are no new SARs stated for this PP-Module, since the Base-PP SARs suffice to cover all SFRs.</w:t>
      </w:r>
    </w:p>
    <w:p w14:paraId="5A1E48F3" w14:textId="1620492B" w:rsidR="00A65199" w:rsidRPr="00436545" w:rsidRDefault="00A65199" w:rsidP="00A65199">
      <w:pPr>
        <w:pStyle w:val="Heading2"/>
      </w:pPr>
      <w:bookmarkStart w:id="244" w:name="_Toc190981016"/>
      <w:r w:rsidRPr="00436545">
        <w:t>Conformance Claims</w:t>
      </w:r>
      <w:bookmarkEnd w:id="244"/>
    </w:p>
    <w:p w14:paraId="07492376" w14:textId="042B0857" w:rsidR="00D264DB" w:rsidRPr="00D264DB" w:rsidRDefault="00D264DB" w:rsidP="00D264DB">
      <w:pPr>
        <w:widowControl w:val="0"/>
        <w:autoSpaceDE w:val="0"/>
        <w:autoSpaceDN w:val="0"/>
        <w:spacing w:before="121" w:line="348" w:lineRule="auto"/>
        <w:ind w:left="216" w:right="942"/>
        <w:jc w:val="left"/>
        <w:rPr>
          <w:rFonts w:eastAsia="Tahoma" w:cs="Arial"/>
          <w:szCs w:val="22"/>
          <w:lang w:val="en-US" w:eastAsia="en-US" w:bidi="en-US"/>
        </w:rPr>
      </w:pPr>
      <w:r w:rsidRPr="00D264DB">
        <w:rPr>
          <w:rFonts w:eastAsia="Tahoma" w:cs="Arial"/>
          <w:szCs w:val="22"/>
          <w:lang w:val="en-US" w:eastAsia="en-US" w:bidi="en-US"/>
        </w:rPr>
        <w:t xml:space="preserve">This </w:t>
      </w:r>
      <w:r w:rsidR="00552656">
        <w:rPr>
          <w:rFonts w:eastAsia="Tahoma" w:cs="Arial"/>
          <w:szCs w:val="22"/>
          <w:lang w:val="en-US" w:eastAsia="en-US" w:bidi="en-US"/>
        </w:rPr>
        <w:t>P</w:t>
      </w:r>
      <w:r w:rsidRPr="00D264DB">
        <w:rPr>
          <w:rFonts w:eastAsia="Tahoma" w:cs="Arial"/>
          <w:szCs w:val="22"/>
          <w:lang w:val="en-US" w:eastAsia="en-US" w:bidi="en-US"/>
        </w:rPr>
        <w:t>rotection Profile module is conformant to Common Criteria 2022 release 1.</w:t>
      </w:r>
    </w:p>
    <w:p w14:paraId="043481A4" w14:textId="43FA00DC" w:rsidR="00D264DB" w:rsidRPr="00D264DB" w:rsidRDefault="00D264DB" w:rsidP="00D12D60">
      <w:pPr>
        <w:widowControl w:val="0"/>
        <w:autoSpaceDE w:val="0"/>
        <w:autoSpaceDN w:val="0"/>
        <w:spacing w:before="121" w:line="348" w:lineRule="auto"/>
        <w:ind w:left="216" w:right="942"/>
        <w:jc w:val="left"/>
        <w:rPr>
          <w:rFonts w:eastAsia="Tahoma" w:cs="Arial"/>
          <w:szCs w:val="22"/>
          <w:lang w:val="en-US" w:eastAsia="en-US" w:bidi="en-US"/>
        </w:rPr>
      </w:pPr>
      <w:r w:rsidRPr="00D264DB">
        <w:rPr>
          <w:rFonts w:eastAsia="Tahoma" w:cs="Arial"/>
          <w:szCs w:val="22"/>
          <w:lang w:val="en-US" w:eastAsia="en-US" w:bidi="en-US"/>
        </w:rPr>
        <w:t xml:space="preserve"> </w:t>
      </w:r>
    </w:p>
    <w:p w14:paraId="6D5E26F9" w14:textId="01EBACF4" w:rsidR="00D264DB" w:rsidRPr="00D264DB" w:rsidRDefault="00D264DB" w:rsidP="00D264DB">
      <w:pPr>
        <w:widowControl w:val="0"/>
        <w:autoSpaceDE w:val="0"/>
        <w:autoSpaceDN w:val="0"/>
        <w:spacing w:before="121" w:line="348" w:lineRule="auto"/>
        <w:ind w:left="216" w:right="942"/>
        <w:jc w:val="left"/>
        <w:rPr>
          <w:rFonts w:eastAsia="Tahoma" w:cs="Arial"/>
          <w:szCs w:val="22"/>
          <w:lang w:val="en-US" w:eastAsia="en-US" w:bidi="en-US"/>
        </w:rPr>
      </w:pPr>
      <w:bookmarkStart w:id="245" w:name="_Hlk165883998"/>
      <w:r w:rsidRPr="00D264DB">
        <w:rPr>
          <w:rFonts w:eastAsia="Tahoma" w:cs="Arial"/>
          <w:szCs w:val="22"/>
          <w:lang w:val="en-US" w:eastAsia="en-US" w:bidi="en-US"/>
        </w:rPr>
        <w:t xml:space="preserve">This </w:t>
      </w:r>
      <w:r w:rsidR="00552656">
        <w:rPr>
          <w:rFonts w:eastAsia="Tahoma" w:cs="Arial"/>
          <w:szCs w:val="22"/>
          <w:lang w:val="en-US" w:eastAsia="en-US" w:bidi="en-US"/>
        </w:rPr>
        <w:t>P</w:t>
      </w:r>
      <w:r w:rsidRPr="00D264DB">
        <w:rPr>
          <w:rFonts w:eastAsia="Tahoma" w:cs="Arial"/>
          <w:szCs w:val="22"/>
          <w:lang w:val="en-US" w:eastAsia="en-US" w:bidi="en-US"/>
        </w:rPr>
        <w:t>rotection Profile is conformant to:</w:t>
      </w:r>
    </w:p>
    <w:p w14:paraId="500A19B7" w14:textId="77777777" w:rsidR="00D264DB" w:rsidRPr="00D264DB" w:rsidRDefault="00D264DB" w:rsidP="00D264DB">
      <w:pPr>
        <w:widowControl w:val="0"/>
        <w:numPr>
          <w:ilvl w:val="0"/>
          <w:numId w:val="21"/>
        </w:numPr>
        <w:tabs>
          <w:tab w:val="left" w:pos="936"/>
          <w:tab w:val="left" w:pos="937"/>
        </w:tabs>
        <w:autoSpaceDE w:val="0"/>
        <w:autoSpaceDN w:val="0"/>
        <w:spacing w:before="1"/>
        <w:ind w:hanging="361"/>
        <w:jc w:val="left"/>
        <w:rPr>
          <w:rFonts w:eastAsia="Tahoma" w:cs="Arial"/>
          <w:szCs w:val="22"/>
          <w:lang w:val="en-US" w:eastAsia="en-US" w:bidi="en-US"/>
        </w:rPr>
      </w:pPr>
      <w:r w:rsidRPr="00D264DB">
        <w:rPr>
          <w:rFonts w:eastAsia="Tahoma" w:cs="Arial"/>
          <w:szCs w:val="22"/>
          <w:lang w:val="en-US" w:eastAsia="en-US" w:bidi="en-US"/>
        </w:rPr>
        <w:t>CC Part 1</w:t>
      </w:r>
      <w:r w:rsidRPr="00D264DB">
        <w:rPr>
          <w:rFonts w:eastAsia="Tahoma" w:cs="Arial"/>
          <w:spacing w:val="-4"/>
          <w:szCs w:val="22"/>
          <w:lang w:val="en-US" w:eastAsia="en-US" w:bidi="en-US"/>
        </w:rPr>
        <w:t xml:space="preserve"> </w:t>
      </w:r>
      <w:r w:rsidRPr="00D264DB">
        <w:rPr>
          <w:rFonts w:eastAsia="Tahoma" w:cs="Arial"/>
          <w:szCs w:val="22"/>
          <w:lang w:val="en-US" w:eastAsia="en-US" w:bidi="en-US"/>
        </w:rPr>
        <w:t>[37],</w:t>
      </w:r>
    </w:p>
    <w:p w14:paraId="2E8953AE" w14:textId="77777777" w:rsidR="00D264DB" w:rsidRPr="00D264DB" w:rsidRDefault="00D264DB" w:rsidP="00D264DB">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D264DB">
        <w:rPr>
          <w:rFonts w:eastAsia="Tahoma" w:cs="Arial"/>
          <w:szCs w:val="22"/>
          <w:lang w:val="en-US" w:eastAsia="en-US" w:bidi="en-US"/>
        </w:rPr>
        <w:t>CC Part 2 [38] (conformant),</w:t>
      </w:r>
    </w:p>
    <w:p w14:paraId="655BF7A6" w14:textId="77777777" w:rsidR="00D264DB" w:rsidRPr="00D264DB" w:rsidRDefault="00D264DB" w:rsidP="00D264DB">
      <w:pPr>
        <w:widowControl w:val="0"/>
        <w:numPr>
          <w:ilvl w:val="0"/>
          <w:numId w:val="21"/>
        </w:numPr>
        <w:tabs>
          <w:tab w:val="left" w:pos="936"/>
          <w:tab w:val="left" w:pos="937"/>
        </w:tabs>
        <w:autoSpaceDE w:val="0"/>
        <w:autoSpaceDN w:val="0"/>
        <w:spacing w:before="119"/>
        <w:ind w:hanging="361"/>
        <w:jc w:val="left"/>
        <w:rPr>
          <w:rFonts w:eastAsia="Tahoma" w:cs="Arial"/>
          <w:szCs w:val="22"/>
          <w:lang w:val="en-US" w:eastAsia="en-US" w:bidi="en-US"/>
        </w:rPr>
      </w:pPr>
      <w:r w:rsidRPr="00D264DB">
        <w:rPr>
          <w:rFonts w:eastAsia="Tahoma" w:cs="Arial"/>
          <w:szCs w:val="22"/>
          <w:lang w:val="en-US" w:eastAsia="en-US" w:bidi="en-US"/>
        </w:rPr>
        <w:t>CC Part 3 [39]</w:t>
      </w:r>
      <w:r w:rsidRPr="00D264DB">
        <w:rPr>
          <w:rFonts w:eastAsia="Tahoma" w:cs="Arial"/>
          <w:spacing w:val="-4"/>
          <w:szCs w:val="22"/>
          <w:lang w:val="en-US" w:eastAsia="en-US" w:bidi="en-US"/>
        </w:rPr>
        <w:t xml:space="preserve"> </w:t>
      </w:r>
      <w:r w:rsidRPr="00D264DB">
        <w:rPr>
          <w:rFonts w:eastAsia="Tahoma" w:cs="Arial"/>
          <w:szCs w:val="22"/>
          <w:lang w:val="en-US" w:eastAsia="en-US" w:bidi="en-US"/>
        </w:rPr>
        <w:t>(conformant),</w:t>
      </w:r>
    </w:p>
    <w:p w14:paraId="14389969" w14:textId="77777777" w:rsidR="00D264DB" w:rsidRPr="00D264DB" w:rsidRDefault="00D264DB" w:rsidP="00D264DB">
      <w:pPr>
        <w:widowControl w:val="0"/>
        <w:numPr>
          <w:ilvl w:val="0"/>
          <w:numId w:val="21"/>
        </w:numPr>
        <w:tabs>
          <w:tab w:val="left" w:pos="936"/>
          <w:tab w:val="left" w:pos="937"/>
        </w:tabs>
        <w:autoSpaceDE w:val="0"/>
        <w:autoSpaceDN w:val="0"/>
        <w:spacing w:before="119"/>
        <w:ind w:hanging="361"/>
        <w:jc w:val="left"/>
        <w:rPr>
          <w:rFonts w:eastAsia="Tahoma" w:cs="Arial"/>
          <w:szCs w:val="22"/>
          <w:lang w:val="en-US" w:eastAsia="en-US" w:bidi="en-US"/>
        </w:rPr>
      </w:pPr>
      <w:r w:rsidRPr="00D264DB">
        <w:rPr>
          <w:rFonts w:eastAsia="Tahoma" w:cs="Arial"/>
          <w:szCs w:val="22"/>
          <w:lang w:val="en-US" w:eastAsia="en-US" w:bidi="en-US"/>
        </w:rPr>
        <w:t>CC Part 5 [40].</w:t>
      </w:r>
    </w:p>
    <w:bookmarkEnd w:id="245"/>
    <w:p w14:paraId="5A621F85" w14:textId="77777777" w:rsidR="00D264DB" w:rsidRPr="00D264DB" w:rsidRDefault="00D264DB" w:rsidP="00D264DB">
      <w:pPr>
        <w:widowControl w:val="0"/>
        <w:autoSpaceDE w:val="0"/>
        <w:autoSpaceDN w:val="0"/>
        <w:spacing w:before="121"/>
        <w:ind w:left="216"/>
        <w:jc w:val="left"/>
        <w:rPr>
          <w:rFonts w:eastAsia="Tahoma" w:cs="Arial"/>
          <w:szCs w:val="22"/>
          <w:lang w:val="en-US" w:eastAsia="en-US" w:bidi="en-US"/>
        </w:rPr>
      </w:pPr>
    </w:p>
    <w:p w14:paraId="01600B02" w14:textId="77777777" w:rsidR="00D264DB" w:rsidRPr="00D264DB" w:rsidRDefault="00D264DB" w:rsidP="00D264DB">
      <w:pPr>
        <w:widowControl w:val="0"/>
        <w:autoSpaceDE w:val="0"/>
        <w:autoSpaceDN w:val="0"/>
        <w:spacing w:before="121"/>
        <w:ind w:left="216"/>
        <w:jc w:val="left"/>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assurance</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requirement</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Protection</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Profile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module</w:t>
      </w:r>
      <w:r w:rsidRPr="00D264DB">
        <w:rPr>
          <w:rFonts w:eastAsia="Tahoma" w:cs="Arial"/>
          <w:spacing w:val="-20"/>
          <w:szCs w:val="22"/>
          <w:lang w:val="en-US" w:eastAsia="en-US" w:bidi="en-US"/>
        </w:rPr>
        <w:t xml:space="preserve"> </w:t>
      </w:r>
      <w:r w:rsidRPr="00D264DB">
        <w:rPr>
          <w:rFonts w:eastAsia="Tahoma" w:cs="Arial"/>
          <w:szCs w:val="22"/>
          <w:lang w:val="en-US" w:eastAsia="en-US" w:bidi="en-US"/>
        </w:rPr>
        <w:t>is</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EAL4</w:t>
      </w:r>
      <w:r w:rsidRPr="00D264DB">
        <w:rPr>
          <w:rFonts w:eastAsia="Tahoma" w:cs="Arial"/>
          <w:spacing w:val="-20"/>
          <w:szCs w:val="22"/>
          <w:lang w:val="en-US" w:eastAsia="en-US" w:bidi="en-US"/>
        </w:rPr>
        <w:t xml:space="preserve"> </w:t>
      </w:r>
      <w:r w:rsidRPr="00D264DB">
        <w:rPr>
          <w:rFonts w:eastAsia="Tahoma" w:cs="Arial"/>
          <w:szCs w:val="22"/>
          <w:lang w:val="en-US" w:eastAsia="en-US" w:bidi="en-US"/>
        </w:rPr>
        <w:t>augmented.</w:t>
      </w:r>
      <w:r w:rsidRPr="00D264DB">
        <w:rPr>
          <w:rFonts w:eastAsia="Tahoma" w:cs="Arial"/>
          <w:spacing w:val="-18"/>
          <w:szCs w:val="22"/>
          <w:lang w:val="en-US" w:eastAsia="en-US" w:bidi="en-US"/>
        </w:rPr>
        <w:t xml:space="preserve"> </w:t>
      </w:r>
      <w:r w:rsidRPr="00D264DB">
        <w:rPr>
          <w:rFonts w:eastAsia="Tahoma" w:cs="Arial"/>
          <w:szCs w:val="22"/>
          <w:lang w:val="en-US" w:eastAsia="en-US" w:bidi="en-US"/>
        </w:rPr>
        <w:lastRenderedPageBreak/>
        <w:t>Augmentation results from the selection</w:t>
      </w:r>
      <w:r w:rsidRPr="00D264DB">
        <w:rPr>
          <w:rFonts w:eastAsia="Tahoma" w:cs="Arial"/>
          <w:spacing w:val="-2"/>
          <w:szCs w:val="22"/>
          <w:lang w:val="en-US" w:eastAsia="en-US" w:bidi="en-US"/>
        </w:rPr>
        <w:t xml:space="preserve"> </w:t>
      </w:r>
      <w:r w:rsidRPr="00D264DB">
        <w:rPr>
          <w:rFonts w:eastAsia="Tahoma" w:cs="Arial"/>
          <w:szCs w:val="22"/>
          <w:lang w:val="en-US" w:eastAsia="en-US" w:bidi="en-US"/>
        </w:rPr>
        <w:t>of:</w:t>
      </w:r>
    </w:p>
    <w:p w14:paraId="5C930F76" w14:textId="77777777" w:rsidR="00D264DB" w:rsidRPr="00D264DB" w:rsidRDefault="00D264DB" w:rsidP="00D264DB">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D264DB">
        <w:rPr>
          <w:rFonts w:eastAsia="Tahoma" w:cs="Arial"/>
          <w:szCs w:val="22"/>
          <w:lang w:val="en-US" w:eastAsia="en-US" w:bidi="en-US"/>
        </w:rPr>
        <w:t>ALC_DVS.2 Sufficiency of security measures ,</w:t>
      </w:r>
    </w:p>
    <w:p w14:paraId="10C50381" w14:textId="68FFD2E2" w:rsidR="00D264DB" w:rsidRPr="00D264DB" w:rsidRDefault="00D264DB" w:rsidP="00D264DB">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D264DB">
        <w:rPr>
          <w:rFonts w:eastAsia="Tahoma" w:cs="Arial"/>
          <w:szCs w:val="22"/>
          <w:lang w:val="en-US" w:eastAsia="en-US" w:bidi="en-US"/>
        </w:rPr>
        <w:t>AVA_VAN.5 Advanced methodical vulnerability</w:t>
      </w:r>
      <w:r w:rsidRPr="00D264DB">
        <w:rPr>
          <w:rFonts w:eastAsia="Tahoma" w:cs="Arial"/>
          <w:spacing w:val="-3"/>
          <w:szCs w:val="22"/>
          <w:lang w:val="en-US" w:eastAsia="en-US" w:bidi="en-US"/>
        </w:rPr>
        <w:t xml:space="preserve"> </w:t>
      </w:r>
      <w:r w:rsidRPr="00D264DB">
        <w:rPr>
          <w:rFonts w:eastAsia="Tahoma" w:cs="Arial"/>
          <w:szCs w:val="22"/>
          <w:lang w:val="en-US" w:eastAsia="en-US" w:bidi="en-US"/>
        </w:rPr>
        <w:t>analysis,</w:t>
      </w:r>
    </w:p>
    <w:p w14:paraId="71241E70" w14:textId="77777777" w:rsidR="00D264DB" w:rsidRPr="00D264DB" w:rsidRDefault="00D264DB" w:rsidP="00D264DB">
      <w:pPr>
        <w:widowControl w:val="0"/>
        <w:tabs>
          <w:tab w:val="left" w:pos="936"/>
          <w:tab w:val="left" w:pos="937"/>
        </w:tabs>
        <w:autoSpaceDE w:val="0"/>
        <w:autoSpaceDN w:val="0"/>
        <w:spacing w:before="121"/>
        <w:jc w:val="left"/>
        <w:rPr>
          <w:rFonts w:eastAsia="Tahoma" w:cs="Arial"/>
          <w:szCs w:val="22"/>
          <w:lang w:val="en-US" w:eastAsia="en-US" w:bidi="en-US"/>
        </w:rPr>
      </w:pPr>
    </w:p>
    <w:p w14:paraId="11B09FD5" w14:textId="77777777" w:rsidR="00D264DB" w:rsidRPr="00D264DB" w:rsidRDefault="00D264DB" w:rsidP="00D12D60">
      <w:pPr>
        <w:widowControl w:val="0"/>
        <w:tabs>
          <w:tab w:val="left" w:pos="936"/>
          <w:tab w:val="left" w:pos="937"/>
        </w:tabs>
        <w:autoSpaceDE w:val="0"/>
        <w:autoSpaceDN w:val="0"/>
        <w:spacing w:before="121"/>
        <w:jc w:val="left"/>
        <w:rPr>
          <w:rFonts w:eastAsia="Tahoma" w:cs="Arial"/>
          <w:szCs w:val="22"/>
          <w:lang w:val="en-US" w:eastAsia="en-US" w:bidi="en-US"/>
        </w:rPr>
      </w:pPr>
      <w:r w:rsidRPr="00D264DB">
        <w:rPr>
          <w:rFonts w:eastAsia="Tahoma" w:cs="Arial"/>
          <w:szCs w:val="22"/>
          <w:lang w:val="en-US" w:eastAsia="en-US" w:bidi="en-US"/>
        </w:rPr>
        <w:t>The following assurance requirement augmentation is optional but suggested:</w:t>
      </w:r>
    </w:p>
    <w:p w14:paraId="0584CD9D" w14:textId="1AA09F1E" w:rsidR="00D264DB" w:rsidRPr="00D264DB" w:rsidRDefault="00D264DB" w:rsidP="00D264DB">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D264DB">
        <w:rPr>
          <w:rFonts w:eastAsia="Tahoma" w:cs="Arial"/>
          <w:position w:val="-7"/>
          <w:szCs w:val="22"/>
          <w:lang w:val="en-US" w:eastAsia="en-US" w:bidi="en-US"/>
        </w:rPr>
        <w:t>ALC_FLR.2 Flaw Reporting Procedures.</w:t>
      </w:r>
    </w:p>
    <w:p w14:paraId="52D0A114" w14:textId="77777777" w:rsidR="00D264DB" w:rsidRPr="00D264DB" w:rsidRDefault="00D264DB" w:rsidP="00D264DB">
      <w:pPr>
        <w:widowControl w:val="0"/>
        <w:autoSpaceDE w:val="0"/>
        <w:autoSpaceDN w:val="0"/>
        <w:spacing w:before="121" w:line="348" w:lineRule="auto"/>
        <w:ind w:left="216" w:right="307"/>
        <w:jc w:val="left"/>
        <w:rPr>
          <w:rFonts w:eastAsia="Tahoma" w:cs="Arial"/>
          <w:szCs w:val="22"/>
          <w:lang w:val="en-US" w:eastAsia="en-US" w:bidi="en-US"/>
        </w:rPr>
      </w:pPr>
      <w:r w:rsidRPr="00D264DB">
        <w:rPr>
          <w:rFonts w:eastAsia="Tahoma" w:cs="Arial"/>
          <w:szCs w:val="22"/>
          <w:lang w:val="en-US" w:eastAsia="en-US" w:bidi="en-US"/>
        </w:rPr>
        <w:t>ADV_ARC is refined to add a particular set of verifications on top of the existing requirement. This PP does not claim conformance to any other PP.</w:t>
      </w:r>
    </w:p>
    <w:p w14:paraId="202C08B3" w14:textId="03C92B46" w:rsidR="00A65199" w:rsidRPr="00436545" w:rsidRDefault="00A65199" w:rsidP="00C076C2">
      <w:pPr>
        <w:pStyle w:val="Heading3"/>
      </w:pPr>
      <w:bookmarkStart w:id="246" w:name="_Toc190981017"/>
      <w:r w:rsidRPr="00436545">
        <w:t>Conformance Claims to this PP</w:t>
      </w:r>
      <w:bookmarkEnd w:id="246"/>
    </w:p>
    <w:p w14:paraId="4ADC3AE7" w14:textId="394A1593" w:rsidR="00D264DB" w:rsidRPr="00436545" w:rsidRDefault="00D264DB" w:rsidP="00D264DB">
      <w:pPr>
        <w:pStyle w:val="BodyText"/>
        <w:spacing w:before="123"/>
        <w:ind w:left="216" w:right="319"/>
        <w:rPr>
          <w:rFonts w:ascii="Arial" w:hAnsi="Arial" w:cs="Arial"/>
          <w:sz w:val="12"/>
        </w:rPr>
      </w:pPr>
      <w:r w:rsidRPr="00436545">
        <w:rPr>
          <w:rFonts w:ascii="Arial" w:hAnsi="Arial" w:cs="Arial"/>
        </w:rPr>
        <w:t>This Protection Profile module requires demonstrable conformance (as defined in [37]) of any ST or PP claiming conformance to this PP.</w:t>
      </w:r>
    </w:p>
    <w:p w14:paraId="5F035564" w14:textId="4C15E71C" w:rsidR="00A65199" w:rsidRPr="00436545" w:rsidRDefault="00A65199" w:rsidP="00A65199">
      <w:pPr>
        <w:pStyle w:val="Heading2"/>
      </w:pPr>
      <w:bookmarkStart w:id="247" w:name="_Toc190981018"/>
      <w:r w:rsidRPr="00436545">
        <w:t>Security Problem Definition</w:t>
      </w:r>
      <w:bookmarkEnd w:id="247"/>
      <w:r w:rsidRPr="00436545">
        <w:t xml:space="preserve"> </w:t>
      </w:r>
    </w:p>
    <w:p w14:paraId="44CA3645" w14:textId="391CF7D6" w:rsidR="0094715D" w:rsidRPr="00436545" w:rsidRDefault="0094715D" w:rsidP="0094715D">
      <w:pPr>
        <w:pStyle w:val="Heading3"/>
      </w:pPr>
      <w:bookmarkStart w:id="248" w:name="_Toc190981019"/>
      <w:r w:rsidRPr="00436545">
        <w:t>Assets</w:t>
      </w:r>
      <w:bookmarkEnd w:id="248"/>
    </w:p>
    <w:p w14:paraId="1F311114" w14:textId="77777777" w:rsidR="00D264DB" w:rsidRPr="00436545" w:rsidRDefault="00D264DB" w:rsidP="00D264DB">
      <w:pPr>
        <w:pStyle w:val="BodyText"/>
        <w:ind w:left="216" w:right="296"/>
        <w:jc w:val="both"/>
        <w:rPr>
          <w:rFonts w:ascii="Arial" w:hAnsi="Arial" w:cs="Arial"/>
        </w:rPr>
      </w:pPr>
      <w:r w:rsidRPr="00436545">
        <w:rPr>
          <w:rFonts w:ascii="Arial" w:hAnsi="Arial" w:cs="Arial"/>
        </w:rPr>
        <w:t>Assets are security-relevant elements to be directly protected by the TOE. They are divided into two groups. The first one contains the data created by and for the user (User data) and the second one includes the data created by and for the TOE (TSF data). For each asset it is specified the kind of risks they run.</w:t>
      </w:r>
    </w:p>
    <w:p w14:paraId="3868ED14" w14:textId="77777777" w:rsidR="00D264DB" w:rsidRPr="00436545" w:rsidRDefault="00D264DB" w:rsidP="00D264DB">
      <w:pPr>
        <w:pStyle w:val="BodyText"/>
        <w:spacing w:before="2"/>
        <w:rPr>
          <w:rFonts w:ascii="Arial" w:hAnsi="Arial" w:cs="Arial"/>
          <w:sz w:val="23"/>
        </w:rPr>
      </w:pPr>
    </w:p>
    <w:p w14:paraId="2C5BF6AD" w14:textId="77777777" w:rsidR="00D264DB" w:rsidRPr="00436545" w:rsidRDefault="00D264DB" w:rsidP="00D264DB">
      <w:pPr>
        <w:pStyle w:val="BodyText"/>
        <w:ind w:left="216" w:right="298"/>
        <w:jc w:val="both"/>
        <w:rPr>
          <w:rFonts w:ascii="Arial" w:hAnsi="Arial" w:cs="Arial"/>
        </w:rPr>
      </w:pPr>
      <w:r w:rsidRPr="00436545">
        <w:rPr>
          <w:rFonts w:ascii="Arial" w:hAnsi="Arial" w:cs="Arial"/>
        </w:rPr>
        <w:t xml:space="preserve">Note that, while assets listed in the underlying Runtime Environment are not included in this Protection Profile, the ST writer shall still </w:t>
      </w:r>
      <w:proofErr w:type="gramStart"/>
      <w:r w:rsidRPr="00436545">
        <w:rPr>
          <w:rFonts w:ascii="Arial" w:hAnsi="Arial" w:cs="Arial"/>
        </w:rPr>
        <w:t>take into account</w:t>
      </w:r>
      <w:proofErr w:type="gramEnd"/>
      <w:r w:rsidRPr="00436545">
        <w:rPr>
          <w:rFonts w:ascii="Arial" w:hAnsi="Arial" w:cs="Arial"/>
        </w:rPr>
        <w:t xml:space="preserve"> every asset of [1].</w:t>
      </w:r>
    </w:p>
    <w:p w14:paraId="3FE1FF60" w14:textId="7ACCD5C0" w:rsidR="0094715D" w:rsidRPr="00436545" w:rsidRDefault="0094715D" w:rsidP="0094715D">
      <w:pPr>
        <w:pStyle w:val="NormalParagraph"/>
        <w:rPr>
          <w:rFonts w:cs="Arial"/>
          <w:lang w:eastAsia="en-US" w:bidi="bn-BD"/>
        </w:rPr>
      </w:pPr>
      <w:r w:rsidRPr="00436545">
        <w:rPr>
          <w:rFonts w:cs="Arial"/>
          <w:lang w:eastAsia="en-US" w:bidi="bn-BD"/>
        </w:rPr>
        <w:t xml:space="preserve"> </w:t>
      </w:r>
    </w:p>
    <w:p w14:paraId="32A3B7EC" w14:textId="1C884D1C" w:rsidR="0094715D" w:rsidRPr="00436545" w:rsidRDefault="0094715D" w:rsidP="0094715D">
      <w:pPr>
        <w:pStyle w:val="Heading4"/>
        <w:rPr>
          <w:rFonts w:ascii="Arial" w:hAnsi="Arial"/>
        </w:rPr>
      </w:pPr>
      <w:r w:rsidRPr="00436545">
        <w:rPr>
          <w:rFonts w:ascii="Arial" w:hAnsi="Arial"/>
        </w:rPr>
        <w:t>User</w:t>
      </w:r>
      <w:r w:rsidRPr="00436545">
        <w:rPr>
          <w:rFonts w:ascii="Arial" w:hAnsi="Arial"/>
          <w:spacing w:val="1"/>
        </w:rPr>
        <w:t xml:space="preserve"> </w:t>
      </w:r>
      <w:r w:rsidRPr="00436545">
        <w:rPr>
          <w:rFonts w:ascii="Arial" w:hAnsi="Arial"/>
        </w:rPr>
        <w:t>data</w:t>
      </w:r>
    </w:p>
    <w:p w14:paraId="2BE7670E" w14:textId="77777777" w:rsidR="00D264DB" w:rsidRPr="00D264DB" w:rsidRDefault="00D264DB" w:rsidP="00D264DB">
      <w:pPr>
        <w:widowControl w:val="0"/>
        <w:autoSpaceDE w:val="0"/>
        <w:autoSpaceDN w:val="0"/>
        <w:spacing w:before="0"/>
        <w:ind w:left="216"/>
        <w:rPr>
          <w:rFonts w:eastAsia="Tahoma" w:cs="Arial"/>
          <w:szCs w:val="22"/>
          <w:lang w:val="en-US" w:eastAsia="en-US" w:bidi="en-US"/>
        </w:rPr>
      </w:pPr>
      <w:r w:rsidRPr="00D264DB">
        <w:rPr>
          <w:rFonts w:eastAsia="Tahoma" w:cs="Arial"/>
          <w:szCs w:val="22"/>
          <w:lang w:val="en-US" w:eastAsia="en-US" w:bidi="en-US"/>
        </w:rPr>
        <w:t>User data of the LPAe module includes:</w:t>
      </w:r>
    </w:p>
    <w:p w14:paraId="67695754" w14:textId="77777777" w:rsidR="00D264DB" w:rsidRPr="00D264DB" w:rsidRDefault="00D264DB" w:rsidP="00D264DB">
      <w:pPr>
        <w:widowControl w:val="0"/>
        <w:autoSpaceDE w:val="0"/>
        <w:autoSpaceDN w:val="0"/>
        <w:spacing w:before="10"/>
        <w:jc w:val="left"/>
        <w:rPr>
          <w:rFonts w:eastAsia="Tahoma" w:cs="Arial"/>
          <w:sz w:val="23"/>
          <w:szCs w:val="22"/>
          <w:lang w:val="en-US" w:eastAsia="en-US" w:bidi="en-US"/>
        </w:rPr>
      </w:pPr>
    </w:p>
    <w:p w14:paraId="4F482A26" w14:textId="77777777" w:rsidR="00D264DB" w:rsidRPr="00D264DB" w:rsidRDefault="00D264DB" w:rsidP="5143B996">
      <w:pPr>
        <w:widowControl w:val="0"/>
        <w:numPr>
          <w:ilvl w:val="4"/>
          <w:numId w:val="18"/>
        </w:numPr>
        <w:tabs>
          <w:tab w:val="left" w:pos="783"/>
          <w:tab w:val="left" w:pos="1516"/>
          <w:tab w:val="left" w:pos="2495"/>
          <w:tab w:val="left" w:pos="3303"/>
          <w:tab w:val="left" w:pos="4037"/>
          <w:tab w:val="left" w:pos="4874"/>
          <w:tab w:val="left" w:pos="5706"/>
          <w:tab w:val="left" w:pos="6634"/>
          <w:tab w:val="left" w:pos="7325"/>
          <w:tab w:val="left" w:pos="8353"/>
        </w:tabs>
        <w:autoSpaceDE w:val="0"/>
        <w:autoSpaceDN w:val="0"/>
        <w:spacing w:before="0" w:line="235" w:lineRule="auto"/>
        <w:ind w:left="785" w:right="295" w:hanging="286"/>
        <w:jc w:val="left"/>
        <w:rPr>
          <w:rFonts w:eastAsia="Tahoma" w:cs="Arial"/>
          <w:lang w:eastAsia="en-US" w:bidi="en-US"/>
        </w:rPr>
      </w:pPr>
      <w:r w:rsidRPr="5143B996">
        <w:rPr>
          <w:rFonts w:eastAsia="Tahoma" w:cs="Arial"/>
          <w:lang w:eastAsia="en-US" w:bidi="en-US"/>
        </w:rPr>
        <w:t>the</w:t>
      </w:r>
      <w:r w:rsidRPr="00D264DB">
        <w:rPr>
          <w:rFonts w:eastAsia="Tahoma" w:cs="Arial"/>
          <w:szCs w:val="22"/>
          <w:lang w:val="en-US" w:eastAsia="en-US" w:bidi="en-US"/>
        </w:rPr>
        <w:tab/>
      </w:r>
      <w:r w:rsidRPr="5143B996">
        <w:rPr>
          <w:rFonts w:eastAsia="Tahoma" w:cs="Arial"/>
          <w:lang w:eastAsia="en-US" w:bidi="en-US"/>
        </w:rPr>
        <w:t>codes</w:t>
      </w:r>
      <w:r w:rsidRPr="00D264DB">
        <w:rPr>
          <w:rFonts w:eastAsia="Tahoma" w:cs="Arial"/>
          <w:szCs w:val="22"/>
          <w:lang w:val="en-US" w:eastAsia="en-US" w:bidi="en-US"/>
        </w:rPr>
        <w:tab/>
      </w:r>
      <w:r w:rsidRPr="5143B996">
        <w:rPr>
          <w:rFonts w:eastAsia="Tahoma" w:cs="Arial"/>
          <w:lang w:eastAsia="en-US" w:bidi="en-US"/>
        </w:rPr>
        <w:t>that</w:t>
      </w:r>
      <w:r w:rsidRPr="00D264DB">
        <w:rPr>
          <w:rFonts w:eastAsia="Tahoma" w:cs="Arial"/>
          <w:szCs w:val="22"/>
          <w:lang w:val="en-US" w:eastAsia="en-US" w:bidi="en-US"/>
        </w:rPr>
        <w:tab/>
      </w:r>
      <w:r w:rsidRPr="5143B996">
        <w:rPr>
          <w:rFonts w:eastAsia="Tahoma" w:cs="Arial"/>
          <w:lang w:eastAsia="en-US" w:bidi="en-US"/>
        </w:rPr>
        <w:t>the</w:t>
      </w:r>
      <w:r w:rsidRPr="00D264DB">
        <w:rPr>
          <w:rFonts w:eastAsia="Tahoma" w:cs="Arial"/>
          <w:szCs w:val="22"/>
          <w:lang w:val="en-US" w:eastAsia="en-US" w:bidi="en-US"/>
        </w:rPr>
        <w:tab/>
      </w:r>
      <w:r w:rsidRPr="5143B996">
        <w:rPr>
          <w:rFonts w:eastAsia="Tahoma" w:cs="Arial"/>
          <w:lang w:eastAsia="en-US" w:bidi="en-US"/>
        </w:rPr>
        <w:t>user</w:t>
      </w:r>
      <w:r w:rsidRPr="00D264DB">
        <w:rPr>
          <w:rFonts w:eastAsia="Tahoma" w:cs="Arial"/>
          <w:szCs w:val="22"/>
          <w:lang w:val="en-US" w:eastAsia="en-US" w:bidi="en-US"/>
        </w:rPr>
        <w:tab/>
      </w:r>
      <w:r w:rsidRPr="5143B996">
        <w:rPr>
          <w:rFonts w:eastAsia="Tahoma" w:cs="Arial"/>
          <w:lang w:eastAsia="en-US" w:bidi="en-US"/>
        </w:rPr>
        <w:t>may</w:t>
      </w:r>
      <w:r w:rsidRPr="00D264DB">
        <w:rPr>
          <w:rFonts w:eastAsia="Tahoma" w:cs="Arial"/>
          <w:szCs w:val="22"/>
          <w:lang w:val="en-US" w:eastAsia="en-US" w:bidi="en-US"/>
        </w:rPr>
        <w:tab/>
      </w:r>
      <w:r w:rsidRPr="5143B996">
        <w:rPr>
          <w:rFonts w:eastAsia="Tahoma" w:cs="Arial"/>
          <w:lang w:eastAsia="en-US" w:bidi="en-US"/>
        </w:rPr>
        <w:t>enter</w:t>
      </w:r>
      <w:r w:rsidRPr="00D264DB">
        <w:rPr>
          <w:rFonts w:eastAsia="Tahoma" w:cs="Arial"/>
          <w:szCs w:val="22"/>
          <w:lang w:val="en-US" w:eastAsia="en-US" w:bidi="en-US"/>
        </w:rPr>
        <w:tab/>
      </w:r>
      <w:r w:rsidRPr="5143B996">
        <w:rPr>
          <w:rFonts w:eastAsia="Tahoma" w:cs="Arial"/>
          <w:lang w:eastAsia="en-US" w:bidi="en-US"/>
        </w:rPr>
        <w:t>for</w:t>
      </w:r>
      <w:r w:rsidRPr="00D264DB">
        <w:rPr>
          <w:rFonts w:eastAsia="Tahoma" w:cs="Arial"/>
          <w:szCs w:val="22"/>
          <w:lang w:val="en-US" w:eastAsia="en-US" w:bidi="en-US"/>
        </w:rPr>
        <w:tab/>
      </w:r>
      <w:r w:rsidRPr="5143B996">
        <w:rPr>
          <w:rFonts w:eastAsia="Tahoma" w:cs="Arial"/>
          <w:lang w:eastAsia="en-US" w:bidi="en-US"/>
        </w:rPr>
        <w:t>profile</w:t>
      </w:r>
      <w:r w:rsidRPr="00D264DB">
        <w:rPr>
          <w:rFonts w:eastAsia="Tahoma" w:cs="Arial"/>
          <w:szCs w:val="22"/>
          <w:lang w:val="en-US" w:eastAsia="en-US" w:bidi="en-US"/>
        </w:rPr>
        <w:tab/>
      </w:r>
      <w:r w:rsidRPr="5143B996">
        <w:rPr>
          <w:rFonts w:eastAsia="Tahoma" w:cs="Arial"/>
          <w:spacing w:val="-3"/>
          <w:lang w:eastAsia="en-US" w:bidi="en-US"/>
        </w:rPr>
        <w:t xml:space="preserve">download </w:t>
      </w:r>
      <w:r w:rsidRPr="5143B996">
        <w:rPr>
          <w:rFonts w:eastAsia="Tahoma" w:cs="Arial"/>
          <w:lang w:eastAsia="en-US" w:bidi="en-US"/>
        </w:rPr>
        <w:t>(D.LPAe_PROFILE_USER_CODES);</w:t>
      </w:r>
    </w:p>
    <w:p w14:paraId="1E85DE94" w14:textId="77777777" w:rsidR="00D264DB" w:rsidRPr="00D264DB" w:rsidRDefault="00D264DB" w:rsidP="00D264DB">
      <w:pPr>
        <w:widowControl w:val="0"/>
        <w:numPr>
          <w:ilvl w:val="4"/>
          <w:numId w:val="18"/>
        </w:numPr>
        <w:tabs>
          <w:tab w:val="left" w:pos="783"/>
        </w:tabs>
        <w:autoSpaceDE w:val="0"/>
        <w:autoSpaceDN w:val="0"/>
        <w:spacing w:before="69" w:line="235" w:lineRule="auto"/>
        <w:ind w:left="785" w:right="295" w:hanging="286"/>
        <w:jc w:val="left"/>
        <w:rPr>
          <w:rFonts w:eastAsia="Tahoma" w:cs="Arial"/>
          <w:szCs w:val="22"/>
          <w:lang w:val="en-US" w:eastAsia="en-US" w:bidi="en-US"/>
        </w:rPr>
      </w:pPr>
      <w:r w:rsidRPr="00D264DB">
        <w:rPr>
          <w:rFonts w:eastAsia="Tahoma" w:cs="Arial"/>
          <w:szCs w:val="22"/>
          <w:lang w:val="en-US" w:eastAsia="en-US" w:bidi="en-US"/>
        </w:rPr>
        <w:t>the profile metadata that is display to the user at the user interface for confirming a platform management action</w:t>
      </w:r>
      <w:r w:rsidRPr="00D264DB">
        <w:rPr>
          <w:rFonts w:eastAsia="Tahoma" w:cs="Arial"/>
          <w:spacing w:val="-3"/>
          <w:szCs w:val="22"/>
          <w:lang w:val="en-US" w:eastAsia="en-US" w:bidi="en-US"/>
        </w:rPr>
        <w:t xml:space="preserve"> </w:t>
      </w:r>
      <w:r w:rsidRPr="00D264DB">
        <w:rPr>
          <w:rFonts w:eastAsia="Tahoma" w:cs="Arial"/>
          <w:szCs w:val="22"/>
          <w:lang w:val="en-US" w:eastAsia="en-US" w:bidi="en-US"/>
        </w:rPr>
        <w:t>(D.LPAe_PROFILE_DISPLAYED_METADATA).</w:t>
      </w:r>
    </w:p>
    <w:p w14:paraId="10B8A764" w14:textId="77777777" w:rsidR="00D264DB" w:rsidRPr="00D264DB" w:rsidRDefault="00D264DB" w:rsidP="00D264DB">
      <w:pPr>
        <w:widowControl w:val="0"/>
        <w:autoSpaceDE w:val="0"/>
        <w:autoSpaceDN w:val="0"/>
        <w:spacing w:before="9"/>
        <w:jc w:val="left"/>
        <w:rPr>
          <w:rFonts w:eastAsia="Tahoma" w:cs="Arial"/>
          <w:sz w:val="19"/>
          <w:szCs w:val="22"/>
          <w:lang w:val="en-US" w:eastAsia="en-US" w:bidi="en-US"/>
        </w:rPr>
      </w:pPr>
    </w:p>
    <w:p w14:paraId="16FA4FB8" w14:textId="77777777" w:rsidR="00D264DB" w:rsidRPr="009F6E5D" w:rsidRDefault="00D264DB" w:rsidP="00D264DB">
      <w:pPr>
        <w:widowControl w:val="0"/>
        <w:autoSpaceDE w:val="0"/>
        <w:autoSpaceDN w:val="0"/>
        <w:spacing w:before="0"/>
        <w:ind w:left="924"/>
        <w:jc w:val="left"/>
        <w:rPr>
          <w:rFonts w:eastAsia="Tahoma" w:cs="Arial"/>
          <w:b/>
          <w:sz w:val="20"/>
          <w:szCs w:val="22"/>
          <w:lang w:val="it-IT" w:eastAsia="en-US" w:bidi="en-US"/>
        </w:rPr>
      </w:pPr>
      <w:r w:rsidRPr="009F6E5D">
        <w:rPr>
          <w:rFonts w:eastAsia="Tahoma" w:cs="Arial"/>
          <w:b/>
          <w:sz w:val="20"/>
          <w:szCs w:val="22"/>
          <w:u w:val="thick"/>
          <w:lang w:val="it-IT" w:eastAsia="en-US" w:bidi="en-US"/>
        </w:rPr>
        <w:t>Profile data</w:t>
      </w:r>
    </w:p>
    <w:p w14:paraId="1BD0F5A7" w14:textId="77777777" w:rsidR="00D264DB" w:rsidRPr="009F6E5D" w:rsidRDefault="00D264DB" w:rsidP="00D264DB">
      <w:pPr>
        <w:widowControl w:val="0"/>
        <w:autoSpaceDE w:val="0"/>
        <w:autoSpaceDN w:val="0"/>
        <w:spacing w:before="6"/>
        <w:jc w:val="left"/>
        <w:rPr>
          <w:rFonts w:eastAsia="Tahoma" w:cs="Arial"/>
          <w:b/>
          <w:sz w:val="17"/>
          <w:szCs w:val="22"/>
          <w:lang w:val="it-IT" w:eastAsia="en-US" w:bidi="en-US"/>
        </w:rPr>
      </w:pPr>
    </w:p>
    <w:p w14:paraId="3A6CB6CC" w14:textId="77777777" w:rsidR="00D264DB" w:rsidRPr="009F6E5D" w:rsidRDefault="00D264DB" w:rsidP="00D264DB">
      <w:pPr>
        <w:spacing w:before="0" w:after="200" w:line="276" w:lineRule="auto"/>
        <w:ind w:firstLine="499"/>
        <w:jc w:val="left"/>
        <w:rPr>
          <w:rFonts w:cs="Arial"/>
          <w:b/>
          <w:bCs/>
          <w:szCs w:val="22"/>
          <w:lang w:val="it-IT" w:eastAsia="en-GB" w:bidi="ar-SA"/>
        </w:rPr>
      </w:pPr>
      <w:r w:rsidRPr="009F6E5D">
        <w:rPr>
          <w:rFonts w:cs="Arial"/>
          <w:b/>
          <w:bCs/>
          <w:szCs w:val="22"/>
          <w:lang w:val="it-IT" w:eastAsia="en-GB" w:bidi="ar-SA"/>
        </w:rPr>
        <w:t>D.LPAe_PROFILE_USER_CODES</w:t>
      </w:r>
    </w:p>
    <w:p w14:paraId="77AD939C" w14:textId="77777777" w:rsidR="00D264DB" w:rsidRPr="00D264DB" w:rsidRDefault="00D264DB" w:rsidP="00D264DB">
      <w:pPr>
        <w:widowControl w:val="0"/>
        <w:autoSpaceDE w:val="0"/>
        <w:autoSpaceDN w:val="0"/>
        <w:spacing w:before="61"/>
        <w:ind w:left="499"/>
        <w:jc w:val="left"/>
        <w:rPr>
          <w:rFonts w:eastAsia="Tahoma" w:cs="Arial"/>
          <w:szCs w:val="22"/>
          <w:lang w:val="en-US" w:eastAsia="en-US" w:bidi="en-US"/>
        </w:rPr>
      </w:pPr>
      <w:r w:rsidRPr="00D264DB">
        <w:rPr>
          <w:rFonts w:eastAsia="Tahoma" w:cs="Arial"/>
          <w:szCs w:val="22"/>
          <w:lang w:val="en-US" w:eastAsia="en-US" w:bidi="en-US"/>
        </w:rPr>
        <w:t>This asset consists of:</w:t>
      </w:r>
    </w:p>
    <w:p w14:paraId="5904D044" w14:textId="77777777" w:rsidR="00D264DB" w:rsidRPr="00D264DB" w:rsidRDefault="00D264DB" w:rsidP="00D264DB">
      <w:pPr>
        <w:widowControl w:val="0"/>
        <w:numPr>
          <w:ilvl w:val="2"/>
          <w:numId w:val="99"/>
        </w:numPr>
        <w:tabs>
          <w:tab w:val="left" w:pos="1284"/>
          <w:tab w:val="left" w:pos="1285"/>
        </w:tabs>
        <w:autoSpaceDE w:val="0"/>
        <w:autoSpaceDN w:val="0"/>
        <w:spacing w:before="61"/>
        <w:ind w:right="298"/>
        <w:jc w:val="left"/>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optional</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Activation</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Code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that</w:t>
      </w:r>
      <w:r w:rsidRPr="00D264DB">
        <w:rPr>
          <w:rFonts w:eastAsia="Tahoma" w:cs="Arial"/>
          <w:spacing w:val="-13"/>
          <w:szCs w:val="22"/>
          <w:lang w:val="en-US" w:eastAsia="en-US" w:bidi="en-US"/>
        </w:rPr>
        <w:t xml:space="preserve"> </w:t>
      </w:r>
      <w:proofErr w:type="gramStart"/>
      <w:r w:rsidRPr="00D264DB">
        <w:rPr>
          <w:rFonts w:eastAsia="Tahoma" w:cs="Arial"/>
          <w:szCs w:val="22"/>
          <w:lang w:val="en-US" w:eastAsia="en-US" w:bidi="en-US"/>
        </w:rPr>
        <w:t>End</w:t>
      </w:r>
      <w:proofErr w:type="gramEnd"/>
      <w:r w:rsidRPr="00D264DB">
        <w:rPr>
          <w:rFonts w:eastAsia="Tahoma" w:cs="Arial"/>
          <w:spacing w:val="-11"/>
          <w:szCs w:val="22"/>
          <w:lang w:val="en-US" w:eastAsia="en-US" w:bidi="en-US"/>
        </w:rPr>
        <w:t xml:space="preserve"> </w:t>
      </w:r>
      <w:r w:rsidRPr="00D264DB">
        <w:rPr>
          <w:rFonts w:eastAsia="Tahoma" w:cs="Arial"/>
          <w:szCs w:val="22"/>
          <w:lang w:val="en-US" w:eastAsia="en-US" w:bidi="en-US"/>
        </w:rPr>
        <w:t>User</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may</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use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initiate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Profile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Download</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and Installation via the Local User Interface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(LUIe);</w:t>
      </w:r>
    </w:p>
    <w:p w14:paraId="28B69FA4" w14:textId="77777777" w:rsidR="00D264DB" w:rsidRPr="00D264DB" w:rsidRDefault="00D264DB" w:rsidP="00D264DB">
      <w:pPr>
        <w:widowControl w:val="0"/>
        <w:numPr>
          <w:ilvl w:val="2"/>
          <w:numId w:val="99"/>
        </w:numPr>
        <w:tabs>
          <w:tab w:val="left" w:pos="1284"/>
          <w:tab w:val="left" w:pos="1285"/>
        </w:tabs>
        <w:autoSpaceDE w:val="0"/>
        <w:autoSpaceDN w:val="0"/>
        <w:spacing w:before="59"/>
        <w:ind w:right="296"/>
        <w:jc w:val="left"/>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optional</w:t>
      </w:r>
      <w:r w:rsidRPr="00D264DB">
        <w:rPr>
          <w:rFonts w:eastAsia="Tahoma" w:cs="Arial"/>
          <w:spacing w:val="-6"/>
          <w:szCs w:val="22"/>
          <w:lang w:val="en-US" w:eastAsia="en-US" w:bidi="en-US"/>
        </w:rPr>
        <w:t xml:space="preserve"> </w:t>
      </w:r>
      <w:r w:rsidRPr="00D264DB">
        <w:rPr>
          <w:rFonts w:eastAsia="Tahoma" w:cs="Arial"/>
          <w:szCs w:val="22"/>
          <w:lang w:val="en-US" w:eastAsia="en-US" w:bidi="en-US"/>
        </w:rPr>
        <w:t>Confirmation</w:t>
      </w:r>
      <w:r w:rsidRPr="00D264DB">
        <w:rPr>
          <w:rFonts w:eastAsia="Tahoma" w:cs="Arial"/>
          <w:spacing w:val="-8"/>
          <w:szCs w:val="22"/>
          <w:lang w:val="en-US" w:eastAsia="en-US" w:bidi="en-US"/>
        </w:rPr>
        <w:t xml:space="preserve"> </w:t>
      </w:r>
      <w:r w:rsidRPr="00D264DB">
        <w:rPr>
          <w:rFonts w:eastAsia="Tahoma" w:cs="Arial"/>
          <w:szCs w:val="22"/>
          <w:lang w:val="en-US" w:eastAsia="en-US" w:bidi="en-US"/>
        </w:rPr>
        <w:t>Code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that</w:t>
      </w:r>
      <w:r w:rsidRPr="00D264DB">
        <w:rPr>
          <w:rFonts w:eastAsia="Tahoma" w:cs="Arial"/>
          <w:spacing w:val="-8"/>
          <w:szCs w:val="22"/>
          <w:lang w:val="en-US" w:eastAsia="en-US" w:bidi="en-US"/>
        </w:rPr>
        <w:t xml:space="preserve"> </w:t>
      </w:r>
      <w:proofErr w:type="gramStart"/>
      <w:r w:rsidRPr="00D264DB">
        <w:rPr>
          <w:rFonts w:eastAsia="Tahoma" w:cs="Arial"/>
          <w:szCs w:val="22"/>
          <w:lang w:val="en-US" w:eastAsia="en-US" w:bidi="en-US"/>
        </w:rPr>
        <w:t>End</w:t>
      </w:r>
      <w:proofErr w:type="gramEnd"/>
      <w:r w:rsidRPr="00D264DB">
        <w:rPr>
          <w:rFonts w:eastAsia="Tahoma" w:cs="Arial"/>
          <w:spacing w:val="-5"/>
          <w:szCs w:val="22"/>
          <w:lang w:val="en-US" w:eastAsia="en-US" w:bidi="en-US"/>
        </w:rPr>
        <w:t xml:space="preserve"> </w:t>
      </w:r>
      <w:r w:rsidRPr="00D264DB">
        <w:rPr>
          <w:rFonts w:eastAsia="Tahoma" w:cs="Arial"/>
          <w:szCs w:val="22"/>
          <w:lang w:val="en-US" w:eastAsia="en-US" w:bidi="en-US"/>
        </w:rPr>
        <w:t>User</w:t>
      </w:r>
      <w:r w:rsidRPr="00D264DB">
        <w:rPr>
          <w:rFonts w:eastAsia="Tahoma" w:cs="Arial"/>
          <w:spacing w:val="-9"/>
          <w:szCs w:val="22"/>
          <w:lang w:val="en-US" w:eastAsia="en-US" w:bidi="en-US"/>
        </w:rPr>
        <w:t xml:space="preserve"> </w:t>
      </w:r>
      <w:r w:rsidRPr="00D264DB">
        <w:rPr>
          <w:rFonts w:eastAsia="Tahoma" w:cs="Arial"/>
          <w:szCs w:val="22"/>
          <w:lang w:val="en-US" w:eastAsia="en-US" w:bidi="en-US"/>
        </w:rPr>
        <w:t>may</w:t>
      </w:r>
      <w:r w:rsidRPr="00D264DB">
        <w:rPr>
          <w:rFonts w:eastAsia="Tahoma" w:cs="Arial"/>
          <w:spacing w:val="-8"/>
          <w:szCs w:val="22"/>
          <w:lang w:val="en-US" w:eastAsia="en-US" w:bidi="en-US"/>
        </w:rPr>
        <w:t xml:space="preserve"> </w:t>
      </w:r>
      <w:r w:rsidRPr="00D264DB">
        <w:rPr>
          <w:rFonts w:eastAsia="Tahoma" w:cs="Arial"/>
          <w:szCs w:val="22"/>
          <w:lang w:val="en-US" w:eastAsia="en-US" w:bidi="en-US"/>
        </w:rPr>
        <w:t>use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7"/>
          <w:szCs w:val="22"/>
          <w:lang w:val="en-US" w:eastAsia="en-US" w:bidi="en-US"/>
        </w:rPr>
        <w:t xml:space="preserve"> </w:t>
      </w:r>
      <w:r w:rsidRPr="00D264DB">
        <w:rPr>
          <w:rFonts w:eastAsia="Tahoma" w:cs="Arial"/>
          <w:szCs w:val="22"/>
          <w:lang w:val="en-US" w:eastAsia="en-US" w:bidi="en-US"/>
        </w:rPr>
        <w:t>confirm</w:t>
      </w:r>
      <w:r w:rsidRPr="00D264DB">
        <w:rPr>
          <w:rFonts w:eastAsia="Tahoma" w:cs="Arial"/>
          <w:spacing w:val="-8"/>
          <w:szCs w:val="22"/>
          <w:lang w:val="en-US" w:eastAsia="en-US" w:bidi="en-US"/>
        </w:rPr>
        <w:t xml:space="preserve"> </w:t>
      </w:r>
      <w:r w:rsidRPr="00D264DB">
        <w:rPr>
          <w:rFonts w:eastAsia="Tahoma" w:cs="Arial"/>
          <w:szCs w:val="22"/>
          <w:lang w:val="en-US" w:eastAsia="en-US" w:bidi="en-US"/>
        </w:rPr>
        <w:t>Profile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Download and Installation via the Local User Interface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(LUIe).</w:t>
      </w:r>
    </w:p>
    <w:p w14:paraId="01170F61" w14:textId="77777777" w:rsidR="00D264DB" w:rsidRPr="00D264DB" w:rsidRDefault="00D264DB" w:rsidP="00D264DB">
      <w:pPr>
        <w:widowControl w:val="0"/>
        <w:autoSpaceDE w:val="0"/>
        <w:autoSpaceDN w:val="0"/>
        <w:spacing w:before="9"/>
        <w:jc w:val="left"/>
        <w:rPr>
          <w:rFonts w:eastAsia="Tahoma" w:cs="Arial"/>
          <w:sz w:val="24"/>
          <w:szCs w:val="22"/>
          <w:lang w:val="en-US" w:eastAsia="en-US" w:bidi="en-US"/>
        </w:rPr>
      </w:pPr>
    </w:p>
    <w:p w14:paraId="6CB5A393" w14:textId="77777777" w:rsidR="00D264DB" w:rsidRPr="00D264DB" w:rsidRDefault="00D264DB" w:rsidP="00D264DB">
      <w:pPr>
        <w:spacing w:before="0" w:after="200" w:line="276" w:lineRule="auto"/>
        <w:ind w:firstLine="499"/>
        <w:jc w:val="left"/>
        <w:rPr>
          <w:rFonts w:cs="Arial"/>
          <w:b/>
          <w:bCs/>
          <w:szCs w:val="22"/>
          <w:lang w:eastAsia="en-GB" w:bidi="ar-SA"/>
        </w:rPr>
      </w:pPr>
      <w:r w:rsidRPr="00D264DB">
        <w:rPr>
          <w:rFonts w:cs="Arial"/>
          <w:b/>
          <w:bCs/>
          <w:szCs w:val="22"/>
          <w:lang w:eastAsia="en-GB" w:bidi="ar-SA"/>
        </w:rPr>
        <w:t>D.LPAe_PROFILE_DISPLAYED_METADATA</w:t>
      </w:r>
    </w:p>
    <w:p w14:paraId="0F51261C" w14:textId="77777777" w:rsidR="00D264DB" w:rsidRPr="00D264DB" w:rsidRDefault="00D264DB" w:rsidP="00D264DB">
      <w:pPr>
        <w:widowControl w:val="0"/>
        <w:autoSpaceDE w:val="0"/>
        <w:autoSpaceDN w:val="0"/>
        <w:spacing w:before="60"/>
        <w:ind w:left="499" w:right="296"/>
        <w:rPr>
          <w:rFonts w:eastAsia="Tahoma" w:cs="Arial"/>
          <w:szCs w:val="22"/>
          <w:lang w:val="en-US" w:eastAsia="en-US" w:bidi="en-US"/>
        </w:rPr>
      </w:pPr>
      <w:r w:rsidRPr="00D264DB">
        <w:rPr>
          <w:rFonts w:eastAsia="Tahoma" w:cs="Arial"/>
          <w:szCs w:val="22"/>
          <w:lang w:val="en-US" w:eastAsia="en-US" w:bidi="en-US"/>
        </w:rPr>
        <w:t>A</w:t>
      </w:r>
      <w:r w:rsidRPr="00D264DB">
        <w:rPr>
          <w:rFonts w:eastAsia="Tahoma" w:cs="Arial"/>
          <w:spacing w:val="-7"/>
          <w:szCs w:val="22"/>
          <w:lang w:val="en-US" w:eastAsia="en-US" w:bidi="en-US"/>
        </w:rPr>
        <w:t xml:space="preserve"> </w:t>
      </w:r>
      <w:r w:rsidRPr="00D264DB">
        <w:rPr>
          <w:rFonts w:eastAsia="Tahoma" w:cs="Arial"/>
          <w:szCs w:val="22"/>
          <w:lang w:val="en-US" w:eastAsia="en-US" w:bidi="en-US"/>
        </w:rPr>
        <w:t>copy</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9"/>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part</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8"/>
          <w:szCs w:val="22"/>
          <w:lang w:val="en-US" w:eastAsia="en-US" w:bidi="en-US"/>
        </w:rPr>
        <w:t xml:space="preserve"> </w:t>
      </w:r>
      <w:r w:rsidRPr="00D264DB">
        <w:rPr>
          <w:rFonts w:eastAsia="Tahoma" w:cs="Arial"/>
          <w:szCs w:val="22"/>
          <w:lang w:val="en-US" w:eastAsia="en-US" w:bidi="en-US"/>
        </w:rPr>
        <w:t>Profile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Metadata</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that</w:t>
      </w:r>
      <w:r w:rsidRPr="00D264DB">
        <w:rPr>
          <w:rFonts w:eastAsia="Tahoma" w:cs="Arial"/>
          <w:spacing w:val="-8"/>
          <w:szCs w:val="22"/>
          <w:lang w:val="en-US" w:eastAsia="en-US" w:bidi="en-US"/>
        </w:rPr>
        <w:t xml:space="preserve"> </w:t>
      </w:r>
      <w:r w:rsidRPr="00D264DB">
        <w:rPr>
          <w:rFonts w:eastAsia="Tahoma" w:cs="Arial"/>
          <w:szCs w:val="22"/>
          <w:lang w:val="en-US" w:eastAsia="en-US" w:bidi="en-US"/>
        </w:rPr>
        <w:t>is</w:t>
      </w:r>
      <w:r w:rsidRPr="00D264DB">
        <w:rPr>
          <w:rFonts w:eastAsia="Tahoma" w:cs="Arial"/>
          <w:spacing w:val="-9"/>
          <w:szCs w:val="22"/>
          <w:lang w:val="en-US" w:eastAsia="en-US" w:bidi="en-US"/>
        </w:rPr>
        <w:t xml:space="preserve"> </w:t>
      </w:r>
      <w:r w:rsidRPr="00D264DB">
        <w:rPr>
          <w:rFonts w:eastAsia="Tahoma" w:cs="Arial"/>
          <w:szCs w:val="22"/>
          <w:lang w:val="en-US" w:eastAsia="en-US" w:bidi="en-US"/>
        </w:rPr>
        <w:t>displayed</w:t>
      </w:r>
      <w:r w:rsidRPr="00D264DB">
        <w:rPr>
          <w:rFonts w:eastAsia="Tahoma" w:cs="Arial"/>
          <w:spacing w:val="-7"/>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7"/>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Local</w:t>
      </w:r>
      <w:r w:rsidRPr="00D264DB">
        <w:rPr>
          <w:rFonts w:eastAsia="Tahoma" w:cs="Arial"/>
          <w:spacing w:val="-6"/>
          <w:szCs w:val="22"/>
          <w:lang w:val="en-US" w:eastAsia="en-US" w:bidi="en-US"/>
        </w:rPr>
        <w:t xml:space="preserve"> </w:t>
      </w:r>
      <w:r w:rsidRPr="00D264DB">
        <w:rPr>
          <w:rFonts w:eastAsia="Tahoma" w:cs="Arial"/>
          <w:szCs w:val="22"/>
          <w:lang w:val="en-US" w:eastAsia="en-US" w:bidi="en-US"/>
        </w:rPr>
        <w:t>User</w:t>
      </w:r>
      <w:r w:rsidRPr="00D264DB">
        <w:rPr>
          <w:rFonts w:eastAsia="Tahoma" w:cs="Arial"/>
          <w:spacing w:val="-7"/>
          <w:szCs w:val="22"/>
          <w:lang w:val="en-US" w:eastAsia="en-US" w:bidi="en-US"/>
        </w:rPr>
        <w:t xml:space="preserve"> </w:t>
      </w:r>
      <w:r w:rsidRPr="00D264DB">
        <w:rPr>
          <w:rFonts w:eastAsia="Tahoma" w:cs="Arial"/>
          <w:szCs w:val="22"/>
          <w:lang w:val="en-US" w:eastAsia="en-US" w:bidi="en-US"/>
        </w:rPr>
        <w:t>Interface(LUIe)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 xml:space="preserve">to the End User for confirmation/information when performing profile management actions. This asset includes </w:t>
      </w:r>
      <w:proofErr w:type="gramStart"/>
      <w:r w:rsidRPr="00D264DB">
        <w:rPr>
          <w:rFonts w:eastAsia="Tahoma" w:cs="Arial"/>
          <w:szCs w:val="22"/>
          <w:lang w:val="en-US" w:eastAsia="en-US" w:bidi="en-US"/>
        </w:rPr>
        <w:t>in particular the</w:t>
      </w:r>
      <w:proofErr w:type="gramEnd"/>
      <w:r w:rsidRPr="00D264DB">
        <w:rPr>
          <w:rFonts w:eastAsia="Tahoma" w:cs="Arial"/>
          <w:szCs w:val="22"/>
          <w:lang w:val="en-US" w:eastAsia="en-US" w:bidi="en-US"/>
        </w:rPr>
        <w:t xml:space="preserve"> profile class ('operational', 'provisioning', or 'test'), the Profile Policy Rules (PPR), and the profile state ('disabled' </w:t>
      </w:r>
      <w:r w:rsidRPr="00D264DB">
        <w:rPr>
          <w:rFonts w:eastAsia="Tahoma" w:cs="Arial"/>
          <w:szCs w:val="22"/>
          <w:lang w:val="en-US" w:eastAsia="en-US" w:bidi="en-US"/>
        </w:rPr>
        <w:lastRenderedPageBreak/>
        <w:t>or</w:t>
      </w:r>
      <w:r w:rsidRPr="00D264DB">
        <w:rPr>
          <w:rFonts w:eastAsia="Tahoma" w:cs="Arial"/>
          <w:spacing w:val="-9"/>
          <w:szCs w:val="22"/>
          <w:lang w:val="en-US" w:eastAsia="en-US" w:bidi="en-US"/>
        </w:rPr>
        <w:t xml:space="preserve"> </w:t>
      </w:r>
      <w:r w:rsidRPr="00D264DB">
        <w:rPr>
          <w:rFonts w:eastAsia="Tahoma" w:cs="Arial"/>
          <w:szCs w:val="22"/>
          <w:lang w:val="en-US" w:eastAsia="en-US" w:bidi="en-US"/>
        </w:rPr>
        <w:t>'enabled').</w:t>
      </w:r>
    </w:p>
    <w:p w14:paraId="372FA7CF" w14:textId="77777777" w:rsidR="00D264DB" w:rsidRPr="00D264DB" w:rsidRDefault="00D264DB" w:rsidP="00D264DB">
      <w:pPr>
        <w:widowControl w:val="0"/>
        <w:autoSpaceDE w:val="0"/>
        <w:autoSpaceDN w:val="0"/>
        <w:spacing w:before="61"/>
        <w:ind w:left="499"/>
        <w:rPr>
          <w:rFonts w:eastAsia="Tahoma" w:cs="Arial"/>
          <w:szCs w:val="22"/>
          <w:lang w:val="en-US" w:eastAsia="en-US" w:bidi="en-US"/>
        </w:rPr>
      </w:pPr>
      <w:r w:rsidRPr="00D264DB">
        <w:rPr>
          <w:rFonts w:eastAsia="Tahoma" w:cs="Arial"/>
          <w:szCs w:val="22"/>
          <w:lang w:val="en-US" w:eastAsia="en-US" w:bidi="en-US"/>
        </w:rPr>
        <w:t>To be protected against unauthorised modification.</w:t>
      </w:r>
    </w:p>
    <w:p w14:paraId="2C9EDFEF" w14:textId="7EAF734E" w:rsidR="0094715D" w:rsidRPr="00436545" w:rsidRDefault="0094715D" w:rsidP="0094715D">
      <w:pPr>
        <w:pStyle w:val="NormalParagraph"/>
        <w:rPr>
          <w:rFonts w:cs="Arial"/>
          <w:lang w:eastAsia="en-US" w:bidi="bn-BD"/>
        </w:rPr>
      </w:pPr>
    </w:p>
    <w:p w14:paraId="2B88B001" w14:textId="08A5C7A8" w:rsidR="0094715D" w:rsidRPr="00436545" w:rsidRDefault="0094715D" w:rsidP="0094715D">
      <w:pPr>
        <w:pStyle w:val="Heading4"/>
        <w:rPr>
          <w:rFonts w:ascii="Arial" w:hAnsi="Arial"/>
        </w:rPr>
      </w:pPr>
      <w:r w:rsidRPr="00436545">
        <w:rPr>
          <w:rFonts w:ascii="Arial" w:hAnsi="Arial"/>
        </w:rPr>
        <w:t>TSF data</w:t>
      </w:r>
    </w:p>
    <w:p w14:paraId="00675F3B"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The TSF data includes:</w:t>
      </w:r>
    </w:p>
    <w:p w14:paraId="18BD0BAA"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27753933" w14:textId="77777777" w:rsidR="00D264DB" w:rsidRPr="00D264DB" w:rsidRDefault="00D264DB" w:rsidP="00D264DB">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D264DB">
        <w:rPr>
          <w:rFonts w:eastAsia="Tahoma" w:cs="Arial"/>
          <w:szCs w:val="22"/>
          <w:lang w:val="en-US" w:eastAsia="en-US" w:bidi="en-US"/>
        </w:rPr>
        <w:t>TSF code of the LPAe, ensuring the protection of Profile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data.</w:t>
      </w:r>
    </w:p>
    <w:p w14:paraId="57202376" w14:textId="77777777" w:rsidR="00D264DB" w:rsidRPr="009F6E5D" w:rsidRDefault="00D264DB" w:rsidP="00D264DB">
      <w:pPr>
        <w:widowControl w:val="0"/>
        <w:autoSpaceDE w:val="0"/>
        <w:autoSpaceDN w:val="0"/>
        <w:spacing w:before="232"/>
        <w:ind w:left="924"/>
        <w:jc w:val="left"/>
        <w:rPr>
          <w:rFonts w:eastAsia="Tahoma" w:cs="Arial"/>
          <w:b/>
          <w:sz w:val="20"/>
          <w:szCs w:val="22"/>
          <w:lang w:val="it-IT" w:eastAsia="en-US" w:bidi="en-US"/>
        </w:rPr>
      </w:pPr>
      <w:r w:rsidRPr="009F6E5D">
        <w:rPr>
          <w:rFonts w:eastAsia="Tahoma" w:cs="Arial"/>
          <w:b/>
          <w:sz w:val="20"/>
          <w:szCs w:val="22"/>
          <w:u w:val="thick"/>
          <w:lang w:val="it-IT" w:eastAsia="en-US" w:bidi="en-US"/>
        </w:rPr>
        <w:t>TSF Code</w:t>
      </w:r>
    </w:p>
    <w:p w14:paraId="06FD524B" w14:textId="77777777" w:rsidR="00D264DB" w:rsidRPr="009F6E5D" w:rsidRDefault="00D264DB" w:rsidP="00D264DB">
      <w:pPr>
        <w:widowControl w:val="0"/>
        <w:autoSpaceDE w:val="0"/>
        <w:autoSpaceDN w:val="0"/>
        <w:spacing w:before="5"/>
        <w:jc w:val="left"/>
        <w:rPr>
          <w:rFonts w:eastAsia="Tahoma" w:cs="Arial"/>
          <w:b/>
          <w:sz w:val="17"/>
          <w:szCs w:val="22"/>
          <w:lang w:val="it-IT" w:eastAsia="en-US" w:bidi="en-US"/>
        </w:rPr>
      </w:pPr>
    </w:p>
    <w:p w14:paraId="3F4AB45A" w14:textId="77777777" w:rsidR="00D264DB" w:rsidRPr="009F6E5D" w:rsidRDefault="00D264DB" w:rsidP="00D264DB">
      <w:pPr>
        <w:spacing w:before="0" w:after="200" w:line="276" w:lineRule="auto"/>
        <w:ind w:firstLine="499"/>
        <w:jc w:val="left"/>
        <w:rPr>
          <w:rFonts w:cs="Arial"/>
          <w:b/>
          <w:bCs/>
          <w:szCs w:val="22"/>
          <w:lang w:val="it-IT" w:eastAsia="en-GB" w:bidi="ar-SA"/>
        </w:rPr>
      </w:pPr>
      <w:r w:rsidRPr="009F6E5D">
        <w:rPr>
          <w:rFonts w:cs="Arial"/>
          <w:b/>
          <w:bCs/>
          <w:szCs w:val="22"/>
          <w:lang w:val="it-IT" w:eastAsia="en-GB" w:bidi="ar-SA"/>
        </w:rPr>
        <w:t>D.LPAe_TSF_CODE</w:t>
      </w:r>
    </w:p>
    <w:p w14:paraId="2FF5C7DF" w14:textId="77777777" w:rsidR="00D264DB" w:rsidRPr="00D264DB" w:rsidRDefault="00D264DB" w:rsidP="00D264DB">
      <w:pPr>
        <w:widowControl w:val="0"/>
        <w:autoSpaceDE w:val="0"/>
        <w:autoSpaceDN w:val="0"/>
        <w:spacing w:before="61"/>
        <w:ind w:left="499" w:right="293"/>
        <w:rPr>
          <w:rFonts w:eastAsia="Tahoma" w:cs="Arial"/>
          <w:sz w:val="10"/>
          <w:szCs w:val="22"/>
          <w:lang w:val="en-US" w:eastAsia="en-US" w:bidi="en-US"/>
        </w:rPr>
      </w:pPr>
      <w:r w:rsidRPr="00D264DB">
        <w:rPr>
          <w:rFonts w:eastAsia="Tahoma" w:cs="Arial"/>
          <w:szCs w:val="22"/>
          <w:lang w:val="en-US" w:eastAsia="en-US" w:bidi="en-US"/>
        </w:rPr>
        <w:t xml:space="preserve">LPAe code is an </w:t>
      </w:r>
      <w:proofErr w:type="gramStart"/>
      <w:r w:rsidRPr="00D264DB">
        <w:rPr>
          <w:rFonts w:eastAsia="Tahoma" w:cs="Arial"/>
          <w:szCs w:val="22"/>
          <w:lang w:val="en-US" w:eastAsia="en-US" w:bidi="en-US"/>
        </w:rPr>
        <w:t>assets</w:t>
      </w:r>
      <w:proofErr w:type="gramEnd"/>
      <w:r w:rsidRPr="00D264DB">
        <w:rPr>
          <w:rFonts w:eastAsia="Tahoma" w:cs="Arial"/>
          <w:szCs w:val="22"/>
          <w:lang w:val="en-US" w:eastAsia="en-US" w:bidi="en-US"/>
        </w:rPr>
        <w:t xml:space="preserve"> that has to be protected from unauthorized disclosure and modification. Knowledge of this code may allow bypassing the TSF. This concerns logical attacks</w:t>
      </w:r>
      <w:r w:rsidRPr="00D264DB">
        <w:rPr>
          <w:rFonts w:eastAsia="Tahoma" w:cs="Arial"/>
          <w:spacing w:val="-5"/>
          <w:szCs w:val="22"/>
          <w:lang w:val="en-US" w:eastAsia="en-US" w:bidi="en-US"/>
        </w:rPr>
        <w:t xml:space="preserve"> </w:t>
      </w:r>
      <w:r w:rsidRPr="00D264DB">
        <w:rPr>
          <w:rFonts w:eastAsia="Tahoma" w:cs="Arial"/>
          <w:szCs w:val="22"/>
          <w:lang w:val="en-US" w:eastAsia="en-US" w:bidi="en-US"/>
        </w:rPr>
        <w:t>at</w:t>
      </w:r>
      <w:r w:rsidRPr="00D264DB">
        <w:rPr>
          <w:rFonts w:eastAsia="Tahoma" w:cs="Arial"/>
          <w:spacing w:val="-6"/>
          <w:szCs w:val="22"/>
          <w:lang w:val="en-US" w:eastAsia="en-US" w:bidi="en-US"/>
        </w:rPr>
        <w:t xml:space="preserve"> </w:t>
      </w:r>
      <w:r w:rsidRPr="00D264DB">
        <w:rPr>
          <w:rFonts w:eastAsia="Tahoma" w:cs="Arial"/>
          <w:szCs w:val="22"/>
          <w:lang w:val="en-US" w:eastAsia="en-US" w:bidi="en-US"/>
        </w:rPr>
        <w:t>runtime</w:t>
      </w:r>
      <w:r w:rsidRPr="00D264DB">
        <w:rPr>
          <w:rFonts w:eastAsia="Tahoma" w:cs="Arial"/>
          <w:spacing w:val="-5"/>
          <w:szCs w:val="22"/>
          <w:lang w:val="en-US" w:eastAsia="en-US" w:bidi="en-US"/>
        </w:rPr>
        <w:t xml:space="preserve"> </w:t>
      </w:r>
      <w:proofErr w:type="gramStart"/>
      <w:r w:rsidRPr="00D264DB">
        <w:rPr>
          <w:rFonts w:eastAsia="Tahoma" w:cs="Arial"/>
          <w:szCs w:val="22"/>
          <w:lang w:val="en-US" w:eastAsia="en-US" w:bidi="en-US"/>
        </w:rPr>
        <w:t>in</w:t>
      </w:r>
      <w:r w:rsidRPr="00D264DB">
        <w:rPr>
          <w:rFonts w:eastAsia="Tahoma" w:cs="Arial"/>
          <w:spacing w:val="-7"/>
          <w:szCs w:val="22"/>
          <w:lang w:val="en-US" w:eastAsia="en-US" w:bidi="en-US"/>
        </w:rPr>
        <w:t xml:space="preserve"> </w:t>
      </w:r>
      <w:r w:rsidRPr="00D264DB">
        <w:rPr>
          <w:rFonts w:eastAsia="Tahoma" w:cs="Arial"/>
          <w:szCs w:val="22"/>
          <w:lang w:val="en-US" w:eastAsia="en-US" w:bidi="en-US"/>
        </w:rPr>
        <w:t>order</w:t>
      </w:r>
      <w:r w:rsidRPr="00D264DB">
        <w:rPr>
          <w:rFonts w:eastAsia="Tahoma" w:cs="Arial"/>
          <w:spacing w:val="-4"/>
          <w:szCs w:val="22"/>
          <w:lang w:val="en-US" w:eastAsia="en-US" w:bidi="en-US"/>
        </w:rPr>
        <w:t xml:space="preserve"> </w:t>
      </w:r>
      <w:r w:rsidRPr="00D264DB">
        <w:rPr>
          <w:rFonts w:eastAsia="Tahoma" w:cs="Arial"/>
          <w:szCs w:val="22"/>
          <w:lang w:val="en-US" w:eastAsia="en-US" w:bidi="en-US"/>
        </w:rPr>
        <w:t>to</w:t>
      </w:r>
      <w:proofErr w:type="gramEnd"/>
      <w:r w:rsidRPr="00D264DB">
        <w:rPr>
          <w:rFonts w:eastAsia="Tahoma" w:cs="Arial"/>
          <w:spacing w:val="-6"/>
          <w:szCs w:val="22"/>
          <w:lang w:val="en-US" w:eastAsia="en-US" w:bidi="en-US"/>
        </w:rPr>
        <w:t xml:space="preserve"> </w:t>
      </w:r>
      <w:r w:rsidRPr="00D264DB">
        <w:rPr>
          <w:rFonts w:eastAsia="Tahoma" w:cs="Arial"/>
          <w:szCs w:val="22"/>
          <w:lang w:val="en-US" w:eastAsia="en-US" w:bidi="en-US"/>
        </w:rPr>
        <w:t>gain</w:t>
      </w:r>
      <w:r w:rsidRPr="00D264DB">
        <w:rPr>
          <w:rFonts w:eastAsia="Tahoma" w:cs="Arial"/>
          <w:spacing w:val="-5"/>
          <w:szCs w:val="22"/>
          <w:lang w:val="en-US" w:eastAsia="en-US" w:bidi="en-US"/>
        </w:rPr>
        <w:t xml:space="preserve"> </w:t>
      </w:r>
      <w:r w:rsidRPr="00D264DB">
        <w:rPr>
          <w:rFonts w:eastAsia="Tahoma" w:cs="Arial"/>
          <w:szCs w:val="22"/>
          <w:lang w:val="en-US" w:eastAsia="en-US" w:bidi="en-US"/>
        </w:rPr>
        <w:t>a</w:t>
      </w:r>
      <w:r w:rsidRPr="00D264DB">
        <w:rPr>
          <w:rFonts w:eastAsia="Tahoma" w:cs="Arial"/>
          <w:spacing w:val="-7"/>
          <w:szCs w:val="22"/>
          <w:lang w:val="en-US" w:eastAsia="en-US" w:bidi="en-US"/>
        </w:rPr>
        <w:t xml:space="preserve"> </w:t>
      </w:r>
      <w:r w:rsidRPr="00D264DB">
        <w:rPr>
          <w:rFonts w:eastAsia="Tahoma" w:cs="Arial"/>
          <w:szCs w:val="22"/>
          <w:lang w:val="en-US" w:eastAsia="en-US" w:bidi="en-US"/>
        </w:rPr>
        <w:t>read</w:t>
      </w:r>
      <w:r w:rsidRPr="00D264DB">
        <w:rPr>
          <w:rFonts w:eastAsia="Tahoma" w:cs="Arial"/>
          <w:spacing w:val="-4"/>
          <w:szCs w:val="22"/>
          <w:lang w:val="en-US" w:eastAsia="en-US" w:bidi="en-US"/>
        </w:rPr>
        <w:t xml:space="preserve"> </w:t>
      </w:r>
      <w:r w:rsidRPr="00D264DB">
        <w:rPr>
          <w:rFonts w:eastAsia="Tahoma" w:cs="Arial"/>
          <w:szCs w:val="22"/>
          <w:lang w:val="en-US" w:eastAsia="en-US" w:bidi="en-US"/>
        </w:rPr>
        <w:t>access</w:t>
      </w:r>
      <w:r w:rsidRPr="00D264DB">
        <w:rPr>
          <w:rFonts w:eastAsia="Tahoma" w:cs="Arial"/>
          <w:spacing w:val="-4"/>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4"/>
          <w:szCs w:val="22"/>
          <w:lang w:val="en-US" w:eastAsia="en-US" w:bidi="en-US"/>
        </w:rPr>
        <w:t xml:space="preserve"> </w:t>
      </w:r>
      <w:r w:rsidRPr="00D264DB">
        <w:rPr>
          <w:rFonts w:eastAsia="Tahoma" w:cs="Arial"/>
          <w:szCs w:val="22"/>
          <w:lang w:val="en-US" w:eastAsia="en-US" w:bidi="en-US"/>
        </w:rPr>
        <w:t>executable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code,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typically</w:t>
      </w:r>
      <w:r w:rsidRPr="00D264DB">
        <w:rPr>
          <w:rFonts w:eastAsia="Tahoma" w:cs="Arial"/>
          <w:spacing w:val="-4"/>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4"/>
          <w:szCs w:val="22"/>
          <w:lang w:val="en-US" w:eastAsia="en-US" w:bidi="en-US"/>
        </w:rPr>
        <w:t xml:space="preserve"> </w:t>
      </w:r>
      <w:r w:rsidRPr="00D264DB">
        <w:rPr>
          <w:rFonts w:eastAsia="Tahoma" w:cs="Arial"/>
          <w:szCs w:val="22"/>
          <w:lang w:val="en-US" w:eastAsia="en-US" w:bidi="en-US"/>
        </w:rPr>
        <w:t>executing an application that tries to read the memory area where a piece of code is</w:t>
      </w:r>
      <w:r w:rsidRPr="00D264DB">
        <w:rPr>
          <w:rFonts w:eastAsia="Tahoma" w:cs="Arial"/>
          <w:spacing w:val="-24"/>
          <w:szCs w:val="22"/>
          <w:lang w:val="en-US" w:eastAsia="en-US" w:bidi="en-US"/>
        </w:rPr>
        <w:t xml:space="preserve"> </w:t>
      </w:r>
      <w:r w:rsidRPr="00D264DB">
        <w:rPr>
          <w:rFonts w:eastAsia="Tahoma" w:cs="Arial"/>
          <w:szCs w:val="22"/>
          <w:lang w:val="en-US" w:eastAsia="en-US" w:bidi="en-US"/>
        </w:rPr>
        <w:t>stored.</w:t>
      </w:r>
    </w:p>
    <w:p w14:paraId="0301946D" w14:textId="6A2A6A56" w:rsidR="00D264DB" w:rsidRPr="00D12D60" w:rsidRDefault="00D264DB" w:rsidP="00D264DB">
      <w:pPr>
        <w:widowControl w:val="0"/>
        <w:autoSpaceDE w:val="0"/>
        <w:autoSpaceDN w:val="0"/>
        <w:spacing w:before="103"/>
        <w:ind w:left="499"/>
        <w:jc w:val="left"/>
        <w:rPr>
          <w:rFonts w:eastAsia="Tahoma" w:cs="Arial"/>
          <w:i/>
          <w:lang w:val="en-US" w:eastAsia="en-US" w:bidi="en-US"/>
        </w:rPr>
      </w:pPr>
      <w:r w:rsidRPr="00D12D60">
        <w:rPr>
          <w:rFonts w:eastAsia="Tahoma" w:cs="Arial"/>
          <w:i/>
          <w:lang w:val="en-US" w:eastAsia="en-US" w:bidi="en-US"/>
        </w:rPr>
        <w:t>Application Note 56:</w:t>
      </w:r>
    </w:p>
    <w:p w14:paraId="6EA7C7FA" w14:textId="77777777" w:rsidR="00D264DB" w:rsidRPr="00D264DB" w:rsidRDefault="00D264DB" w:rsidP="5143B996">
      <w:pPr>
        <w:widowControl w:val="0"/>
        <w:numPr>
          <w:ilvl w:val="2"/>
          <w:numId w:val="101"/>
        </w:numPr>
        <w:tabs>
          <w:tab w:val="left" w:pos="1284"/>
          <w:tab w:val="left" w:pos="1285"/>
        </w:tabs>
        <w:autoSpaceDE w:val="0"/>
        <w:autoSpaceDN w:val="0"/>
        <w:spacing w:before="56"/>
        <w:ind w:right="293"/>
        <w:jc w:val="left"/>
        <w:rPr>
          <w:rFonts w:eastAsia="Tahoma" w:cs="Arial"/>
          <w:lang w:eastAsia="en-US" w:bidi="en-US"/>
        </w:rPr>
      </w:pPr>
      <w:r w:rsidRPr="5143B996">
        <w:rPr>
          <w:rFonts w:eastAsia="Tahoma" w:cs="Arial"/>
          <w:lang w:eastAsia="en-US" w:bidi="en-US"/>
        </w:rPr>
        <w:t>this does not include applications within the MNO-SD, which are part of the user data (Profile</w:t>
      </w:r>
      <w:r w:rsidRPr="5143B996">
        <w:rPr>
          <w:rFonts w:eastAsia="Tahoma" w:cs="Arial"/>
          <w:spacing w:val="-2"/>
          <w:lang w:eastAsia="en-US" w:bidi="en-US"/>
        </w:rPr>
        <w:t xml:space="preserve"> </w:t>
      </w:r>
      <w:r w:rsidRPr="5143B996">
        <w:rPr>
          <w:rFonts w:eastAsia="Tahoma" w:cs="Arial"/>
          <w:lang w:eastAsia="en-US" w:bidi="en-US"/>
        </w:rPr>
        <w:t>applications);</w:t>
      </w:r>
    </w:p>
    <w:p w14:paraId="35AFAC5F" w14:textId="77777777" w:rsidR="00D264DB" w:rsidRPr="00D264DB" w:rsidRDefault="00D264DB" w:rsidP="00D264DB">
      <w:pPr>
        <w:widowControl w:val="0"/>
        <w:numPr>
          <w:ilvl w:val="2"/>
          <w:numId w:val="101"/>
        </w:numPr>
        <w:tabs>
          <w:tab w:val="left" w:pos="1284"/>
          <w:tab w:val="left" w:pos="1285"/>
        </w:tabs>
        <w:autoSpaceDE w:val="0"/>
        <w:autoSpaceDN w:val="0"/>
        <w:spacing w:before="62"/>
        <w:ind w:hanging="361"/>
        <w:jc w:val="left"/>
        <w:rPr>
          <w:rFonts w:eastAsia="Tahoma" w:cs="Arial"/>
          <w:szCs w:val="22"/>
          <w:lang w:val="en-US" w:eastAsia="en-US" w:bidi="en-US"/>
        </w:rPr>
      </w:pPr>
      <w:r w:rsidRPr="00D264DB">
        <w:rPr>
          <w:rFonts w:eastAsia="Tahoma" w:cs="Arial"/>
          <w:szCs w:val="22"/>
          <w:lang w:val="en-US" w:eastAsia="en-US" w:bidi="en-US"/>
        </w:rPr>
        <w:t>the notion of unauthorized disclosure and modification is the same as used in</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[1].</w:t>
      </w:r>
    </w:p>
    <w:p w14:paraId="2F748E4E" w14:textId="77777777" w:rsidR="00D264DB" w:rsidRPr="00D264DB" w:rsidRDefault="00D264DB" w:rsidP="00D264DB">
      <w:pPr>
        <w:widowControl w:val="0"/>
        <w:autoSpaceDE w:val="0"/>
        <w:autoSpaceDN w:val="0"/>
        <w:spacing w:before="5"/>
        <w:jc w:val="left"/>
        <w:rPr>
          <w:rFonts w:eastAsia="Tahoma" w:cs="Arial"/>
          <w:sz w:val="19"/>
          <w:szCs w:val="22"/>
          <w:lang w:val="en-US" w:eastAsia="en-US" w:bidi="en-US"/>
        </w:rPr>
      </w:pPr>
    </w:p>
    <w:p w14:paraId="25841F5A" w14:textId="77777777" w:rsidR="00D264DB" w:rsidRPr="00D264DB" w:rsidRDefault="00D264DB" w:rsidP="00D264DB">
      <w:pPr>
        <w:widowControl w:val="0"/>
        <w:autoSpaceDE w:val="0"/>
        <w:autoSpaceDN w:val="0"/>
        <w:spacing w:before="0"/>
        <w:ind w:left="924"/>
        <w:jc w:val="left"/>
        <w:rPr>
          <w:rFonts w:eastAsia="Tahoma" w:cs="Arial"/>
          <w:b/>
          <w:sz w:val="20"/>
          <w:szCs w:val="22"/>
          <w:lang w:val="en-US" w:eastAsia="en-US" w:bidi="en-US"/>
        </w:rPr>
      </w:pPr>
      <w:r w:rsidRPr="00D264DB">
        <w:rPr>
          <w:rFonts w:eastAsia="Tahoma" w:cs="Arial"/>
          <w:b/>
          <w:sz w:val="20"/>
          <w:szCs w:val="22"/>
          <w:u w:val="thick"/>
          <w:lang w:val="en-US" w:eastAsia="en-US" w:bidi="en-US"/>
        </w:rPr>
        <w:t>Management data</w:t>
      </w:r>
    </w:p>
    <w:p w14:paraId="58B39171" w14:textId="77777777" w:rsidR="00D264DB" w:rsidRPr="00D264DB" w:rsidRDefault="00D264DB" w:rsidP="00D264DB">
      <w:pPr>
        <w:widowControl w:val="0"/>
        <w:autoSpaceDE w:val="0"/>
        <w:autoSpaceDN w:val="0"/>
        <w:spacing w:before="8"/>
        <w:jc w:val="left"/>
        <w:rPr>
          <w:rFonts w:eastAsia="Tahoma" w:cs="Arial"/>
          <w:b/>
          <w:sz w:val="17"/>
          <w:szCs w:val="22"/>
          <w:lang w:val="en-US" w:eastAsia="en-US" w:bidi="en-US"/>
        </w:rPr>
      </w:pPr>
    </w:p>
    <w:p w14:paraId="7BDF7C68" w14:textId="77777777" w:rsidR="00D264DB" w:rsidRPr="00D264DB" w:rsidRDefault="00D264DB" w:rsidP="00D264DB">
      <w:pPr>
        <w:spacing w:before="0" w:after="200" w:line="276" w:lineRule="auto"/>
        <w:ind w:firstLine="499"/>
        <w:jc w:val="left"/>
        <w:rPr>
          <w:rFonts w:cs="Arial"/>
          <w:b/>
          <w:bCs/>
          <w:szCs w:val="22"/>
          <w:lang w:eastAsia="en-GB" w:bidi="ar-SA"/>
        </w:rPr>
      </w:pPr>
      <w:r w:rsidRPr="00D264DB">
        <w:rPr>
          <w:rFonts w:cs="Arial"/>
          <w:b/>
          <w:bCs/>
          <w:szCs w:val="22"/>
          <w:lang w:eastAsia="en-GB" w:bidi="ar-SA"/>
        </w:rPr>
        <w:t>D.LPAe_DEVICE_INFO</w:t>
      </w:r>
    </w:p>
    <w:p w14:paraId="47B49240" w14:textId="77777777" w:rsidR="00D264DB" w:rsidRPr="00D264DB" w:rsidRDefault="00D264DB" w:rsidP="00D264DB">
      <w:pPr>
        <w:widowControl w:val="0"/>
        <w:autoSpaceDE w:val="0"/>
        <w:autoSpaceDN w:val="0"/>
        <w:spacing w:before="61"/>
        <w:ind w:left="499" w:right="293"/>
        <w:rPr>
          <w:rFonts w:eastAsia="Tahoma" w:cs="Arial"/>
          <w:szCs w:val="22"/>
          <w:lang w:val="en-US" w:eastAsia="en-US" w:bidi="en-US"/>
        </w:rPr>
      </w:pPr>
      <w:r w:rsidRPr="00D264DB">
        <w:rPr>
          <w:rFonts w:eastAsia="Tahoma" w:cs="Arial"/>
          <w:szCs w:val="22"/>
          <w:lang w:val="en-US" w:eastAsia="en-US" w:bidi="en-US"/>
        </w:rPr>
        <w:t>This asset includes the security-sensitive elements of Device Information data, such as the device type allocation code (TAC) or the device capabilities (ex. support for updating of certificate revocation lists (CRLs)), that is provided to the eUICC by the LPAe.</w:t>
      </w:r>
    </w:p>
    <w:p w14:paraId="755B6D73" w14:textId="77777777" w:rsidR="00D264DB" w:rsidRPr="00D264DB" w:rsidRDefault="00D264DB" w:rsidP="00D264DB">
      <w:pPr>
        <w:widowControl w:val="0"/>
        <w:autoSpaceDE w:val="0"/>
        <w:autoSpaceDN w:val="0"/>
        <w:spacing w:before="60"/>
        <w:ind w:left="499"/>
        <w:rPr>
          <w:rFonts w:eastAsia="Tahoma" w:cs="Arial"/>
          <w:szCs w:val="22"/>
          <w:lang w:val="en-US" w:eastAsia="en-US" w:bidi="en-US"/>
        </w:rPr>
      </w:pPr>
      <w:r w:rsidRPr="00D264DB">
        <w:rPr>
          <w:rFonts w:eastAsia="Tahoma" w:cs="Arial"/>
          <w:szCs w:val="22"/>
          <w:lang w:val="en-US" w:eastAsia="en-US" w:bidi="en-US"/>
        </w:rPr>
        <w:t>To be protected from unauthorized modification.</w:t>
      </w:r>
    </w:p>
    <w:p w14:paraId="4F82CA90" w14:textId="77777777" w:rsidR="00D264DB" w:rsidRPr="00D264DB" w:rsidRDefault="00D264DB" w:rsidP="00D264DB">
      <w:pPr>
        <w:widowControl w:val="0"/>
        <w:autoSpaceDE w:val="0"/>
        <w:autoSpaceDN w:val="0"/>
        <w:spacing w:before="6"/>
        <w:jc w:val="left"/>
        <w:rPr>
          <w:rFonts w:eastAsia="Tahoma" w:cs="Arial"/>
          <w:sz w:val="19"/>
          <w:szCs w:val="22"/>
          <w:lang w:val="en-US" w:eastAsia="en-US" w:bidi="en-US"/>
        </w:rPr>
      </w:pPr>
    </w:p>
    <w:p w14:paraId="67A1E4D4" w14:textId="77777777" w:rsidR="00D264DB" w:rsidRPr="00D264DB" w:rsidRDefault="00D264DB" w:rsidP="00D264DB">
      <w:pPr>
        <w:widowControl w:val="0"/>
        <w:autoSpaceDE w:val="0"/>
        <w:autoSpaceDN w:val="0"/>
        <w:spacing w:before="0"/>
        <w:ind w:left="924"/>
        <w:jc w:val="left"/>
        <w:rPr>
          <w:rFonts w:eastAsia="Tahoma" w:cs="Arial"/>
          <w:b/>
          <w:sz w:val="20"/>
          <w:szCs w:val="22"/>
          <w:lang w:val="en-US" w:eastAsia="en-US" w:bidi="en-US"/>
        </w:rPr>
      </w:pPr>
      <w:bookmarkStart w:id="249" w:name="_bookmark257"/>
      <w:bookmarkEnd w:id="249"/>
      <w:r w:rsidRPr="00D264DB">
        <w:rPr>
          <w:rFonts w:eastAsia="Tahoma" w:cs="Arial"/>
          <w:b/>
          <w:sz w:val="20"/>
          <w:szCs w:val="22"/>
          <w:u w:val="thick"/>
          <w:lang w:val="en-US" w:eastAsia="en-US" w:bidi="en-US"/>
        </w:rPr>
        <w:t>Keys</w:t>
      </w:r>
    </w:p>
    <w:p w14:paraId="48D49625" w14:textId="77777777" w:rsidR="00D264DB" w:rsidRPr="00D264DB" w:rsidRDefault="00D264DB" w:rsidP="00D264DB">
      <w:pPr>
        <w:widowControl w:val="0"/>
        <w:autoSpaceDE w:val="0"/>
        <w:autoSpaceDN w:val="0"/>
        <w:spacing w:before="8"/>
        <w:jc w:val="left"/>
        <w:rPr>
          <w:rFonts w:eastAsia="Tahoma" w:cs="Arial"/>
          <w:b/>
          <w:sz w:val="17"/>
          <w:szCs w:val="22"/>
          <w:lang w:val="en-US" w:eastAsia="en-US" w:bidi="en-US"/>
        </w:rPr>
      </w:pPr>
    </w:p>
    <w:p w14:paraId="1E90F052" w14:textId="77777777" w:rsidR="00D264DB" w:rsidRPr="00D264DB" w:rsidRDefault="00D264DB" w:rsidP="00D264DB">
      <w:pPr>
        <w:spacing w:before="0" w:after="200" w:line="276" w:lineRule="auto"/>
        <w:ind w:firstLine="499"/>
        <w:jc w:val="left"/>
        <w:rPr>
          <w:rFonts w:cs="Arial"/>
          <w:b/>
          <w:bCs/>
          <w:szCs w:val="22"/>
          <w:lang w:eastAsia="en-GB" w:bidi="ar-SA"/>
        </w:rPr>
      </w:pPr>
      <w:r w:rsidRPr="00D264DB">
        <w:rPr>
          <w:rFonts w:cs="Arial"/>
          <w:b/>
          <w:bCs/>
          <w:szCs w:val="22"/>
          <w:lang w:eastAsia="en-GB" w:bidi="ar-SA"/>
        </w:rPr>
        <w:t>D.LPAe_KEYS</w:t>
      </w:r>
    </w:p>
    <w:p w14:paraId="39603C53" w14:textId="77777777" w:rsidR="00D264DB" w:rsidRPr="00D264DB" w:rsidRDefault="00D264DB" w:rsidP="00D264DB">
      <w:pPr>
        <w:widowControl w:val="0"/>
        <w:autoSpaceDE w:val="0"/>
        <w:autoSpaceDN w:val="0"/>
        <w:spacing w:before="60"/>
        <w:ind w:left="499" w:right="319"/>
        <w:jc w:val="left"/>
        <w:rPr>
          <w:rFonts w:eastAsia="Tahoma" w:cs="Arial"/>
          <w:szCs w:val="22"/>
          <w:lang w:val="en-US" w:eastAsia="en-US" w:bidi="en-US"/>
        </w:rPr>
      </w:pPr>
      <w:r w:rsidRPr="00D264DB">
        <w:rPr>
          <w:rFonts w:eastAsia="Tahoma" w:cs="Arial"/>
          <w:szCs w:val="22"/>
          <w:lang w:val="en-US" w:eastAsia="en-US" w:bidi="en-US"/>
        </w:rPr>
        <w:t>This asset contains the secret keys (corresponding to the asset D.SECRETS of Base-PP) used by the LPAe to perform platform management functions:</w:t>
      </w:r>
    </w:p>
    <w:p w14:paraId="3BF72162" w14:textId="77777777" w:rsidR="00D264DB" w:rsidRPr="00D264DB" w:rsidRDefault="00D264DB" w:rsidP="00D264DB">
      <w:pPr>
        <w:widowControl w:val="0"/>
        <w:numPr>
          <w:ilvl w:val="2"/>
          <w:numId w:val="100"/>
        </w:numPr>
        <w:tabs>
          <w:tab w:val="left" w:pos="1284"/>
          <w:tab w:val="left" w:pos="1285"/>
        </w:tabs>
        <w:autoSpaceDE w:val="0"/>
        <w:autoSpaceDN w:val="0"/>
        <w:spacing w:before="60"/>
        <w:ind w:right="294"/>
        <w:jc w:val="left"/>
        <w:rPr>
          <w:rFonts w:eastAsia="Tahoma" w:cs="Arial"/>
          <w:szCs w:val="22"/>
          <w:lang w:val="en-US" w:eastAsia="en-US" w:bidi="en-US"/>
        </w:rPr>
      </w:pPr>
      <w:r w:rsidRPr="00D264DB">
        <w:rPr>
          <w:rFonts w:eastAsia="Tahoma" w:cs="Arial"/>
          <w:szCs w:val="22"/>
          <w:lang w:val="en-US" w:eastAsia="en-US" w:bidi="en-US"/>
        </w:rPr>
        <w:t>session keys for the TLS connection (version 1.2 or greater) of LPDe to SM-DP+ along the interface</w:t>
      </w:r>
      <w:r w:rsidRPr="00D264DB">
        <w:rPr>
          <w:rFonts w:eastAsia="Tahoma" w:cs="Arial"/>
          <w:spacing w:val="-2"/>
          <w:szCs w:val="22"/>
          <w:lang w:val="en-US" w:eastAsia="en-US" w:bidi="en-US"/>
        </w:rPr>
        <w:t xml:space="preserve"> </w:t>
      </w:r>
      <w:r w:rsidRPr="00D264DB">
        <w:rPr>
          <w:rFonts w:eastAsia="Tahoma" w:cs="Arial"/>
          <w:szCs w:val="22"/>
          <w:lang w:val="en-US" w:eastAsia="en-US" w:bidi="en-US"/>
        </w:rPr>
        <w:t>ES9</w:t>
      </w:r>
      <w:proofErr w:type="gramStart"/>
      <w:r w:rsidRPr="00D264DB">
        <w:rPr>
          <w:rFonts w:eastAsia="Tahoma" w:cs="Arial"/>
          <w:szCs w:val="22"/>
          <w:lang w:val="en-US" w:eastAsia="en-US" w:bidi="en-US"/>
        </w:rPr>
        <w:t>+;</w:t>
      </w:r>
      <w:proofErr w:type="gramEnd"/>
    </w:p>
    <w:p w14:paraId="12C86F4A" w14:textId="77777777" w:rsidR="00D264DB" w:rsidRPr="00D264DB" w:rsidRDefault="00D264DB" w:rsidP="00D264DB">
      <w:pPr>
        <w:widowControl w:val="0"/>
        <w:numPr>
          <w:ilvl w:val="2"/>
          <w:numId w:val="100"/>
        </w:numPr>
        <w:tabs>
          <w:tab w:val="left" w:pos="1284"/>
          <w:tab w:val="left" w:pos="1285"/>
        </w:tabs>
        <w:autoSpaceDE w:val="0"/>
        <w:autoSpaceDN w:val="0"/>
        <w:spacing w:before="59"/>
        <w:ind w:right="292"/>
        <w:jc w:val="left"/>
        <w:rPr>
          <w:rFonts w:eastAsia="Tahoma" w:cs="Arial"/>
          <w:szCs w:val="22"/>
          <w:lang w:val="en-US" w:eastAsia="en-US" w:bidi="en-US"/>
        </w:rPr>
      </w:pPr>
      <w:r w:rsidRPr="00D264DB">
        <w:rPr>
          <w:rFonts w:eastAsia="Tahoma" w:cs="Arial"/>
          <w:szCs w:val="22"/>
          <w:lang w:val="en-US" w:eastAsia="en-US" w:bidi="en-US"/>
        </w:rPr>
        <w:t>session</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keys</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for</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TLS</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connection</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(version</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1.2</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or</w:t>
      </w:r>
      <w:r w:rsidRPr="00D264DB">
        <w:rPr>
          <w:rFonts w:eastAsia="Tahoma" w:cs="Arial"/>
          <w:spacing w:val="-20"/>
          <w:szCs w:val="22"/>
          <w:lang w:val="en-US" w:eastAsia="en-US" w:bidi="en-US"/>
        </w:rPr>
        <w:t xml:space="preserve"> </w:t>
      </w:r>
      <w:r w:rsidRPr="00D264DB">
        <w:rPr>
          <w:rFonts w:eastAsia="Tahoma" w:cs="Arial"/>
          <w:szCs w:val="22"/>
          <w:lang w:val="en-US" w:eastAsia="en-US" w:bidi="en-US"/>
        </w:rPr>
        <w:t>greater)</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LDSe</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SM-DS</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along the interface</w:t>
      </w:r>
      <w:r w:rsidRPr="00D264DB">
        <w:rPr>
          <w:rFonts w:eastAsia="Tahoma" w:cs="Arial"/>
          <w:spacing w:val="-3"/>
          <w:szCs w:val="22"/>
          <w:lang w:val="en-US" w:eastAsia="en-US" w:bidi="en-US"/>
        </w:rPr>
        <w:t xml:space="preserve"> </w:t>
      </w:r>
      <w:r w:rsidRPr="00D264DB">
        <w:rPr>
          <w:rFonts w:eastAsia="Tahoma" w:cs="Arial"/>
          <w:szCs w:val="22"/>
          <w:lang w:val="en-US" w:eastAsia="en-US" w:bidi="en-US"/>
        </w:rPr>
        <w:t>ES11.</w:t>
      </w:r>
    </w:p>
    <w:p w14:paraId="2E6236B0" w14:textId="77777777" w:rsidR="00D264DB" w:rsidRPr="00D264DB" w:rsidRDefault="00D264DB" w:rsidP="00D264DB">
      <w:pPr>
        <w:widowControl w:val="0"/>
        <w:autoSpaceDE w:val="0"/>
        <w:autoSpaceDN w:val="0"/>
        <w:spacing w:before="62"/>
        <w:ind w:left="499"/>
        <w:jc w:val="left"/>
        <w:rPr>
          <w:rFonts w:eastAsia="Tahoma" w:cs="Arial"/>
          <w:szCs w:val="22"/>
          <w:lang w:val="en-US" w:eastAsia="en-US" w:bidi="en-US"/>
        </w:rPr>
      </w:pPr>
      <w:proofErr w:type="gramStart"/>
      <w:r w:rsidRPr="00D264DB">
        <w:rPr>
          <w:rFonts w:eastAsia="Tahoma" w:cs="Arial"/>
          <w:szCs w:val="22"/>
          <w:lang w:val="en-US" w:eastAsia="en-US" w:bidi="en-US"/>
        </w:rPr>
        <w:t>All of</w:t>
      </w:r>
      <w:proofErr w:type="gramEnd"/>
      <w:r w:rsidRPr="00D264DB">
        <w:rPr>
          <w:rFonts w:eastAsia="Tahoma" w:cs="Arial"/>
          <w:szCs w:val="22"/>
          <w:lang w:val="en-US" w:eastAsia="en-US" w:bidi="en-US"/>
        </w:rPr>
        <w:t xml:space="preserve"> these assets are to be protected from unauthorised disclosure and modification.</w:t>
      </w:r>
    </w:p>
    <w:p w14:paraId="5F8D061A" w14:textId="6F1083F2" w:rsidR="0094715D" w:rsidRPr="00436545" w:rsidRDefault="0094715D" w:rsidP="0094715D">
      <w:pPr>
        <w:pStyle w:val="Heading3"/>
      </w:pPr>
      <w:bookmarkStart w:id="250" w:name="_Toc190981020"/>
      <w:bookmarkStart w:id="251" w:name="_Hlk164340860"/>
      <w:r w:rsidRPr="00436545">
        <w:t>Users /</w:t>
      </w:r>
      <w:r w:rsidRPr="00436545">
        <w:rPr>
          <w:spacing w:val="-2"/>
        </w:rPr>
        <w:t xml:space="preserve"> </w:t>
      </w:r>
      <w:r w:rsidRPr="00436545">
        <w:t>Subjects</w:t>
      </w:r>
      <w:bookmarkEnd w:id="250"/>
    </w:p>
    <w:p w14:paraId="7A6BC698"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This section distinguishes between:</w:t>
      </w:r>
    </w:p>
    <w:p w14:paraId="13AEB0A1"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2FBACA42" w14:textId="77777777" w:rsidR="00D264DB" w:rsidRPr="00D264DB" w:rsidRDefault="00D264DB" w:rsidP="00D264DB">
      <w:pPr>
        <w:widowControl w:val="0"/>
        <w:numPr>
          <w:ilvl w:val="0"/>
          <w:numId w:val="102"/>
        </w:numPr>
        <w:tabs>
          <w:tab w:val="left" w:pos="783"/>
        </w:tabs>
        <w:autoSpaceDE w:val="0"/>
        <w:autoSpaceDN w:val="0"/>
        <w:spacing w:before="0"/>
        <w:ind w:left="782"/>
        <w:jc w:val="left"/>
        <w:rPr>
          <w:rFonts w:eastAsia="Tahoma" w:cs="Arial"/>
          <w:szCs w:val="22"/>
          <w:lang w:val="en-US" w:eastAsia="en-US" w:bidi="en-US"/>
        </w:rPr>
      </w:pPr>
      <w:r w:rsidRPr="00D264DB">
        <w:rPr>
          <w:rFonts w:eastAsia="Tahoma" w:cs="Arial"/>
          <w:szCs w:val="22"/>
          <w:lang w:val="en-US" w:eastAsia="en-US" w:bidi="en-US"/>
        </w:rPr>
        <w:t>users, which are entities external to the TOE that may access its services or</w:t>
      </w:r>
      <w:r w:rsidRPr="00D264DB">
        <w:rPr>
          <w:rFonts w:eastAsia="Tahoma" w:cs="Arial"/>
          <w:spacing w:val="-30"/>
          <w:szCs w:val="22"/>
          <w:lang w:val="en-US" w:eastAsia="en-US" w:bidi="en-US"/>
        </w:rPr>
        <w:t xml:space="preserve"> </w:t>
      </w:r>
      <w:proofErr w:type="gramStart"/>
      <w:r w:rsidRPr="00D264DB">
        <w:rPr>
          <w:rFonts w:eastAsia="Tahoma" w:cs="Arial"/>
          <w:szCs w:val="22"/>
          <w:lang w:val="en-US" w:eastAsia="en-US" w:bidi="en-US"/>
        </w:rPr>
        <w:t>interfaces;</w:t>
      </w:r>
      <w:proofErr w:type="gramEnd"/>
    </w:p>
    <w:p w14:paraId="2BEE218A" w14:textId="77777777" w:rsidR="00D264DB" w:rsidRPr="00D264DB" w:rsidRDefault="00D264DB" w:rsidP="00D264DB">
      <w:pPr>
        <w:widowControl w:val="0"/>
        <w:numPr>
          <w:ilvl w:val="0"/>
          <w:numId w:val="102"/>
        </w:numPr>
        <w:tabs>
          <w:tab w:val="left" w:pos="783"/>
        </w:tabs>
        <w:autoSpaceDE w:val="0"/>
        <w:autoSpaceDN w:val="0"/>
        <w:spacing w:before="59" w:line="237" w:lineRule="auto"/>
        <w:ind w:right="296" w:hanging="286"/>
        <w:jc w:val="left"/>
        <w:rPr>
          <w:rFonts w:eastAsia="Tahoma" w:cs="Arial"/>
          <w:szCs w:val="22"/>
          <w:lang w:val="en-US" w:eastAsia="en-US" w:bidi="en-US"/>
        </w:rPr>
      </w:pPr>
      <w:r w:rsidRPr="00D264DB">
        <w:rPr>
          <w:rFonts w:eastAsia="Tahoma" w:cs="Arial"/>
          <w:szCs w:val="22"/>
          <w:lang w:val="en-US" w:eastAsia="en-US" w:bidi="en-US"/>
        </w:rPr>
        <w:t>subjects,</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which</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are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specific</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parts</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performing</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specific</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operations.</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lastRenderedPageBreak/>
        <w:t>subjects are subparts of the asset</w:t>
      </w:r>
      <w:r w:rsidRPr="00D264DB">
        <w:rPr>
          <w:rFonts w:eastAsia="Tahoma" w:cs="Arial"/>
          <w:spacing w:val="-8"/>
          <w:szCs w:val="22"/>
          <w:lang w:val="en-US" w:eastAsia="en-US" w:bidi="en-US"/>
        </w:rPr>
        <w:t xml:space="preserve"> </w:t>
      </w:r>
      <w:r w:rsidRPr="00D264DB">
        <w:rPr>
          <w:rFonts w:eastAsia="Tahoma" w:cs="Arial"/>
          <w:szCs w:val="22"/>
          <w:lang w:val="en-US" w:eastAsia="en-US" w:bidi="en-US"/>
        </w:rPr>
        <w:t>D.TSF_CODE.</w:t>
      </w:r>
    </w:p>
    <w:p w14:paraId="6989839F" w14:textId="77777777" w:rsidR="00D264DB" w:rsidRPr="00D264DB" w:rsidRDefault="00D264DB" w:rsidP="00D264DB">
      <w:pPr>
        <w:widowControl w:val="0"/>
        <w:autoSpaceDE w:val="0"/>
        <w:autoSpaceDN w:val="0"/>
        <w:spacing w:before="0"/>
        <w:jc w:val="left"/>
        <w:rPr>
          <w:rFonts w:eastAsia="Tahoma" w:cs="Arial"/>
          <w:sz w:val="23"/>
          <w:szCs w:val="22"/>
          <w:lang w:val="en-US" w:eastAsia="en-US" w:bidi="en-US"/>
        </w:rPr>
      </w:pPr>
    </w:p>
    <w:p w14:paraId="5B8B5875"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All users and subjects are roles for the remainder of this PP.</w:t>
      </w:r>
    </w:p>
    <w:p w14:paraId="034D9AB1" w14:textId="631D69AC" w:rsidR="0094715D" w:rsidRPr="00436545" w:rsidRDefault="0094715D" w:rsidP="0094715D">
      <w:pPr>
        <w:pStyle w:val="NormalParagraph"/>
        <w:rPr>
          <w:rFonts w:cs="Arial"/>
          <w:lang w:eastAsia="en-US" w:bidi="bn-BD"/>
        </w:rPr>
      </w:pPr>
    </w:p>
    <w:p w14:paraId="73E740E6" w14:textId="3AD5D7AA" w:rsidR="0094715D" w:rsidRPr="00436545" w:rsidRDefault="0094715D" w:rsidP="0094715D">
      <w:pPr>
        <w:pStyle w:val="Heading4"/>
        <w:rPr>
          <w:rFonts w:ascii="Arial" w:hAnsi="Arial"/>
        </w:rPr>
      </w:pPr>
      <w:bookmarkStart w:id="252" w:name="_Hlk164341566"/>
      <w:r w:rsidRPr="00436545">
        <w:rPr>
          <w:rFonts w:ascii="Arial" w:hAnsi="Arial"/>
        </w:rPr>
        <w:t>Users</w:t>
      </w:r>
    </w:p>
    <w:p w14:paraId="7170684B" w14:textId="1CB65081" w:rsidR="001B712D" w:rsidRDefault="00D264DB" w:rsidP="001B712D">
      <w:pPr>
        <w:spacing w:before="1"/>
        <w:ind w:left="216"/>
        <w:rPr>
          <w:rFonts w:cs="Arial"/>
          <w:b/>
        </w:rPr>
      </w:pPr>
      <w:r w:rsidRPr="00436545">
        <w:rPr>
          <w:rFonts w:cs="Arial"/>
          <w:b/>
          <w:bCs/>
        </w:rPr>
        <w:t>U.SM-D</w:t>
      </w:r>
      <w:r w:rsidR="00DD061C" w:rsidRPr="0072384D">
        <w:rPr>
          <w:rFonts w:cs="Arial"/>
          <w:b/>
          <w:bCs/>
        </w:rPr>
        <w:t>P+</w:t>
      </w:r>
      <w:r w:rsidR="001B712D">
        <w:rPr>
          <w:rFonts w:cs="Arial"/>
          <w:b/>
          <w:bCs/>
        </w:rPr>
        <w:t xml:space="preserve">, </w:t>
      </w:r>
      <w:r w:rsidR="001B712D" w:rsidRPr="00436545">
        <w:rPr>
          <w:rFonts w:cs="Arial"/>
          <w:b/>
        </w:rPr>
        <w:t>U.SM-DS</w:t>
      </w:r>
    </w:p>
    <w:p w14:paraId="085237BC" w14:textId="6C744648" w:rsidR="00A90124" w:rsidRPr="00436545" w:rsidRDefault="001B712D" w:rsidP="001B712D">
      <w:pPr>
        <w:spacing w:before="1"/>
        <w:ind w:left="216"/>
        <w:rPr>
          <w:rFonts w:cs="Arial"/>
          <w:b/>
        </w:rPr>
      </w:pPr>
      <w:r>
        <w:rPr>
          <w:rFonts w:eastAsia="Tahoma" w:cs="Arial"/>
          <w:lang w:val="en-US" w:eastAsia="en-US" w:bidi="en-US"/>
        </w:rPr>
        <w:t>As defied in section 3.2.1.</w:t>
      </w:r>
    </w:p>
    <w:bookmarkEnd w:id="252"/>
    <w:p w14:paraId="2538A6FE" w14:textId="783E5F72" w:rsidR="0094715D" w:rsidRPr="00436545" w:rsidRDefault="0094715D" w:rsidP="00D264DB">
      <w:pPr>
        <w:pStyle w:val="NormalParagraph"/>
        <w:rPr>
          <w:rFonts w:cs="Arial"/>
          <w:lang w:eastAsia="en-US" w:bidi="bn-BD"/>
        </w:rPr>
      </w:pPr>
    </w:p>
    <w:bookmarkEnd w:id="251"/>
    <w:p w14:paraId="46272926" w14:textId="740162DC" w:rsidR="0094715D" w:rsidRPr="00436545" w:rsidRDefault="0094715D" w:rsidP="0094715D">
      <w:pPr>
        <w:pStyle w:val="Heading4"/>
        <w:rPr>
          <w:rFonts w:ascii="Arial" w:hAnsi="Arial"/>
        </w:rPr>
      </w:pPr>
      <w:r w:rsidRPr="00436545">
        <w:rPr>
          <w:rFonts w:ascii="Arial" w:hAnsi="Arial"/>
        </w:rPr>
        <w:t>Subjects</w:t>
      </w:r>
    </w:p>
    <w:p w14:paraId="25A291F3" w14:textId="77777777" w:rsidR="00D264DB" w:rsidRPr="00436545" w:rsidRDefault="00D264DB" w:rsidP="00D264DB">
      <w:pPr>
        <w:spacing w:before="1"/>
        <w:ind w:left="216"/>
        <w:rPr>
          <w:rFonts w:cs="Arial"/>
          <w:b/>
        </w:rPr>
      </w:pPr>
      <w:r w:rsidRPr="00436545">
        <w:rPr>
          <w:rFonts w:cs="Arial"/>
          <w:b/>
        </w:rPr>
        <w:t>S.LPAe</w:t>
      </w:r>
    </w:p>
    <w:p w14:paraId="68C5D22B" w14:textId="77777777" w:rsidR="00D264DB" w:rsidRPr="00436545" w:rsidRDefault="00D264DB" w:rsidP="00D264DB">
      <w:pPr>
        <w:pStyle w:val="BodyText"/>
        <w:spacing w:before="60"/>
        <w:ind w:left="499"/>
        <w:rPr>
          <w:rFonts w:ascii="Arial" w:hAnsi="Arial" w:cs="Arial"/>
          <w:sz w:val="12"/>
        </w:rPr>
      </w:pPr>
      <w:r w:rsidRPr="00436545">
        <w:rPr>
          <w:rFonts w:ascii="Arial" w:hAnsi="Arial" w:cs="Arial"/>
        </w:rPr>
        <w:t>The LPAe is a functional element within the TOE that provides the LPDe, LDSe and LUIe features.</w:t>
      </w:r>
    </w:p>
    <w:p w14:paraId="08DF8826" w14:textId="5220532E" w:rsidR="00753D9C" w:rsidRPr="00436545" w:rsidRDefault="00753D9C" w:rsidP="00753D9C">
      <w:pPr>
        <w:pStyle w:val="Heading3"/>
      </w:pPr>
      <w:bookmarkStart w:id="253" w:name="_Toc190981021"/>
      <w:r w:rsidRPr="00436545">
        <w:t>Threats</w:t>
      </w:r>
      <w:bookmarkEnd w:id="253"/>
    </w:p>
    <w:p w14:paraId="33F1D9D1" w14:textId="43F4E4C6" w:rsidR="00753D9C" w:rsidRPr="00436545" w:rsidRDefault="00753D9C" w:rsidP="00753D9C">
      <w:pPr>
        <w:pStyle w:val="Heading4"/>
        <w:rPr>
          <w:rFonts w:ascii="Arial" w:hAnsi="Arial"/>
        </w:rPr>
      </w:pPr>
      <w:r w:rsidRPr="00436545">
        <w:rPr>
          <w:rFonts w:ascii="Arial" w:hAnsi="Arial"/>
        </w:rPr>
        <w:t>Unauthorized platform</w:t>
      </w:r>
      <w:r w:rsidRPr="00436545">
        <w:rPr>
          <w:rFonts w:ascii="Arial" w:hAnsi="Arial"/>
          <w:spacing w:val="-7"/>
        </w:rPr>
        <w:t xml:space="preserve"> </w:t>
      </w:r>
      <w:r w:rsidRPr="00436545">
        <w:rPr>
          <w:rFonts w:ascii="Arial" w:hAnsi="Arial"/>
        </w:rPr>
        <w:t>management</w:t>
      </w:r>
    </w:p>
    <w:p w14:paraId="7312A555" w14:textId="212F9E64" w:rsidR="00D264DB" w:rsidRPr="00436545" w:rsidRDefault="00D264DB" w:rsidP="00D264DB">
      <w:pPr>
        <w:widowControl w:val="0"/>
        <w:tabs>
          <w:tab w:val="left" w:pos="567"/>
        </w:tabs>
        <w:autoSpaceDE w:val="0"/>
        <w:autoSpaceDN w:val="0"/>
        <w:ind w:left="680" w:hanging="340"/>
        <w:jc w:val="left"/>
        <w:rPr>
          <w:rFonts w:cs="Arial"/>
          <w:b/>
        </w:rPr>
      </w:pPr>
      <w:r w:rsidRPr="00436545">
        <w:rPr>
          <w:rFonts w:cs="Arial"/>
          <w:b/>
        </w:rPr>
        <w:t>T.PLATFORM-MNG-INTERCEPTION-LPDe</w:t>
      </w:r>
    </w:p>
    <w:p w14:paraId="2D5D97E7" w14:textId="77777777" w:rsidR="00D264DB" w:rsidRPr="00436545" w:rsidRDefault="00D264DB" w:rsidP="00D264DB">
      <w:pPr>
        <w:pStyle w:val="BodyText"/>
        <w:spacing w:before="61"/>
        <w:ind w:left="499" w:right="292"/>
        <w:jc w:val="both"/>
        <w:rPr>
          <w:rFonts w:ascii="Arial" w:hAnsi="Arial" w:cs="Arial"/>
        </w:rPr>
      </w:pPr>
      <w:r w:rsidRPr="00436545">
        <w:rPr>
          <w:rFonts w:ascii="Arial" w:hAnsi="Arial" w:cs="Arial"/>
        </w:rPr>
        <w:t xml:space="preserve">An attacker alters or eavesdrops the transmission between the SM-DP+ and the LPDe on interface ES9+, </w:t>
      </w:r>
      <w:proofErr w:type="gramStart"/>
      <w:r w:rsidRPr="00436545">
        <w:rPr>
          <w:rFonts w:ascii="Arial" w:hAnsi="Arial" w:cs="Arial"/>
        </w:rPr>
        <w:t>in order to</w:t>
      </w:r>
      <w:proofErr w:type="gramEnd"/>
      <w:r w:rsidRPr="00436545">
        <w:rPr>
          <w:rFonts w:ascii="Arial" w:hAnsi="Arial" w:cs="Arial"/>
        </w:rPr>
        <w:t xml:space="preserve"> compromise the platform management process:</w:t>
      </w:r>
    </w:p>
    <w:p w14:paraId="7A9953A7" w14:textId="77777777" w:rsidR="00D264DB" w:rsidRPr="00436545" w:rsidRDefault="00D264DB" w:rsidP="00D264DB">
      <w:pPr>
        <w:pStyle w:val="ListParagraph"/>
        <w:widowControl w:val="0"/>
        <w:numPr>
          <w:ilvl w:val="2"/>
          <w:numId w:val="103"/>
        </w:numPr>
        <w:tabs>
          <w:tab w:val="clear" w:pos="340"/>
          <w:tab w:val="left" w:pos="1285"/>
        </w:tabs>
        <w:autoSpaceDE w:val="0"/>
        <w:autoSpaceDN w:val="0"/>
        <w:spacing w:before="59" w:after="0" w:line="240" w:lineRule="auto"/>
        <w:ind w:hanging="361"/>
        <w:contextualSpacing w:val="0"/>
        <w:rPr>
          <w:rFonts w:cs="Arial"/>
        </w:rPr>
      </w:pPr>
      <w:r w:rsidRPr="00436545">
        <w:rPr>
          <w:rFonts w:cs="Arial"/>
        </w:rPr>
        <w:t>namely, the delivery and the binding of a Profile Package for the</w:t>
      </w:r>
      <w:r w:rsidRPr="00436545">
        <w:rPr>
          <w:rFonts w:cs="Arial"/>
          <w:spacing w:val="-16"/>
        </w:rPr>
        <w:t xml:space="preserve"> </w:t>
      </w:r>
      <w:r w:rsidRPr="00436545">
        <w:rPr>
          <w:rFonts w:cs="Arial"/>
        </w:rPr>
        <w:t>eUICC;</w:t>
      </w:r>
    </w:p>
    <w:p w14:paraId="672B2C98" w14:textId="77777777" w:rsidR="00D264DB" w:rsidRPr="00436545" w:rsidRDefault="00D264DB" w:rsidP="00D264DB">
      <w:pPr>
        <w:pStyle w:val="ListParagraph"/>
        <w:widowControl w:val="0"/>
        <w:numPr>
          <w:ilvl w:val="2"/>
          <w:numId w:val="103"/>
        </w:numPr>
        <w:tabs>
          <w:tab w:val="clear" w:pos="340"/>
          <w:tab w:val="left" w:pos="1285"/>
        </w:tabs>
        <w:autoSpaceDE w:val="0"/>
        <w:autoSpaceDN w:val="0"/>
        <w:spacing w:before="61" w:after="0" w:line="240" w:lineRule="auto"/>
        <w:ind w:hanging="361"/>
        <w:contextualSpacing w:val="0"/>
        <w:rPr>
          <w:rFonts w:cs="Arial"/>
        </w:rPr>
      </w:pPr>
      <w:proofErr w:type="gramStart"/>
      <w:r w:rsidRPr="00436545">
        <w:rPr>
          <w:rFonts w:cs="Arial"/>
        </w:rPr>
        <w:t>or,</w:t>
      </w:r>
      <w:proofErr w:type="gramEnd"/>
      <w:r w:rsidRPr="00436545">
        <w:rPr>
          <w:rFonts w:cs="Arial"/>
        </w:rPr>
        <w:t xml:space="preserve"> delivery of</w:t>
      </w:r>
      <w:r w:rsidRPr="00436545">
        <w:rPr>
          <w:rFonts w:cs="Arial"/>
          <w:spacing w:val="-3"/>
        </w:rPr>
        <w:t xml:space="preserve"> </w:t>
      </w:r>
      <w:r w:rsidRPr="00436545">
        <w:rPr>
          <w:rFonts w:cs="Arial"/>
        </w:rPr>
        <w:t>Notifications.</w:t>
      </w:r>
    </w:p>
    <w:p w14:paraId="7E5AB807" w14:textId="5586F328" w:rsidR="00D264DB" w:rsidRPr="00436545" w:rsidRDefault="005D564B" w:rsidP="00D264DB">
      <w:pPr>
        <w:pStyle w:val="BodyText"/>
        <w:spacing w:before="58"/>
        <w:ind w:left="499" w:right="290"/>
        <w:jc w:val="both"/>
        <w:rPr>
          <w:rFonts w:ascii="Arial" w:hAnsi="Arial" w:cs="Arial"/>
        </w:rPr>
      </w:pPr>
      <w:r>
        <w:rPr>
          <w:rFonts w:ascii="Arial" w:hAnsi="Arial" w:cs="Arial"/>
        </w:rPr>
        <w:t>NOTE</w:t>
      </w:r>
      <w:r w:rsidR="00D264DB" w:rsidRPr="00436545">
        <w:rPr>
          <w:rFonts w:ascii="Arial" w:hAnsi="Arial" w:cs="Arial"/>
        </w:rPr>
        <w:t>: the attacker may be an on-card application intercepting transmissions to the LPDe, or an off-card actor intercepting OTA transmissions or interface between the eUICC and the Device.</w:t>
      </w:r>
    </w:p>
    <w:p w14:paraId="7952EB90" w14:textId="77777777" w:rsidR="00D264DB" w:rsidRPr="00436545" w:rsidRDefault="00D264DB" w:rsidP="00D264DB">
      <w:pPr>
        <w:pStyle w:val="BodyText"/>
        <w:spacing w:before="61"/>
        <w:ind w:left="499"/>
        <w:jc w:val="both"/>
        <w:rPr>
          <w:rFonts w:ascii="Arial" w:hAnsi="Arial" w:cs="Arial"/>
        </w:rPr>
      </w:pPr>
      <w:r w:rsidRPr="00436545">
        <w:rPr>
          <w:rFonts w:ascii="Arial" w:hAnsi="Arial" w:cs="Arial"/>
        </w:rPr>
        <w:t>Directly threatened assets: D.LPAe_KEYS, D.LPAe_PROFILE_*.</w:t>
      </w:r>
    </w:p>
    <w:p w14:paraId="1EA36D90" w14:textId="77777777" w:rsidR="00D264DB" w:rsidRPr="00D264DB" w:rsidRDefault="00D264DB" w:rsidP="00D264DB">
      <w:pPr>
        <w:spacing w:before="0" w:after="200" w:line="276" w:lineRule="auto"/>
        <w:ind w:firstLine="499"/>
        <w:jc w:val="left"/>
        <w:rPr>
          <w:rFonts w:cs="Arial"/>
          <w:b/>
          <w:bCs/>
          <w:szCs w:val="22"/>
          <w:lang w:eastAsia="en-GB" w:bidi="ar-SA"/>
        </w:rPr>
      </w:pPr>
      <w:r w:rsidRPr="00D264DB">
        <w:rPr>
          <w:rFonts w:cs="Arial"/>
          <w:b/>
          <w:bCs/>
          <w:szCs w:val="22"/>
          <w:lang w:eastAsia="en-GB" w:bidi="ar-SA"/>
        </w:rPr>
        <w:t>T.PLATFORM-MNG-INTERCEPTION-LDSe</w:t>
      </w:r>
    </w:p>
    <w:p w14:paraId="7EAEE74E" w14:textId="77777777" w:rsidR="00D264DB" w:rsidRPr="00D264DB" w:rsidRDefault="00D264DB" w:rsidP="00D264DB">
      <w:pPr>
        <w:widowControl w:val="0"/>
        <w:autoSpaceDE w:val="0"/>
        <w:autoSpaceDN w:val="0"/>
        <w:spacing w:before="61"/>
        <w:ind w:left="499" w:right="295"/>
        <w:rPr>
          <w:rFonts w:eastAsia="Tahoma" w:cs="Arial"/>
          <w:szCs w:val="22"/>
          <w:lang w:val="en-US" w:eastAsia="en-US" w:bidi="en-US"/>
        </w:rPr>
      </w:pPr>
      <w:r w:rsidRPr="00D264DB">
        <w:rPr>
          <w:rFonts w:eastAsia="Tahoma" w:cs="Arial"/>
          <w:szCs w:val="22"/>
          <w:lang w:val="en-US" w:eastAsia="en-US" w:bidi="en-US"/>
        </w:rPr>
        <w:t xml:space="preserve">An attacker alters or eavesdrops the transmission between the SM-DS and the LDSe on interface ES11, </w:t>
      </w:r>
      <w:proofErr w:type="gramStart"/>
      <w:r w:rsidRPr="00D264DB">
        <w:rPr>
          <w:rFonts w:eastAsia="Tahoma" w:cs="Arial"/>
          <w:szCs w:val="22"/>
          <w:lang w:val="en-US" w:eastAsia="en-US" w:bidi="en-US"/>
        </w:rPr>
        <w:t>in order to</w:t>
      </w:r>
      <w:proofErr w:type="gramEnd"/>
      <w:r w:rsidRPr="00D264DB">
        <w:rPr>
          <w:rFonts w:eastAsia="Tahoma" w:cs="Arial"/>
          <w:szCs w:val="22"/>
          <w:lang w:val="en-US" w:eastAsia="en-US" w:bidi="en-US"/>
        </w:rPr>
        <w:t xml:space="preserve"> compromise the discovery process:</w:t>
      </w:r>
    </w:p>
    <w:p w14:paraId="16EC8BCE" w14:textId="77777777" w:rsidR="00D264DB" w:rsidRPr="00D264DB" w:rsidRDefault="00D264DB" w:rsidP="00D264DB">
      <w:pPr>
        <w:widowControl w:val="0"/>
        <w:tabs>
          <w:tab w:val="left" w:pos="1284"/>
        </w:tabs>
        <w:autoSpaceDE w:val="0"/>
        <w:autoSpaceDN w:val="0"/>
        <w:spacing w:before="59"/>
        <w:ind w:left="1284" w:right="293" w:hanging="360"/>
        <w:jc w:val="left"/>
        <w:rPr>
          <w:rFonts w:eastAsia="Tahoma" w:cs="Arial"/>
          <w:szCs w:val="22"/>
          <w:lang w:val="en-US" w:eastAsia="en-US" w:bidi="en-US"/>
        </w:rPr>
      </w:pPr>
      <w:r w:rsidRPr="00D264DB">
        <w:rPr>
          <w:rFonts w:eastAsia="Tahoma" w:cs="Arial"/>
          <w:szCs w:val="22"/>
          <w:lang w:val="en-US" w:eastAsia="en-US" w:bidi="en-US"/>
        </w:rPr>
        <w:t>o</w:t>
      </w:r>
      <w:r w:rsidRPr="00D264DB">
        <w:rPr>
          <w:rFonts w:eastAsia="Tahoma" w:cs="Arial"/>
          <w:szCs w:val="22"/>
          <w:lang w:val="en-US" w:eastAsia="en-US" w:bidi="en-US"/>
        </w:rPr>
        <w:tab/>
        <w:t>namely, the Event retrieval process between the LPAe and an SM-DS (Alternative SM-DS or Root SM-DS).</w:t>
      </w:r>
    </w:p>
    <w:p w14:paraId="0BBC2A0B" w14:textId="352B20A5" w:rsidR="00D264DB" w:rsidRPr="00D264DB" w:rsidRDefault="005D564B" w:rsidP="00D264DB">
      <w:pPr>
        <w:widowControl w:val="0"/>
        <w:autoSpaceDE w:val="0"/>
        <w:autoSpaceDN w:val="0"/>
        <w:spacing w:before="60"/>
        <w:ind w:left="499" w:right="291"/>
        <w:rPr>
          <w:rFonts w:eastAsia="Tahoma" w:cs="Arial"/>
          <w:szCs w:val="22"/>
          <w:lang w:val="en-US" w:eastAsia="en-US" w:bidi="en-US"/>
        </w:rPr>
      </w:pPr>
      <w:r>
        <w:rPr>
          <w:rFonts w:cs="Arial"/>
        </w:rPr>
        <w:t>NOTE</w:t>
      </w:r>
      <w:r w:rsidR="00D264DB" w:rsidRPr="00D264DB">
        <w:rPr>
          <w:rFonts w:eastAsia="Tahoma" w:cs="Arial"/>
          <w:szCs w:val="22"/>
          <w:lang w:val="en-US" w:eastAsia="en-US" w:bidi="en-US"/>
        </w:rPr>
        <w:t>: the attacker may be an on-card application intercepting transmissions to the LDSe, or an off-card actor intercepting OTA transmissions or interface between the eUICC and the Device.</w:t>
      </w:r>
    </w:p>
    <w:p w14:paraId="4CA5910E" w14:textId="77777777" w:rsidR="00D264DB" w:rsidRPr="00D264DB" w:rsidRDefault="00D264DB" w:rsidP="00D264DB">
      <w:pPr>
        <w:widowControl w:val="0"/>
        <w:autoSpaceDE w:val="0"/>
        <w:autoSpaceDN w:val="0"/>
        <w:spacing w:before="60"/>
        <w:ind w:left="499"/>
        <w:rPr>
          <w:rFonts w:eastAsia="Tahoma" w:cs="Arial"/>
          <w:szCs w:val="22"/>
          <w:lang w:val="en-US" w:eastAsia="en-US" w:bidi="en-US"/>
        </w:rPr>
      </w:pPr>
      <w:r w:rsidRPr="00D264DB">
        <w:rPr>
          <w:rFonts w:eastAsia="Tahoma" w:cs="Arial"/>
          <w:szCs w:val="22"/>
          <w:lang w:val="en-US" w:eastAsia="en-US" w:bidi="en-US"/>
        </w:rPr>
        <w:t>Directly threatened assets: D.LPAe_KEYS.</w:t>
      </w:r>
    </w:p>
    <w:p w14:paraId="06BAB49C"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43AF7513" w14:textId="77777777" w:rsidR="00D264DB" w:rsidRPr="00D264DB" w:rsidRDefault="00D264DB" w:rsidP="00D264DB">
      <w:pPr>
        <w:spacing w:before="0" w:after="200" w:line="276" w:lineRule="auto"/>
        <w:ind w:firstLine="499"/>
        <w:jc w:val="left"/>
        <w:rPr>
          <w:rFonts w:cs="Arial"/>
          <w:szCs w:val="22"/>
          <w:lang w:eastAsia="en-GB" w:bidi="ar-SA"/>
        </w:rPr>
      </w:pPr>
      <w:bookmarkStart w:id="254" w:name="_bookmark262"/>
      <w:bookmarkEnd w:id="254"/>
      <w:r w:rsidRPr="00D264DB">
        <w:rPr>
          <w:rFonts w:cs="Arial"/>
          <w:b/>
          <w:bCs/>
          <w:szCs w:val="22"/>
          <w:lang w:eastAsia="en-GB" w:bidi="ar-SA"/>
        </w:rPr>
        <w:t>T.UNAUTHORIZED-PLATFORM-MNG-LPAe</w:t>
      </w:r>
    </w:p>
    <w:p w14:paraId="3D2B40C8" w14:textId="77777777" w:rsidR="00D264DB" w:rsidRPr="00D264DB" w:rsidRDefault="00D264DB" w:rsidP="00D264DB">
      <w:pPr>
        <w:widowControl w:val="0"/>
        <w:autoSpaceDE w:val="0"/>
        <w:autoSpaceDN w:val="0"/>
        <w:spacing w:before="59"/>
        <w:ind w:left="499"/>
        <w:jc w:val="left"/>
        <w:rPr>
          <w:rFonts w:eastAsia="Tahoma" w:cs="Arial"/>
          <w:szCs w:val="22"/>
          <w:lang w:val="en-US" w:eastAsia="en-US" w:bidi="en-US"/>
        </w:rPr>
      </w:pPr>
      <w:r w:rsidRPr="00D264DB">
        <w:rPr>
          <w:rFonts w:eastAsia="Tahoma" w:cs="Arial"/>
          <w:szCs w:val="22"/>
          <w:lang w:val="en-US" w:eastAsia="en-US" w:bidi="en-US"/>
        </w:rPr>
        <w:t>An on-card application:</w:t>
      </w:r>
    </w:p>
    <w:p w14:paraId="3F60FB31" w14:textId="77777777" w:rsidR="00D264DB" w:rsidRPr="00D264DB" w:rsidRDefault="00D264DB" w:rsidP="00D264DB">
      <w:pPr>
        <w:widowControl w:val="0"/>
        <w:numPr>
          <w:ilvl w:val="2"/>
          <w:numId w:val="104"/>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szCs w:val="22"/>
          <w:lang w:val="en-US" w:eastAsia="en-US" w:bidi="en-US"/>
        </w:rPr>
        <w:t>modifies or discloses LPAe</w:t>
      </w:r>
      <w:r w:rsidRPr="00D264DB">
        <w:rPr>
          <w:rFonts w:eastAsia="Tahoma" w:cs="Arial"/>
          <w:spacing w:val="-4"/>
          <w:szCs w:val="22"/>
          <w:lang w:val="en-US" w:eastAsia="en-US" w:bidi="en-US"/>
        </w:rPr>
        <w:t xml:space="preserve"> </w:t>
      </w:r>
      <w:proofErr w:type="gramStart"/>
      <w:r w:rsidRPr="00D264DB">
        <w:rPr>
          <w:rFonts w:eastAsia="Tahoma" w:cs="Arial"/>
          <w:szCs w:val="22"/>
          <w:lang w:val="en-US" w:eastAsia="en-US" w:bidi="en-US"/>
        </w:rPr>
        <w:t>data;</w:t>
      </w:r>
      <w:proofErr w:type="gramEnd"/>
    </w:p>
    <w:p w14:paraId="06916C08" w14:textId="77777777" w:rsidR="00D264DB" w:rsidRPr="00D264DB" w:rsidRDefault="00D264DB" w:rsidP="00D264DB">
      <w:pPr>
        <w:widowControl w:val="0"/>
        <w:numPr>
          <w:ilvl w:val="2"/>
          <w:numId w:val="104"/>
        </w:numPr>
        <w:tabs>
          <w:tab w:val="left" w:pos="1284"/>
          <w:tab w:val="left" w:pos="1285"/>
        </w:tabs>
        <w:autoSpaceDE w:val="0"/>
        <w:autoSpaceDN w:val="0"/>
        <w:spacing w:before="60"/>
        <w:ind w:hanging="361"/>
        <w:jc w:val="left"/>
        <w:rPr>
          <w:rFonts w:eastAsia="Tahoma" w:cs="Arial"/>
          <w:szCs w:val="22"/>
          <w:lang w:val="en-US" w:eastAsia="en-US" w:bidi="en-US"/>
        </w:rPr>
      </w:pPr>
      <w:r w:rsidRPr="00D264DB">
        <w:rPr>
          <w:rFonts w:eastAsia="Tahoma" w:cs="Arial"/>
          <w:szCs w:val="22"/>
          <w:lang w:val="en-US" w:eastAsia="en-US" w:bidi="en-US"/>
        </w:rPr>
        <w:t>executes or modifies operations from</w:t>
      </w:r>
      <w:r w:rsidRPr="00D264DB">
        <w:rPr>
          <w:rFonts w:eastAsia="Tahoma" w:cs="Arial"/>
          <w:spacing w:val="-6"/>
          <w:szCs w:val="22"/>
          <w:lang w:val="en-US" w:eastAsia="en-US" w:bidi="en-US"/>
        </w:rPr>
        <w:t xml:space="preserve"> </w:t>
      </w:r>
      <w:r w:rsidRPr="00D264DB">
        <w:rPr>
          <w:rFonts w:eastAsia="Tahoma" w:cs="Arial"/>
          <w:szCs w:val="22"/>
          <w:lang w:val="en-US" w:eastAsia="en-US" w:bidi="en-US"/>
        </w:rPr>
        <w:t>LPAe.</w:t>
      </w:r>
    </w:p>
    <w:p w14:paraId="13EA3198" w14:textId="77777777" w:rsidR="00D264DB" w:rsidRPr="00D264DB" w:rsidRDefault="00D264DB" w:rsidP="00D264DB">
      <w:pPr>
        <w:widowControl w:val="0"/>
        <w:autoSpaceDE w:val="0"/>
        <w:autoSpaceDN w:val="0"/>
        <w:spacing w:before="59"/>
        <w:ind w:left="499"/>
        <w:jc w:val="left"/>
        <w:rPr>
          <w:rFonts w:eastAsia="Tahoma" w:cs="Arial"/>
          <w:szCs w:val="22"/>
          <w:lang w:val="en-US" w:eastAsia="en-US" w:bidi="en-US"/>
        </w:rPr>
      </w:pPr>
      <w:r w:rsidRPr="00D264DB">
        <w:rPr>
          <w:rFonts w:eastAsia="Tahoma" w:cs="Arial"/>
          <w:szCs w:val="22"/>
          <w:lang w:val="en-US" w:eastAsia="en-US" w:bidi="en-US"/>
        </w:rPr>
        <w:t>In particular, the following cases could happen:</w:t>
      </w:r>
    </w:p>
    <w:p w14:paraId="1A7D6106" w14:textId="77777777" w:rsidR="00D264DB" w:rsidRPr="00D264DB" w:rsidRDefault="00D264DB" w:rsidP="00D264DB">
      <w:pPr>
        <w:widowControl w:val="0"/>
        <w:numPr>
          <w:ilvl w:val="2"/>
          <w:numId w:val="104"/>
        </w:numPr>
        <w:tabs>
          <w:tab w:val="left" w:pos="1284"/>
          <w:tab w:val="left" w:pos="1285"/>
        </w:tabs>
        <w:autoSpaceDE w:val="0"/>
        <w:autoSpaceDN w:val="0"/>
        <w:spacing w:before="61"/>
        <w:ind w:right="296"/>
        <w:jc w:val="left"/>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Profile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Metadata</w:t>
      </w:r>
      <w:r w:rsidRPr="00D264DB">
        <w:rPr>
          <w:rFonts w:eastAsia="Tahoma" w:cs="Arial"/>
          <w:spacing w:val="-9"/>
          <w:szCs w:val="22"/>
          <w:lang w:val="en-US" w:eastAsia="en-US" w:bidi="en-US"/>
        </w:rPr>
        <w:t xml:space="preserve"> </w:t>
      </w:r>
      <w:r w:rsidRPr="00D264DB">
        <w:rPr>
          <w:rFonts w:eastAsia="Tahoma" w:cs="Arial"/>
          <w:szCs w:val="22"/>
          <w:lang w:val="en-US" w:eastAsia="en-US" w:bidi="en-US"/>
        </w:rPr>
        <w:t>displayed</w:t>
      </w:r>
      <w:r w:rsidRPr="00D264DB">
        <w:rPr>
          <w:rFonts w:eastAsia="Tahoma" w:cs="Arial"/>
          <w:spacing w:val="-6"/>
          <w:szCs w:val="22"/>
          <w:lang w:val="en-US" w:eastAsia="en-US" w:bidi="en-US"/>
        </w:rPr>
        <w:t xml:space="preserve"> </w:t>
      </w:r>
      <w:r w:rsidRPr="00D264DB">
        <w:rPr>
          <w:rFonts w:eastAsia="Tahoma" w:cs="Arial"/>
          <w:szCs w:val="22"/>
          <w:lang w:val="en-US" w:eastAsia="en-US" w:bidi="en-US"/>
        </w:rPr>
        <w:t>at</w:t>
      </w:r>
      <w:r w:rsidRPr="00D264DB">
        <w:rPr>
          <w:rFonts w:eastAsia="Tahoma" w:cs="Arial"/>
          <w:spacing w:val="-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LUIe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6"/>
          <w:szCs w:val="22"/>
          <w:lang w:val="en-US" w:eastAsia="en-US" w:bidi="en-US"/>
        </w:rPr>
        <w:t xml:space="preserve"> </w:t>
      </w:r>
      <w:r w:rsidRPr="00D264DB">
        <w:rPr>
          <w:rFonts w:eastAsia="Tahoma" w:cs="Arial"/>
          <w:szCs w:val="22"/>
          <w:lang w:val="en-US" w:eastAsia="en-US" w:bidi="en-US"/>
        </w:rPr>
        <w:t>End</w:t>
      </w:r>
      <w:r w:rsidRPr="00D264DB">
        <w:rPr>
          <w:rFonts w:eastAsia="Tahoma" w:cs="Arial"/>
          <w:spacing w:val="-7"/>
          <w:szCs w:val="22"/>
          <w:lang w:val="en-US" w:eastAsia="en-US" w:bidi="en-US"/>
        </w:rPr>
        <w:t xml:space="preserve"> </w:t>
      </w:r>
      <w:r w:rsidRPr="00D264DB">
        <w:rPr>
          <w:rFonts w:eastAsia="Tahoma" w:cs="Arial"/>
          <w:szCs w:val="22"/>
          <w:lang w:val="en-US" w:eastAsia="en-US" w:bidi="en-US"/>
        </w:rPr>
        <w:t>User</w:t>
      </w:r>
      <w:r w:rsidRPr="00D264DB">
        <w:rPr>
          <w:rFonts w:eastAsia="Tahoma" w:cs="Arial"/>
          <w:spacing w:val="-6"/>
          <w:szCs w:val="22"/>
          <w:lang w:val="en-US" w:eastAsia="en-US" w:bidi="en-US"/>
        </w:rPr>
        <w:t xml:space="preserve"> </w:t>
      </w:r>
      <w:r w:rsidRPr="00D264DB">
        <w:rPr>
          <w:rFonts w:eastAsia="Tahoma" w:cs="Arial"/>
          <w:szCs w:val="22"/>
          <w:lang w:val="en-US" w:eastAsia="en-US" w:bidi="en-US"/>
        </w:rPr>
        <w:t>during</w:t>
      </w:r>
      <w:r w:rsidRPr="00D264DB">
        <w:rPr>
          <w:rFonts w:eastAsia="Tahoma" w:cs="Arial"/>
          <w:spacing w:val="-5"/>
          <w:szCs w:val="22"/>
          <w:lang w:val="en-US" w:eastAsia="en-US" w:bidi="en-US"/>
        </w:rPr>
        <w:t xml:space="preserve"> </w:t>
      </w:r>
      <w:r w:rsidRPr="00D264DB">
        <w:rPr>
          <w:rFonts w:eastAsia="Tahoma" w:cs="Arial"/>
          <w:szCs w:val="22"/>
          <w:lang w:val="en-US" w:eastAsia="en-US" w:bidi="en-US"/>
        </w:rPr>
        <w:t>enabling</w:t>
      </w:r>
      <w:r w:rsidRPr="00D264DB">
        <w:rPr>
          <w:rFonts w:eastAsia="Tahoma" w:cs="Arial"/>
          <w:spacing w:val="-5"/>
          <w:szCs w:val="22"/>
          <w:lang w:val="en-US" w:eastAsia="en-US" w:bidi="en-US"/>
        </w:rPr>
        <w:t xml:space="preserve"> </w:t>
      </w:r>
      <w:r w:rsidRPr="00D264DB">
        <w:rPr>
          <w:rFonts w:eastAsia="Tahoma" w:cs="Arial"/>
          <w:szCs w:val="22"/>
          <w:lang w:val="en-US" w:eastAsia="en-US" w:bidi="en-US"/>
        </w:rPr>
        <w:t>or</w:t>
      </w:r>
      <w:r w:rsidRPr="00D264DB">
        <w:rPr>
          <w:rFonts w:eastAsia="Tahoma" w:cs="Arial"/>
          <w:spacing w:val="-6"/>
          <w:szCs w:val="22"/>
          <w:lang w:val="en-US" w:eastAsia="en-US" w:bidi="en-US"/>
        </w:rPr>
        <w:t xml:space="preserve"> </w:t>
      </w:r>
      <w:r w:rsidRPr="00D264DB">
        <w:rPr>
          <w:rFonts w:eastAsia="Tahoma" w:cs="Arial"/>
          <w:szCs w:val="22"/>
          <w:lang w:val="en-US" w:eastAsia="en-US" w:bidi="en-US"/>
        </w:rPr>
        <w:t>disabling a profile could be</w:t>
      </w:r>
      <w:r w:rsidRPr="00D264DB">
        <w:rPr>
          <w:rFonts w:eastAsia="Tahoma" w:cs="Arial"/>
          <w:spacing w:val="-5"/>
          <w:szCs w:val="22"/>
          <w:lang w:val="en-US" w:eastAsia="en-US" w:bidi="en-US"/>
        </w:rPr>
        <w:t xml:space="preserve"> </w:t>
      </w:r>
      <w:proofErr w:type="gramStart"/>
      <w:r w:rsidRPr="00D264DB">
        <w:rPr>
          <w:rFonts w:eastAsia="Tahoma" w:cs="Arial"/>
          <w:szCs w:val="22"/>
          <w:lang w:val="en-US" w:eastAsia="en-US" w:bidi="en-US"/>
        </w:rPr>
        <w:t>compromised;</w:t>
      </w:r>
      <w:proofErr w:type="gramEnd"/>
    </w:p>
    <w:p w14:paraId="56FFDD9F" w14:textId="77777777" w:rsidR="00D264DB" w:rsidRPr="00D264DB" w:rsidRDefault="00D264DB" w:rsidP="00D264DB">
      <w:pPr>
        <w:widowControl w:val="0"/>
        <w:numPr>
          <w:ilvl w:val="2"/>
          <w:numId w:val="104"/>
        </w:numPr>
        <w:tabs>
          <w:tab w:val="left" w:pos="1284"/>
          <w:tab w:val="left" w:pos="1285"/>
        </w:tabs>
        <w:autoSpaceDE w:val="0"/>
        <w:autoSpaceDN w:val="0"/>
        <w:spacing w:before="59"/>
        <w:ind w:right="293"/>
        <w:jc w:val="left"/>
        <w:rPr>
          <w:rFonts w:eastAsia="Tahoma" w:cs="Arial"/>
          <w:szCs w:val="22"/>
          <w:lang w:val="en-US" w:eastAsia="en-US" w:bidi="en-US"/>
        </w:rPr>
      </w:pPr>
      <w:r w:rsidRPr="00D264DB">
        <w:rPr>
          <w:rFonts w:eastAsia="Tahoma" w:cs="Arial"/>
          <w:szCs w:val="22"/>
          <w:lang w:val="en-US" w:eastAsia="en-US" w:bidi="en-US"/>
        </w:rPr>
        <w:t>the Activation Code or the Confirmation Code could be disclosed or modified while being entered at LUIe by End</w:t>
      </w:r>
      <w:r w:rsidRPr="00D264DB">
        <w:rPr>
          <w:rFonts w:eastAsia="Tahoma" w:cs="Arial"/>
          <w:spacing w:val="-3"/>
          <w:szCs w:val="22"/>
          <w:lang w:val="en-US" w:eastAsia="en-US" w:bidi="en-US"/>
        </w:rPr>
        <w:t xml:space="preserve"> </w:t>
      </w:r>
      <w:proofErr w:type="gramStart"/>
      <w:r w:rsidRPr="00D264DB">
        <w:rPr>
          <w:rFonts w:eastAsia="Tahoma" w:cs="Arial"/>
          <w:szCs w:val="22"/>
          <w:lang w:val="en-US" w:eastAsia="en-US" w:bidi="en-US"/>
        </w:rPr>
        <w:t>User;</w:t>
      </w:r>
      <w:proofErr w:type="gramEnd"/>
    </w:p>
    <w:p w14:paraId="30E610AD" w14:textId="77777777" w:rsidR="00D264DB" w:rsidRPr="00D264DB" w:rsidRDefault="00D264DB" w:rsidP="00D264DB">
      <w:pPr>
        <w:widowControl w:val="0"/>
        <w:numPr>
          <w:ilvl w:val="2"/>
          <w:numId w:val="104"/>
        </w:numPr>
        <w:tabs>
          <w:tab w:val="left" w:pos="1284"/>
          <w:tab w:val="left" w:pos="1285"/>
        </w:tabs>
        <w:autoSpaceDE w:val="0"/>
        <w:autoSpaceDN w:val="0"/>
        <w:spacing w:before="62"/>
        <w:ind w:hanging="361"/>
        <w:jc w:val="left"/>
        <w:rPr>
          <w:rFonts w:eastAsia="Tahoma" w:cs="Arial"/>
          <w:szCs w:val="22"/>
          <w:lang w:val="en-US" w:eastAsia="en-US" w:bidi="en-US"/>
        </w:rPr>
      </w:pPr>
      <w:r w:rsidRPr="00D264DB">
        <w:rPr>
          <w:rFonts w:eastAsia="Tahoma" w:cs="Arial"/>
          <w:szCs w:val="22"/>
          <w:lang w:val="en-US" w:eastAsia="en-US" w:bidi="en-US"/>
        </w:rPr>
        <w:t>the Device Information could be modified before being sent to the eUICC</w:t>
      </w:r>
      <w:r w:rsidRPr="00D264DB">
        <w:rPr>
          <w:rFonts w:eastAsia="Tahoma" w:cs="Arial"/>
          <w:spacing w:val="-23"/>
          <w:szCs w:val="22"/>
          <w:lang w:val="en-US" w:eastAsia="en-US" w:bidi="en-US"/>
        </w:rPr>
        <w:t xml:space="preserve"> </w:t>
      </w:r>
      <w:r w:rsidRPr="00D264DB">
        <w:rPr>
          <w:rFonts w:eastAsia="Tahoma" w:cs="Arial"/>
          <w:szCs w:val="22"/>
          <w:lang w:val="en-US" w:eastAsia="en-US" w:bidi="en-US"/>
        </w:rPr>
        <w:lastRenderedPageBreak/>
        <w:t>causing:</w:t>
      </w:r>
    </w:p>
    <w:p w14:paraId="051A969E" w14:textId="77777777" w:rsidR="00D264DB" w:rsidRPr="00D264DB" w:rsidRDefault="00D264DB" w:rsidP="00D264DB">
      <w:pPr>
        <w:widowControl w:val="0"/>
        <w:numPr>
          <w:ilvl w:val="3"/>
          <w:numId w:val="104"/>
        </w:numPr>
        <w:tabs>
          <w:tab w:val="left" w:pos="1494"/>
        </w:tabs>
        <w:autoSpaceDE w:val="0"/>
        <w:autoSpaceDN w:val="0"/>
        <w:spacing w:before="59"/>
        <w:ind w:hanging="287"/>
        <w:jc w:val="left"/>
        <w:rPr>
          <w:rFonts w:eastAsia="Tahoma" w:cs="Arial"/>
          <w:szCs w:val="22"/>
          <w:lang w:val="en-US" w:eastAsia="en-US" w:bidi="en-US"/>
        </w:rPr>
      </w:pPr>
      <w:r w:rsidRPr="00D264DB">
        <w:rPr>
          <w:rFonts w:eastAsia="Tahoma" w:cs="Arial"/>
          <w:szCs w:val="22"/>
          <w:lang w:val="en-US" w:eastAsia="en-US" w:bidi="en-US"/>
        </w:rPr>
        <w:t>a failure of the eligibility check for a profile,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or</w:t>
      </w:r>
    </w:p>
    <w:p w14:paraId="6810CFBD" w14:textId="77777777" w:rsidR="00D264DB" w:rsidRPr="00D264DB" w:rsidRDefault="00D264DB" w:rsidP="00D264DB">
      <w:pPr>
        <w:widowControl w:val="0"/>
        <w:numPr>
          <w:ilvl w:val="3"/>
          <w:numId w:val="104"/>
        </w:numPr>
        <w:tabs>
          <w:tab w:val="left" w:pos="1494"/>
        </w:tabs>
        <w:autoSpaceDE w:val="0"/>
        <w:autoSpaceDN w:val="0"/>
        <w:spacing w:before="62" w:line="237" w:lineRule="auto"/>
        <w:ind w:right="295"/>
        <w:jc w:val="left"/>
        <w:rPr>
          <w:rFonts w:eastAsia="Tahoma" w:cs="Arial"/>
          <w:szCs w:val="22"/>
          <w:lang w:val="en-US" w:eastAsia="en-US" w:bidi="en-US"/>
        </w:rPr>
      </w:pPr>
      <w:r w:rsidRPr="00D264DB">
        <w:rPr>
          <w:rFonts w:eastAsia="Tahoma" w:cs="Arial"/>
          <w:szCs w:val="22"/>
          <w:lang w:val="en-US" w:eastAsia="en-US" w:bidi="en-US"/>
        </w:rPr>
        <w:t>a downgrade of security parameters, such as indicating that the device does not support certificate revocation lists</w:t>
      </w:r>
      <w:r w:rsidRPr="00D264DB">
        <w:rPr>
          <w:rFonts w:eastAsia="Tahoma" w:cs="Arial"/>
          <w:spacing w:val="-5"/>
          <w:szCs w:val="22"/>
          <w:lang w:val="en-US" w:eastAsia="en-US" w:bidi="en-US"/>
        </w:rPr>
        <w:t xml:space="preserve"> </w:t>
      </w:r>
      <w:r w:rsidRPr="00D264DB">
        <w:rPr>
          <w:rFonts w:eastAsia="Tahoma" w:cs="Arial"/>
          <w:szCs w:val="22"/>
          <w:lang w:val="en-US" w:eastAsia="en-US" w:bidi="en-US"/>
        </w:rPr>
        <w:t>(CRLs).</w:t>
      </w:r>
    </w:p>
    <w:p w14:paraId="67FE632B" w14:textId="77777777" w:rsidR="00D264DB" w:rsidRPr="00D264DB" w:rsidRDefault="00D264DB" w:rsidP="00D264DB">
      <w:pPr>
        <w:widowControl w:val="0"/>
        <w:autoSpaceDE w:val="0"/>
        <w:autoSpaceDN w:val="0"/>
        <w:spacing w:before="61"/>
        <w:ind w:left="499"/>
        <w:jc w:val="left"/>
        <w:rPr>
          <w:rFonts w:eastAsia="Tahoma" w:cs="Arial"/>
          <w:szCs w:val="22"/>
          <w:lang w:val="en-US" w:eastAsia="en-US" w:bidi="en-US"/>
        </w:rPr>
      </w:pPr>
      <w:r w:rsidRPr="00D264DB">
        <w:rPr>
          <w:rFonts w:eastAsia="Tahoma" w:cs="Arial"/>
          <w:szCs w:val="22"/>
          <w:lang w:val="en-US" w:eastAsia="en-US" w:bidi="en-US"/>
        </w:rPr>
        <w:t>Such a threat typically includes for example:</w:t>
      </w:r>
    </w:p>
    <w:p w14:paraId="252F5CD6" w14:textId="77777777" w:rsidR="00D264DB" w:rsidRPr="00D264DB" w:rsidRDefault="00D264DB" w:rsidP="00D264DB">
      <w:pPr>
        <w:widowControl w:val="0"/>
        <w:numPr>
          <w:ilvl w:val="2"/>
          <w:numId w:val="104"/>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szCs w:val="22"/>
          <w:lang w:val="en-US" w:eastAsia="en-US" w:bidi="en-US"/>
        </w:rPr>
        <w:t>direct access to fields or methods of the Java</w:t>
      </w:r>
      <w:r w:rsidRPr="00D264DB">
        <w:rPr>
          <w:rFonts w:eastAsia="Tahoma" w:cs="Arial"/>
          <w:spacing w:val="-22"/>
          <w:szCs w:val="22"/>
          <w:lang w:val="en-US" w:eastAsia="en-US" w:bidi="en-US"/>
        </w:rPr>
        <w:t xml:space="preserve"> </w:t>
      </w:r>
      <w:r w:rsidRPr="00D264DB">
        <w:rPr>
          <w:rFonts w:eastAsia="Tahoma" w:cs="Arial"/>
          <w:szCs w:val="22"/>
          <w:lang w:val="en-US" w:eastAsia="en-US" w:bidi="en-US"/>
        </w:rPr>
        <w:t>objects</w:t>
      </w:r>
    </w:p>
    <w:p w14:paraId="25094D05" w14:textId="77777777" w:rsidR="00D264DB" w:rsidRPr="00D264DB" w:rsidRDefault="00D264DB" w:rsidP="00D264DB">
      <w:pPr>
        <w:widowControl w:val="0"/>
        <w:numPr>
          <w:ilvl w:val="2"/>
          <w:numId w:val="104"/>
        </w:numPr>
        <w:tabs>
          <w:tab w:val="left" w:pos="1284"/>
          <w:tab w:val="left" w:pos="1285"/>
        </w:tabs>
        <w:autoSpaceDE w:val="0"/>
        <w:autoSpaceDN w:val="0"/>
        <w:spacing w:before="59"/>
        <w:ind w:hanging="361"/>
        <w:jc w:val="left"/>
        <w:rPr>
          <w:rFonts w:eastAsia="Tahoma" w:cs="Arial"/>
          <w:szCs w:val="22"/>
          <w:lang w:val="en-US" w:eastAsia="en-US" w:bidi="en-US"/>
        </w:rPr>
      </w:pPr>
      <w:r w:rsidRPr="00D264DB">
        <w:rPr>
          <w:rFonts w:eastAsia="Tahoma" w:cs="Arial"/>
          <w:szCs w:val="22"/>
          <w:lang w:val="en-US" w:eastAsia="en-US" w:bidi="en-US"/>
        </w:rPr>
        <w:t>exploitation of the APDU buffer and global byte</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array</w:t>
      </w:r>
    </w:p>
    <w:p w14:paraId="70DC7308" w14:textId="77777777" w:rsidR="00D264DB" w:rsidRPr="00D264DB" w:rsidRDefault="00D264DB" w:rsidP="00D264DB">
      <w:pPr>
        <w:widowControl w:val="0"/>
        <w:autoSpaceDE w:val="0"/>
        <w:autoSpaceDN w:val="0"/>
        <w:spacing w:before="61"/>
        <w:ind w:left="499"/>
        <w:jc w:val="left"/>
        <w:rPr>
          <w:rFonts w:eastAsia="Tahoma" w:cs="Arial"/>
          <w:szCs w:val="22"/>
          <w:lang w:val="en-US" w:eastAsia="en-US" w:bidi="en-US"/>
        </w:rPr>
      </w:pPr>
      <w:r w:rsidRPr="00D264DB">
        <w:rPr>
          <w:rFonts w:eastAsia="Tahoma" w:cs="Arial"/>
          <w:szCs w:val="22"/>
          <w:lang w:val="en-US" w:eastAsia="en-US" w:bidi="en-US"/>
        </w:rPr>
        <w:t>Directly threatens the assets: D.LPAe_TSF_CODE, D.LPAe_PROFILE_*.</w:t>
      </w:r>
    </w:p>
    <w:p w14:paraId="5435FF47" w14:textId="77777777" w:rsidR="00D264DB" w:rsidRPr="00D264DB" w:rsidRDefault="00D264DB" w:rsidP="00D264DB">
      <w:pPr>
        <w:widowControl w:val="0"/>
        <w:autoSpaceDE w:val="0"/>
        <w:autoSpaceDN w:val="0"/>
        <w:spacing w:before="10"/>
        <w:jc w:val="left"/>
        <w:rPr>
          <w:rFonts w:eastAsia="Tahoma" w:cs="Arial"/>
          <w:sz w:val="24"/>
          <w:szCs w:val="22"/>
          <w:lang w:val="en-US" w:eastAsia="en-US" w:bidi="en-US"/>
        </w:rPr>
      </w:pPr>
    </w:p>
    <w:p w14:paraId="368F2CEC" w14:textId="77777777" w:rsidR="00D264DB" w:rsidRPr="00D264DB" w:rsidRDefault="00D264DB" w:rsidP="00D264DB">
      <w:pPr>
        <w:spacing w:before="0" w:after="200" w:line="276" w:lineRule="auto"/>
        <w:ind w:firstLine="499"/>
        <w:jc w:val="left"/>
        <w:rPr>
          <w:rFonts w:cs="Arial"/>
          <w:b/>
          <w:bCs/>
          <w:szCs w:val="22"/>
          <w:lang w:eastAsia="en-GB" w:bidi="ar-SA"/>
        </w:rPr>
      </w:pPr>
      <w:bookmarkStart w:id="255" w:name="_bookmark263"/>
      <w:bookmarkEnd w:id="255"/>
      <w:r w:rsidRPr="00D264DB">
        <w:rPr>
          <w:rFonts w:cs="Arial"/>
          <w:b/>
          <w:bCs/>
          <w:szCs w:val="22"/>
          <w:lang w:eastAsia="en-GB" w:bidi="ar-SA"/>
        </w:rPr>
        <w:t>T.PROFILE-MNG-ELIGIBILITY-LPAe</w:t>
      </w:r>
    </w:p>
    <w:p w14:paraId="2DBB2351" w14:textId="77777777" w:rsidR="00D264DB" w:rsidRPr="00D264DB" w:rsidRDefault="00D264DB" w:rsidP="00D264DB">
      <w:pPr>
        <w:widowControl w:val="0"/>
        <w:autoSpaceDE w:val="0"/>
        <w:autoSpaceDN w:val="0"/>
        <w:spacing w:before="58"/>
        <w:ind w:left="499" w:right="319"/>
        <w:jc w:val="left"/>
        <w:rPr>
          <w:rFonts w:eastAsia="Tahoma" w:cs="Arial"/>
          <w:szCs w:val="22"/>
          <w:lang w:val="en-US" w:eastAsia="en-US" w:bidi="en-US"/>
        </w:rPr>
      </w:pPr>
      <w:r w:rsidRPr="00D264DB">
        <w:rPr>
          <w:rFonts w:eastAsia="Tahoma" w:cs="Arial"/>
          <w:szCs w:val="22"/>
          <w:lang w:val="en-US" w:eastAsia="en-US" w:bidi="en-US"/>
        </w:rPr>
        <w:t xml:space="preserve">An attacker alters the Device Information when provided from the LPAe to the eUICC, </w:t>
      </w:r>
      <w:proofErr w:type="gramStart"/>
      <w:r w:rsidRPr="00D264DB">
        <w:rPr>
          <w:rFonts w:eastAsia="Tahoma" w:cs="Arial"/>
          <w:szCs w:val="22"/>
          <w:lang w:val="en-US" w:eastAsia="en-US" w:bidi="en-US"/>
        </w:rPr>
        <w:t>in order to</w:t>
      </w:r>
      <w:proofErr w:type="gramEnd"/>
      <w:r w:rsidRPr="00D264DB">
        <w:rPr>
          <w:rFonts w:eastAsia="Tahoma" w:cs="Arial"/>
          <w:szCs w:val="22"/>
          <w:lang w:val="en-US" w:eastAsia="en-US" w:bidi="en-US"/>
        </w:rPr>
        <w:t xml:space="preserve"> compromise the eligibility of the eUICC, for example:</w:t>
      </w:r>
    </w:p>
    <w:p w14:paraId="7F469C22" w14:textId="77777777" w:rsidR="00D264DB" w:rsidRPr="00D264DB" w:rsidRDefault="00D264DB" w:rsidP="00D264DB">
      <w:pPr>
        <w:widowControl w:val="0"/>
        <w:tabs>
          <w:tab w:val="left" w:pos="1284"/>
        </w:tabs>
        <w:autoSpaceDE w:val="0"/>
        <w:autoSpaceDN w:val="0"/>
        <w:spacing w:before="62"/>
        <w:ind w:left="924"/>
        <w:jc w:val="left"/>
        <w:rPr>
          <w:rFonts w:eastAsia="Tahoma" w:cs="Arial"/>
          <w:sz w:val="11"/>
          <w:szCs w:val="22"/>
          <w:lang w:val="en-US" w:eastAsia="en-US" w:bidi="en-US"/>
        </w:rPr>
      </w:pPr>
      <w:r w:rsidRPr="00D264DB">
        <w:rPr>
          <w:rFonts w:eastAsia="Tahoma" w:cs="Arial"/>
          <w:szCs w:val="22"/>
          <w:lang w:val="en-US" w:eastAsia="en-US" w:bidi="en-US"/>
        </w:rPr>
        <w:t>o</w:t>
      </w:r>
      <w:r w:rsidRPr="00D264DB">
        <w:rPr>
          <w:rFonts w:eastAsia="Tahoma" w:cs="Arial"/>
          <w:szCs w:val="22"/>
          <w:lang w:val="en-US" w:eastAsia="en-US" w:bidi="en-US"/>
        </w:rPr>
        <w:tab/>
      </w:r>
      <w:proofErr w:type="gramStart"/>
      <w:r w:rsidRPr="00D264DB">
        <w:rPr>
          <w:rFonts w:eastAsia="Tahoma" w:cs="Arial"/>
          <w:szCs w:val="22"/>
          <w:lang w:val="en-US" w:eastAsia="en-US" w:bidi="en-US"/>
        </w:rPr>
        <w:t>obtain</w:t>
      </w:r>
      <w:proofErr w:type="gramEnd"/>
      <w:r w:rsidRPr="00D264DB">
        <w:rPr>
          <w:rFonts w:eastAsia="Tahoma" w:cs="Arial"/>
          <w:szCs w:val="22"/>
          <w:lang w:val="en-US" w:eastAsia="en-US" w:bidi="en-US"/>
        </w:rPr>
        <w:t xml:space="preserve"> an unauthorized profile by modifying the Device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Info.</w:t>
      </w:r>
    </w:p>
    <w:p w14:paraId="52E0D004" w14:textId="52902EFC" w:rsidR="00D264DB" w:rsidRPr="00D264DB" w:rsidRDefault="005D564B" w:rsidP="00D264DB">
      <w:pPr>
        <w:widowControl w:val="0"/>
        <w:autoSpaceDE w:val="0"/>
        <w:autoSpaceDN w:val="0"/>
        <w:spacing w:before="101"/>
        <w:ind w:left="499" w:right="298"/>
        <w:rPr>
          <w:rFonts w:eastAsia="Tahoma" w:cs="Arial"/>
          <w:szCs w:val="22"/>
          <w:lang w:val="en-US" w:eastAsia="en-US" w:bidi="en-US"/>
        </w:rPr>
      </w:pPr>
      <w:r>
        <w:rPr>
          <w:rFonts w:cs="Arial"/>
        </w:rPr>
        <w:t>NOTE</w:t>
      </w:r>
      <w:r w:rsidR="00D264DB" w:rsidRPr="00D264DB">
        <w:rPr>
          <w:rFonts w:eastAsia="Tahoma" w:cs="Arial"/>
          <w:szCs w:val="22"/>
          <w:lang w:val="en-US" w:eastAsia="en-US" w:bidi="en-US"/>
        </w:rPr>
        <w:t>: the attacker may be an on-card application intercepting transmissions to the security domains.</w:t>
      </w:r>
    </w:p>
    <w:p w14:paraId="15991979" w14:textId="77777777" w:rsidR="00D264DB" w:rsidRPr="00D264DB" w:rsidRDefault="00D264DB" w:rsidP="00D264DB">
      <w:pPr>
        <w:widowControl w:val="0"/>
        <w:autoSpaceDE w:val="0"/>
        <w:autoSpaceDN w:val="0"/>
        <w:spacing w:before="59"/>
        <w:ind w:left="499"/>
        <w:rPr>
          <w:rFonts w:eastAsia="Tahoma" w:cs="Arial"/>
          <w:szCs w:val="22"/>
          <w:lang w:val="en-US" w:eastAsia="en-US" w:bidi="en-US"/>
        </w:rPr>
      </w:pPr>
      <w:r w:rsidRPr="00D264DB">
        <w:rPr>
          <w:rFonts w:eastAsia="Tahoma" w:cs="Arial"/>
          <w:szCs w:val="22"/>
          <w:lang w:val="en-US" w:eastAsia="en-US" w:bidi="en-US"/>
        </w:rPr>
        <w:t>Directly threatens the assets: D.LPAe_TSF_CODE, D.LPAe_DEVICE_INFO.</w:t>
      </w:r>
    </w:p>
    <w:p w14:paraId="5232A7A9" w14:textId="47DDAA9E" w:rsidR="00753D9C" w:rsidRPr="00436545" w:rsidRDefault="00753D9C" w:rsidP="00753D9C">
      <w:pPr>
        <w:pStyle w:val="NormalParagraph"/>
        <w:rPr>
          <w:rFonts w:cs="Arial"/>
          <w:lang w:eastAsia="en-US" w:bidi="bn-BD"/>
        </w:rPr>
      </w:pPr>
    </w:p>
    <w:p w14:paraId="68516660" w14:textId="6B72929C" w:rsidR="00753D9C" w:rsidRPr="00436545" w:rsidRDefault="00753D9C" w:rsidP="00753D9C">
      <w:pPr>
        <w:pStyle w:val="Heading4"/>
        <w:rPr>
          <w:rFonts w:ascii="Arial" w:hAnsi="Arial"/>
        </w:rPr>
      </w:pPr>
      <w:r w:rsidRPr="00436545">
        <w:rPr>
          <w:rFonts w:ascii="Arial" w:hAnsi="Arial"/>
        </w:rPr>
        <w:t>Second level</w:t>
      </w:r>
      <w:r w:rsidRPr="00436545">
        <w:rPr>
          <w:rFonts w:ascii="Arial" w:hAnsi="Arial"/>
          <w:spacing w:val="-2"/>
        </w:rPr>
        <w:t xml:space="preserve"> </w:t>
      </w:r>
      <w:r w:rsidRPr="00436545">
        <w:rPr>
          <w:rFonts w:ascii="Arial" w:hAnsi="Arial"/>
        </w:rPr>
        <w:t>threats</w:t>
      </w:r>
    </w:p>
    <w:p w14:paraId="230B684D" w14:textId="77777777" w:rsidR="00D264DB" w:rsidRPr="00436545" w:rsidRDefault="00D264DB" w:rsidP="00D264DB">
      <w:pPr>
        <w:spacing w:before="1"/>
        <w:ind w:left="216"/>
        <w:rPr>
          <w:rFonts w:cs="Arial"/>
          <w:b/>
        </w:rPr>
      </w:pPr>
      <w:r w:rsidRPr="00436545">
        <w:rPr>
          <w:rFonts w:cs="Arial"/>
          <w:b/>
        </w:rPr>
        <w:t>T.LOGICAL-ATTACK-LPAe</w:t>
      </w:r>
    </w:p>
    <w:p w14:paraId="07AD1BA2" w14:textId="77777777" w:rsidR="00D264DB" w:rsidRPr="00436545" w:rsidRDefault="00D264DB" w:rsidP="00D264DB">
      <w:pPr>
        <w:pStyle w:val="BodyText"/>
        <w:spacing w:before="60"/>
        <w:ind w:left="499" w:right="294"/>
        <w:jc w:val="both"/>
        <w:rPr>
          <w:rFonts w:ascii="Arial" w:hAnsi="Arial" w:cs="Arial"/>
        </w:rPr>
      </w:pPr>
      <w:r w:rsidRPr="00436545">
        <w:rPr>
          <w:rFonts w:ascii="Arial" w:hAnsi="Arial" w:cs="Arial"/>
        </w:rPr>
        <w:t>An</w:t>
      </w:r>
      <w:r w:rsidRPr="00436545">
        <w:rPr>
          <w:rFonts w:ascii="Arial" w:hAnsi="Arial" w:cs="Arial"/>
          <w:spacing w:val="-16"/>
        </w:rPr>
        <w:t xml:space="preserve"> </w:t>
      </w:r>
      <w:r w:rsidRPr="00436545">
        <w:rPr>
          <w:rFonts w:ascii="Arial" w:hAnsi="Arial" w:cs="Arial"/>
        </w:rPr>
        <w:t>on-card</w:t>
      </w:r>
      <w:r w:rsidRPr="00436545">
        <w:rPr>
          <w:rFonts w:ascii="Arial" w:hAnsi="Arial" w:cs="Arial"/>
          <w:spacing w:val="-14"/>
        </w:rPr>
        <w:t xml:space="preserve"> </w:t>
      </w:r>
      <w:r w:rsidRPr="00436545">
        <w:rPr>
          <w:rFonts w:ascii="Arial" w:hAnsi="Arial" w:cs="Arial"/>
        </w:rPr>
        <w:t>malicious</w:t>
      </w:r>
      <w:r w:rsidRPr="00436545">
        <w:rPr>
          <w:rFonts w:ascii="Arial" w:hAnsi="Arial" w:cs="Arial"/>
          <w:spacing w:val="-14"/>
        </w:rPr>
        <w:t xml:space="preserve"> </w:t>
      </w:r>
      <w:r w:rsidRPr="00436545">
        <w:rPr>
          <w:rFonts w:ascii="Arial" w:hAnsi="Arial" w:cs="Arial"/>
        </w:rPr>
        <w:t>application</w:t>
      </w:r>
      <w:r w:rsidRPr="00436545">
        <w:rPr>
          <w:rFonts w:ascii="Arial" w:hAnsi="Arial" w:cs="Arial"/>
          <w:spacing w:val="-14"/>
        </w:rPr>
        <w:t xml:space="preserve"> </w:t>
      </w:r>
      <w:r w:rsidRPr="00436545">
        <w:rPr>
          <w:rFonts w:ascii="Arial" w:hAnsi="Arial" w:cs="Arial"/>
        </w:rPr>
        <w:t>bypasses</w:t>
      </w:r>
      <w:r w:rsidRPr="00436545">
        <w:rPr>
          <w:rFonts w:ascii="Arial" w:hAnsi="Arial" w:cs="Arial"/>
          <w:spacing w:val="-16"/>
        </w:rPr>
        <w:t xml:space="preserve"> </w:t>
      </w:r>
      <w:r w:rsidRPr="00436545">
        <w:rPr>
          <w:rFonts w:ascii="Arial" w:hAnsi="Arial" w:cs="Arial"/>
        </w:rPr>
        <w:t>the</w:t>
      </w:r>
      <w:r w:rsidRPr="00436545">
        <w:rPr>
          <w:rFonts w:ascii="Arial" w:hAnsi="Arial" w:cs="Arial"/>
          <w:spacing w:val="-15"/>
        </w:rPr>
        <w:t xml:space="preserve"> </w:t>
      </w:r>
      <w:r w:rsidRPr="00436545">
        <w:rPr>
          <w:rFonts w:ascii="Arial" w:hAnsi="Arial" w:cs="Arial"/>
        </w:rPr>
        <w:t>Platform</w:t>
      </w:r>
      <w:r w:rsidRPr="00436545">
        <w:rPr>
          <w:rFonts w:ascii="Arial" w:hAnsi="Arial" w:cs="Arial"/>
          <w:spacing w:val="-14"/>
        </w:rPr>
        <w:t xml:space="preserve"> </w:t>
      </w:r>
      <w:r w:rsidRPr="00436545">
        <w:rPr>
          <w:rFonts w:ascii="Arial" w:hAnsi="Arial" w:cs="Arial"/>
        </w:rPr>
        <w:t>security</w:t>
      </w:r>
      <w:r w:rsidRPr="00436545">
        <w:rPr>
          <w:rFonts w:ascii="Arial" w:hAnsi="Arial" w:cs="Arial"/>
          <w:spacing w:val="-13"/>
        </w:rPr>
        <w:t xml:space="preserve"> </w:t>
      </w:r>
      <w:r w:rsidRPr="00436545">
        <w:rPr>
          <w:rFonts w:ascii="Arial" w:hAnsi="Arial" w:cs="Arial"/>
        </w:rPr>
        <w:t>measures</w:t>
      </w:r>
      <w:r w:rsidRPr="00436545">
        <w:rPr>
          <w:rFonts w:ascii="Arial" w:hAnsi="Arial" w:cs="Arial"/>
          <w:spacing w:val="-14"/>
        </w:rPr>
        <w:t xml:space="preserve"> </w:t>
      </w:r>
      <w:r w:rsidRPr="00436545">
        <w:rPr>
          <w:rFonts w:ascii="Arial" w:hAnsi="Arial" w:cs="Arial"/>
        </w:rPr>
        <w:t>by</w:t>
      </w:r>
      <w:r w:rsidRPr="00436545">
        <w:rPr>
          <w:rFonts w:ascii="Arial" w:hAnsi="Arial" w:cs="Arial"/>
          <w:spacing w:val="-13"/>
        </w:rPr>
        <w:t xml:space="preserve"> </w:t>
      </w:r>
      <w:r w:rsidRPr="00436545">
        <w:rPr>
          <w:rFonts w:ascii="Arial" w:hAnsi="Arial" w:cs="Arial"/>
        </w:rPr>
        <w:t>logical</w:t>
      </w:r>
      <w:r w:rsidRPr="00436545">
        <w:rPr>
          <w:rFonts w:ascii="Arial" w:hAnsi="Arial" w:cs="Arial"/>
          <w:spacing w:val="-14"/>
        </w:rPr>
        <w:t xml:space="preserve"> </w:t>
      </w:r>
      <w:r w:rsidRPr="00436545">
        <w:rPr>
          <w:rFonts w:ascii="Arial" w:hAnsi="Arial" w:cs="Arial"/>
        </w:rPr>
        <w:t xml:space="preserve">means, </w:t>
      </w:r>
      <w:proofErr w:type="gramStart"/>
      <w:r w:rsidRPr="00436545">
        <w:rPr>
          <w:rFonts w:ascii="Arial" w:hAnsi="Arial" w:cs="Arial"/>
        </w:rPr>
        <w:t>in order to</w:t>
      </w:r>
      <w:proofErr w:type="gramEnd"/>
      <w:r w:rsidRPr="00436545">
        <w:rPr>
          <w:rFonts w:ascii="Arial" w:hAnsi="Arial" w:cs="Arial"/>
        </w:rPr>
        <w:t xml:space="preserve"> disclose or modify sensitive data when they are processed by the</w:t>
      </w:r>
      <w:r w:rsidRPr="00436545">
        <w:rPr>
          <w:rFonts w:ascii="Arial" w:hAnsi="Arial" w:cs="Arial"/>
          <w:spacing w:val="-22"/>
        </w:rPr>
        <w:t xml:space="preserve"> </w:t>
      </w:r>
      <w:r w:rsidRPr="00436545">
        <w:rPr>
          <w:rFonts w:ascii="Arial" w:hAnsi="Arial" w:cs="Arial"/>
        </w:rPr>
        <w:t>LPAe.</w:t>
      </w:r>
    </w:p>
    <w:p w14:paraId="1709B82C" w14:textId="77777777" w:rsidR="00D264DB" w:rsidRPr="00436545" w:rsidRDefault="00D264DB" w:rsidP="00D264DB">
      <w:pPr>
        <w:pStyle w:val="BodyText"/>
        <w:spacing w:before="60"/>
        <w:ind w:left="499" w:right="294"/>
        <w:jc w:val="both"/>
        <w:rPr>
          <w:rFonts w:ascii="Arial" w:hAnsi="Arial" w:cs="Arial"/>
        </w:rPr>
      </w:pPr>
      <w:r w:rsidRPr="00436545">
        <w:rPr>
          <w:rFonts w:ascii="Arial" w:hAnsi="Arial" w:cs="Arial"/>
        </w:rPr>
        <w:t>An example of such a threat would consist of using buffer overflows to access confidential data manipulated by native libraries. This threat also includes cases of unauthorized code execution by applications.</w:t>
      </w:r>
    </w:p>
    <w:p w14:paraId="6AEB2ACD" w14:textId="77777777" w:rsidR="00D264DB" w:rsidRPr="00436545" w:rsidRDefault="00D264DB" w:rsidP="00D264DB">
      <w:pPr>
        <w:pStyle w:val="BodyText"/>
        <w:spacing w:before="60"/>
        <w:ind w:left="499"/>
        <w:jc w:val="both"/>
        <w:rPr>
          <w:rFonts w:ascii="Arial" w:hAnsi="Arial" w:cs="Arial"/>
        </w:rPr>
      </w:pPr>
      <w:r w:rsidRPr="00436545">
        <w:rPr>
          <w:rFonts w:ascii="Arial" w:hAnsi="Arial" w:cs="Arial"/>
        </w:rPr>
        <w:t>Directly threatens the asset: D.LPAe_*.</w:t>
      </w:r>
    </w:p>
    <w:p w14:paraId="5AD5EADD" w14:textId="77777777" w:rsidR="00D264DB" w:rsidRPr="00436545" w:rsidRDefault="00D264DB" w:rsidP="00D264DB">
      <w:pPr>
        <w:pStyle w:val="BodyText"/>
        <w:spacing w:before="11"/>
        <w:rPr>
          <w:rFonts w:ascii="Arial" w:hAnsi="Arial" w:cs="Arial"/>
          <w:sz w:val="24"/>
        </w:rPr>
      </w:pPr>
    </w:p>
    <w:p w14:paraId="5BA00BCE" w14:textId="77777777" w:rsidR="00D264DB" w:rsidRPr="00436545" w:rsidRDefault="00D264DB" w:rsidP="00D264DB">
      <w:pPr>
        <w:pStyle w:val="NormalParagraph"/>
        <w:ind w:firstLine="499"/>
        <w:rPr>
          <w:rFonts w:cs="Arial"/>
          <w:b/>
          <w:bCs/>
        </w:rPr>
      </w:pPr>
      <w:bookmarkStart w:id="256" w:name="_bookmark265"/>
      <w:bookmarkEnd w:id="256"/>
      <w:r w:rsidRPr="00436545">
        <w:rPr>
          <w:rFonts w:cs="Arial"/>
          <w:b/>
          <w:bCs/>
        </w:rPr>
        <w:t>T.PHYSICAL-ATTACK-LPAe</w:t>
      </w:r>
    </w:p>
    <w:p w14:paraId="25F1D0C7" w14:textId="77777777" w:rsidR="00D264DB" w:rsidRPr="00436545" w:rsidRDefault="00D264DB" w:rsidP="00D264DB">
      <w:pPr>
        <w:pStyle w:val="BodyText"/>
        <w:spacing w:before="58"/>
        <w:ind w:left="499" w:right="297"/>
        <w:jc w:val="both"/>
        <w:rPr>
          <w:rFonts w:ascii="Arial" w:hAnsi="Arial" w:cs="Arial"/>
        </w:rPr>
      </w:pPr>
      <w:r w:rsidRPr="00436545">
        <w:rPr>
          <w:rFonts w:ascii="Arial" w:hAnsi="Arial" w:cs="Arial"/>
        </w:rPr>
        <w:t>An off-card actor discloses or modifies the design of the LPAe, its sensitive data or application code by physical (as opposed to logical) tampering means.</w:t>
      </w:r>
    </w:p>
    <w:p w14:paraId="48E32E32" w14:textId="77777777" w:rsidR="00D264DB" w:rsidRPr="00436545" w:rsidRDefault="00D264DB" w:rsidP="00D264DB">
      <w:pPr>
        <w:pStyle w:val="BodyText"/>
        <w:spacing w:before="62"/>
        <w:ind w:left="499" w:right="291"/>
        <w:jc w:val="both"/>
        <w:rPr>
          <w:rFonts w:ascii="Arial" w:hAnsi="Arial" w:cs="Arial"/>
        </w:rPr>
      </w:pPr>
      <w:r w:rsidRPr="00436545">
        <w:rPr>
          <w:rFonts w:ascii="Arial" w:hAnsi="Arial" w:cs="Arial"/>
        </w:rPr>
        <w:t>This</w:t>
      </w:r>
      <w:r w:rsidRPr="00436545">
        <w:rPr>
          <w:rFonts w:ascii="Arial" w:hAnsi="Arial" w:cs="Arial"/>
          <w:spacing w:val="-13"/>
        </w:rPr>
        <w:t xml:space="preserve"> </w:t>
      </w:r>
      <w:r w:rsidRPr="00436545">
        <w:rPr>
          <w:rFonts w:ascii="Arial" w:hAnsi="Arial" w:cs="Arial"/>
        </w:rPr>
        <w:t>threat</w:t>
      </w:r>
      <w:r w:rsidRPr="00436545">
        <w:rPr>
          <w:rFonts w:ascii="Arial" w:hAnsi="Arial" w:cs="Arial"/>
          <w:spacing w:val="-12"/>
        </w:rPr>
        <w:t xml:space="preserve"> </w:t>
      </w:r>
      <w:r w:rsidRPr="00436545">
        <w:rPr>
          <w:rFonts w:ascii="Arial" w:hAnsi="Arial" w:cs="Arial"/>
        </w:rPr>
        <w:t>includes</w:t>
      </w:r>
      <w:r w:rsidRPr="00436545">
        <w:rPr>
          <w:rFonts w:ascii="Arial" w:hAnsi="Arial" w:cs="Arial"/>
          <w:spacing w:val="-13"/>
        </w:rPr>
        <w:t xml:space="preserve"> </w:t>
      </w:r>
      <w:r w:rsidRPr="00436545">
        <w:rPr>
          <w:rFonts w:ascii="Arial" w:hAnsi="Arial" w:cs="Arial"/>
        </w:rPr>
        <w:t>environmental</w:t>
      </w:r>
      <w:r w:rsidRPr="00436545">
        <w:rPr>
          <w:rFonts w:ascii="Arial" w:hAnsi="Arial" w:cs="Arial"/>
          <w:spacing w:val="-11"/>
        </w:rPr>
        <w:t xml:space="preserve"> </w:t>
      </w:r>
      <w:r w:rsidRPr="00436545">
        <w:rPr>
          <w:rFonts w:ascii="Arial" w:hAnsi="Arial" w:cs="Arial"/>
        </w:rPr>
        <w:t>stress,</w:t>
      </w:r>
      <w:r w:rsidRPr="00436545">
        <w:rPr>
          <w:rFonts w:ascii="Arial" w:hAnsi="Arial" w:cs="Arial"/>
          <w:spacing w:val="-12"/>
        </w:rPr>
        <w:t xml:space="preserve"> </w:t>
      </w:r>
      <w:r w:rsidRPr="00436545">
        <w:rPr>
          <w:rFonts w:ascii="Arial" w:hAnsi="Arial" w:cs="Arial"/>
        </w:rPr>
        <w:t>IC</w:t>
      </w:r>
      <w:r w:rsidRPr="00436545">
        <w:rPr>
          <w:rFonts w:ascii="Arial" w:hAnsi="Arial" w:cs="Arial"/>
          <w:spacing w:val="-13"/>
        </w:rPr>
        <w:t xml:space="preserve"> </w:t>
      </w:r>
      <w:r w:rsidRPr="00436545">
        <w:rPr>
          <w:rFonts w:ascii="Arial" w:hAnsi="Arial" w:cs="Arial"/>
        </w:rPr>
        <w:t>failure</w:t>
      </w:r>
      <w:r w:rsidRPr="00436545">
        <w:rPr>
          <w:rFonts w:ascii="Arial" w:hAnsi="Arial" w:cs="Arial"/>
          <w:spacing w:val="-13"/>
        </w:rPr>
        <w:t xml:space="preserve"> </w:t>
      </w:r>
      <w:r w:rsidRPr="00436545">
        <w:rPr>
          <w:rFonts w:ascii="Arial" w:hAnsi="Arial" w:cs="Arial"/>
        </w:rPr>
        <w:t>analysis,</w:t>
      </w:r>
      <w:r w:rsidRPr="00436545">
        <w:rPr>
          <w:rFonts w:ascii="Arial" w:hAnsi="Arial" w:cs="Arial"/>
          <w:spacing w:val="-11"/>
        </w:rPr>
        <w:t xml:space="preserve"> </w:t>
      </w:r>
      <w:r w:rsidRPr="00436545">
        <w:rPr>
          <w:rFonts w:ascii="Arial" w:hAnsi="Arial" w:cs="Arial"/>
        </w:rPr>
        <w:t>electrical</w:t>
      </w:r>
      <w:r w:rsidRPr="00436545">
        <w:rPr>
          <w:rFonts w:ascii="Arial" w:hAnsi="Arial" w:cs="Arial"/>
          <w:spacing w:val="-12"/>
        </w:rPr>
        <w:t xml:space="preserve"> </w:t>
      </w:r>
      <w:r w:rsidRPr="00436545">
        <w:rPr>
          <w:rFonts w:ascii="Arial" w:hAnsi="Arial" w:cs="Arial"/>
        </w:rPr>
        <w:t>probing,</w:t>
      </w:r>
      <w:r w:rsidRPr="00436545">
        <w:rPr>
          <w:rFonts w:ascii="Arial" w:hAnsi="Arial" w:cs="Arial"/>
          <w:spacing w:val="-12"/>
        </w:rPr>
        <w:t xml:space="preserve"> </w:t>
      </w:r>
      <w:r w:rsidRPr="00436545">
        <w:rPr>
          <w:rFonts w:ascii="Arial" w:hAnsi="Arial" w:cs="Arial"/>
        </w:rPr>
        <w:t>unexpected tearing,</w:t>
      </w:r>
      <w:r w:rsidRPr="00436545">
        <w:rPr>
          <w:rFonts w:ascii="Arial" w:hAnsi="Arial" w:cs="Arial"/>
          <w:spacing w:val="-16"/>
        </w:rPr>
        <w:t xml:space="preserve"> </w:t>
      </w:r>
      <w:r w:rsidRPr="00436545">
        <w:rPr>
          <w:rFonts w:ascii="Arial" w:hAnsi="Arial" w:cs="Arial"/>
        </w:rPr>
        <w:t>and</w:t>
      </w:r>
      <w:r w:rsidRPr="00436545">
        <w:rPr>
          <w:rFonts w:ascii="Arial" w:hAnsi="Arial" w:cs="Arial"/>
          <w:spacing w:val="-17"/>
        </w:rPr>
        <w:t xml:space="preserve"> </w:t>
      </w:r>
      <w:r w:rsidRPr="00436545">
        <w:rPr>
          <w:rFonts w:ascii="Arial" w:hAnsi="Arial" w:cs="Arial"/>
        </w:rPr>
        <w:t>side</w:t>
      </w:r>
      <w:r w:rsidRPr="00436545">
        <w:rPr>
          <w:rFonts w:ascii="Arial" w:hAnsi="Arial" w:cs="Arial"/>
          <w:spacing w:val="-19"/>
        </w:rPr>
        <w:t xml:space="preserve"> </w:t>
      </w:r>
      <w:r w:rsidRPr="00436545">
        <w:rPr>
          <w:rFonts w:ascii="Arial" w:hAnsi="Arial" w:cs="Arial"/>
        </w:rPr>
        <w:t>channels.</w:t>
      </w:r>
      <w:r w:rsidRPr="00436545">
        <w:rPr>
          <w:rFonts w:ascii="Arial" w:hAnsi="Arial" w:cs="Arial"/>
          <w:spacing w:val="-18"/>
        </w:rPr>
        <w:t xml:space="preserve"> </w:t>
      </w:r>
      <w:r w:rsidRPr="00436545">
        <w:rPr>
          <w:rFonts w:ascii="Arial" w:hAnsi="Arial" w:cs="Arial"/>
        </w:rPr>
        <w:t>That</w:t>
      </w:r>
      <w:r w:rsidRPr="00436545">
        <w:rPr>
          <w:rFonts w:ascii="Arial" w:hAnsi="Arial" w:cs="Arial"/>
          <w:spacing w:val="-16"/>
        </w:rPr>
        <w:t xml:space="preserve"> </w:t>
      </w:r>
      <w:r w:rsidRPr="00436545">
        <w:rPr>
          <w:rFonts w:ascii="Arial" w:hAnsi="Arial" w:cs="Arial"/>
        </w:rPr>
        <w:t>also</w:t>
      </w:r>
      <w:r w:rsidRPr="00436545">
        <w:rPr>
          <w:rFonts w:ascii="Arial" w:hAnsi="Arial" w:cs="Arial"/>
          <w:spacing w:val="-16"/>
        </w:rPr>
        <w:t xml:space="preserve"> </w:t>
      </w:r>
      <w:r w:rsidRPr="00436545">
        <w:rPr>
          <w:rFonts w:ascii="Arial" w:hAnsi="Arial" w:cs="Arial"/>
        </w:rPr>
        <w:t>includes</w:t>
      </w:r>
      <w:r w:rsidRPr="00436545">
        <w:rPr>
          <w:rFonts w:ascii="Arial" w:hAnsi="Arial" w:cs="Arial"/>
          <w:spacing w:val="-19"/>
        </w:rPr>
        <w:t xml:space="preserve"> </w:t>
      </w:r>
      <w:r w:rsidRPr="00436545">
        <w:rPr>
          <w:rFonts w:ascii="Arial" w:hAnsi="Arial" w:cs="Arial"/>
        </w:rPr>
        <w:t>the</w:t>
      </w:r>
      <w:r w:rsidRPr="00436545">
        <w:rPr>
          <w:rFonts w:ascii="Arial" w:hAnsi="Arial" w:cs="Arial"/>
          <w:spacing w:val="-22"/>
        </w:rPr>
        <w:t xml:space="preserve"> </w:t>
      </w:r>
      <w:r w:rsidRPr="00436545">
        <w:rPr>
          <w:rFonts w:ascii="Arial" w:hAnsi="Arial" w:cs="Arial"/>
        </w:rPr>
        <w:t>modification</w:t>
      </w:r>
      <w:r w:rsidRPr="00436545">
        <w:rPr>
          <w:rFonts w:ascii="Arial" w:hAnsi="Arial" w:cs="Arial"/>
          <w:spacing w:val="-19"/>
        </w:rPr>
        <w:t xml:space="preserve"> </w:t>
      </w:r>
      <w:r w:rsidRPr="00436545">
        <w:rPr>
          <w:rFonts w:ascii="Arial" w:hAnsi="Arial" w:cs="Arial"/>
        </w:rPr>
        <w:t>of</w:t>
      </w:r>
      <w:r w:rsidRPr="00436545">
        <w:rPr>
          <w:rFonts w:ascii="Arial" w:hAnsi="Arial" w:cs="Arial"/>
          <w:spacing w:val="-16"/>
        </w:rPr>
        <w:t xml:space="preserve"> </w:t>
      </w:r>
      <w:r w:rsidRPr="00436545">
        <w:rPr>
          <w:rFonts w:ascii="Arial" w:hAnsi="Arial" w:cs="Arial"/>
        </w:rPr>
        <w:t>the</w:t>
      </w:r>
      <w:r w:rsidRPr="00436545">
        <w:rPr>
          <w:rFonts w:ascii="Arial" w:hAnsi="Arial" w:cs="Arial"/>
          <w:spacing w:val="-20"/>
        </w:rPr>
        <w:t xml:space="preserve"> </w:t>
      </w:r>
      <w:r w:rsidRPr="00436545">
        <w:rPr>
          <w:rFonts w:ascii="Arial" w:hAnsi="Arial" w:cs="Arial"/>
        </w:rPr>
        <w:t>TOE</w:t>
      </w:r>
      <w:r w:rsidRPr="00436545">
        <w:rPr>
          <w:rFonts w:ascii="Arial" w:hAnsi="Arial" w:cs="Arial"/>
          <w:spacing w:val="-17"/>
        </w:rPr>
        <w:t xml:space="preserve"> </w:t>
      </w:r>
      <w:r w:rsidRPr="00436545">
        <w:rPr>
          <w:rFonts w:ascii="Arial" w:hAnsi="Arial" w:cs="Arial"/>
        </w:rPr>
        <w:t>runtime</w:t>
      </w:r>
      <w:r w:rsidRPr="00436545">
        <w:rPr>
          <w:rFonts w:ascii="Arial" w:hAnsi="Arial" w:cs="Arial"/>
          <w:spacing w:val="-17"/>
        </w:rPr>
        <w:t xml:space="preserve"> </w:t>
      </w:r>
      <w:r w:rsidRPr="00436545">
        <w:rPr>
          <w:rFonts w:ascii="Arial" w:hAnsi="Arial" w:cs="Arial"/>
        </w:rPr>
        <w:t>execution through alteration of the intended execution order of (set of) instructions through physical tampering</w:t>
      </w:r>
      <w:r w:rsidRPr="00436545">
        <w:rPr>
          <w:rFonts w:ascii="Arial" w:hAnsi="Arial" w:cs="Arial"/>
          <w:spacing w:val="-1"/>
        </w:rPr>
        <w:t xml:space="preserve"> </w:t>
      </w:r>
      <w:r w:rsidRPr="00436545">
        <w:rPr>
          <w:rFonts w:ascii="Arial" w:hAnsi="Arial" w:cs="Arial"/>
        </w:rPr>
        <w:t>techniques.</w:t>
      </w:r>
    </w:p>
    <w:p w14:paraId="4E700E14" w14:textId="77777777" w:rsidR="00D264DB" w:rsidRPr="00436545" w:rsidRDefault="00D264DB" w:rsidP="00D264DB">
      <w:pPr>
        <w:pStyle w:val="BodyText"/>
        <w:spacing w:before="58"/>
        <w:ind w:left="499" w:right="295"/>
        <w:jc w:val="both"/>
        <w:rPr>
          <w:rFonts w:ascii="Arial" w:hAnsi="Arial" w:cs="Arial"/>
        </w:rPr>
      </w:pPr>
      <w:r w:rsidRPr="00436545">
        <w:rPr>
          <w:rFonts w:ascii="Arial" w:hAnsi="Arial" w:cs="Arial"/>
        </w:rPr>
        <w:t>The</w:t>
      </w:r>
      <w:r w:rsidRPr="00436545">
        <w:rPr>
          <w:rFonts w:ascii="Arial" w:hAnsi="Arial" w:cs="Arial"/>
          <w:spacing w:val="-5"/>
        </w:rPr>
        <w:t xml:space="preserve"> </w:t>
      </w:r>
      <w:r w:rsidRPr="00436545">
        <w:rPr>
          <w:rFonts w:ascii="Arial" w:hAnsi="Arial" w:cs="Arial"/>
        </w:rPr>
        <w:t>off-card</w:t>
      </w:r>
      <w:r w:rsidRPr="00436545">
        <w:rPr>
          <w:rFonts w:ascii="Arial" w:hAnsi="Arial" w:cs="Arial"/>
          <w:spacing w:val="-3"/>
        </w:rPr>
        <w:t xml:space="preserve"> </w:t>
      </w:r>
      <w:r w:rsidRPr="00436545">
        <w:rPr>
          <w:rFonts w:ascii="Arial" w:hAnsi="Arial" w:cs="Arial"/>
        </w:rPr>
        <w:t>actor</w:t>
      </w:r>
      <w:r w:rsidRPr="00436545">
        <w:rPr>
          <w:rFonts w:ascii="Arial" w:hAnsi="Arial" w:cs="Arial"/>
          <w:spacing w:val="-4"/>
        </w:rPr>
        <w:t xml:space="preserve"> </w:t>
      </w:r>
      <w:r w:rsidRPr="00436545">
        <w:rPr>
          <w:rFonts w:ascii="Arial" w:hAnsi="Arial" w:cs="Arial"/>
        </w:rPr>
        <w:t>has</w:t>
      </w:r>
      <w:r w:rsidRPr="00436545">
        <w:rPr>
          <w:rFonts w:ascii="Arial" w:hAnsi="Arial" w:cs="Arial"/>
          <w:spacing w:val="-3"/>
        </w:rPr>
        <w:t xml:space="preserve"> </w:t>
      </w:r>
      <w:r w:rsidRPr="00436545">
        <w:rPr>
          <w:rFonts w:ascii="Arial" w:hAnsi="Arial" w:cs="Arial"/>
        </w:rPr>
        <w:t>high</w:t>
      </w:r>
      <w:r w:rsidRPr="00436545">
        <w:rPr>
          <w:rFonts w:ascii="Arial" w:hAnsi="Arial" w:cs="Arial"/>
          <w:spacing w:val="-4"/>
        </w:rPr>
        <w:t xml:space="preserve"> </w:t>
      </w:r>
      <w:r w:rsidRPr="00436545">
        <w:rPr>
          <w:rFonts w:ascii="Arial" w:hAnsi="Arial" w:cs="Arial"/>
        </w:rPr>
        <w:t>attack</w:t>
      </w:r>
      <w:r w:rsidRPr="00436545">
        <w:rPr>
          <w:rFonts w:ascii="Arial" w:hAnsi="Arial" w:cs="Arial"/>
          <w:spacing w:val="-5"/>
        </w:rPr>
        <w:t xml:space="preserve"> </w:t>
      </w:r>
      <w:r w:rsidRPr="00436545">
        <w:rPr>
          <w:rFonts w:ascii="Arial" w:hAnsi="Arial" w:cs="Arial"/>
        </w:rPr>
        <w:t>potential.</w:t>
      </w:r>
      <w:r w:rsidRPr="00436545">
        <w:rPr>
          <w:rFonts w:ascii="Arial" w:hAnsi="Arial" w:cs="Arial"/>
          <w:spacing w:val="-6"/>
        </w:rPr>
        <w:t xml:space="preserve"> </w:t>
      </w:r>
      <w:r w:rsidRPr="00436545">
        <w:rPr>
          <w:rFonts w:ascii="Arial" w:hAnsi="Arial" w:cs="Arial"/>
        </w:rPr>
        <w:t>The</w:t>
      </w:r>
      <w:r w:rsidRPr="00436545">
        <w:rPr>
          <w:rFonts w:ascii="Arial" w:hAnsi="Arial" w:cs="Arial"/>
          <w:spacing w:val="-8"/>
        </w:rPr>
        <w:t xml:space="preserve"> </w:t>
      </w:r>
      <w:r w:rsidRPr="00436545">
        <w:rPr>
          <w:rFonts w:ascii="Arial" w:hAnsi="Arial" w:cs="Arial"/>
        </w:rPr>
        <w:t>off-card</w:t>
      </w:r>
      <w:r w:rsidRPr="00436545">
        <w:rPr>
          <w:rFonts w:ascii="Arial" w:hAnsi="Arial" w:cs="Arial"/>
          <w:spacing w:val="-3"/>
        </w:rPr>
        <w:t xml:space="preserve"> </w:t>
      </w:r>
      <w:r w:rsidRPr="00436545">
        <w:rPr>
          <w:rFonts w:ascii="Arial" w:hAnsi="Arial" w:cs="Arial"/>
        </w:rPr>
        <w:t>actor</w:t>
      </w:r>
      <w:r w:rsidRPr="00436545">
        <w:rPr>
          <w:rFonts w:ascii="Arial" w:hAnsi="Arial" w:cs="Arial"/>
          <w:spacing w:val="-3"/>
        </w:rPr>
        <w:t xml:space="preserve"> </w:t>
      </w:r>
      <w:r w:rsidRPr="00436545">
        <w:rPr>
          <w:rFonts w:ascii="Arial" w:hAnsi="Arial" w:cs="Arial"/>
        </w:rPr>
        <w:t>may</w:t>
      </w:r>
      <w:r w:rsidRPr="00436545">
        <w:rPr>
          <w:rFonts w:ascii="Arial" w:hAnsi="Arial" w:cs="Arial"/>
          <w:spacing w:val="-4"/>
        </w:rPr>
        <w:t xml:space="preserve"> </w:t>
      </w:r>
      <w:r w:rsidRPr="00436545">
        <w:rPr>
          <w:rFonts w:ascii="Arial" w:hAnsi="Arial" w:cs="Arial"/>
        </w:rPr>
        <w:t>be</w:t>
      </w:r>
      <w:r w:rsidRPr="00436545">
        <w:rPr>
          <w:rFonts w:ascii="Arial" w:hAnsi="Arial" w:cs="Arial"/>
          <w:spacing w:val="-4"/>
        </w:rPr>
        <w:t xml:space="preserve"> </w:t>
      </w:r>
      <w:r w:rsidRPr="00436545">
        <w:rPr>
          <w:rFonts w:ascii="Arial" w:hAnsi="Arial" w:cs="Arial"/>
        </w:rPr>
        <w:t>any</w:t>
      </w:r>
      <w:r w:rsidRPr="00436545">
        <w:rPr>
          <w:rFonts w:ascii="Arial" w:hAnsi="Arial" w:cs="Arial"/>
          <w:spacing w:val="-4"/>
        </w:rPr>
        <w:t xml:space="preserve"> </w:t>
      </w:r>
      <w:r w:rsidRPr="00436545">
        <w:rPr>
          <w:rFonts w:ascii="Arial" w:hAnsi="Arial" w:cs="Arial"/>
        </w:rPr>
        <w:t>actor</w:t>
      </w:r>
      <w:r w:rsidRPr="00436545">
        <w:rPr>
          <w:rFonts w:ascii="Arial" w:hAnsi="Arial" w:cs="Arial"/>
          <w:spacing w:val="-3"/>
        </w:rPr>
        <w:t xml:space="preserve"> </w:t>
      </w:r>
      <w:r w:rsidRPr="00436545">
        <w:rPr>
          <w:rFonts w:ascii="Arial" w:hAnsi="Arial" w:cs="Arial"/>
        </w:rPr>
        <w:t>using</w:t>
      </w:r>
      <w:r w:rsidRPr="00436545">
        <w:rPr>
          <w:rFonts w:ascii="Arial" w:hAnsi="Arial" w:cs="Arial"/>
          <w:spacing w:val="-5"/>
        </w:rPr>
        <w:t xml:space="preserve"> </w:t>
      </w:r>
      <w:r w:rsidRPr="00436545">
        <w:rPr>
          <w:rFonts w:ascii="Arial" w:hAnsi="Arial" w:cs="Arial"/>
        </w:rPr>
        <w:t>the external interfaces of the eUICC, whether they are intended to be used or</w:t>
      </w:r>
      <w:r w:rsidRPr="00436545">
        <w:rPr>
          <w:rFonts w:ascii="Arial" w:hAnsi="Arial" w:cs="Arial"/>
          <w:spacing w:val="-14"/>
        </w:rPr>
        <w:t xml:space="preserve"> </w:t>
      </w:r>
      <w:r w:rsidRPr="00436545">
        <w:rPr>
          <w:rFonts w:ascii="Arial" w:hAnsi="Arial" w:cs="Arial"/>
        </w:rPr>
        <w:t>not.</w:t>
      </w:r>
    </w:p>
    <w:p w14:paraId="2DF0CAC0" w14:textId="3BD8EDE8" w:rsidR="00753D9C" w:rsidRPr="00436545" w:rsidRDefault="00D264DB" w:rsidP="00D264DB">
      <w:pPr>
        <w:pStyle w:val="NormalParagraph"/>
        <w:ind w:firstLine="499"/>
        <w:rPr>
          <w:rFonts w:cs="Arial"/>
          <w:lang w:eastAsia="en-US" w:bidi="bn-BD"/>
        </w:rPr>
      </w:pPr>
      <w:r w:rsidRPr="00436545">
        <w:rPr>
          <w:rFonts w:cs="Arial"/>
        </w:rPr>
        <w:t>Directly threatens the assets: D.LPAe_*.</w:t>
      </w:r>
    </w:p>
    <w:p w14:paraId="6D8DB3D9" w14:textId="338FEC24" w:rsidR="00753D9C" w:rsidRPr="00436545" w:rsidRDefault="00753D9C" w:rsidP="00753D9C">
      <w:pPr>
        <w:pStyle w:val="Heading3"/>
      </w:pPr>
      <w:bookmarkStart w:id="257" w:name="_Toc190981022"/>
      <w:r w:rsidRPr="00436545">
        <w:t>Assumptions</w:t>
      </w:r>
      <w:bookmarkEnd w:id="257"/>
    </w:p>
    <w:p w14:paraId="4A66C05D" w14:textId="77777777" w:rsidR="00D264DB" w:rsidRPr="00436545" w:rsidRDefault="00D264DB" w:rsidP="00D264DB">
      <w:pPr>
        <w:pStyle w:val="NormalParagraph"/>
        <w:ind w:firstLine="215"/>
        <w:rPr>
          <w:rFonts w:cs="Arial"/>
          <w:b/>
          <w:bCs/>
        </w:rPr>
      </w:pPr>
      <w:r w:rsidRPr="00436545">
        <w:rPr>
          <w:rFonts w:cs="Arial"/>
          <w:b/>
          <w:bCs/>
        </w:rPr>
        <w:t>A.ACTORS-LPAe</w:t>
      </w:r>
    </w:p>
    <w:p w14:paraId="62EE9D7A" w14:textId="479F8508" w:rsidR="00D264DB" w:rsidRPr="00436545" w:rsidRDefault="00D264DB" w:rsidP="00D264DB">
      <w:pPr>
        <w:pStyle w:val="BodyText"/>
        <w:spacing w:before="61"/>
        <w:ind w:left="499" w:right="297"/>
        <w:jc w:val="both"/>
        <w:rPr>
          <w:rFonts w:ascii="Arial" w:hAnsi="Arial" w:cs="Arial"/>
        </w:rPr>
      </w:pPr>
      <w:r w:rsidRPr="00436545">
        <w:rPr>
          <w:rFonts w:ascii="Arial" w:hAnsi="Arial" w:cs="Arial"/>
        </w:rPr>
        <w:t>SM-DP+ and SM-DS are actors of the infrastructure that securely manage their own credentials and otherwise sensitive data. More precisely, SM-DP+ and SM-DS are accredited by the GSMA’s Security Accreditation Scheme for Subscription Management (SAS-SM). They secure the communication with the LPA (LPAd/LPAe) using TLS with server (e.g. SM-DP+, SM-DS) authentication.</w:t>
      </w:r>
    </w:p>
    <w:p w14:paraId="771C4E86" w14:textId="77777777" w:rsidR="00D264DB" w:rsidRDefault="00D264DB" w:rsidP="00D264DB">
      <w:pPr>
        <w:pStyle w:val="BodyText"/>
        <w:spacing w:before="60"/>
        <w:ind w:left="499"/>
        <w:jc w:val="both"/>
        <w:rPr>
          <w:rFonts w:ascii="Arial" w:hAnsi="Arial" w:cs="Arial"/>
        </w:rPr>
      </w:pPr>
      <w:r w:rsidRPr="00436545">
        <w:rPr>
          <w:rFonts w:ascii="Arial" w:hAnsi="Arial" w:cs="Arial"/>
        </w:rPr>
        <w:t>This assumption extends the Base-PP assumption A.ACTORS.</w:t>
      </w:r>
    </w:p>
    <w:p w14:paraId="5508094C" w14:textId="4ED1D2AF" w:rsidR="00AE2762" w:rsidRDefault="00AE2762" w:rsidP="0072384D">
      <w:pPr>
        <w:pStyle w:val="Heading3"/>
      </w:pPr>
      <w:bookmarkStart w:id="258" w:name="_Toc190981023"/>
      <w:r w:rsidRPr="00436545">
        <w:lastRenderedPageBreak/>
        <w:t>Organisational Security Policies</w:t>
      </w:r>
      <w:bookmarkEnd w:id="258"/>
    </w:p>
    <w:p w14:paraId="30597962" w14:textId="77777777" w:rsidR="00AE2762" w:rsidRDefault="00AE2762" w:rsidP="00AE2762">
      <w:pPr>
        <w:pStyle w:val="NormalParagraph"/>
        <w:rPr>
          <w:lang w:val="en-US"/>
        </w:rPr>
      </w:pPr>
      <w:r>
        <w:rPr>
          <w:lang w:val="en-US"/>
        </w:rPr>
        <w:t>The PP Module doesn’t introduce any new OSPs compared to the Base-PP.</w:t>
      </w:r>
    </w:p>
    <w:p w14:paraId="1E123DAB" w14:textId="77777777" w:rsidR="00AE2762" w:rsidRPr="00436545" w:rsidRDefault="00AE2762" w:rsidP="00D264DB">
      <w:pPr>
        <w:pStyle w:val="BodyText"/>
        <w:spacing w:before="60"/>
        <w:ind w:left="499"/>
        <w:jc w:val="both"/>
        <w:rPr>
          <w:rFonts w:ascii="Arial" w:hAnsi="Arial" w:cs="Arial"/>
        </w:rPr>
      </w:pPr>
    </w:p>
    <w:p w14:paraId="0160195B" w14:textId="482A1EAD" w:rsidR="00A65199" w:rsidRPr="00436545" w:rsidRDefault="00A65199" w:rsidP="00A65199">
      <w:pPr>
        <w:pStyle w:val="Heading2"/>
      </w:pPr>
      <w:bookmarkStart w:id="259" w:name="_Toc190981024"/>
      <w:r w:rsidRPr="00436545">
        <w:t>Security Objectives</w:t>
      </w:r>
      <w:bookmarkEnd w:id="259"/>
    </w:p>
    <w:p w14:paraId="570D9265" w14:textId="7059A6C4" w:rsidR="00753D9C" w:rsidRPr="00436545" w:rsidRDefault="00753D9C" w:rsidP="00753D9C">
      <w:pPr>
        <w:pStyle w:val="Heading3"/>
      </w:pPr>
      <w:bookmarkStart w:id="260" w:name="_Toc190981025"/>
      <w:r w:rsidRPr="00436545">
        <w:t>Security Objectives for the</w:t>
      </w:r>
      <w:r w:rsidRPr="00436545">
        <w:rPr>
          <w:spacing w:val="-3"/>
        </w:rPr>
        <w:t xml:space="preserve"> </w:t>
      </w:r>
      <w:r w:rsidRPr="00436545">
        <w:t>TOE</w:t>
      </w:r>
      <w:bookmarkEnd w:id="260"/>
    </w:p>
    <w:p w14:paraId="152660D5" w14:textId="736E34FF" w:rsidR="00753D9C" w:rsidRPr="00436545" w:rsidRDefault="00753D9C" w:rsidP="00753D9C">
      <w:pPr>
        <w:pStyle w:val="Heading4"/>
        <w:rPr>
          <w:rFonts w:ascii="Arial" w:hAnsi="Arial"/>
        </w:rPr>
      </w:pPr>
      <w:r w:rsidRPr="00436545">
        <w:rPr>
          <w:rFonts w:ascii="Arial" w:hAnsi="Arial"/>
        </w:rPr>
        <w:t>Platform support</w:t>
      </w:r>
      <w:r w:rsidRPr="00436545">
        <w:rPr>
          <w:rFonts w:ascii="Arial" w:hAnsi="Arial"/>
          <w:spacing w:val="-3"/>
        </w:rPr>
        <w:t xml:space="preserve"> </w:t>
      </w:r>
      <w:r w:rsidRPr="00436545">
        <w:rPr>
          <w:rFonts w:ascii="Arial" w:hAnsi="Arial"/>
        </w:rPr>
        <w:t>functions</w:t>
      </w:r>
    </w:p>
    <w:p w14:paraId="41E65805" w14:textId="4239614E" w:rsidR="00D264DB" w:rsidRPr="00436545" w:rsidRDefault="00D264DB" w:rsidP="00D264DB">
      <w:pPr>
        <w:widowControl w:val="0"/>
        <w:tabs>
          <w:tab w:val="left" w:pos="597"/>
        </w:tabs>
        <w:autoSpaceDE w:val="0"/>
        <w:autoSpaceDN w:val="0"/>
        <w:spacing w:before="1"/>
        <w:ind w:left="680" w:hanging="340"/>
        <w:jc w:val="left"/>
        <w:rPr>
          <w:rFonts w:cs="Arial"/>
          <w:b/>
        </w:rPr>
      </w:pPr>
      <w:r w:rsidRPr="00436545">
        <w:rPr>
          <w:rFonts w:cs="Arial"/>
          <w:b/>
        </w:rPr>
        <w:t>O.SECURE-CHANNELS-LPAe</w:t>
      </w:r>
    </w:p>
    <w:p w14:paraId="72134A8D" w14:textId="7D5FE5C6" w:rsidR="00CB0004" w:rsidRDefault="00D264DB" w:rsidP="00D264DB">
      <w:pPr>
        <w:pStyle w:val="BodyText"/>
        <w:tabs>
          <w:tab w:val="left" w:pos="1284"/>
        </w:tabs>
        <w:spacing w:before="58" w:line="295" w:lineRule="auto"/>
        <w:ind w:left="924" w:right="4113" w:hanging="425"/>
        <w:rPr>
          <w:rFonts w:ascii="Arial" w:hAnsi="Arial" w:cs="Arial"/>
        </w:rPr>
      </w:pPr>
      <w:r w:rsidRPr="00436545">
        <w:rPr>
          <w:rFonts w:ascii="Arial" w:hAnsi="Arial" w:cs="Arial"/>
        </w:rPr>
        <w:t xml:space="preserve">The </w:t>
      </w:r>
      <w:r w:rsidR="00CB0004">
        <w:rPr>
          <w:rFonts w:ascii="Arial" w:hAnsi="Arial" w:cs="Arial"/>
        </w:rPr>
        <w:t>TOE</w:t>
      </w:r>
      <w:r w:rsidR="00CB0004" w:rsidRPr="00436545">
        <w:rPr>
          <w:rFonts w:ascii="Arial" w:hAnsi="Arial" w:cs="Arial"/>
        </w:rPr>
        <w:t xml:space="preserve"> </w:t>
      </w:r>
      <w:r w:rsidRPr="00436545">
        <w:rPr>
          <w:rFonts w:ascii="Arial" w:hAnsi="Arial" w:cs="Arial"/>
        </w:rPr>
        <w:t xml:space="preserve">shall maintain secure channels between </w:t>
      </w:r>
    </w:p>
    <w:p w14:paraId="3CCB994C" w14:textId="729B557E" w:rsidR="00D264DB" w:rsidRPr="00436545" w:rsidRDefault="00CB0004" w:rsidP="00D264DB">
      <w:pPr>
        <w:pStyle w:val="BodyText"/>
        <w:tabs>
          <w:tab w:val="left" w:pos="1284"/>
        </w:tabs>
        <w:spacing w:before="58" w:line="295" w:lineRule="auto"/>
        <w:ind w:left="924" w:right="4113" w:hanging="425"/>
        <w:rPr>
          <w:rFonts w:ascii="Arial" w:hAnsi="Arial" w:cs="Arial"/>
        </w:rPr>
      </w:pPr>
      <w:r>
        <w:rPr>
          <w:rFonts w:ascii="Arial" w:hAnsi="Arial" w:cs="Arial"/>
        </w:rPr>
        <w:tab/>
      </w:r>
      <w:r w:rsidR="00D264DB" w:rsidRPr="00436545">
        <w:rPr>
          <w:rFonts w:ascii="Arial" w:hAnsi="Arial" w:cs="Arial"/>
        </w:rPr>
        <w:t>o</w:t>
      </w:r>
      <w:r w:rsidR="00D264DB" w:rsidRPr="00436545">
        <w:rPr>
          <w:rFonts w:ascii="Arial" w:hAnsi="Arial" w:cs="Arial"/>
        </w:rPr>
        <w:tab/>
        <w:t>LPAe and</w:t>
      </w:r>
      <w:r w:rsidR="00D264DB" w:rsidRPr="00436545">
        <w:rPr>
          <w:rFonts w:ascii="Arial" w:hAnsi="Arial" w:cs="Arial"/>
          <w:spacing w:val="-1"/>
        </w:rPr>
        <w:t xml:space="preserve"> </w:t>
      </w:r>
      <w:r w:rsidR="00D264DB" w:rsidRPr="00436545">
        <w:rPr>
          <w:rFonts w:ascii="Arial" w:hAnsi="Arial" w:cs="Arial"/>
        </w:rPr>
        <w:t>SM-DP+.</w:t>
      </w:r>
    </w:p>
    <w:p w14:paraId="69C4DE82" w14:textId="77777777" w:rsidR="00D264DB" w:rsidRPr="00436545" w:rsidRDefault="00D264DB" w:rsidP="00D264DB">
      <w:pPr>
        <w:pStyle w:val="ListParagraph"/>
        <w:widowControl w:val="0"/>
        <w:numPr>
          <w:ilvl w:val="2"/>
          <w:numId w:val="105"/>
        </w:numPr>
        <w:tabs>
          <w:tab w:val="clear" w:pos="340"/>
          <w:tab w:val="left" w:pos="1284"/>
          <w:tab w:val="left" w:pos="1285"/>
        </w:tabs>
        <w:autoSpaceDE w:val="0"/>
        <w:autoSpaceDN w:val="0"/>
        <w:spacing w:after="0" w:line="265" w:lineRule="exact"/>
        <w:ind w:hanging="361"/>
        <w:contextualSpacing w:val="0"/>
        <w:jc w:val="left"/>
        <w:rPr>
          <w:rFonts w:cs="Arial"/>
        </w:rPr>
      </w:pPr>
      <w:r w:rsidRPr="00436545">
        <w:rPr>
          <w:rFonts w:cs="Arial"/>
        </w:rPr>
        <w:t>LPAe and</w:t>
      </w:r>
      <w:r w:rsidRPr="00436545">
        <w:rPr>
          <w:rFonts w:cs="Arial"/>
          <w:spacing w:val="-1"/>
        </w:rPr>
        <w:t xml:space="preserve"> </w:t>
      </w:r>
      <w:r w:rsidRPr="00436545">
        <w:rPr>
          <w:rFonts w:cs="Arial"/>
        </w:rPr>
        <w:t>SM-DS.</w:t>
      </w:r>
    </w:p>
    <w:p w14:paraId="409922A1" w14:textId="77777777" w:rsidR="00D264DB" w:rsidRPr="00436545" w:rsidRDefault="00D264DB" w:rsidP="00D264DB">
      <w:pPr>
        <w:pStyle w:val="BodyText"/>
        <w:spacing w:before="58"/>
        <w:ind w:left="499"/>
        <w:rPr>
          <w:rFonts w:ascii="Arial" w:hAnsi="Arial" w:cs="Arial"/>
        </w:rPr>
      </w:pPr>
      <w:r w:rsidRPr="00436545">
        <w:rPr>
          <w:rFonts w:ascii="Arial" w:hAnsi="Arial" w:cs="Arial"/>
        </w:rPr>
        <w:t>The TOE shall ensure at any time:</w:t>
      </w:r>
    </w:p>
    <w:p w14:paraId="4DD24890" w14:textId="77777777" w:rsidR="00D264DB" w:rsidRPr="00436545" w:rsidRDefault="00D264DB" w:rsidP="00D264DB">
      <w:pPr>
        <w:pStyle w:val="ListParagraph"/>
        <w:widowControl w:val="0"/>
        <w:numPr>
          <w:ilvl w:val="2"/>
          <w:numId w:val="105"/>
        </w:numPr>
        <w:tabs>
          <w:tab w:val="clear" w:pos="340"/>
          <w:tab w:val="left" w:pos="1284"/>
          <w:tab w:val="left" w:pos="1285"/>
        </w:tabs>
        <w:autoSpaceDE w:val="0"/>
        <w:autoSpaceDN w:val="0"/>
        <w:spacing w:before="61" w:after="0" w:line="240" w:lineRule="auto"/>
        <w:ind w:hanging="361"/>
        <w:contextualSpacing w:val="0"/>
        <w:jc w:val="left"/>
        <w:rPr>
          <w:rFonts w:cs="Arial"/>
        </w:rPr>
      </w:pPr>
      <w:r w:rsidRPr="00436545">
        <w:rPr>
          <w:rFonts w:cs="Arial"/>
        </w:rPr>
        <w:t>that incoming messages are properly provided unaltered to the</w:t>
      </w:r>
      <w:r w:rsidRPr="00436545">
        <w:rPr>
          <w:rFonts w:cs="Arial"/>
          <w:spacing w:val="-13"/>
        </w:rPr>
        <w:t xml:space="preserve"> </w:t>
      </w:r>
      <w:r w:rsidRPr="00436545">
        <w:rPr>
          <w:rFonts w:cs="Arial"/>
        </w:rPr>
        <w:t>LPAe;</w:t>
      </w:r>
    </w:p>
    <w:p w14:paraId="1736A07F" w14:textId="77777777" w:rsidR="00D264DB" w:rsidRPr="00436545" w:rsidRDefault="00D264DB" w:rsidP="00D264DB">
      <w:pPr>
        <w:pStyle w:val="ListParagraph"/>
        <w:widowControl w:val="0"/>
        <w:numPr>
          <w:ilvl w:val="2"/>
          <w:numId w:val="105"/>
        </w:numPr>
        <w:tabs>
          <w:tab w:val="clear" w:pos="340"/>
          <w:tab w:val="left" w:pos="1284"/>
          <w:tab w:val="left" w:pos="1285"/>
        </w:tabs>
        <w:autoSpaceDE w:val="0"/>
        <w:autoSpaceDN w:val="0"/>
        <w:spacing w:before="61" w:after="0" w:line="240" w:lineRule="auto"/>
        <w:ind w:hanging="361"/>
        <w:contextualSpacing w:val="0"/>
        <w:jc w:val="left"/>
        <w:rPr>
          <w:rFonts w:cs="Arial"/>
        </w:rPr>
      </w:pPr>
      <w:r w:rsidRPr="00436545">
        <w:rPr>
          <w:rFonts w:cs="Arial"/>
        </w:rPr>
        <w:t>that any response messages are properly returned to the off-card</w:t>
      </w:r>
      <w:r w:rsidRPr="00436545">
        <w:rPr>
          <w:rFonts w:cs="Arial"/>
          <w:spacing w:val="-15"/>
        </w:rPr>
        <w:t xml:space="preserve"> </w:t>
      </w:r>
      <w:r w:rsidRPr="00436545">
        <w:rPr>
          <w:rFonts w:cs="Arial"/>
        </w:rPr>
        <w:t>entity.</w:t>
      </w:r>
    </w:p>
    <w:p w14:paraId="25B7D5FF" w14:textId="77777777" w:rsidR="00D264DB" w:rsidRPr="00436545" w:rsidRDefault="00D264DB" w:rsidP="00D264DB">
      <w:pPr>
        <w:pStyle w:val="BodyText"/>
        <w:spacing w:before="59"/>
        <w:ind w:left="499"/>
        <w:rPr>
          <w:rFonts w:ascii="Arial" w:hAnsi="Arial" w:cs="Arial"/>
          <w:sz w:val="11"/>
        </w:rPr>
      </w:pPr>
      <w:r w:rsidRPr="00436545">
        <w:rPr>
          <w:rFonts w:ascii="Arial" w:hAnsi="Arial" w:cs="Arial"/>
        </w:rPr>
        <w:t>Communications shall be protected from unauthorized disclosure, modification and replay.</w:t>
      </w:r>
    </w:p>
    <w:p w14:paraId="18995169" w14:textId="3F5732C3" w:rsidR="00D264DB" w:rsidRPr="00436545" w:rsidRDefault="00D264DB" w:rsidP="00D264DB">
      <w:pPr>
        <w:pStyle w:val="BodyText"/>
        <w:spacing w:before="101"/>
        <w:ind w:left="499" w:right="319"/>
        <w:rPr>
          <w:rFonts w:ascii="Arial" w:hAnsi="Arial" w:cs="Arial"/>
        </w:rPr>
      </w:pPr>
      <w:r w:rsidRPr="00436545">
        <w:rPr>
          <w:rFonts w:ascii="Arial" w:hAnsi="Arial" w:cs="Arial"/>
        </w:rPr>
        <w:t>This protection mechanism shall rely on the communication protection measures provided by the Runtime Environment and the PRE/PPI (see O.PRE-PPI).</w:t>
      </w:r>
    </w:p>
    <w:p w14:paraId="4CD4DE58" w14:textId="77777777" w:rsidR="00D264DB" w:rsidRPr="00436545" w:rsidRDefault="00D264DB" w:rsidP="00D264DB">
      <w:pPr>
        <w:pStyle w:val="BodyText"/>
        <w:spacing w:before="9"/>
        <w:rPr>
          <w:rFonts w:ascii="Arial" w:hAnsi="Arial" w:cs="Arial"/>
          <w:sz w:val="24"/>
        </w:rPr>
      </w:pPr>
    </w:p>
    <w:p w14:paraId="1D62AE76" w14:textId="77777777" w:rsidR="00D264DB" w:rsidRPr="00436545" w:rsidRDefault="00D264DB" w:rsidP="00D264DB">
      <w:pPr>
        <w:pStyle w:val="NormalParagraph"/>
        <w:ind w:firstLine="215"/>
        <w:rPr>
          <w:rFonts w:cs="Arial"/>
          <w:b/>
          <w:bCs/>
        </w:rPr>
      </w:pPr>
      <w:bookmarkStart w:id="261" w:name="_bookmark271"/>
      <w:bookmarkEnd w:id="261"/>
      <w:r w:rsidRPr="00436545">
        <w:rPr>
          <w:rFonts w:cs="Arial"/>
          <w:b/>
          <w:bCs/>
        </w:rPr>
        <w:t>O.INTERNAL-SECURE-CHANNELS-LPAe</w:t>
      </w:r>
    </w:p>
    <w:p w14:paraId="6DCBAC32" w14:textId="77777777" w:rsidR="00D264DB" w:rsidRPr="00436545" w:rsidRDefault="00D264DB" w:rsidP="00D264DB">
      <w:pPr>
        <w:pStyle w:val="BodyText"/>
        <w:spacing w:before="61"/>
        <w:ind w:left="499" w:right="319"/>
        <w:rPr>
          <w:rFonts w:ascii="Arial" w:hAnsi="Arial" w:cs="Arial"/>
        </w:rPr>
      </w:pPr>
      <w:r w:rsidRPr="00436545">
        <w:rPr>
          <w:rFonts w:ascii="Arial" w:hAnsi="Arial" w:cs="Arial"/>
        </w:rPr>
        <w:t>The TOE ensures that the communication shared secrets transmitted from the ECASD to the LPAe are protected from unauthorized disclosure or modification.</w:t>
      </w:r>
    </w:p>
    <w:p w14:paraId="3999F75F" w14:textId="77777777" w:rsidR="00D264DB" w:rsidRPr="00436545" w:rsidRDefault="00D264DB" w:rsidP="00D264DB">
      <w:pPr>
        <w:pStyle w:val="BodyText"/>
        <w:spacing w:before="59"/>
        <w:ind w:left="499" w:right="319"/>
        <w:rPr>
          <w:rFonts w:ascii="Arial" w:hAnsi="Arial" w:cs="Arial"/>
        </w:rPr>
      </w:pPr>
      <w:r w:rsidRPr="00436545">
        <w:rPr>
          <w:rFonts w:ascii="Arial" w:hAnsi="Arial" w:cs="Arial"/>
        </w:rPr>
        <w:t>This protection mechanism shall rely on the communication protection measures provided by the Runtime Environment.</w:t>
      </w:r>
    </w:p>
    <w:p w14:paraId="1058D870" w14:textId="3C130CFF" w:rsidR="00753D9C" w:rsidRPr="00436545" w:rsidRDefault="00753D9C" w:rsidP="00753D9C">
      <w:pPr>
        <w:pStyle w:val="NormalParagraph"/>
        <w:rPr>
          <w:rFonts w:cs="Arial"/>
          <w:lang w:eastAsia="en-US" w:bidi="bn-BD"/>
        </w:rPr>
      </w:pPr>
    </w:p>
    <w:p w14:paraId="1823ECE1" w14:textId="42C3085C" w:rsidR="00753D9C" w:rsidRPr="00436545" w:rsidRDefault="00753D9C" w:rsidP="00753D9C">
      <w:pPr>
        <w:pStyle w:val="Heading4"/>
        <w:rPr>
          <w:rFonts w:ascii="Arial" w:hAnsi="Arial"/>
        </w:rPr>
      </w:pPr>
      <w:r w:rsidRPr="00436545">
        <w:rPr>
          <w:rFonts w:ascii="Arial" w:hAnsi="Arial"/>
        </w:rPr>
        <w:t>Data protection</w:t>
      </w:r>
    </w:p>
    <w:p w14:paraId="78A3EECB" w14:textId="77777777" w:rsidR="00D264DB" w:rsidRPr="00D264DB" w:rsidRDefault="00D264DB" w:rsidP="00D264DB">
      <w:pPr>
        <w:widowControl w:val="0"/>
        <w:autoSpaceDE w:val="0"/>
        <w:autoSpaceDN w:val="0"/>
        <w:spacing w:before="0"/>
        <w:ind w:left="216"/>
        <w:jc w:val="left"/>
        <w:rPr>
          <w:rFonts w:eastAsia="Tahoma" w:cs="Arial"/>
          <w:b/>
          <w:szCs w:val="22"/>
          <w:lang w:val="en-US" w:eastAsia="en-US" w:bidi="en-US"/>
        </w:rPr>
      </w:pPr>
      <w:r w:rsidRPr="00D264DB">
        <w:rPr>
          <w:rFonts w:eastAsia="Tahoma" w:cs="Arial"/>
          <w:b/>
          <w:szCs w:val="22"/>
          <w:lang w:val="en-US" w:eastAsia="en-US" w:bidi="en-US"/>
        </w:rPr>
        <w:t>O.DATA-CONFIDENTIALITY-LPAe</w:t>
      </w:r>
    </w:p>
    <w:p w14:paraId="440CDE47" w14:textId="77777777" w:rsidR="00D264DB" w:rsidRPr="00D264DB" w:rsidRDefault="00D264DB" w:rsidP="00D264DB">
      <w:pPr>
        <w:widowControl w:val="0"/>
        <w:autoSpaceDE w:val="0"/>
        <w:autoSpaceDN w:val="0"/>
        <w:spacing w:before="59"/>
        <w:ind w:left="499"/>
        <w:jc w:val="left"/>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shall</w:t>
      </w:r>
      <w:r w:rsidRPr="00D264DB">
        <w:rPr>
          <w:rFonts w:eastAsia="Tahoma" w:cs="Arial"/>
          <w:spacing w:val="-9"/>
          <w:szCs w:val="22"/>
          <w:lang w:val="en-US" w:eastAsia="en-US" w:bidi="en-US"/>
        </w:rPr>
        <w:t xml:space="preserve"> </w:t>
      </w:r>
      <w:r w:rsidRPr="00D264DB">
        <w:rPr>
          <w:rFonts w:eastAsia="Tahoma" w:cs="Arial"/>
          <w:szCs w:val="22"/>
          <w:lang w:val="en-US" w:eastAsia="en-US" w:bidi="en-US"/>
        </w:rPr>
        <w:t>avoid</w:t>
      </w:r>
      <w:r w:rsidRPr="00D264DB">
        <w:rPr>
          <w:rFonts w:eastAsia="Tahoma" w:cs="Arial"/>
          <w:spacing w:val="-7"/>
          <w:szCs w:val="22"/>
          <w:lang w:val="en-US" w:eastAsia="en-US" w:bidi="en-US"/>
        </w:rPr>
        <w:t xml:space="preserve"> </w:t>
      </w:r>
      <w:r w:rsidRPr="00D264DB">
        <w:rPr>
          <w:rFonts w:eastAsia="Tahoma" w:cs="Arial"/>
          <w:szCs w:val="22"/>
          <w:lang w:val="en-US" w:eastAsia="en-US" w:bidi="en-US"/>
        </w:rPr>
        <w:t>unauthorised</w:t>
      </w:r>
      <w:r w:rsidRPr="00D264DB">
        <w:rPr>
          <w:rFonts w:eastAsia="Tahoma" w:cs="Arial"/>
          <w:spacing w:val="-8"/>
          <w:szCs w:val="22"/>
          <w:lang w:val="en-US" w:eastAsia="en-US" w:bidi="en-US"/>
        </w:rPr>
        <w:t xml:space="preserve"> </w:t>
      </w:r>
      <w:r w:rsidRPr="00D264DB">
        <w:rPr>
          <w:rFonts w:eastAsia="Tahoma" w:cs="Arial"/>
          <w:szCs w:val="22"/>
          <w:lang w:val="en-US" w:eastAsia="en-US" w:bidi="en-US"/>
        </w:rPr>
        <w:t>disclosure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8"/>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secret</w:t>
      </w:r>
      <w:r w:rsidRPr="00D264DB">
        <w:rPr>
          <w:rFonts w:eastAsia="Tahoma" w:cs="Arial"/>
          <w:spacing w:val="-8"/>
          <w:szCs w:val="22"/>
          <w:lang w:val="en-US" w:eastAsia="en-US" w:bidi="en-US"/>
        </w:rPr>
        <w:t xml:space="preserve"> </w:t>
      </w:r>
      <w:r w:rsidRPr="00D264DB">
        <w:rPr>
          <w:rFonts w:eastAsia="Tahoma" w:cs="Arial"/>
          <w:szCs w:val="22"/>
          <w:lang w:val="en-US" w:eastAsia="en-US" w:bidi="en-US"/>
        </w:rPr>
        <w:t>keys</w:t>
      </w:r>
      <w:r w:rsidRPr="00D264DB">
        <w:rPr>
          <w:rFonts w:eastAsia="Tahoma" w:cs="Arial"/>
          <w:spacing w:val="-8"/>
          <w:szCs w:val="22"/>
          <w:lang w:val="en-US" w:eastAsia="en-US" w:bidi="en-US"/>
        </w:rPr>
        <w:t xml:space="preserve"> </w:t>
      </w:r>
      <w:r w:rsidRPr="00D264DB">
        <w:rPr>
          <w:rFonts w:eastAsia="Tahoma" w:cs="Arial"/>
          <w:szCs w:val="22"/>
          <w:lang w:val="en-US" w:eastAsia="en-US" w:bidi="en-US"/>
        </w:rPr>
        <w:t>which</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are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part</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9"/>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keyset D.LPAe_KEYS.</w:t>
      </w:r>
    </w:p>
    <w:p w14:paraId="3CB81F70" w14:textId="0F4329BA" w:rsidR="00D264DB" w:rsidRPr="00D12D60" w:rsidRDefault="00D264DB" w:rsidP="00D264DB">
      <w:pPr>
        <w:widowControl w:val="0"/>
        <w:autoSpaceDE w:val="0"/>
        <w:autoSpaceDN w:val="0"/>
        <w:spacing w:before="52"/>
        <w:ind w:left="499"/>
        <w:jc w:val="left"/>
        <w:rPr>
          <w:rFonts w:eastAsia="Tahoma" w:cs="Arial"/>
          <w:i/>
          <w:lang w:val="en-US" w:eastAsia="en-US" w:bidi="en-US"/>
        </w:rPr>
      </w:pPr>
      <w:r w:rsidRPr="00D12D60">
        <w:rPr>
          <w:rFonts w:eastAsia="Tahoma" w:cs="Arial"/>
          <w:i/>
          <w:lang w:val="en-US" w:eastAsia="en-US" w:bidi="en-US"/>
        </w:rPr>
        <w:t>Application Note 57:</w:t>
      </w:r>
    </w:p>
    <w:p w14:paraId="7E9AD6C3" w14:textId="77777777" w:rsidR="00D264DB" w:rsidRPr="00D264DB" w:rsidRDefault="00D264DB" w:rsidP="00D264DB">
      <w:pPr>
        <w:widowControl w:val="0"/>
        <w:autoSpaceDE w:val="0"/>
        <w:autoSpaceDN w:val="0"/>
        <w:spacing w:before="56"/>
        <w:ind w:left="499"/>
        <w:jc w:val="left"/>
        <w:rPr>
          <w:rFonts w:eastAsia="Tahoma" w:cs="Arial"/>
          <w:szCs w:val="22"/>
          <w:lang w:val="en-US" w:eastAsia="en-US" w:bidi="en-US"/>
        </w:rPr>
      </w:pPr>
      <w:r w:rsidRPr="00D264DB">
        <w:rPr>
          <w:rFonts w:eastAsia="Tahoma" w:cs="Arial"/>
          <w:szCs w:val="22"/>
          <w:lang w:val="en-US" w:eastAsia="en-US" w:bidi="en-US"/>
        </w:rPr>
        <w:t>Amongst the components of the TOE,</w:t>
      </w:r>
    </w:p>
    <w:p w14:paraId="152DF732" w14:textId="1EA4719B" w:rsidR="00D264DB" w:rsidRPr="00D264DB" w:rsidRDefault="00D264DB" w:rsidP="00D264DB">
      <w:pPr>
        <w:widowControl w:val="0"/>
        <w:numPr>
          <w:ilvl w:val="0"/>
          <w:numId w:val="107"/>
        </w:numPr>
        <w:tabs>
          <w:tab w:val="left" w:pos="1284"/>
          <w:tab w:val="left" w:pos="1285"/>
        </w:tabs>
        <w:autoSpaceDE w:val="0"/>
        <w:autoSpaceDN w:val="0"/>
        <w:spacing w:before="61"/>
        <w:ind w:right="299"/>
        <w:jc w:val="left"/>
        <w:rPr>
          <w:rFonts w:eastAsia="Tahoma" w:cs="Arial"/>
          <w:szCs w:val="22"/>
          <w:lang w:val="en-US" w:eastAsia="en-US" w:bidi="en-US"/>
        </w:rPr>
      </w:pPr>
      <w:r w:rsidRPr="00D264DB">
        <w:rPr>
          <w:rFonts w:eastAsia="Tahoma" w:cs="Arial"/>
          <w:szCs w:val="22"/>
          <w:lang w:val="en-US" w:eastAsia="en-US" w:bidi="en-US"/>
        </w:rPr>
        <w:t>PRE, PPI and Telecom Framework must protect the confidentiality of the sensitive data they process,</w:t>
      </w:r>
      <w:r w:rsidRPr="00D264DB">
        <w:rPr>
          <w:rFonts w:eastAsia="Tahoma" w:cs="Arial"/>
          <w:spacing w:val="-3"/>
          <w:szCs w:val="22"/>
          <w:lang w:val="en-US" w:eastAsia="en-US" w:bidi="en-US"/>
        </w:rPr>
        <w:t xml:space="preserve"> </w:t>
      </w:r>
      <w:r w:rsidRPr="00D264DB">
        <w:rPr>
          <w:rFonts w:eastAsia="Tahoma" w:cs="Arial"/>
          <w:szCs w:val="22"/>
          <w:lang w:val="en-US" w:eastAsia="en-US" w:bidi="en-US"/>
        </w:rPr>
        <w:t>while</w:t>
      </w:r>
    </w:p>
    <w:p w14:paraId="1F70F27D" w14:textId="77777777" w:rsidR="00D264DB" w:rsidRPr="00D264DB" w:rsidRDefault="00D264DB" w:rsidP="00D264DB">
      <w:pPr>
        <w:widowControl w:val="0"/>
        <w:numPr>
          <w:ilvl w:val="0"/>
          <w:numId w:val="107"/>
        </w:numPr>
        <w:tabs>
          <w:tab w:val="left" w:pos="1284"/>
          <w:tab w:val="left" w:pos="1285"/>
        </w:tabs>
        <w:autoSpaceDE w:val="0"/>
        <w:autoSpaceDN w:val="0"/>
        <w:spacing w:before="59"/>
        <w:ind w:right="301"/>
        <w:jc w:val="left"/>
        <w:rPr>
          <w:rFonts w:eastAsia="Tahoma" w:cs="Arial"/>
          <w:szCs w:val="22"/>
          <w:lang w:val="en-US" w:eastAsia="en-US" w:bidi="en-US"/>
        </w:rPr>
      </w:pPr>
      <w:r w:rsidRPr="00D264DB">
        <w:rPr>
          <w:rFonts w:eastAsia="Tahoma" w:cs="Arial"/>
          <w:szCs w:val="22"/>
          <w:lang w:val="en-US" w:eastAsia="en-US" w:bidi="en-US"/>
        </w:rPr>
        <w:t>applications must use the protection mechanisms provided by the Runtime Environment.</w:t>
      </w:r>
    </w:p>
    <w:p w14:paraId="4B13572A" w14:textId="77777777" w:rsidR="00D264DB" w:rsidRPr="00D264DB" w:rsidRDefault="00D264DB" w:rsidP="00D264DB">
      <w:pPr>
        <w:widowControl w:val="0"/>
        <w:autoSpaceDE w:val="0"/>
        <w:autoSpaceDN w:val="0"/>
        <w:spacing w:before="59"/>
        <w:ind w:left="499"/>
        <w:jc w:val="left"/>
        <w:rPr>
          <w:rFonts w:eastAsia="Tahoma" w:cs="Arial"/>
          <w:szCs w:val="22"/>
          <w:lang w:val="en-US" w:eastAsia="en-US" w:bidi="en-US"/>
        </w:rPr>
      </w:pPr>
      <w:r w:rsidRPr="00D264DB">
        <w:rPr>
          <w:rFonts w:eastAsia="Tahoma" w:cs="Arial"/>
          <w:szCs w:val="22"/>
          <w:lang w:val="en-US" w:eastAsia="en-US" w:bidi="en-US"/>
        </w:rPr>
        <w:t>This objective includes resistance to side channel attacks.</w:t>
      </w:r>
    </w:p>
    <w:p w14:paraId="4003B11D"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68AE6A9E" w14:textId="77777777" w:rsidR="00D264DB" w:rsidRPr="00D264DB" w:rsidRDefault="00D264DB" w:rsidP="00D264DB">
      <w:pPr>
        <w:spacing w:before="0" w:after="200" w:line="276" w:lineRule="auto"/>
        <w:ind w:firstLine="215"/>
        <w:jc w:val="left"/>
        <w:rPr>
          <w:rFonts w:cs="Arial"/>
          <w:b/>
          <w:bCs/>
          <w:szCs w:val="22"/>
          <w:lang w:eastAsia="en-GB" w:bidi="ar-SA"/>
        </w:rPr>
      </w:pPr>
      <w:bookmarkStart w:id="262" w:name="_bookmark273"/>
      <w:bookmarkEnd w:id="262"/>
      <w:r w:rsidRPr="00D264DB">
        <w:rPr>
          <w:rFonts w:cs="Arial"/>
          <w:b/>
          <w:bCs/>
          <w:szCs w:val="22"/>
          <w:lang w:eastAsia="en-GB" w:bidi="ar-SA"/>
        </w:rPr>
        <w:t>O.DATA-INTEGRITY-LPAe</w:t>
      </w:r>
    </w:p>
    <w:p w14:paraId="063D1B60" w14:textId="77777777" w:rsidR="00D264DB" w:rsidRPr="00D264DB" w:rsidRDefault="00D264DB" w:rsidP="00D264DB">
      <w:pPr>
        <w:widowControl w:val="0"/>
        <w:autoSpaceDE w:val="0"/>
        <w:autoSpaceDN w:val="0"/>
        <w:spacing w:before="61"/>
        <w:ind w:left="499"/>
        <w:jc w:val="left"/>
        <w:rPr>
          <w:rFonts w:eastAsia="Tahoma" w:cs="Arial"/>
          <w:szCs w:val="22"/>
          <w:lang w:val="en-US" w:eastAsia="en-US" w:bidi="en-US"/>
        </w:rPr>
      </w:pPr>
      <w:r w:rsidRPr="00D264DB">
        <w:rPr>
          <w:rFonts w:eastAsia="Tahoma" w:cs="Arial"/>
          <w:szCs w:val="22"/>
          <w:lang w:val="en-US" w:eastAsia="en-US" w:bidi="en-US"/>
        </w:rPr>
        <w:t>The TOE shall avoid unauthorised modification of the following data when managed or manipulated by the TOE:</w:t>
      </w:r>
    </w:p>
    <w:p w14:paraId="714FDB88" w14:textId="77777777" w:rsidR="00D264DB" w:rsidRPr="00D264DB" w:rsidRDefault="00D264DB" w:rsidP="00D264DB">
      <w:pPr>
        <w:widowControl w:val="0"/>
        <w:numPr>
          <w:ilvl w:val="2"/>
          <w:numId w:val="106"/>
        </w:numPr>
        <w:tabs>
          <w:tab w:val="left" w:pos="1284"/>
          <w:tab w:val="left" w:pos="1285"/>
        </w:tabs>
        <w:autoSpaceDE w:val="0"/>
        <w:autoSpaceDN w:val="0"/>
        <w:spacing w:before="59"/>
        <w:ind w:hanging="361"/>
        <w:jc w:val="left"/>
        <w:rPr>
          <w:rFonts w:eastAsia="Tahoma" w:cs="Arial"/>
          <w:szCs w:val="22"/>
          <w:lang w:val="en-US" w:eastAsia="en-US" w:bidi="en-US"/>
        </w:rPr>
      </w:pPr>
      <w:r w:rsidRPr="00D264DB">
        <w:rPr>
          <w:rFonts w:eastAsia="Tahoma" w:cs="Arial"/>
          <w:szCs w:val="22"/>
          <w:lang w:val="en-US" w:eastAsia="en-US" w:bidi="en-US"/>
        </w:rPr>
        <w:t>Keys:</w:t>
      </w:r>
    </w:p>
    <w:p w14:paraId="1FA5F050" w14:textId="77777777" w:rsidR="00D264DB" w:rsidRPr="009F6E5D" w:rsidRDefault="00D264DB" w:rsidP="00D264DB">
      <w:pPr>
        <w:widowControl w:val="0"/>
        <w:numPr>
          <w:ilvl w:val="3"/>
          <w:numId w:val="106"/>
        </w:numPr>
        <w:tabs>
          <w:tab w:val="left" w:pos="1284"/>
          <w:tab w:val="left" w:pos="1494"/>
        </w:tabs>
        <w:autoSpaceDE w:val="0"/>
        <w:autoSpaceDN w:val="0"/>
        <w:spacing w:before="61" w:line="292" w:lineRule="auto"/>
        <w:ind w:right="6695" w:firstLine="283"/>
        <w:jc w:val="left"/>
        <w:rPr>
          <w:rFonts w:eastAsia="Tahoma" w:cs="Arial"/>
          <w:szCs w:val="22"/>
          <w:lang w:val="it-IT" w:eastAsia="en-US" w:bidi="en-US"/>
        </w:rPr>
      </w:pPr>
      <w:r w:rsidRPr="009F6E5D">
        <w:rPr>
          <w:rFonts w:eastAsia="Tahoma" w:cs="Arial"/>
          <w:spacing w:val="-1"/>
          <w:szCs w:val="22"/>
          <w:lang w:val="it-IT" w:eastAsia="en-US" w:bidi="en-US"/>
        </w:rPr>
        <w:lastRenderedPageBreak/>
        <w:t xml:space="preserve">D.LPAe_KEYS; </w:t>
      </w:r>
      <w:r w:rsidRPr="009F6E5D">
        <w:rPr>
          <w:rFonts w:eastAsia="Tahoma" w:cs="Arial"/>
          <w:szCs w:val="22"/>
          <w:lang w:val="it-IT" w:eastAsia="en-US" w:bidi="en-US"/>
        </w:rPr>
        <w:t>o</w:t>
      </w:r>
      <w:r w:rsidRPr="009F6E5D">
        <w:rPr>
          <w:rFonts w:eastAsia="Tahoma" w:cs="Arial"/>
          <w:szCs w:val="22"/>
          <w:lang w:val="it-IT" w:eastAsia="en-US" w:bidi="en-US"/>
        </w:rPr>
        <w:tab/>
        <w:t>Profile</w:t>
      </w:r>
      <w:r w:rsidRPr="009F6E5D">
        <w:rPr>
          <w:rFonts w:eastAsia="Tahoma" w:cs="Arial"/>
          <w:spacing w:val="-2"/>
          <w:szCs w:val="22"/>
          <w:lang w:val="it-IT" w:eastAsia="en-US" w:bidi="en-US"/>
        </w:rPr>
        <w:t xml:space="preserve"> </w:t>
      </w:r>
      <w:r w:rsidRPr="009F6E5D">
        <w:rPr>
          <w:rFonts w:eastAsia="Tahoma" w:cs="Arial"/>
          <w:szCs w:val="22"/>
          <w:lang w:val="it-IT" w:eastAsia="en-US" w:bidi="en-US"/>
        </w:rPr>
        <w:t>data:</w:t>
      </w:r>
    </w:p>
    <w:p w14:paraId="3C00E2F0" w14:textId="77777777" w:rsidR="00D264DB" w:rsidRPr="00D264DB" w:rsidRDefault="00D264DB" w:rsidP="00D264DB">
      <w:pPr>
        <w:widowControl w:val="0"/>
        <w:numPr>
          <w:ilvl w:val="3"/>
          <w:numId w:val="106"/>
        </w:numPr>
        <w:tabs>
          <w:tab w:val="left" w:pos="1494"/>
        </w:tabs>
        <w:autoSpaceDE w:val="0"/>
        <w:autoSpaceDN w:val="0"/>
        <w:spacing w:before="2"/>
        <w:ind w:left="1493" w:hanging="287"/>
        <w:jc w:val="left"/>
        <w:rPr>
          <w:rFonts w:eastAsia="Tahoma" w:cs="Arial"/>
          <w:szCs w:val="22"/>
          <w:lang w:val="en-US" w:eastAsia="en-US" w:bidi="en-US"/>
        </w:rPr>
      </w:pPr>
      <w:r w:rsidRPr="00D264DB">
        <w:rPr>
          <w:rFonts w:eastAsia="Tahoma" w:cs="Arial"/>
          <w:szCs w:val="22"/>
          <w:lang w:val="en-US" w:eastAsia="en-US" w:bidi="en-US"/>
        </w:rPr>
        <w:t>D.LPAe_PROFILE_USER_CODES,</w:t>
      </w:r>
    </w:p>
    <w:p w14:paraId="090EDBAB" w14:textId="77777777" w:rsidR="00D264DB" w:rsidRPr="00D264DB" w:rsidRDefault="00D264DB" w:rsidP="00D264DB">
      <w:pPr>
        <w:widowControl w:val="0"/>
        <w:numPr>
          <w:ilvl w:val="3"/>
          <w:numId w:val="106"/>
        </w:numPr>
        <w:tabs>
          <w:tab w:val="left" w:pos="1284"/>
          <w:tab w:val="left" w:pos="1494"/>
        </w:tabs>
        <w:autoSpaceDE w:val="0"/>
        <w:autoSpaceDN w:val="0"/>
        <w:spacing w:before="59" w:line="292" w:lineRule="auto"/>
        <w:ind w:right="3904" w:firstLine="283"/>
        <w:jc w:val="left"/>
        <w:rPr>
          <w:rFonts w:eastAsia="Tahoma" w:cs="Arial"/>
          <w:szCs w:val="22"/>
          <w:lang w:val="en-US" w:eastAsia="en-US" w:bidi="en-US"/>
        </w:rPr>
      </w:pPr>
      <w:r w:rsidRPr="00D264DB">
        <w:rPr>
          <w:rFonts w:eastAsia="Tahoma" w:cs="Arial"/>
          <w:spacing w:val="-1"/>
          <w:szCs w:val="22"/>
          <w:lang w:val="en-US" w:eastAsia="en-US" w:bidi="en-US"/>
        </w:rPr>
        <w:t xml:space="preserve">D.LPAe_PROFILE_DISPLAYED_METADATA; </w:t>
      </w:r>
      <w:r w:rsidRPr="00D264DB">
        <w:rPr>
          <w:rFonts w:eastAsia="Tahoma" w:cs="Arial"/>
          <w:szCs w:val="22"/>
          <w:lang w:val="en-US" w:eastAsia="en-US" w:bidi="en-US"/>
        </w:rPr>
        <w:t>o</w:t>
      </w:r>
      <w:r w:rsidRPr="00D264DB">
        <w:rPr>
          <w:rFonts w:eastAsia="Tahoma" w:cs="Arial"/>
          <w:szCs w:val="22"/>
          <w:lang w:val="en-US" w:eastAsia="en-US" w:bidi="en-US"/>
        </w:rPr>
        <w:tab/>
        <w:t>Management data:</w:t>
      </w:r>
    </w:p>
    <w:p w14:paraId="1A0DF7BB" w14:textId="77777777" w:rsidR="00D264DB" w:rsidRPr="00D264DB" w:rsidRDefault="00D264DB" w:rsidP="00D264DB">
      <w:pPr>
        <w:widowControl w:val="0"/>
        <w:numPr>
          <w:ilvl w:val="3"/>
          <w:numId w:val="106"/>
        </w:numPr>
        <w:tabs>
          <w:tab w:val="left" w:pos="1494"/>
        </w:tabs>
        <w:autoSpaceDE w:val="0"/>
        <w:autoSpaceDN w:val="0"/>
        <w:spacing w:before="2"/>
        <w:ind w:left="1493" w:hanging="287"/>
        <w:jc w:val="left"/>
        <w:rPr>
          <w:rFonts w:eastAsia="Tahoma" w:cs="Arial"/>
          <w:szCs w:val="22"/>
          <w:lang w:val="en-US" w:eastAsia="en-US" w:bidi="en-US"/>
        </w:rPr>
      </w:pPr>
      <w:r w:rsidRPr="00D264DB">
        <w:rPr>
          <w:rFonts w:eastAsia="Tahoma" w:cs="Arial"/>
          <w:szCs w:val="22"/>
          <w:lang w:val="en-US" w:eastAsia="en-US" w:bidi="en-US"/>
        </w:rPr>
        <w:t>D.LPAe_DEVICE_INFO.</w:t>
      </w:r>
    </w:p>
    <w:p w14:paraId="24E574C9" w14:textId="25A70128" w:rsidR="00D264DB" w:rsidRPr="00D264DB" w:rsidRDefault="00D264DB" w:rsidP="00D264DB">
      <w:pPr>
        <w:spacing w:before="0" w:after="200" w:line="276" w:lineRule="auto"/>
        <w:ind w:firstLine="499"/>
        <w:jc w:val="left"/>
        <w:rPr>
          <w:rFonts w:cs="Arial"/>
          <w:i/>
          <w:iCs/>
          <w:szCs w:val="22"/>
          <w:lang w:eastAsia="en-GB" w:bidi="ar-SA"/>
        </w:rPr>
      </w:pPr>
      <w:r w:rsidRPr="00D264DB">
        <w:rPr>
          <w:rFonts w:cs="Arial"/>
          <w:i/>
          <w:iCs/>
          <w:szCs w:val="22"/>
          <w:lang w:eastAsia="en-GB" w:bidi="ar-SA"/>
        </w:rPr>
        <w:t>Application Note 58:</w:t>
      </w:r>
    </w:p>
    <w:p w14:paraId="11BE112C" w14:textId="77777777" w:rsidR="00D264DB" w:rsidRPr="00D264DB" w:rsidRDefault="00D264DB" w:rsidP="00D264DB">
      <w:pPr>
        <w:widowControl w:val="0"/>
        <w:autoSpaceDE w:val="0"/>
        <w:autoSpaceDN w:val="0"/>
        <w:spacing w:before="57"/>
        <w:ind w:left="499"/>
        <w:jc w:val="left"/>
        <w:rPr>
          <w:rFonts w:eastAsia="Tahoma" w:cs="Arial"/>
          <w:szCs w:val="22"/>
          <w:lang w:val="en-US" w:eastAsia="en-US" w:bidi="en-US"/>
        </w:rPr>
      </w:pPr>
      <w:r w:rsidRPr="00D264DB">
        <w:rPr>
          <w:rFonts w:eastAsia="Tahoma" w:cs="Arial"/>
          <w:szCs w:val="22"/>
          <w:lang w:val="en-US" w:eastAsia="en-US" w:bidi="en-US"/>
        </w:rPr>
        <w:t>Amongst the components of the TOE,</w:t>
      </w:r>
    </w:p>
    <w:p w14:paraId="43A589C5" w14:textId="12E417B4" w:rsidR="00D264DB" w:rsidRPr="00D264DB" w:rsidRDefault="00D264DB" w:rsidP="00D264DB">
      <w:pPr>
        <w:widowControl w:val="0"/>
        <w:numPr>
          <w:ilvl w:val="2"/>
          <w:numId w:val="106"/>
        </w:numPr>
        <w:tabs>
          <w:tab w:val="left" w:pos="1284"/>
          <w:tab w:val="left" w:pos="1285"/>
        </w:tabs>
        <w:autoSpaceDE w:val="0"/>
        <w:autoSpaceDN w:val="0"/>
        <w:spacing w:before="61"/>
        <w:ind w:right="298"/>
        <w:jc w:val="left"/>
        <w:rPr>
          <w:rFonts w:eastAsia="Tahoma" w:cs="Arial"/>
          <w:szCs w:val="22"/>
          <w:lang w:val="en-US" w:eastAsia="en-US" w:bidi="en-US"/>
        </w:rPr>
      </w:pPr>
      <w:r w:rsidRPr="00D264DB">
        <w:rPr>
          <w:rFonts w:eastAsia="Tahoma" w:cs="Arial"/>
          <w:szCs w:val="22"/>
          <w:lang w:val="en-US" w:eastAsia="en-US" w:bidi="en-US"/>
        </w:rPr>
        <w:t>PRE, PPI and Telecom Framework must protect the integrity of the sensitive data they process, while</w:t>
      </w:r>
    </w:p>
    <w:p w14:paraId="40A31AAA" w14:textId="77777777" w:rsidR="00D264DB" w:rsidRPr="00D264DB" w:rsidRDefault="00D264DB" w:rsidP="00D264DB">
      <w:pPr>
        <w:widowControl w:val="0"/>
        <w:numPr>
          <w:ilvl w:val="2"/>
          <w:numId w:val="106"/>
        </w:numPr>
        <w:tabs>
          <w:tab w:val="left" w:pos="1284"/>
          <w:tab w:val="left" w:pos="1285"/>
        </w:tabs>
        <w:autoSpaceDE w:val="0"/>
        <w:autoSpaceDN w:val="0"/>
        <w:spacing w:before="59"/>
        <w:ind w:right="296"/>
        <w:jc w:val="left"/>
        <w:rPr>
          <w:rFonts w:eastAsia="Tahoma" w:cs="Arial"/>
          <w:szCs w:val="22"/>
          <w:lang w:val="en-US" w:eastAsia="en-US" w:bidi="en-US"/>
        </w:rPr>
      </w:pPr>
      <w:r w:rsidRPr="00D264DB">
        <w:rPr>
          <w:rFonts w:eastAsia="Tahoma" w:cs="Arial"/>
          <w:szCs w:val="22"/>
          <w:lang w:val="en-US" w:eastAsia="en-US" w:bidi="en-US"/>
        </w:rPr>
        <w:t>applications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must</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use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integrity</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protection</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mechanisms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provided</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Runtime Environment.</w:t>
      </w:r>
    </w:p>
    <w:p w14:paraId="607B5AEE" w14:textId="7AB398BC" w:rsidR="00753D9C" w:rsidRPr="00436545" w:rsidRDefault="00753D9C" w:rsidP="00753D9C">
      <w:pPr>
        <w:pStyle w:val="Heading3"/>
      </w:pPr>
      <w:bookmarkStart w:id="263" w:name="_Toc190981026"/>
      <w:bookmarkStart w:id="264" w:name="_Hlk164341305"/>
      <w:r w:rsidRPr="00436545">
        <w:t>Security Objectives for the Operational</w:t>
      </w:r>
      <w:r w:rsidRPr="00436545">
        <w:rPr>
          <w:spacing w:val="-3"/>
        </w:rPr>
        <w:t xml:space="preserve"> </w:t>
      </w:r>
      <w:r w:rsidRPr="00436545">
        <w:t>Environment</w:t>
      </w:r>
      <w:bookmarkEnd w:id="263"/>
    </w:p>
    <w:p w14:paraId="3802A71C" w14:textId="57AD77FE" w:rsidR="00753D9C" w:rsidRPr="00436545" w:rsidRDefault="00753D9C" w:rsidP="00753D9C">
      <w:pPr>
        <w:pStyle w:val="Heading4"/>
        <w:rPr>
          <w:rFonts w:ascii="Arial" w:hAnsi="Arial"/>
        </w:rPr>
      </w:pPr>
      <w:r w:rsidRPr="00436545">
        <w:rPr>
          <w:rFonts w:ascii="Arial" w:hAnsi="Arial"/>
        </w:rPr>
        <w:t>Actors</w:t>
      </w:r>
    </w:p>
    <w:p w14:paraId="0CA6AF5F" w14:textId="62FEC5AD" w:rsidR="00D264DB" w:rsidRDefault="00D264DB" w:rsidP="00D264DB">
      <w:pPr>
        <w:ind w:left="216"/>
        <w:rPr>
          <w:rFonts w:cs="Arial"/>
          <w:b/>
        </w:rPr>
      </w:pPr>
      <w:r w:rsidRPr="00436545">
        <w:rPr>
          <w:rFonts w:cs="Arial"/>
          <w:b/>
        </w:rPr>
        <w:t>OE.SM-DP</w:t>
      </w:r>
      <w:r w:rsidR="00DD061C">
        <w:rPr>
          <w:rFonts w:cs="Arial"/>
          <w:b/>
        </w:rPr>
        <w:t>+</w:t>
      </w:r>
    </w:p>
    <w:p w14:paraId="207231F3" w14:textId="56F80389" w:rsidR="00AE2762" w:rsidRPr="00436545" w:rsidRDefault="00AE2762" w:rsidP="00D264DB">
      <w:pPr>
        <w:ind w:left="216"/>
        <w:rPr>
          <w:rFonts w:cs="Arial"/>
          <w:b/>
        </w:rPr>
      </w:pPr>
      <w:r w:rsidRPr="000F7D05">
        <w:rPr>
          <w:rFonts w:cs="Arial"/>
          <w:bCs/>
          <w:lang w:val="en-US"/>
        </w:rPr>
        <w:t>As defined in Base-PP.</w:t>
      </w:r>
    </w:p>
    <w:p w14:paraId="71A2975E" w14:textId="77777777" w:rsidR="00D264DB" w:rsidRDefault="00D264DB" w:rsidP="00D264DB">
      <w:pPr>
        <w:ind w:left="216"/>
        <w:rPr>
          <w:rFonts w:cs="Arial"/>
          <w:b/>
        </w:rPr>
      </w:pPr>
      <w:r w:rsidRPr="00436545">
        <w:rPr>
          <w:rFonts w:cs="Arial"/>
          <w:b/>
        </w:rPr>
        <w:t>OE.SM-DS</w:t>
      </w:r>
    </w:p>
    <w:p w14:paraId="61F5FB10" w14:textId="4E90D35D" w:rsidR="00A90124" w:rsidRDefault="00A90124" w:rsidP="00AE2762">
      <w:pPr>
        <w:widowControl w:val="0"/>
        <w:autoSpaceDE w:val="0"/>
        <w:autoSpaceDN w:val="0"/>
        <w:spacing w:before="59"/>
        <w:ind w:left="499" w:right="291"/>
        <w:jc w:val="left"/>
        <w:rPr>
          <w:rFonts w:eastAsia="Tahoma" w:cs="Arial"/>
          <w:szCs w:val="22"/>
          <w:lang w:val="en-US" w:eastAsia="en-US" w:bidi="en-US"/>
        </w:rPr>
      </w:pPr>
      <w:r>
        <w:rPr>
          <w:rFonts w:cs="Arial"/>
          <w:b/>
        </w:rPr>
        <w:tab/>
      </w:r>
    </w:p>
    <w:p w14:paraId="0E8AEE71" w14:textId="38322C82" w:rsidR="00AE2762" w:rsidRPr="0072384D" w:rsidRDefault="00AE2762" w:rsidP="0072384D">
      <w:pPr>
        <w:widowControl w:val="0"/>
        <w:autoSpaceDE w:val="0"/>
        <w:autoSpaceDN w:val="0"/>
        <w:spacing w:before="59"/>
        <w:ind w:left="499" w:right="291"/>
        <w:jc w:val="left"/>
        <w:rPr>
          <w:rFonts w:eastAsia="Tahoma" w:cs="Arial"/>
          <w:sz w:val="11"/>
          <w:szCs w:val="22"/>
          <w:lang w:val="en-US" w:eastAsia="en-US" w:bidi="en-US"/>
        </w:rPr>
      </w:pPr>
      <w:r w:rsidRPr="000F7D05">
        <w:rPr>
          <w:rFonts w:cs="Arial"/>
          <w:bCs/>
          <w:lang w:val="en-US"/>
        </w:rPr>
        <w:t>As defined in Base-PP.</w:t>
      </w:r>
    </w:p>
    <w:p w14:paraId="29150E1D" w14:textId="21858312" w:rsidR="00753D9C" w:rsidRPr="00436545" w:rsidRDefault="00753D9C" w:rsidP="00753D9C">
      <w:pPr>
        <w:pStyle w:val="Heading3"/>
      </w:pPr>
      <w:bookmarkStart w:id="265" w:name="_Toc190981027"/>
      <w:bookmarkEnd w:id="264"/>
      <w:r w:rsidRPr="00436545">
        <w:t>Security Objectives</w:t>
      </w:r>
      <w:r w:rsidRPr="00436545">
        <w:rPr>
          <w:spacing w:val="-5"/>
        </w:rPr>
        <w:t xml:space="preserve"> </w:t>
      </w:r>
      <w:r w:rsidRPr="00436545">
        <w:t>Rationale</w:t>
      </w:r>
      <w:bookmarkEnd w:id="265"/>
    </w:p>
    <w:p w14:paraId="6FF9CBE9" w14:textId="4BAEE014" w:rsidR="00753D9C" w:rsidRPr="00436545" w:rsidRDefault="00753D9C" w:rsidP="00753D9C">
      <w:pPr>
        <w:pStyle w:val="Heading4"/>
        <w:rPr>
          <w:rFonts w:ascii="Arial" w:hAnsi="Arial"/>
        </w:rPr>
      </w:pPr>
      <w:r w:rsidRPr="00436545">
        <w:rPr>
          <w:rFonts w:ascii="Arial" w:hAnsi="Arial"/>
        </w:rPr>
        <w:t>Threats</w:t>
      </w:r>
    </w:p>
    <w:p w14:paraId="29304D4C" w14:textId="77777777" w:rsidR="00D264DB" w:rsidRPr="00D264DB" w:rsidRDefault="00D264DB" w:rsidP="00D264DB">
      <w:pPr>
        <w:widowControl w:val="0"/>
        <w:autoSpaceDE w:val="0"/>
        <w:autoSpaceDN w:val="0"/>
        <w:spacing w:before="0"/>
        <w:ind w:left="924"/>
        <w:jc w:val="left"/>
        <w:rPr>
          <w:rFonts w:eastAsia="Tahoma" w:cs="Arial"/>
          <w:b/>
          <w:sz w:val="20"/>
          <w:szCs w:val="22"/>
          <w:lang w:val="en-US" w:eastAsia="en-US" w:bidi="en-US"/>
        </w:rPr>
      </w:pPr>
      <w:r w:rsidRPr="00D264DB">
        <w:rPr>
          <w:rFonts w:eastAsia="Tahoma" w:cs="Arial"/>
          <w:b/>
          <w:sz w:val="20"/>
          <w:szCs w:val="22"/>
          <w:u w:val="thick"/>
          <w:lang w:val="en-US" w:eastAsia="en-US" w:bidi="en-US"/>
        </w:rPr>
        <w:t>Unauthorized platform management</w:t>
      </w:r>
    </w:p>
    <w:p w14:paraId="3D1232C7" w14:textId="77777777" w:rsidR="00D264DB" w:rsidRPr="00D264DB" w:rsidRDefault="00D264DB" w:rsidP="00D264DB">
      <w:pPr>
        <w:widowControl w:val="0"/>
        <w:autoSpaceDE w:val="0"/>
        <w:autoSpaceDN w:val="0"/>
        <w:spacing w:before="8"/>
        <w:jc w:val="left"/>
        <w:rPr>
          <w:rFonts w:eastAsia="Tahoma" w:cs="Arial"/>
          <w:b/>
          <w:sz w:val="17"/>
          <w:szCs w:val="22"/>
          <w:lang w:val="en-US" w:eastAsia="en-US" w:bidi="en-US"/>
        </w:rPr>
      </w:pPr>
    </w:p>
    <w:p w14:paraId="7E32D1C8" w14:textId="77777777" w:rsidR="00D264DB" w:rsidRPr="00D264DB" w:rsidRDefault="00D264DB" w:rsidP="00D264DB">
      <w:pPr>
        <w:widowControl w:val="0"/>
        <w:autoSpaceDE w:val="0"/>
        <w:autoSpaceDN w:val="0"/>
        <w:spacing w:before="101"/>
        <w:ind w:left="499" w:right="294" w:hanging="284"/>
        <w:rPr>
          <w:rFonts w:eastAsia="Tahoma" w:cs="Arial"/>
          <w:szCs w:val="22"/>
          <w:lang w:val="en-US" w:eastAsia="en-US" w:bidi="en-US"/>
        </w:rPr>
      </w:pPr>
      <w:r w:rsidRPr="00D264DB">
        <w:rPr>
          <w:rFonts w:eastAsia="Tahoma" w:cs="Arial"/>
          <w:b/>
          <w:szCs w:val="22"/>
          <w:lang w:val="en-US" w:eastAsia="en-US" w:bidi="en-US"/>
        </w:rPr>
        <w:t xml:space="preserve">T.PLATFORM-MNG-INTERCEPTION-LPDe </w:t>
      </w:r>
      <w:proofErr w:type="gramStart"/>
      <w:r w:rsidRPr="00D264DB">
        <w:rPr>
          <w:rFonts w:eastAsia="Tahoma" w:cs="Arial"/>
          <w:szCs w:val="22"/>
          <w:lang w:val="en-US" w:eastAsia="en-US" w:bidi="en-US"/>
        </w:rPr>
        <w:t>The</w:t>
      </w:r>
      <w:proofErr w:type="gramEnd"/>
      <w:r w:rsidRPr="00D264DB">
        <w:rPr>
          <w:rFonts w:eastAsia="Tahoma" w:cs="Arial"/>
          <w:szCs w:val="22"/>
          <w:lang w:val="en-US" w:eastAsia="en-US" w:bidi="en-US"/>
        </w:rPr>
        <w:t xml:space="preserve"> SM-DP+ transmits Profiles (Bound Profile Packages) to the LPAe (LPDe).</w:t>
      </w:r>
    </w:p>
    <w:p w14:paraId="7EA6EF85" w14:textId="77777777" w:rsidR="00D264DB" w:rsidRPr="00D264DB" w:rsidRDefault="00D264DB" w:rsidP="00D264DB">
      <w:pPr>
        <w:widowControl w:val="0"/>
        <w:autoSpaceDE w:val="0"/>
        <w:autoSpaceDN w:val="0"/>
        <w:spacing w:before="61"/>
        <w:ind w:left="499"/>
        <w:rPr>
          <w:rFonts w:eastAsia="Tahoma" w:cs="Arial"/>
          <w:szCs w:val="22"/>
          <w:lang w:val="en-US" w:eastAsia="en-US" w:bidi="en-US"/>
        </w:rPr>
      </w:pPr>
      <w:r w:rsidRPr="00D264DB">
        <w:rPr>
          <w:rFonts w:eastAsia="Tahoma" w:cs="Arial"/>
          <w:szCs w:val="22"/>
          <w:lang w:val="en-US" w:eastAsia="en-US" w:bidi="en-US"/>
        </w:rPr>
        <w:t>Consequently, the TSF ensures:</w:t>
      </w:r>
    </w:p>
    <w:p w14:paraId="653FC9E9" w14:textId="77777777" w:rsidR="00D264DB" w:rsidRPr="00D264DB" w:rsidRDefault="00D264DB" w:rsidP="00D264DB">
      <w:pPr>
        <w:widowControl w:val="0"/>
        <w:autoSpaceDE w:val="0"/>
        <w:autoSpaceDN w:val="0"/>
        <w:spacing w:before="59"/>
        <w:ind w:left="1284" w:right="292" w:hanging="360"/>
        <w:rPr>
          <w:rFonts w:eastAsia="Tahoma" w:cs="Arial"/>
          <w:szCs w:val="22"/>
          <w:lang w:val="en-US" w:eastAsia="en-US" w:bidi="en-US"/>
        </w:rPr>
      </w:pPr>
      <w:r w:rsidRPr="00D264DB">
        <w:rPr>
          <w:rFonts w:eastAsia="Tahoma" w:cs="Arial"/>
          <w:szCs w:val="22"/>
          <w:lang w:val="en-US" w:eastAsia="en-US" w:bidi="en-US"/>
        </w:rPr>
        <w:t>o Security of the transmission to the LPAe (O.SECURE-CHANNELS-LPAe and O.INTERNAL-SECURE-CHANNELS-LPAe) by requiring authentication from</w:t>
      </w:r>
      <w:r w:rsidRPr="00D264DB">
        <w:rPr>
          <w:rFonts w:eastAsia="Tahoma" w:cs="Arial"/>
          <w:spacing w:val="-40"/>
          <w:szCs w:val="22"/>
          <w:lang w:val="en-US" w:eastAsia="en-US" w:bidi="en-US"/>
        </w:rPr>
        <w:t xml:space="preserve"> </w:t>
      </w:r>
      <w:r w:rsidRPr="00D264DB">
        <w:rPr>
          <w:rFonts w:eastAsia="Tahoma" w:cs="Arial"/>
          <w:szCs w:val="22"/>
          <w:lang w:val="en-US" w:eastAsia="en-US" w:bidi="en-US"/>
        </w:rPr>
        <w:t>SM-DP+, and protecting the transmission from unauthorized disclosure, modification and replay; These secure channels rely upon the underlying Runtime Environment, which protects the applications communications</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(OE.RE.SECURE-COMM).</w:t>
      </w:r>
    </w:p>
    <w:p w14:paraId="5B31CE94" w14:textId="0174DC32" w:rsidR="00D264DB" w:rsidRPr="00D264DB" w:rsidRDefault="00D264DB" w:rsidP="00D264DB">
      <w:pPr>
        <w:widowControl w:val="0"/>
        <w:autoSpaceDE w:val="0"/>
        <w:autoSpaceDN w:val="0"/>
        <w:spacing w:before="60"/>
        <w:ind w:left="499" w:right="298"/>
        <w:rPr>
          <w:rFonts w:eastAsia="Tahoma" w:cs="Arial"/>
          <w:szCs w:val="22"/>
          <w:lang w:val="en-US" w:eastAsia="en-US" w:bidi="en-US"/>
        </w:rPr>
      </w:pPr>
      <w:r w:rsidRPr="00D264DB">
        <w:rPr>
          <w:rFonts w:eastAsia="Tahoma" w:cs="Arial"/>
          <w:szCs w:val="22"/>
          <w:lang w:val="en-US" w:eastAsia="en-US" w:bidi="en-US"/>
        </w:rPr>
        <w:t>OE.SM-DP</w:t>
      </w:r>
      <w:r w:rsidR="00DD061C">
        <w:rPr>
          <w:rFonts w:eastAsia="Tahoma" w:cs="Arial"/>
          <w:szCs w:val="22"/>
          <w:lang w:val="en-US" w:eastAsia="en-US" w:bidi="en-US"/>
        </w:rPr>
        <w:t>+</w:t>
      </w:r>
      <w:r w:rsidRPr="00D264DB">
        <w:rPr>
          <w:rFonts w:eastAsia="Tahoma" w:cs="Arial"/>
          <w:szCs w:val="22"/>
          <w:lang w:val="en-US" w:eastAsia="en-US" w:bidi="en-US"/>
        </w:rPr>
        <w:t xml:space="preserve"> ensures that the credentials related to the secure channels will not be disclosed when used by off-card actors.</w:t>
      </w:r>
    </w:p>
    <w:p w14:paraId="20CEE2ED" w14:textId="77777777" w:rsidR="00D264DB" w:rsidRPr="00D264DB" w:rsidRDefault="00D264DB" w:rsidP="00D264DB">
      <w:pPr>
        <w:widowControl w:val="0"/>
        <w:autoSpaceDE w:val="0"/>
        <w:autoSpaceDN w:val="0"/>
        <w:spacing w:before="0"/>
        <w:jc w:val="left"/>
        <w:rPr>
          <w:rFonts w:eastAsia="Tahoma" w:cs="Arial"/>
          <w:sz w:val="25"/>
          <w:szCs w:val="22"/>
          <w:lang w:val="en-US" w:eastAsia="en-US" w:bidi="en-US"/>
        </w:rPr>
      </w:pPr>
    </w:p>
    <w:p w14:paraId="3BE46BCD" w14:textId="77777777" w:rsidR="00D264DB" w:rsidRPr="00D264DB" w:rsidRDefault="00D264DB" w:rsidP="00D264DB">
      <w:pPr>
        <w:widowControl w:val="0"/>
        <w:autoSpaceDE w:val="0"/>
        <w:autoSpaceDN w:val="0"/>
        <w:spacing w:before="0"/>
        <w:ind w:left="499" w:right="291" w:hanging="284"/>
        <w:rPr>
          <w:rFonts w:eastAsia="Tahoma" w:cs="Arial"/>
          <w:szCs w:val="22"/>
          <w:lang w:val="en-US" w:eastAsia="en-US" w:bidi="en-US"/>
        </w:rPr>
      </w:pPr>
      <w:r w:rsidRPr="00D264DB">
        <w:rPr>
          <w:rFonts w:eastAsia="Tahoma" w:cs="Arial"/>
          <w:b/>
          <w:szCs w:val="22"/>
          <w:lang w:val="en-US" w:eastAsia="en-US" w:bidi="en-US"/>
        </w:rPr>
        <w:t xml:space="preserve">T.PLATFORM-MNG-INTERCEPTION-LDSe </w:t>
      </w:r>
      <w:proofErr w:type="gramStart"/>
      <w:r w:rsidRPr="00D264DB">
        <w:rPr>
          <w:rFonts w:eastAsia="Tahoma" w:cs="Arial"/>
          <w:szCs w:val="22"/>
          <w:lang w:val="en-US" w:eastAsia="en-US" w:bidi="en-US"/>
        </w:rPr>
        <w:t>The</w:t>
      </w:r>
      <w:proofErr w:type="gramEnd"/>
      <w:r w:rsidRPr="00D264DB">
        <w:rPr>
          <w:rFonts w:eastAsia="Tahoma" w:cs="Arial"/>
          <w:szCs w:val="22"/>
          <w:lang w:val="en-US" w:eastAsia="en-US" w:bidi="en-US"/>
        </w:rPr>
        <w:t xml:space="preserve"> SM-DS transmits Events to the LPAe (LDSe).</w:t>
      </w:r>
    </w:p>
    <w:p w14:paraId="450858CF" w14:textId="77777777" w:rsidR="00D264DB" w:rsidRPr="00D264DB" w:rsidRDefault="00D264DB" w:rsidP="00D264DB">
      <w:pPr>
        <w:widowControl w:val="0"/>
        <w:autoSpaceDE w:val="0"/>
        <w:autoSpaceDN w:val="0"/>
        <w:spacing w:before="59"/>
        <w:ind w:left="499"/>
        <w:rPr>
          <w:rFonts w:eastAsia="Tahoma" w:cs="Arial"/>
          <w:szCs w:val="22"/>
          <w:lang w:val="en-US" w:eastAsia="en-US" w:bidi="en-US"/>
        </w:rPr>
      </w:pPr>
      <w:r w:rsidRPr="00D264DB">
        <w:rPr>
          <w:rFonts w:eastAsia="Tahoma" w:cs="Arial"/>
          <w:szCs w:val="22"/>
          <w:lang w:val="en-US" w:eastAsia="en-US" w:bidi="en-US"/>
        </w:rPr>
        <w:t>Consequently, the TSF ensures:</w:t>
      </w:r>
    </w:p>
    <w:p w14:paraId="6C43E606" w14:textId="77777777" w:rsidR="00D264DB" w:rsidRPr="00D264DB" w:rsidRDefault="00D264DB" w:rsidP="00D264DB">
      <w:pPr>
        <w:widowControl w:val="0"/>
        <w:autoSpaceDE w:val="0"/>
        <w:autoSpaceDN w:val="0"/>
        <w:spacing w:before="61"/>
        <w:ind w:left="1284" w:right="290" w:hanging="360"/>
        <w:rPr>
          <w:rFonts w:eastAsia="Tahoma" w:cs="Arial"/>
          <w:szCs w:val="22"/>
          <w:lang w:val="en-US" w:eastAsia="en-US" w:bidi="en-US"/>
        </w:rPr>
      </w:pPr>
      <w:r w:rsidRPr="00D264DB">
        <w:rPr>
          <w:rFonts w:eastAsia="Tahoma" w:cs="Arial"/>
          <w:szCs w:val="22"/>
          <w:lang w:val="en-US" w:eastAsia="en-US" w:bidi="en-US"/>
        </w:rPr>
        <w:t>o Security of the transmission to the (O.SECURE-CHANNELS-LPAe and O.INTERNAL- SECURE-CHANNELS-LPAe)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9"/>
          <w:szCs w:val="22"/>
          <w:lang w:val="en-US" w:eastAsia="en-US" w:bidi="en-US"/>
        </w:rPr>
        <w:t xml:space="preserve"> </w:t>
      </w:r>
      <w:r w:rsidRPr="00D264DB">
        <w:rPr>
          <w:rFonts w:eastAsia="Tahoma" w:cs="Arial"/>
          <w:szCs w:val="22"/>
          <w:lang w:val="en-US" w:eastAsia="en-US" w:bidi="en-US"/>
        </w:rPr>
        <w:t>requiring</w:t>
      </w:r>
      <w:r w:rsidRPr="00D264DB">
        <w:rPr>
          <w:rFonts w:eastAsia="Tahoma" w:cs="Arial"/>
          <w:spacing w:val="-8"/>
          <w:szCs w:val="22"/>
          <w:lang w:val="en-US" w:eastAsia="en-US" w:bidi="en-US"/>
        </w:rPr>
        <w:t xml:space="preserve"> </w:t>
      </w:r>
      <w:r w:rsidRPr="00D264DB">
        <w:rPr>
          <w:rFonts w:eastAsia="Tahoma" w:cs="Arial"/>
          <w:szCs w:val="22"/>
          <w:lang w:val="en-US" w:eastAsia="en-US" w:bidi="en-US"/>
        </w:rPr>
        <w:t>authentication</w:t>
      </w:r>
      <w:r w:rsidRPr="00D264DB">
        <w:rPr>
          <w:rFonts w:eastAsia="Tahoma" w:cs="Arial"/>
          <w:spacing w:val="-8"/>
          <w:szCs w:val="22"/>
          <w:lang w:val="en-US" w:eastAsia="en-US" w:bidi="en-US"/>
        </w:rPr>
        <w:t xml:space="preserve"> </w:t>
      </w:r>
      <w:r w:rsidRPr="00D264DB">
        <w:rPr>
          <w:rFonts w:eastAsia="Tahoma" w:cs="Arial"/>
          <w:szCs w:val="22"/>
          <w:lang w:val="en-US" w:eastAsia="en-US" w:bidi="en-US"/>
        </w:rPr>
        <w:t>from</w:t>
      </w:r>
      <w:r w:rsidRPr="00D264DB">
        <w:rPr>
          <w:rFonts w:eastAsia="Tahoma" w:cs="Arial"/>
          <w:spacing w:val="-9"/>
          <w:szCs w:val="22"/>
          <w:lang w:val="en-US" w:eastAsia="en-US" w:bidi="en-US"/>
        </w:rPr>
        <w:t xml:space="preserve"> </w:t>
      </w:r>
      <w:r w:rsidRPr="00D264DB">
        <w:rPr>
          <w:rFonts w:eastAsia="Tahoma" w:cs="Arial"/>
          <w:szCs w:val="22"/>
          <w:lang w:val="en-US" w:eastAsia="en-US" w:bidi="en-US"/>
        </w:rPr>
        <w:t>SM-DS,</w:t>
      </w:r>
      <w:r w:rsidRPr="00D264DB">
        <w:rPr>
          <w:rFonts w:eastAsia="Tahoma" w:cs="Arial"/>
          <w:spacing w:val="-7"/>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 xml:space="preserve">protecting the transmission from unauthorized disclosure, </w:t>
      </w:r>
      <w:r w:rsidRPr="00D264DB">
        <w:rPr>
          <w:rFonts w:eastAsia="Tahoma" w:cs="Arial"/>
          <w:szCs w:val="22"/>
          <w:lang w:val="en-US" w:eastAsia="en-US" w:bidi="en-US"/>
        </w:rPr>
        <w:lastRenderedPageBreak/>
        <w:t>modification and replay; These secure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channels</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rely</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upon</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underlying</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Runtime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Environment,</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which</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protects</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the applications communications</w:t>
      </w:r>
      <w:r w:rsidRPr="00D264DB">
        <w:rPr>
          <w:rFonts w:eastAsia="Tahoma" w:cs="Arial"/>
          <w:spacing w:val="-1"/>
          <w:szCs w:val="22"/>
          <w:lang w:val="en-US" w:eastAsia="en-US" w:bidi="en-US"/>
        </w:rPr>
        <w:t xml:space="preserve"> </w:t>
      </w:r>
      <w:r w:rsidRPr="00D264DB">
        <w:rPr>
          <w:rFonts w:eastAsia="Tahoma" w:cs="Arial"/>
          <w:szCs w:val="22"/>
          <w:lang w:val="en-US" w:eastAsia="en-US" w:bidi="en-US"/>
        </w:rPr>
        <w:t>(OE.RE.SECURE-COMM).</w:t>
      </w:r>
    </w:p>
    <w:p w14:paraId="03DC5272" w14:textId="77777777" w:rsidR="00D264DB" w:rsidRPr="00D264DB" w:rsidRDefault="00D264DB" w:rsidP="00D264DB">
      <w:pPr>
        <w:widowControl w:val="0"/>
        <w:autoSpaceDE w:val="0"/>
        <w:autoSpaceDN w:val="0"/>
        <w:spacing w:before="60"/>
        <w:ind w:left="499" w:right="296"/>
        <w:rPr>
          <w:rFonts w:eastAsia="Tahoma" w:cs="Arial"/>
          <w:szCs w:val="22"/>
          <w:lang w:val="en-US" w:eastAsia="en-US" w:bidi="en-US"/>
        </w:rPr>
      </w:pPr>
      <w:r w:rsidRPr="00D264DB">
        <w:rPr>
          <w:rFonts w:eastAsia="Tahoma" w:cs="Arial"/>
          <w:szCs w:val="22"/>
          <w:lang w:val="en-US" w:eastAsia="en-US" w:bidi="en-US"/>
        </w:rPr>
        <w:t>OE.SM-DS ensures that the credentials related to the secure channels will not be disclosed when used by off-card actors.</w:t>
      </w:r>
    </w:p>
    <w:p w14:paraId="36538002" w14:textId="77777777" w:rsidR="00D264DB" w:rsidRPr="00D264DB" w:rsidRDefault="00D264DB" w:rsidP="00D264DB">
      <w:pPr>
        <w:widowControl w:val="0"/>
        <w:autoSpaceDE w:val="0"/>
        <w:autoSpaceDN w:val="0"/>
        <w:spacing w:before="9"/>
        <w:jc w:val="left"/>
        <w:rPr>
          <w:rFonts w:eastAsia="Tahoma" w:cs="Arial"/>
          <w:sz w:val="24"/>
          <w:szCs w:val="22"/>
          <w:lang w:val="en-US" w:eastAsia="en-US" w:bidi="en-US"/>
        </w:rPr>
      </w:pPr>
    </w:p>
    <w:p w14:paraId="3C62A717" w14:textId="77777777" w:rsidR="00D264DB" w:rsidRPr="00D264DB" w:rsidRDefault="00D264DB" w:rsidP="00D264DB">
      <w:pPr>
        <w:widowControl w:val="0"/>
        <w:autoSpaceDE w:val="0"/>
        <w:autoSpaceDN w:val="0"/>
        <w:spacing w:before="0"/>
        <w:ind w:left="499" w:right="292" w:hanging="284"/>
        <w:rPr>
          <w:rFonts w:eastAsia="Tahoma" w:cs="Arial"/>
          <w:szCs w:val="22"/>
          <w:lang w:val="en-US" w:eastAsia="en-US" w:bidi="en-US"/>
        </w:rPr>
      </w:pPr>
      <w:r w:rsidRPr="00D264DB">
        <w:rPr>
          <w:rFonts w:eastAsia="Tahoma" w:cs="Arial"/>
          <w:b/>
          <w:szCs w:val="22"/>
          <w:lang w:val="en-US" w:eastAsia="en-US" w:bidi="en-US"/>
        </w:rPr>
        <w:t xml:space="preserve">T.UNAUTHORIZED-PLATFORM-MNG-LPAe </w:t>
      </w:r>
      <w:proofErr w:type="gramStart"/>
      <w:r w:rsidRPr="00D264DB">
        <w:rPr>
          <w:rFonts w:eastAsia="Tahoma" w:cs="Arial"/>
          <w:szCs w:val="22"/>
          <w:lang w:val="en-US" w:eastAsia="en-US" w:bidi="en-US"/>
        </w:rPr>
        <w:t>The</w:t>
      </w:r>
      <w:proofErr w:type="gramEnd"/>
      <w:r w:rsidRPr="00D264DB">
        <w:rPr>
          <w:rFonts w:eastAsia="Tahoma" w:cs="Arial"/>
          <w:szCs w:val="22"/>
          <w:lang w:val="en-US" w:eastAsia="en-US" w:bidi="en-US"/>
        </w:rPr>
        <w:t xml:space="preserve"> on-card access control policy relies upon the underlying Runtime Environment, which ensures confidentiality and integrity of application data (OE.RE.DATA-CONFIDENTIALITY and OE.RE.DATA-INTEGRITY).</w:t>
      </w:r>
    </w:p>
    <w:p w14:paraId="2FB0F972" w14:textId="77777777" w:rsidR="00D264DB" w:rsidRPr="00D264DB" w:rsidRDefault="00D264DB" w:rsidP="00D264DB">
      <w:pPr>
        <w:widowControl w:val="0"/>
        <w:autoSpaceDE w:val="0"/>
        <w:autoSpaceDN w:val="0"/>
        <w:spacing w:before="61"/>
        <w:ind w:left="499" w:right="292"/>
        <w:rPr>
          <w:rFonts w:eastAsia="Tahoma" w:cs="Arial"/>
          <w:szCs w:val="22"/>
          <w:lang w:val="en-US" w:eastAsia="en-US" w:bidi="en-US"/>
        </w:rPr>
      </w:pPr>
      <w:proofErr w:type="gramStart"/>
      <w:r w:rsidRPr="00D264DB">
        <w:rPr>
          <w:rFonts w:eastAsia="Tahoma" w:cs="Arial"/>
          <w:szCs w:val="22"/>
          <w:lang w:val="en-US" w:eastAsia="en-US" w:bidi="en-US"/>
        </w:rPr>
        <w:t>In</w:t>
      </w:r>
      <w:r w:rsidRPr="00D264DB">
        <w:rPr>
          <w:rFonts w:eastAsia="Tahoma" w:cs="Arial"/>
          <w:spacing w:val="-7"/>
          <w:szCs w:val="22"/>
          <w:lang w:val="en-US" w:eastAsia="en-US" w:bidi="en-US"/>
        </w:rPr>
        <w:t xml:space="preserve"> </w:t>
      </w:r>
      <w:r w:rsidRPr="00D264DB">
        <w:rPr>
          <w:rFonts w:eastAsia="Tahoma" w:cs="Arial"/>
          <w:szCs w:val="22"/>
          <w:lang w:val="en-US" w:eastAsia="en-US" w:bidi="en-US"/>
        </w:rPr>
        <w:t>order</w:t>
      </w:r>
      <w:r w:rsidRPr="00D264DB">
        <w:rPr>
          <w:rFonts w:eastAsia="Tahoma" w:cs="Arial"/>
          <w:spacing w:val="-6"/>
          <w:szCs w:val="22"/>
          <w:lang w:val="en-US" w:eastAsia="en-US" w:bidi="en-US"/>
        </w:rPr>
        <w:t xml:space="preserve"> </w:t>
      </w:r>
      <w:r w:rsidRPr="00D264DB">
        <w:rPr>
          <w:rFonts w:eastAsia="Tahoma" w:cs="Arial"/>
          <w:szCs w:val="22"/>
          <w:lang w:val="en-US" w:eastAsia="en-US" w:bidi="en-US"/>
        </w:rPr>
        <w:t>to</w:t>
      </w:r>
      <w:proofErr w:type="gramEnd"/>
      <w:r w:rsidRPr="00D264DB">
        <w:rPr>
          <w:rFonts w:eastAsia="Tahoma" w:cs="Arial"/>
          <w:spacing w:val="-5"/>
          <w:szCs w:val="22"/>
          <w:lang w:val="en-US" w:eastAsia="en-US" w:bidi="en-US"/>
        </w:rPr>
        <w:t xml:space="preserve"> </w:t>
      </w:r>
      <w:r w:rsidRPr="00D264DB">
        <w:rPr>
          <w:rFonts w:eastAsia="Tahoma" w:cs="Arial"/>
          <w:szCs w:val="22"/>
          <w:lang w:val="en-US" w:eastAsia="en-US" w:bidi="en-US"/>
        </w:rPr>
        <w:t>ensure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secure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operation</w:t>
      </w:r>
      <w:r w:rsidRPr="00D264DB">
        <w:rPr>
          <w:rFonts w:eastAsia="Tahoma" w:cs="Arial"/>
          <w:spacing w:val="-6"/>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Application</w:t>
      </w:r>
      <w:r w:rsidRPr="00D264DB">
        <w:rPr>
          <w:rFonts w:eastAsia="Tahoma" w:cs="Arial"/>
          <w:spacing w:val="-6"/>
          <w:szCs w:val="22"/>
          <w:lang w:val="en-US" w:eastAsia="en-US" w:bidi="en-US"/>
        </w:rPr>
        <w:t xml:space="preserve"> </w:t>
      </w:r>
      <w:r w:rsidRPr="00D264DB">
        <w:rPr>
          <w:rFonts w:eastAsia="Tahoma" w:cs="Arial"/>
          <w:szCs w:val="22"/>
          <w:lang w:val="en-US" w:eastAsia="en-US" w:bidi="en-US"/>
        </w:rPr>
        <w:t>Firewall,</w:t>
      </w:r>
      <w:r w:rsidRPr="00D264DB">
        <w:rPr>
          <w:rFonts w:eastAsia="Tahoma" w:cs="Arial"/>
          <w:spacing w:val="-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following</w:t>
      </w:r>
      <w:r w:rsidRPr="00D264DB">
        <w:rPr>
          <w:rFonts w:eastAsia="Tahoma" w:cs="Arial"/>
          <w:spacing w:val="-5"/>
          <w:szCs w:val="22"/>
          <w:lang w:val="en-US" w:eastAsia="en-US" w:bidi="en-US"/>
        </w:rPr>
        <w:t xml:space="preserve"> </w:t>
      </w:r>
      <w:r w:rsidRPr="00D264DB">
        <w:rPr>
          <w:rFonts w:eastAsia="Tahoma" w:cs="Arial"/>
          <w:szCs w:val="22"/>
          <w:lang w:val="en-US" w:eastAsia="en-US" w:bidi="en-US"/>
        </w:rPr>
        <w:t>objectives for the operational environment are also</w:t>
      </w:r>
      <w:r w:rsidRPr="00D264DB">
        <w:rPr>
          <w:rFonts w:eastAsia="Tahoma" w:cs="Arial"/>
          <w:spacing w:val="-8"/>
          <w:szCs w:val="22"/>
          <w:lang w:val="en-US" w:eastAsia="en-US" w:bidi="en-US"/>
        </w:rPr>
        <w:t xml:space="preserve"> </w:t>
      </w:r>
      <w:r w:rsidRPr="00D264DB">
        <w:rPr>
          <w:rFonts w:eastAsia="Tahoma" w:cs="Arial"/>
          <w:szCs w:val="22"/>
          <w:lang w:val="en-US" w:eastAsia="en-US" w:bidi="en-US"/>
        </w:rPr>
        <w:t>required:</w:t>
      </w:r>
    </w:p>
    <w:p w14:paraId="335E46F5" w14:textId="77777777" w:rsidR="00D264DB" w:rsidRPr="00D264DB" w:rsidRDefault="00D264DB" w:rsidP="00D264DB">
      <w:pPr>
        <w:widowControl w:val="0"/>
        <w:tabs>
          <w:tab w:val="left" w:pos="1284"/>
        </w:tabs>
        <w:autoSpaceDE w:val="0"/>
        <w:autoSpaceDN w:val="0"/>
        <w:spacing w:before="60"/>
        <w:ind w:left="924"/>
        <w:jc w:val="left"/>
        <w:rPr>
          <w:rFonts w:eastAsia="Tahoma" w:cs="Arial"/>
          <w:szCs w:val="22"/>
          <w:lang w:val="en-US" w:eastAsia="en-US" w:bidi="en-US"/>
        </w:rPr>
      </w:pPr>
      <w:r w:rsidRPr="00D264DB">
        <w:rPr>
          <w:rFonts w:eastAsia="Tahoma" w:cs="Arial"/>
          <w:szCs w:val="22"/>
          <w:lang w:val="en-US" w:eastAsia="en-US" w:bidi="en-US"/>
        </w:rPr>
        <w:t>o</w:t>
      </w:r>
      <w:r w:rsidRPr="00D264DB">
        <w:rPr>
          <w:rFonts w:eastAsia="Tahoma" w:cs="Arial"/>
          <w:szCs w:val="22"/>
          <w:lang w:val="en-US" w:eastAsia="en-US" w:bidi="en-US"/>
        </w:rPr>
        <w:tab/>
        <w:t>compliance to security guidelines for applications</w:t>
      </w:r>
      <w:r w:rsidRPr="00D264DB">
        <w:rPr>
          <w:rFonts w:eastAsia="Tahoma" w:cs="Arial"/>
          <w:spacing w:val="-9"/>
          <w:szCs w:val="22"/>
          <w:lang w:val="en-US" w:eastAsia="en-US" w:bidi="en-US"/>
        </w:rPr>
        <w:t xml:space="preserve"> </w:t>
      </w:r>
      <w:r w:rsidRPr="00D264DB">
        <w:rPr>
          <w:rFonts w:eastAsia="Tahoma" w:cs="Arial"/>
          <w:szCs w:val="22"/>
          <w:lang w:val="en-US" w:eastAsia="en-US" w:bidi="en-US"/>
        </w:rPr>
        <w:t>(OE.APPLICATIONS).</w:t>
      </w:r>
    </w:p>
    <w:p w14:paraId="42D4F5DA"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7EE885A8" w14:textId="77777777" w:rsidR="00D264DB" w:rsidRPr="00D264DB" w:rsidRDefault="00D264DB" w:rsidP="00D264DB">
      <w:pPr>
        <w:widowControl w:val="0"/>
        <w:autoSpaceDE w:val="0"/>
        <w:autoSpaceDN w:val="0"/>
        <w:spacing w:before="0"/>
        <w:ind w:left="499" w:right="293" w:hanging="284"/>
        <w:rPr>
          <w:rFonts w:eastAsia="Tahoma" w:cs="Arial"/>
          <w:szCs w:val="22"/>
          <w:lang w:val="en-US" w:eastAsia="en-US" w:bidi="en-US"/>
        </w:rPr>
      </w:pPr>
      <w:r w:rsidRPr="00D264DB">
        <w:rPr>
          <w:rFonts w:eastAsia="Tahoma" w:cs="Arial"/>
          <w:b/>
          <w:szCs w:val="22"/>
          <w:lang w:val="en-US" w:eastAsia="en-US" w:bidi="en-US"/>
        </w:rPr>
        <w:t xml:space="preserve">T.PROFILE-MNG-ELIGIBILITY-LPAe </w:t>
      </w:r>
      <w:r w:rsidRPr="00D264DB">
        <w:rPr>
          <w:rFonts w:eastAsia="Tahoma" w:cs="Arial"/>
          <w:szCs w:val="22"/>
          <w:lang w:val="en-US" w:eastAsia="en-US" w:bidi="en-US"/>
        </w:rPr>
        <w:t>Device Info, transmitted by the LPAe to the eUICC for</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signature,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is</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used</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SM-DP+</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perform</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Eligibility</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Check</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prior</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allowing</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profile download onto the</w:t>
      </w:r>
      <w:r w:rsidRPr="00D264DB">
        <w:rPr>
          <w:rFonts w:eastAsia="Tahoma" w:cs="Arial"/>
          <w:spacing w:val="-3"/>
          <w:szCs w:val="22"/>
          <w:lang w:val="en-US" w:eastAsia="en-US" w:bidi="en-US"/>
        </w:rPr>
        <w:t xml:space="preserve"> </w:t>
      </w:r>
      <w:r w:rsidRPr="00D264DB">
        <w:rPr>
          <w:rFonts w:eastAsia="Tahoma" w:cs="Arial"/>
          <w:szCs w:val="22"/>
          <w:lang w:val="en-US" w:eastAsia="en-US" w:bidi="en-US"/>
        </w:rPr>
        <w:t>eUICC.</w:t>
      </w:r>
    </w:p>
    <w:p w14:paraId="395C7997" w14:textId="77777777" w:rsidR="00D264DB" w:rsidRPr="00D264DB" w:rsidRDefault="00D264DB" w:rsidP="00D264DB">
      <w:pPr>
        <w:widowControl w:val="0"/>
        <w:autoSpaceDE w:val="0"/>
        <w:autoSpaceDN w:val="0"/>
        <w:spacing w:before="60"/>
        <w:ind w:left="499"/>
        <w:rPr>
          <w:rFonts w:eastAsia="Tahoma" w:cs="Arial"/>
          <w:szCs w:val="22"/>
          <w:lang w:val="en-US" w:eastAsia="en-US" w:bidi="en-US"/>
        </w:rPr>
      </w:pPr>
      <w:r w:rsidRPr="00D264DB">
        <w:rPr>
          <w:rFonts w:eastAsia="Tahoma" w:cs="Arial"/>
          <w:szCs w:val="22"/>
          <w:lang w:val="en-US" w:eastAsia="en-US" w:bidi="en-US"/>
        </w:rPr>
        <w:t>Consequently, the TSF ensures:</w:t>
      </w:r>
    </w:p>
    <w:p w14:paraId="2BB15D90" w14:textId="77777777" w:rsidR="00D264DB" w:rsidRPr="00D264DB" w:rsidRDefault="00D264DB" w:rsidP="00D264DB">
      <w:pPr>
        <w:widowControl w:val="0"/>
        <w:autoSpaceDE w:val="0"/>
        <w:autoSpaceDN w:val="0"/>
        <w:spacing w:before="61"/>
        <w:ind w:left="1284" w:right="294" w:hanging="360"/>
        <w:rPr>
          <w:rFonts w:eastAsia="Tahoma" w:cs="Arial"/>
          <w:szCs w:val="22"/>
          <w:lang w:val="en-US" w:eastAsia="en-US" w:bidi="en-US"/>
        </w:rPr>
      </w:pPr>
      <w:r w:rsidRPr="00D264DB">
        <w:rPr>
          <w:rFonts w:eastAsia="Tahoma" w:cs="Arial"/>
          <w:szCs w:val="22"/>
          <w:lang w:val="en-US" w:eastAsia="en-US" w:bidi="en-US"/>
        </w:rPr>
        <w:t>o Security of the transmission among the LPAe and other security domains of the  TOE (O.INTERNAL-SECURE-CHANNELS-LPAe) by protecting the transmission from unauthorized</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disclosure,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modification</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replay;</w:t>
      </w:r>
      <w:r w:rsidRPr="00D264DB">
        <w:rPr>
          <w:rFonts w:eastAsia="Tahoma" w:cs="Arial"/>
          <w:spacing w:val="-13"/>
          <w:szCs w:val="22"/>
          <w:lang w:val="en-US" w:eastAsia="en-US" w:bidi="en-US"/>
        </w:rPr>
        <w:t xml:space="preserve"> </w:t>
      </w:r>
      <w:proofErr w:type="gramStart"/>
      <w:r w:rsidRPr="00D264DB">
        <w:rPr>
          <w:rFonts w:eastAsia="Tahoma" w:cs="Arial"/>
          <w:szCs w:val="22"/>
          <w:lang w:val="en-US" w:eastAsia="en-US" w:bidi="en-US"/>
        </w:rPr>
        <w:t>These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secure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channel</w:t>
      </w:r>
      <w:proofErr w:type="gramEnd"/>
      <w:r w:rsidRPr="00D264DB">
        <w:rPr>
          <w:rFonts w:eastAsia="Tahoma" w:cs="Arial"/>
          <w:spacing w:val="-10"/>
          <w:szCs w:val="22"/>
          <w:lang w:val="en-US" w:eastAsia="en-US" w:bidi="en-US"/>
        </w:rPr>
        <w:t xml:space="preserve"> </w:t>
      </w:r>
      <w:r w:rsidRPr="00D264DB">
        <w:rPr>
          <w:rFonts w:eastAsia="Tahoma" w:cs="Arial"/>
          <w:szCs w:val="22"/>
          <w:lang w:val="en-US" w:eastAsia="en-US" w:bidi="en-US"/>
        </w:rPr>
        <w:t>relies</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upon the underlying Runtime Environment, which protects the applications communications</w:t>
      </w:r>
      <w:r w:rsidRPr="00D264DB">
        <w:rPr>
          <w:rFonts w:eastAsia="Tahoma" w:cs="Arial"/>
          <w:spacing w:val="-1"/>
          <w:szCs w:val="22"/>
          <w:lang w:val="en-US" w:eastAsia="en-US" w:bidi="en-US"/>
        </w:rPr>
        <w:t xml:space="preserve"> </w:t>
      </w:r>
      <w:r w:rsidRPr="00D264DB">
        <w:rPr>
          <w:rFonts w:eastAsia="Tahoma" w:cs="Arial"/>
          <w:szCs w:val="22"/>
          <w:lang w:val="en-US" w:eastAsia="en-US" w:bidi="en-US"/>
        </w:rPr>
        <w:t>(OE.RE.SECURE-COMM).</w:t>
      </w:r>
    </w:p>
    <w:p w14:paraId="4E5F30A2" w14:textId="7B3026A1" w:rsidR="00D264DB" w:rsidRPr="00D264DB" w:rsidRDefault="00D264DB" w:rsidP="00D264DB">
      <w:pPr>
        <w:widowControl w:val="0"/>
        <w:autoSpaceDE w:val="0"/>
        <w:autoSpaceDN w:val="0"/>
        <w:spacing w:before="60"/>
        <w:ind w:left="499" w:right="292"/>
        <w:rPr>
          <w:rFonts w:eastAsia="Tahoma" w:cs="Arial"/>
          <w:sz w:val="11"/>
          <w:szCs w:val="22"/>
          <w:lang w:val="en-US" w:eastAsia="en-US" w:bidi="en-US"/>
        </w:rPr>
      </w:pPr>
      <w:r w:rsidRPr="00D264DB">
        <w:rPr>
          <w:rFonts w:eastAsia="Tahoma" w:cs="Arial"/>
          <w:szCs w:val="22"/>
          <w:lang w:val="en-US" w:eastAsia="en-US" w:bidi="en-US"/>
        </w:rPr>
        <w:t>OE.SM-DP</w:t>
      </w:r>
      <w:r w:rsidR="00DD061C">
        <w:rPr>
          <w:rFonts w:eastAsia="Tahoma" w:cs="Arial"/>
          <w:szCs w:val="22"/>
          <w:lang w:val="en-US" w:eastAsia="en-US" w:bidi="en-US"/>
        </w:rPr>
        <w:t>+</w:t>
      </w:r>
      <w:r w:rsidRPr="00D264DB">
        <w:rPr>
          <w:rFonts w:eastAsia="Tahoma" w:cs="Arial"/>
          <w:szCs w:val="22"/>
          <w:lang w:val="en-US" w:eastAsia="en-US" w:bidi="en-US"/>
        </w:rPr>
        <w:t xml:space="preserve"> ensures that the credentials related to the secure channels will not be disclosed when used by off-card actors.</w:t>
      </w:r>
    </w:p>
    <w:p w14:paraId="34D99018" w14:textId="77777777" w:rsidR="00D264DB" w:rsidRPr="00D264DB" w:rsidRDefault="00D264DB" w:rsidP="00D264DB">
      <w:pPr>
        <w:widowControl w:val="0"/>
        <w:autoSpaceDE w:val="0"/>
        <w:autoSpaceDN w:val="0"/>
        <w:spacing w:before="101"/>
        <w:ind w:left="499" w:right="282"/>
        <w:jc w:val="left"/>
        <w:rPr>
          <w:rFonts w:eastAsia="Tahoma" w:cs="Arial"/>
          <w:szCs w:val="22"/>
          <w:lang w:val="en-US" w:eastAsia="en-US" w:bidi="en-US"/>
        </w:rPr>
      </w:pPr>
      <w:r w:rsidRPr="00D264DB">
        <w:rPr>
          <w:rFonts w:eastAsia="Tahoma" w:cs="Arial"/>
          <w:szCs w:val="22"/>
          <w:lang w:val="en-US" w:eastAsia="en-US" w:bidi="en-US"/>
        </w:rPr>
        <w:t>O.DATA-INTEGRITY-LPAe and OE.RE.DATA-INTEGRITY ensure that the integrity of Device Info and eUICCInfo2 is protected at the eUICC level.</w:t>
      </w:r>
    </w:p>
    <w:p w14:paraId="1979A903" w14:textId="77777777" w:rsidR="00D264DB" w:rsidRPr="00D264DB" w:rsidRDefault="00D264DB" w:rsidP="00D264DB">
      <w:pPr>
        <w:widowControl w:val="0"/>
        <w:autoSpaceDE w:val="0"/>
        <w:autoSpaceDN w:val="0"/>
        <w:spacing w:before="6"/>
        <w:jc w:val="left"/>
        <w:rPr>
          <w:rFonts w:eastAsia="Tahoma" w:cs="Arial"/>
          <w:sz w:val="19"/>
          <w:szCs w:val="22"/>
          <w:lang w:val="en-US" w:eastAsia="en-US" w:bidi="en-US"/>
        </w:rPr>
      </w:pPr>
    </w:p>
    <w:p w14:paraId="6B5585B8" w14:textId="77777777" w:rsidR="00D264DB" w:rsidRPr="00D264DB" w:rsidRDefault="00D264DB" w:rsidP="00D264DB">
      <w:pPr>
        <w:widowControl w:val="0"/>
        <w:autoSpaceDE w:val="0"/>
        <w:autoSpaceDN w:val="0"/>
        <w:spacing w:before="0"/>
        <w:ind w:left="924"/>
        <w:jc w:val="left"/>
        <w:rPr>
          <w:rFonts w:eastAsia="Tahoma" w:cs="Arial"/>
          <w:b/>
          <w:sz w:val="20"/>
          <w:szCs w:val="22"/>
          <w:lang w:val="en-US" w:eastAsia="en-US" w:bidi="en-US"/>
        </w:rPr>
      </w:pPr>
      <w:r w:rsidRPr="00D264DB">
        <w:rPr>
          <w:rFonts w:eastAsia="Tahoma" w:cs="Arial"/>
          <w:b/>
          <w:sz w:val="20"/>
          <w:szCs w:val="22"/>
          <w:u w:val="thick"/>
          <w:lang w:val="en-US" w:eastAsia="en-US" w:bidi="en-US"/>
        </w:rPr>
        <w:t>Second level threats</w:t>
      </w:r>
    </w:p>
    <w:p w14:paraId="4AF7D56F" w14:textId="77777777" w:rsidR="00D264DB" w:rsidRPr="00D264DB" w:rsidRDefault="00D264DB" w:rsidP="00D264DB">
      <w:pPr>
        <w:widowControl w:val="0"/>
        <w:autoSpaceDE w:val="0"/>
        <w:autoSpaceDN w:val="0"/>
        <w:spacing w:before="8"/>
        <w:jc w:val="left"/>
        <w:rPr>
          <w:rFonts w:eastAsia="Tahoma" w:cs="Arial"/>
          <w:b/>
          <w:sz w:val="17"/>
          <w:szCs w:val="22"/>
          <w:lang w:val="en-US" w:eastAsia="en-US" w:bidi="en-US"/>
        </w:rPr>
      </w:pPr>
    </w:p>
    <w:p w14:paraId="20C3EB41" w14:textId="39431A4E" w:rsidR="00D264DB" w:rsidRPr="00D264DB" w:rsidRDefault="00D264DB" w:rsidP="00D264DB">
      <w:pPr>
        <w:widowControl w:val="0"/>
        <w:tabs>
          <w:tab w:val="left" w:pos="548"/>
        </w:tabs>
        <w:autoSpaceDE w:val="0"/>
        <w:autoSpaceDN w:val="0"/>
        <w:spacing w:before="101"/>
        <w:ind w:left="499" w:right="293"/>
        <w:jc w:val="left"/>
        <w:rPr>
          <w:rFonts w:eastAsia="Tahoma" w:cs="Arial"/>
          <w:szCs w:val="22"/>
          <w:lang w:val="en-US" w:eastAsia="en-US" w:bidi="en-US"/>
        </w:rPr>
      </w:pPr>
      <w:r w:rsidRPr="00436545">
        <w:rPr>
          <w:rFonts w:eastAsia="Tahoma" w:cs="Arial"/>
          <w:b/>
          <w:szCs w:val="22"/>
          <w:lang w:val="en-US" w:eastAsia="en-US" w:bidi="en-US"/>
        </w:rPr>
        <w:t>T.L</w:t>
      </w:r>
      <w:r w:rsidRPr="00D264DB">
        <w:rPr>
          <w:rFonts w:eastAsia="Tahoma" w:cs="Arial"/>
          <w:b/>
          <w:szCs w:val="22"/>
          <w:lang w:val="en-US" w:eastAsia="en-US" w:bidi="en-US"/>
        </w:rPr>
        <w:t xml:space="preserve">OGICAL-ATTACK-LPAe </w:t>
      </w:r>
      <w:r w:rsidRPr="00D264DB">
        <w:rPr>
          <w:rFonts w:eastAsia="Tahoma" w:cs="Arial"/>
          <w:szCs w:val="22"/>
          <w:lang w:val="en-US" w:eastAsia="en-US" w:bidi="en-US"/>
        </w:rPr>
        <w:t>This threat is covered by controlling the information flow between</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LPAe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security</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domain</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platform</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layer</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or</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any</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native/OS</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part</w:t>
      </w:r>
      <w:r w:rsidRPr="00D264DB">
        <w:rPr>
          <w:rFonts w:eastAsia="Tahoma" w:cs="Arial"/>
          <w:spacing w:val="-9"/>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TOE. As such it is</w:t>
      </w:r>
      <w:r w:rsidRPr="00D264DB">
        <w:rPr>
          <w:rFonts w:eastAsia="Tahoma" w:cs="Arial"/>
          <w:spacing w:val="-3"/>
          <w:szCs w:val="22"/>
          <w:lang w:val="en-US" w:eastAsia="en-US" w:bidi="en-US"/>
        </w:rPr>
        <w:t xml:space="preserve"> </w:t>
      </w:r>
      <w:r w:rsidRPr="00D264DB">
        <w:rPr>
          <w:rFonts w:eastAsia="Tahoma" w:cs="Arial"/>
          <w:szCs w:val="22"/>
          <w:lang w:val="en-US" w:eastAsia="en-US" w:bidi="en-US"/>
        </w:rPr>
        <w:t>covered:</w:t>
      </w:r>
    </w:p>
    <w:p w14:paraId="1724CD9F" w14:textId="77777777" w:rsidR="00D264DB" w:rsidRPr="00D264DB" w:rsidRDefault="00D264DB" w:rsidP="5143B996">
      <w:pPr>
        <w:widowControl w:val="0"/>
        <w:numPr>
          <w:ilvl w:val="2"/>
          <w:numId w:val="108"/>
        </w:numPr>
        <w:tabs>
          <w:tab w:val="left" w:pos="1285"/>
        </w:tabs>
        <w:autoSpaceDE w:val="0"/>
        <w:autoSpaceDN w:val="0"/>
        <w:spacing w:before="60"/>
        <w:ind w:hanging="361"/>
        <w:jc w:val="left"/>
        <w:rPr>
          <w:rFonts w:eastAsia="Tahoma" w:cs="Arial"/>
          <w:lang w:eastAsia="en-US" w:bidi="en-US"/>
        </w:rPr>
      </w:pPr>
      <w:r w:rsidRPr="5143B996">
        <w:rPr>
          <w:rFonts w:eastAsia="Tahoma" w:cs="Arial"/>
          <w:lang w:eastAsia="en-US" w:bidi="en-US"/>
        </w:rPr>
        <w:t>by the APIs provided by the Runtime Environment</w:t>
      </w:r>
      <w:r w:rsidRPr="5143B996">
        <w:rPr>
          <w:rFonts w:eastAsia="Tahoma" w:cs="Arial"/>
          <w:spacing w:val="-9"/>
          <w:lang w:eastAsia="en-US" w:bidi="en-US"/>
        </w:rPr>
        <w:t xml:space="preserve"> </w:t>
      </w:r>
      <w:r w:rsidRPr="5143B996">
        <w:rPr>
          <w:rFonts w:eastAsia="Tahoma" w:cs="Arial"/>
          <w:lang w:eastAsia="en-US" w:bidi="en-US"/>
        </w:rPr>
        <w:t>(OE.RE.API);</w:t>
      </w:r>
    </w:p>
    <w:p w14:paraId="79F0F84B" w14:textId="77777777" w:rsidR="00D264DB" w:rsidRPr="00D264DB" w:rsidRDefault="00D264DB" w:rsidP="00D264DB">
      <w:pPr>
        <w:widowControl w:val="0"/>
        <w:numPr>
          <w:ilvl w:val="2"/>
          <w:numId w:val="108"/>
        </w:numPr>
        <w:tabs>
          <w:tab w:val="left" w:pos="1285"/>
        </w:tabs>
        <w:autoSpaceDE w:val="0"/>
        <w:autoSpaceDN w:val="0"/>
        <w:spacing w:before="58"/>
        <w:ind w:right="297"/>
        <w:jc w:val="left"/>
        <w:rPr>
          <w:rFonts w:eastAsia="Tahoma" w:cs="Arial"/>
          <w:szCs w:val="22"/>
          <w:lang w:val="en-US" w:eastAsia="en-US" w:bidi="en-US"/>
        </w:rPr>
      </w:pPr>
      <w:r w:rsidRPr="00D264DB">
        <w:rPr>
          <w:rFonts w:eastAsia="Tahoma" w:cs="Arial"/>
          <w:szCs w:val="22"/>
          <w:lang w:val="en-US" w:eastAsia="en-US" w:bidi="en-US"/>
        </w:rPr>
        <w:t>by the APIs of the TSF (O.API). The API of LPAe shall ensure atomic transactions (OE.IC.SUPPORT).</w:t>
      </w:r>
    </w:p>
    <w:p w14:paraId="2C72438B" w14:textId="77777777" w:rsidR="00D264DB" w:rsidRPr="00D264DB" w:rsidRDefault="00D264DB" w:rsidP="00D264DB">
      <w:pPr>
        <w:widowControl w:val="0"/>
        <w:autoSpaceDE w:val="0"/>
        <w:autoSpaceDN w:val="0"/>
        <w:spacing w:before="62"/>
        <w:ind w:left="499" w:right="290"/>
        <w:rPr>
          <w:rFonts w:eastAsia="Tahoma" w:cs="Arial"/>
          <w:szCs w:val="22"/>
          <w:lang w:val="en-US" w:eastAsia="en-US" w:bidi="en-US"/>
        </w:rPr>
      </w:pPr>
      <w:r w:rsidRPr="00D264DB">
        <w:rPr>
          <w:rFonts w:eastAsia="Tahoma" w:cs="Arial"/>
          <w:szCs w:val="22"/>
          <w:lang w:val="en-US" w:eastAsia="en-US" w:bidi="en-US"/>
        </w:rPr>
        <w:t xml:space="preserve">Whenever sensitive data of the TOE are processed by LPAe, confidentiality and integrity must be </w:t>
      </w:r>
      <w:proofErr w:type="gramStart"/>
      <w:r w:rsidRPr="00D264DB">
        <w:rPr>
          <w:rFonts w:eastAsia="Tahoma" w:cs="Arial"/>
          <w:szCs w:val="22"/>
          <w:lang w:val="en-US" w:eastAsia="en-US" w:bidi="en-US"/>
        </w:rPr>
        <w:t>protected at all times</w:t>
      </w:r>
      <w:proofErr w:type="gramEnd"/>
      <w:r w:rsidRPr="00D264DB">
        <w:rPr>
          <w:rFonts w:eastAsia="Tahoma" w:cs="Arial"/>
          <w:szCs w:val="22"/>
          <w:lang w:val="en-US" w:eastAsia="en-US" w:bidi="en-US"/>
        </w:rPr>
        <w:t xml:space="preserve"> by the Runtime Environment (OE.RE.DATA- CONFIDENTIALITY, OE.RE.DATA-INTEGRITY). </w:t>
      </w:r>
      <w:proofErr w:type="gramStart"/>
      <w:r w:rsidRPr="00D264DB">
        <w:rPr>
          <w:rFonts w:eastAsia="Tahoma" w:cs="Arial"/>
          <w:szCs w:val="22"/>
          <w:lang w:val="en-US" w:eastAsia="en-US" w:bidi="en-US"/>
        </w:rPr>
        <w:t>However</w:t>
      </w:r>
      <w:proofErr w:type="gramEnd"/>
      <w:r w:rsidRPr="00D264DB">
        <w:rPr>
          <w:rFonts w:eastAsia="Tahoma" w:cs="Arial"/>
          <w:szCs w:val="22"/>
          <w:lang w:val="en-US" w:eastAsia="en-US" w:bidi="en-US"/>
        </w:rPr>
        <w:t xml:space="preserve"> these sensitive data are also be processed</w:t>
      </w:r>
      <w:r w:rsidRPr="00D264DB">
        <w:rPr>
          <w:rFonts w:eastAsia="Tahoma" w:cs="Arial"/>
          <w:spacing w:val="-7"/>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Platform</w:t>
      </w:r>
      <w:r w:rsidRPr="00D264DB">
        <w:rPr>
          <w:rFonts w:eastAsia="Tahoma" w:cs="Arial"/>
          <w:spacing w:val="-7"/>
          <w:szCs w:val="22"/>
          <w:lang w:val="en-US" w:eastAsia="en-US" w:bidi="en-US"/>
        </w:rPr>
        <w:t xml:space="preserve"> </w:t>
      </w:r>
      <w:r w:rsidRPr="00D264DB">
        <w:rPr>
          <w:rFonts w:eastAsia="Tahoma" w:cs="Arial"/>
          <w:szCs w:val="22"/>
          <w:lang w:val="en-US" w:eastAsia="en-US" w:bidi="en-US"/>
        </w:rPr>
        <w:t>layer</w:t>
      </w:r>
      <w:r w:rsidRPr="00D264DB">
        <w:rPr>
          <w:rFonts w:eastAsia="Tahoma" w:cs="Arial"/>
          <w:spacing w:val="-7"/>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9"/>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which</w:t>
      </w:r>
      <w:r w:rsidRPr="00D264DB">
        <w:rPr>
          <w:rFonts w:eastAsia="Tahoma" w:cs="Arial"/>
          <w:spacing w:val="-7"/>
          <w:szCs w:val="22"/>
          <w:lang w:val="en-US" w:eastAsia="en-US" w:bidi="en-US"/>
        </w:rPr>
        <w:t xml:space="preserve"> </w:t>
      </w:r>
      <w:r w:rsidRPr="00D264DB">
        <w:rPr>
          <w:rFonts w:eastAsia="Tahoma" w:cs="Arial"/>
          <w:szCs w:val="22"/>
          <w:lang w:val="en-US" w:eastAsia="en-US" w:bidi="en-US"/>
        </w:rPr>
        <w:t>are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not</w:t>
      </w:r>
      <w:r w:rsidRPr="00D264DB">
        <w:rPr>
          <w:rFonts w:eastAsia="Tahoma" w:cs="Arial"/>
          <w:spacing w:val="-8"/>
          <w:szCs w:val="22"/>
          <w:lang w:val="en-US" w:eastAsia="en-US" w:bidi="en-US"/>
        </w:rPr>
        <w:t xml:space="preserve"> </w:t>
      </w:r>
      <w:r w:rsidRPr="00D264DB">
        <w:rPr>
          <w:rFonts w:eastAsia="Tahoma" w:cs="Arial"/>
          <w:szCs w:val="22"/>
          <w:lang w:val="en-US" w:eastAsia="en-US" w:bidi="en-US"/>
        </w:rPr>
        <w:t>protected</w:t>
      </w:r>
      <w:r w:rsidRPr="00D264DB">
        <w:rPr>
          <w:rFonts w:eastAsia="Tahoma" w:cs="Arial"/>
          <w:spacing w:val="-7"/>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8"/>
          <w:szCs w:val="22"/>
          <w:lang w:val="en-US" w:eastAsia="en-US" w:bidi="en-US"/>
        </w:rPr>
        <w:t xml:space="preserve"> </w:t>
      </w:r>
      <w:r w:rsidRPr="00D264DB">
        <w:rPr>
          <w:rFonts w:eastAsia="Tahoma" w:cs="Arial"/>
          <w:szCs w:val="22"/>
          <w:lang w:val="en-US" w:eastAsia="en-US" w:bidi="en-US"/>
        </w:rPr>
        <w:t>these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mechanisms. Consequently,</w:t>
      </w:r>
    </w:p>
    <w:p w14:paraId="3695ED5C" w14:textId="3BEC053B" w:rsidR="00D264DB" w:rsidRPr="00D264DB" w:rsidRDefault="00D264DB" w:rsidP="00D264DB">
      <w:pPr>
        <w:widowControl w:val="0"/>
        <w:numPr>
          <w:ilvl w:val="2"/>
          <w:numId w:val="108"/>
        </w:numPr>
        <w:tabs>
          <w:tab w:val="left" w:pos="1285"/>
        </w:tabs>
        <w:autoSpaceDE w:val="0"/>
        <w:autoSpaceDN w:val="0"/>
        <w:spacing w:before="60"/>
        <w:ind w:right="298"/>
        <w:jc w:val="left"/>
        <w:rPr>
          <w:rFonts w:eastAsia="Tahoma" w:cs="Arial"/>
          <w:szCs w:val="22"/>
          <w:lang w:val="en-US" w:eastAsia="en-US" w:bidi="en-US"/>
        </w:rPr>
      </w:pPr>
      <w:r w:rsidRPr="00D264DB">
        <w:rPr>
          <w:rFonts w:eastAsia="Tahoma" w:cs="Arial"/>
          <w:szCs w:val="22"/>
          <w:lang w:val="en-US" w:eastAsia="en-US" w:bidi="en-US"/>
        </w:rPr>
        <w:t>the TOE itself must ensure the correct operation of the Platform layer (PRE, PPI, and Telecom Framework (O.OPERATE)),</w:t>
      </w:r>
      <w:r w:rsidRPr="00D264DB">
        <w:rPr>
          <w:rFonts w:eastAsia="Tahoma" w:cs="Arial"/>
          <w:spacing w:val="-1"/>
          <w:szCs w:val="22"/>
          <w:lang w:val="en-US" w:eastAsia="en-US" w:bidi="en-US"/>
        </w:rPr>
        <w:t xml:space="preserve"> </w:t>
      </w:r>
      <w:r w:rsidRPr="00D264DB">
        <w:rPr>
          <w:rFonts w:eastAsia="Tahoma" w:cs="Arial"/>
          <w:szCs w:val="22"/>
          <w:lang w:val="en-US" w:eastAsia="en-US" w:bidi="en-US"/>
        </w:rPr>
        <w:t>and</w:t>
      </w:r>
    </w:p>
    <w:p w14:paraId="30BFAF4D" w14:textId="77777777" w:rsidR="00D264DB" w:rsidRPr="00D264DB" w:rsidRDefault="00D264DB" w:rsidP="00D264DB">
      <w:pPr>
        <w:widowControl w:val="0"/>
        <w:numPr>
          <w:ilvl w:val="2"/>
          <w:numId w:val="108"/>
        </w:numPr>
        <w:tabs>
          <w:tab w:val="left" w:pos="1285"/>
        </w:tabs>
        <w:autoSpaceDE w:val="0"/>
        <w:autoSpaceDN w:val="0"/>
        <w:spacing w:before="59"/>
        <w:ind w:right="298"/>
        <w:jc w:val="left"/>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Platform</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layer</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must</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protect</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confidentiality</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integrity</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sensitive</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data it processes, while applications must use the protection mechanisms provided by the Runtime Environment (O.DATA-CONFIDENTIALITY,</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O.DATA-INTEGRITY).</w:t>
      </w:r>
    </w:p>
    <w:p w14:paraId="44B4DE63" w14:textId="77777777" w:rsidR="00D264DB" w:rsidRPr="00D264DB" w:rsidRDefault="00D264DB" w:rsidP="00D264DB">
      <w:pPr>
        <w:widowControl w:val="0"/>
        <w:autoSpaceDE w:val="0"/>
        <w:autoSpaceDN w:val="0"/>
        <w:spacing w:before="60"/>
        <w:ind w:left="499"/>
        <w:jc w:val="left"/>
        <w:rPr>
          <w:rFonts w:eastAsia="Tahoma" w:cs="Arial"/>
          <w:szCs w:val="22"/>
          <w:lang w:val="en-US" w:eastAsia="en-US" w:bidi="en-US"/>
        </w:rPr>
      </w:pPr>
      <w:r w:rsidRPr="00D264DB">
        <w:rPr>
          <w:rFonts w:eastAsia="Tahoma" w:cs="Arial"/>
          <w:szCs w:val="22"/>
          <w:lang w:val="en-US" w:eastAsia="en-US" w:bidi="en-US"/>
        </w:rPr>
        <w:t>The following objectives for the operational environment are also required:</w:t>
      </w:r>
    </w:p>
    <w:p w14:paraId="69C44564" w14:textId="77777777" w:rsidR="00D264DB" w:rsidRPr="00D264DB" w:rsidRDefault="00D264DB" w:rsidP="00D264DB">
      <w:pPr>
        <w:widowControl w:val="0"/>
        <w:numPr>
          <w:ilvl w:val="2"/>
          <w:numId w:val="108"/>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szCs w:val="22"/>
          <w:lang w:val="en-US" w:eastAsia="en-US" w:bidi="en-US"/>
        </w:rPr>
        <w:t>prevention of unauthorized code execution by LPAe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(OE.RE.CODE-EXE),</w:t>
      </w:r>
    </w:p>
    <w:p w14:paraId="29A70DD5" w14:textId="77777777" w:rsidR="00D264DB" w:rsidRPr="00D264DB" w:rsidRDefault="00D264DB" w:rsidP="00D264DB">
      <w:pPr>
        <w:widowControl w:val="0"/>
        <w:numPr>
          <w:ilvl w:val="2"/>
          <w:numId w:val="108"/>
        </w:numPr>
        <w:tabs>
          <w:tab w:val="left" w:pos="1284"/>
          <w:tab w:val="left" w:pos="1285"/>
        </w:tabs>
        <w:autoSpaceDE w:val="0"/>
        <w:autoSpaceDN w:val="0"/>
        <w:spacing w:before="59"/>
        <w:ind w:hanging="361"/>
        <w:jc w:val="left"/>
        <w:rPr>
          <w:rFonts w:eastAsia="Tahoma" w:cs="Arial"/>
          <w:szCs w:val="22"/>
          <w:lang w:val="en-US" w:eastAsia="en-US" w:bidi="en-US"/>
        </w:rPr>
      </w:pPr>
      <w:r w:rsidRPr="00D264DB">
        <w:rPr>
          <w:rFonts w:eastAsia="Tahoma" w:cs="Arial"/>
          <w:szCs w:val="22"/>
          <w:lang w:val="en-US" w:eastAsia="en-US" w:bidi="en-US"/>
        </w:rPr>
        <w:t>compliance to security guidelines for applications</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(OE.APPLICATIONS).</w:t>
      </w:r>
    </w:p>
    <w:p w14:paraId="08CA6B91"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588D3C37" w14:textId="77777777" w:rsidR="00D264DB" w:rsidRPr="00D264DB" w:rsidRDefault="00D264DB" w:rsidP="00D264DB">
      <w:pPr>
        <w:widowControl w:val="0"/>
        <w:autoSpaceDE w:val="0"/>
        <w:autoSpaceDN w:val="0"/>
        <w:spacing w:before="0"/>
        <w:ind w:left="499" w:right="295" w:hanging="284"/>
        <w:rPr>
          <w:rFonts w:eastAsia="Tahoma" w:cs="Arial"/>
          <w:szCs w:val="22"/>
          <w:lang w:val="en-US" w:eastAsia="en-US" w:bidi="en-US"/>
        </w:rPr>
      </w:pPr>
      <w:r w:rsidRPr="00D264DB">
        <w:rPr>
          <w:rFonts w:eastAsia="Tahoma" w:cs="Arial"/>
          <w:b/>
          <w:szCs w:val="22"/>
          <w:lang w:val="en-US" w:eastAsia="en-US" w:bidi="en-US"/>
        </w:rPr>
        <w:t xml:space="preserve">T.PHYSICAL-ATTACK-LPAe </w:t>
      </w:r>
      <w:r w:rsidRPr="00D264DB">
        <w:rPr>
          <w:rFonts w:eastAsia="Tahoma" w:cs="Arial"/>
          <w:szCs w:val="22"/>
          <w:lang w:val="en-US" w:eastAsia="en-US" w:bidi="en-US"/>
        </w:rPr>
        <w:t>This threat is countered mainly by physical protections which rely on the underlying Platform and are therefore an environmental issue.</w:t>
      </w:r>
    </w:p>
    <w:p w14:paraId="3D4C0011" w14:textId="77777777" w:rsidR="00D264DB" w:rsidRPr="00D264DB" w:rsidRDefault="00D264DB" w:rsidP="00D264DB">
      <w:pPr>
        <w:widowControl w:val="0"/>
        <w:autoSpaceDE w:val="0"/>
        <w:autoSpaceDN w:val="0"/>
        <w:spacing w:before="60"/>
        <w:ind w:left="499" w:right="292"/>
        <w:rPr>
          <w:rFonts w:eastAsia="Tahoma" w:cs="Arial"/>
          <w:szCs w:val="22"/>
          <w:lang w:val="en-US" w:eastAsia="en-US" w:bidi="en-US"/>
        </w:rPr>
      </w:pPr>
      <w:r w:rsidRPr="00D264DB">
        <w:rPr>
          <w:rFonts w:eastAsia="Tahoma" w:cs="Arial"/>
          <w:szCs w:val="22"/>
          <w:lang w:val="en-US" w:eastAsia="en-US" w:bidi="en-US"/>
        </w:rPr>
        <w:t>The security objectives OE.IC.SUPPORT and OE.IC.RECOVERY protect sensitive assets of the Platform against loss of integrity and confidentiality and especially ensure the TSFs cannot be bypassed or altered.</w:t>
      </w:r>
    </w:p>
    <w:p w14:paraId="27AB7035" w14:textId="77777777" w:rsidR="00D264DB" w:rsidRPr="00D264DB" w:rsidRDefault="00D264DB" w:rsidP="00D264DB">
      <w:pPr>
        <w:widowControl w:val="0"/>
        <w:autoSpaceDE w:val="0"/>
        <w:autoSpaceDN w:val="0"/>
        <w:spacing w:before="60"/>
        <w:ind w:left="499" w:right="297"/>
        <w:rPr>
          <w:rFonts w:eastAsia="Tahoma" w:cs="Arial"/>
          <w:szCs w:val="22"/>
          <w:lang w:val="en-US" w:eastAsia="en-US" w:bidi="en-US"/>
        </w:rPr>
      </w:pPr>
      <w:r w:rsidRPr="00D264DB">
        <w:rPr>
          <w:rFonts w:eastAsia="Tahoma" w:cs="Arial"/>
          <w:szCs w:val="22"/>
          <w:lang w:val="en-US" w:eastAsia="en-US" w:bidi="en-US"/>
        </w:rPr>
        <w:t xml:space="preserve">In particular, the security objective OE.IC.SUPPORT provides functionality to ensure atomicity of sensitive operations, secure low level access control and protection against bypassing of the security features of the TOE. </w:t>
      </w:r>
      <w:proofErr w:type="gramStart"/>
      <w:r w:rsidRPr="00D264DB">
        <w:rPr>
          <w:rFonts w:eastAsia="Tahoma" w:cs="Arial"/>
          <w:szCs w:val="22"/>
          <w:lang w:val="en-US" w:eastAsia="en-US" w:bidi="en-US"/>
        </w:rPr>
        <w:t>In particular, it</w:t>
      </w:r>
      <w:proofErr w:type="gramEnd"/>
      <w:r w:rsidRPr="00D264DB">
        <w:rPr>
          <w:rFonts w:eastAsia="Tahoma" w:cs="Arial"/>
          <w:szCs w:val="22"/>
          <w:lang w:val="en-US" w:eastAsia="en-US" w:bidi="en-US"/>
        </w:rPr>
        <w:t xml:space="preserve"> explicitly ensures the independent protection in integrity of the Platform data.</w:t>
      </w:r>
    </w:p>
    <w:p w14:paraId="76FC6789" w14:textId="68917FCC" w:rsidR="00D264DB" w:rsidRPr="00D264DB" w:rsidRDefault="00D264DB" w:rsidP="00D264DB">
      <w:pPr>
        <w:widowControl w:val="0"/>
        <w:autoSpaceDE w:val="0"/>
        <w:autoSpaceDN w:val="0"/>
        <w:spacing w:before="61"/>
        <w:ind w:left="499" w:right="293"/>
        <w:rPr>
          <w:rFonts w:eastAsia="Tahoma" w:cs="Arial"/>
          <w:sz w:val="11"/>
          <w:szCs w:val="22"/>
          <w:lang w:val="en-US" w:eastAsia="en-US" w:bidi="en-US"/>
        </w:rPr>
      </w:pPr>
      <w:r w:rsidRPr="00D264DB">
        <w:rPr>
          <w:rFonts w:eastAsia="Tahoma" w:cs="Arial"/>
          <w:szCs w:val="22"/>
          <w:lang w:val="en-US" w:eastAsia="en-US" w:bidi="en-US"/>
        </w:rPr>
        <w:t xml:space="preserve">Since the TOE cannot only rely on the IC protection measures, the TOE shall enforce any necessary mechanism to ensure resistance against side channels (O.DATA- CONFIDENTIALITY-LPAe). For the same reason, the </w:t>
      </w:r>
      <w:r w:rsidR="00DD307C">
        <w:rPr>
          <w:rFonts w:cs="Arial"/>
        </w:rPr>
        <w:t>Runtime Environment (to which</w:t>
      </w:r>
      <w:r w:rsidR="00DD307C" w:rsidRPr="00436545">
        <w:rPr>
          <w:rFonts w:cs="Arial"/>
        </w:rPr>
        <w:t xml:space="preserve"> Java Card </w:t>
      </w:r>
      <w:r w:rsidR="00DD307C">
        <w:rPr>
          <w:rFonts w:cs="Arial"/>
        </w:rPr>
        <w:t>System can be an implementation)</w:t>
      </w:r>
      <w:r w:rsidRPr="00D264DB">
        <w:rPr>
          <w:rFonts w:eastAsia="Tahoma" w:cs="Arial"/>
          <w:szCs w:val="22"/>
          <w:lang w:val="en-US" w:eastAsia="en-US" w:bidi="en-US"/>
        </w:rPr>
        <w:t xml:space="preserve"> security architecture must cover side channels (OE.RE.DATA-CONFIDENTIALITY).</w:t>
      </w:r>
    </w:p>
    <w:p w14:paraId="3FBDCE7C" w14:textId="7BD1DE75" w:rsidR="00753D9C" w:rsidRPr="00436545" w:rsidRDefault="00753D9C" w:rsidP="00753D9C">
      <w:pPr>
        <w:pStyle w:val="Heading4"/>
        <w:rPr>
          <w:rFonts w:ascii="Arial" w:hAnsi="Arial"/>
        </w:rPr>
      </w:pPr>
      <w:r w:rsidRPr="00436545">
        <w:rPr>
          <w:rFonts w:ascii="Arial" w:hAnsi="Arial"/>
        </w:rPr>
        <w:t>Assumptions</w:t>
      </w:r>
    </w:p>
    <w:p w14:paraId="6B46A757" w14:textId="0146DEBC" w:rsidR="00D264DB" w:rsidRPr="00436545" w:rsidRDefault="00D264DB" w:rsidP="00D264DB">
      <w:pPr>
        <w:pStyle w:val="BodyText"/>
        <w:ind w:left="499" w:right="295" w:hanging="284"/>
        <w:jc w:val="both"/>
        <w:rPr>
          <w:rFonts w:ascii="Arial" w:hAnsi="Arial" w:cs="Arial"/>
        </w:rPr>
      </w:pPr>
      <w:r w:rsidRPr="00436545">
        <w:rPr>
          <w:rFonts w:ascii="Arial" w:hAnsi="Arial" w:cs="Arial"/>
          <w:b/>
        </w:rPr>
        <w:t xml:space="preserve">A.ACTORS-LPAe </w:t>
      </w:r>
      <w:r w:rsidRPr="00436545">
        <w:rPr>
          <w:rFonts w:ascii="Arial" w:hAnsi="Arial" w:cs="Arial"/>
        </w:rPr>
        <w:t>This assumption is upheld by objectives OE.SM-DP</w:t>
      </w:r>
      <w:r w:rsidR="00DD061C">
        <w:rPr>
          <w:rFonts w:ascii="Arial" w:hAnsi="Arial" w:cs="Arial"/>
        </w:rPr>
        <w:t>+</w:t>
      </w:r>
      <w:r w:rsidRPr="00436545">
        <w:rPr>
          <w:rFonts w:ascii="Arial" w:hAnsi="Arial" w:cs="Arial"/>
        </w:rPr>
        <w:t xml:space="preserve"> and OE.SM-DS which ensure that credentials and otherwise sensitive data will be managed correctly by </w:t>
      </w:r>
      <w:proofErr w:type="gramStart"/>
      <w:r w:rsidRPr="00436545">
        <w:rPr>
          <w:rFonts w:ascii="Arial" w:hAnsi="Arial" w:cs="Arial"/>
        </w:rPr>
        <w:t>this actors of the infrastructure</w:t>
      </w:r>
      <w:proofErr w:type="gramEnd"/>
      <w:r w:rsidRPr="00436545">
        <w:rPr>
          <w:rFonts w:ascii="Arial" w:hAnsi="Arial" w:cs="Arial"/>
        </w:rPr>
        <w:t>.</w:t>
      </w:r>
    </w:p>
    <w:p w14:paraId="40524C4C" w14:textId="6C9C3F79" w:rsidR="00753D9C" w:rsidRPr="00436545" w:rsidRDefault="00753D9C" w:rsidP="00753D9C">
      <w:pPr>
        <w:pStyle w:val="Heading4"/>
        <w:rPr>
          <w:rFonts w:ascii="Arial" w:hAnsi="Arial"/>
        </w:rPr>
      </w:pPr>
      <w:r w:rsidRPr="00436545">
        <w:rPr>
          <w:rFonts w:ascii="Arial" w:hAnsi="Arial"/>
        </w:rPr>
        <w:t>SPD and Security</w:t>
      </w:r>
      <w:r w:rsidRPr="00436545">
        <w:rPr>
          <w:rFonts w:ascii="Arial" w:hAnsi="Arial"/>
          <w:spacing w:val="-5"/>
        </w:rPr>
        <w:t xml:space="preserve"> </w:t>
      </w:r>
      <w:r w:rsidRPr="00436545">
        <w:rPr>
          <w:rFonts w:ascii="Arial" w:hAnsi="Arial"/>
        </w:rPr>
        <w:t>Objectives</w:t>
      </w:r>
    </w:p>
    <w:tbl>
      <w:tblPr>
        <w:tblW w:w="9035"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46"/>
        <w:gridCol w:w="5238"/>
        <w:gridCol w:w="1451"/>
      </w:tblGrid>
      <w:tr w:rsidR="00D264DB" w:rsidRPr="00D264DB" w14:paraId="486B3669" w14:textId="77777777" w:rsidTr="00D264DB">
        <w:trPr>
          <w:trHeight w:val="349"/>
        </w:trPr>
        <w:tc>
          <w:tcPr>
            <w:tcW w:w="2346" w:type="dxa"/>
            <w:shd w:val="clear" w:color="auto" w:fill="C00000"/>
          </w:tcPr>
          <w:p w14:paraId="38C9B735" w14:textId="77777777" w:rsidR="00D264DB" w:rsidRPr="00D264DB" w:rsidRDefault="00D264DB" w:rsidP="00D264DB">
            <w:pPr>
              <w:widowControl w:val="0"/>
              <w:autoSpaceDE w:val="0"/>
              <w:autoSpaceDN w:val="0"/>
              <w:spacing w:before="41"/>
              <w:ind w:left="25"/>
              <w:jc w:val="center"/>
              <w:rPr>
                <w:rFonts w:eastAsia="Tahoma" w:cs="Arial"/>
                <w:b/>
                <w:bCs/>
                <w:szCs w:val="22"/>
                <w:lang w:val="en-US" w:eastAsia="en-US" w:bidi="en-US"/>
              </w:rPr>
            </w:pPr>
            <w:r w:rsidRPr="00D264DB">
              <w:rPr>
                <w:rFonts w:eastAsia="Tahoma" w:cs="Arial"/>
                <w:b/>
                <w:bCs/>
                <w:szCs w:val="22"/>
                <w:lang w:val="en-US" w:eastAsia="en-US" w:bidi="en-US"/>
              </w:rPr>
              <w:t>Threats</w:t>
            </w:r>
          </w:p>
        </w:tc>
        <w:tc>
          <w:tcPr>
            <w:tcW w:w="5238" w:type="dxa"/>
            <w:shd w:val="clear" w:color="auto" w:fill="C00000"/>
          </w:tcPr>
          <w:p w14:paraId="2D865096" w14:textId="77777777" w:rsidR="00D264DB" w:rsidRPr="00D264DB" w:rsidRDefault="00D264DB" w:rsidP="00D264DB">
            <w:pPr>
              <w:widowControl w:val="0"/>
              <w:autoSpaceDE w:val="0"/>
              <w:autoSpaceDN w:val="0"/>
              <w:spacing w:before="41"/>
              <w:ind w:left="29"/>
              <w:jc w:val="center"/>
              <w:rPr>
                <w:rFonts w:eastAsia="Tahoma" w:cs="Arial"/>
                <w:b/>
                <w:bCs/>
                <w:szCs w:val="22"/>
                <w:lang w:val="en-US" w:eastAsia="en-US" w:bidi="en-US"/>
              </w:rPr>
            </w:pPr>
            <w:r w:rsidRPr="00D264DB">
              <w:rPr>
                <w:rFonts w:eastAsia="Tahoma" w:cs="Arial"/>
                <w:b/>
                <w:bCs/>
                <w:szCs w:val="22"/>
                <w:lang w:val="en-US" w:eastAsia="en-US" w:bidi="en-US"/>
              </w:rPr>
              <w:t>Security Objectives</w:t>
            </w:r>
          </w:p>
        </w:tc>
        <w:tc>
          <w:tcPr>
            <w:tcW w:w="1451" w:type="dxa"/>
            <w:shd w:val="clear" w:color="auto" w:fill="C00000"/>
          </w:tcPr>
          <w:p w14:paraId="14CE464A" w14:textId="77777777" w:rsidR="00D264DB" w:rsidRPr="00D264DB" w:rsidRDefault="00D264DB" w:rsidP="00D264DB">
            <w:pPr>
              <w:widowControl w:val="0"/>
              <w:autoSpaceDE w:val="0"/>
              <w:autoSpaceDN w:val="0"/>
              <w:spacing w:before="41"/>
              <w:ind w:left="53" w:right="39"/>
              <w:jc w:val="center"/>
              <w:rPr>
                <w:rFonts w:eastAsia="Tahoma" w:cs="Arial"/>
                <w:b/>
                <w:bCs/>
                <w:szCs w:val="22"/>
                <w:lang w:val="en-US" w:eastAsia="en-US" w:bidi="en-US"/>
              </w:rPr>
            </w:pPr>
            <w:r w:rsidRPr="00D264DB">
              <w:rPr>
                <w:rFonts w:eastAsia="Tahoma" w:cs="Arial"/>
                <w:b/>
                <w:bCs/>
                <w:szCs w:val="22"/>
                <w:lang w:val="en-US" w:eastAsia="en-US" w:bidi="en-US"/>
              </w:rPr>
              <w:t>Rationale</w:t>
            </w:r>
          </w:p>
        </w:tc>
      </w:tr>
      <w:tr w:rsidR="00D264DB" w:rsidRPr="00D264DB" w14:paraId="10B47638" w14:textId="77777777" w:rsidTr="00D264DB">
        <w:trPr>
          <w:trHeight w:val="881"/>
        </w:trPr>
        <w:tc>
          <w:tcPr>
            <w:tcW w:w="2346" w:type="dxa"/>
          </w:tcPr>
          <w:p w14:paraId="54133675" w14:textId="77777777" w:rsidR="00D264DB" w:rsidRPr="00D264DB" w:rsidRDefault="00D264DB" w:rsidP="00D264DB">
            <w:pPr>
              <w:widowControl w:val="0"/>
              <w:autoSpaceDE w:val="0"/>
              <w:autoSpaceDN w:val="0"/>
              <w:spacing w:before="40"/>
              <w:ind w:left="25" w:right="187"/>
              <w:jc w:val="left"/>
              <w:rPr>
                <w:rFonts w:eastAsia="Tahoma" w:cs="Arial"/>
                <w:szCs w:val="22"/>
                <w:lang w:val="en-US" w:eastAsia="en-US" w:bidi="en-US"/>
              </w:rPr>
            </w:pPr>
            <w:hyperlink w:anchor="_bookmark260" w:history="1">
              <w:r w:rsidRPr="00D264DB">
                <w:rPr>
                  <w:rFonts w:eastAsia="Tahoma" w:cs="Arial"/>
                  <w:color w:val="0000FF"/>
                  <w:szCs w:val="22"/>
                  <w:u w:val="single" w:color="0000FF"/>
                  <w:lang w:val="en-US" w:eastAsia="en-US" w:bidi="en-US"/>
                </w:rPr>
                <w:t>T.PLATFORM-MNG-</w:t>
              </w:r>
            </w:hyperlink>
            <w:hyperlink w:anchor="_bookmark260" w:history="1">
              <w:r w:rsidRPr="00D264DB">
                <w:rPr>
                  <w:rFonts w:eastAsia="Tahoma" w:cs="Arial"/>
                  <w:color w:val="0000FF"/>
                  <w:szCs w:val="22"/>
                  <w:u w:val="single" w:color="0000FF"/>
                  <w:lang w:val="en-US" w:eastAsia="en-US" w:bidi="en-US"/>
                </w:rPr>
                <w:t xml:space="preserve"> INTERCEPTION-LPDe</w:t>
              </w:r>
            </w:hyperlink>
          </w:p>
        </w:tc>
        <w:tc>
          <w:tcPr>
            <w:tcW w:w="5238" w:type="dxa"/>
          </w:tcPr>
          <w:p w14:paraId="001CF7F5" w14:textId="16DB9510" w:rsidR="00D264DB" w:rsidRPr="00D264DB" w:rsidRDefault="00D264DB" w:rsidP="00D264DB">
            <w:pPr>
              <w:widowControl w:val="0"/>
              <w:autoSpaceDE w:val="0"/>
              <w:autoSpaceDN w:val="0"/>
              <w:spacing w:before="40"/>
              <w:ind w:left="29" w:right="93"/>
              <w:jc w:val="left"/>
              <w:rPr>
                <w:rFonts w:eastAsia="Tahoma" w:cs="Arial"/>
                <w:szCs w:val="22"/>
                <w:lang w:val="en-US" w:eastAsia="en-US" w:bidi="en-US"/>
              </w:rPr>
            </w:pPr>
            <w:hyperlink w:anchor="_bookmark104" w:history="1">
              <w:r w:rsidRPr="00D264DB">
                <w:rPr>
                  <w:rFonts w:eastAsia="Tahoma" w:cs="Arial"/>
                  <w:color w:val="0000FF"/>
                  <w:szCs w:val="22"/>
                  <w:u w:val="single" w:color="0000FF"/>
                  <w:lang w:val="en-US" w:eastAsia="en-US" w:bidi="en-US"/>
                </w:rPr>
                <w:t>OE.RE.SECURE-COMM</w:t>
              </w:r>
            </w:hyperlink>
            <w:r w:rsidRPr="00D264DB">
              <w:rPr>
                <w:rFonts w:eastAsia="Tahoma" w:cs="Arial"/>
                <w:szCs w:val="22"/>
                <w:lang w:val="en-US" w:eastAsia="en-US" w:bidi="en-US"/>
              </w:rPr>
              <w:t xml:space="preserve">, </w:t>
            </w:r>
            <w:hyperlink w:anchor="_bookmark97" w:history="1">
              <w:r w:rsidRPr="00D264DB">
                <w:rPr>
                  <w:rFonts w:eastAsia="Tahoma" w:cs="Arial"/>
                  <w:color w:val="0000FF"/>
                  <w:szCs w:val="22"/>
                  <w:u w:val="single" w:color="0000FF"/>
                  <w:lang w:val="en-US" w:eastAsia="en-US" w:bidi="en-US"/>
                </w:rPr>
                <w:t>OE.SM-DP</w:t>
              </w:r>
              <w:r w:rsidR="00DD061C">
                <w:rPr>
                  <w:rFonts w:eastAsia="Tahoma" w:cs="Arial"/>
                  <w:color w:val="0000FF"/>
                  <w:szCs w:val="22"/>
                  <w:u w:val="single" w:color="0000FF"/>
                  <w:lang w:val="en-US" w:eastAsia="en-US" w:bidi="en-US"/>
                </w:rPr>
                <w:t>+</w:t>
              </w:r>
            </w:hyperlink>
            <w:r w:rsidRPr="00D264DB">
              <w:rPr>
                <w:rFonts w:eastAsia="Tahoma" w:cs="Arial"/>
                <w:szCs w:val="22"/>
                <w:lang w:val="en-US" w:eastAsia="en-US" w:bidi="en-US"/>
              </w:rPr>
              <w:t xml:space="preserve">, </w:t>
            </w:r>
            <w:hyperlink w:anchor="_bookmark270" w:history="1">
              <w:r w:rsidRPr="00D264DB">
                <w:rPr>
                  <w:rFonts w:eastAsia="Tahoma" w:cs="Arial"/>
                  <w:color w:val="0000FF"/>
                  <w:szCs w:val="22"/>
                  <w:u w:val="single" w:color="0000FF"/>
                  <w:lang w:val="en-US" w:eastAsia="en-US" w:bidi="en-US"/>
                </w:rPr>
                <w:t>O.SECURE-</w:t>
              </w:r>
            </w:hyperlink>
            <w:r w:rsidRPr="00D264DB">
              <w:rPr>
                <w:rFonts w:eastAsia="Tahoma" w:cs="Arial"/>
                <w:color w:val="0000FF"/>
                <w:szCs w:val="22"/>
                <w:lang w:val="en-US" w:eastAsia="en-US" w:bidi="en-US"/>
              </w:rPr>
              <w:t xml:space="preserve"> </w:t>
            </w:r>
            <w:hyperlink w:anchor="_bookmark270" w:history="1">
              <w:r w:rsidRPr="00D264DB">
                <w:rPr>
                  <w:rFonts w:eastAsia="Tahoma" w:cs="Arial"/>
                  <w:color w:val="0000FF"/>
                  <w:szCs w:val="22"/>
                  <w:u w:val="single" w:color="0000FF"/>
                  <w:lang w:val="en-US" w:eastAsia="en-US" w:bidi="en-US"/>
                </w:rPr>
                <w:t>CHANNELS-LPAe</w:t>
              </w:r>
            </w:hyperlink>
            <w:r w:rsidRPr="00D264DB">
              <w:rPr>
                <w:rFonts w:eastAsia="Tahoma" w:cs="Arial"/>
                <w:szCs w:val="22"/>
                <w:lang w:val="en-US" w:eastAsia="en-US" w:bidi="en-US"/>
              </w:rPr>
              <w:t xml:space="preserve">, </w:t>
            </w:r>
            <w:hyperlink w:anchor="_bookmark271" w:history="1">
              <w:r w:rsidRPr="00D264DB">
                <w:rPr>
                  <w:rFonts w:eastAsia="Tahoma" w:cs="Arial"/>
                  <w:color w:val="0000FF"/>
                  <w:szCs w:val="22"/>
                  <w:u w:val="single" w:color="0000FF"/>
                  <w:lang w:val="en-US" w:eastAsia="en-US" w:bidi="en-US"/>
                </w:rPr>
                <w:t>O.INTERNAL-SECURE-CHANNELS-</w:t>
              </w:r>
            </w:hyperlink>
            <w:r w:rsidRPr="00D264DB">
              <w:rPr>
                <w:rFonts w:eastAsia="Tahoma" w:cs="Arial"/>
                <w:color w:val="0000FF"/>
                <w:szCs w:val="22"/>
                <w:lang w:val="en-US" w:eastAsia="en-US" w:bidi="en-US"/>
              </w:rPr>
              <w:t xml:space="preserve"> </w:t>
            </w:r>
            <w:hyperlink w:anchor="_bookmark271" w:history="1">
              <w:r w:rsidRPr="00D264DB">
                <w:rPr>
                  <w:rFonts w:eastAsia="Tahoma" w:cs="Arial"/>
                  <w:color w:val="0000FF"/>
                  <w:szCs w:val="22"/>
                  <w:u w:val="single" w:color="0000FF"/>
                  <w:lang w:val="en-US" w:eastAsia="en-US" w:bidi="en-US"/>
                </w:rPr>
                <w:t>LPAe</w:t>
              </w:r>
            </w:hyperlink>
          </w:p>
        </w:tc>
        <w:tc>
          <w:tcPr>
            <w:tcW w:w="1451" w:type="dxa"/>
          </w:tcPr>
          <w:p w14:paraId="7261101F" w14:textId="77777777" w:rsidR="00D264DB" w:rsidRPr="00D264DB" w:rsidRDefault="00D264DB" w:rsidP="00D264DB">
            <w:pPr>
              <w:widowControl w:val="0"/>
              <w:autoSpaceDE w:val="0"/>
              <w:autoSpaceDN w:val="0"/>
              <w:spacing w:before="43"/>
              <w:ind w:left="56" w:right="38"/>
              <w:jc w:val="center"/>
              <w:rPr>
                <w:rFonts w:eastAsia="Tahoma" w:cs="Arial"/>
                <w:szCs w:val="22"/>
                <w:lang w:val="en-US" w:eastAsia="en-US" w:bidi="en-US"/>
              </w:rPr>
            </w:pPr>
            <w:hyperlink w:anchor="_bookmark276" w:history="1">
              <w:r w:rsidRPr="00D264DB">
                <w:rPr>
                  <w:rFonts w:eastAsia="Tahoma" w:cs="Arial"/>
                  <w:color w:val="0000FF"/>
                  <w:szCs w:val="22"/>
                  <w:u w:val="single" w:color="0000FF"/>
                  <w:lang w:val="en-US" w:eastAsia="en-US" w:bidi="en-US"/>
                </w:rPr>
                <w:t>Section 7.5.3</w:t>
              </w:r>
            </w:hyperlink>
          </w:p>
        </w:tc>
      </w:tr>
      <w:tr w:rsidR="00D264DB" w:rsidRPr="00D264DB" w14:paraId="301BF6C0" w14:textId="77777777" w:rsidTr="00D264DB">
        <w:trPr>
          <w:trHeight w:val="882"/>
        </w:trPr>
        <w:tc>
          <w:tcPr>
            <w:tcW w:w="2346" w:type="dxa"/>
          </w:tcPr>
          <w:p w14:paraId="7627F511" w14:textId="77777777" w:rsidR="00D264DB" w:rsidRPr="00D264DB" w:rsidRDefault="00D264DB" w:rsidP="00D264DB">
            <w:pPr>
              <w:widowControl w:val="0"/>
              <w:autoSpaceDE w:val="0"/>
              <w:autoSpaceDN w:val="0"/>
              <w:spacing w:before="41"/>
              <w:ind w:left="25" w:right="186"/>
              <w:jc w:val="left"/>
              <w:rPr>
                <w:rFonts w:eastAsia="Tahoma" w:cs="Arial"/>
                <w:szCs w:val="22"/>
                <w:lang w:val="en-US" w:eastAsia="en-US" w:bidi="en-US"/>
              </w:rPr>
            </w:pPr>
            <w:hyperlink w:anchor="_bookmark261" w:history="1">
              <w:r w:rsidRPr="00D264DB">
                <w:rPr>
                  <w:rFonts w:eastAsia="Tahoma" w:cs="Arial"/>
                  <w:color w:val="0000FF"/>
                  <w:szCs w:val="22"/>
                  <w:u w:val="single" w:color="0000FF"/>
                  <w:lang w:val="en-US" w:eastAsia="en-US" w:bidi="en-US"/>
                </w:rPr>
                <w:t>T.PLATFORM-MNG-</w:t>
              </w:r>
            </w:hyperlink>
            <w:hyperlink w:anchor="_bookmark261" w:history="1">
              <w:r w:rsidRPr="00D264DB">
                <w:rPr>
                  <w:rFonts w:eastAsia="Tahoma" w:cs="Arial"/>
                  <w:color w:val="0000FF"/>
                  <w:szCs w:val="22"/>
                  <w:u w:val="single" w:color="0000FF"/>
                  <w:lang w:val="en-US" w:eastAsia="en-US" w:bidi="en-US"/>
                </w:rPr>
                <w:t xml:space="preserve"> INTERCEPTION-LDSe</w:t>
              </w:r>
            </w:hyperlink>
          </w:p>
        </w:tc>
        <w:tc>
          <w:tcPr>
            <w:tcW w:w="5238" w:type="dxa"/>
          </w:tcPr>
          <w:p w14:paraId="75F18C40" w14:textId="77777777" w:rsidR="00D264DB" w:rsidRPr="00D264DB" w:rsidRDefault="00D264DB" w:rsidP="00D264DB">
            <w:pPr>
              <w:widowControl w:val="0"/>
              <w:autoSpaceDE w:val="0"/>
              <w:autoSpaceDN w:val="0"/>
              <w:spacing w:before="41"/>
              <w:ind w:left="29" w:right="93"/>
              <w:jc w:val="left"/>
              <w:rPr>
                <w:rFonts w:eastAsia="Tahoma" w:cs="Arial"/>
                <w:szCs w:val="22"/>
                <w:lang w:val="en-US" w:eastAsia="en-US" w:bidi="en-US"/>
              </w:rPr>
            </w:pPr>
            <w:hyperlink w:anchor="_bookmark104" w:history="1">
              <w:r w:rsidRPr="00D264DB">
                <w:rPr>
                  <w:rFonts w:eastAsia="Tahoma" w:cs="Arial"/>
                  <w:color w:val="0000FF"/>
                  <w:szCs w:val="22"/>
                  <w:u w:val="single" w:color="0000FF"/>
                  <w:lang w:val="en-US" w:eastAsia="en-US" w:bidi="en-US"/>
                </w:rPr>
                <w:t>OE.RE.SECURE-COMM</w:t>
              </w:r>
            </w:hyperlink>
            <w:r w:rsidRPr="00D264DB">
              <w:rPr>
                <w:rFonts w:eastAsia="Tahoma" w:cs="Arial"/>
                <w:szCs w:val="22"/>
                <w:lang w:val="en-US" w:eastAsia="en-US" w:bidi="en-US"/>
              </w:rPr>
              <w:t xml:space="preserve">, </w:t>
            </w:r>
            <w:hyperlink w:anchor="_bookmark275" w:history="1">
              <w:r w:rsidRPr="00D264DB">
                <w:rPr>
                  <w:rFonts w:eastAsia="Tahoma" w:cs="Arial"/>
                  <w:color w:val="0000FF"/>
                  <w:szCs w:val="22"/>
                  <w:u w:val="single" w:color="0000FF"/>
                  <w:lang w:val="en-US" w:eastAsia="en-US" w:bidi="en-US"/>
                </w:rPr>
                <w:t>OE.SM-DS</w:t>
              </w:r>
            </w:hyperlink>
            <w:r w:rsidRPr="00D264DB">
              <w:rPr>
                <w:rFonts w:eastAsia="Tahoma" w:cs="Arial"/>
                <w:szCs w:val="22"/>
                <w:lang w:val="en-US" w:eastAsia="en-US" w:bidi="en-US"/>
              </w:rPr>
              <w:t xml:space="preserve">, </w:t>
            </w:r>
            <w:hyperlink w:anchor="_bookmark270" w:history="1">
              <w:r w:rsidRPr="00D264DB">
                <w:rPr>
                  <w:rFonts w:eastAsia="Tahoma" w:cs="Arial"/>
                  <w:color w:val="0000FF"/>
                  <w:szCs w:val="22"/>
                  <w:u w:val="single" w:color="0000FF"/>
                  <w:lang w:val="en-US" w:eastAsia="en-US" w:bidi="en-US"/>
                </w:rPr>
                <w:t>O.SECURE-</w:t>
              </w:r>
            </w:hyperlink>
            <w:r w:rsidRPr="00D264DB">
              <w:rPr>
                <w:rFonts w:eastAsia="Tahoma" w:cs="Arial"/>
                <w:color w:val="0000FF"/>
                <w:szCs w:val="22"/>
                <w:lang w:val="en-US" w:eastAsia="en-US" w:bidi="en-US"/>
              </w:rPr>
              <w:t xml:space="preserve"> </w:t>
            </w:r>
            <w:hyperlink w:anchor="_bookmark270" w:history="1">
              <w:r w:rsidRPr="00D264DB">
                <w:rPr>
                  <w:rFonts w:eastAsia="Tahoma" w:cs="Arial"/>
                  <w:color w:val="0000FF"/>
                  <w:szCs w:val="22"/>
                  <w:u w:val="single" w:color="0000FF"/>
                  <w:lang w:val="en-US" w:eastAsia="en-US" w:bidi="en-US"/>
                </w:rPr>
                <w:t>CHANNELS-LPAe</w:t>
              </w:r>
            </w:hyperlink>
            <w:r w:rsidRPr="00D264DB">
              <w:rPr>
                <w:rFonts w:eastAsia="Tahoma" w:cs="Arial"/>
                <w:szCs w:val="22"/>
                <w:lang w:val="en-US" w:eastAsia="en-US" w:bidi="en-US"/>
              </w:rPr>
              <w:t xml:space="preserve">, </w:t>
            </w:r>
            <w:hyperlink w:anchor="_bookmark271" w:history="1">
              <w:r w:rsidRPr="00D264DB">
                <w:rPr>
                  <w:rFonts w:eastAsia="Tahoma" w:cs="Arial"/>
                  <w:color w:val="0000FF"/>
                  <w:szCs w:val="22"/>
                  <w:u w:val="single" w:color="0000FF"/>
                  <w:lang w:val="en-US" w:eastAsia="en-US" w:bidi="en-US"/>
                </w:rPr>
                <w:t>O.INTERNAL-SECURE-CHANNELS-</w:t>
              </w:r>
            </w:hyperlink>
            <w:r w:rsidRPr="00D264DB">
              <w:rPr>
                <w:rFonts w:eastAsia="Tahoma" w:cs="Arial"/>
                <w:color w:val="0000FF"/>
                <w:szCs w:val="22"/>
                <w:lang w:val="en-US" w:eastAsia="en-US" w:bidi="en-US"/>
              </w:rPr>
              <w:t xml:space="preserve"> </w:t>
            </w:r>
            <w:hyperlink w:anchor="_bookmark271" w:history="1">
              <w:r w:rsidRPr="00D264DB">
                <w:rPr>
                  <w:rFonts w:eastAsia="Tahoma" w:cs="Arial"/>
                  <w:color w:val="0000FF"/>
                  <w:szCs w:val="22"/>
                  <w:u w:val="single" w:color="0000FF"/>
                  <w:lang w:val="en-US" w:eastAsia="en-US" w:bidi="en-US"/>
                </w:rPr>
                <w:t>LPAe</w:t>
              </w:r>
            </w:hyperlink>
          </w:p>
        </w:tc>
        <w:tc>
          <w:tcPr>
            <w:tcW w:w="1451" w:type="dxa"/>
          </w:tcPr>
          <w:p w14:paraId="4E9E75D9" w14:textId="77777777" w:rsidR="00D264DB" w:rsidRPr="00D264DB" w:rsidRDefault="00D264DB" w:rsidP="00D264DB">
            <w:pPr>
              <w:widowControl w:val="0"/>
              <w:autoSpaceDE w:val="0"/>
              <w:autoSpaceDN w:val="0"/>
              <w:spacing w:before="43"/>
              <w:ind w:left="56" w:right="38"/>
              <w:jc w:val="center"/>
              <w:rPr>
                <w:rFonts w:eastAsia="Tahoma" w:cs="Arial"/>
                <w:szCs w:val="22"/>
                <w:lang w:val="en-US" w:eastAsia="en-US" w:bidi="en-US"/>
              </w:rPr>
            </w:pPr>
            <w:hyperlink w:anchor="_bookmark276" w:history="1">
              <w:r w:rsidRPr="00D264DB">
                <w:rPr>
                  <w:rFonts w:eastAsia="Tahoma" w:cs="Arial"/>
                  <w:color w:val="0000FF"/>
                  <w:szCs w:val="22"/>
                  <w:u w:val="single" w:color="0000FF"/>
                  <w:lang w:val="en-US" w:eastAsia="en-US" w:bidi="en-US"/>
                </w:rPr>
                <w:t>Section 7.5.3</w:t>
              </w:r>
            </w:hyperlink>
          </w:p>
        </w:tc>
      </w:tr>
      <w:tr w:rsidR="00D264DB" w:rsidRPr="00D264DB" w14:paraId="03173BC6" w14:textId="77777777" w:rsidTr="00D264DB">
        <w:trPr>
          <w:trHeight w:val="615"/>
        </w:trPr>
        <w:tc>
          <w:tcPr>
            <w:tcW w:w="2346" w:type="dxa"/>
          </w:tcPr>
          <w:p w14:paraId="3BD5F353" w14:textId="77777777" w:rsidR="00D264DB" w:rsidRPr="00D264DB" w:rsidRDefault="00D264DB" w:rsidP="00D264DB">
            <w:pPr>
              <w:widowControl w:val="0"/>
              <w:autoSpaceDE w:val="0"/>
              <w:autoSpaceDN w:val="0"/>
              <w:spacing w:before="40"/>
              <w:ind w:left="25" w:right="100"/>
              <w:jc w:val="left"/>
              <w:rPr>
                <w:rFonts w:eastAsia="Tahoma" w:cs="Arial"/>
                <w:szCs w:val="22"/>
                <w:lang w:val="en-US" w:eastAsia="en-US" w:bidi="en-US"/>
              </w:rPr>
            </w:pPr>
            <w:hyperlink w:anchor="_bookmark262" w:history="1">
              <w:r w:rsidRPr="00D264DB">
                <w:rPr>
                  <w:rFonts w:eastAsia="Tahoma" w:cs="Arial"/>
                  <w:color w:val="0000FF"/>
                  <w:szCs w:val="22"/>
                  <w:u w:val="single" w:color="0000FF"/>
                  <w:lang w:val="en-US" w:eastAsia="en-US" w:bidi="en-US"/>
                </w:rPr>
                <w:t>T.UNAUTHORIZED-</w:t>
              </w:r>
            </w:hyperlink>
            <w:hyperlink w:anchor="_bookmark262" w:history="1">
              <w:r w:rsidRPr="00D264DB">
                <w:rPr>
                  <w:rFonts w:eastAsia="Tahoma" w:cs="Arial"/>
                  <w:color w:val="0000FF"/>
                  <w:szCs w:val="22"/>
                  <w:u w:val="single" w:color="0000FF"/>
                  <w:lang w:val="en-US" w:eastAsia="en-US" w:bidi="en-US"/>
                </w:rPr>
                <w:t xml:space="preserve"> PLATFORM-MNG-LPAe</w:t>
              </w:r>
            </w:hyperlink>
          </w:p>
        </w:tc>
        <w:tc>
          <w:tcPr>
            <w:tcW w:w="5238" w:type="dxa"/>
          </w:tcPr>
          <w:p w14:paraId="19E48D3F" w14:textId="77777777" w:rsidR="00D264DB" w:rsidRPr="00D264DB" w:rsidRDefault="00D264DB" w:rsidP="00D264DB">
            <w:pPr>
              <w:widowControl w:val="0"/>
              <w:autoSpaceDE w:val="0"/>
              <w:autoSpaceDN w:val="0"/>
              <w:spacing w:before="40"/>
              <w:ind w:left="29" w:right="773"/>
              <w:jc w:val="left"/>
              <w:rPr>
                <w:rFonts w:eastAsia="Tahoma" w:cs="Arial"/>
                <w:szCs w:val="22"/>
                <w:lang w:val="en-US" w:eastAsia="en-US" w:bidi="en-US"/>
              </w:rPr>
            </w:pPr>
            <w:hyperlink w:anchor="_bookmark112" w:history="1">
              <w:r w:rsidRPr="00D264DB">
                <w:rPr>
                  <w:rFonts w:eastAsia="Tahoma" w:cs="Arial"/>
                  <w:color w:val="0000FF"/>
                  <w:szCs w:val="22"/>
                  <w:u w:val="single" w:color="0000FF"/>
                  <w:lang w:val="en-US" w:eastAsia="en-US" w:bidi="en-US"/>
                </w:rPr>
                <w:t>OE.APPLICATIONS</w:t>
              </w:r>
            </w:hyperlink>
            <w:r w:rsidRPr="00D264DB">
              <w:rPr>
                <w:rFonts w:eastAsia="Tahoma" w:cs="Arial"/>
                <w:szCs w:val="22"/>
                <w:lang w:val="en-US" w:eastAsia="en-US" w:bidi="en-US"/>
              </w:rPr>
              <w:t xml:space="preserve">, </w:t>
            </w:r>
            <w:hyperlink w:anchor="_bookmark106" w:history="1">
              <w:r w:rsidRPr="00D264DB">
                <w:rPr>
                  <w:rFonts w:eastAsia="Tahoma" w:cs="Arial"/>
                  <w:color w:val="0000FF"/>
                  <w:szCs w:val="22"/>
                  <w:u w:val="single" w:color="0000FF"/>
                  <w:lang w:val="en-US" w:eastAsia="en-US" w:bidi="en-US"/>
                </w:rPr>
                <w:t>OE.RE.DATA-</w:t>
              </w:r>
            </w:hyperlink>
            <w:r w:rsidRPr="00D264DB">
              <w:rPr>
                <w:rFonts w:eastAsia="Tahoma" w:cs="Arial"/>
                <w:color w:val="0000FF"/>
                <w:szCs w:val="22"/>
                <w:lang w:val="en-US" w:eastAsia="en-US" w:bidi="en-US"/>
              </w:rPr>
              <w:t xml:space="preserve"> </w:t>
            </w:r>
            <w:hyperlink w:anchor="_bookmark106" w:history="1">
              <w:r w:rsidRPr="00D264DB">
                <w:rPr>
                  <w:rFonts w:eastAsia="Tahoma" w:cs="Arial"/>
                  <w:color w:val="0000FF"/>
                  <w:szCs w:val="22"/>
                  <w:u w:val="single" w:color="0000FF"/>
                  <w:lang w:val="en-US" w:eastAsia="en-US" w:bidi="en-US"/>
                </w:rPr>
                <w:t>CONFIDENTIALITY</w:t>
              </w:r>
            </w:hyperlink>
            <w:r w:rsidRPr="00D264DB">
              <w:rPr>
                <w:rFonts w:eastAsia="Tahoma" w:cs="Arial"/>
                <w:szCs w:val="22"/>
                <w:lang w:val="en-US" w:eastAsia="en-US" w:bidi="en-US"/>
              </w:rPr>
              <w:t xml:space="preserve">, </w:t>
            </w:r>
            <w:hyperlink w:anchor="_bookmark107" w:history="1">
              <w:r w:rsidRPr="00D264DB">
                <w:rPr>
                  <w:rFonts w:eastAsia="Tahoma" w:cs="Arial"/>
                  <w:color w:val="0000FF"/>
                  <w:szCs w:val="22"/>
                  <w:u w:val="single" w:color="0000FF"/>
                  <w:lang w:val="en-US" w:eastAsia="en-US" w:bidi="en-US"/>
                </w:rPr>
                <w:t>OE.RE.DATA-INTEGRITY</w:t>
              </w:r>
            </w:hyperlink>
          </w:p>
        </w:tc>
        <w:tc>
          <w:tcPr>
            <w:tcW w:w="1451" w:type="dxa"/>
          </w:tcPr>
          <w:p w14:paraId="700B7869" w14:textId="77777777" w:rsidR="00D264DB" w:rsidRPr="00D264DB" w:rsidRDefault="00D264DB" w:rsidP="00D264DB">
            <w:pPr>
              <w:widowControl w:val="0"/>
              <w:autoSpaceDE w:val="0"/>
              <w:autoSpaceDN w:val="0"/>
              <w:spacing w:before="43"/>
              <w:ind w:left="56" w:right="38"/>
              <w:jc w:val="center"/>
              <w:rPr>
                <w:rFonts w:eastAsia="Tahoma" w:cs="Arial"/>
                <w:szCs w:val="22"/>
                <w:lang w:val="en-US" w:eastAsia="en-US" w:bidi="en-US"/>
              </w:rPr>
            </w:pPr>
            <w:hyperlink w:anchor="_bookmark276" w:history="1">
              <w:r w:rsidRPr="00D264DB">
                <w:rPr>
                  <w:rFonts w:eastAsia="Tahoma" w:cs="Arial"/>
                  <w:color w:val="0000FF"/>
                  <w:szCs w:val="22"/>
                  <w:u w:val="single" w:color="0000FF"/>
                  <w:lang w:val="en-US" w:eastAsia="en-US" w:bidi="en-US"/>
                </w:rPr>
                <w:t>Section 7.5.3</w:t>
              </w:r>
            </w:hyperlink>
          </w:p>
        </w:tc>
      </w:tr>
      <w:tr w:rsidR="00D264DB" w:rsidRPr="00D264DB" w14:paraId="219AD1D4" w14:textId="77777777" w:rsidTr="00D264DB">
        <w:trPr>
          <w:trHeight w:val="883"/>
        </w:trPr>
        <w:tc>
          <w:tcPr>
            <w:tcW w:w="2346" w:type="dxa"/>
          </w:tcPr>
          <w:p w14:paraId="2D5CD680" w14:textId="77777777" w:rsidR="00D264DB" w:rsidRPr="00D264DB" w:rsidRDefault="00D264DB" w:rsidP="00D264DB">
            <w:pPr>
              <w:widowControl w:val="0"/>
              <w:autoSpaceDE w:val="0"/>
              <w:autoSpaceDN w:val="0"/>
              <w:spacing w:before="40"/>
              <w:ind w:left="25" w:right="510"/>
              <w:jc w:val="left"/>
              <w:rPr>
                <w:rFonts w:eastAsia="Tahoma" w:cs="Arial"/>
                <w:szCs w:val="22"/>
                <w:lang w:val="en-US" w:eastAsia="en-US" w:bidi="en-US"/>
              </w:rPr>
            </w:pPr>
            <w:hyperlink w:anchor="_bookmark263" w:history="1">
              <w:r w:rsidRPr="00D264DB">
                <w:rPr>
                  <w:rFonts w:eastAsia="Tahoma" w:cs="Arial"/>
                  <w:color w:val="0000FF"/>
                  <w:szCs w:val="22"/>
                  <w:u w:val="single" w:color="0000FF"/>
                  <w:lang w:val="en-US" w:eastAsia="en-US" w:bidi="en-US"/>
                </w:rPr>
                <w:t>T.PROFILE-MNG-</w:t>
              </w:r>
            </w:hyperlink>
            <w:hyperlink w:anchor="_bookmark263" w:history="1">
              <w:r w:rsidRPr="00D264DB">
                <w:rPr>
                  <w:rFonts w:eastAsia="Tahoma" w:cs="Arial"/>
                  <w:color w:val="0000FF"/>
                  <w:szCs w:val="22"/>
                  <w:u w:val="single" w:color="0000FF"/>
                  <w:lang w:val="en-US" w:eastAsia="en-US" w:bidi="en-US"/>
                </w:rPr>
                <w:t xml:space="preserve"> ELIGIBILITY-LPAe</w:t>
              </w:r>
            </w:hyperlink>
          </w:p>
        </w:tc>
        <w:tc>
          <w:tcPr>
            <w:tcW w:w="5238" w:type="dxa"/>
          </w:tcPr>
          <w:p w14:paraId="5D9DAF7D" w14:textId="66CA3088" w:rsidR="00D264DB" w:rsidRPr="00D264DB" w:rsidRDefault="00D264DB" w:rsidP="00D264DB">
            <w:pPr>
              <w:widowControl w:val="0"/>
              <w:autoSpaceDE w:val="0"/>
              <w:autoSpaceDN w:val="0"/>
              <w:spacing w:before="40"/>
              <w:ind w:left="29" w:right="47"/>
              <w:jc w:val="left"/>
              <w:rPr>
                <w:rFonts w:eastAsia="Tahoma" w:cs="Arial"/>
                <w:szCs w:val="22"/>
                <w:lang w:val="en-US" w:eastAsia="en-US" w:bidi="en-US"/>
              </w:rPr>
            </w:pPr>
            <w:hyperlink w:anchor="_bookmark104" w:history="1">
              <w:r w:rsidRPr="00D264DB">
                <w:rPr>
                  <w:rFonts w:eastAsia="Tahoma" w:cs="Arial"/>
                  <w:color w:val="0000FF"/>
                  <w:szCs w:val="22"/>
                  <w:u w:val="single" w:color="0000FF"/>
                  <w:lang w:val="en-US" w:eastAsia="en-US" w:bidi="en-US"/>
                </w:rPr>
                <w:t>OE.RE.SECURE-COMM</w:t>
              </w:r>
            </w:hyperlink>
            <w:r w:rsidRPr="00D264DB">
              <w:rPr>
                <w:rFonts w:eastAsia="Tahoma" w:cs="Arial"/>
                <w:szCs w:val="22"/>
                <w:lang w:val="en-US" w:eastAsia="en-US" w:bidi="en-US"/>
              </w:rPr>
              <w:t xml:space="preserve">, </w:t>
            </w:r>
            <w:hyperlink w:anchor="_bookmark271" w:history="1">
              <w:r w:rsidRPr="00D264DB">
                <w:rPr>
                  <w:rFonts w:eastAsia="Tahoma" w:cs="Arial"/>
                  <w:color w:val="0000FF"/>
                  <w:szCs w:val="22"/>
                  <w:u w:val="single" w:color="0000FF"/>
                  <w:lang w:val="en-US" w:eastAsia="en-US" w:bidi="en-US"/>
                </w:rPr>
                <w:t>O.INTERNAL-SECURE-</w:t>
              </w:r>
            </w:hyperlink>
            <w:r w:rsidRPr="00D264DB">
              <w:rPr>
                <w:rFonts w:eastAsia="Tahoma" w:cs="Arial"/>
                <w:color w:val="0000FF"/>
                <w:szCs w:val="22"/>
                <w:lang w:val="en-US" w:eastAsia="en-US" w:bidi="en-US"/>
              </w:rPr>
              <w:t xml:space="preserve"> </w:t>
            </w:r>
            <w:hyperlink w:anchor="_bookmark271" w:history="1">
              <w:r w:rsidRPr="00D264DB">
                <w:rPr>
                  <w:rFonts w:eastAsia="Tahoma" w:cs="Arial"/>
                  <w:color w:val="0000FF"/>
                  <w:szCs w:val="22"/>
                  <w:u w:val="single" w:color="0000FF"/>
                  <w:lang w:val="en-US" w:eastAsia="en-US" w:bidi="en-US"/>
                </w:rPr>
                <w:t>CHANNELS-LPAe</w:t>
              </w:r>
            </w:hyperlink>
            <w:r w:rsidRPr="00D264DB">
              <w:rPr>
                <w:rFonts w:eastAsia="Tahoma" w:cs="Arial"/>
                <w:szCs w:val="22"/>
                <w:lang w:val="en-US" w:eastAsia="en-US" w:bidi="en-US"/>
              </w:rPr>
              <w:t xml:space="preserve">, </w:t>
            </w:r>
            <w:hyperlink w:anchor="_bookmark273" w:history="1">
              <w:r w:rsidRPr="00D264DB">
                <w:rPr>
                  <w:rFonts w:eastAsia="Tahoma" w:cs="Arial"/>
                  <w:color w:val="0000FF"/>
                  <w:szCs w:val="22"/>
                  <w:u w:val="single" w:color="0000FF"/>
                  <w:lang w:val="en-US" w:eastAsia="en-US" w:bidi="en-US"/>
                </w:rPr>
                <w:t>O.DATA-INTEGRITY-LPAe</w:t>
              </w:r>
            </w:hyperlink>
            <w:r w:rsidRPr="00D264DB">
              <w:rPr>
                <w:rFonts w:eastAsia="Tahoma" w:cs="Arial"/>
                <w:szCs w:val="22"/>
                <w:lang w:val="en-US" w:eastAsia="en-US" w:bidi="en-US"/>
              </w:rPr>
              <w:t xml:space="preserve">, </w:t>
            </w:r>
            <w:hyperlink w:anchor="_bookmark97" w:history="1">
              <w:r w:rsidRPr="00D264DB">
                <w:rPr>
                  <w:rFonts w:eastAsia="Tahoma" w:cs="Arial"/>
                  <w:color w:val="0000FF"/>
                  <w:szCs w:val="22"/>
                  <w:u w:val="single" w:color="0000FF"/>
                  <w:lang w:val="en-US" w:eastAsia="en-US" w:bidi="en-US"/>
                </w:rPr>
                <w:t>OE.SM-</w:t>
              </w:r>
            </w:hyperlink>
            <w:hyperlink w:anchor="_bookmark97" w:history="1">
              <w:r w:rsidRPr="00D264DB">
                <w:rPr>
                  <w:rFonts w:eastAsia="Tahoma" w:cs="Arial"/>
                  <w:color w:val="0000FF"/>
                  <w:szCs w:val="22"/>
                  <w:u w:val="single" w:color="0000FF"/>
                  <w:lang w:val="en-US" w:eastAsia="en-US" w:bidi="en-US"/>
                </w:rPr>
                <w:t>DP</w:t>
              </w:r>
              <w:r w:rsidR="00DD061C">
                <w:rPr>
                  <w:rFonts w:eastAsia="Tahoma" w:cs="Arial"/>
                  <w:color w:val="0000FF"/>
                  <w:szCs w:val="22"/>
                  <w:u w:val="single" w:color="0000FF"/>
                  <w:lang w:val="en-US" w:eastAsia="en-US" w:bidi="en-US"/>
                </w:rPr>
                <w:t>+</w:t>
              </w:r>
            </w:hyperlink>
            <w:r w:rsidRPr="00D264DB">
              <w:rPr>
                <w:rFonts w:eastAsia="Tahoma" w:cs="Arial"/>
                <w:szCs w:val="22"/>
                <w:lang w:val="en-US" w:eastAsia="en-US" w:bidi="en-US"/>
              </w:rPr>
              <w:t xml:space="preserve">, </w:t>
            </w:r>
            <w:hyperlink w:anchor="_bookmark107" w:history="1">
              <w:r w:rsidRPr="00D264DB">
                <w:rPr>
                  <w:rFonts w:eastAsia="Tahoma" w:cs="Arial"/>
                  <w:color w:val="0000FF"/>
                  <w:szCs w:val="22"/>
                  <w:u w:val="single" w:color="0000FF"/>
                  <w:lang w:val="en-US" w:eastAsia="en-US" w:bidi="en-US"/>
                </w:rPr>
                <w:t>OE.RE.DATA-INTEGRITY</w:t>
              </w:r>
            </w:hyperlink>
          </w:p>
        </w:tc>
        <w:tc>
          <w:tcPr>
            <w:tcW w:w="1451" w:type="dxa"/>
          </w:tcPr>
          <w:p w14:paraId="056227BB" w14:textId="77777777" w:rsidR="00D264DB" w:rsidRPr="00D264DB" w:rsidRDefault="00D264DB" w:rsidP="00D264DB">
            <w:pPr>
              <w:widowControl w:val="0"/>
              <w:autoSpaceDE w:val="0"/>
              <w:autoSpaceDN w:val="0"/>
              <w:spacing w:before="43"/>
              <w:ind w:left="56" w:right="38"/>
              <w:jc w:val="center"/>
              <w:rPr>
                <w:rFonts w:eastAsia="Tahoma" w:cs="Arial"/>
                <w:szCs w:val="22"/>
                <w:lang w:val="en-US" w:eastAsia="en-US" w:bidi="en-US"/>
              </w:rPr>
            </w:pPr>
            <w:hyperlink w:anchor="_bookmark276" w:history="1">
              <w:r w:rsidRPr="00D264DB">
                <w:rPr>
                  <w:rFonts w:eastAsia="Tahoma" w:cs="Arial"/>
                  <w:color w:val="0000FF"/>
                  <w:szCs w:val="22"/>
                  <w:u w:val="single" w:color="0000FF"/>
                  <w:lang w:val="en-US" w:eastAsia="en-US" w:bidi="en-US"/>
                </w:rPr>
                <w:t>Section 7.5.3</w:t>
              </w:r>
            </w:hyperlink>
          </w:p>
        </w:tc>
      </w:tr>
      <w:tr w:rsidR="00D264DB" w:rsidRPr="00D264DB" w14:paraId="0F7E63EA" w14:textId="77777777" w:rsidTr="00D264DB">
        <w:trPr>
          <w:trHeight w:val="1412"/>
        </w:trPr>
        <w:tc>
          <w:tcPr>
            <w:tcW w:w="2346" w:type="dxa"/>
          </w:tcPr>
          <w:p w14:paraId="4B7081E4" w14:textId="77777777" w:rsidR="00D264DB" w:rsidRPr="00D264DB" w:rsidRDefault="00D264DB" w:rsidP="00D264DB">
            <w:pPr>
              <w:widowControl w:val="0"/>
              <w:autoSpaceDE w:val="0"/>
              <w:autoSpaceDN w:val="0"/>
              <w:spacing w:before="38"/>
              <w:ind w:left="25" w:right="251"/>
              <w:jc w:val="left"/>
              <w:rPr>
                <w:rFonts w:eastAsia="Tahoma" w:cs="Arial"/>
                <w:szCs w:val="22"/>
                <w:lang w:val="en-US" w:eastAsia="en-US" w:bidi="en-US"/>
              </w:rPr>
            </w:pPr>
            <w:hyperlink w:anchor="_bookmark264" w:history="1">
              <w:r w:rsidRPr="00D264DB">
                <w:rPr>
                  <w:rFonts w:eastAsia="Tahoma" w:cs="Arial"/>
                  <w:color w:val="0000FF"/>
                  <w:szCs w:val="22"/>
                  <w:u w:val="single" w:color="0000FF"/>
                  <w:lang w:val="en-US" w:eastAsia="en-US" w:bidi="en-US"/>
                </w:rPr>
                <w:t>T.LOGICAL-ATTACK-</w:t>
              </w:r>
            </w:hyperlink>
            <w:hyperlink w:anchor="_bookmark264" w:history="1">
              <w:r w:rsidRPr="00D264DB">
                <w:rPr>
                  <w:rFonts w:eastAsia="Tahoma" w:cs="Arial"/>
                  <w:color w:val="0000FF"/>
                  <w:szCs w:val="22"/>
                  <w:u w:val="single" w:color="0000FF"/>
                  <w:lang w:val="en-US" w:eastAsia="en-US" w:bidi="en-US"/>
                </w:rPr>
                <w:t xml:space="preserve"> LPAe</w:t>
              </w:r>
            </w:hyperlink>
          </w:p>
        </w:tc>
        <w:tc>
          <w:tcPr>
            <w:tcW w:w="5238" w:type="dxa"/>
          </w:tcPr>
          <w:p w14:paraId="3633D36F" w14:textId="77777777" w:rsidR="00D264DB" w:rsidRPr="00D264DB" w:rsidRDefault="00D264DB" w:rsidP="00D264DB">
            <w:pPr>
              <w:widowControl w:val="0"/>
              <w:autoSpaceDE w:val="0"/>
              <w:autoSpaceDN w:val="0"/>
              <w:spacing w:before="38"/>
              <w:ind w:left="29" w:right="282"/>
              <w:jc w:val="left"/>
              <w:rPr>
                <w:rFonts w:eastAsia="Tahoma" w:cs="Arial"/>
                <w:szCs w:val="22"/>
                <w:lang w:val="en-US" w:eastAsia="en-US" w:bidi="en-US"/>
              </w:rPr>
            </w:pPr>
            <w:hyperlink w:anchor="_bookmark87" w:history="1">
              <w:r w:rsidRPr="00D264DB">
                <w:rPr>
                  <w:rFonts w:eastAsia="Tahoma" w:cs="Arial"/>
                  <w:color w:val="0000FF"/>
                  <w:szCs w:val="22"/>
                  <w:u w:val="single" w:color="0000FF"/>
                  <w:lang w:val="en-US" w:eastAsia="en-US" w:bidi="en-US"/>
                </w:rPr>
                <w:t>O.OPERATE</w:t>
              </w:r>
            </w:hyperlink>
            <w:r w:rsidRPr="00D264DB">
              <w:rPr>
                <w:rFonts w:eastAsia="Tahoma" w:cs="Arial"/>
                <w:szCs w:val="22"/>
                <w:lang w:val="en-US" w:eastAsia="en-US" w:bidi="en-US"/>
              </w:rPr>
              <w:t>,</w:t>
            </w:r>
            <w:hyperlink w:anchor="_bookmark88" w:history="1">
              <w:r w:rsidRPr="00D264DB">
                <w:rPr>
                  <w:rFonts w:eastAsia="Tahoma" w:cs="Arial"/>
                  <w:color w:val="0000FF"/>
                  <w:szCs w:val="22"/>
                  <w:lang w:val="en-US" w:eastAsia="en-US" w:bidi="en-US"/>
                </w:rPr>
                <w:t xml:space="preserve"> </w:t>
              </w:r>
              <w:r w:rsidRPr="00D264DB">
                <w:rPr>
                  <w:rFonts w:eastAsia="Tahoma" w:cs="Arial"/>
                  <w:color w:val="0000FF"/>
                  <w:szCs w:val="22"/>
                  <w:u w:val="single" w:color="0000FF"/>
                  <w:lang w:val="en-US" w:eastAsia="en-US" w:bidi="en-US"/>
                </w:rPr>
                <w:t>O.API</w:t>
              </w:r>
            </w:hyperlink>
            <w:r w:rsidRPr="00D264DB">
              <w:rPr>
                <w:rFonts w:eastAsia="Tahoma" w:cs="Arial"/>
                <w:szCs w:val="22"/>
                <w:lang w:val="en-US" w:eastAsia="en-US" w:bidi="en-US"/>
              </w:rPr>
              <w:t>,</w:t>
            </w:r>
            <w:hyperlink w:anchor="_bookmark105" w:history="1">
              <w:r w:rsidRPr="00D264DB">
                <w:rPr>
                  <w:rFonts w:eastAsia="Tahoma" w:cs="Arial"/>
                  <w:color w:val="0000FF"/>
                  <w:szCs w:val="22"/>
                  <w:lang w:val="en-US" w:eastAsia="en-US" w:bidi="en-US"/>
                </w:rPr>
                <w:t xml:space="preserve"> </w:t>
              </w:r>
              <w:r w:rsidRPr="00D264DB">
                <w:rPr>
                  <w:rFonts w:eastAsia="Tahoma" w:cs="Arial"/>
                  <w:color w:val="0000FF"/>
                  <w:szCs w:val="22"/>
                  <w:u w:val="single" w:color="0000FF"/>
                  <w:lang w:val="en-US" w:eastAsia="en-US" w:bidi="en-US"/>
                </w:rPr>
                <w:t>OE.RE.API</w:t>
              </w:r>
            </w:hyperlink>
            <w:r w:rsidRPr="00D264DB">
              <w:rPr>
                <w:rFonts w:eastAsia="Tahoma" w:cs="Arial"/>
                <w:szCs w:val="22"/>
                <w:lang w:val="en-US" w:eastAsia="en-US" w:bidi="en-US"/>
              </w:rPr>
              <w:t>,</w:t>
            </w:r>
            <w:hyperlink w:anchor="_bookmark109" w:history="1">
              <w:r w:rsidRPr="00D264DB">
                <w:rPr>
                  <w:rFonts w:eastAsia="Tahoma" w:cs="Arial"/>
                  <w:color w:val="0000FF"/>
                  <w:szCs w:val="22"/>
                  <w:lang w:val="en-US" w:eastAsia="en-US" w:bidi="en-US"/>
                </w:rPr>
                <w:t xml:space="preserve"> </w:t>
              </w:r>
              <w:r w:rsidRPr="00D264DB">
                <w:rPr>
                  <w:rFonts w:eastAsia="Tahoma" w:cs="Arial"/>
                  <w:color w:val="0000FF"/>
                  <w:szCs w:val="22"/>
                  <w:u w:val="single" w:color="0000FF"/>
                  <w:lang w:val="en-US" w:eastAsia="en-US" w:bidi="en-US"/>
                </w:rPr>
                <w:t>OE.RE.CODE-EXE</w:t>
              </w:r>
            </w:hyperlink>
            <w:r w:rsidRPr="00D264DB">
              <w:rPr>
                <w:rFonts w:eastAsia="Tahoma" w:cs="Arial"/>
                <w:szCs w:val="22"/>
                <w:lang w:val="en-US" w:eastAsia="en-US" w:bidi="en-US"/>
              </w:rPr>
              <w:t>,</w:t>
            </w:r>
            <w:hyperlink w:anchor="_bookmark112" w:history="1">
              <w:r w:rsidRPr="00D264DB">
                <w:rPr>
                  <w:rFonts w:eastAsia="Tahoma" w:cs="Arial"/>
                  <w:color w:val="0000FF"/>
                  <w:szCs w:val="22"/>
                  <w:u w:val="single" w:color="0000FF"/>
                  <w:lang w:val="en-US" w:eastAsia="en-US" w:bidi="en-US"/>
                </w:rPr>
                <w:t xml:space="preserve"> OE.APPLICATIONS</w:t>
              </w:r>
            </w:hyperlink>
            <w:r w:rsidRPr="00D264DB">
              <w:rPr>
                <w:rFonts w:eastAsia="Tahoma" w:cs="Arial"/>
                <w:szCs w:val="22"/>
                <w:lang w:val="en-US" w:eastAsia="en-US" w:bidi="en-US"/>
              </w:rPr>
              <w:t>,</w:t>
            </w:r>
            <w:hyperlink w:anchor="_bookmark272" w:history="1">
              <w:r w:rsidRPr="00D264DB">
                <w:rPr>
                  <w:rFonts w:eastAsia="Tahoma" w:cs="Arial"/>
                  <w:color w:val="0000FF"/>
                  <w:szCs w:val="22"/>
                  <w:lang w:val="en-US" w:eastAsia="en-US" w:bidi="en-US"/>
                </w:rPr>
                <w:t xml:space="preserve"> </w:t>
              </w:r>
              <w:r w:rsidRPr="00D264DB">
                <w:rPr>
                  <w:rFonts w:eastAsia="Tahoma" w:cs="Arial"/>
                  <w:color w:val="0000FF"/>
                  <w:szCs w:val="22"/>
                  <w:u w:val="single" w:color="0000FF"/>
                  <w:lang w:val="en-US" w:eastAsia="en-US" w:bidi="en-US"/>
                </w:rPr>
                <w:t>O.DATA-CONFIDENTIALITY-</w:t>
              </w:r>
            </w:hyperlink>
            <w:hyperlink w:anchor="_bookmark272" w:history="1">
              <w:r w:rsidRPr="00D264DB">
                <w:rPr>
                  <w:rFonts w:eastAsia="Tahoma" w:cs="Arial"/>
                  <w:color w:val="0000FF"/>
                  <w:szCs w:val="22"/>
                  <w:u w:val="single" w:color="0000FF"/>
                  <w:lang w:val="en-US" w:eastAsia="en-US" w:bidi="en-US"/>
                </w:rPr>
                <w:t xml:space="preserve"> LPAe</w:t>
              </w:r>
            </w:hyperlink>
            <w:r w:rsidRPr="00D264DB">
              <w:rPr>
                <w:rFonts w:eastAsia="Tahoma" w:cs="Arial"/>
                <w:szCs w:val="22"/>
                <w:lang w:val="en-US" w:eastAsia="en-US" w:bidi="en-US"/>
              </w:rPr>
              <w:t>,</w:t>
            </w:r>
            <w:hyperlink w:anchor="_bookmark273" w:history="1">
              <w:r w:rsidRPr="00D264DB">
                <w:rPr>
                  <w:rFonts w:eastAsia="Tahoma" w:cs="Arial"/>
                  <w:color w:val="0000FF"/>
                  <w:szCs w:val="22"/>
                  <w:lang w:val="en-US" w:eastAsia="en-US" w:bidi="en-US"/>
                </w:rPr>
                <w:t xml:space="preserve"> </w:t>
              </w:r>
              <w:r w:rsidRPr="00D264DB">
                <w:rPr>
                  <w:rFonts w:eastAsia="Tahoma" w:cs="Arial"/>
                  <w:color w:val="0000FF"/>
                  <w:szCs w:val="22"/>
                  <w:u w:val="single" w:color="0000FF"/>
                  <w:lang w:val="en-US" w:eastAsia="en-US" w:bidi="en-US"/>
                </w:rPr>
                <w:t>O.DATA-INTEGRITY-LPAe</w:t>
              </w:r>
            </w:hyperlink>
            <w:r w:rsidRPr="00D264DB">
              <w:rPr>
                <w:rFonts w:eastAsia="Tahoma" w:cs="Arial"/>
                <w:szCs w:val="22"/>
                <w:lang w:val="en-US" w:eastAsia="en-US" w:bidi="en-US"/>
              </w:rPr>
              <w:t>,</w:t>
            </w:r>
            <w:hyperlink w:anchor="_bookmark101" w:history="1">
              <w:r w:rsidRPr="00D264DB">
                <w:rPr>
                  <w:rFonts w:eastAsia="Tahoma" w:cs="Arial"/>
                  <w:color w:val="0000FF"/>
                  <w:szCs w:val="22"/>
                  <w:lang w:val="en-US" w:eastAsia="en-US" w:bidi="en-US"/>
                </w:rPr>
                <w:t xml:space="preserve"> </w:t>
              </w:r>
              <w:r w:rsidRPr="00D264DB">
                <w:rPr>
                  <w:rFonts w:eastAsia="Tahoma" w:cs="Arial"/>
                  <w:color w:val="0000FF"/>
                  <w:szCs w:val="22"/>
                  <w:u w:val="single" w:color="0000FF"/>
                  <w:lang w:val="en-US" w:eastAsia="en-US" w:bidi="en-US"/>
                </w:rPr>
                <w:t>OE.IC.SUPPORT</w:t>
              </w:r>
            </w:hyperlink>
            <w:r w:rsidRPr="00D264DB">
              <w:rPr>
                <w:rFonts w:eastAsia="Tahoma" w:cs="Arial"/>
                <w:szCs w:val="22"/>
                <w:lang w:val="en-US" w:eastAsia="en-US" w:bidi="en-US"/>
              </w:rPr>
              <w:t>,</w:t>
            </w:r>
            <w:hyperlink w:anchor="_bookmark106" w:history="1">
              <w:r w:rsidRPr="00D264DB">
                <w:rPr>
                  <w:rFonts w:eastAsia="Tahoma" w:cs="Arial"/>
                  <w:color w:val="0000FF"/>
                  <w:szCs w:val="22"/>
                  <w:u w:val="single" w:color="0000FF"/>
                  <w:lang w:val="en-US" w:eastAsia="en-US" w:bidi="en-US"/>
                </w:rPr>
                <w:t xml:space="preserve"> OE.RE.DATA-CONFIDENTIALITY</w:t>
              </w:r>
            </w:hyperlink>
            <w:r w:rsidRPr="00D264DB">
              <w:rPr>
                <w:rFonts w:eastAsia="Tahoma" w:cs="Arial"/>
                <w:szCs w:val="22"/>
                <w:lang w:val="en-US" w:eastAsia="en-US" w:bidi="en-US"/>
              </w:rPr>
              <w:t>,</w:t>
            </w:r>
            <w:hyperlink w:anchor="_bookmark107" w:history="1">
              <w:r w:rsidRPr="00D264DB">
                <w:rPr>
                  <w:rFonts w:eastAsia="Tahoma" w:cs="Arial"/>
                  <w:color w:val="0000FF"/>
                  <w:szCs w:val="22"/>
                  <w:lang w:val="en-US" w:eastAsia="en-US" w:bidi="en-US"/>
                </w:rPr>
                <w:t xml:space="preserve"> </w:t>
              </w:r>
              <w:r w:rsidRPr="00D264DB">
                <w:rPr>
                  <w:rFonts w:eastAsia="Tahoma" w:cs="Arial"/>
                  <w:color w:val="0000FF"/>
                  <w:szCs w:val="22"/>
                  <w:u w:val="single" w:color="0000FF"/>
                  <w:lang w:val="en-US" w:eastAsia="en-US" w:bidi="en-US"/>
                </w:rPr>
                <w:t>OE.RE.DATA-</w:t>
              </w:r>
            </w:hyperlink>
            <w:hyperlink w:anchor="_bookmark107" w:history="1">
              <w:r w:rsidRPr="00D264DB">
                <w:rPr>
                  <w:rFonts w:eastAsia="Tahoma" w:cs="Arial"/>
                  <w:color w:val="0000FF"/>
                  <w:szCs w:val="22"/>
                  <w:u w:val="single" w:color="0000FF"/>
                  <w:lang w:val="en-US" w:eastAsia="en-US" w:bidi="en-US"/>
                </w:rPr>
                <w:t xml:space="preserve"> INTEGRITY</w:t>
              </w:r>
            </w:hyperlink>
          </w:p>
        </w:tc>
        <w:tc>
          <w:tcPr>
            <w:tcW w:w="1451" w:type="dxa"/>
          </w:tcPr>
          <w:p w14:paraId="7D43075D" w14:textId="77777777" w:rsidR="00D264DB" w:rsidRPr="00D264DB" w:rsidRDefault="00D264DB" w:rsidP="00D264DB">
            <w:pPr>
              <w:widowControl w:val="0"/>
              <w:autoSpaceDE w:val="0"/>
              <w:autoSpaceDN w:val="0"/>
              <w:spacing w:before="40"/>
              <w:ind w:left="56" w:right="38"/>
              <w:jc w:val="center"/>
              <w:rPr>
                <w:rFonts w:eastAsia="Tahoma" w:cs="Arial"/>
                <w:szCs w:val="22"/>
                <w:lang w:val="en-US" w:eastAsia="en-US" w:bidi="en-US"/>
              </w:rPr>
            </w:pPr>
            <w:hyperlink w:anchor="_bookmark276" w:history="1">
              <w:r w:rsidRPr="00D264DB">
                <w:rPr>
                  <w:rFonts w:eastAsia="Tahoma" w:cs="Arial"/>
                  <w:color w:val="0000FF"/>
                  <w:szCs w:val="22"/>
                  <w:u w:val="single" w:color="0000FF"/>
                  <w:lang w:val="en-US" w:eastAsia="en-US" w:bidi="en-US"/>
                </w:rPr>
                <w:t>Section 7.5.3</w:t>
              </w:r>
            </w:hyperlink>
          </w:p>
        </w:tc>
      </w:tr>
      <w:tr w:rsidR="00D264DB" w:rsidRPr="00D264DB" w14:paraId="4A01748B" w14:textId="77777777" w:rsidTr="00D264DB">
        <w:trPr>
          <w:trHeight w:val="616"/>
        </w:trPr>
        <w:tc>
          <w:tcPr>
            <w:tcW w:w="2346" w:type="dxa"/>
          </w:tcPr>
          <w:p w14:paraId="7ECBB57C" w14:textId="77777777" w:rsidR="00D264DB" w:rsidRPr="00D264DB" w:rsidRDefault="00D264DB" w:rsidP="00D264DB">
            <w:pPr>
              <w:widowControl w:val="0"/>
              <w:autoSpaceDE w:val="0"/>
              <w:autoSpaceDN w:val="0"/>
              <w:spacing w:before="40"/>
              <w:ind w:left="25" w:right="144"/>
              <w:jc w:val="left"/>
              <w:rPr>
                <w:rFonts w:eastAsia="Tahoma" w:cs="Arial"/>
                <w:szCs w:val="22"/>
                <w:lang w:val="en-US" w:eastAsia="en-US" w:bidi="en-US"/>
              </w:rPr>
            </w:pPr>
            <w:hyperlink w:anchor="_bookmark265" w:history="1">
              <w:r w:rsidRPr="00D264DB">
                <w:rPr>
                  <w:rFonts w:eastAsia="Tahoma" w:cs="Arial"/>
                  <w:color w:val="0000FF"/>
                  <w:szCs w:val="22"/>
                  <w:u w:val="single" w:color="0000FF"/>
                  <w:lang w:val="en-US" w:eastAsia="en-US" w:bidi="en-US"/>
                </w:rPr>
                <w:t>T.PHYSICAL-ATTACK-</w:t>
              </w:r>
            </w:hyperlink>
            <w:hyperlink w:anchor="_bookmark265" w:history="1">
              <w:r w:rsidRPr="00D264DB">
                <w:rPr>
                  <w:rFonts w:eastAsia="Tahoma" w:cs="Arial"/>
                  <w:color w:val="0000FF"/>
                  <w:szCs w:val="22"/>
                  <w:u w:val="single" w:color="0000FF"/>
                  <w:lang w:val="en-US" w:eastAsia="en-US" w:bidi="en-US"/>
                </w:rPr>
                <w:t xml:space="preserve"> LPAe</w:t>
              </w:r>
            </w:hyperlink>
          </w:p>
        </w:tc>
        <w:tc>
          <w:tcPr>
            <w:tcW w:w="5238" w:type="dxa"/>
          </w:tcPr>
          <w:p w14:paraId="67FE6010" w14:textId="77777777" w:rsidR="00D264DB" w:rsidRPr="00D264DB" w:rsidRDefault="00D264DB" w:rsidP="00D264DB">
            <w:pPr>
              <w:widowControl w:val="0"/>
              <w:autoSpaceDE w:val="0"/>
              <w:autoSpaceDN w:val="0"/>
              <w:spacing w:before="40"/>
              <w:ind w:left="29" w:right="143"/>
              <w:jc w:val="left"/>
              <w:rPr>
                <w:rFonts w:eastAsia="Tahoma" w:cs="Arial"/>
                <w:szCs w:val="22"/>
                <w:lang w:val="en-US" w:eastAsia="en-US" w:bidi="en-US"/>
              </w:rPr>
            </w:pPr>
            <w:hyperlink w:anchor="_bookmark272" w:history="1">
              <w:r w:rsidRPr="00D264DB">
                <w:rPr>
                  <w:rFonts w:eastAsia="Tahoma" w:cs="Arial"/>
                  <w:color w:val="0000FF"/>
                  <w:szCs w:val="22"/>
                  <w:u w:val="single" w:color="0000FF"/>
                  <w:lang w:val="en-US" w:eastAsia="en-US" w:bidi="en-US"/>
                </w:rPr>
                <w:t>O.DATA-CONFIDENTIALITY-LPAe</w:t>
              </w:r>
            </w:hyperlink>
            <w:r w:rsidRPr="00D264DB">
              <w:rPr>
                <w:rFonts w:eastAsia="Tahoma" w:cs="Arial"/>
                <w:szCs w:val="22"/>
                <w:lang w:val="en-US" w:eastAsia="en-US" w:bidi="en-US"/>
              </w:rPr>
              <w:t>,</w:t>
            </w:r>
            <w:hyperlink w:anchor="_bookmark101" w:history="1">
              <w:r w:rsidRPr="00D264DB">
                <w:rPr>
                  <w:rFonts w:eastAsia="Tahoma" w:cs="Arial"/>
                  <w:color w:val="0000FF"/>
                  <w:szCs w:val="22"/>
                  <w:lang w:val="en-US" w:eastAsia="en-US" w:bidi="en-US"/>
                </w:rPr>
                <w:t xml:space="preserve"> </w:t>
              </w:r>
              <w:r w:rsidRPr="00D264DB">
                <w:rPr>
                  <w:rFonts w:eastAsia="Tahoma" w:cs="Arial"/>
                  <w:color w:val="0000FF"/>
                  <w:szCs w:val="22"/>
                  <w:u w:val="single" w:color="0000FF"/>
                  <w:lang w:val="en-US" w:eastAsia="en-US" w:bidi="en-US"/>
                </w:rPr>
                <w:t>OE.IC.SUPPORT</w:t>
              </w:r>
            </w:hyperlink>
            <w:r w:rsidRPr="00D264DB">
              <w:rPr>
                <w:rFonts w:eastAsia="Tahoma" w:cs="Arial"/>
                <w:szCs w:val="22"/>
                <w:lang w:val="en-US" w:eastAsia="en-US" w:bidi="en-US"/>
              </w:rPr>
              <w:t>,</w:t>
            </w:r>
            <w:hyperlink w:anchor="_bookmark102" w:history="1">
              <w:r w:rsidRPr="00D264DB">
                <w:rPr>
                  <w:rFonts w:eastAsia="Tahoma" w:cs="Arial"/>
                  <w:color w:val="0000FF"/>
                  <w:szCs w:val="22"/>
                  <w:u w:val="single" w:color="0000FF"/>
                  <w:lang w:val="en-US" w:eastAsia="en-US" w:bidi="en-US"/>
                </w:rPr>
                <w:t xml:space="preserve"> OE.IC.RECOVERY</w:t>
              </w:r>
            </w:hyperlink>
            <w:r w:rsidRPr="00D264DB">
              <w:rPr>
                <w:rFonts w:eastAsia="Tahoma" w:cs="Arial"/>
                <w:szCs w:val="22"/>
                <w:lang w:val="en-US" w:eastAsia="en-US" w:bidi="en-US"/>
              </w:rPr>
              <w:t>,</w:t>
            </w:r>
            <w:hyperlink w:anchor="_bookmark106" w:history="1">
              <w:r w:rsidRPr="00D264DB">
                <w:rPr>
                  <w:rFonts w:eastAsia="Tahoma" w:cs="Arial"/>
                  <w:color w:val="0000FF"/>
                  <w:szCs w:val="22"/>
                  <w:lang w:val="en-US" w:eastAsia="en-US" w:bidi="en-US"/>
                </w:rPr>
                <w:t xml:space="preserve"> </w:t>
              </w:r>
              <w:r w:rsidRPr="00D264DB">
                <w:rPr>
                  <w:rFonts w:eastAsia="Tahoma" w:cs="Arial"/>
                  <w:color w:val="0000FF"/>
                  <w:szCs w:val="22"/>
                  <w:u w:val="single" w:color="0000FF"/>
                  <w:lang w:val="en-US" w:eastAsia="en-US" w:bidi="en-US"/>
                </w:rPr>
                <w:t>OE.RE.DATA-CONFIDENTIALITY</w:t>
              </w:r>
            </w:hyperlink>
          </w:p>
        </w:tc>
        <w:tc>
          <w:tcPr>
            <w:tcW w:w="1451" w:type="dxa"/>
          </w:tcPr>
          <w:p w14:paraId="24B83622" w14:textId="77777777" w:rsidR="00D264DB" w:rsidRPr="00D264DB" w:rsidRDefault="00D264DB" w:rsidP="00D264DB">
            <w:pPr>
              <w:widowControl w:val="0"/>
              <w:autoSpaceDE w:val="0"/>
              <w:autoSpaceDN w:val="0"/>
              <w:spacing w:before="43"/>
              <w:ind w:left="56" w:right="38"/>
              <w:jc w:val="center"/>
              <w:rPr>
                <w:rFonts w:eastAsia="Tahoma" w:cs="Arial"/>
                <w:szCs w:val="22"/>
                <w:lang w:val="en-US" w:eastAsia="en-US" w:bidi="en-US"/>
              </w:rPr>
            </w:pPr>
            <w:hyperlink w:anchor="_bookmark276" w:history="1">
              <w:r w:rsidRPr="00D264DB">
                <w:rPr>
                  <w:rFonts w:eastAsia="Tahoma" w:cs="Arial"/>
                  <w:color w:val="0000FF"/>
                  <w:szCs w:val="22"/>
                  <w:u w:val="single" w:color="0000FF"/>
                  <w:lang w:val="en-US" w:eastAsia="en-US" w:bidi="en-US"/>
                </w:rPr>
                <w:t>Section 7.5.3</w:t>
              </w:r>
            </w:hyperlink>
          </w:p>
        </w:tc>
      </w:tr>
    </w:tbl>
    <w:p w14:paraId="4088D94A" w14:textId="435E6959" w:rsidR="00753D9C" w:rsidRPr="00436545" w:rsidRDefault="00D264DB" w:rsidP="00D264DB">
      <w:pPr>
        <w:pStyle w:val="Caption"/>
        <w:keepNext/>
        <w:jc w:val="center"/>
        <w:rPr>
          <w:rFonts w:cs="Arial"/>
          <w:b/>
          <w:bCs/>
          <w:i w:val="0"/>
          <w:iCs w:val="0"/>
          <w:color w:val="auto"/>
        </w:rPr>
      </w:pPr>
      <w:bookmarkStart w:id="266" w:name="_Toc190981132"/>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CD5937">
        <w:rPr>
          <w:rFonts w:cs="Arial"/>
          <w:b/>
          <w:bCs/>
          <w:i w:val="0"/>
          <w:iCs w:val="0"/>
          <w:noProof/>
          <w:color w:val="auto"/>
        </w:rPr>
        <w:t>12</w:t>
      </w:r>
      <w:r w:rsidRPr="00436545">
        <w:rPr>
          <w:rFonts w:cs="Arial"/>
          <w:b/>
          <w:bCs/>
          <w:i w:val="0"/>
          <w:iCs w:val="0"/>
          <w:color w:val="auto"/>
        </w:rPr>
        <w:fldChar w:fldCharType="end"/>
      </w:r>
      <w:r w:rsidRPr="00436545">
        <w:rPr>
          <w:rFonts w:cs="Arial"/>
          <w:b/>
          <w:bCs/>
          <w:i w:val="0"/>
          <w:iCs w:val="0"/>
          <w:color w:val="auto"/>
        </w:rPr>
        <w:t xml:space="preserve"> Threats and Security Objectives – Coverage</w:t>
      </w:r>
      <w:bookmarkEnd w:id="266"/>
    </w:p>
    <w:p w14:paraId="315F4B5E" w14:textId="6E0BC666" w:rsidR="00D264DB" w:rsidRPr="00436545" w:rsidRDefault="00D264DB" w:rsidP="00D264DB">
      <w:pPr>
        <w:pStyle w:val="Caption"/>
        <w:keepNext/>
        <w:jc w:val="center"/>
        <w:rPr>
          <w:rFonts w:cs="Arial"/>
          <w:b/>
          <w:bCs/>
          <w:i w:val="0"/>
          <w:iCs w:val="0"/>
          <w:color w:val="auto"/>
        </w:rPr>
      </w:pPr>
      <w:bookmarkStart w:id="267" w:name="_Toc190981133"/>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CD5937">
        <w:rPr>
          <w:rFonts w:cs="Arial"/>
          <w:b/>
          <w:bCs/>
          <w:i w:val="0"/>
          <w:iCs w:val="0"/>
          <w:noProof/>
          <w:color w:val="auto"/>
        </w:rPr>
        <w:t>13</w:t>
      </w:r>
      <w:r w:rsidRPr="00436545">
        <w:rPr>
          <w:rFonts w:cs="Arial"/>
          <w:b/>
          <w:bCs/>
          <w:i w:val="0"/>
          <w:iCs w:val="0"/>
          <w:color w:val="auto"/>
        </w:rPr>
        <w:fldChar w:fldCharType="end"/>
      </w:r>
      <w:r w:rsidRPr="00436545">
        <w:rPr>
          <w:rFonts w:cs="Arial"/>
          <w:b/>
          <w:bCs/>
          <w:i w:val="0"/>
          <w:iCs w:val="0"/>
          <w:color w:val="auto"/>
        </w:rPr>
        <w:t xml:space="preserve"> </w:t>
      </w:r>
      <w:r w:rsidR="0031593B">
        <w:rPr>
          <w:rFonts w:cs="Arial"/>
          <w:b/>
          <w:bCs/>
          <w:i w:val="0"/>
          <w:iCs w:val="0"/>
          <w:color w:val="auto"/>
        </w:rPr>
        <w:t>Void</w:t>
      </w:r>
      <w:bookmarkEnd w:id="267"/>
      <w:r w:rsidR="0031593B">
        <w:rPr>
          <w:rFonts w:cs="Arial"/>
          <w:b/>
          <w:bCs/>
          <w:i w:val="0"/>
          <w:iCs w:val="0"/>
          <w:color w:val="auto"/>
        </w:rPr>
        <w:t xml:space="preserve"> </w:t>
      </w:r>
    </w:p>
    <w:tbl>
      <w:tblPr>
        <w:tblW w:w="9036"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76"/>
        <w:gridCol w:w="5009"/>
        <w:gridCol w:w="1451"/>
      </w:tblGrid>
      <w:tr w:rsidR="00D264DB" w:rsidRPr="00D264DB" w14:paraId="3B50A5DF" w14:textId="77777777" w:rsidTr="00D264DB">
        <w:trPr>
          <w:trHeight w:val="613"/>
        </w:trPr>
        <w:tc>
          <w:tcPr>
            <w:tcW w:w="2576" w:type="dxa"/>
            <w:shd w:val="clear" w:color="auto" w:fill="C00000"/>
          </w:tcPr>
          <w:p w14:paraId="0471A2B7" w14:textId="77777777" w:rsidR="00D264DB" w:rsidRPr="00D264DB" w:rsidRDefault="00D264DB" w:rsidP="00F83A8F">
            <w:pPr>
              <w:widowControl w:val="0"/>
              <w:autoSpaceDE w:val="0"/>
              <w:autoSpaceDN w:val="0"/>
              <w:spacing w:before="41"/>
              <w:ind w:left="51" w:right="39"/>
              <w:jc w:val="center"/>
              <w:rPr>
                <w:rFonts w:eastAsia="Tahoma" w:cs="Arial"/>
                <w:b/>
                <w:bCs/>
                <w:szCs w:val="22"/>
                <w:lang w:val="en-US" w:eastAsia="en-US" w:bidi="en-US"/>
              </w:rPr>
            </w:pPr>
            <w:r w:rsidRPr="00D264DB">
              <w:rPr>
                <w:rFonts w:eastAsia="Tahoma" w:cs="Arial"/>
                <w:b/>
                <w:bCs/>
                <w:szCs w:val="22"/>
                <w:lang w:val="en-US" w:eastAsia="en-US" w:bidi="en-US"/>
              </w:rPr>
              <w:t>Assumptions</w:t>
            </w:r>
          </w:p>
        </w:tc>
        <w:tc>
          <w:tcPr>
            <w:tcW w:w="5009" w:type="dxa"/>
            <w:shd w:val="clear" w:color="auto" w:fill="C00000"/>
          </w:tcPr>
          <w:p w14:paraId="167C0B58" w14:textId="77777777" w:rsidR="00D264DB" w:rsidRPr="00D264DB" w:rsidRDefault="00D264DB" w:rsidP="00F83A8F">
            <w:pPr>
              <w:widowControl w:val="0"/>
              <w:autoSpaceDE w:val="0"/>
              <w:autoSpaceDN w:val="0"/>
              <w:spacing w:before="39"/>
              <w:ind w:left="51" w:right="39"/>
              <w:jc w:val="center"/>
              <w:rPr>
                <w:rFonts w:eastAsia="Tahoma" w:cs="Arial"/>
                <w:b/>
                <w:bCs/>
                <w:szCs w:val="22"/>
                <w:lang w:val="en-US" w:eastAsia="en-US" w:bidi="en-US"/>
              </w:rPr>
            </w:pPr>
            <w:r w:rsidRPr="00D264DB">
              <w:rPr>
                <w:rFonts w:eastAsia="Tahoma" w:cs="Arial"/>
                <w:b/>
                <w:bCs/>
                <w:szCs w:val="22"/>
                <w:lang w:val="en-US" w:eastAsia="en-US" w:bidi="en-US"/>
              </w:rPr>
              <w:t>Security Objectives for the Operational Environment</w:t>
            </w:r>
          </w:p>
        </w:tc>
        <w:tc>
          <w:tcPr>
            <w:tcW w:w="1451" w:type="dxa"/>
            <w:shd w:val="clear" w:color="auto" w:fill="C00000"/>
          </w:tcPr>
          <w:p w14:paraId="2FCBDFAC" w14:textId="77777777" w:rsidR="00D264DB" w:rsidRPr="00D264DB" w:rsidRDefault="00D264DB" w:rsidP="00D264DB">
            <w:pPr>
              <w:widowControl w:val="0"/>
              <w:autoSpaceDE w:val="0"/>
              <w:autoSpaceDN w:val="0"/>
              <w:spacing w:before="41"/>
              <w:ind w:left="51" w:right="39"/>
              <w:jc w:val="center"/>
              <w:rPr>
                <w:rFonts w:eastAsia="Tahoma" w:cs="Arial"/>
                <w:b/>
                <w:bCs/>
                <w:szCs w:val="22"/>
                <w:lang w:val="en-US" w:eastAsia="en-US" w:bidi="en-US"/>
              </w:rPr>
            </w:pPr>
            <w:r w:rsidRPr="00D264DB">
              <w:rPr>
                <w:rFonts w:eastAsia="Tahoma" w:cs="Arial"/>
                <w:b/>
                <w:bCs/>
                <w:szCs w:val="22"/>
                <w:lang w:val="en-US" w:eastAsia="en-US" w:bidi="en-US"/>
              </w:rPr>
              <w:t>Rationale</w:t>
            </w:r>
          </w:p>
        </w:tc>
      </w:tr>
      <w:tr w:rsidR="00D264DB" w:rsidRPr="00D264DB" w14:paraId="3C1CA502" w14:textId="77777777" w:rsidTr="00D264DB">
        <w:trPr>
          <w:trHeight w:val="352"/>
        </w:trPr>
        <w:tc>
          <w:tcPr>
            <w:tcW w:w="2576" w:type="dxa"/>
          </w:tcPr>
          <w:p w14:paraId="1FF8346E" w14:textId="77777777" w:rsidR="00D264DB" w:rsidRPr="00D264DB" w:rsidRDefault="00D264DB" w:rsidP="00D264DB">
            <w:pPr>
              <w:widowControl w:val="0"/>
              <w:autoSpaceDE w:val="0"/>
              <w:autoSpaceDN w:val="0"/>
              <w:spacing w:before="43"/>
              <w:ind w:left="25"/>
              <w:jc w:val="left"/>
              <w:rPr>
                <w:rFonts w:eastAsia="Tahoma" w:cs="Arial"/>
                <w:szCs w:val="22"/>
                <w:lang w:val="en-US" w:eastAsia="en-US" w:bidi="en-US"/>
              </w:rPr>
            </w:pPr>
            <w:hyperlink w:anchor="_bookmark267" w:history="1">
              <w:r w:rsidRPr="00D264DB">
                <w:rPr>
                  <w:rFonts w:eastAsia="Tahoma" w:cs="Arial"/>
                  <w:color w:val="0000FF"/>
                  <w:szCs w:val="22"/>
                  <w:u w:val="single" w:color="0000FF"/>
                  <w:lang w:val="en-US" w:eastAsia="en-US" w:bidi="en-US"/>
                </w:rPr>
                <w:t>A.ACTORS-LPAe</w:t>
              </w:r>
            </w:hyperlink>
          </w:p>
        </w:tc>
        <w:tc>
          <w:tcPr>
            <w:tcW w:w="5009" w:type="dxa"/>
          </w:tcPr>
          <w:p w14:paraId="10002054" w14:textId="3EC085E8" w:rsidR="00D264DB" w:rsidRPr="00D264DB" w:rsidRDefault="00D264DB" w:rsidP="00D264DB">
            <w:pPr>
              <w:widowControl w:val="0"/>
              <w:autoSpaceDE w:val="0"/>
              <w:autoSpaceDN w:val="0"/>
              <w:spacing w:before="43"/>
              <w:ind w:left="30"/>
              <w:jc w:val="left"/>
              <w:rPr>
                <w:rFonts w:eastAsia="Tahoma" w:cs="Arial"/>
                <w:szCs w:val="22"/>
                <w:lang w:val="en-US" w:eastAsia="en-US" w:bidi="en-US"/>
              </w:rPr>
            </w:pPr>
            <w:hyperlink w:anchor="_bookmark275" w:history="1">
              <w:r w:rsidRPr="00D264DB">
                <w:rPr>
                  <w:rFonts w:eastAsia="Tahoma" w:cs="Arial"/>
                  <w:color w:val="0000FF"/>
                  <w:szCs w:val="22"/>
                  <w:u w:val="single" w:color="0000FF"/>
                  <w:lang w:val="en-US" w:eastAsia="en-US" w:bidi="en-US"/>
                </w:rPr>
                <w:t>OE.SM-DS</w:t>
              </w:r>
            </w:hyperlink>
            <w:r w:rsidR="001B712D">
              <w:rPr>
                <w:rFonts w:eastAsia="Tahoma" w:cs="Arial"/>
                <w:color w:val="0000FF"/>
                <w:szCs w:val="22"/>
                <w:u w:val="single" w:color="0000FF"/>
                <w:lang w:val="en-US" w:eastAsia="en-US" w:bidi="en-US"/>
              </w:rPr>
              <w:t xml:space="preserve">, </w:t>
            </w:r>
            <w:r w:rsidR="001B712D" w:rsidRPr="006B3B66">
              <w:rPr>
                <w:rFonts w:eastAsia="Tahoma" w:cs="Arial"/>
                <w:color w:val="0000FF"/>
                <w:szCs w:val="22"/>
                <w:u w:val="single" w:color="0000FF"/>
                <w:lang w:val="en-US" w:eastAsia="en-US" w:bidi="en-US"/>
              </w:rPr>
              <w:t>OE.SM-</w:t>
            </w:r>
            <w:r w:rsidR="001B712D">
              <w:rPr>
                <w:rFonts w:eastAsia="Tahoma" w:cs="Arial"/>
                <w:color w:val="0000FF"/>
                <w:szCs w:val="22"/>
                <w:u w:val="single" w:color="0000FF"/>
                <w:lang w:val="en-US" w:eastAsia="en-US" w:bidi="en-US"/>
              </w:rPr>
              <w:t>DP+</w:t>
            </w:r>
          </w:p>
        </w:tc>
        <w:tc>
          <w:tcPr>
            <w:tcW w:w="1451" w:type="dxa"/>
          </w:tcPr>
          <w:p w14:paraId="6FE4EB1D" w14:textId="77777777" w:rsidR="00D264DB" w:rsidRPr="00D264DB" w:rsidRDefault="00D264DB" w:rsidP="00D264DB">
            <w:pPr>
              <w:widowControl w:val="0"/>
              <w:autoSpaceDE w:val="0"/>
              <w:autoSpaceDN w:val="0"/>
              <w:spacing w:before="43"/>
              <w:ind w:left="55" w:right="39"/>
              <w:jc w:val="center"/>
              <w:rPr>
                <w:rFonts w:eastAsia="Tahoma" w:cs="Arial"/>
                <w:szCs w:val="22"/>
                <w:lang w:val="en-US" w:eastAsia="en-US" w:bidi="en-US"/>
              </w:rPr>
            </w:pPr>
            <w:hyperlink w:anchor="_bookmark276" w:history="1">
              <w:r w:rsidRPr="00D264DB">
                <w:rPr>
                  <w:rFonts w:eastAsia="Tahoma" w:cs="Arial"/>
                  <w:color w:val="0000FF"/>
                  <w:szCs w:val="22"/>
                  <w:u w:val="single" w:color="0000FF"/>
                  <w:lang w:val="en-US" w:eastAsia="en-US" w:bidi="en-US"/>
                </w:rPr>
                <w:t>Section 7.5.3</w:t>
              </w:r>
            </w:hyperlink>
          </w:p>
        </w:tc>
      </w:tr>
    </w:tbl>
    <w:p w14:paraId="1CCFDD2B" w14:textId="369C8AD0" w:rsidR="00D264DB" w:rsidRPr="00436545" w:rsidRDefault="00D264DB" w:rsidP="00D264DB">
      <w:pPr>
        <w:pStyle w:val="Caption"/>
        <w:keepNext/>
        <w:jc w:val="center"/>
        <w:rPr>
          <w:rFonts w:cs="Arial"/>
          <w:b/>
          <w:bCs/>
          <w:i w:val="0"/>
          <w:iCs w:val="0"/>
          <w:color w:val="auto"/>
        </w:rPr>
      </w:pPr>
      <w:bookmarkStart w:id="268" w:name="_Toc190981134"/>
      <w:r w:rsidRPr="00436545">
        <w:rPr>
          <w:rFonts w:cs="Arial"/>
          <w:b/>
          <w:bCs/>
          <w:i w:val="0"/>
          <w:iCs w:val="0"/>
          <w:color w:val="auto"/>
        </w:rPr>
        <w:lastRenderedPageBreak/>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CD5937">
        <w:rPr>
          <w:rFonts w:cs="Arial"/>
          <w:b/>
          <w:bCs/>
          <w:i w:val="0"/>
          <w:iCs w:val="0"/>
          <w:noProof/>
          <w:color w:val="auto"/>
        </w:rPr>
        <w:t>14</w:t>
      </w:r>
      <w:r w:rsidRPr="00436545">
        <w:rPr>
          <w:rFonts w:cs="Arial"/>
          <w:b/>
          <w:bCs/>
          <w:i w:val="0"/>
          <w:iCs w:val="0"/>
          <w:color w:val="auto"/>
        </w:rPr>
        <w:fldChar w:fldCharType="end"/>
      </w:r>
      <w:r w:rsidRPr="00436545">
        <w:rPr>
          <w:rFonts w:cs="Arial"/>
          <w:b/>
          <w:bCs/>
          <w:i w:val="0"/>
          <w:iCs w:val="0"/>
          <w:color w:val="auto"/>
        </w:rPr>
        <w:t xml:space="preserve"> Assumptions and Security Objectives for the Operational Environment – Coverage</w:t>
      </w:r>
      <w:bookmarkEnd w:id="268"/>
    </w:p>
    <w:p w14:paraId="5CAE8AD7" w14:textId="77777777" w:rsidR="00D264DB" w:rsidRPr="00D264DB" w:rsidRDefault="00D264DB" w:rsidP="00D264DB">
      <w:pPr>
        <w:widowControl w:val="0"/>
        <w:autoSpaceDE w:val="0"/>
        <w:autoSpaceDN w:val="0"/>
        <w:spacing w:before="10"/>
        <w:jc w:val="left"/>
        <w:rPr>
          <w:rFonts w:eastAsia="Tahoma" w:cs="Arial"/>
          <w:b/>
          <w:sz w:val="16"/>
          <w:szCs w:val="22"/>
          <w:lang w:val="en-US" w:eastAsia="en-US" w:bidi="en-US"/>
        </w:rPr>
      </w:pPr>
    </w:p>
    <w:p w14:paraId="599768E8" w14:textId="412FB784" w:rsidR="00D264DB" w:rsidRPr="00D264DB" w:rsidRDefault="00D264DB" w:rsidP="00D264DB">
      <w:pPr>
        <w:pStyle w:val="Caption"/>
        <w:keepNext/>
        <w:jc w:val="center"/>
        <w:rPr>
          <w:rFonts w:cs="Arial"/>
          <w:b/>
          <w:bCs/>
          <w:i w:val="0"/>
          <w:iCs w:val="0"/>
          <w:color w:val="auto"/>
          <w:lang w:eastAsia="de-DE" w:bidi="ar-SA"/>
        </w:rPr>
      </w:pPr>
      <w:bookmarkStart w:id="269" w:name="_bookmark280"/>
      <w:bookmarkStart w:id="270" w:name="_Toc190981135"/>
      <w:bookmarkEnd w:id="269"/>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CD5937">
        <w:rPr>
          <w:rFonts w:cs="Arial"/>
          <w:b/>
          <w:bCs/>
          <w:i w:val="0"/>
          <w:iCs w:val="0"/>
          <w:noProof/>
          <w:color w:val="auto"/>
        </w:rPr>
        <w:t>15</w:t>
      </w:r>
      <w:r w:rsidRPr="00436545">
        <w:rPr>
          <w:rFonts w:cs="Arial"/>
          <w:b/>
          <w:bCs/>
          <w:i w:val="0"/>
          <w:iCs w:val="0"/>
          <w:color w:val="auto"/>
        </w:rPr>
        <w:fldChar w:fldCharType="end"/>
      </w:r>
      <w:r w:rsidRPr="00436545">
        <w:rPr>
          <w:rFonts w:cs="Arial"/>
          <w:b/>
          <w:bCs/>
          <w:i w:val="0"/>
          <w:iCs w:val="0"/>
          <w:color w:val="auto"/>
        </w:rPr>
        <w:t xml:space="preserve"> </w:t>
      </w:r>
      <w:r w:rsidR="0031593B">
        <w:rPr>
          <w:rFonts w:cs="Arial"/>
          <w:b/>
          <w:bCs/>
          <w:i w:val="0"/>
          <w:iCs w:val="0"/>
          <w:color w:val="auto"/>
        </w:rPr>
        <w:t>Void</w:t>
      </w:r>
      <w:bookmarkEnd w:id="270"/>
      <w:r w:rsidR="0031593B">
        <w:rPr>
          <w:rFonts w:cs="Arial"/>
          <w:b/>
          <w:bCs/>
          <w:i w:val="0"/>
          <w:iCs w:val="0"/>
          <w:color w:val="auto"/>
        </w:rPr>
        <w:t xml:space="preserve"> </w:t>
      </w:r>
    </w:p>
    <w:p w14:paraId="24CF3BF9" w14:textId="77777777" w:rsidR="00D264DB" w:rsidRPr="00436545" w:rsidRDefault="00D264DB" w:rsidP="00D264DB">
      <w:pPr>
        <w:rPr>
          <w:rFonts w:cs="Arial"/>
        </w:rPr>
      </w:pPr>
    </w:p>
    <w:p w14:paraId="7191AE89" w14:textId="454484AA" w:rsidR="00A65199" w:rsidRPr="00436545" w:rsidRDefault="00A65199" w:rsidP="00A65199">
      <w:pPr>
        <w:pStyle w:val="Heading2"/>
      </w:pPr>
      <w:bookmarkStart w:id="271" w:name="_Toc190981028"/>
      <w:r w:rsidRPr="00436545">
        <w:t>Extended Requirements</w:t>
      </w:r>
      <w:bookmarkEnd w:id="271"/>
    </w:p>
    <w:p w14:paraId="592BB76D" w14:textId="7260BBE3" w:rsidR="00AE2762" w:rsidRPr="0072384D" w:rsidRDefault="00670114" w:rsidP="00670114">
      <w:pPr>
        <w:pStyle w:val="Heading3"/>
      </w:pPr>
      <w:bookmarkStart w:id="272" w:name="_Toc190981029"/>
      <w:r>
        <w:t>Void</w:t>
      </w:r>
      <w:bookmarkEnd w:id="272"/>
      <w:r>
        <w:t xml:space="preserve"> </w:t>
      </w:r>
    </w:p>
    <w:p w14:paraId="690F8084" w14:textId="77777777" w:rsidR="00E87357" w:rsidRDefault="00E87357" w:rsidP="00D264DB">
      <w:pPr>
        <w:widowControl w:val="0"/>
        <w:autoSpaceDE w:val="0"/>
        <w:autoSpaceDN w:val="0"/>
        <w:spacing w:before="0"/>
        <w:ind w:left="286"/>
        <w:rPr>
          <w:rFonts w:eastAsia="Tahoma" w:cs="Arial"/>
          <w:szCs w:val="22"/>
          <w:lang w:val="en-US" w:eastAsia="en-US" w:bidi="en-US"/>
        </w:rPr>
      </w:pPr>
    </w:p>
    <w:p w14:paraId="70AEF4E2" w14:textId="77777777" w:rsidR="00E87357" w:rsidRPr="00D264DB" w:rsidRDefault="00E87357" w:rsidP="00D264DB">
      <w:pPr>
        <w:widowControl w:val="0"/>
        <w:autoSpaceDE w:val="0"/>
        <w:autoSpaceDN w:val="0"/>
        <w:spacing w:before="0"/>
        <w:ind w:left="286"/>
        <w:rPr>
          <w:rFonts w:eastAsia="Tahoma" w:cs="Arial"/>
          <w:szCs w:val="22"/>
          <w:lang w:val="en-US" w:eastAsia="en-US" w:bidi="en-US"/>
        </w:rPr>
      </w:pPr>
    </w:p>
    <w:p w14:paraId="32406F37" w14:textId="77777777" w:rsidR="00D264DB" w:rsidRPr="00D264DB" w:rsidRDefault="00D264DB" w:rsidP="00D264DB">
      <w:pPr>
        <w:widowControl w:val="0"/>
        <w:autoSpaceDE w:val="0"/>
        <w:autoSpaceDN w:val="0"/>
        <w:spacing w:before="10"/>
        <w:jc w:val="left"/>
        <w:rPr>
          <w:rFonts w:eastAsia="Tahoma" w:cs="Arial"/>
          <w:sz w:val="19"/>
          <w:szCs w:val="22"/>
          <w:lang w:val="en-US" w:eastAsia="en-US" w:bidi="en-US"/>
        </w:rPr>
      </w:pPr>
    </w:p>
    <w:p w14:paraId="00D5DF71" w14:textId="5A33A302" w:rsidR="00A65199" w:rsidRPr="00436545" w:rsidRDefault="00A65199" w:rsidP="00A65199">
      <w:pPr>
        <w:pStyle w:val="Heading2"/>
      </w:pPr>
      <w:bookmarkStart w:id="273" w:name="_Toc190981030"/>
      <w:r w:rsidRPr="00436545">
        <w:t>Security Requirements</w:t>
      </w:r>
      <w:bookmarkEnd w:id="273"/>
    </w:p>
    <w:p w14:paraId="5DCD1DE3" w14:textId="77777777" w:rsidR="00D264DB" w:rsidRPr="00436545" w:rsidRDefault="00D264DB" w:rsidP="00D264DB">
      <w:pPr>
        <w:pStyle w:val="BodyText"/>
        <w:spacing w:before="121"/>
        <w:ind w:left="216" w:right="297"/>
        <w:jc w:val="both"/>
        <w:rPr>
          <w:rFonts w:ascii="Arial" w:hAnsi="Arial" w:cs="Arial"/>
        </w:rPr>
      </w:pPr>
      <w:proofErr w:type="gramStart"/>
      <w:r w:rsidRPr="00436545">
        <w:rPr>
          <w:rFonts w:ascii="Arial" w:hAnsi="Arial" w:cs="Arial"/>
        </w:rPr>
        <w:t>In order to</w:t>
      </w:r>
      <w:proofErr w:type="gramEnd"/>
      <w:r w:rsidRPr="00436545">
        <w:rPr>
          <w:rFonts w:ascii="Arial" w:hAnsi="Arial" w:cs="Arial"/>
        </w:rPr>
        <w:t xml:space="preserve"> define the Security Functional Requirements, Part 2 of the Common Criteria was used.</w:t>
      </w:r>
    </w:p>
    <w:p w14:paraId="21007D56" w14:textId="77777777" w:rsidR="00D264DB" w:rsidRPr="00436545" w:rsidRDefault="00D264DB" w:rsidP="00D264DB">
      <w:pPr>
        <w:pStyle w:val="BodyText"/>
        <w:spacing w:before="120"/>
        <w:ind w:left="216" w:right="298"/>
        <w:jc w:val="both"/>
        <w:rPr>
          <w:rFonts w:ascii="Arial" w:hAnsi="Arial" w:cs="Arial"/>
        </w:rPr>
      </w:pPr>
      <w:r w:rsidRPr="00436545">
        <w:rPr>
          <w:rFonts w:ascii="Arial" w:hAnsi="Arial" w:cs="Arial"/>
        </w:rPr>
        <w:t>Some Security Functional Requirements have been refined. The refinements are described below the associated SFR. The refinement operation is used to add detail to a requirement, and, thus, further restricts a requirement. These refinements are interpretation refinement, and are described as an extra paragraph, starting with the word “Refinement”.</w:t>
      </w:r>
    </w:p>
    <w:p w14:paraId="2AD506FD" w14:textId="77777777" w:rsidR="00D264DB" w:rsidRPr="00436545" w:rsidRDefault="00D264DB" w:rsidP="00D264DB">
      <w:pPr>
        <w:pStyle w:val="BodyText"/>
        <w:spacing w:before="121"/>
        <w:ind w:left="216" w:right="297"/>
        <w:jc w:val="both"/>
        <w:rPr>
          <w:rFonts w:ascii="Arial" w:hAnsi="Arial" w:cs="Arial"/>
        </w:rPr>
      </w:pPr>
      <w:r w:rsidRPr="00436545">
        <w:rPr>
          <w:rFonts w:ascii="Arial" w:hAnsi="Arial" w:cs="Arial"/>
        </w:rPr>
        <w:t>The selection operation is used to select one or more options provided by the CC in stating a requirement. Selections having been made by the PP author are denoted as underlined text. Selections to be filled in by the ST author appear in square brackets with an indication that a selection is to be made [selection:] and are italicised.</w:t>
      </w:r>
    </w:p>
    <w:p w14:paraId="4979DAF9" w14:textId="77777777" w:rsidR="00D264DB" w:rsidRPr="00436545" w:rsidRDefault="00D264DB" w:rsidP="00D264DB">
      <w:pPr>
        <w:pStyle w:val="BodyText"/>
        <w:spacing w:before="121"/>
        <w:ind w:left="216" w:right="294"/>
        <w:jc w:val="both"/>
        <w:rPr>
          <w:rFonts w:ascii="Arial" w:hAnsi="Arial" w:cs="Arial"/>
        </w:rPr>
      </w:pPr>
      <w:r w:rsidRPr="00436545">
        <w:rPr>
          <w:rFonts w:ascii="Arial" w:hAnsi="Arial" w:cs="Arial"/>
        </w:rPr>
        <w:t>The</w:t>
      </w:r>
      <w:r w:rsidRPr="00436545">
        <w:rPr>
          <w:rFonts w:ascii="Arial" w:hAnsi="Arial" w:cs="Arial"/>
          <w:spacing w:val="-8"/>
        </w:rPr>
        <w:t xml:space="preserve"> </w:t>
      </w:r>
      <w:r w:rsidRPr="00436545">
        <w:rPr>
          <w:rFonts w:ascii="Arial" w:hAnsi="Arial" w:cs="Arial"/>
        </w:rPr>
        <w:t>assignment</w:t>
      </w:r>
      <w:r w:rsidRPr="00436545">
        <w:rPr>
          <w:rFonts w:ascii="Arial" w:hAnsi="Arial" w:cs="Arial"/>
          <w:spacing w:val="-6"/>
        </w:rPr>
        <w:t xml:space="preserve"> </w:t>
      </w:r>
      <w:r w:rsidRPr="00436545">
        <w:rPr>
          <w:rFonts w:ascii="Arial" w:hAnsi="Arial" w:cs="Arial"/>
        </w:rPr>
        <w:t>operation</w:t>
      </w:r>
      <w:r w:rsidRPr="00436545">
        <w:rPr>
          <w:rFonts w:ascii="Arial" w:hAnsi="Arial" w:cs="Arial"/>
          <w:spacing w:val="-6"/>
        </w:rPr>
        <w:t xml:space="preserve"> </w:t>
      </w:r>
      <w:r w:rsidRPr="00436545">
        <w:rPr>
          <w:rFonts w:ascii="Arial" w:hAnsi="Arial" w:cs="Arial"/>
        </w:rPr>
        <w:t>is</w:t>
      </w:r>
      <w:r w:rsidRPr="00436545">
        <w:rPr>
          <w:rFonts w:ascii="Arial" w:hAnsi="Arial" w:cs="Arial"/>
          <w:spacing w:val="-5"/>
        </w:rPr>
        <w:t xml:space="preserve"> </w:t>
      </w:r>
      <w:r w:rsidRPr="00436545">
        <w:rPr>
          <w:rFonts w:ascii="Arial" w:hAnsi="Arial" w:cs="Arial"/>
        </w:rPr>
        <w:t>used</w:t>
      </w:r>
      <w:r w:rsidRPr="00436545">
        <w:rPr>
          <w:rFonts w:ascii="Arial" w:hAnsi="Arial" w:cs="Arial"/>
          <w:spacing w:val="-6"/>
        </w:rPr>
        <w:t xml:space="preserve"> </w:t>
      </w:r>
      <w:r w:rsidRPr="00436545">
        <w:rPr>
          <w:rFonts w:ascii="Arial" w:hAnsi="Arial" w:cs="Arial"/>
        </w:rPr>
        <w:t>to</w:t>
      </w:r>
      <w:r w:rsidRPr="00436545">
        <w:rPr>
          <w:rFonts w:ascii="Arial" w:hAnsi="Arial" w:cs="Arial"/>
          <w:spacing w:val="-5"/>
        </w:rPr>
        <w:t xml:space="preserve"> </w:t>
      </w:r>
      <w:r w:rsidRPr="00436545">
        <w:rPr>
          <w:rFonts w:ascii="Arial" w:hAnsi="Arial" w:cs="Arial"/>
        </w:rPr>
        <w:t>assign</w:t>
      </w:r>
      <w:r w:rsidRPr="00436545">
        <w:rPr>
          <w:rFonts w:ascii="Arial" w:hAnsi="Arial" w:cs="Arial"/>
          <w:spacing w:val="-7"/>
        </w:rPr>
        <w:t xml:space="preserve"> </w:t>
      </w:r>
      <w:r w:rsidRPr="00436545">
        <w:rPr>
          <w:rFonts w:ascii="Arial" w:hAnsi="Arial" w:cs="Arial"/>
        </w:rPr>
        <w:t>a</w:t>
      </w:r>
      <w:r w:rsidRPr="00436545">
        <w:rPr>
          <w:rFonts w:ascii="Arial" w:hAnsi="Arial" w:cs="Arial"/>
          <w:spacing w:val="-7"/>
        </w:rPr>
        <w:t xml:space="preserve"> </w:t>
      </w:r>
      <w:r w:rsidRPr="00436545">
        <w:rPr>
          <w:rFonts w:ascii="Arial" w:hAnsi="Arial" w:cs="Arial"/>
        </w:rPr>
        <w:t>specific</w:t>
      </w:r>
      <w:r w:rsidRPr="00436545">
        <w:rPr>
          <w:rFonts w:ascii="Arial" w:hAnsi="Arial" w:cs="Arial"/>
          <w:spacing w:val="-7"/>
        </w:rPr>
        <w:t xml:space="preserve"> </w:t>
      </w:r>
      <w:r w:rsidRPr="00436545">
        <w:rPr>
          <w:rFonts w:ascii="Arial" w:hAnsi="Arial" w:cs="Arial"/>
        </w:rPr>
        <w:t>value</w:t>
      </w:r>
      <w:r w:rsidRPr="00436545">
        <w:rPr>
          <w:rFonts w:ascii="Arial" w:hAnsi="Arial" w:cs="Arial"/>
          <w:spacing w:val="-8"/>
        </w:rPr>
        <w:t xml:space="preserve"> </w:t>
      </w:r>
      <w:r w:rsidRPr="00436545">
        <w:rPr>
          <w:rFonts w:ascii="Arial" w:hAnsi="Arial" w:cs="Arial"/>
        </w:rPr>
        <w:t>to</w:t>
      </w:r>
      <w:r w:rsidRPr="00436545">
        <w:rPr>
          <w:rFonts w:ascii="Arial" w:hAnsi="Arial" w:cs="Arial"/>
          <w:spacing w:val="-6"/>
        </w:rPr>
        <w:t xml:space="preserve"> </w:t>
      </w:r>
      <w:r w:rsidRPr="00436545">
        <w:rPr>
          <w:rFonts w:ascii="Arial" w:hAnsi="Arial" w:cs="Arial"/>
        </w:rPr>
        <w:t>an</w:t>
      </w:r>
      <w:r w:rsidRPr="00436545">
        <w:rPr>
          <w:rFonts w:ascii="Arial" w:hAnsi="Arial" w:cs="Arial"/>
          <w:spacing w:val="-6"/>
        </w:rPr>
        <w:t xml:space="preserve"> </w:t>
      </w:r>
      <w:r w:rsidRPr="00436545">
        <w:rPr>
          <w:rFonts w:ascii="Arial" w:hAnsi="Arial" w:cs="Arial"/>
        </w:rPr>
        <w:t>unspecified</w:t>
      </w:r>
      <w:r w:rsidRPr="00436545">
        <w:rPr>
          <w:rFonts w:ascii="Arial" w:hAnsi="Arial" w:cs="Arial"/>
          <w:spacing w:val="-6"/>
        </w:rPr>
        <w:t xml:space="preserve"> </w:t>
      </w:r>
      <w:r w:rsidRPr="00436545">
        <w:rPr>
          <w:rFonts w:ascii="Arial" w:hAnsi="Arial" w:cs="Arial"/>
        </w:rPr>
        <w:t>parameter,</w:t>
      </w:r>
      <w:r w:rsidRPr="00436545">
        <w:rPr>
          <w:rFonts w:ascii="Arial" w:hAnsi="Arial" w:cs="Arial"/>
          <w:spacing w:val="-7"/>
        </w:rPr>
        <w:t xml:space="preserve"> </w:t>
      </w:r>
      <w:r w:rsidRPr="00436545">
        <w:rPr>
          <w:rFonts w:ascii="Arial" w:hAnsi="Arial" w:cs="Arial"/>
        </w:rPr>
        <w:t>such as</w:t>
      </w:r>
      <w:r w:rsidRPr="00436545">
        <w:rPr>
          <w:rFonts w:ascii="Arial" w:hAnsi="Arial" w:cs="Arial"/>
          <w:spacing w:val="-6"/>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length</w:t>
      </w:r>
      <w:r w:rsidRPr="00436545">
        <w:rPr>
          <w:rFonts w:ascii="Arial" w:hAnsi="Arial" w:cs="Arial"/>
          <w:spacing w:val="-6"/>
        </w:rPr>
        <w:t xml:space="preserve"> </w:t>
      </w:r>
      <w:r w:rsidRPr="00436545">
        <w:rPr>
          <w:rFonts w:ascii="Arial" w:hAnsi="Arial" w:cs="Arial"/>
        </w:rPr>
        <w:t>of</w:t>
      </w:r>
      <w:r w:rsidRPr="00436545">
        <w:rPr>
          <w:rFonts w:ascii="Arial" w:hAnsi="Arial" w:cs="Arial"/>
          <w:spacing w:val="-5"/>
        </w:rPr>
        <w:t xml:space="preserve"> </w:t>
      </w:r>
      <w:r w:rsidRPr="00436545">
        <w:rPr>
          <w:rFonts w:ascii="Arial" w:hAnsi="Arial" w:cs="Arial"/>
        </w:rPr>
        <w:t>a</w:t>
      </w:r>
      <w:r w:rsidRPr="00436545">
        <w:rPr>
          <w:rFonts w:ascii="Arial" w:hAnsi="Arial" w:cs="Arial"/>
          <w:spacing w:val="-8"/>
        </w:rPr>
        <w:t xml:space="preserve"> </w:t>
      </w:r>
      <w:r w:rsidRPr="00436545">
        <w:rPr>
          <w:rFonts w:ascii="Arial" w:hAnsi="Arial" w:cs="Arial"/>
        </w:rPr>
        <w:t>password.</w:t>
      </w:r>
      <w:r w:rsidRPr="00436545">
        <w:rPr>
          <w:rFonts w:ascii="Arial" w:hAnsi="Arial" w:cs="Arial"/>
          <w:spacing w:val="-5"/>
        </w:rPr>
        <w:t xml:space="preserve"> </w:t>
      </w:r>
      <w:r w:rsidRPr="00436545">
        <w:rPr>
          <w:rFonts w:ascii="Arial" w:hAnsi="Arial" w:cs="Arial"/>
        </w:rPr>
        <w:t>Assignments</w:t>
      </w:r>
      <w:r w:rsidRPr="00436545">
        <w:rPr>
          <w:rFonts w:ascii="Arial" w:hAnsi="Arial" w:cs="Arial"/>
          <w:spacing w:val="-4"/>
        </w:rPr>
        <w:t xml:space="preserve"> </w:t>
      </w:r>
      <w:r w:rsidRPr="00436545">
        <w:rPr>
          <w:rFonts w:ascii="Arial" w:hAnsi="Arial" w:cs="Arial"/>
        </w:rPr>
        <w:t>having</w:t>
      </w:r>
      <w:r w:rsidRPr="00436545">
        <w:rPr>
          <w:rFonts w:ascii="Arial" w:hAnsi="Arial" w:cs="Arial"/>
          <w:spacing w:val="-8"/>
        </w:rPr>
        <w:t xml:space="preserve"> </w:t>
      </w:r>
      <w:r w:rsidRPr="00436545">
        <w:rPr>
          <w:rFonts w:ascii="Arial" w:hAnsi="Arial" w:cs="Arial"/>
        </w:rPr>
        <w:t>been</w:t>
      </w:r>
      <w:r w:rsidRPr="00436545">
        <w:rPr>
          <w:rFonts w:ascii="Arial" w:hAnsi="Arial" w:cs="Arial"/>
          <w:spacing w:val="-6"/>
        </w:rPr>
        <w:t xml:space="preserve"> </w:t>
      </w:r>
      <w:r w:rsidRPr="00436545">
        <w:rPr>
          <w:rFonts w:ascii="Arial" w:hAnsi="Arial" w:cs="Arial"/>
        </w:rPr>
        <w:t>made</w:t>
      </w:r>
      <w:r w:rsidRPr="00436545">
        <w:rPr>
          <w:rFonts w:ascii="Arial" w:hAnsi="Arial" w:cs="Arial"/>
          <w:spacing w:val="-6"/>
        </w:rPr>
        <w:t xml:space="preserve"> </w:t>
      </w:r>
      <w:r w:rsidRPr="00436545">
        <w:rPr>
          <w:rFonts w:ascii="Arial" w:hAnsi="Arial" w:cs="Arial"/>
        </w:rPr>
        <w:t>by</w:t>
      </w:r>
      <w:r w:rsidRPr="00436545">
        <w:rPr>
          <w:rFonts w:ascii="Arial" w:hAnsi="Arial" w:cs="Arial"/>
          <w:spacing w:val="-4"/>
        </w:rPr>
        <w:t xml:space="preserve"> </w:t>
      </w:r>
      <w:r w:rsidRPr="00436545">
        <w:rPr>
          <w:rFonts w:ascii="Arial" w:hAnsi="Arial" w:cs="Arial"/>
        </w:rPr>
        <w:t>the</w:t>
      </w:r>
      <w:r w:rsidRPr="00436545">
        <w:rPr>
          <w:rFonts w:ascii="Arial" w:hAnsi="Arial" w:cs="Arial"/>
          <w:spacing w:val="-9"/>
        </w:rPr>
        <w:t xml:space="preserve"> </w:t>
      </w:r>
      <w:r w:rsidRPr="00436545">
        <w:rPr>
          <w:rFonts w:ascii="Arial" w:hAnsi="Arial" w:cs="Arial"/>
        </w:rPr>
        <w:t>PP</w:t>
      </w:r>
      <w:r w:rsidRPr="00436545">
        <w:rPr>
          <w:rFonts w:ascii="Arial" w:hAnsi="Arial" w:cs="Arial"/>
          <w:spacing w:val="-7"/>
        </w:rPr>
        <w:t xml:space="preserve"> </w:t>
      </w:r>
      <w:r w:rsidRPr="00436545">
        <w:rPr>
          <w:rFonts w:ascii="Arial" w:hAnsi="Arial" w:cs="Arial"/>
        </w:rPr>
        <w:t>author</w:t>
      </w:r>
      <w:r w:rsidRPr="00436545">
        <w:rPr>
          <w:rFonts w:ascii="Arial" w:hAnsi="Arial" w:cs="Arial"/>
          <w:spacing w:val="-5"/>
        </w:rPr>
        <w:t xml:space="preserve"> </w:t>
      </w:r>
      <w:r w:rsidRPr="00436545">
        <w:rPr>
          <w:rFonts w:ascii="Arial" w:hAnsi="Arial" w:cs="Arial"/>
        </w:rPr>
        <w:t>are</w:t>
      </w:r>
      <w:r w:rsidRPr="00436545">
        <w:rPr>
          <w:rFonts w:ascii="Arial" w:hAnsi="Arial" w:cs="Arial"/>
          <w:spacing w:val="-7"/>
        </w:rPr>
        <w:t xml:space="preserve"> </w:t>
      </w:r>
      <w:r w:rsidRPr="00436545">
        <w:rPr>
          <w:rFonts w:ascii="Arial" w:hAnsi="Arial" w:cs="Arial"/>
        </w:rPr>
        <w:t>denoted</w:t>
      </w:r>
      <w:r w:rsidRPr="00436545">
        <w:rPr>
          <w:rFonts w:ascii="Arial" w:hAnsi="Arial" w:cs="Arial"/>
          <w:spacing w:val="-5"/>
        </w:rPr>
        <w:t xml:space="preserve"> </w:t>
      </w:r>
      <w:r w:rsidRPr="00436545">
        <w:rPr>
          <w:rFonts w:ascii="Arial" w:hAnsi="Arial" w:cs="Arial"/>
        </w:rPr>
        <w:t>by showing as bold text. Assignments to be filled in by the ST author appear in square brackets with an indication that an assignment is to be made [assignment:] and are</w:t>
      </w:r>
      <w:r w:rsidRPr="00436545">
        <w:rPr>
          <w:rFonts w:ascii="Arial" w:hAnsi="Arial" w:cs="Arial"/>
          <w:spacing w:val="-18"/>
        </w:rPr>
        <w:t xml:space="preserve"> </w:t>
      </w:r>
      <w:r w:rsidRPr="00436545">
        <w:rPr>
          <w:rFonts w:ascii="Arial" w:hAnsi="Arial" w:cs="Arial"/>
        </w:rPr>
        <w:t>italicised.</w:t>
      </w:r>
    </w:p>
    <w:p w14:paraId="62D24BBC" w14:textId="77777777" w:rsidR="00D264DB" w:rsidRPr="00436545" w:rsidRDefault="00D264DB" w:rsidP="00D264DB">
      <w:pPr>
        <w:pStyle w:val="BodyText"/>
        <w:spacing w:before="119"/>
        <w:ind w:left="216" w:right="291"/>
        <w:jc w:val="both"/>
        <w:rPr>
          <w:rFonts w:ascii="Arial" w:hAnsi="Arial" w:cs="Arial"/>
        </w:rPr>
      </w:pPr>
      <w:r w:rsidRPr="00436545">
        <w:rPr>
          <w:rFonts w:ascii="Arial" w:hAnsi="Arial" w:cs="Arial"/>
        </w:rPr>
        <w:t>In some other cases the assignment made by the PP authors defines an assignment to be performed</w:t>
      </w:r>
      <w:r w:rsidRPr="00436545">
        <w:rPr>
          <w:rFonts w:ascii="Arial" w:hAnsi="Arial" w:cs="Arial"/>
          <w:spacing w:val="-11"/>
        </w:rPr>
        <w:t xml:space="preserve"> </w:t>
      </w:r>
      <w:r w:rsidRPr="00436545">
        <w:rPr>
          <w:rFonts w:ascii="Arial" w:hAnsi="Arial" w:cs="Arial"/>
        </w:rPr>
        <w:t>by</w:t>
      </w:r>
      <w:r w:rsidRPr="00436545">
        <w:rPr>
          <w:rFonts w:ascii="Arial" w:hAnsi="Arial" w:cs="Arial"/>
          <w:spacing w:val="-10"/>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ST</w:t>
      </w:r>
      <w:r w:rsidRPr="00436545">
        <w:rPr>
          <w:rFonts w:ascii="Arial" w:hAnsi="Arial" w:cs="Arial"/>
          <w:spacing w:val="-10"/>
        </w:rPr>
        <w:t xml:space="preserve"> </w:t>
      </w:r>
      <w:r w:rsidRPr="00436545">
        <w:rPr>
          <w:rFonts w:ascii="Arial" w:hAnsi="Arial" w:cs="Arial"/>
        </w:rPr>
        <w:t>author.</w:t>
      </w:r>
      <w:r w:rsidRPr="00436545">
        <w:rPr>
          <w:rFonts w:ascii="Arial" w:hAnsi="Arial" w:cs="Arial"/>
          <w:spacing w:val="-10"/>
        </w:rPr>
        <w:t xml:space="preserve"> </w:t>
      </w:r>
      <w:proofErr w:type="gramStart"/>
      <w:r w:rsidRPr="00436545">
        <w:rPr>
          <w:rFonts w:ascii="Arial" w:hAnsi="Arial" w:cs="Arial"/>
        </w:rPr>
        <w:t>Thus</w:t>
      </w:r>
      <w:proofErr w:type="gramEnd"/>
      <w:r w:rsidRPr="00436545">
        <w:rPr>
          <w:rFonts w:ascii="Arial" w:hAnsi="Arial" w:cs="Arial"/>
          <w:spacing w:val="-11"/>
        </w:rPr>
        <w:t xml:space="preserve"> </w:t>
      </w:r>
      <w:r w:rsidRPr="00436545">
        <w:rPr>
          <w:rFonts w:ascii="Arial" w:hAnsi="Arial" w:cs="Arial"/>
        </w:rPr>
        <w:t>this</w:t>
      </w:r>
      <w:r w:rsidRPr="00436545">
        <w:rPr>
          <w:rFonts w:ascii="Arial" w:hAnsi="Arial" w:cs="Arial"/>
          <w:spacing w:val="-13"/>
        </w:rPr>
        <w:t xml:space="preserve"> </w:t>
      </w:r>
      <w:r w:rsidRPr="00436545">
        <w:rPr>
          <w:rFonts w:ascii="Arial" w:hAnsi="Arial" w:cs="Arial"/>
        </w:rPr>
        <w:t>text</w:t>
      </w:r>
      <w:r w:rsidRPr="00436545">
        <w:rPr>
          <w:rFonts w:ascii="Arial" w:hAnsi="Arial" w:cs="Arial"/>
          <w:spacing w:val="-12"/>
        </w:rPr>
        <w:t xml:space="preserve"> </w:t>
      </w:r>
      <w:r w:rsidRPr="00436545">
        <w:rPr>
          <w:rFonts w:ascii="Arial" w:hAnsi="Arial" w:cs="Arial"/>
        </w:rPr>
        <w:t>is</w:t>
      </w:r>
      <w:r w:rsidRPr="00436545">
        <w:rPr>
          <w:rFonts w:ascii="Arial" w:hAnsi="Arial" w:cs="Arial"/>
          <w:spacing w:val="-10"/>
        </w:rPr>
        <w:t xml:space="preserve"> </w:t>
      </w:r>
      <w:r w:rsidRPr="00436545">
        <w:rPr>
          <w:rFonts w:ascii="Arial" w:hAnsi="Arial" w:cs="Arial"/>
        </w:rPr>
        <w:t>both</w:t>
      </w:r>
      <w:r w:rsidRPr="00436545">
        <w:rPr>
          <w:rFonts w:ascii="Arial" w:hAnsi="Arial" w:cs="Arial"/>
          <w:spacing w:val="-11"/>
        </w:rPr>
        <w:t xml:space="preserve"> </w:t>
      </w:r>
      <w:r w:rsidRPr="00436545">
        <w:rPr>
          <w:rFonts w:ascii="Arial" w:hAnsi="Arial" w:cs="Arial"/>
        </w:rPr>
        <w:t>bold</w:t>
      </w:r>
      <w:r w:rsidRPr="00436545">
        <w:rPr>
          <w:rFonts w:ascii="Arial" w:hAnsi="Arial" w:cs="Arial"/>
          <w:spacing w:val="-10"/>
        </w:rPr>
        <w:t xml:space="preserve"> </w:t>
      </w:r>
      <w:r w:rsidRPr="00436545">
        <w:rPr>
          <w:rFonts w:ascii="Arial" w:hAnsi="Arial" w:cs="Arial"/>
        </w:rPr>
        <w:t>and</w:t>
      </w:r>
      <w:r w:rsidRPr="00436545">
        <w:rPr>
          <w:rFonts w:ascii="Arial" w:hAnsi="Arial" w:cs="Arial"/>
          <w:spacing w:val="-10"/>
        </w:rPr>
        <w:t xml:space="preserve"> </w:t>
      </w:r>
      <w:r w:rsidRPr="00436545">
        <w:rPr>
          <w:rFonts w:ascii="Arial" w:hAnsi="Arial" w:cs="Arial"/>
        </w:rPr>
        <w:t>italicized</w:t>
      </w:r>
      <w:r w:rsidRPr="00436545">
        <w:rPr>
          <w:rFonts w:ascii="Arial" w:hAnsi="Arial" w:cs="Arial"/>
          <w:spacing w:val="-10"/>
        </w:rPr>
        <w:t xml:space="preserve"> </w:t>
      </w:r>
      <w:r w:rsidRPr="00436545">
        <w:rPr>
          <w:rFonts w:ascii="Arial" w:hAnsi="Arial" w:cs="Arial"/>
        </w:rPr>
        <w:t>(see</w:t>
      </w:r>
      <w:r w:rsidRPr="00436545">
        <w:rPr>
          <w:rFonts w:ascii="Arial" w:hAnsi="Arial" w:cs="Arial"/>
          <w:spacing w:val="-11"/>
        </w:rPr>
        <w:t xml:space="preserve"> </w:t>
      </w:r>
      <w:r w:rsidRPr="00436545">
        <w:rPr>
          <w:rFonts w:ascii="Arial" w:hAnsi="Arial" w:cs="Arial"/>
        </w:rPr>
        <w:t>for</w:t>
      </w:r>
      <w:r w:rsidRPr="00436545">
        <w:rPr>
          <w:rFonts w:ascii="Arial" w:hAnsi="Arial" w:cs="Arial"/>
          <w:spacing w:val="-10"/>
        </w:rPr>
        <w:t xml:space="preserve"> </w:t>
      </w:r>
      <w:r w:rsidRPr="00436545">
        <w:rPr>
          <w:rFonts w:ascii="Arial" w:hAnsi="Arial" w:cs="Arial"/>
        </w:rPr>
        <w:t>example</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SFR FIA_UID.1/LPAe).</w:t>
      </w:r>
    </w:p>
    <w:p w14:paraId="38B05DDD" w14:textId="77777777" w:rsidR="00D264DB" w:rsidRPr="00436545" w:rsidRDefault="00D264DB" w:rsidP="00D264DB">
      <w:pPr>
        <w:pStyle w:val="BodyText"/>
        <w:spacing w:before="121"/>
        <w:ind w:left="216" w:right="298"/>
        <w:jc w:val="both"/>
        <w:rPr>
          <w:rFonts w:ascii="Arial" w:hAnsi="Arial" w:cs="Arial"/>
        </w:rPr>
      </w:pPr>
      <w:r w:rsidRPr="00436545">
        <w:rPr>
          <w:rFonts w:ascii="Arial" w:hAnsi="Arial" w:cs="Arial"/>
        </w:rPr>
        <w:t>The iteration operation is used when a component is repeated with varying operations. Iteration is denoted by showing a slash “/”, and the iteration indicator after the component identifier.</w:t>
      </w:r>
    </w:p>
    <w:p w14:paraId="6F5C68B0" w14:textId="4BE4B622" w:rsidR="00C076C2" w:rsidRPr="00436545" w:rsidRDefault="00206A00" w:rsidP="00C076C2">
      <w:pPr>
        <w:pStyle w:val="Heading3"/>
      </w:pPr>
      <w:bookmarkStart w:id="274" w:name="_Toc190981031"/>
      <w:r w:rsidRPr="00436545">
        <w:t>Security Functional Requirements</w:t>
      </w:r>
      <w:bookmarkEnd w:id="274"/>
      <w:r w:rsidRPr="00436545">
        <w:t xml:space="preserve"> </w:t>
      </w:r>
    </w:p>
    <w:p w14:paraId="5C902E12" w14:textId="59A0FF5D" w:rsidR="00A65199" w:rsidRPr="00436545" w:rsidRDefault="00A65199" w:rsidP="00206A00">
      <w:pPr>
        <w:pStyle w:val="Heading4"/>
        <w:rPr>
          <w:rFonts w:ascii="Arial" w:eastAsia="Arial" w:hAnsi="Arial"/>
        </w:rPr>
      </w:pPr>
      <w:r w:rsidRPr="00436545">
        <w:rPr>
          <w:rFonts w:ascii="Arial" w:eastAsia="Arial" w:hAnsi="Arial"/>
        </w:rPr>
        <w:t>Introduction</w:t>
      </w:r>
    </w:p>
    <w:p w14:paraId="19F29FCE" w14:textId="77777777" w:rsidR="00D264DB" w:rsidRPr="00D264DB" w:rsidRDefault="00D264DB" w:rsidP="00D264DB">
      <w:pPr>
        <w:widowControl w:val="0"/>
        <w:autoSpaceDE w:val="0"/>
        <w:autoSpaceDN w:val="0"/>
        <w:spacing w:before="122"/>
        <w:ind w:left="216"/>
        <w:jc w:val="left"/>
        <w:rPr>
          <w:rFonts w:eastAsia="Tahoma" w:cs="Arial"/>
          <w:szCs w:val="22"/>
          <w:lang w:val="en-US" w:eastAsia="en-US" w:bidi="en-US"/>
        </w:rPr>
      </w:pPr>
      <w:r w:rsidRPr="00D264DB">
        <w:rPr>
          <w:rFonts w:eastAsia="Tahoma" w:cs="Arial"/>
          <w:szCs w:val="22"/>
          <w:lang w:val="en-US" w:eastAsia="en-US" w:bidi="en-US"/>
        </w:rPr>
        <w:t>This Protection Profile module defines the following security policy:</w:t>
      </w:r>
    </w:p>
    <w:p w14:paraId="0BE952FE" w14:textId="77777777" w:rsidR="00D264DB" w:rsidRPr="00D264DB" w:rsidRDefault="00D264DB" w:rsidP="00D264DB">
      <w:pPr>
        <w:widowControl w:val="0"/>
        <w:numPr>
          <w:ilvl w:val="4"/>
          <w:numId w:val="18"/>
        </w:numPr>
        <w:tabs>
          <w:tab w:val="left" w:pos="936"/>
          <w:tab w:val="left" w:pos="937"/>
        </w:tabs>
        <w:autoSpaceDE w:val="0"/>
        <w:autoSpaceDN w:val="0"/>
        <w:spacing w:before="123"/>
        <w:ind w:hanging="361"/>
        <w:jc w:val="left"/>
        <w:rPr>
          <w:rFonts w:eastAsia="Tahoma" w:cs="Arial"/>
          <w:szCs w:val="22"/>
          <w:lang w:val="en-US" w:eastAsia="en-US" w:bidi="en-US"/>
        </w:rPr>
      </w:pPr>
      <w:r w:rsidRPr="00D264DB">
        <w:rPr>
          <w:rFonts w:eastAsia="Tahoma" w:cs="Arial"/>
          <w:szCs w:val="22"/>
          <w:lang w:val="en-US" w:eastAsia="en-US" w:bidi="en-US"/>
        </w:rPr>
        <w:t>LPAe information flow control</w:t>
      </w:r>
      <w:r w:rsidRPr="00D264DB">
        <w:rPr>
          <w:rFonts w:eastAsia="Tahoma" w:cs="Arial"/>
          <w:spacing w:val="-6"/>
          <w:szCs w:val="22"/>
          <w:lang w:val="en-US" w:eastAsia="en-US" w:bidi="en-US"/>
        </w:rPr>
        <w:t xml:space="preserve"> </w:t>
      </w:r>
      <w:r w:rsidRPr="00D264DB">
        <w:rPr>
          <w:rFonts w:eastAsia="Tahoma" w:cs="Arial"/>
          <w:szCs w:val="22"/>
          <w:lang w:val="en-US" w:eastAsia="en-US" w:bidi="en-US"/>
        </w:rPr>
        <w:t>SFP.</w:t>
      </w:r>
    </w:p>
    <w:p w14:paraId="112193BF" w14:textId="77777777" w:rsidR="00D264DB" w:rsidRPr="00D264DB" w:rsidRDefault="00D264DB" w:rsidP="00D264DB">
      <w:pPr>
        <w:widowControl w:val="0"/>
        <w:autoSpaceDE w:val="0"/>
        <w:autoSpaceDN w:val="0"/>
        <w:spacing w:before="115"/>
        <w:ind w:left="216"/>
        <w:jc w:val="left"/>
        <w:rPr>
          <w:rFonts w:eastAsia="Tahoma" w:cs="Arial"/>
          <w:szCs w:val="22"/>
          <w:lang w:val="en-US" w:eastAsia="en-US" w:bidi="en-US"/>
        </w:rPr>
      </w:pPr>
      <w:r w:rsidRPr="00D264DB">
        <w:rPr>
          <w:rFonts w:eastAsia="Tahoma" w:cs="Arial"/>
          <w:szCs w:val="22"/>
          <w:lang w:val="en-US" w:eastAsia="en-US" w:bidi="en-US"/>
        </w:rPr>
        <w:t xml:space="preserve">All roles used in the security policy are defined either as users or subjects in sections </w:t>
      </w:r>
      <w:hyperlink w:anchor="_bookmark47" w:history="1">
        <w:r w:rsidRPr="00D264DB">
          <w:rPr>
            <w:rFonts w:eastAsia="Tahoma" w:cs="Arial"/>
            <w:szCs w:val="22"/>
            <w:lang w:val="en-US" w:eastAsia="en-US" w:bidi="en-US"/>
          </w:rPr>
          <w:t xml:space="preserve">3.2 </w:t>
        </w:r>
      </w:hyperlink>
      <w:r w:rsidRPr="00D264DB">
        <w:rPr>
          <w:rFonts w:eastAsia="Tahoma" w:cs="Arial"/>
          <w:szCs w:val="22"/>
          <w:lang w:val="en-US" w:eastAsia="en-US" w:bidi="en-US"/>
        </w:rPr>
        <w:t>and</w:t>
      </w:r>
    </w:p>
    <w:p w14:paraId="502DC613" w14:textId="77777777" w:rsidR="00D264DB" w:rsidRPr="00D264DB" w:rsidRDefault="00D264DB" w:rsidP="00D264DB">
      <w:pPr>
        <w:widowControl w:val="0"/>
        <w:autoSpaceDE w:val="0"/>
        <w:autoSpaceDN w:val="0"/>
        <w:spacing w:before="1"/>
        <w:ind w:left="216" w:right="215"/>
        <w:jc w:val="left"/>
        <w:rPr>
          <w:rFonts w:eastAsia="Tahoma" w:cs="Arial"/>
          <w:szCs w:val="22"/>
          <w:lang w:val="en-US" w:eastAsia="en-US" w:bidi="en-US"/>
        </w:rPr>
      </w:pPr>
      <w:hyperlink w:anchor="_bookmark258" w:history="1">
        <w:r w:rsidRPr="00D264DB">
          <w:rPr>
            <w:rFonts w:eastAsia="Tahoma" w:cs="Arial"/>
            <w:szCs w:val="22"/>
            <w:lang w:val="en-US" w:eastAsia="en-US" w:bidi="en-US"/>
          </w:rPr>
          <w:t>7.4.2</w:t>
        </w:r>
      </w:hyperlink>
      <w:r w:rsidRPr="00D264DB">
        <w:rPr>
          <w:rFonts w:eastAsia="Tahoma" w:cs="Arial"/>
          <w:szCs w:val="22"/>
          <w:lang w:val="en-US" w:eastAsia="en-US" w:bidi="en-US"/>
        </w:rPr>
        <w:t>. A role is defined as a user if it does not belong to the TOE, or as a subject if it is a part of the TOE.</w:t>
      </w:r>
    </w:p>
    <w:p w14:paraId="0714AFE1" w14:textId="3E7633F4" w:rsidR="00D264DB" w:rsidRPr="00D264DB" w:rsidRDefault="00D264DB" w:rsidP="00D264DB">
      <w:pPr>
        <w:widowControl w:val="0"/>
        <w:autoSpaceDE w:val="0"/>
        <w:autoSpaceDN w:val="0"/>
        <w:ind w:left="216"/>
        <w:jc w:val="left"/>
        <w:rPr>
          <w:rFonts w:eastAsia="Tahoma" w:cs="Arial"/>
          <w:szCs w:val="22"/>
          <w:lang w:val="en-US" w:eastAsia="en-US" w:bidi="en-US"/>
        </w:rPr>
      </w:pPr>
      <w:r w:rsidRPr="00D264DB">
        <w:rPr>
          <w:rFonts w:eastAsia="Tahoma" w:cs="Arial"/>
          <w:szCs w:val="22"/>
          <w:lang w:val="en-US" w:eastAsia="en-US" w:bidi="en-US"/>
        </w:rPr>
        <w:t>This PP-Module only refers to remote users (U.SM-DS and U.SM-DP</w:t>
      </w:r>
      <w:r w:rsidR="00DD061C">
        <w:rPr>
          <w:rFonts w:eastAsia="Tahoma" w:cs="Arial"/>
          <w:szCs w:val="22"/>
          <w:lang w:val="en-US" w:eastAsia="en-US" w:bidi="en-US"/>
        </w:rPr>
        <w:t>+</w:t>
      </w:r>
      <w:r w:rsidRPr="00D264DB">
        <w:rPr>
          <w:rFonts w:eastAsia="Tahoma" w:cs="Arial"/>
          <w:szCs w:val="22"/>
          <w:lang w:val="en-US" w:eastAsia="en-US" w:bidi="en-US"/>
        </w:rPr>
        <w:t>).</w:t>
      </w:r>
    </w:p>
    <w:p w14:paraId="3FAC1092" w14:textId="77777777" w:rsidR="00D264DB" w:rsidRPr="00D264DB" w:rsidRDefault="00D264DB" w:rsidP="00D264DB">
      <w:pPr>
        <w:widowControl w:val="0"/>
        <w:autoSpaceDE w:val="0"/>
        <w:autoSpaceDN w:val="0"/>
        <w:spacing w:before="93"/>
        <w:ind w:left="924"/>
        <w:jc w:val="left"/>
        <w:rPr>
          <w:rFonts w:eastAsia="Tahoma" w:cs="Arial"/>
          <w:b/>
          <w:szCs w:val="22"/>
          <w:lang w:val="en-US" w:eastAsia="en-US" w:bidi="en-US"/>
        </w:rPr>
      </w:pPr>
      <w:r w:rsidRPr="00D264DB">
        <w:rPr>
          <w:rFonts w:eastAsia="Tahoma" w:cs="Arial"/>
          <w:b/>
          <w:szCs w:val="22"/>
          <w:u w:val="thick"/>
          <w:lang w:val="en-US" w:eastAsia="en-US" w:bidi="en-US"/>
        </w:rPr>
        <w:t>LPAe information flow control SFP</w:t>
      </w:r>
    </w:p>
    <w:p w14:paraId="470495F8" w14:textId="6A0D7906" w:rsidR="00D264DB" w:rsidRPr="00D264DB" w:rsidRDefault="00D264DB" w:rsidP="00D264DB">
      <w:pPr>
        <w:widowControl w:val="0"/>
        <w:autoSpaceDE w:val="0"/>
        <w:autoSpaceDN w:val="0"/>
        <w:spacing w:before="9"/>
        <w:jc w:val="left"/>
        <w:rPr>
          <w:rFonts w:eastAsia="Tahoma" w:cs="Arial"/>
          <w:b/>
          <w:sz w:val="12"/>
          <w:szCs w:val="22"/>
          <w:lang w:val="en-US" w:eastAsia="en-US" w:bidi="en-US"/>
        </w:rPr>
      </w:pPr>
    </w:p>
    <w:p w14:paraId="15FA1846" w14:textId="634B6207" w:rsidR="00D264DB" w:rsidRPr="00D264DB" w:rsidRDefault="00D264DB" w:rsidP="00D264DB">
      <w:pPr>
        <w:widowControl w:val="0"/>
        <w:autoSpaceDE w:val="0"/>
        <w:autoSpaceDN w:val="0"/>
        <w:spacing w:before="45"/>
        <w:ind w:left="685" w:right="766"/>
        <w:jc w:val="center"/>
        <w:rPr>
          <w:rFonts w:eastAsia="Tahoma" w:cs="Arial"/>
          <w:b/>
          <w:sz w:val="20"/>
          <w:szCs w:val="22"/>
          <w:lang w:val="en-US" w:eastAsia="en-US" w:bidi="en-US"/>
        </w:rPr>
      </w:pPr>
      <w:bookmarkStart w:id="275" w:name="_bookmark285"/>
      <w:bookmarkEnd w:id="275"/>
      <w:r w:rsidRPr="00436545">
        <w:rPr>
          <w:rFonts w:eastAsia="Tahoma" w:cs="Arial"/>
          <w:b/>
          <w:noProof/>
          <w:sz w:val="20"/>
          <w:szCs w:val="22"/>
          <w:lang w:val="en-US" w:eastAsia="en-US" w:bidi="en-US"/>
        </w:rPr>
        <w:lastRenderedPageBreak/>
        <w:drawing>
          <wp:inline distT="0" distB="0" distL="0" distR="0" wp14:anchorId="43C93B3E" wp14:editId="53223B57">
            <wp:extent cx="5731510" cy="3216910"/>
            <wp:effectExtent l="0" t="0" r="2540" b="2540"/>
            <wp:docPr id="15633266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216910"/>
                    </a:xfrm>
                    <a:prstGeom prst="rect">
                      <a:avLst/>
                    </a:prstGeom>
                    <a:noFill/>
                    <a:ln>
                      <a:noFill/>
                    </a:ln>
                  </pic:spPr>
                </pic:pic>
              </a:graphicData>
            </a:graphic>
          </wp:inline>
        </w:drawing>
      </w:r>
    </w:p>
    <w:p w14:paraId="3681EC5A" w14:textId="2A976719" w:rsidR="00D264DB" w:rsidRPr="00D264DB" w:rsidRDefault="00D264DB" w:rsidP="00D264DB">
      <w:pPr>
        <w:pStyle w:val="Caption"/>
        <w:jc w:val="center"/>
        <w:rPr>
          <w:rFonts w:cs="Arial"/>
          <w:b/>
          <w:bCs/>
          <w:i w:val="0"/>
          <w:iCs w:val="0"/>
          <w:color w:val="auto"/>
          <w:lang w:val="en-US" w:eastAsia="en-GB" w:bidi="ar-SA"/>
        </w:rPr>
      </w:pPr>
      <w:bookmarkStart w:id="276" w:name="_Toc190981116"/>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CD5937">
        <w:rPr>
          <w:rFonts w:cs="Arial"/>
          <w:b/>
          <w:bCs/>
          <w:i w:val="0"/>
          <w:iCs w:val="0"/>
          <w:noProof/>
          <w:color w:val="auto"/>
        </w:rPr>
        <w:t>20</w:t>
      </w:r>
      <w:r w:rsidRPr="00436545">
        <w:rPr>
          <w:rFonts w:cs="Arial"/>
          <w:b/>
          <w:bCs/>
          <w:i w:val="0"/>
          <w:iCs w:val="0"/>
          <w:color w:val="auto"/>
        </w:rPr>
        <w:fldChar w:fldCharType="end"/>
      </w:r>
      <w:r w:rsidRPr="00D264DB">
        <w:rPr>
          <w:rFonts w:cs="Arial"/>
          <w:b/>
          <w:bCs/>
          <w:i w:val="0"/>
          <w:iCs w:val="0"/>
          <w:color w:val="auto"/>
          <w:lang w:val="en-US" w:eastAsia="en-GB" w:bidi="ar-SA"/>
        </w:rPr>
        <w:t>: LPAe Information flow control SFP</w:t>
      </w:r>
      <w:bookmarkEnd w:id="276"/>
    </w:p>
    <w:p w14:paraId="31551801" w14:textId="77777777" w:rsidR="00D264DB" w:rsidRPr="00D264DB" w:rsidRDefault="00D264DB" w:rsidP="00D264DB">
      <w:pPr>
        <w:widowControl w:val="0"/>
        <w:autoSpaceDE w:val="0"/>
        <w:autoSpaceDN w:val="0"/>
        <w:spacing w:before="8"/>
        <w:jc w:val="left"/>
        <w:rPr>
          <w:rFonts w:eastAsia="Tahoma" w:cs="Arial"/>
          <w:b/>
          <w:sz w:val="19"/>
          <w:szCs w:val="22"/>
          <w:lang w:val="en-US" w:eastAsia="en-US" w:bidi="en-US"/>
        </w:rPr>
      </w:pPr>
    </w:p>
    <w:p w14:paraId="2886BA01" w14:textId="77777777" w:rsidR="00D264DB" w:rsidRPr="00D264DB" w:rsidRDefault="00D264DB" w:rsidP="00D264DB">
      <w:pPr>
        <w:widowControl w:val="0"/>
        <w:autoSpaceDE w:val="0"/>
        <w:autoSpaceDN w:val="0"/>
        <w:spacing w:before="0"/>
        <w:ind w:left="924"/>
        <w:jc w:val="left"/>
        <w:rPr>
          <w:rFonts w:eastAsia="Tahoma" w:cs="Arial"/>
          <w:b/>
          <w:sz w:val="20"/>
          <w:szCs w:val="22"/>
          <w:lang w:val="en-US" w:eastAsia="en-US" w:bidi="en-US"/>
        </w:rPr>
      </w:pPr>
      <w:r w:rsidRPr="00D264DB">
        <w:rPr>
          <w:rFonts w:eastAsia="Tahoma" w:cs="Arial"/>
          <w:b/>
          <w:sz w:val="20"/>
          <w:szCs w:val="22"/>
          <w:u w:val="thick"/>
          <w:lang w:val="en-US" w:eastAsia="en-US" w:bidi="en-US"/>
        </w:rPr>
        <w:t>Security attributes used in SFRs for the LPAe module</w:t>
      </w:r>
    </w:p>
    <w:p w14:paraId="539A7175" w14:textId="77777777" w:rsidR="00D264DB" w:rsidRPr="00D264DB" w:rsidRDefault="00D264DB" w:rsidP="00D264DB">
      <w:pPr>
        <w:widowControl w:val="0"/>
        <w:autoSpaceDE w:val="0"/>
        <w:autoSpaceDN w:val="0"/>
        <w:spacing w:before="0"/>
        <w:jc w:val="left"/>
        <w:rPr>
          <w:rFonts w:eastAsia="Tahoma" w:cs="Arial"/>
          <w:b/>
          <w:sz w:val="20"/>
          <w:szCs w:val="22"/>
          <w:lang w:val="en-US" w:eastAsia="en-US" w:bidi="en-US"/>
        </w:rPr>
      </w:pPr>
    </w:p>
    <w:p w14:paraId="66FF7F13" w14:textId="77777777" w:rsidR="00D264DB" w:rsidRPr="00D264DB" w:rsidRDefault="00D264DB" w:rsidP="00D264DB">
      <w:pPr>
        <w:widowControl w:val="0"/>
        <w:autoSpaceDE w:val="0"/>
        <w:autoSpaceDN w:val="0"/>
        <w:spacing w:before="10"/>
        <w:jc w:val="left"/>
        <w:rPr>
          <w:rFonts w:eastAsia="Tahoma" w:cs="Arial"/>
          <w:b/>
          <w:sz w:val="13"/>
          <w:szCs w:val="22"/>
          <w:lang w:val="en-US" w:eastAsia="en-US" w:bidi="en-US"/>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4326"/>
        <w:gridCol w:w="2984"/>
      </w:tblGrid>
      <w:tr w:rsidR="00D264DB" w:rsidRPr="00D264DB" w14:paraId="439E28E7" w14:textId="77777777" w:rsidTr="00D264DB">
        <w:trPr>
          <w:trHeight w:val="652"/>
        </w:trPr>
        <w:tc>
          <w:tcPr>
            <w:tcW w:w="1762" w:type="dxa"/>
            <w:shd w:val="clear" w:color="auto" w:fill="C00000"/>
          </w:tcPr>
          <w:p w14:paraId="72BAF97B" w14:textId="77777777" w:rsidR="00D264DB" w:rsidRPr="00D264DB" w:rsidRDefault="00D264DB" w:rsidP="00F83A8F">
            <w:pPr>
              <w:widowControl w:val="0"/>
              <w:autoSpaceDE w:val="0"/>
              <w:autoSpaceDN w:val="0"/>
              <w:spacing w:before="118"/>
              <w:ind w:left="275"/>
              <w:jc w:val="left"/>
              <w:rPr>
                <w:rFonts w:eastAsia="Tahoma" w:cs="Arial"/>
                <w:b/>
                <w:szCs w:val="22"/>
                <w:lang w:val="en-US" w:eastAsia="en-US" w:bidi="en-US"/>
              </w:rPr>
            </w:pPr>
            <w:r w:rsidRPr="00D264DB">
              <w:rPr>
                <w:rFonts w:eastAsia="Tahoma" w:cs="Arial"/>
                <w:b/>
                <w:szCs w:val="22"/>
                <w:lang w:val="en-US" w:eastAsia="en-US" w:bidi="en-US"/>
              </w:rPr>
              <w:t>Security attribute</w:t>
            </w:r>
          </w:p>
        </w:tc>
        <w:tc>
          <w:tcPr>
            <w:tcW w:w="4326" w:type="dxa"/>
            <w:shd w:val="clear" w:color="auto" w:fill="C00000"/>
          </w:tcPr>
          <w:p w14:paraId="0A01CE03" w14:textId="77777777" w:rsidR="00D264DB" w:rsidRPr="00D264DB" w:rsidRDefault="00D264DB" w:rsidP="00D264DB">
            <w:pPr>
              <w:widowControl w:val="0"/>
              <w:autoSpaceDE w:val="0"/>
              <w:autoSpaceDN w:val="0"/>
              <w:spacing w:before="118"/>
              <w:ind w:left="1760" w:right="1747"/>
              <w:jc w:val="center"/>
              <w:rPr>
                <w:rFonts w:eastAsia="Tahoma" w:cs="Arial"/>
                <w:b/>
                <w:szCs w:val="22"/>
                <w:lang w:val="en-US" w:eastAsia="en-US" w:bidi="en-US"/>
              </w:rPr>
            </w:pPr>
            <w:r w:rsidRPr="00D264DB">
              <w:rPr>
                <w:rFonts w:eastAsia="Tahoma" w:cs="Arial"/>
                <w:b/>
                <w:szCs w:val="22"/>
                <w:lang w:val="en-US" w:eastAsia="en-US" w:bidi="en-US"/>
              </w:rPr>
              <w:t>Details</w:t>
            </w:r>
          </w:p>
        </w:tc>
        <w:tc>
          <w:tcPr>
            <w:tcW w:w="2984" w:type="dxa"/>
            <w:shd w:val="clear" w:color="auto" w:fill="C00000"/>
          </w:tcPr>
          <w:p w14:paraId="0248F2FB" w14:textId="77777777" w:rsidR="00D264DB" w:rsidRPr="00D264DB" w:rsidRDefault="00D264DB" w:rsidP="00D264DB">
            <w:pPr>
              <w:widowControl w:val="0"/>
              <w:autoSpaceDE w:val="0"/>
              <w:autoSpaceDN w:val="0"/>
              <w:spacing w:before="118"/>
              <w:ind w:left="275"/>
              <w:jc w:val="left"/>
              <w:rPr>
                <w:rFonts w:eastAsia="Tahoma" w:cs="Arial"/>
                <w:b/>
                <w:szCs w:val="22"/>
                <w:lang w:val="en-US" w:eastAsia="en-US" w:bidi="en-US"/>
              </w:rPr>
            </w:pPr>
            <w:r w:rsidRPr="00D264DB">
              <w:rPr>
                <w:rFonts w:eastAsia="Tahoma" w:cs="Arial"/>
                <w:b/>
                <w:szCs w:val="22"/>
                <w:lang w:val="en-US" w:eastAsia="en-US" w:bidi="en-US"/>
              </w:rPr>
              <w:t>Relationship to assets</w:t>
            </w:r>
          </w:p>
        </w:tc>
      </w:tr>
      <w:tr w:rsidR="00D264DB" w:rsidRPr="00D264DB" w14:paraId="7C697FEC" w14:textId="77777777" w:rsidTr="009F6E5D">
        <w:trPr>
          <w:trHeight w:val="916"/>
        </w:trPr>
        <w:tc>
          <w:tcPr>
            <w:tcW w:w="1762" w:type="dxa"/>
          </w:tcPr>
          <w:p w14:paraId="2593F5B9" w14:textId="77777777" w:rsidR="00D264DB" w:rsidRPr="00D264DB" w:rsidRDefault="00D264DB" w:rsidP="00D264DB">
            <w:pPr>
              <w:widowControl w:val="0"/>
              <w:autoSpaceDE w:val="0"/>
              <w:autoSpaceDN w:val="0"/>
              <w:spacing w:before="118"/>
              <w:ind w:left="107" w:right="375"/>
              <w:jc w:val="left"/>
              <w:rPr>
                <w:rFonts w:eastAsia="Tahoma" w:cs="Arial"/>
                <w:szCs w:val="22"/>
                <w:lang w:val="en-US" w:eastAsia="en-US" w:bidi="en-US"/>
              </w:rPr>
            </w:pPr>
            <w:r w:rsidRPr="00D264DB">
              <w:rPr>
                <w:rFonts w:eastAsia="Tahoma" w:cs="Arial"/>
                <w:szCs w:val="22"/>
                <w:lang w:val="en-US" w:eastAsia="en-US" w:bidi="en-US"/>
              </w:rPr>
              <w:t>LPAe session keys</w:t>
            </w:r>
          </w:p>
          <w:p w14:paraId="38466F7B" w14:textId="77777777" w:rsidR="00D264DB" w:rsidRPr="00D264DB" w:rsidRDefault="00D264DB" w:rsidP="00D264DB">
            <w:pPr>
              <w:widowControl w:val="0"/>
              <w:autoSpaceDE w:val="0"/>
              <w:autoSpaceDN w:val="0"/>
              <w:spacing w:before="0" w:line="247" w:lineRule="exact"/>
              <w:ind w:left="107"/>
              <w:jc w:val="left"/>
              <w:rPr>
                <w:rFonts w:eastAsia="Tahoma" w:cs="Arial"/>
                <w:szCs w:val="22"/>
                <w:lang w:val="en-US" w:eastAsia="en-US" w:bidi="en-US"/>
              </w:rPr>
            </w:pPr>
            <w:r w:rsidRPr="00D264DB">
              <w:rPr>
                <w:rFonts w:eastAsia="Tahoma" w:cs="Arial"/>
                <w:szCs w:val="22"/>
                <w:lang w:val="en-US" w:eastAsia="en-US" w:bidi="en-US"/>
              </w:rPr>
              <w:t>(D.LPAe_KEYS)</w:t>
            </w:r>
          </w:p>
        </w:tc>
        <w:tc>
          <w:tcPr>
            <w:tcW w:w="4326" w:type="dxa"/>
          </w:tcPr>
          <w:p w14:paraId="012FA125" w14:textId="77777777" w:rsidR="00D264DB" w:rsidRPr="00D264DB" w:rsidRDefault="00D264DB" w:rsidP="00D264DB">
            <w:pPr>
              <w:widowControl w:val="0"/>
              <w:autoSpaceDE w:val="0"/>
              <w:autoSpaceDN w:val="0"/>
              <w:spacing w:before="118"/>
              <w:ind w:left="107"/>
              <w:jc w:val="left"/>
              <w:rPr>
                <w:rFonts w:eastAsia="Tahoma" w:cs="Arial"/>
                <w:szCs w:val="22"/>
                <w:lang w:val="en-US" w:eastAsia="en-US" w:bidi="en-US"/>
              </w:rPr>
            </w:pPr>
            <w:r w:rsidRPr="00D264DB">
              <w:rPr>
                <w:rFonts w:eastAsia="Tahoma" w:cs="Arial"/>
                <w:szCs w:val="22"/>
                <w:lang w:val="en-US" w:eastAsia="en-US" w:bidi="en-US"/>
              </w:rPr>
              <w:t>The session keys for the TLS connection (version 1.2 or greater) between LPAe and</w:t>
            </w:r>
          </w:p>
          <w:p w14:paraId="1B45CBA8" w14:textId="77777777" w:rsidR="00D264DB" w:rsidRPr="00D264DB" w:rsidRDefault="00D264DB" w:rsidP="00D264DB">
            <w:pPr>
              <w:widowControl w:val="0"/>
              <w:autoSpaceDE w:val="0"/>
              <w:autoSpaceDN w:val="0"/>
              <w:spacing w:before="0" w:line="247" w:lineRule="exact"/>
              <w:ind w:left="107"/>
              <w:jc w:val="left"/>
              <w:rPr>
                <w:rFonts w:eastAsia="Tahoma" w:cs="Arial"/>
                <w:szCs w:val="22"/>
                <w:lang w:val="en-US" w:eastAsia="en-US" w:bidi="en-US"/>
              </w:rPr>
            </w:pPr>
            <w:r w:rsidRPr="00D264DB">
              <w:rPr>
                <w:rFonts w:eastAsia="Tahoma" w:cs="Arial"/>
                <w:szCs w:val="22"/>
                <w:lang w:val="en-US" w:eastAsia="en-US" w:bidi="en-US"/>
              </w:rPr>
              <w:t>SM-DP+ and SM-DS.</w:t>
            </w:r>
          </w:p>
        </w:tc>
        <w:tc>
          <w:tcPr>
            <w:tcW w:w="2984" w:type="dxa"/>
          </w:tcPr>
          <w:p w14:paraId="5FA29CE2" w14:textId="77777777" w:rsidR="00D264DB" w:rsidRPr="00D264DB" w:rsidRDefault="00D264DB" w:rsidP="00D264DB">
            <w:pPr>
              <w:widowControl w:val="0"/>
              <w:autoSpaceDE w:val="0"/>
              <w:autoSpaceDN w:val="0"/>
              <w:spacing w:before="118"/>
              <w:ind w:left="107"/>
              <w:jc w:val="left"/>
              <w:rPr>
                <w:rFonts w:eastAsia="Tahoma" w:cs="Arial"/>
                <w:szCs w:val="22"/>
                <w:lang w:val="en-US" w:eastAsia="en-US" w:bidi="en-US"/>
              </w:rPr>
            </w:pPr>
            <w:r w:rsidRPr="00D264DB">
              <w:rPr>
                <w:rFonts w:eastAsia="Tahoma" w:cs="Arial"/>
                <w:szCs w:val="22"/>
                <w:lang w:val="en-US" w:eastAsia="en-US" w:bidi="en-US"/>
              </w:rPr>
              <w:t xml:space="preserve">This asset is described in section </w:t>
            </w:r>
            <w:hyperlink w:anchor="_bookmark256" w:history="1">
              <w:r w:rsidRPr="00D264DB">
                <w:rPr>
                  <w:rFonts w:eastAsia="Tahoma" w:cs="Arial"/>
                  <w:szCs w:val="22"/>
                  <w:lang w:val="en-US" w:eastAsia="en-US" w:bidi="en-US"/>
                </w:rPr>
                <w:t xml:space="preserve">7.4.1.2 </w:t>
              </w:r>
            </w:hyperlink>
            <w:hyperlink w:anchor="_bookmark257" w:history="1">
              <w:r w:rsidRPr="00D264DB">
                <w:rPr>
                  <w:rFonts w:eastAsia="Tahoma" w:cs="Arial"/>
                  <w:szCs w:val="22"/>
                  <w:lang w:val="en-US" w:eastAsia="en-US" w:bidi="en-US"/>
                </w:rPr>
                <w:t>Keys</w:t>
              </w:r>
            </w:hyperlink>
            <w:r w:rsidRPr="00D264DB">
              <w:rPr>
                <w:rFonts w:eastAsia="Tahoma" w:cs="Arial"/>
                <w:szCs w:val="22"/>
                <w:lang w:val="en-US" w:eastAsia="en-US" w:bidi="en-US"/>
              </w:rPr>
              <w:t>.</w:t>
            </w:r>
          </w:p>
        </w:tc>
      </w:tr>
      <w:tr w:rsidR="00D264DB" w:rsidRPr="00D264DB" w14:paraId="41955728" w14:textId="77777777" w:rsidTr="009F6E5D">
        <w:trPr>
          <w:trHeight w:val="2364"/>
        </w:trPr>
        <w:tc>
          <w:tcPr>
            <w:tcW w:w="1762" w:type="dxa"/>
          </w:tcPr>
          <w:p w14:paraId="765D85F4" w14:textId="77777777" w:rsidR="00D264DB" w:rsidRPr="00D264DB" w:rsidRDefault="00D264DB" w:rsidP="00D264DB">
            <w:pPr>
              <w:widowControl w:val="0"/>
              <w:autoSpaceDE w:val="0"/>
              <w:autoSpaceDN w:val="0"/>
              <w:spacing w:before="118"/>
              <w:ind w:left="107" w:right="141"/>
              <w:jc w:val="left"/>
              <w:rPr>
                <w:rFonts w:eastAsia="Tahoma" w:cs="Arial"/>
                <w:szCs w:val="22"/>
                <w:lang w:val="en-US" w:eastAsia="en-US" w:bidi="en-US"/>
              </w:rPr>
            </w:pPr>
            <w:r w:rsidRPr="00D264DB">
              <w:rPr>
                <w:rFonts w:eastAsia="Tahoma" w:cs="Arial"/>
                <w:szCs w:val="22"/>
                <w:lang w:val="en-US" w:eastAsia="en-US" w:bidi="en-US"/>
              </w:rPr>
              <w:t>CERT.DSauth.E CDSA</w:t>
            </w:r>
          </w:p>
          <w:p w14:paraId="7CE8E057" w14:textId="77777777" w:rsidR="00D264DB" w:rsidRPr="00D264DB" w:rsidRDefault="00D264DB" w:rsidP="00D264DB">
            <w:pPr>
              <w:widowControl w:val="0"/>
              <w:autoSpaceDE w:val="0"/>
              <w:autoSpaceDN w:val="0"/>
              <w:spacing w:before="119" w:line="350" w:lineRule="auto"/>
              <w:ind w:left="107" w:right="338"/>
              <w:jc w:val="left"/>
              <w:rPr>
                <w:rFonts w:eastAsia="Tahoma" w:cs="Arial"/>
                <w:szCs w:val="22"/>
                <w:lang w:val="en-US" w:eastAsia="en-US" w:bidi="en-US"/>
              </w:rPr>
            </w:pPr>
            <w:r w:rsidRPr="00D264DB">
              <w:rPr>
                <w:rFonts w:eastAsia="Tahoma" w:cs="Arial"/>
                <w:szCs w:val="22"/>
                <w:lang w:val="en-US" w:eastAsia="en-US" w:bidi="en-US"/>
              </w:rPr>
              <w:t>CERT.DS.TLS CERT.DP.TLS</w:t>
            </w:r>
          </w:p>
        </w:tc>
        <w:tc>
          <w:tcPr>
            <w:tcW w:w="4326" w:type="dxa"/>
          </w:tcPr>
          <w:p w14:paraId="0CF36FCE" w14:textId="57B3E38B" w:rsidR="00D264DB" w:rsidRPr="00D264DB" w:rsidRDefault="00D264DB" w:rsidP="00D264DB">
            <w:pPr>
              <w:widowControl w:val="0"/>
              <w:autoSpaceDE w:val="0"/>
              <w:autoSpaceDN w:val="0"/>
              <w:spacing w:before="118"/>
              <w:ind w:left="107" w:right="92"/>
              <w:rPr>
                <w:rFonts w:eastAsia="Tahoma" w:cs="Arial"/>
                <w:szCs w:val="22"/>
                <w:lang w:val="en-US" w:eastAsia="en-US" w:bidi="en-US"/>
              </w:rPr>
            </w:pPr>
            <w:r w:rsidRPr="00D264DB">
              <w:rPr>
                <w:rFonts w:eastAsia="Tahoma" w:cs="Arial"/>
                <w:szCs w:val="22"/>
                <w:lang w:val="en-US" w:eastAsia="en-US" w:bidi="en-US"/>
              </w:rPr>
              <w:t>Certificates of U.SM-DS and U.SM-DP</w:t>
            </w:r>
            <w:r w:rsidR="00DD061C">
              <w:rPr>
                <w:rFonts w:eastAsia="Tahoma" w:cs="Arial"/>
                <w:szCs w:val="22"/>
                <w:lang w:val="en-US" w:eastAsia="en-US" w:bidi="en-US"/>
              </w:rPr>
              <w:t>+</w:t>
            </w:r>
            <w:r w:rsidRPr="00D264DB">
              <w:rPr>
                <w:rFonts w:eastAsia="Tahoma" w:cs="Arial"/>
                <w:szCs w:val="22"/>
                <w:lang w:val="en-US" w:eastAsia="en-US" w:bidi="en-US"/>
              </w:rPr>
              <w:t xml:space="preserve"> that are used by the TOE to authenticate this user. These certificates are issued by the eSIM CA</w:t>
            </w:r>
            <w:r w:rsidR="008828A3">
              <w:rPr>
                <w:rFonts w:eastAsia="Tahoma" w:cs="Arial"/>
                <w:szCs w:val="22"/>
                <w:lang w:val="en-US" w:eastAsia="en-US" w:bidi="en-US"/>
              </w:rPr>
              <w:t xml:space="preserve"> </w:t>
            </w:r>
            <w:r w:rsidR="008828A3">
              <w:t>or a Public CA</w:t>
            </w:r>
            <w:r w:rsidRPr="00D264DB">
              <w:rPr>
                <w:rFonts w:eastAsia="Tahoma" w:cs="Arial"/>
                <w:szCs w:val="22"/>
                <w:lang w:val="en-US" w:eastAsia="en-US" w:bidi="en-US"/>
              </w:rPr>
              <w:t xml:space="preserve">. The TOE can verify this certificate using the eSIM CA </w:t>
            </w:r>
            <w:r w:rsidR="008828A3">
              <w:t>or a Public CA</w:t>
            </w:r>
            <w:r w:rsidR="008828A3" w:rsidRPr="00D264DB">
              <w:rPr>
                <w:rFonts w:eastAsia="Tahoma" w:cs="Arial"/>
                <w:szCs w:val="22"/>
                <w:lang w:val="en-US" w:eastAsia="en-US" w:bidi="en-US"/>
              </w:rPr>
              <w:t xml:space="preserve"> </w:t>
            </w:r>
            <w:r w:rsidRPr="00D264DB">
              <w:rPr>
                <w:rFonts w:eastAsia="Tahoma" w:cs="Arial"/>
                <w:szCs w:val="22"/>
                <w:lang w:val="en-US" w:eastAsia="en-US" w:bidi="en-US"/>
              </w:rPr>
              <w:t>public key.</w:t>
            </w:r>
          </w:p>
        </w:tc>
        <w:tc>
          <w:tcPr>
            <w:tcW w:w="2984" w:type="dxa"/>
          </w:tcPr>
          <w:p w14:paraId="7214F199" w14:textId="2B2D2569" w:rsidR="00D264DB" w:rsidRPr="00D264DB" w:rsidRDefault="00D264DB" w:rsidP="00D264DB">
            <w:pPr>
              <w:widowControl w:val="0"/>
              <w:autoSpaceDE w:val="0"/>
              <w:autoSpaceDN w:val="0"/>
              <w:spacing w:before="118"/>
              <w:ind w:left="107" w:right="525"/>
              <w:rPr>
                <w:rFonts w:eastAsia="Tahoma" w:cs="Arial"/>
                <w:szCs w:val="22"/>
                <w:lang w:val="en-US" w:eastAsia="en-US" w:bidi="en-US"/>
              </w:rPr>
            </w:pPr>
            <w:r w:rsidRPr="00D264DB">
              <w:rPr>
                <w:rFonts w:eastAsia="Tahoma" w:cs="Arial"/>
                <w:szCs w:val="22"/>
                <w:lang w:val="en-US" w:eastAsia="en-US" w:bidi="en-US"/>
              </w:rPr>
              <w:t xml:space="preserve">These attributes are not assets of this Protection </w:t>
            </w:r>
            <w:r w:rsidR="00552656">
              <w:rPr>
                <w:rFonts w:eastAsia="Tahoma" w:cs="Arial"/>
                <w:szCs w:val="22"/>
                <w:lang w:val="en-US" w:eastAsia="en-US" w:bidi="en-US"/>
              </w:rPr>
              <w:t>P</w:t>
            </w:r>
            <w:r w:rsidRPr="00D264DB">
              <w:rPr>
                <w:rFonts w:eastAsia="Tahoma" w:cs="Arial"/>
                <w:szCs w:val="22"/>
                <w:lang w:val="en-US" w:eastAsia="en-US" w:bidi="en-US"/>
              </w:rPr>
              <w:t>rofile.</w:t>
            </w:r>
          </w:p>
          <w:p w14:paraId="28856A87" w14:textId="40560D42" w:rsidR="00D264DB" w:rsidRPr="00D264DB" w:rsidRDefault="00D264DB" w:rsidP="00D264DB">
            <w:pPr>
              <w:widowControl w:val="0"/>
              <w:autoSpaceDE w:val="0"/>
              <w:autoSpaceDN w:val="0"/>
              <w:ind w:left="107" w:right="382"/>
              <w:jc w:val="left"/>
              <w:rPr>
                <w:rFonts w:eastAsia="Tahoma" w:cs="Arial"/>
                <w:szCs w:val="22"/>
                <w:lang w:val="en-US" w:eastAsia="en-US" w:bidi="en-US"/>
              </w:rPr>
            </w:pPr>
            <w:r w:rsidRPr="00D264DB">
              <w:rPr>
                <w:rFonts w:eastAsia="Tahoma" w:cs="Arial"/>
                <w:szCs w:val="22"/>
                <w:lang w:val="en-US" w:eastAsia="en-US" w:bidi="en-US"/>
              </w:rPr>
              <w:t>The eSIM CA public key is described as the asset D.PK.CI.ECDSA in section</w:t>
            </w:r>
          </w:p>
          <w:p w14:paraId="21547EE8" w14:textId="77777777" w:rsidR="00D264DB" w:rsidRPr="00D264DB" w:rsidRDefault="00D264DB" w:rsidP="00D264DB">
            <w:pPr>
              <w:widowControl w:val="0"/>
              <w:autoSpaceDE w:val="0"/>
              <w:autoSpaceDN w:val="0"/>
              <w:spacing w:before="10" w:line="264" w:lineRule="exact"/>
              <w:ind w:left="107" w:right="1012"/>
              <w:jc w:val="left"/>
              <w:rPr>
                <w:rFonts w:eastAsia="Tahoma" w:cs="Arial"/>
                <w:szCs w:val="22"/>
                <w:lang w:val="en-US" w:eastAsia="en-US" w:bidi="en-US"/>
              </w:rPr>
            </w:pPr>
            <w:hyperlink w:anchor="_bookmark46" w:history="1">
              <w:r w:rsidRPr="00D264DB">
                <w:rPr>
                  <w:rFonts w:eastAsia="Tahoma" w:cs="Arial"/>
                  <w:szCs w:val="22"/>
                  <w:lang w:val="en-US" w:eastAsia="en-US" w:bidi="en-US"/>
                </w:rPr>
                <w:t xml:space="preserve">3.1.2.3 </w:t>
              </w:r>
            </w:hyperlink>
            <w:hyperlink w:anchor="_bookmark46" w:history="1">
              <w:r w:rsidRPr="00D264DB">
                <w:rPr>
                  <w:rFonts w:eastAsia="Tahoma" w:cs="Arial"/>
                  <w:szCs w:val="22"/>
                  <w:lang w:val="en-US" w:eastAsia="en-US" w:bidi="en-US"/>
                </w:rPr>
                <w:t>Identity</w:t>
              </w:r>
            </w:hyperlink>
            <w:hyperlink w:anchor="_bookmark46" w:history="1">
              <w:r w:rsidRPr="00D264DB">
                <w:rPr>
                  <w:rFonts w:eastAsia="Tahoma" w:cs="Arial"/>
                  <w:szCs w:val="22"/>
                  <w:lang w:val="en-US" w:eastAsia="en-US" w:bidi="en-US"/>
                </w:rPr>
                <w:t xml:space="preserve"> management data</w:t>
              </w:r>
            </w:hyperlink>
            <w:r w:rsidRPr="00D264DB">
              <w:rPr>
                <w:rFonts w:eastAsia="Tahoma" w:cs="Arial"/>
                <w:szCs w:val="22"/>
                <w:lang w:val="en-US" w:eastAsia="en-US" w:bidi="en-US"/>
              </w:rPr>
              <w:t>.</w:t>
            </w:r>
          </w:p>
        </w:tc>
      </w:tr>
      <w:tr w:rsidR="00D264DB" w:rsidRPr="00D264DB" w14:paraId="492732E4" w14:textId="77777777" w:rsidTr="009F6E5D">
        <w:trPr>
          <w:trHeight w:val="1444"/>
        </w:trPr>
        <w:tc>
          <w:tcPr>
            <w:tcW w:w="1762" w:type="dxa"/>
          </w:tcPr>
          <w:p w14:paraId="193D814F" w14:textId="77777777" w:rsidR="00D264DB" w:rsidRPr="00D264DB" w:rsidRDefault="00D264DB" w:rsidP="00D264DB">
            <w:pPr>
              <w:widowControl w:val="0"/>
              <w:autoSpaceDE w:val="0"/>
              <w:autoSpaceDN w:val="0"/>
              <w:spacing w:before="113"/>
              <w:ind w:left="107"/>
              <w:jc w:val="left"/>
              <w:rPr>
                <w:rFonts w:eastAsia="Tahoma" w:cs="Arial"/>
                <w:szCs w:val="22"/>
                <w:lang w:val="en-US" w:eastAsia="en-US" w:bidi="en-US"/>
              </w:rPr>
            </w:pPr>
            <w:r w:rsidRPr="00D264DB">
              <w:rPr>
                <w:rFonts w:eastAsia="Tahoma" w:cs="Arial"/>
                <w:szCs w:val="22"/>
                <w:lang w:val="en-US" w:eastAsia="en-US" w:bidi="en-US"/>
              </w:rPr>
              <w:t>SM-DS OID(s)</w:t>
            </w:r>
          </w:p>
        </w:tc>
        <w:tc>
          <w:tcPr>
            <w:tcW w:w="4326" w:type="dxa"/>
          </w:tcPr>
          <w:p w14:paraId="67967D20" w14:textId="0086AC17" w:rsidR="00D264DB" w:rsidRPr="00D264DB" w:rsidRDefault="00D264DB" w:rsidP="00D264DB">
            <w:pPr>
              <w:widowControl w:val="0"/>
              <w:autoSpaceDE w:val="0"/>
              <w:autoSpaceDN w:val="0"/>
              <w:spacing w:before="113"/>
              <w:ind w:left="107" w:right="91"/>
              <w:rPr>
                <w:rFonts w:eastAsia="Tahoma" w:cs="Arial"/>
                <w:szCs w:val="22"/>
                <w:lang w:val="en-US" w:eastAsia="en-US" w:bidi="en-US"/>
              </w:rPr>
            </w:pPr>
            <w:r w:rsidRPr="00D264DB">
              <w:rPr>
                <w:rFonts w:eastAsia="Tahoma" w:cs="Arial"/>
                <w:szCs w:val="22"/>
                <w:lang w:val="en-US" w:eastAsia="en-US" w:bidi="en-US"/>
              </w:rPr>
              <w:t>SM-DS OID is the identification Root SM- DS.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Root</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SM-DS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address(es)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are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unique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and filled in the eUICC. The Root SM-DS(s) are configured at the time of</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Device</w:t>
            </w:r>
          </w:p>
          <w:p w14:paraId="134B3521" w14:textId="77777777" w:rsidR="00D264DB" w:rsidRPr="00D264DB" w:rsidRDefault="00D264DB" w:rsidP="00D264DB">
            <w:pPr>
              <w:widowControl w:val="0"/>
              <w:autoSpaceDE w:val="0"/>
              <w:autoSpaceDN w:val="0"/>
              <w:spacing w:before="1" w:line="248" w:lineRule="exact"/>
              <w:ind w:left="107"/>
              <w:rPr>
                <w:rFonts w:eastAsia="Tahoma" w:cs="Arial"/>
                <w:szCs w:val="22"/>
                <w:lang w:val="en-US" w:eastAsia="en-US" w:bidi="en-US"/>
              </w:rPr>
            </w:pPr>
            <w:r w:rsidRPr="00D264DB">
              <w:rPr>
                <w:rFonts w:eastAsia="Tahoma" w:cs="Arial"/>
                <w:szCs w:val="22"/>
                <w:lang w:val="en-US" w:eastAsia="en-US" w:bidi="en-US"/>
              </w:rPr>
              <w:t>manufacture and is invariant.</w:t>
            </w:r>
          </w:p>
        </w:tc>
        <w:tc>
          <w:tcPr>
            <w:tcW w:w="2984" w:type="dxa"/>
          </w:tcPr>
          <w:p w14:paraId="4741FA2C" w14:textId="77777777" w:rsidR="00D264DB" w:rsidRPr="00D264DB" w:rsidRDefault="00D264DB" w:rsidP="00D264DB">
            <w:pPr>
              <w:widowControl w:val="0"/>
              <w:autoSpaceDE w:val="0"/>
              <w:autoSpaceDN w:val="0"/>
              <w:spacing w:before="113"/>
              <w:ind w:left="107" w:right="180"/>
              <w:jc w:val="left"/>
              <w:rPr>
                <w:rFonts w:eastAsia="Tahoma" w:cs="Arial"/>
                <w:szCs w:val="22"/>
                <w:lang w:val="en-US" w:eastAsia="en-US" w:bidi="en-US"/>
              </w:rPr>
            </w:pPr>
            <w:proofErr w:type="gramStart"/>
            <w:r w:rsidRPr="00D264DB">
              <w:rPr>
                <w:rFonts w:eastAsia="Tahoma" w:cs="Arial"/>
                <w:szCs w:val="22"/>
                <w:lang w:val="en-US" w:eastAsia="en-US" w:bidi="en-US"/>
              </w:rPr>
              <w:t>These attribute</w:t>
            </w:r>
            <w:proofErr w:type="gramEnd"/>
            <w:r w:rsidRPr="00D264DB">
              <w:rPr>
                <w:rFonts w:eastAsia="Tahoma" w:cs="Arial"/>
                <w:szCs w:val="22"/>
                <w:lang w:val="en-US" w:eastAsia="en-US" w:bidi="en-US"/>
              </w:rPr>
              <w:t xml:space="preserve"> is included in the D.PLATFORM_DATA described in section </w:t>
            </w:r>
            <w:hyperlink w:anchor="_bookmark45" w:history="1">
              <w:r w:rsidRPr="00D264DB">
                <w:rPr>
                  <w:rFonts w:eastAsia="Tahoma" w:cs="Arial"/>
                  <w:szCs w:val="22"/>
                  <w:lang w:val="en-US" w:eastAsia="en-US" w:bidi="en-US"/>
                </w:rPr>
                <w:t>3.1.2.2</w:t>
              </w:r>
            </w:hyperlink>
            <w:r w:rsidRPr="00D264DB">
              <w:rPr>
                <w:rFonts w:eastAsia="Tahoma" w:cs="Arial"/>
                <w:szCs w:val="22"/>
                <w:lang w:val="en-US" w:eastAsia="en-US" w:bidi="en-US"/>
              </w:rPr>
              <w:t xml:space="preserve"> </w:t>
            </w:r>
            <w:hyperlink w:anchor="_bookmark45" w:history="1">
              <w:r w:rsidRPr="00D264DB">
                <w:rPr>
                  <w:rFonts w:eastAsia="Tahoma" w:cs="Arial"/>
                  <w:szCs w:val="22"/>
                  <w:lang w:val="en-US" w:eastAsia="en-US" w:bidi="en-US"/>
                </w:rPr>
                <w:t>Management data</w:t>
              </w:r>
            </w:hyperlink>
            <w:r w:rsidRPr="00D264DB">
              <w:rPr>
                <w:rFonts w:eastAsia="Tahoma" w:cs="Arial"/>
                <w:szCs w:val="22"/>
                <w:lang w:val="en-US" w:eastAsia="en-US" w:bidi="en-US"/>
              </w:rPr>
              <w:t>.</w:t>
            </w:r>
          </w:p>
        </w:tc>
      </w:tr>
    </w:tbl>
    <w:p w14:paraId="7FD8248C" w14:textId="3DFF7724" w:rsidR="00D264DB" w:rsidRPr="00D264DB" w:rsidRDefault="00D264DB" w:rsidP="00D264DB">
      <w:pPr>
        <w:pStyle w:val="Caption"/>
        <w:jc w:val="center"/>
        <w:rPr>
          <w:rFonts w:cs="Arial"/>
          <w:b/>
          <w:bCs/>
          <w:i w:val="0"/>
          <w:iCs w:val="0"/>
          <w:color w:val="auto"/>
          <w:lang w:eastAsia="de-DE" w:bidi="ar-SA"/>
        </w:rPr>
      </w:pPr>
      <w:bookmarkStart w:id="277" w:name="_bookmark286"/>
      <w:bookmarkStart w:id="278" w:name="_Toc190981136"/>
      <w:bookmarkEnd w:id="277"/>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CD5937">
        <w:rPr>
          <w:rFonts w:cs="Arial"/>
          <w:b/>
          <w:bCs/>
          <w:i w:val="0"/>
          <w:iCs w:val="0"/>
          <w:noProof/>
          <w:color w:val="auto"/>
        </w:rPr>
        <w:t>16</w:t>
      </w:r>
      <w:r w:rsidRPr="00436545">
        <w:rPr>
          <w:rFonts w:cs="Arial"/>
          <w:b/>
          <w:bCs/>
          <w:i w:val="0"/>
          <w:iCs w:val="0"/>
          <w:color w:val="auto"/>
        </w:rPr>
        <w:fldChar w:fldCharType="end"/>
      </w:r>
      <w:r w:rsidRPr="00D264DB">
        <w:rPr>
          <w:rFonts w:cs="Arial"/>
          <w:b/>
          <w:bCs/>
          <w:i w:val="0"/>
          <w:iCs w:val="0"/>
          <w:color w:val="auto"/>
          <w:lang w:eastAsia="de-DE" w:bidi="ar-SA"/>
        </w:rPr>
        <w:t xml:space="preserve"> Definition of the security attributes of LPAe module</w:t>
      </w:r>
      <w:bookmarkEnd w:id="278"/>
    </w:p>
    <w:p w14:paraId="00561488" w14:textId="1E19C0D0" w:rsidR="00A65199" w:rsidRPr="00436545" w:rsidRDefault="00A65199" w:rsidP="00A65199">
      <w:pPr>
        <w:pStyle w:val="Heading4"/>
        <w:rPr>
          <w:rFonts w:ascii="Arial" w:eastAsia="Arial" w:hAnsi="Arial"/>
        </w:rPr>
      </w:pPr>
      <w:r w:rsidRPr="00436545">
        <w:rPr>
          <w:rFonts w:ascii="Arial" w:eastAsia="Arial" w:hAnsi="Arial"/>
        </w:rPr>
        <w:t>Identification and Authentication</w:t>
      </w:r>
    </w:p>
    <w:p w14:paraId="1C56C464" w14:textId="77777777" w:rsidR="00D264DB" w:rsidRPr="00D264DB" w:rsidRDefault="00D264DB" w:rsidP="00D264DB">
      <w:pPr>
        <w:widowControl w:val="0"/>
        <w:autoSpaceDE w:val="0"/>
        <w:autoSpaceDN w:val="0"/>
        <w:spacing w:before="0" w:line="494" w:lineRule="auto"/>
        <w:ind w:left="216" w:right="1357"/>
        <w:jc w:val="left"/>
        <w:rPr>
          <w:rFonts w:eastAsia="Tahoma" w:cs="Arial"/>
          <w:sz w:val="11"/>
          <w:szCs w:val="22"/>
          <w:lang w:val="en-US" w:eastAsia="en-US" w:bidi="en-US"/>
        </w:rPr>
      </w:pPr>
      <w:r w:rsidRPr="00D264DB">
        <w:rPr>
          <w:rFonts w:eastAsia="Tahoma" w:cs="Arial"/>
          <w:szCs w:val="22"/>
          <w:lang w:val="en-US" w:eastAsia="en-US" w:bidi="en-US"/>
        </w:rPr>
        <w:t>This package describes the identification and authentication measures of the TOE: The TOE must:</w:t>
      </w:r>
    </w:p>
    <w:p w14:paraId="47B902F9" w14:textId="77777777" w:rsidR="00D264DB" w:rsidRPr="00D264DB" w:rsidRDefault="00D264DB" w:rsidP="00BA7049">
      <w:pPr>
        <w:widowControl w:val="0"/>
        <w:numPr>
          <w:ilvl w:val="4"/>
          <w:numId w:val="18"/>
        </w:numPr>
        <w:tabs>
          <w:tab w:val="left" w:pos="783"/>
        </w:tabs>
        <w:autoSpaceDE w:val="0"/>
        <w:autoSpaceDN w:val="0"/>
        <w:spacing w:before="11"/>
        <w:ind w:left="782" w:hanging="284"/>
        <w:jc w:val="left"/>
        <w:rPr>
          <w:rFonts w:eastAsia="Tahoma" w:cs="Arial"/>
          <w:szCs w:val="22"/>
          <w:lang w:val="en-US" w:eastAsia="en-US" w:bidi="en-US"/>
        </w:rPr>
      </w:pPr>
      <w:r w:rsidRPr="00D264DB">
        <w:rPr>
          <w:rFonts w:eastAsia="Tahoma" w:cs="Arial"/>
          <w:szCs w:val="22"/>
          <w:lang w:val="en-US" w:eastAsia="en-US" w:bidi="en-US"/>
        </w:rPr>
        <w:lastRenderedPageBreak/>
        <w:t>identify the remote user U.SM-DS by its SM-DS OID. The TOE</w:t>
      </w:r>
      <w:r w:rsidRPr="00BA7049">
        <w:rPr>
          <w:rFonts w:eastAsia="Tahoma" w:cs="Arial"/>
          <w:szCs w:val="22"/>
          <w:lang w:val="en-US" w:eastAsia="en-US" w:bidi="en-US"/>
        </w:rPr>
        <w:t xml:space="preserve"> </w:t>
      </w:r>
      <w:r w:rsidRPr="00D264DB">
        <w:rPr>
          <w:rFonts w:eastAsia="Tahoma" w:cs="Arial"/>
          <w:szCs w:val="22"/>
          <w:lang w:val="en-US" w:eastAsia="en-US" w:bidi="en-US"/>
        </w:rPr>
        <w:t>must:</w:t>
      </w:r>
    </w:p>
    <w:p w14:paraId="1FB3F1B6" w14:textId="77777777" w:rsidR="00D264DB" w:rsidRPr="00D264DB" w:rsidRDefault="00D264DB" w:rsidP="00D264DB">
      <w:pPr>
        <w:widowControl w:val="0"/>
        <w:numPr>
          <w:ilvl w:val="4"/>
          <w:numId w:val="18"/>
        </w:numPr>
        <w:tabs>
          <w:tab w:val="left" w:pos="783"/>
        </w:tabs>
        <w:autoSpaceDE w:val="0"/>
        <w:autoSpaceDN w:val="0"/>
        <w:spacing w:before="11"/>
        <w:ind w:left="782" w:hanging="284"/>
        <w:jc w:val="left"/>
        <w:rPr>
          <w:rFonts w:eastAsia="Tahoma" w:cs="Arial"/>
          <w:szCs w:val="22"/>
          <w:lang w:val="en-US" w:eastAsia="en-US" w:bidi="en-US"/>
        </w:rPr>
      </w:pPr>
      <w:r w:rsidRPr="00D264DB">
        <w:rPr>
          <w:rFonts w:eastAsia="Tahoma" w:cs="Arial"/>
          <w:szCs w:val="22"/>
          <w:lang w:val="en-US" w:eastAsia="en-US" w:bidi="en-US"/>
        </w:rPr>
        <w:t>authenticate U.SM-DS using CERT.DSauth.ECDSA.</w:t>
      </w:r>
    </w:p>
    <w:p w14:paraId="554C9222" w14:textId="77777777" w:rsidR="00D264DB" w:rsidRPr="00D264DB" w:rsidRDefault="00D264DB" w:rsidP="00D264DB">
      <w:pPr>
        <w:widowControl w:val="0"/>
        <w:autoSpaceDE w:val="0"/>
        <w:autoSpaceDN w:val="0"/>
        <w:spacing w:before="8"/>
        <w:jc w:val="left"/>
        <w:rPr>
          <w:rFonts w:eastAsia="Tahoma" w:cs="Arial"/>
          <w:szCs w:val="22"/>
          <w:lang w:val="en-US" w:eastAsia="en-US" w:bidi="en-US"/>
        </w:rPr>
      </w:pPr>
    </w:p>
    <w:p w14:paraId="758EF2F9" w14:textId="77777777" w:rsidR="00D264DB" w:rsidRPr="00D264DB" w:rsidRDefault="00D264DB" w:rsidP="00D264DB">
      <w:pPr>
        <w:widowControl w:val="0"/>
        <w:autoSpaceDE w:val="0"/>
        <w:autoSpaceDN w:val="0"/>
        <w:spacing w:before="1"/>
        <w:ind w:left="216"/>
        <w:jc w:val="left"/>
        <w:rPr>
          <w:rFonts w:eastAsia="Tahoma" w:cs="Arial"/>
          <w:szCs w:val="22"/>
          <w:lang w:val="en-US" w:eastAsia="en-US" w:bidi="en-US"/>
        </w:rPr>
      </w:pPr>
      <w:r w:rsidRPr="00D264DB">
        <w:rPr>
          <w:rFonts w:eastAsia="Tahoma" w:cs="Arial"/>
          <w:szCs w:val="22"/>
          <w:lang w:val="en-US" w:eastAsia="en-US" w:bidi="en-US"/>
        </w:rPr>
        <w:t>The TOE shall bind the off-card and on-card users to internal subjects:</w:t>
      </w:r>
    </w:p>
    <w:p w14:paraId="080C2562"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5502DBDE" w14:textId="7E0105C8" w:rsidR="00D264DB" w:rsidRPr="00D264DB" w:rsidRDefault="00D264DB" w:rsidP="00D264DB">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D264DB">
        <w:rPr>
          <w:rFonts w:eastAsia="Tahoma" w:cs="Arial"/>
          <w:szCs w:val="22"/>
          <w:lang w:val="en-US" w:eastAsia="en-US" w:bidi="en-US"/>
        </w:rPr>
        <w:t>U.SM-DP</w:t>
      </w:r>
      <w:r w:rsidR="00DD061C">
        <w:rPr>
          <w:rFonts w:eastAsia="Tahoma" w:cs="Arial"/>
          <w:szCs w:val="22"/>
          <w:lang w:val="en-US" w:eastAsia="en-US" w:bidi="en-US"/>
        </w:rPr>
        <w:t>+</w:t>
      </w:r>
      <w:r w:rsidRPr="00D264DB">
        <w:rPr>
          <w:rFonts w:eastAsia="Tahoma" w:cs="Arial"/>
          <w:szCs w:val="22"/>
          <w:lang w:val="en-US" w:eastAsia="en-US" w:bidi="en-US"/>
        </w:rPr>
        <w:t xml:space="preserve"> is bound to</w:t>
      </w:r>
      <w:r w:rsidRPr="00D264DB">
        <w:rPr>
          <w:rFonts w:eastAsia="Tahoma" w:cs="Arial"/>
          <w:spacing w:val="-7"/>
          <w:szCs w:val="22"/>
          <w:lang w:val="en-US" w:eastAsia="en-US" w:bidi="en-US"/>
        </w:rPr>
        <w:t xml:space="preserve"> </w:t>
      </w:r>
      <w:r w:rsidRPr="00D264DB">
        <w:rPr>
          <w:rFonts w:eastAsia="Tahoma" w:cs="Arial"/>
          <w:szCs w:val="22"/>
          <w:lang w:val="en-US" w:eastAsia="en-US" w:bidi="en-US"/>
        </w:rPr>
        <w:t>S.LPAe,</w:t>
      </w:r>
    </w:p>
    <w:p w14:paraId="69B9C77C" w14:textId="77777777" w:rsidR="00D264DB" w:rsidRPr="00D264DB" w:rsidRDefault="00D264DB" w:rsidP="00D264DB">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D264DB">
        <w:rPr>
          <w:rFonts w:eastAsia="Tahoma" w:cs="Arial"/>
          <w:szCs w:val="22"/>
          <w:lang w:val="en-US" w:eastAsia="en-US" w:bidi="en-US"/>
        </w:rPr>
        <w:t>U.SM-DS is bound to</w:t>
      </w:r>
      <w:r w:rsidRPr="00D264DB">
        <w:rPr>
          <w:rFonts w:eastAsia="Tahoma" w:cs="Arial"/>
          <w:spacing w:val="-5"/>
          <w:szCs w:val="22"/>
          <w:lang w:val="en-US" w:eastAsia="en-US" w:bidi="en-US"/>
        </w:rPr>
        <w:t xml:space="preserve"> </w:t>
      </w:r>
      <w:r w:rsidRPr="00D264DB">
        <w:rPr>
          <w:rFonts w:eastAsia="Tahoma" w:cs="Arial"/>
          <w:szCs w:val="22"/>
          <w:lang w:val="en-US" w:eastAsia="en-US" w:bidi="en-US"/>
        </w:rPr>
        <w:t>S.LPAe.</w:t>
      </w:r>
    </w:p>
    <w:p w14:paraId="1726D935" w14:textId="77777777" w:rsidR="00D264DB" w:rsidRPr="00D264DB" w:rsidRDefault="00D264DB" w:rsidP="00D264DB">
      <w:pPr>
        <w:widowControl w:val="0"/>
        <w:autoSpaceDE w:val="0"/>
        <w:autoSpaceDN w:val="0"/>
        <w:spacing w:before="8"/>
        <w:jc w:val="left"/>
        <w:rPr>
          <w:rFonts w:eastAsia="Tahoma" w:cs="Arial"/>
          <w:szCs w:val="22"/>
          <w:lang w:val="en-US" w:eastAsia="en-US" w:bidi="en-US"/>
        </w:rPr>
      </w:pPr>
    </w:p>
    <w:p w14:paraId="48679514"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The TOE shall eventually provide a means to prove its identity to off-card users.</w:t>
      </w:r>
    </w:p>
    <w:p w14:paraId="48CEFD67" w14:textId="77777777" w:rsidR="00D264DB" w:rsidRPr="00D264DB" w:rsidRDefault="00D264DB" w:rsidP="00D264DB">
      <w:pPr>
        <w:widowControl w:val="0"/>
        <w:autoSpaceDE w:val="0"/>
        <w:autoSpaceDN w:val="0"/>
        <w:spacing w:before="11"/>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699200" behindDoc="1" locked="0" layoutInCell="1" allowOverlap="1" wp14:anchorId="0F67B1F0" wp14:editId="1821F69E">
                <wp:simplePos x="0" y="0"/>
                <wp:positionH relativeFrom="page">
                  <wp:posOffset>828040</wp:posOffset>
                </wp:positionH>
                <wp:positionV relativeFrom="paragraph">
                  <wp:posOffset>195580</wp:posOffset>
                </wp:positionV>
                <wp:extent cx="5905500" cy="227330"/>
                <wp:effectExtent l="0" t="0" r="0" b="0"/>
                <wp:wrapTopAndBottom/>
                <wp:docPr id="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39C0D758" w14:textId="77777777" w:rsidR="009F6E5D" w:rsidRDefault="009F6E5D" w:rsidP="00D264DB">
                            <w:pPr>
                              <w:spacing w:before="41"/>
                              <w:ind w:left="108"/>
                              <w:rPr>
                                <w:b/>
                              </w:rPr>
                            </w:pPr>
                            <w:bookmarkStart w:id="279" w:name="_bookmark287"/>
                            <w:bookmarkEnd w:id="279"/>
                            <w:r>
                              <w:rPr>
                                <w:b/>
                              </w:rPr>
                              <w:t>FIA_UID.1/LPAe Timing of 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7B1F0" id="Text Box 22" o:spid="_x0000_s1164" type="#_x0000_t202" style="position:absolute;margin-left:65.2pt;margin-top:15.4pt;width:465pt;height:17.9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" fillcolor="#f3f3f3" strokeweight=".48pt">
                <v:textbox inset="0,0,0,0">
                  <w:txbxContent>
                    <w:p w14:paraId="39C0D758" w14:textId="77777777" w:rsidR="009F6E5D" w:rsidRDefault="009F6E5D" w:rsidP="00D264DB">
                      <w:pPr>
                        <w:spacing w:before="41"/>
                        <w:ind w:left="108"/>
                        <w:rPr>
                          <w:b/>
                        </w:rPr>
                      </w:pPr>
                      <w:bookmarkStart w:id="314" w:name="_bookmark287"/>
                      <w:bookmarkEnd w:id="314"/>
                      <w:r>
                        <w:rPr>
                          <w:b/>
                        </w:rPr>
                        <w:t>FIA_UID.1/LPAe Timing of identification</w:t>
                      </w:r>
                    </w:p>
                  </w:txbxContent>
                </v:textbox>
                <w10:wrap type="topAndBottom" anchorx="page"/>
              </v:shape>
            </w:pict>
          </mc:Fallback>
        </mc:AlternateContent>
      </w:r>
    </w:p>
    <w:p w14:paraId="47DC29CA"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643C0E43" w14:textId="77777777" w:rsidR="00D264DB" w:rsidRPr="00D264DB" w:rsidRDefault="00D264DB" w:rsidP="00D264DB">
      <w:pPr>
        <w:widowControl w:val="0"/>
        <w:autoSpaceDE w:val="0"/>
        <w:autoSpaceDN w:val="0"/>
        <w:spacing w:before="101"/>
        <w:ind w:left="216"/>
        <w:jc w:val="left"/>
        <w:rPr>
          <w:rFonts w:eastAsia="Tahoma" w:cs="Arial"/>
          <w:szCs w:val="22"/>
          <w:lang w:val="en-US" w:eastAsia="en-US" w:bidi="en-US"/>
        </w:rPr>
      </w:pPr>
      <w:r w:rsidRPr="00D264DB">
        <w:rPr>
          <w:rFonts w:eastAsia="Tahoma" w:cs="Arial"/>
          <w:b/>
          <w:szCs w:val="22"/>
          <w:lang w:val="en-US" w:eastAsia="en-US" w:bidi="en-US"/>
        </w:rPr>
        <w:t xml:space="preserve">FIA_UID.1.1/LPAe </w:t>
      </w:r>
      <w:r w:rsidRPr="00D264DB">
        <w:rPr>
          <w:rFonts w:eastAsia="Tahoma" w:cs="Arial"/>
          <w:szCs w:val="22"/>
          <w:lang w:val="en-US" w:eastAsia="en-US" w:bidi="en-US"/>
        </w:rPr>
        <w:t>The TSF shall allow</w:t>
      </w:r>
    </w:p>
    <w:p w14:paraId="6EFBFF0C" w14:textId="77777777" w:rsidR="00D264DB" w:rsidRPr="00D264DB" w:rsidRDefault="00D264DB" w:rsidP="00D264DB">
      <w:pPr>
        <w:widowControl w:val="0"/>
        <w:numPr>
          <w:ilvl w:val="0"/>
          <w:numId w:val="112"/>
        </w:numPr>
        <w:tabs>
          <w:tab w:val="left" w:pos="1284"/>
          <w:tab w:val="left" w:pos="1285"/>
        </w:tabs>
        <w:autoSpaceDE w:val="0"/>
        <w:autoSpaceDN w:val="0"/>
        <w:spacing w:before="61"/>
        <w:ind w:hanging="361"/>
        <w:jc w:val="left"/>
        <w:rPr>
          <w:rFonts w:eastAsia="Tahoma" w:cs="Arial"/>
          <w:b/>
          <w:szCs w:val="22"/>
          <w:lang w:val="en-US" w:eastAsia="en-US" w:bidi="en-US"/>
        </w:rPr>
      </w:pPr>
      <w:r w:rsidRPr="00D264DB">
        <w:rPr>
          <w:rFonts w:eastAsia="Tahoma" w:cs="Arial"/>
          <w:b/>
          <w:szCs w:val="22"/>
          <w:lang w:val="en-US" w:eastAsia="en-US" w:bidi="en-US"/>
        </w:rPr>
        <w:t>application selection</w:t>
      </w:r>
    </w:p>
    <w:p w14:paraId="54745FFA" w14:textId="77777777" w:rsidR="00D264DB" w:rsidRPr="00D264DB" w:rsidRDefault="00D264DB" w:rsidP="00D264DB">
      <w:pPr>
        <w:widowControl w:val="0"/>
        <w:numPr>
          <w:ilvl w:val="0"/>
          <w:numId w:val="112"/>
        </w:numPr>
        <w:tabs>
          <w:tab w:val="left" w:pos="1284"/>
          <w:tab w:val="left" w:pos="1285"/>
        </w:tabs>
        <w:autoSpaceDE w:val="0"/>
        <w:autoSpaceDN w:val="0"/>
        <w:spacing w:before="61"/>
        <w:ind w:hanging="361"/>
        <w:jc w:val="left"/>
        <w:rPr>
          <w:rFonts w:eastAsia="Tahoma" w:cs="Arial"/>
          <w:b/>
          <w:szCs w:val="22"/>
          <w:lang w:val="en-US" w:eastAsia="en-US" w:bidi="en-US"/>
        </w:rPr>
      </w:pPr>
      <w:r w:rsidRPr="00D264DB">
        <w:rPr>
          <w:rFonts w:eastAsia="Tahoma" w:cs="Arial"/>
          <w:b/>
          <w:szCs w:val="22"/>
          <w:lang w:val="en-US" w:eastAsia="en-US" w:bidi="en-US"/>
        </w:rPr>
        <w:t>requesting data that identifies the eUICC</w:t>
      </w:r>
    </w:p>
    <w:p w14:paraId="0EDA4B8D" w14:textId="441468B5" w:rsidR="00D264DB" w:rsidRPr="004B6B97" w:rsidRDefault="00D264DB" w:rsidP="004B6B97">
      <w:pPr>
        <w:widowControl w:val="0"/>
        <w:numPr>
          <w:ilvl w:val="0"/>
          <w:numId w:val="112"/>
        </w:numPr>
        <w:tabs>
          <w:tab w:val="left" w:pos="1284"/>
          <w:tab w:val="left" w:pos="1285"/>
        </w:tabs>
        <w:autoSpaceDE w:val="0"/>
        <w:autoSpaceDN w:val="0"/>
        <w:spacing w:before="61"/>
        <w:ind w:hanging="361"/>
        <w:jc w:val="left"/>
        <w:rPr>
          <w:rFonts w:eastAsia="Tahoma" w:cs="Arial"/>
          <w:b/>
          <w:szCs w:val="22"/>
          <w:lang w:val="en-US" w:eastAsia="en-US" w:bidi="en-US"/>
        </w:rPr>
      </w:pPr>
      <w:r w:rsidRPr="00D264DB">
        <w:rPr>
          <w:rFonts w:eastAsia="Tahoma" w:cs="Arial"/>
          <w:b/>
          <w:szCs w:val="22"/>
          <w:lang w:val="en-US" w:eastAsia="en-US" w:bidi="en-US"/>
        </w:rPr>
        <w:t xml:space="preserve">[assignment: </w:t>
      </w:r>
      <w:r w:rsidRPr="0072384D">
        <w:rPr>
          <w:rFonts w:eastAsia="Tahoma" w:cs="Arial"/>
          <w:b/>
          <w:i/>
          <w:iCs/>
          <w:szCs w:val="22"/>
          <w:lang w:val="en-US" w:eastAsia="en-US" w:bidi="en-US"/>
        </w:rPr>
        <w:t>list of additional TSF mediated actions</w:t>
      </w:r>
      <w:r w:rsidRPr="00D264DB">
        <w:rPr>
          <w:rFonts w:eastAsia="Tahoma" w:cs="Arial"/>
          <w:b/>
          <w:szCs w:val="22"/>
          <w:lang w:val="en-US" w:eastAsia="en-US" w:bidi="en-US"/>
        </w:rPr>
        <w:t>].</w:t>
      </w:r>
      <w:r w:rsidRPr="004B6B97">
        <w:rPr>
          <w:rFonts w:eastAsia="Tahoma" w:cs="Arial"/>
          <w:szCs w:val="22"/>
          <w:lang w:val="en-US" w:eastAsia="en-US" w:bidi="en-US"/>
        </w:rPr>
        <w:t>on behalf of the user to be performed before the user is identified.</w:t>
      </w:r>
    </w:p>
    <w:p w14:paraId="67912920"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46E3A6B6" w14:textId="77777777" w:rsidR="00D264DB" w:rsidRPr="00D264DB" w:rsidRDefault="00D264DB" w:rsidP="00D264DB">
      <w:pPr>
        <w:widowControl w:val="0"/>
        <w:autoSpaceDE w:val="0"/>
        <w:autoSpaceDN w:val="0"/>
        <w:spacing w:before="1"/>
        <w:ind w:left="499" w:hanging="284"/>
        <w:jc w:val="left"/>
        <w:rPr>
          <w:rFonts w:eastAsia="Tahoma" w:cs="Arial"/>
          <w:szCs w:val="22"/>
          <w:lang w:val="en-US" w:eastAsia="en-US" w:bidi="en-US"/>
        </w:rPr>
      </w:pPr>
      <w:r w:rsidRPr="00D264DB">
        <w:rPr>
          <w:rFonts w:eastAsia="Tahoma" w:cs="Arial"/>
          <w:b/>
          <w:szCs w:val="22"/>
          <w:lang w:val="en-US" w:eastAsia="en-US" w:bidi="en-US"/>
        </w:rPr>
        <w:t xml:space="preserve">FIA_UID.1.2/LPAe </w:t>
      </w:r>
      <w:r w:rsidRPr="00D264DB">
        <w:rPr>
          <w:rFonts w:eastAsia="Tahoma" w:cs="Arial"/>
          <w:szCs w:val="22"/>
          <w:lang w:val="en-US" w:eastAsia="en-US" w:bidi="en-US"/>
        </w:rPr>
        <w:t>The TSF shall require each user to be successfully identified before allowing any other TSF-mediated actions on behalf of that user.</w:t>
      </w:r>
    </w:p>
    <w:p w14:paraId="267F7826" w14:textId="77777777" w:rsidR="00D264DB" w:rsidRPr="00D264DB" w:rsidRDefault="00D264DB" w:rsidP="00D264DB">
      <w:pPr>
        <w:widowControl w:val="0"/>
        <w:autoSpaceDE w:val="0"/>
        <w:autoSpaceDN w:val="0"/>
        <w:spacing w:before="2"/>
        <w:jc w:val="left"/>
        <w:rPr>
          <w:rFonts w:eastAsia="Tahoma" w:cs="Arial"/>
          <w:szCs w:val="22"/>
          <w:lang w:val="en-US" w:eastAsia="en-US" w:bidi="en-US"/>
        </w:rPr>
      </w:pPr>
    </w:p>
    <w:p w14:paraId="03311017" w14:textId="49849F6F" w:rsidR="00D264DB" w:rsidRPr="00D12D60" w:rsidRDefault="00D264DB" w:rsidP="00D264DB">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59:</w:t>
      </w:r>
    </w:p>
    <w:p w14:paraId="0C43045F"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020B64F8"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This SFR is related to the identification of the following external (remote) user of the TOE:</w:t>
      </w:r>
    </w:p>
    <w:p w14:paraId="0A2D27E6"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0160546B" w14:textId="0847C54B" w:rsidR="00D264DB" w:rsidRPr="00D264DB" w:rsidRDefault="00D264DB" w:rsidP="00D264DB">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D264DB">
        <w:rPr>
          <w:rFonts w:eastAsia="Tahoma" w:cs="Arial"/>
          <w:szCs w:val="22"/>
          <w:lang w:val="en-US" w:eastAsia="en-US" w:bidi="en-US"/>
        </w:rPr>
        <w:t>U.SM-DP</w:t>
      </w:r>
      <w:r w:rsidR="00DD061C">
        <w:rPr>
          <w:rFonts w:eastAsia="Tahoma" w:cs="Arial"/>
          <w:szCs w:val="22"/>
          <w:lang w:val="en-US" w:eastAsia="en-US" w:bidi="en-US"/>
        </w:rPr>
        <w:t>+</w:t>
      </w:r>
    </w:p>
    <w:p w14:paraId="6793305E" w14:textId="77777777" w:rsidR="00D264DB" w:rsidRPr="00D264DB" w:rsidRDefault="00D264DB" w:rsidP="00D264DB">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D264DB">
        <w:rPr>
          <w:rFonts w:eastAsia="Tahoma" w:cs="Arial"/>
          <w:szCs w:val="22"/>
          <w:lang w:val="en-US" w:eastAsia="en-US" w:bidi="en-US"/>
        </w:rPr>
        <w:t>U.SM-DS.</w:t>
      </w:r>
    </w:p>
    <w:p w14:paraId="14B36B96" w14:textId="77777777" w:rsidR="00D264DB" w:rsidRPr="00D264DB" w:rsidRDefault="00D264DB" w:rsidP="00D264DB">
      <w:pPr>
        <w:widowControl w:val="0"/>
        <w:autoSpaceDE w:val="0"/>
        <w:autoSpaceDN w:val="0"/>
        <w:spacing w:before="11"/>
        <w:jc w:val="left"/>
        <w:rPr>
          <w:rFonts w:eastAsia="Tahoma" w:cs="Arial"/>
          <w:szCs w:val="22"/>
          <w:lang w:val="en-US" w:eastAsia="en-US" w:bidi="en-US"/>
        </w:rPr>
      </w:pPr>
    </w:p>
    <w:p w14:paraId="42331E0D"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Application selection is authorized before identification since it may be required to provide the identification of the eUICC to the remote user.</w:t>
      </w:r>
    </w:p>
    <w:p w14:paraId="3E14BA48" w14:textId="77777777" w:rsidR="00D264DB" w:rsidRPr="00D264DB" w:rsidRDefault="00D264DB" w:rsidP="00D264DB">
      <w:pPr>
        <w:widowControl w:val="0"/>
        <w:autoSpaceDE w:val="0"/>
        <w:autoSpaceDN w:val="0"/>
        <w:spacing w:before="6"/>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02272" behindDoc="1" locked="0" layoutInCell="1" allowOverlap="1" wp14:anchorId="69FEC83D" wp14:editId="6E54B8E1">
                <wp:simplePos x="0" y="0"/>
                <wp:positionH relativeFrom="page">
                  <wp:posOffset>828040</wp:posOffset>
                </wp:positionH>
                <wp:positionV relativeFrom="paragraph">
                  <wp:posOffset>193040</wp:posOffset>
                </wp:positionV>
                <wp:extent cx="5905500" cy="227965"/>
                <wp:effectExtent l="0" t="0" r="0" b="0"/>
                <wp:wrapTopAndBottom/>
                <wp:docPr id="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965"/>
                        </a:xfrm>
                        <a:prstGeom prst="rect">
                          <a:avLst/>
                        </a:prstGeom>
                        <a:solidFill>
                          <a:srgbClr val="F3F3F3"/>
                        </a:solidFill>
                        <a:ln w="6096">
                          <a:solidFill>
                            <a:srgbClr val="000000"/>
                          </a:solidFill>
                          <a:miter lim="800000"/>
                          <a:headEnd/>
                          <a:tailEnd/>
                        </a:ln>
                      </wps:spPr>
                      <wps:txbx>
                        <w:txbxContent>
                          <w:p w14:paraId="36120E08" w14:textId="77777777" w:rsidR="009F6E5D" w:rsidRDefault="009F6E5D" w:rsidP="00D264DB">
                            <w:pPr>
                              <w:spacing w:before="42"/>
                              <w:ind w:left="108"/>
                              <w:rPr>
                                <w:b/>
                              </w:rPr>
                            </w:pPr>
                            <w:bookmarkStart w:id="280" w:name="_bookmark288"/>
                            <w:bookmarkEnd w:id="280"/>
                            <w:r>
                              <w:rPr>
                                <w:b/>
                              </w:rPr>
                              <w:t>FIA_UAU.1/LPAe Timing of authentication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EC83D" id="Text Box 21" o:spid="_x0000_s1165" type="#_x0000_t202" style="position:absolute;margin-left:65.2pt;margin-top:15.2pt;width:465pt;height:17.9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" fillcolor="#f3f3f3" strokeweight=".48pt">
                <v:textbox inset="0,0,0,0">
                  <w:txbxContent>
                    <w:p w14:paraId="36120E08" w14:textId="77777777" w:rsidR="009F6E5D" w:rsidRDefault="009F6E5D" w:rsidP="00D264DB">
                      <w:pPr>
                        <w:spacing w:before="42"/>
                        <w:ind w:left="108"/>
                        <w:rPr>
                          <w:b/>
                        </w:rPr>
                      </w:pPr>
                      <w:bookmarkStart w:id="316" w:name="_bookmark288"/>
                      <w:bookmarkEnd w:id="316"/>
                      <w:r>
                        <w:rPr>
                          <w:b/>
                        </w:rPr>
                        <w:t>FIA_UAU.1/LPAe Timing of authentication</w:t>
                      </w:r>
                    </w:p>
                  </w:txbxContent>
                </v:textbox>
                <w10:wrap type="topAndBottom" anchorx="page"/>
              </v:shape>
            </w:pict>
          </mc:Fallback>
        </mc:AlternateContent>
      </w:r>
    </w:p>
    <w:p w14:paraId="3C3B22AA"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43ADAAAD" w14:textId="77777777" w:rsidR="00D264DB" w:rsidRPr="00D264DB" w:rsidRDefault="00D264DB" w:rsidP="00D264DB">
      <w:pPr>
        <w:widowControl w:val="0"/>
        <w:autoSpaceDE w:val="0"/>
        <w:autoSpaceDN w:val="0"/>
        <w:spacing w:before="101"/>
        <w:ind w:left="216"/>
        <w:jc w:val="left"/>
        <w:rPr>
          <w:rFonts w:eastAsia="Tahoma" w:cs="Arial"/>
          <w:szCs w:val="22"/>
          <w:lang w:val="en-US" w:eastAsia="en-US" w:bidi="en-US"/>
        </w:rPr>
      </w:pPr>
      <w:r w:rsidRPr="00D264DB">
        <w:rPr>
          <w:rFonts w:eastAsia="Tahoma" w:cs="Arial"/>
          <w:b/>
          <w:szCs w:val="22"/>
          <w:lang w:val="en-US" w:eastAsia="en-US" w:bidi="en-US"/>
        </w:rPr>
        <w:t xml:space="preserve">FIA_UAU.1.1/LPAe </w:t>
      </w:r>
      <w:r w:rsidRPr="00D264DB">
        <w:rPr>
          <w:rFonts w:eastAsia="Tahoma" w:cs="Arial"/>
          <w:szCs w:val="22"/>
          <w:lang w:val="en-US" w:eastAsia="en-US" w:bidi="en-US"/>
        </w:rPr>
        <w:t>The TSF shall allow</w:t>
      </w:r>
    </w:p>
    <w:p w14:paraId="78797D4B" w14:textId="77777777" w:rsidR="00D264DB" w:rsidRPr="00D264DB" w:rsidRDefault="00D264DB" w:rsidP="00D264DB">
      <w:pPr>
        <w:widowControl w:val="0"/>
        <w:numPr>
          <w:ilvl w:val="0"/>
          <w:numId w:val="111"/>
        </w:numPr>
        <w:tabs>
          <w:tab w:val="left" w:pos="1284"/>
          <w:tab w:val="left" w:pos="1285"/>
        </w:tabs>
        <w:autoSpaceDE w:val="0"/>
        <w:autoSpaceDN w:val="0"/>
        <w:spacing w:before="58"/>
        <w:ind w:hanging="361"/>
        <w:jc w:val="left"/>
        <w:rPr>
          <w:rFonts w:eastAsia="Tahoma" w:cs="Arial"/>
          <w:b/>
          <w:szCs w:val="22"/>
          <w:lang w:val="en-US" w:eastAsia="en-US" w:bidi="en-US"/>
        </w:rPr>
      </w:pPr>
      <w:r w:rsidRPr="00D264DB">
        <w:rPr>
          <w:rFonts w:eastAsia="Tahoma" w:cs="Arial"/>
          <w:b/>
          <w:szCs w:val="22"/>
          <w:lang w:val="en-US" w:eastAsia="en-US" w:bidi="en-US"/>
        </w:rPr>
        <w:t>application selection</w:t>
      </w:r>
    </w:p>
    <w:p w14:paraId="67C8AD44" w14:textId="77777777" w:rsidR="00D264DB" w:rsidRPr="00D264DB" w:rsidRDefault="00D264DB" w:rsidP="00D264DB">
      <w:pPr>
        <w:widowControl w:val="0"/>
        <w:numPr>
          <w:ilvl w:val="0"/>
          <w:numId w:val="111"/>
        </w:numPr>
        <w:tabs>
          <w:tab w:val="left" w:pos="1284"/>
          <w:tab w:val="left" w:pos="1285"/>
        </w:tabs>
        <w:autoSpaceDE w:val="0"/>
        <w:autoSpaceDN w:val="0"/>
        <w:spacing w:before="58"/>
        <w:ind w:hanging="361"/>
        <w:jc w:val="left"/>
        <w:rPr>
          <w:rFonts w:eastAsia="Tahoma" w:cs="Arial"/>
          <w:b/>
          <w:szCs w:val="22"/>
          <w:lang w:val="en-US" w:eastAsia="en-US" w:bidi="en-US"/>
        </w:rPr>
      </w:pPr>
      <w:r w:rsidRPr="00D264DB">
        <w:rPr>
          <w:rFonts w:eastAsia="Tahoma" w:cs="Arial"/>
          <w:b/>
          <w:szCs w:val="22"/>
          <w:lang w:val="en-US" w:eastAsia="en-US" w:bidi="en-US"/>
        </w:rPr>
        <w:t>requesting data that identifies the</w:t>
      </w:r>
      <w:r w:rsidRPr="00D264DB">
        <w:rPr>
          <w:rFonts w:eastAsia="Tahoma" w:cs="Arial"/>
          <w:b/>
          <w:spacing w:val="16"/>
          <w:szCs w:val="22"/>
          <w:lang w:val="en-US" w:eastAsia="en-US" w:bidi="en-US"/>
        </w:rPr>
        <w:t xml:space="preserve"> </w:t>
      </w:r>
      <w:r w:rsidRPr="00D264DB">
        <w:rPr>
          <w:rFonts w:eastAsia="Tahoma" w:cs="Arial"/>
          <w:b/>
          <w:szCs w:val="22"/>
          <w:lang w:val="en-US" w:eastAsia="en-US" w:bidi="en-US"/>
        </w:rPr>
        <w:t>eUICC</w:t>
      </w:r>
    </w:p>
    <w:p w14:paraId="18ABEFD5" w14:textId="77777777" w:rsidR="00D264DB" w:rsidRPr="00D264DB" w:rsidRDefault="00D264DB" w:rsidP="00D264DB">
      <w:pPr>
        <w:widowControl w:val="0"/>
        <w:numPr>
          <w:ilvl w:val="0"/>
          <w:numId w:val="111"/>
        </w:numPr>
        <w:tabs>
          <w:tab w:val="left" w:pos="1284"/>
          <w:tab w:val="left" w:pos="1285"/>
        </w:tabs>
        <w:autoSpaceDE w:val="0"/>
        <w:autoSpaceDN w:val="0"/>
        <w:spacing w:before="58"/>
        <w:ind w:hanging="361"/>
        <w:jc w:val="left"/>
        <w:rPr>
          <w:rFonts w:eastAsia="Tahoma" w:cs="Arial"/>
          <w:b/>
          <w:szCs w:val="22"/>
          <w:lang w:val="en-US" w:eastAsia="en-US" w:bidi="en-US"/>
        </w:rPr>
      </w:pPr>
      <w:r w:rsidRPr="00D264DB">
        <w:rPr>
          <w:rFonts w:eastAsia="Tahoma" w:cs="Arial"/>
          <w:b/>
          <w:szCs w:val="22"/>
          <w:lang w:val="en-US" w:eastAsia="en-US" w:bidi="en-US"/>
        </w:rPr>
        <w:t>user</w:t>
      </w:r>
      <w:r w:rsidRPr="00D264DB">
        <w:rPr>
          <w:rFonts w:eastAsia="Tahoma" w:cs="Arial"/>
          <w:b/>
          <w:spacing w:val="2"/>
          <w:szCs w:val="22"/>
          <w:lang w:val="en-US" w:eastAsia="en-US" w:bidi="en-US"/>
        </w:rPr>
        <w:t xml:space="preserve"> </w:t>
      </w:r>
      <w:r w:rsidRPr="00D264DB">
        <w:rPr>
          <w:rFonts w:eastAsia="Tahoma" w:cs="Arial"/>
          <w:b/>
          <w:szCs w:val="22"/>
          <w:lang w:val="en-US" w:eastAsia="en-US" w:bidi="en-US"/>
        </w:rPr>
        <w:t>identification</w:t>
      </w:r>
    </w:p>
    <w:p w14:paraId="171C87F6" w14:textId="77777777" w:rsidR="00D264DB" w:rsidRPr="00D264DB" w:rsidRDefault="00D264DB" w:rsidP="00D264DB">
      <w:pPr>
        <w:widowControl w:val="0"/>
        <w:numPr>
          <w:ilvl w:val="0"/>
          <w:numId w:val="111"/>
        </w:numPr>
        <w:tabs>
          <w:tab w:val="left" w:pos="1284"/>
          <w:tab w:val="left" w:pos="1285"/>
        </w:tabs>
        <w:autoSpaceDE w:val="0"/>
        <w:autoSpaceDN w:val="0"/>
        <w:spacing w:before="51"/>
        <w:ind w:hanging="361"/>
        <w:jc w:val="left"/>
        <w:rPr>
          <w:rFonts w:eastAsia="Tahoma" w:cs="Arial"/>
          <w:b/>
          <w:szCs w:val="22"/>
          <w:lang w:val="en-US" w:eastAsia="en-US" w:bidi="en-US"/>
        </w:rPr>
      </w:pPr>
      <w:r w:rsidRPr="00D264DB">
        <w:rPr>
          <w:rFonts w:eastAsia="Tahoma" w:cs="Arial"/>
          <w:b/>
          <w:szCs w:val="22"/>
          <w:lang w:val="en-US" w:eastAsia="en-US" w:bidi="en-US"/>
        </w:rPr>
        <w:t xml:space="preserve">[assignment: </w:t>
      </w:r>
      <w:r w:rsidRPr="00D264DB">
        <w:rPr>
          <w:rFonts w:eastAsia="Tahoma" w:cs="Arial"/>
          <w:b/>
          <w:i/>
          <w:sz w:val="23"/>
          <w:szCs w:val="22"/>
          <w:lang w:val="en-US" w:eastAsia="en-US" w:bidi="en-US"/>
        </w:rPr>
        <w:t>list of additional TSF mediated</w:t>
      </w:r>
      <w:r w:rsidRPr="00D264DB">
        <w:rPr>
          <w:rFonts w:eastAsia="Tahoma" w:cs="Arial"/>
          <w:b/>
          <w:i/>
          <w:spacing w:val="-21"/>
          <w:sz w:val="23"/>
          <w:szCs w:val="22"/>
          <w:lang w:val="en-US" w:eastAsia="en-US" w:bidi="en-US"/>
        </w:rPr>
        <w:t xml:space="preserve"> </w:t>
      </w:r>
      <w:r w:rsidRPr="00D264DB">
        <w:rPr>
          <w:rFonts w:eastAsia="Tahoma" w:cs="Arial"/>
          <w:b/>
          <w:i/>
          <w:sz w:val="23"/>
          <w:szCs w:val="22"/>
          <w:lang w:val="en-US" w:eastAsia="en-US" w:bidi="en-US"/>
        </w:rPr>
        <w:t>actions</w:t>
      </w:r>
      <w:r w:rsidRPr="00D264DB">
        <w:rPr>
          <w:rFonts w:eastAsia="Tahoma" w:cs="Arial"/>
          <w:b/>
          <w:szCs w:val="22"/>
          <w:lang w:val="en-US" w:eastAsia="en-US" w:bidi="en-US"/>
        </w:rPr>
        <w:t>]</w:t>
      </w:r>
    </w:p>
    <w:p w14:paraId="3C98AA14" w14:textId="77777777" w:rsidR="00D264DB" w:rsidRPr="00D264DB" w:rsidRDefault="00D264DB" w:rsidP="00D264DB">
      <w:pPr>
        <w:widowControl w:val="0"/>
        <w:autoSpaceDE w:val="0"/>
        <w:autoSpaceDN w:val="0"/>
        <w:spacing w:before="56"/>
        <w:ind w:left="499"/>
        <w:jc w:val="left"/>
        <w:rPr>
          <w:rFonts w:eastAsia="Tahoma" w:cs="Arial"/>
          <w:szCs w:val="22"/>
          <w:lang w:val="en-US" w:eastAsia="en-US" w:bidi="en-US"/>
        </w:rPr>
      </w:pPr>
      <w:r w:rsidRPr="00D264DB">
        <w:rPr>
          <w:rFonts w:eastAsia="Tahoma" w:cs="Arial"/>
          <w:szCs w:val="22"/>
          <w:lang w:val="en-US" w:eastAsia="en-US" w:bidi="en-US"/>
        </w:rPr>
        <w:t>on behalf of the user to be performed before the user is authenticated.</w:t>
      </w:r>
    </w:p>
    <w:p w14:paraId="47C1A692"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6B1FF8B1" w14:textId="77777777" w:rsidR="00D264DB" w:rsidRPr="00D264DB" w:rsidRDefault="00D264DB" w:rsidP="00D264DB">
      <w:pPr>
        <w:widowControl w:val="0"/>
        <w:autoSpaceDE w:val="0"/>
        <w:autoSpaceDN w:val="0"/>
        <w:spacing w:before="0"/>
        <w:ind w:left="499" w:hanging="284"/>
        <w:jc w:val="left"/>
        <w:rPr>
          <w:rFonts w:eastAsia="Tahoma" w:cs="Arial"/>
          <w:szCs w:val="22"/>
          <w:lang w:val="en-US" w:eastAsia="en-US" w:bidi="en-US"/>
        </w:rPr>
      </w:pPr>
      <w:r w:rsidRPr="00D264DB">
        <w:rPr>
          <w:rFonts w:eastAsia="Tahoma" w:cs="Arial"/>
          <w:b/>
          <w:szCs w:val="22"/>
          <w:lang w:val="en-US" w:eastAsia="en-US" w:bidi="en-US"/>
        </w:rPr>
        <w:t xml:space="preserve">FIA_UAU.1.2/LPAe </w:t>
      </w:r>
      <w:r w:rsidRPr="00D264DB">
        <w:rPr>
          <w:rFonts w:eastAsia="Tahoma" w:cs="Arial"/>
          <w:szCs w:val="22"/>
          <w:lang w:val="en-US" w:eastAsia="en-US" w:bidi="en-US"/>
        </w:rPr>
        <w:t>The TSF shall require each user to be successfully authenticated before allowing any other TSF-mediated actions on behalf of that user.</w:t>
      </w:r>
    </w:p>
    <w:p w14:paraId="44948D58" w14:textId="77777777" w:rsidR="00D264DB" w:rsidRPr="00D264DB" w:rsidRDefault="00D264DB" w:rsidP="00D264DB">
      <w:pPr>
        <w:widowControl w:val="0"/>
        <w:autoSpaceDE w:val="0"/>
        <w:autoSpaceDN w:val="0"/>
        <w:spacing w:before="3"/>
        <w:jc w:val="left"/>
        <w:rPr>
          <w:rFonts w:eastAsia="Tahoma" w:cs="Arial"/>
          <w:szCs w:val="22"/>
          <w:lang w:val="en-US" w:eastAsia="en-US" w:bidi="en-US"/>
        </w:rPr>
      </w:pPr>
    </w:p>
    <w:p w14:paraId="11FF4A4E" w14:textId="7FE53E30" w:rsidR="00D264DB" w:rsidRPr="00D264DB" w:rsidRDefault="00D264DB" w:rsidP="00D264DB">
      <w:pPr>
        <w:spacing w:before="0" w:after="200" w:line="276" w:lineRule="auto"/>
        <w:ind w:firstLine="215"/>
        <w:jc w:val="left"/>
        <w:rPr>
          <w:rFonts w:cs="Arial"/>
          <w:i/>
          <w:iCs/>
          <w:sz w:val="11"/>
          <w:szCs w:val="22"/>
          <w:lang w:eastAsia="en-GB" w:bidi="ar-SA"/>
        </w:rPr>
      </w:pPr>
      <w:r w:rsidRPr="00D264DB">
        <w:rPr>
          <w:rFonts w:cs="Arial"/>
          <w:i/>
          <w:iCs/>
          <w:szCs w:val="22"/>
          <w:lang w:eastAsia="en-GB" w:bidi="ar-SA"/>
        </w:rPr>
        <w:t>Application Note 60:</w:t>
      </w:r>
    </w:p>
    <w:p w14:paraId="09D243F1" w14:textId="77777777" w:rsidR="00D264DB" w:rsidRPr="00D264DB" w:rsidRDefault="00D264DB" w:rsidP="00D264DB">
      <w:pPr>
        <w:widowControl w:val="0"/>
        <w:autoSpaceDE w:val="0"/>
        <w:autoSpaceDN w:val="0"/>
        <w:spacing w:before="101"/>
        <w:ind w:left="216"/>
        <w:jc w:val="left"/>
        <w:rPr>
          <w:rFonts w:eastAsia="Tahoma" w:cs="Arial"/>
          <w:szCs w:val="22"/>
          <w:lang w:val="en-US" w:eastAsia="en-US" w:bidi="en-US"/>
        </w:rPr>
      </w:pPr>
      <w:r w:rsidRPr="00D264DB">
        <w:rPr>
          <w:rFonts w:eastAsia="Tahoma" w:cs="Arial"/>
          <w:szCs w:val="22"/>
          <w:lang w:val="en-US" w:eastAsia="en-US" w:bidi="en-US"/>
        </w:rPr>
        <w:t>This SFR is related to the authentication of the following external (remote) user of the TOE:</w:t>
      </w:r>
    </w:p>
    <w:p w14:paraId="62853177" w14:textId="77777777" w:rsidR="00D264DB" w:rsidRPr="00D264DB" w:rsidRDefault="00D264DB" w:rsidP="00D264DB">
      <w:pPr>
        <w:widowControl w:val="0"/>
        <w:autoSpaceDE w:val="0"/>
        <w:autoSpaceDN w:val="0"/>
        <w:spacing w:before="2"/>
        <w:jc w:val="left"/>
        <w:rPr>
          <w:rFonts w:eastAsia="Tahoma" w:cs="Arial"/>
          <w:sz w:val="23"/>
          <w:szCs w:val="22"/>
          <w:lang w:val="en-US" w:eastAsia="en-US" w:bidi="en-US"/>
        </w:rPr>
      </w:pPr>
    </w:p>
    <w:p w14:paraId="2AC795EC" w14:textId="446876A2" w:rsidR="00D264DB" w:rsidRPr="00D264DB" w:rsidRDefault="00D264DB" w:rsidP="00D264DB">
      <w:pPr>
        <w:widowControl w:val="0"/>
        <w:numPr>
          <w:ilvl w:val="4"/>
          <w:numId w:val="18"/>
        </w:numPr>
        <w:tabs>
          <w:tab w:val="left" w:pos="783"/>
        </w:tabs>
        <w:autoSpaceDE w:val="0"/>
        <w:autoSpaceDN w:val="0"/>
        <w:spacing w:before="1"/>
        <w:ind w:left="782" w:hanging="284"/>
        <w:jc w:val="left"/>
        <w:rPr>
          <w:rFonts w:eastAsia="Tahoma" w:cs="Arial"/>
          <w:szCs w:val="22"/>
          <w:lang w:val="en-US" w:eastAsia="en-US" w:bidi="en-US"/>
        </w:rPr>
      </w:pPr>
      <w:r w:rsidRPr="00D264DB">
        <w:rPr>
          <w:rFonts w:eastAsia="Tahoma" w:cs="Arial"/>
          <w:szCs w:val="22"/>
          <w:lang w:val="en-US" w:eastAsia="en-US" w:bidi="en-US"/>
        </w:rPr>
        <w:t>U.SM-DP</w:t>
      </w:r>
      <w:r w:rsidR="00DD061C">
        <w:rPr>
          <w:rFonts w:eastAsia="Tahoma" w:cs="Arial"/>
          <w:szCs w:val="22"/>
          <w:lang w:val="en-US" w:eastAsia="en-US" w:bidi="en-US"/>
        </w:rPr>
        <w:t>+</w:t>
      </w:r>
    </w:p>
    <w:p w14:paraId="45CF4398" w14:textId="77777777" w:rsidR="00D264DB" w:rsidRPr="00D264DB" w:rsidRDefault="00D264DB" w:rsidP="00D264DB">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D264DB">
        <w:rPr>
          <w:rFonts w:eastAsia="Tahoma" w:cs="Arial"/>
          <w:szCs w:val="22"/>
          <w:lang w:val="en-US" w:eastAsia="en-US" w:bidi="en-US"/>
        </w:rPr>
        <w:lastRenderedPageBreak/>
        <w:t>U.SM-DS.</w:t>
      </w:r>
    </w:p>
    <w:p w14:paraId="3B60F549" w14:textId="77777777" w:rsidR="00D264DB" w:rsidRPr="00D264DB" w:rsidRDefault="00D264DB" w:rsidP="00D264DB">
      <w:pPr>
        <w:widowControl w:val="0"/>
        <w:autoSpaceDE w:val="0"/>
        <w:autoSpaceDN w:val="0"/>
        <w:spacing w:before="10"/>
        <w:jc w:val="left"/>
        <w:rPr>
          <w:rFonts w:eastAsia="Tahoma" w:cs="Arial"/>
          <w:szCs w:val="22"/>
          <w:lang w:val="en-US" w:eastAsia="en-US" w:bidi="en-US"/>
        </w:rPr>
      </w:pPr>
    </w:p>
    <w:p w14:paraId="11AECDE9" w14:textId="77777777" w:rsidR="00D264DB" w:rsidRPr="00D264DB" w:rsidRDefault="00D264DB" w:rsidP="00D264DB">
      <w:pPr>
        <w:widowControl w:val="0"/>
        <w:autoSpaceDE w:val="0"/>
        <w:autoSpaceDN w:val="0"/>
        <w:spacing w:before="0"/>
        <w:ind w:left="216" w:right="319"/>
        <w:jc w:val="left"/>
        <w:rPr>
          <w:rFonts w:eastAsia="Tahoma" w:cs="Arial"/>
          <w:szCs w:val="22"/>
          <w:lang w:val="en-US" w:eastAsia="en-US" w:bidi="en-US"/>
        </w:rPr>
      </w:pPr>
      <w:r w:rsidRPr="00D264DB">
        <w:rPr>
          <w:rFonts w:eastAsia="Tahoma" w:cs="Arial"/>
          <w:szCs w:val="22"/>
          <w:lang w:val="en-US" w:eastAsia="en-US" w:bidi="en-US"/>
        </w:rPr>
        <w:t>As the cryptographic mechanisms used for the authentication may be provided by the underlying Platform, this PP does not include the corresponding FCS_COP.1 SFRs.</w:t>
      </w:r>
    </w:p>
    <w:p w14:paraId="7A1E15B2" w14:textId="77777777" w:rsidR="00D264DB" w:rsidRPr="00D264DB" w:rsidRDefault="00D264DB" w:rsidP="00D264DB">
      <w:pPr>
        <w:widowControl w:val="0"/>
        <w:autoSpaceDE w:val="0"/>
        <w:autoSpaceDN w:val="0"/>
        <w:spacing w:before="3"/>
        <w:jc w:val="left"/>
        <w:rPr>
          <w:rFonts w:eastAsia="Tahoma" w:cs="Arial"/>
          <w:sz w:val="23"/>
          <w:szCs w:val="22"/>
          <w:lang w:val="en-US" w:eastAsia="en-US" w:bidi="en-US"/>
        </w:rPr>
      </w:pPr>
    </w:p>
    <w:p w14:paraId="6F333463"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The ST writer shall add FCS_COP.1 requirements to include the requirements stated by [24]:</w:t>
      </w:r>
    </w:p>
    <w:p w14:paraId="1A6DBB5E"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7EB9D34C" w14:textId="769BFB04" w:rsidR="00D264DB" w:rsidRPr="00D264DB" w:rsidRDefault="00D264DB" w:rsidP="00D264DB">
      <w:pPr>
        <w:widowControl w:val="0"/>
        <w:numPr>
          <w:ilvl w:val="4"/>
          <w:numId w:val="18"/>
        </w:numPr>
        <w:tabs>
          <w:tab w:val="left" w:pos="783"/>
        </w:tabs>
        <w:autoSpaceDE w:val="0"/>
        <w:autoSpaceDN w:val="0"/>
        <w:spacing w:before="0" w:line="237" w:lineRule="auto"/>
        <w:ind w:left="785" w:right="298" w:hanging="286"/>
        <w:jc w:val="left"/>
        <w:rPr>
          <w:rFonts w:eastAsia="Tahoma" w:cs="Arial"/>
          <w:szCs w:val="22"/>
          <w:lang w:val="en-US" w:eastAsia="en-US" w:bidi="en-US"/>
        </w:rPr>
      </w:pPr>
      <w:r w:rsidRPr="00D264DB">
        <w:rPr>
          <w:rFonts w:eastAsia="Tahoma" w:cs="Arial"/>
          <w:szCs w:val="22"/>
          <w:lang w:val="en-US" w:eastAsia="en-US" w:bidi="en-US"/>
        </w:rPr>
        <w:t>A</w:t>
      </w:r>
      <w:r w:rsidRPr="00D264DB">
        <w:rPr>
          <w:rFonts w:eastAsia="Tahoma" w:cs="Arial"/>
          <w:spacing w:val="-5"/>
          <w:szCs w:val="22"/>
          <w:lang w:val="en-US" w:eastAsia="en-US" w:bidi="en-US"/>
        </w:rPr>
        <w:t xml:space="preserve"> </w:t>
      </w:r>
      <w:r w:rsidRPr="00D264DB">
        <w:rPr>
          <w:rFonts w:eastAsia="Tahoma" w:cs="Arial"/>
          <w:szCs w:val="22"/>
          <w:lang w:val="en-US" w:eastAsia="en-US" w:bidi="en-US"/>
        </w:rPr>
        <w:t>U.SM-DP</w:t>
      </w:r>
      <w:r w:rsidR="00DD061C">
        <w:rPr>
          <w:rFonts w:eastAsia="Tahoma" w:cs="Arial"/>
          <w:szCs w:val="22"/>
          <w:lang w:val="en-US" w:eastAsia="en-US" w:bidi="en-US"/>
        </w:rPr>
        <w:t>+</w:t>
      </w:r>
      <w:r w:rsidRPr="00D264DB">
        <w:rPr>
          <w:rFonts w:eastAsia="Tahoma" w:cs="Arial"/>
          <w:spacing w:val="-5"/>
          <w:szCs w:val="22"/>
          <w:lang w:val="en-US" w:eastAsia="en-US" w:bidi="en-US"/>
        </w:rPr>
        <w:t xml:space="preserve"> </w:t>
      </w:r>
      <w:r w:rsidRPr="00D264DB">
        <w:rPr>
          <w:rFonts w:eastAsia="Tahoma" w:cs="Arial"/>
          <w:szCs w:val="22"/>
          <w:lang w:val="en-US" w:eastAsia="en-US" w:bidi="en-US"/>
        </w:rPr>
        <w:t>must</w:t>
      </w:r>
      <w:r w:rsidRPr="00D264DB">
        <w:rPr>
          <w:rFonts w:eastAsia="Tahoma" w:cs="Arial"/>
          <w:spacing w:val="-7"/>
          <w:szCs w:val="22"/>
          <w:lang w:val="en-US" w:eastAsia="en-US" w:bidi="en-US"/>
        </w:rPr>
        <w:t xml:space="preserve"> </w:t>
      </w:r>
      <w:r w:rsidRPr="00D264DB">
        <w:rPr>
          <w:rFonts w:eastAsia="Tahoma" w:cs="Arial"/>
          <w:szCs w:val="22"/>
          <w:lang w:val="en-US" w:eastAsia="en-US" w:bidi="en-US"/>
        </w:rPr>
        <w:t>be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authenticated</w:t>
      </w:r>
      <w:r w:rsidRPr="00D264DB">
        <w:rPr>
          <w:rFonts w:eastAsia="Tahoma" w:cs="Arial"/>
          <w:spacing w:val="-4"/>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9"/>
          <w:szCs w:val="22"/>
          <w:lang w:val="en-US" w:eastAsia="en-US" w:bidi="en-US"/>
        </w:rPr>
        <w:t xml:space="preserve"> </w:t>
      </w:r>
      <w:r w:rsidRPr="00D264DB">
        <w:rPr>
          <w:rFonts w:eastAsia="Tahoma" w:cs="Arial"/>
          <w:szCs w:val="22"/>
          <w:lang w:val="en-US" w:eastAsia="en-US" w:bidi="en-US"/>
        </w:rPr>
        <w:t>verifying</w:t>
      </w:r>
      <w:r w:rsidRPr="00D264DB">
        <w:rPr>
          <w:rFonts w:eastAsia="Tahoma" w:cs="Arial"/>
          <w:spacing w:val="-5"/>
          <w:szCs w:val="22"/>
          <w:lang w:val="en-US" w:eastAsia="en-US" w:bidi="en-US"/>
        </w:rPr>
        <w:t xml:space="preserve"> </w:t>
      </w:r>
      <w:r w:rsidRPr="00D264DB">
        <w:rPr>
          <w:rFonts w:eastAsia="Tahoma" w:cs="Arial"/>
          <w:szCs w:val="22"/>
          <w:lang w:val="en-US" w:eastAsia="en-US" w:bidi="en-US"/>
        </w:rPr>
        <w:t>its</w:t>
      </w:r>
      <w:r w:rsidRPr="00D264DB">
        <w:rPr>
          <w:rFonts w:eastAsia="Tahoma" w:cs="Arial"/>
          <w:spacing w:val="-7"/>
          <w:szCs w:val="22"/>
          <w:lang w:val="en-US" w:eastAsia="en-US" w:bidi="en-US"/>
        </w:rPr>
        <w:t xml:space="preserve"> </w:t>
      </w:r>
      <w:r w:rsidRPr="00D264DB">
        <w:rPr>
          <w:rFonts w:eastAsia="Tahoma" w:cs="Arial"/>
          <w:szCs w:val="22"/>
          <w:lang w:val="en-US" w:eastAsia="en-US" w:bidi="en-US"/>
        </w:rPr>
        <w:t>ECDSA</w:t>
      </w:r>
      <w:r w:rsidRPr="00D264DB">
        <w:rPr>
          <w:rFonts w:eastAsia="Tahoma" w:cs="Arial"/>
          <w:spacing w:val="-8"/>
          <w:szCs w:val="22"/>
          <w:lang w:val="en-US" w:eastAsia="en-US" w:bidi="en-US"/>
        </w:rPr>
        <w:t xml:space="preserve"> </w:t>
      </w:r>
      <w:r w:rsidRPr="00D264DB">
        <w:rPr>
          <w:rFonts w:eastAsia="Tahoma" w:cs="Arial"/>
          <w:szCs w:val="22"/>
          <w:lang w:val="en-US" w:eastAsia="en-US" w:bidi="en-US"/>
        </w:rPr>
        <w:t>signature,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using</w:t>
      </w:r>
      <w:r w:rsidRPr="00D264DB">
        <w:rPr>
          <w:rFonts w:eastAsia="Tahoma" w:cs="Arial"/>
          <w:spacing w:val="-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public key included in its certificates (CERT.DPauth.ECDSA, CERT.DPpb.ECDSA and CERT.DP.TLS), as well as the public key of the eSIM CA</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(D.PK.CI.ECDSA).</w:t>
      </w:r>
    </w:p>
    <w:p w14:paraId="39EBF5C2" w14:textId="302498FF" w:rsidR="00D264DB" w:rsidRPr="00D264DB" w:rsidRDefault="00D264DB" w:rsidP="00D264DB">
      <w:pPr>
        <w:widowControl w:val="0"/>
        <w:numPr>
          <w:ilvl w:val="4"/>
          <w:numId w:val="18"/>
        </w:numPr>
        <w:tabs>
          <w:tab w:val="left" w:pos="783"/>
        </w:tabs>
        <w:autoSpaceDE w:val="0"/>
        <w:autoSpaceDN w:val="0"/>
        <w:spacing w:before="67" w:line="237" w:lineRule="auto"/>
        <w:ind w:left="785" w:right="293" w:hanging="286"/>
        <w:jc w:val="left"/>
        <w:rPr>
          <w:rFonts w:eastAsia="Tahoma" w:cs="Arial"/>
          <w:szCs w:val="22"/>
          <w:lang w:val="en-US" w:eastAsia="en-US" w:bidi="en-US"/>
        </w:rPr>
      </w:pPr>
      <w:r w:rsidRPr="00D264DB">
        <w:rPr>
          <w:rFonts w:eastAsia="Tahoma" w:cs="Arial"/>
          <w:szCs w:val="22"/>
          <w:lang w:val="en-US" w:eastAsia="en-US" w:bidi="en-US"/>
        </w:rPr>
        <w:t>A</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U.SM-DS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must</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be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authenticated</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verifying</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its</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ECDSA</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signature,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using</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public</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keys included</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in</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its</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certificates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(CERT.DSauth.ECDSA</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9"/>
          <w:szCs w:val="22"/>
          <w:lang w:val="en-US" w:eastAsia="en-US" w:bidi="en-US"/>
        </w:rPr>
        <w:t xml:space="preserve"> </w:t>
      </w:r>
      <w:r w:rsidRPr="00D264DB">
        <w:rPr>
          <w:rFonts w:eastAsia="Tahoma" w:cs="Arial"/>
          <w:szCs w:val="22"/>
          <w:lang w:val="en-US" w:eastAsia="en-US" w:bidi="en-US"/>
        </w:rPr>
        <w:t>CERT.DS.TLS),</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as</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well</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as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public key of the eSIM CA</w:t>
      </w:r>
      <w:r w:rsidRPr="00D264DB">
        <w:rPr>
          <w:rFonts w:eastAsia="Tahoma" w:cs="Arial"/>
          <w:spacing w:val="-5"/>
          <w:szCs w:val="22"/>
          <w:lang w:val="en-US" w:eastAsia="en-US" w:bidi="en-US"/>
        </w:rPr>
        <w:t xml:space="preserve"> </w:t>
      </w:r>
      <w:r w:rsidRPr="00D264DB">
        <w:rPr>
          <w:rFonts w:eastAsia="Tahoma" w:cs="Arial"/>
          <w:szCs w:val="22"/>
          <w:lang w:val="en-US" w:eastAsia="en-US" w:bidi="en-US"/>
        </w:rPr>
        <w:t>(D.PK.CI.ECDSA).</w:t>
      </w:r>
    </w:p>
    <w:p w14:paraId="2C3FE3BA" w14:textId="77777777" w:rsidR="00D264DB" w:rsidRPr="00D264DB" w:rsidRDefault="00D264DB" w:rsidP="00D264DB">
      <w:pPr>
        <w:widowControl w:val="0"/>
        <w:autoSpaceDE w:val="0"/>
        <w:autoSpaceDN w:val="0"/>
        <w:spacing w:before="4"/>
        <w:jc w:val="left"/>
        <w:rPr>
          <w:rFonts w:eastAsia="Tahoma" w:cs="Arial"/>
          <w:sz w:val="23"/>
          <w:szCs w:val="22"/>
          <w:lang w:val="en-US" w:eastAsia="en-US" w:bidi="en-US"/>
        </w:rPr>
      </w:pPr>
    </w:p>
    <w:p w14:paraId="2A101EA7" w14:textId="070E38F8"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Regarding the use of ECDSA signature verification, the underlying elliptic curve cryptography must be compliant with at least one of the elliptic curves referenced for that purpose in SGP.22 [24].</w:t>
      </w:r>
    </w:p>
    <w:p w14:paraId="4774BC77" w14:textId="77777777" w:rsidR="00D264DB" w:rsidRPr="00D264DB" w:rsidRDefault="00D264DB" w:rsidP="00D264DB">
      <w:pPr>
        <w:widowControl w:val="0"/>
        <w:autoSpaceDE w:val="0"/>
        <w:autoSpaceDN w:val="0"/>
        <w:spacing w:before="4"/>
        <w:jc w:val="left"/>
        <w:rPr>
          <w:rFonts w:eastAsia="Tahoma" w:cs="Arial"/>
          <w:sz w:val="23"/>
          <w:szCs w:val="22"/>
          <w:lang w:val="en-US" w:eastAsia="en-US" w:bidi="en-US"/>
        </w:rPr>
      </w:pPr>
    </w:p>
    <w:p w14:paraId="3B97F163" w14:textId="77777777" w:rsidR="00D264DB" w:rsidRPr="00D264DB" w:rsidRDefault="00D264DB" w:rsidP="00D264DB">
      <w:pPr>
        <w:widowControl w:val="0"/>
        <w:autoSpaceDE w:val="0"/>
        <w:autoSpaceDN w:val="0"/>
        <w:spacing w:before="4"/>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05344" behindDoc="1" locked="0" layoutInCell="1" allowOverlap="1" wp14:anchorId="43457F15" wp14:editId="5C291F78">
                <wp:simplePos x="0" y="0"/>
                <wp:positionH relativeFrom="page">
                  <wp:posOffset>828040</wp:posOffset>
                </wp:positionH>
                <wp:positionV relativeFrom="paragraph">
                  <wp:posOffset>191770</wp:posOffset>
                </wp:positionV>
                <wp:extent cx="5905500" cy="226060"/>
                <wp:effectExtent l="0" t="0" r="0" b="0"/>
                <wp:wrapTopAndBottom/>
                <wp:docPr id="4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DB1122F" w14:textId="77777777" w:rsidR="009F6E5D" w:rsidRDefault="009F6E5D" w:rsidP="00D264DB">
                            <w:pPr>
                              <w:spacing w:before="41"/>
                              <w:ind w:left="108"/>
                              <w:rPr>
                                <w:b/>
                              </w:rPr>
                            </w:pPr>
                            <w:bookmarkStart w:id="281" w:name="_bookmark289"/>
                            <w:bookmarkEnd w:id="281"/>
                            <w:r>
                              <w:rPr>
                                <w:b/>
                              </w:rPr>
                              <w:t>FIA_USB.1/LPAe User-subject binding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57F15" id="Text Box 20" o:spid="_x0000_s1166" type="#_x0000_t202" style="position:absolute;margin-left:65.2pt;margin-top:15.1pt;width:465pt;height:17.8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" fillcolor="#f3f3f3" strokeweight=".48pt">
                <v:textbox inset="0,0,0,0">
                  <w:txbxContent>
                    <w:p w14:paraId="6DB1122F" w14:textId="77777777" w:rsidR="009F6E5D" w:rsidRDefault="009F6E5D" w:rsidP="00D264DB">
                      <w:pPr>
                        <w:spacing w:before="41"/>
                        <w:ind w:left="108"/>
                        <w:rPr>
                          <w:b/>
                        </w:rPr>
                      </w:pPr>
                      <w:bookmarkStart w:id="318" w:name="_bookmark289"/>
                      <w:bookmarkEnd w:id="318"/>
                      <w:r>
                        <w:rPr>
                          <w:b/>
                        </w:rPr>
                        <w:t>FIA_USB.1/LPAe User-subject binding</w:t>
                      </w:r>
                    </w:p>
                  </w:txbxContent>
                </v:textbox>
                <w10:wrap type="topAndBottom" anchorx="page"/>
              </v:shape>
            </w:pict>
          </mc:Fallback>
        </mc:AlternateContent>
      </w:r>
    </w:p>
    <w:p w14:paraId="4F142DF8"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5434561D" w14:textId="77777777" w:rsidR="00D264DB" w:rsidRPr="00D264DB" w:rsidRDefault="00D264DB" w:rsidP="00D264DB">
      <w:pPr>
        <w:widowControl w:val="0"/>
        <w:autoSpaceDE w:val="0"/>
        <w:autoSpaceDN w:val="0"/>
        <w:spacing w:before="101"/>
        <w:ind w:left="499" w:right="319" w:hanging="284"/>
        <w:jc w:val="left"/>
        <w:rPr>
          <w:rFonts w:eastAsia="Tahoma" w:cs="Arial"/>
          <w:szCs w:val="22"/>
          <w:lang w:val="en-US" w:eastAsia="en-US" w:bidi="en-US"/>
        </w:rPr>
      </w:pPr>
      <w:r w:rsidRPr="00D264DB">
        <w:rPr>
          <w:rFonts w:eastAsia="Tahoma" w:cs="Arial"/>
          <w:b/>
          <w:szCs w:val="22"/>
          <w:lang w:val="en-US" w:eastAsia="en-US" w:bidi="en-US"/>
        </w:rPr>
        <w:t xml:space="preserve">FIA_USB.1.1/LPAe </w:t>
      </w:r>
      <w:r w:rsidRPr="00D264DB">
        <w:rPr>
          <w:rFonts w:eastAsia="Tahoma" w:cs="Arial"/>
          <w:szCs w:val="22"/>
          <w:lang w:val="en-US" w:eastAsia="en-US" w:bidi="en-US"/>
        </w:rPr>
        <w:t>The TSF shall associate the following user security attributes with subjects acting on the behalf of that user:</w:t>
      </w:r>
    </w:p>
    <w:p w14:paraId="76D87A43" w14:textId="58F9C44F" w:rsidR="00D264DB" w:rsidRPr="00D264DB" w:rsidRDefault="00D264DB" w:rsidP="00D264DB">
      <w:pPr>
        <w:widowControl w:val="0"/>
        <w:numPr>
          <w:ilvl w:val="0"/>
          <w:numId w:val="96"/>
        </w:numPr>
        <w:tabs>
          <w:tab w:val="left" w:pos="1284"/>
          <w:tab w:val="left" w:pos="1285"/>
        </w:tabs>
        <w:autoSpaceDE w:val="0"/>
        <w:autoSpaceDN w:val="0"/>
        <w:spacing w:before="61"/>
        <w:ind w:hanging="361"/>
        <w:jc w:val="left"/>
        <w:rPr>
          <w:rFonts w:eastAsia="Tahoma" w:cs="Arial"/>
          <w:b/>
          <w:szCs w:val="22"/>
          <w:lang w:val="en-US" w:eastAsia="en-US" w:bidi="en-US"/>
        </w:rPr>
      </w:pPr>
      <w:r w:rsidRPr="00D264DB">
        <w:rPr>
          <w:rFonts w:eastAsia="Tahoma" w:cs="Arial"/>
          <w:b/>
          <w:szCs w:val="22"/>
          <w:lang w:val="en-US" w:eastAsia="en-US" w:bidi="en-US"/>
        </w:rPr>
        <w:t>SM-DP+ OID is associated to S.LPAe, acting on behalf of U.SM-DP</w:t>
      </w:r>
      <w:r w:rsidR="00DD061C">
        <w:rPr>
          <w:rFonts w:eastAsia="Tahoma" w:cs="Arial"/>
          <w:b/>
          <w:szCs w:val="22"/>
          <w:lang w:val="en-US" w:eastAsia="en-US" w:bidi="en-US"/>
        </w:rPr>
        <w:t>+</w:t>
      </w:r>
    </w:p>
    <w:p w14:paraId="69D75379" w14:textId="77777777" w:rsidR="00D264DB" w:rsidRPr="00D264DB" w:rsidRDefault="00D264DB" w:rsidP="00D264DB">
      <w:pPr>
        <w:widowControl w:val="0"/>
        <w:numPr>
          <w:ilvl w:val="0"/>
          <w:numId w:val="96"/>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b/>
          <w:szCs w:val="22"/>
          <w:lang w:val="en-US" w:eastAsia="en-US" w:bidi="en-US"/>
        </w:rPr>
        <w:t>SM-DS OID is associated to S.LPAe, acting on behalf of</w:t>
      </w:r>
      <w:r w:rsidRPr="00D264DB">
        <w:rPr>
          <w:rFonts w:eastAsia="Tahoma" w:cs="Arial"/>
          <w:b/>
          <w:spacing w:val="32"/>
          <w:szCs w:val="22"/>
          <w:lang w:val="en-US" w:eastAsia="en-US" w:bidi="en-US"/>
        </w:rPr>
        <w:t xml:space="preserve"> </w:t>
      </w:r>
      <w:r w:rsidRPr="00D264DB">
        <w:rPr>
          <w:rFonts w:eastAsia="Tahoma" w:cs="Arial"/>
          <w:b/>
          <w:szCs w:val="22"/>
          <w:lang w:val="en-US" w:eastAsia="en-US" w:bidi="en-US"/>
        </w:rPr>
        <w:t>U.SM-DS</w:t>
      </w:r>
      <w:r w:rsidRPr="00D264DB">
        <w:rPr>
          <w:rFonts w:eastAsia="Tahoma" w:cs="Arial"/>
          <w:szCs w:val="22"/>
          <w:lang w:val="en-US" w:eastAsia="en-US" w:bidi="en-US"/>
        </w:rPr>
        <w:t>.</w:t>
      </w:r>
    </w:p>
    <w:p w14:paraId="04AA41F8"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12B187FC" w14:textId="77777777" w:rsidR="00D264DB" w:rsidRPr="00D264DB" w:rsidRDefault="00D264DB" w:rsidP="00D264DB">
      <w:pPr>
        <w:widowControl w:val="0"/>
        <w:autoSpaceDE w:val="0"/>
        <w:autoSpaceDN w:val="0"/>
        <w:spacing w:before="0"/>
        <w:ind w:left="499" w:right="319" w:hanging="284"/>
        <w:jc w:val="left"/>
        <w:rPr>
          <w:rFonts w:eastAsia="Tahoma" w:cs="Arial"/>
          <w:szCs w:val="22"/>
          <w:lang w:val="en-US" w:eastAsia="en-US" w:bidi="en-US"/>
        </w:rPr>
      </w:pPr>
      <w:r w:rsidRPr="00D264DB">
        <w:rPr>
          <w:rFonts w:eastAsia="Tahoma" w:cs="Arial"/>
          <w:b/>
          <w:szCs w:val="22"/>
          <w:lang w:val="en-US" w:eastAsia="en-US" w:bidi="en-US"/>
        </w:rPr>
        <w:t xml:space="preserve">FIA_USB.1.2/LPAe </w:t>
      </w:r>
      <w:r w:rsidRPr="00D264DB">
        <w:rPr>
          <w:rFonts w:eastAsia="Tahoma" w:cs="Arial"/>
          <w:szCs w:val="22"/>
          <w:lang w:val="en-US" w:eastAsia="en-US" w:bidi="en-US"/>
        </w:rPr>
        <w:t>The TSF shall enforce the following rules on the initial association of user security attributes with subjects acting on the behalf of users:</w:t>
      </w:r>
    </w:p>
    <w:p w14:paraId="3FBA8D90" w14:textId="00ECEE48" w:rsidR="00D264DB" w:rsidRPr="00D264DB" w:rsidRDefault="00D264DB" w:rsidP="00D264DB">
      <w:pPr>
        <w:widowControl w:val="0"/>
        <w:numPr>
          <w:ilvl w:val="0"/>
          <w:numId w:val="96"/>
        </w:numPr>
        <w:tabs>
          <w:tab w:val="left" w:pos="1284"/>
          <w:tab w:val="left" w:pos="1285"/>
        </w:tabs>
        <w:autoSpaceDE w:val="0"/>
        <w:autoSpaceDN w:val="0"/>
        <w:spacing w:before="59"/>
        <w:ind w:right="293"/>
        <w:jc w:val="left"/>
        <w:rPr>
          <w:rFonts w:eastAsia="Tahoma" w:cs="Arial"/>
          <w:b/>
          <w:szCs w:val="22"/>
          <w:lang w:val="en-US" w:eastAsia="en-US" w:bidi="en-US"/>
        </w:rPr>
      </w:pPr>
      <w:r w:rsidRPr="00D264DB">
        <w:rPr>
          <w:rFonts w:eastAsia="Tahoma" w:cs="Arial"/>
          <w:b/>
          <w:szCs w:val="22"/>
          <w:lang w:val="en-US" w:eastAsia="en-US" w:bidi="en-US"/>
        </w:rPr>
        <w:t>Initial</w:t>
      </w:r>
      <w:r w:rsidRPr="00D264DB">
        <w:rPr>
          <w:rFonts w:eastAsia="Tahoma" w:cs="Arial"/>
          <w:b/>
          <w:szCs w:val="22"/>
          <w:lang w:val="en-US" w:eastAsia="en-US" w:bidi="en-US"/>
        </w:rPr>
        <w:tab/>
        <w:t>association</w:t>
      </w:r>
      <w:r w:rsidRPr="00D264DB">
        <w:rPr>
          <w:rFonts w:eastAsia="Tahoma" w:cs="Arial"/>
          <w:b/>
          <w:szCs w:val="22"/>
          <w:lang w:val="en-US" w:eastAsia="en-US" w:bidi="en-US"/>
        </w:rPr>
        <w:tab/>
        <w:t>of</w:t>
      </w:r>
      <w:r w:rsidRPr="00D264DB">
        <w:rPr>
          <w:rFonts w:eastAsia="Tahoma" w:cs="Arial"/>
          <w:b/>
          <w:szCs w:val="22"/>
          <w:lang w:val="en-US" w:eastAsia="en-US" w:bidi="en-US"/>
        </w:rPr>
        <w:tab/>
        <w:t>SM-DP+</w:t>
      </w:r>
      <w:r w:rsidRPr="00D264DB">
        <w:rPr>
          <w:rFonts w:eastAsia="Tahoma" w:cs="Arial"/>
          <w:b/>
          <w:szCs w:val="22"/>
          <w:lang w:val="en-US" w:eastAsia="en-US" w:bidi="en-US"/>
        </w:rPr>
        <w:tab/>
        <w:t>OID</w:t>
      </w:r>
      <w:r w:rsidRPr="00D264DB">
        <w:rPr>
          <w:rFonts w:eastAsia="Tahoma" w:cs="Arial"/>
          <w:b/>
          <w:szCs w:val="22"/>
          <w:lang w:val="en-US" w:eastAsia="en-US" w:bidi="en-US"/>
        </w:rPr>
        <w:tab/>
        <w:t>requires</w:t>
      </w:r>
      <w:r w:rsidRPr="00D264DB">
        <w:rPr>
          <w:rFonts w:eastAsia="Tahoma" w:cs="Arial"/>
          <w:b/>
          <w:szCs w:val="22"/>
          <w:lang w:val="en-US" w:eastAsia="en-US" w:bidi="en-US"/>
        </w:rPr>
        <w:tab/>
        <w:t>U.SM-DP</w:t>
      </w:r>
      <w:r w:rsidR="00DD061C">
        <w:rPr>
          <w:rFonts w:eastAsia="Tahoma" w:cs="Arial"/>
          <w:b/>
          <w:szCs w:val="22"/>
          <w:lang w:val="en-US" w:eastAsia="en-US" w:bidi="en-US"/>
        </w:rPr>
        <w:t>+</w:t>
      </w:r>
      <w:r w:rsidRPr="00D264DB">
        <w:rPr>
          <w:rFonts w:eastAsia="Tahoma" w:cs="Arial"/>
          <w:b/>
          <w:szCs w:val="22"/>
          <w:lang w:val="en-US" w:eastAsia="en-US" w:bidi="en-US"/>
        </w:rPr>
        <w:tab/>
        <w:t>to</w:t>
      </w:r>
      <w:r w:rsidRPr="00D264DB">
        <w:rPr>
          <w:rFonts w:eastAsia="Tahoma" w:cs="Arial"/>
          <w:b/>
          <w:szCs w:val="22"/>
          <w:lang w:val="en-US" w:eastAsia="en-US" w:bidi="en-US"/>
        </w:rPr>
        <w:tab/>
        <w:t>be authenticated via "CERT.DPauth.ECDSA"</w:t>
      </w:r>
    </w:p>
    <w:p w14:paraId="72D59DEF" w14:textId="77777777" w:rsidR="00D264DB" w:rsidRPr="00D264DB" w:rsidRDefault="00D264DB" w:rsidP="00D264DB">
      <w:pPr>
        <w:widowControl w:val="0"/>
        <w:numPr>
          <w:ilvl w:val="0"/>
          <w:numId w:val="96"/>
        </w:numPr>
        <w:tabs>
          <w:tab w:val="left" w:pos="1284"/>
          <w:tab w:val="left" w:pos="1285"/>
        </w:tabs>
        <w:autoSpaceDE w:val="0"/>
        <w:autoSpaceDN w:val="0"/>
        <w:spacing w:before="59"/>
        <w:ind w:right="293"/>
        <w:jc w:val="left"/>
        <w:rPr>
          <w:rFonts w:eastAsia="Tahoma" w:cs="Arial"/>
          <w:szCs w:val="22"/>
          <w:lang w:val="en-US" w:eastAsia="en-US" w:bidi="en-US"/>
        </w:rPr>
      </w:pPr>
      <w:r w:rsidRPr="00D264DB">
        <w:rPr>
          <w:rFonts w:eastAsia="Tahoma" w:cs="Arial"/>
          <w:b/>
          <w:szCs w:val="22"/>
          <w:lang w:val="en-US" w:eastAsia="en-US" w:bidi="en-US"/>
        </w:rPr>
        <w:t>Initial association of SM-DS OID requires U.SM-DS to be authenticated via</w:t>
      </w:r>
      <w:r w:rsidRPr="00D264DB">
        <w:rPr>
          <w:rFonts w:eastAsia="Tahoma" w:cs="Arial"/>
          <w:b/>
          <w:spacing w:val="3"/>
          <w:szCs w:val="22"/>
          <w:lang w:val="en-US" w:eastAsia="en-US" w:bidi="en-US"/>
        </w:rPr>
        <w:t xml:space="preserve"> </w:t>
      </w:r>
      <w:r w:rsidRPr="00D264DB">
        <w:rPr>
          <w:rFonts w:eastAsia="Tahoma" w:cs="Arial"/>
          <w:b/>
          <w:szCs w:val="22"/>
          <w:lang w:val="en-US" w:eastAsia="en-US" w:bidi="en-US"/>
        </w:rPr>
        <w:t>"CERT.DSauth.ECDSA"</w:t>
      </w:r>
      <w:r w:rsidRPr="00D264DB">
        <w:rPr>
          <w:rFonts w:eastAsia="Tahoma" w:cs="Arial"/>
          <w:szCs w:val="22"/>
          <w:lang w:val="en-US" w:eastAsia="en-US" w:bidi="en-US"/>
        </w:rPr>
        <w:t>.</w:t>
      </w:r>
    </w:p>
    <w:p w14:paraId="0818C4C0" w14:textId="77777777" w:rsidR="00D264DB" w:rsidRPr="00D264DB" w:rsidRDefault="00D264DB" w:rsidP="00D264DB">
      <w:pPr>
        <w:widowControl w:val="0"/>
        <w:autoSpaceDE w:val="0"/>
        <w:autoSpaceDN w:val="0"/>
        <w:spacing w:before="0"/>
        <w:jc w:val="left"/>
        <w:rPr>
          <w:rFonts w:eastAsia="Tahoma" w:cs="Arial"/>
          <w:sz w:val="25"/>
          <w:szCs w:val="22"/>
          <w:lang w:val="en-US" w:eastAsia="en-US" w:bidi="en-US"/>
        </w:rPr>
      </w:pPr>
    </w:p>
    <w:p w14:paraId="3940B505" w14:textId="77777777" w:rsidR="00D264DB" w:rsidRPr="00D264DB" w:rsidRDefault="00D264DB" w:rsidP="00D264DB">
      <w:pPr>
        <w:widowControl w:val="0"/>
        <w:autoSpaceDE w:val="0"/>
        <w:autoSpaceDN w:val="0"/>
        <w:spacing w:before="0"/>
        <w:ind w:left="499" w:hanging="284"/>
        <w:jc w:val="left"/>
        <w:rPr>
          <w:rFonts w:eastAsia="Tahoma" w:cs="Arial"/>
          <w:szCs w:val="22"/>
          <w:lang w:val="en-US" w:eastAsia="en-US" w:bidi="en-US"/>
        </w:rPr>
      </w:pPr>
      <w:r w:rsidRPr="00D264DB">
        <w:rPr>
          <w:rFonts w:eastAsia="Tahoma" w:cs="Arial"/>
          <w:b/>
          <w:szCs w:val="22"/>
          <w:lang w:val="en-US" w:eastAsia="en-US" w:bidi="en-US"/>
        </w:rPr>
        <w:t xml:space="preserve">FIA_USB.1.3/LPAe </w:t>
      </w:r>
      <w:r w:rsidRPr="00D264DB">
        <w:rPr>
          <w:rFonts w:eastAsia="Tahoma" w:cs="Arial"/>
          <w:szCs w:val="22"/>
          <w:lang w:val="en-US" w:eastAsia="en-US" w:bidi="en-US"/>
        </w:rPr>
        <w:t>The TSF shall enforce the following rules governing changes to the user security attributes associated with subjects acting on the behalf of users:</w:t>
      </w:r>
    </w:p>
    <w:p w14:paraId="026D4E4C" w14:textId="1C7E02FF" w:rsidR="00D264DB" w:rsidRPr="00D264DB" w:rsidRDefault="00D264DB" w:rsidP="00D264DB">
      <w:pPr>
        <w:widowControl w:val="0"/>
        <w:numPr>
          <w:ilvl w:val="0"/>
          <w:numId w:val="96"/>
        </w:numPr>
        <w:tabs>
          <w:tab w:val="left" w:pos="1284"/>
          <w:tab w:val="left" w:pos="1285"/>
        </w:tabs>
        <w:autoSpaceDE w:val="0"/>
        <w:autoSpaceDN w:val="0"/>
        <w:spacing w:before="59"/>
        <w:ind w:right="291"/>
        <w:jc w:val="left"/>
        <w:rPr>
          <w:rFonts w:eastAsia="Tahoma" w:cs="Arial"/>
          <w:b/>
          <w:szCs w:val="22"/>
          <w:lang w:val="en-US" w:eastAsia="en-US" w:bidi="en-US"/>
        </w:rPr>
      </w:pPr>
      <w:r w:rsidRPr="00D264DB">
        <w:rPr>
          <w:rFonts w:eastAsia="Tahoma" w:cs="Arial"/>
          <w:b/>
          <w:szCs w:val="22"/>
          <w:lang w:val="en-US" w:eastAsia="en-US" w:bidi="en-US"/>
        </w:rPr>
        <w:t>change of SM-DP+ OID requires U.SM-DP</w:t>
      </w:r>
      <w:r w:rsidR="00DD061C">
        <w:rPr>
          <w:rFonts w:eastAsia="Tahoma" w:cs="Arial"/>
          <w:b/>
          <w:szCs w:val="22"/>
          <w:lang w:val="en-US" w:eastAsia="en-US" w:bidi="en-US"/>
        </w:rPr>
        <w:t>+</w:t>
      </w:r>
      <w:r w:rsidRPr="00D264DB">
        <w:rPr>
          <w:rFonts w:eastAsia="Tahoma" w:cs="Arial"/>
          <w:b/>
          <w:szCs w:val="22"/>
          <w:lang w:val="en-US" w:eastAsia="en-US" w:bidi="en-US"/>
        </w:rPr>
        <w:t xml:space="preserve"> to be authenticated via "CERT.DPauth.ECDSA"</w:t>
      </w:r>
    </w:p>
    <w:p w14:paraId="3661660B" w14:textId="77777777" w:rsidR="00D264DB" w:rsidRPr="00D264DB" w:rsidRDefault="00D264DB" w:rsidP="00D264DB">
      <w:pPr>
        <w:widowControl w:val="0"/>
        <w:numPr>
          <w:ilvl w:val="0"/>
          <w:numId w:val="96"/>
        </w:numPr>
        <w:tabs>
          <w:tab w:val="left" w:pos="1284"/>
          <w:tab w:val="left" w:pos="1285"/>
        </w:tabs>
        <w:autoSpaceDE w:val="0"/>
        <w:autoSpaceDN w:val="0"/>
        <w:spacing w:before="59"/>
        <w:ind w:right="291"/>
        <w:jc w:val="left"/>
        <w:rPr>
          <w:rFonts w:eastAsia="Tahoma" w:cs="Arial"/>
          <w:szCs w:val="22"/>
          <w:lang w:val="en-US" w:eastAsia="en-US" w:bidi="en-US"/>
        </w:rPr>
      </w:pPr>
      <w:r w:rsidRPr="00D264DB">
        <w:rPr>
          <w:rFonts w:eastAsia="Tahoma" w:cs="Arial"/>
          <w:b/>
          <w:szCs w:val="22"/>
          <w:lang w:val="en-US" w:eastAsia="en-US" w:bidi="en-US"/>
        </w:rPr>
        <w:t>change of SM-DS OID requires U.SM-DS to be authenticated via "CERT.DSauth.ECDSA"</w:t>
      </w:r>
      <w:r w:rsidRPr="00D264DB">
        <w:rPr>
          <w:rFonts w:eastAsia="Tahoma" w:cs="Arial"/>
          <w:szCs w:val="22"/>
          <w:lang w:val="en-US" w:eastAsia="en-US" w:bidi="en-US"/>
        </w:rPr>
        <w:t>.</w:t>
      </w:r>
    </w:p>
    <w:p w14:paraId="519482D2" w14:textId="77777777" w:rsidR="00D264DB" w:rsidRPr="00D264DB" w:rsidRDefault="00D264DB" w:rsidP="00D264DB">
      <w:pPr>
        <w:widowControl w:val="0"/>
        <w:autoSpaceDE w:val="0"/>
        <w:autoSpaceDN w:val="0"/>
        <w:spacing w:before="2"/>
        <w:jc w:val="left"/>
        <w:rPr>
          <w:rFonts w:eastAsia="Tahoma" w:cs="Arial"/>
          <w:szCs w:val="22"/>
          <w:lang w:val="en-US" w:eastAsia="en-US" w:bidi="en-US"/>
        </w:rPr>
      </w:pPr>
    </w:p>
    <w:p w14:paraId="496BA66D" w14:textId="7A38EAA1" w:rsidR="00D264DB" w:rsidRPr="00D12D60" w:rsidRDefault="00D264DB" w:rsidP="00D264DB">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61:</w:t>
      </w:r>
    </w:p>
    <w:p w14:paraId="41DC9244"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45E41F68" w14:textId="77777777" w:rsidR="00D264DB" w:rsidRPr="00D264DB" w:rsidRDefault="00D264DB" w:rsidP="00D264DB">
      <w:pPr>
        <w:widowControl w:val="0"/>
        <w:autoSpaceDE w:val="0"/>
        <w:autoSpaceDN w:val="0"/>
        <w:spacing w:before="1"/>
        <w:ind w:left="216"/>
        <w:jc w:val="left"/>
        <w:rPr>
          <w:rFonts w:eastAsia="Tahoma" w:cs="Arial"/>
          <w:sz w:val="11"/>
          <w:szCs w:val="22"/>
          <w:lang w:val="en-US" w:eastAsia="en-US" w:bidi="en-US"/>
        </w:rPr>
      </w:pPr>
      <w:r w:rsidRPr="00D264DB">
        <w:rPr>
          <w:rFonts w:eastAsia="Tahoma" w:cs="Arial"/>
          <w:szCs w:val="22"/>
          <w:lang w:val="en-US" w:eastAsia="en-US" w:bidi="en-US"/>
        </w:rPr>
        <w:t>This SFR is related to the binding of external (remote) users to local subjects or users of the TOE:</w:t>
      </w:r>
    </w:p>
    <w:p w14:paraId="5B95B76A" w14:textId="2945A504" w:rsidR="00D264DB" w:rsidRPr="00D264DB" w:rsidRDefault="00D264DB" w:rsidP="00D264DB">
      <w:pPr>
        <w:widowControl w:val="0"/>
        <w:numPr>
          <w:ilvl w:val="4"/>
          <w:numId w:val="18"/>
        </w:numPr>
        <w:tabs>
          <w:tab w:val="left" w:pos="783"/>
        </w:tabs>
        <w:autoSpaceDE w:val="0"/>
        <w:autoSpaceDN w:val="0"/>
        <w:spacing w:before="101"/>
        <w:ind w:left="782" w:hanging="284"/>
        <w:jc w:val="left"/>
        <w:rPr>
          <w:rFonts w:eastAsia="Tahoma" w:cs="Arial"/>
          <w:szCs w:val="22"/>
          <w:lang w:val="en-US" w:eastAsia="en-US" w:bidi="en-US"/>
        </w:rPr>
      </w:pPr>
      <w:r w:rsidRPr="00D264DB">
        <w:rPr>
          <w:rFonts w:eastAsia="Tahoma" w:cs="Arial"/>
          <w:szCs w:val="22"/>
          <w:lang w:val="en-US" w:eastAsia="en-US" w:bidi="en-US"/>
        </w:rPr>
        <w:t>U.SM-DP</w:t>
      </w:r>
      <w:r w:rsidR="00DD061C">
        <w:rPr>
          <w:rFonts w:eastAsia="Tahoma" w:cs="Arial"/>
          <w:szCs w:val="22"/>
          <w:lang w:val="en-US" w:eastAsia="en-US" w:bidi="en-US"/>
        </w:rPr>
        <w:t>+</w:t>
      </w:r>
      <w:r w:rsidRPr="00D264DB">
        <w:rPr>
          <w:rFonts w:eastAsia="Tahoma" w:cs="Arial"/>
          <w:szCs w:val="22"/>
          <w:lang w:val="en-US" w:eastAsia="en-US" w:bidi="en-US"/>
        </w:rPr>
        <w:t xml:space="preserve"> binds to a subject (S.LPAe)</w:t>
      </w:r>
    </w:p>
    <w:p w14:paraId="19AA4729" w14:textId="77777777" w:rsidR="00D264DB" w:rsidRPr="00D264DB" w:rsidRDefault="00D264DB" w:rsidP="00D264DB">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D264DB">
        <w:rPr>
          <w:rFonts w:eastAsia="Tahoma" w:cs="Arial"/>
          <w:szCs w:val="22"/>
          <w:lang w:val="en-US" w:eastAsia="en-US" w:bidi="en-US"/>
        </w:rPr>
        <w:t>U.SM-DS binds to a subject</w:t>
      </w:r>
      <w:r w:rsidRPr="00D264DB">
        <w:rPr>
          <w:rFonts w:eastAsia="Tahoma" w:cs="Arial"/>
          <w:spacing w:val="-2"/>
          <w:szCs w:val="22"/>
          <w:lang w:val="en-US" w:eastAsia="en-US" w:bidi="en-US"/>
        </w:rPr>
        <w:t xml:space="preserve"> </w:t>
      </w:r>
      <w:r w:rsidRPr="00D264DB">
        <w:rPr>
          <w:rFonts w:eastAsia="Tahoma" w:cs="Arial"/>
          <w:szCs w:val="22"/>
          <w:lang w:val="en-US" w:eastAsia="en-US" w:bidi="en-US"/>
        </w:rPr>
        <w:t>(S.LPAe)</w:t>
      </w:r>
    </w:p>
    <w:p w14:paraId="3478A7B8" w14:textId="77777777" w:rsidR="00D264DB" w:rsidRPr="00D264DB" w:rsidRDefault="00D264DB" w:rsidP="00D264DB">
      <w:pPr>
        <w:widowControl w:val="0"/>
        <w:autoSpaceDE w:val="0"/>
        <w:autoSpaceDN w:val="0"/>
        <w:spacing w:before="4"/>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08416" behindDoc="1" locked="0" layoutInCell="1" allowOverlap="1" wp14:anchorId="30A92C71" wp14:editId="651AA977">
                <wp:simplePos x="0" y="0"/>
                <wp:positionH relativeFrom="page">
                  <wp:posOffset>828040</wp:posOffset>
                </wp:positionH>
                <wp:positionV relativeFrom="paragraph">
                  <wp:posOffset>191770</wp:posOffset>
                </wp:positionV>
                <wp:extent cx="5905500" cy="226060"/>
                <wp:effectExtent l="0" t="0" r="0" b="0"/>
                <wp:wrapTopAndBottom/>
                <wp:docPr id="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D1387A4" w14:textId="77777777" w:rsidR="009F6E5D" w:rsidRDefault="009F6E5D" w:rsidP="00D264DB">
                            <w:pPr>
                              <w:spacing w:before="41"/>
                              <w:ind w:left="108"/>
                              <w:rPr>
                                <w:b/>
                              </w:rPr>
                            </w:pPr>
                            <w:bookmarkStart w:id="282" w:name="_bookmark290"/>
                            <w:bookmarkEnd w:id="282"/>
                            <w:r>
                              <w:rPr>
                                <w:b/>
                              </w:rPr>
                              <w:t>FIA_UAU.4/LPAe Single-use authentication mechanisms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92C71" id="Text Box 19" o:spid="_x0000_s1167" type="#_x0000_t202" style="position:absolute;margin-left:65.2pt;margin-top:15.1pt;width:465pt;height:17.8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" fillcolor="#f3f3f3" strokeweight=".48pt">
                <v:textbox inset="0,0,0,0">
                  <w:txbxContent>
                    <w:p w14:paraId="3D1387A4" w14:textId="77777777" w:rsidR="009F6E5D" w:rsidRDefault="009F6E5D" w:rsidP="00D264DB">
                      <w:pPr>
                        <w:spacing w:before="41"/>
                        <w:ind w:left="108"/>
                        <w:rPr>
                          <w:b/>
                        </w:rPr>
                      </w:pPr>
                      <w:bookmarkStart w:id="320" w:name="_bookmark290"/>
                      <w:bookmarkEnd w:id="320"/>
                      <w:r>
                        <w:rPr>
                          <w:b/>
                        </w:rPr>
                        <w:t>FIA_UAU.4/LPAe Single-use authentication mechanisms</w:t>
                      </w:r>
                    </w:p>
                  </w:txbxContent>
                </v:textbox>
                <w10:wrap type="topAndBottom" anchorx="page"/>
              </v:shape>
            </w:pict>
          </mc:Fallback>
        </mc:AlternateContent>
      </w:r>
    </w:p>
    <w:p w14:paraId="13C6FDB0"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53FEF31F" w14:textId="77777777" w:rsidR="00D264DB" w:rsidRPr="00D264DB" w:rsidRDefault="00D264DB" w:rsidP="00D264DB">
      <w:pPr>
        <w:widowControl w:val="0"/>
        <w:autoSpaceDE w:val="0"/>
        <w:autoSpaceDN w:val="0"/>
        <w:spacing w:before="101"/>
        <w:ind w:left="499" w:right="292" w:hanging="284"/>
        <w:rPr>
          <w:rFonts w:eastAsia="Tahoma" w:cs="Arial"/>
          <w:b/>
          <w:szCs w:val="22"/>
          <w:lang w:val="en-US" w:eastAsia="en-US" w:bidi="en-US"/>
        </w:rPr>
      </w:pPr>
      <w:r w:rsidRPr="00D264DB">
        <w:rPr>
          <w:rFonts w:eastAsia="Tahoma" w:cs="Arial"/>
          <w:b/>
          <w:szCs w:val="22"/>
          <w:lang w:val="en-US" w:eastAsia="en-US" w:bidi="en-US"/>
        </w:rPr>
        <w:t xml:space="preserve">FIA_UAU.4.1/LPAe </w:t>
      </w:r>
      <w:r w:rsidRPr="00D264DB">
        <w:rPr>
          <w:rFonts w:eastAsia="Tahoma" w:cs="Arial"/>
          <w:szCs w:val="22"/>
          <w:lang w:val="en-US" w:eastAsia="en-US" w:bidi="en-US"/>
        </w:rPr>
        <w:t xml:space="preserve">The TSF shall prevent reuse of authentication data related to </w:t>
      </w:r>
      <w:r w:rsidRPr="00D264DB">
        <w:rPr>
          <w:rFonts w:eastAsia="Tahoma" w:cs="Arial"/>
          <w:b/>
          <w:szCs w:val="22"/>
          <w:lang w:val="en-US" w:eastAsia="en-US" w:bidi="en-US"/>
        </w:rPr>
        <w:t>the authentication mechanism used to open a secure communication channel between the LPAe and</w:t>
      </w:r>
    </w:p>
    <w:p w14:paraId="76C1D037" w14:textId="6FD84827" w:rsidR="00D264DB" w:rsidRPr="00D264DB" w:rsidRDefault="00D264DB" w:rsidP="00D264DB">
      <w:pPr>
        <w:widowControl w:val="0"/>
        <w:numPr>
          <w:ilvl w:val="0"/>
          <w:numId w:val="110"/>
        </w:numPr>
        <w:tabs>
          <w:tab w:val="left" w:pos="1284"/>
          <w:tab w:val="left" w:pos="1285"/>
        </w:tabs>
        <w:autoSpaceDE w:val="0"/>
        <w:autoSpaceDN w:val="0"/>
        <w:spacing w:before="61"/>
        <w:ind w:hanging="361"/>
        <w:jc w:val="left"/>
        <w:rPr>
          <w:rFonts w:eastAsia="Tahoma" w:cs="Arial"/>
          <w:b/>
          <w:szCs w:val="22"/>
          <w:lang w:val="en-US" w:eastAsia="en-US" w:bidi="en-US"/>
        </w:rPr>
      </w:pPr>
      <w:r w:rsidRPr="00D264DB">
        <w:rPr>
          <w:rFonts w:eastAsia="Tahoma" w:cs="Arial"/>
          <w:b/>
          <w:szCs w:val="22"/>
          <w:lang w:val="en-US" w:eastAsia="en-US" w:bidi="en-US"/>
        </w:rPr>
        <w:t>U.SM-DP</w:t>
      </w:r>
      <w:r w:rsidR="00DD061C">
        <w:rPr>
          <w:rFonts w:eastAsia="Tahoma" w:cs="Arial"/>
          <w:b/>
          <w:szCs w:val="22"/>
          <w:lang w:val="en-US" w:eastAsia="en-US" w:bidi="en-US"/>
        </w:rPr>
        <w:t>+</w:t>
      </w:r>
    </w:p>
    <w:p w14:paraId="045DB3AA" w14:textId="77777777" w:rsidR="00D264DB" w:rsidRPr="00D264DB" w:rsidRDefault="00D264DB" w:rsidP="00D264DB">
      <w:pPr>
        <w:widowControl w:val="0"/>
        <w:numPr>
          <w:ilvl w:val="0"/>
          <w:numId w:val="110"/>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b/>
          <w:szCs w:val="22"/>
          <w:lang w:val="en-US" w:eastAsia="en-US" w:bidi="en-US"/>
        </w:rPr>
        <w:t>U.SM-DS</w:t>
      </w:r>
      <w:r w:rsidRPr="00D264DB">
        <w:rPr>
          <w:rFonts w:eastAsia="Tahoma" w:cs="Arial"/>
          <w:szCs w:val="22"/>
          <w:lang w:val="en-US" w:eastAsia="en-US" w:bidi="en-US"/>
        </w:rPr>
        <w:t>.</w:t>
      </w:r>
    </w:p>
    <w:p w14:paraId="19C2209B" w14:textId="77777777" w:rsidR="00D264DB" w:rsidRPr="00D264DB" w:rsidRDefault="00D264DB" w:rsidP="00D264DB">
      <w:pPr>
        <w:widowControl w:val="0"/>
        <w:autoSpaceDE w:val="0"/>
        <w:autoSpaceDN w:val="0"/>
        <w:spacing w:before="2"/>
        <w:jc w:val="left"/>
        <w:rPr>
          <w:rFonts w:eastAsia="Tahoma" w:cs="Arial"/>
          <w:szCs w:val="22"/>
          <w:lang w:val="en-US" w:eastAsia="en-US" w:bidi="en-US"/>
        </w:rPr>
      </w:pPr>
    </w:p>
    <w:p w14:paraId="4769955A" w14:textId="748E1221" w:rsidR="00D264DB" w:rsidRPr="00D12D60" w:rsidRDefault="00D264DB" w:rsidP="00D264DB">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62:</w:t>
      </w:r>
    </w:p>
    <w:p w14:paraId="38937CA1"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0D210BA7"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This SFR is related to the authentication of external (remote) users of the TOE:</w:t>
      </w:r>
    </w:p>
    <w:p w14:paraId="47C8AD01"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78A1E710" w14:textId="5755037B" w:rsidR="00D264DB" w:rsidRPr="00D264DB" w:rsidRDefault="00D264DB" w:rsidP="00D264DB">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D264DB">
        <w:rPr>
          <w:rFonts w:eastAsia="Tahoma" w:cs="Arial"/>
          <w:szCs w:val="22"/>
          <w:lang w:val="en-US" w:eastAsia="en-US" w:bidi="en-US"/>
        </w:rPr>
        <w:t>U.SM-DP</w:t>
      </w:r>
      <w:r w:rsidR="00DD061C">
        <w:rPr>
          <w:rFonts w:eastAsia="Tahoma" w:cs="Arial"/>
          <w:szCs w:val="22"/>
          <w:lang w:val="en-US" w:eastAsia="en-US" w:bidi="en-US"/>
        </w:rPr>
        <w:t>+</w:t>
      </w:r>
    </w:p>
    <w:p w14:paraId="762A39A2" w14:textId="77777777" w:rsidR="00D264DB" w:rsidRPr="00D264DB" w:rsidRDefault="00D264DB" w:rsidP="00D264DB">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D264DB">
        <w:rPr>
          <w:rFonts w:eastAsia="Tahoma" w:cs="Arial"/>
          <w:szCs w:val="22"/>
          <w:lang w:val="en-US" w:eastAsia="en-US" w:bidi="en-US"/>
        </w:rPr>
        <w:t>U.SM-DS</w:t>
      </w:r>
    </w:p>
    <w:p w14:paraId="4CF2008D" w14:textId="77777777" w:rsidR="00D264DB" w:rsidRPr="00D264DB" w:rsidRDefault="00D264DB" w:rsidP="00D264DB">
      <w:pPr>
        <w:widowControl w:val="0"/>
        <w:autoSpaceDE w:val="0"/>
        <w:autoSpaceDN w:val="0"/>
        <w:spacing w:before="4"/>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11488" behindDoc="1" locked="0" layoutInCell="1" allowOverlap="1" wp14:anchorId="4AE41FD5" wp14:editId="2CA613E9">
                <wp:simplePos x="0" y="0"/>
                <wp:positionH relativeFrom="page">
                  <wp:posOffset>828040</wp:posOffset>
                </wp:positionH>
                <wp:positionV relativeFrom="paragraph">
                  <wp:posOffset>191770</wp:posOffset>
                </wp:positionV>
                <wp:extent cx="5905500" cy="226060"/>
                <wp:effectExtent l="0" t="0" r="0" b="0"/>
                <wp:wrapTopAndBottom/>
                <wp:docPr id="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1476E14" w14:textId="77777777" w:rsidR="009F6E5D" w:rsidRPr="009F6E5D" w:rsidRDefault="009F6E5D" w:rsidP="00D264DB">
                            <w:pPr>
                              <w:spacing w:before="41"/>
                              <w:ind w:left="108"/>
                              <w:rPr>
                                <w:b/>
                                <w:lang w:val="it-IT"/>
                              </w:rPr>
                            </w:pPr>
                            <w:bookmarkStart w:id="283" w:name="_bookmark291"/>
                            <w:bookmarkEnd w:id="283"/>
                            <w:r w:rsidRPr="009F6E5D">
                              <w:rPr>
                                <w:b/>
                                <w:lang w:val="it-IT"/>
                              </w:rPr>
                              <w:t>FIA_ATD.1/LPAe User attribute definition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41FD5" id="Text Box 18" o:spid="_x0000_s1168" type="#_x0000_t202" style="position:absolute;margin-left:65.2pt;margin-top:15.1pt;width:465pt;height:17.8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" fillcolor="#f3f3f3" strokeweight=".48pt">
                <v:textbox inset="0,0,0,0">
                  <w:txbxContent>
                    <w:p w14:paraId="31476E14" w14:textId="77777777" w:rsidR="009F6E5D" w:rsidRPr="009F6E5D" w:rsidRDefault="009F6E5D" w:rsidP="00D264DB">
                      <w:pPr>
                        <w:spacing w:before="41"/>
                        <w:ind w:left="108"/>
                        <w:rPr>
                          <w:b/>
                          <w:lang w:val="it-IT"/>
                        </w:rPr>
                      </w:pPr>
                      <w:bookmarkStart w:id="322" w:name="_bookmark291"/>
                      <w:bookmarkEnd w:id="322"/>
                      <w:r w:rsidRPr="009F6E5D">
                        <w:rPr>
                          <w:b/>
                          <w:lang w:val="it-IT"/>
                        </w:rPr>
                        <w:t>FIA_ATD.1/LPAe User attribute definition</w:t>
                      </w:r>
                    </w:p>
                  </w:txbxContent>
                </v:textbox>
                <w10:wrap type="topAndBottom" anchorx="page"/>
              </v:shape>
            </w:pict>
          </mc:Fallback>
        </mc:AlternateContent>
      </w:r>
    </w:p>
    <w:p w14:paraId="7B0BEF12"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13DF7B2E" w14:textId="77777777" w:rsidR="00D264DB" w:rsidRPr="00D264DB" w:rsidRDefault="00D264DB" w:rsidP="00D264DB">
      <w:pPr>
        <w:widowControl w:val="0"/>
        <w:autoSpaceDE w:val="0"/>
        <w:autoSpaceDN w:val="0"/>
        <w:spacing w:before="101"/>
        <w:ind w:left="499" w:right="215" w:hanging="284"/>
        <w:jc w:val="left"/>
        <w:rPr>
          <w:rFonts w:eastAsia="Tahoma" w:cs="Arial"/>
          <w:szCs w:val="22"/>
          <w:lang w:val="en-US" w:eastAsia="en-US" w:bidi="en-US"/>
        </w:rPr>
      </w:pPr>
      <w:r w:rsidRPr="00D264DB">
        <w:rPr>
          <w:rFonts w:eastAsia="Tahoma" w:cs="Arial"/>
          <w:b/>
          <w:szCs w:val="22"/>
          <w:lang w:val="en-US" w:eastAsia="en-US" w:bidi="en-US"/>
        </w:rPr>
        <w:t xml:space="preserve">FIA_ATD.1.1/LPAe </w:t>
      </w:r>
      <w:r w:rsidRPr="00D264DB">
        <w:rPr>
          <w:rFonts w:eastAsia="Tahoma" w:cs="Arial"/>
          <w:szCs w:val="22"/>
          <w:lang w:val="en-US" w:eastAsia="en-US" w:bidi="en-US"/>
        </w:rPr>
        <w:t>The TSF shall maintain the following list of security attributes belonging to individual users:</w:t>
      </w:r>
    </w:p>
    <w:p w14:paraId="7F854E14" w14:textId="737358ED" w:rsidR="00D264DB" w:rsidRPr="00D264DB" w:rsidRDefault="00D264DB" w:rsidP="00D264DB">
      <w:pPr>
        <w:widowControl w:val="0"/>
        <w:numPr>
          <w:ilvl w:val="0"/>
          <w:numId w:val="109"/>
        </w:numPr>
        <w:tabs>
          <w:tab w:val="left" w:pos="1284"/>
          <w:tab w:val="left" w:pos="1285"/>
        </w:tabs>
        <w:autoSpaceDE w:val="0"/>
        <w:autoSpaceDN w:val="0"/>
        <w:spacing w:before="58"/>
        <w:ind w:right="292"/>
        <w:jc w:val="left"/>
        <w:rPr>
          <w:rFonts w:eastAsia="Tahoma" w:cs="Arial"/>
          <w:b/>
          <w:szCs w:val="22"/>
          <w:lang w:val="en-US" w:eastAsia="en-US" w:bidi="en-US"/>
        </w:rPr>
      </w:pPr>
      <w:r w:rsidRPr="00D264DB">
        <w:rPr>
          <w:rFonts w:eastAsia="Tahoma" w:cs="Arial"/>
          <w:b/>
          <w:szCs w:val="22"/>
          <w:lang w:val="en-US" w:eastAsia="en-US" w:bidi="en-US"/>
        </w:rPr>
        <w:t>CERT.DP.TLS belonging to U.SM-DP</w:t>
      </w:r>
      <w:r w:rsidR="00DD061C">
        <w:rPr>
          <w:rFonts w:eastAsia="Tahoma" w:cs="Arial"/>
          <w:b/>
          <w:szCs w:val="22"/>
          <w:lang w:val="en-US" w:eastAsia="en-US" w:bidi="en-US"/>
        </w:rPr>
        <w:t>+</w:t>
      </w:r>
    </w:p>
    <w:p w14:paraId="38114236" w14:textId="1B4AF71E" w:rsidR="00D264DB" w:rsidRPr="00D264DB" w:rsidRDefault="00D264DB" w:rsidP="00D264DB">
      <w:pPr>
        <w:widowControl w:val="0"/>
        <w:numPr>
          <w:ilvl w:val="0"/>
          <w:numId w:val="109"/>
        </w:numPr>
        <w:tabs>
          <w:tab w:val="left" w:pos="1284"/>
          <w:tab w:val="left" w:pos="1285"/>
        </w:tabs>
        <w:autoSpaceDE w:val="0"/>
        <w:autoSpaceDN w:val="0"/>
        <w:spacing w:before="58"/>
        <w:ind w:right="292"/>
        <w:jc w:val="left"/>
        <w:rPr>
          <w:rFonts w:eastAsia="Tahoma" w:cs="Arial"/>
          <w:szCs w:val="22"/>
          <w:lang w:val="en-US" w:eastAsia="en-US" w:bidi="en-US"/>
        </w:rPr>
      </w:pPr>
      <w:r w:rsidRPr="00D264DB">
        <w:rPr>
          <w:rFonts w:eastAsia="Tahoma" w:cs="Arial"/>
          <w:b/>
          <w:szCs w:val="22"/>
          <w:lang w:val="en-US" w:eastAsia="en-US" w:bidi="en-US"/>
        </w:rPr>
        <w:t>CERT.DS.TLS belonging to U.SM-DS</w:t>
      </w:r>
      <w:r w:rsidRPr="00D264DB">
        <w:rPr>
          <w:rFonts w:eastAsia="Tahoma" w:cs="Arial"/>
          <w:szCs w:val="22"/>
          <w:lang w:val="en-US" w:eastAsia="en-US" w:bidi="en-US"/>
        </w:rPr>
        <w:t>.</w:t>
      </w:r>
    </w:p>
    <w:p w14:paraId="0925EFA8" w14:textId="77777777" w:rsidR="00D264DB" w:rsidRPr="00D264DB" w:rsidRDefault="00D264DB" w:rsidP="00D264DB">
      <w:pPr>
        <w:widowControl w:val="0"/>
        <w:autoSpaceDE w:val="0"/>
        <w:autoSpaceDN w:val="0"/>
        <w:spacing w:before="7"/>
        <w:jc w:val="left"/>
        <w:rPr>
          <w:rFonts w:eastAsia="Tahoma" w:cs="Arial"/>
          <w:sz w:val="19"/>
          <w:szCs w:val="22"/>
          <w:lang w:val="en-US" w:eastAsia="en-US" w:bidi="en-US"/>
        </w:rPr>
      </w:pPr>
    </w:p>
    <w:p w14:paraId="640ABA55" w14:textId="77777777" w:rsidR="00A65199" w:rsidRPr="00436545" w:rsidRDefault="00206A00" w:rsidP="00206A00">
      <w:pPr>
        <w:pStyle w:val="Heading4"/>
        <w:rPr>
          <w:rFonts w:ascii="Arial" w:hAnsi="Arial"/>
        </w:rPr>
      </w:pPr>
      <w:r w:rsidRPr="00436545">
        <w:rPr>
          <w:rFonts w:ascii="Arial" w:hAnsi="Arial"/>
        </w:rPr>
        <w:t>Comminication</w:t>
      </w:r>
    </w:p>
    <w:p w14:paraId="1FD6E9FA" w14:textId="77777777" w:rsidR="00D264DB" w:rsidRPr="00D264DB" w:rsidRDefault="00D264DB" w:rsidP="00D264DB">
      <w:pPr>
        <w:widowControl w:val="0"/>
        <w:autoSpaceDE w:val="0"/>
        <w:autoSpaceDN w:val="0"/>
        <w:spacing w:before="0" w:line="494" w:lineRule="auto"/>
        <w:ind w:left="216" w:right="950"/>
        <w:jc w:val="left"/>
        <w:rPr>
          <w:rFonts w:eastAsia="Tahoma" w:cs="Arial"/>
          <w:szCs w:val="22"/>
          <w:lang w:val="en-US" w:eastAsia="en-US" w:bidi="en-US"/>
        </w:rPr>
      </w:pPr>
      <w:r w:rsidRPr="00D264DB">
        <w:rPr>
          <w:rFonts w:eastAsia="Tahoma" w:cs="Arial"/>
          <w:szCs w:val="22"/>
          <w:lang w:val="en-US" w:eastAsia="en-US" w:bidi="en-US"/>
        </w:rPr>
        <w:t>This package describes how the TSF shall protect communications with external users. The TSF shall enforce secure channels (FTP_ITC.1/LPAe and FTP_ITC.2/LPAe):</w:t>
      </w:r>
    </w:p>
    <w:p w14:paraId="12DADE96" w14:textId="25F70068" w:rsidR="00D264DB" w:rsidRPr="00D264DB" w:rsidRDefault="00D264DB" w:rsidP="00D264DB">
      <w:pPr>
        <w:widowControl w:val="0"/>
        <w:numPr>
          <w:ilvl w:val="4"/>
          <w:numId w:val="18"/>
        </w:numPr>
        <w:tabs>
          <w:tab w:val="left" w:pos="783"/>
        </w:tabs>
        <w:autoSpaceDE w:val="0"/>
        <w:autoSpaceDN w:val="0"/>
        <w:spacing w:before="0" w:line="269" w:lineRule="exact"/>
        <w:ind w:left="782" w:hanging="284"/>
        <w:jc w:val="left"/>
        <w:rPr>
          <w:rFonts w:eastAsia="Tahoma" w:cs="Arial"/>
          <w:szCs w:val="22"/>
          <w:lang w:val="en-US" w:eastAsia="en-US" w:bidi="en-US"/>
        </w:rPr>
      </w:pPr>
      <w:r w:rsidRPr="00D264DB">
        <w:rPr>
          <w:rFonts w:eastAsia="Tahoma" w:cs="Arial"/>
          <w:szCs w:val="22"/>
          <w:lang w:val="en-US" w:eastAsia="en-US" w:bidi="en-US"/>
        </w:rPr>
        <w:t>between U.SM-DP</w:t>
      </w:r>
      <w:r w:rsidR="00DD061C">
        <w:rPr>
          <w:rFonts w:eastAsia="Tahoma" w:cs="Arial"/>
          <w:szCs w:val="22"/>
          <w:lang w:val="en-US" w:eastAsia="en-US" w:bidi="en-US"/>
        </w:rPr>
        <w:t>+</w:t>
      </w:r>
      <w:r w:rsidRPr="00D264DB">
        <w:rPr>
          <w:rFonts w:eastAsia="Tahoma" w:cs="Arial"/>
          <w:szCs w:val="22"/>
          <w:lang w:val="en-US" w:eastAsia="en-US" w:bidi="en-US"/>
        </w:rPr>
        <w:t xml:space="preserve"> and</w:t>
      </w:r>
      <w:r w:rsidRPr="00D264DB">
        <w:rPr>
          <w:rFonts w:eastAsia="Tahoma" w:cs="Arial"/>
          <w:spacing w:val="-1"/>
          <w:szCs w:val="22"/>
          <w:lang w:val="en-US" w:eastAsia="en-US" w:bidi="en-US"/>
        </w:rPr>
        <w:t xml:space="preserve"> </w:t>
      </w:r>
      <w:r w:rsidRPr="00D264DB">
        <w:rPr>
          <w:rFonts w:eastAsia="Tahoma" w:cs="Arial"/>
          <w:szCs w:val="22"/>
          <w:lang w:val="en-US" w:eastAsia="en-US" w:bidi="en-US"/>
        </w:rPr>
        <w:t>S.LPAe</w:t>
      </w:r>
    </w:p>
    <w:p w14:paraId="7199CDE5" w14:textId="77777777" w:rsidR="00D264DB" w:rsidRPr="00D264DB" w:rsidRDefault="00D264DB" w:rsidP="00D264DB">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D264DB">
        <w:rPr>
          <w:rFonts w:eastAsia="Tahoma" w:cs="Arial"/>
          <w:szCs w:val="22"/>
          <w:lang w:val="en-US" w:eastAsia="en-US" w:bidi="en-US"/>
        </w:rPr>
        <w:t>between U.SM-DS and</w:t>
      </w:r>
      <w:r w:rsidRPr="00D264DB">
        <w:rPr>
          <w:rFonts w:eastAsia="Tahoma" w:cs="Arial"/>
          <w:spacing w:val="-1"/>
          <w:szCs w:val="22"/>
          <w:lang w:val="en-US" w:eastAsia="en-US" w:bidi="en-US"/>
        </w:rPr>
        <w:t xml:space="preserve"> </w:t>
      </w:r>
      <w:r w:rsidRPr="00D264DB">
        <w:rPr>
          <w:rFonts w:eastAsia="Tahoma" w:cs="Arial"/>
          <w:szCs w:val="22"/>
          <w:lang w:val="en-US" w:eastAsia="en-US" w:bidi="en-US"/>
        </w:rPr>
        <w:t>S.LPAe</w:t>
      </w:r>
    </w:p>
    <w:p w14:paraId="347CCD3E" w14:textId="77777777" w:rsidR="00D264DB" w:rsidRPr="00D264DB" w:rsidRDefault="00D264DB" w:rsidP="00D264DB">
      <w:pPr>
        <w:widowControl w:val="0"/>
        <w:autoSpaceDE w:val="0"/>
        <w:autoSpaceDN w:val="0"/>
        <w:spacing w:before="11"/>
        <w:jc w:val="left"/>
        <w:rPr>
          <w:rFonts w:eastAsia="Tahoma" w:cs="Arial"/>
          <w:szCs w:val="22"/>
          <w:lang w:val="en-US" w:eastAsia="en-US" w:bidi="en-US"/>
        </w:rPr>
      </w:pPr>
    </w:p>
    <w:p w14:paraId="32DA9186" w14:textId="77777777" w:rsidR="00D264DB" w:rsidRPr="00D264DB" w:rsidRDefault="00D264DB" w:rsidP="00D264DB">
      <w:pPr>
        <w:widowControl w:val="0"/>
        <w:autoSpaceDE w:val="0"/>
        <w:autoSpaceDN w:val="0"/>
        <w:spacing w:before="1"/>
        <w:ind w:left="216" w:right="296"/>
        <w:rPr>
          <w:rFonts w:eastAsia="Tahoma" w:cs="Arial"/>
          <w:szCs w:val="22"/>
          <w:lang w:val="en-US" w:eastAsia="en-US" w:bidi="en-US"/>
        </w:rPr>
      </w:pPr>
      <w:r w:rsidRPr="00D264DB">
        <w:rPr>
          <w:rFonts w:eastAsia="Tahoma" w:cs="Arial"/>
          <w:szCs w:val="22"/>
          <w:lang w:val="en-US" w:eastAsia="en-US" w:bidi="en-US"/>
        </w:rPr>
        <w:t>These secure channels are used to import commands and objects, thus requiring that these commands and objects are consistently interpreted by the TSF (FPT_TDC.1/LPAe).</w:t>
      </w:r>
    </w:p>
    <w:p w14:paraId="060D9EE5" w14:textId="77777777" w:rsidR="00D264DB" w:rsidRPr="00D264DB" w:rsidRDefault="00D264DB" w:rsidP="00D264DB">
      <w:pPr>
        <w:widowControl w:val="0"/>
        <w:autoSpaceDE w:val="0"/>
        <w:autoSpaceDN w:val="0"/>
        <w:spacing w:before="9"/>
        <w:jc w:val="left"/>
        <w:rPr>
          <w:rFonts w:eastAsia="Tahoma" w:cs="Arial"/>
          <w:szCs w:val="22"/>
          <w:lang w:val="en-US" w:eastAsia="en-US" w:bidi="en-US"/>
        </w:rPr>
      </w:pPr>
    </w:p>
    <w:p w14:paraId="5395692B" w14:textId="77777777" w:rsidR="00D264DB" w:rsidRPr="00D264DB" w:rsidRDefault="00D264DB" w:rsidP="00D264DB">
      <w:pPr>
        <w:widowControl w:val="0"/>
        <w:autoSpaceDE w:val="0"/>
        <w:autoSpaceDN w:val="0"/>
        <w:spacing w:before="0" w:line="235" w:lineRule="auto"/>
        <w:ind w:left="216" w:right="291"/>
        <w:rPr>
          <w:rFonts w:eastAsia="Tahoma" w:cs="Arial"/>
          <w:szCs w:val="22"/>
          <w:lang w:val="en-US" w:eastAsia="en-US" w:bidi="en-US"/>
        </w:rPr>
      </w:pPr>
      <w:r w:rsidRPr="00D264DB">
        <w:rPr>
          <w:rFonts w:eastAsia="Tahoma" w:cs="Arial"/>
          <w:szCs w:val="22"/>
          <w:lang w:val="en-US" w:eastAsia="en-US" w:bidi="en-US"/>
        </w:rPr>
        <w:t>These secure channels are established according to a security policy (</w:t>
      </w:r>
      <w:r w:rsidRPr="00D264DB">
        <w:rPr>
          <w:rFonts w:eastAsia="Tahoma" w:cs="Arial"/>
          <w:i/>
          <w:sz w:val="23"/>
          <w:szCs w:val="22"/>
          <w:lang w:val="en-US" w:eastAsia="en-US" w:bidi="en-US"/>
        </w:rPr>
        <w:t>LPAe information flow control</w:t>
      </w:r>
      <w:r w:rsidRPr="00D264DB">
        <w:rPr>
          <w:rFonts w:eastAsia="Tahoma" w:cs="Arial"/>
          <w:i/>
          <w:spacing w:val="-27"/>
          <w:sz w:val="23"/>
          <w:szCs w:val="22"/>
          <w:lang w:val="en-US" w:eastAsia="en-US" w:bidi="en-US"/>
        </w:rPr>
        <w:t xml:space="preserve"> </w:t>
      </w:r>
      <w:r w:rsidRPr="00D264DB">
        <w:rPr>
          <w:rFonts w:eastAsia="Tahoma" w:cs="Arial"/>
          <w:i/>
          <w:sz w:val="23"/>
          <w:szCs w:val="22"/>
          <w:lang w:val="en-US" w:eastAsia="en-US" w:bidi="en-US"/>
        </w:rPr>
        <w:t>SFP</w:t>
      </w:r>
      <w:r w:rsidRPr="00D264DB">
        <w:rPr>
          <w:rFonts w:eastAsia="Tahoma" w:cs="Arial"/>
          <w:i/>
          <w:spacing w:val="-28"/>
          <w:sz w:val="23"/>
          <w:szCs w:val="22"/>
          <w:lang w:val="en-US" w:eastAsia="en-US" w:bidi="en-US"/>
        </w:rPr>
        <w:t xml:space="preserve"> </w:t>
      </w:r>
      <w:r w:rsidRPr="00D264DB">
        <w:rPr>
          <w:rFonts w:eastAsia="Tahoma" w:cs="Arial"/>
          <w:szCs w:val="22"/>
          <w:lang w:val="en-US" w:eastAsia="en-US" w:bidi="en-US"/>
        </w:rPr>
        <w:t>described</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in</w:t>
      </w:r>
      <w:r w:rsidRPr="00D264DB">
        <w:rPr>
          <w:rFonts w:eastAsia="Tahoma" w:cs="Arial"/>
          <w:spacing w:val="-27"/>
          <w:szCs w:val="22"/>
          <w:lang w:val="en-US" w:eastAsia="en-US" w:bidi="en-US"/>
        </w:rPr>
        <w:t xml:space="preserve"> </w:t>
      </w:r>
      <w:r w:rsidRPr="00D264DB">
        <w:rPr>
          <w:rFonts w:eastAsia="Tahoma" w:cs="Arial"/>
          <w:szCs w:val="22"/>
          <w:lang w:val="en-US" w:eastAsia="en-US" w:bidi="en-US"/>
        </w:rPr>
        <w:t>FDP_IFC.1/LPAe</w:t>
      </w:r>
      <w:r w:rsidRPr="00D264DB">
        <w:rPr>
          <w:rFonts w:eastAsia="Tahoma" w:cs="Arial"/>
          <w:spacing w:val="-25"/>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25"/>
          <w:szCs w:val="22"/>
          <w:lang w:val="en-US" w:eastAsia="en-US" w:bidi="en-US"/>
        </w:rPr>
        <w:t xml:space="preserve"> </w:t>
      </w:r>
      <w:r w:rsidRPr="00D264DB">
        <w:rPr>
          <w:rFonts w:eastAsia="Tahoma" w:cs="Arial"/>
          <w:szCs w:val="22"/>
          <w:lang w:val="en-US" w:eastAsia="en-US" w:bidi="en-US"/>
        </w:rPr>
        <w:t>FDP_IFF.1/LPAe).</w:t>
      </w:r>
      <w:r w:rsidRPr="00D264DB">
        <w:rPr>
          <w:rFonts w:eastAsia="Tahoma" w:cs="Arial"/>
          <w:spacing w:val="-26"/>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25"/>
          <w:szCs w:val="22"/>
          <w:lang w:val="en-US" w:eastAsia="en-US" w:bidi="en-US"/>
        </w:rPr>
        <w:t xml:space="preserve"> </w:t>
      </w:r>
      <w:r w:rsidRPr="00D264DB">
        <w:rPr>
          <w:rFonts w:eastAsia="Tahoma" w:cs="Arial"/>
          <w:szCs w:val="22"/>
          <w:lang w:val="en-US" w:eastAsia="en-US" w:bidi="en-US"/>
        </w:rPr>
        <w:t>policy</w:t>
      </w:r>
      <w:r w:rsidRPr="00D264DB">
        <w:rPr>
          <w:rFonts w:eastAsia="Tahoma" w:cs="Arial"/>
          <w:spacing w:val="-25"/>
          <w:szCs w:val="22"/>
          <w:lang w:val="en-US" w:eastAsia="en-US" w:bidi="en-US"/>
        </w:rPr>
        <w:t xml:space="preserve"> </w:t>
      </w:r>
      <w:r w:rsidRPr="00D264DB">
        <w:rPr>
          <w:rFonts w:eastAsia="Tahoma" w:cs="Arial"/>
          <w:szCs w:val="22"/>
          <w:lang w:val="en-US" w:eastAsia="en-US" w:bidi="en-US"/>
        </w:rPr>
        <w:t>specifically</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requires protection of the confidentiality (FDP_UCT.1/LPAe) and integrity (FDP_UIT.1/LPAe) of transmitted information.</w:t>
      </w:r>
    </w:p>
    <w:p w14:paraId="25F07662" w14:textId="77777777" w:rsidR="00D264DB" w:rsidRPr="00D264DB" w:rsidRDefault="00D264DB" w:rsidP="00D264DB">
      <w:pPr>
        <w:widowControl w:val="0"/>
        <w:autoSpaceDE w:val="0"/>
        <w:autoSpaceDN w:val="0"/>
        <w:spacing w:before="4"/>
        <w:jc w:val="left"/>
        <w:rPr>
          <w:rFonts w:eastAsia="Tahoma" w:cs="Arial"/>
          <w:sz w:val="23"/>
          <w:szCs w:val="22"/>
          <w:lang w:val="en-US" w:eastAsia="en-US" w:bidi="en-US"/>
        </w:rPr>
      </w:pPr>
    </w:p>
    <w:p w14:paraId="14FA4653" w14:textId="77777777" w:rsidR="00D264DB" w:rsidRPr="00D264DB" w:rsidRDefault="00D264DB" w:rsidP="00D264DB">
      <w:pPr>
        <w:widowControl w:val="0"/>
        <w:autoSpaceDE w:val="0"/>
        <w:autoSpaceDN w:val="0"/>
        <w:spacing w:before="0"/>
        <w:ind w:left="216" w:right="294"/>
        <w:rPr>
          <w:rFonts w:eastAsia="Tahoma" w:cs="Arial"/>
          <w:szCs w:val="22"/>
          <w:lang w:val="en-US" w:eastAsia="en-US" w:bidi="en-US"/>
        </w:rPr>
      </w:pPr>
      <w:r w:rsidRPr="00D264DB">
        <w:rPr>
          <w:rFonts w:eastAsia="Tahoma" w:cs="Arial"/>
          <w:szCs w:val="22"/>
          <w:lang w:val="en-US" w:eastAsia="en-US" w:bidi="en-US"/>
        </w:rPr>
        <w:t>The TSF must use cryptographic means to enforce this protection, and securely manage the associated keysets:</w:t>
      </w:r>
    </w:p>
    <w:p w14:paraId="6068A4E2" w14:textId="77777777" w:rsidR="00D264DB" w:rsidRPr="00D264DB" w:rsidRDefault="00D264DB" w:rsidP="00D264DB">
      <w:pPr>
        <w:widowControl w:val="0"/>
        <w:autoSpaceDE w:val="0"/>
        <w:autoSpaceDN w:val="0"/>
        <w:spacing w:before="7"/>
        <w:ind w:firstLine="720"/>
        <w:jc w:val="left"/>
        <w:rPr>
          <w:rFonts w:eastAsia="Tahoma" w:cs="Arial"/>
          <w:szCs w:val="22"/>
          <w:lang w:val="en-US" w:eastAsia="en-US" w:bidi="en-US"/>
        </w:rPr>
      </w:pPr>
    </w:p>
    <w:p w14:paraId="3C420F2F" w14:textId="0F9FA7E7" w:rsidR="00D264DB" w:rsidRPr="00D264DB" w:rsidRDefault="00D264DB" w:rsidP="00D264DB">
      <w:pPr>
        <w:widowControl w:val="0"/>
        <w:numPr>
          <w:ilvl w:val="4"/>
          <w:numId w:val="18"/>
        </w:numPr>
        <w:tabs>
          <w:tab w:val="left" w:pos="783"/>
        </w:tabs>
        <w:autoSpaceDE w:val="0"/>
        <w:autoSpaceDN w:val="0"/>
        <w:spacing w:before="0" w:line="237" w:lineRule="auto"/>
        <w:ind w:left="785" w:right="291" w:hanging="286"/>
        <w:jc w:val="left"/>
        <w:rPr>
          <w:rFonts w:eastAsia="Tahoma" w:cs="Arial"/>
          <w:sz w:val="20"/>
          <w:szCs w:val="22"/>
          <w:lang w:val="en-US" w:eastAsia="en-US" w:bidi="en-US"/>
        </w:rPr>
      </w:pPr>
      <w:r w:rsidRPr="00D264DB">
        <w:rPr>
          <w:rFonts w:eastAsia="Tahoma" w:cs="Arial"/>
          <w:szCs w:val="22"/>
          <w:lang w:val="en-US" w:eastAsia="en-US" w:bidi="en-US"/>
        </w:rPr>
        <w:t>generation and deletion of D.LPAe_KEYS and certificates (FCS_CKM.1/SCP-SM, FCS_CKM.6/SCP-SM, FCS_CKM.2/SCP-MNO, FCS_CKM.6/SCP-MNO, FCS_CKM.1/LPAe and FCS_CKM.6/LPAe).</w:t>
      </w:r>
    </w:p>
    <w:p w14:paraId="4D4D5FDB" w14:textId="77777777" w:rsidR="00D264DB" w:rsidRPr="00D264DB" w:rsidRDefault="00D264DB" w:rsidP="00D264DB">
      <w:pPr>
        <w:widowControl w:val="0"/>
        <w:tabs>
          <w:tab w:val="left" w:pos="783"/>
        </w:tabs>
        <w:autoSpaceDE w:val="0"/>
        <w:autoSpaceDN w:val="0"/>
        <w:spacing w:before="0" w:line="237" w:lineRule="auto"/>
        <w:ind w:left="785" w:right="291"/>
        <w:rPr>
          <w:rFonts w:eastAsia="Tahoma" w:cs="Arial"/>
          <w:szCs w:val="22"/>
          <w:lang w:val="en-US" w:eastAsia="en-US" w:bidi="en-US"/>
        </w:rPr>
      </w:pPr>
    </w:p>
    <w:p w14:paraId="2C632FF9" w14:textId="77777777" w:rsidR="00D264DB" w:rsidRPr="00D264DB" w:rsidRDefault="00D264DB" w:rsidP="00D264DB">
      <w:pPr>
        <w:widowControl w:val="0"/>
        <w:tabs>
          <w:tab w:val="left" w:pos="783"/>
        </w:tabs>
        <w:autoSpaceDE w:val="0"/>
        <w:autoSpaceDN w:val="0"/>
        <w:spacing w:before="0" w:line="237" w:lineRule="auto"/>
        <w:ind w:left="785" w:right="291"/>
        <w:rPr>
          <w:rFonts w:eastAsia="Tahoma" w:cs="Arial"/>
          <w:sz w:val="20"/>
          <w:szCs w:val="22"/>
          <w:lang w:val="en-US" w:eastAsia="en-US" w:bidi="en-US"/>
        </w:rPr>
      </w:pPr>
    </w:p>
    <w:p w14:paraId="74342E02" w14:textId="77777777" w:rsidR="00D264DB" w:rsidRPr="00D264DB" w:rsidRDefault="00D264DB" w:rsidP="00D264DB">
      <w:pPr>
        <w:widowControl w:val="0"/>
        <w:autoSpaceDE w:val="0"/>
        <w:autoSpaceDN w:val="0"/>
        <w:spacing w:before="0"/>
        <w:ind w:left="98"/>
        <w:jc w:val="left"/>
        <w:rPr>
          <w:rFonts w:eastAsia="Tahoma" w:cs="Arial"/>
          <w:sz w:val="20"/>
          <w:szCs w:val="22"/>
          <w:lang w:val="en-US" w:eastAsia="en-US" w:bidi="en-US"/>
        </w:rPr>
      </w:pPr>
      <w:r w:rsidRPr="00D264DB">
        <w:rPr>
          <w:rFonts w:eastAsia="Tahoma" w:cs="Arial"/>
          <w:noProof/>
          <w:sz w:val="20"/>
          <w:szCs w:val="22"/>
          <w:lang w:eastAsia="en-GB" w:bidi="ar-SA"/>
        </w:rPr>
        <mc:AlternateContent>
          <mc:Choice Requires="wps">
            <w:drawing>
              <wp:inline distT="0" distB="0" distL="0" distR="0" wp14:anchorId="5444B350" wp14:editId="6A9FE4F1">
                <wp:extent cx="5905500" cy="226060"/>
                <wp:effectExtent l="10160" t="10795" r="8890" b="10795"/>
                <wp:docPr id="42"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E5C727B" w14:textId="77777777" w:rsidR="009F6E5D" w:rsidRDefault="009F6E5D" w:rsidP="00D264DB">
                            <w:pPr>
                              <w:spacing w:before="42"/>
                              <w:ind w:left="108"/>
                              <w:rPr>
                                <w:b/>
                              </w:rPr>
                            </w:pPr>
                            <w:bookmarkStart w:id="284" w:name="_bookmark292"/>
                            <w:bookmarkStart w:id="285" w:name="_bookmark293"/>
                            <w:bookmarkEnd w:id="284"/>
                            <w:bookmarkEnd w:id="285"/>
                            <w:r>
                              <w:rPr>
                                <w:b/>
                              </w:rPr>
                              <w:t>FDP_IFC.1/LPAe Subset information flow control</w:t>
                            </w:r>
                          </w:p>
                        </w:txbxContent>
                      </wps:txbx>
                      <wps:bodyPr rot="0" vert="horz" wrap="square" lIns="0" tIns="0" rIns="0" bIns="0" anchor="t" anchorCtr="0" upright="1">
                        <a:noAutofit/>
                      </wps:bodyPr>
                    </wps:wsp>
                  </a:graphicData>
                </a:graphic>
              </wp:inline>
            </w:drawing>
          </mc:Choice>
          <mc:Fallback>
            <w:pict>
              <v:shape w14:anchorId="5444B350" id="Text Box 296" o:spid="_x0000_s1169"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" fillcolor="#f3f3f3" strokeweight=".48pt">
                <v:textbox inset="0,0,0,0">
                  <w:txbxContent>
                    <w:p w14:paraId="3E5C727B" w14:textId="77777777" w:rsidR="009F6E5D" w:rsidRDefault="009F6E5D" w:rsidP="00D264DB">
                      <w:pPr>
                        <w:spacing w:before="42"/>
                        <w:ind w:left="108"/>
                        <w:rPr>
                          <w:b/>
                        </w:rPr>
                      </w:pPr>
                      <w:bookmarkStart w:id="325" w:name="_bookmark292"/>
                      <w:bookmarkStart w:id="326" w:name="_bookmark293"/>
                      <w:bookmarkEnd w:id="325"/>
                      <w:bookmarkEnd w:id="326"/>
                      <w:r>
                        <w:rPr>
                          <w:b/>
                        </w:rPr>
                        <w:t>FDP_IFC.1/LPAe Subset information flow control</w:t>
                      </w:r>
                    </w:p>
                  </w:txbxContent>
                </v:textbox>
                <w10:anchorlock/>
              </v:shape>
            </w:pict>
          </mc:Fallback>
        </mc:AlternateContent>
      </w:r>
    </w:p>
    <w:p w14:paraId="10D5F8AB" w14:textId="77777777" w:rsidR="00D264DB" w:rsidRPr="00D264DB" w:rsidRDefault="00D264DB" w:rsidP="00D264DB">
      <w:pPr>
        <w:widowControl w:val="0"/>
        <w:autoSpaceDE w:val="0"/>
        <w:autoSpaceDN w:val="0"/>
        <w:spacing w:before="5"/>
        <w:jc w:val="left"/>
        <w:rPr>
          <w:rFonts w:eastAsia="Tahoma" w:cs="Arial"/>
          <w:sz w:val="13"/>
          <w:szCs w:val="22"/>
          <w:lang w:val="en-US" w:eastAsia="en-US" w:bidi="en-US"/>
        </w:rPr>
      </w:pPr>
    </w:p>
    <w:p w14:paraId="7BB167FF" w14:textId="77777777" w:rsidR="00D264DB" w:rsidRPr="00D264DB" w:rsidRDefault="00D264DB" w:rsidP="00D264DB">
      <w:pPr>
        <w:widowControl w:val="0"/>
        <w:tabs>
          <w:tab w:val="left" w:pos="1284"/>
        </w:tabs>
        <w:autoSpaceDE w:val="0"/>
        <w:autoSpaceDN w:val="0"/>
        <w:spacing w:before="101" w:line="295" w:lineRule="auto"/>
        <w:ind w:left="924" w:right="579" w:hanging="708"/>
        <w:jc w:val="left"/>
        <w:rPr>
          <w:rFonts w:eastAsia="Tahoma" w:cs="Arial"/>
          <w:b/>
          <w:szCs w:val="22"/>
          <w:lang w:val="en-US" w:eastAsia="en-US" w:bidi="en-US"/>
        </w:rPr>
      </w:pPr>
      <w:r w:rsidRPr="00D264DB">
        <w:rPr>
          <w:rFonts w:eastAsia="Tahoma" w:cs="Arial"/>
          <w:b/>
          <w:szCs w:val="22"/>
          <w:lang w:val="en-US" w:eastAsia="en-US" w:bidi="en-US"/>
        </w:rPr>
        <w:lastRenderedPageBreak/>
        <w:t xml:space="preserve">FDP_IFC.1.1/LPAe </w:t>
      </w:r>
      <w:r w:rsidRPr="00D264DB">
        <w:rPr>
          <w:rFonts w:eastAsia="Tahoma" w:cs="Arial"/>
          <w:szCs w:val="22"/>
          <w:lang w:val="en-US" w:eastAsia="en-US" w:bidi="en-US"/>
        </w:rPr>
        <w:t xml:space="preserve">The TSF shall enforce the </w:t>
      </w:r>
      <w:r w:rsidRPr="00D264DB">
        <w:rPr>
          <w:rFonts w:eastAsia="Tahoma" w:cs="Arial"/>
          <w:b/>
          <w:szCs w:val="22"/>
          <w:lang w:val="en-US" w:eastAsia="en-US" w:bidi="en-US"/>
        </w:rPr>
        <w:t xml:space="preserve">LPAe information flow control SFP </w:t>
      </w:r>
      <w:r w:rsidRPr="00D264DB">
        <w:rPr>
          <w:rFonts w:eastAsia="Tahoma" w:cs="Arial"/>
          <w:szCs w:val="22"/>
          <w:lang w:val="en-US" w:eastAsia="en-US" w:bidi="en-US"/>
        </w:rPr>
        <w:t>on o</w:t>
      </w:r>
      <w:r w:rsidRPr="00D264DB">
        <w:rPr>
          <w:rFonts w:eastAsia="Tahoma" w:cs="Arial"/>
          <w:szCs w:val="22"/>
          <w:lang w:val="en-US" w:eastAsia="en-US" w:bidi="en-US"/>
        </w:rPr>
        <w:tab/>
      </w:r>
      <w:r w:rsidRPr="00D264DB">
        <w:rPr>
          <w:rFonts w:eastAsia="Tahoma" w:cs="Arial"/>
          <w:b/>
          <w:szCs w:val="22"/>
          <w:lang w:val="en-US" w:eastAsia="en-US" w:bidi="en-US"/>
        </w:rPr>
        <w:t>users/subjects:</w:t>
      </w:r>
    </w:p>
    <w:p w14:paraId="5FEFA476" w14:textId="0FD76CB4" w:rsidR="00D264DB" w:rsidRPr="00D264DB" w:rsidRDefault="00D264DB" w:rsidP="00D264DB">
      <w:pPr>
        <w:widowControl w:val="0"/>
        <w:numPr>
          <w:ilvl w:val="0"/>
          <w:numId w:val="118"/>
        </w:numPr>
        <w:tabs>
          <w:tab w:val="left" w:pos="1494"/>
        </w:tabs>
        <w:autoSpaceDE w:val="0"/>
        <w:autoSpaceDN w:val="0"/>
        <w:spacing w:before="60"/>
        <w:ind w:hanging="287"/>
        <w:jc w:val="left"/>
        <w:rPr>
          <w:rFonts w:eastAsia="Tahoma" w:cs="Arial"/>
          <w:b/>
          <w:szCs w:val="22"/>
          <w:lang w:val="en-US" w:eastAsia="en-US" w:bidi="en-US"/>
        </w:rPr>
      </w:pPr>
      <w:r w:rsidRPr="00D264DB">
        <w:rPr>
          <w:rFonts w:eastAsia="Tahoma" w:cs="Arial"/>
          <w:b/>
          <w:szCs w:val="22"/>
          <w:lang w:val="en-US" w:eastAsia="en-US" w:bidi="en-US"/>
        </w:rPr>
        <w:t>U.SM-DP</w:t>
      </w:r>
      <w:r w:rsidR="00DD061C">
        <w:rPr>
          <w:rFonts w:eastAsia="Tahoma" w:cs="Arial"/>
          <w:b/>
          <w:szCs w:val="22"/>
          <w:lang w:val="en-US" w:eastAsia="en-US" w:bidi="en-US"/>
        </w:rPr>
        <w:t>+</w:t>
      </w:r>
      <w:r w:rsidRPr="00D264DB">
        <w:rPr>
          <w:rFonts w:eastAsia="Tahoma" w:cs="Arial"/>
          <w:b/>
          <w:szCs w:val="22"/>
          <w:lang w:val="en-US" w:eastAsia="en-US" w:bidi="en-US"/>
        </w:rPr>
        <w:t xml:space="preserve"> and S.LPAe</w:t>
      </w:r>
    </w:p>
    <w:p w14:paraId="07852268" w14:textId="77777777" w:rsidR="00D264DB" w:rsidRPr="00D264DB" w:rsidRDefault="00D264DB" w:rsidP="00D264DB">
      <w:pPr>
        <w:widowControl w:val="0"/>
        <w:numPr>
          <w:ilvl w:val="0"/>
          <w:numId w:val="118"/>
        </w:numPr>
        <w:tabs>
          <w:tab w:val="left" w:pos="1494"/>
        </w:tabs>
        <w:autoSpaceDE w:val="0"/>
        <w:autoSpaceDN w:val="0"/>
        <w:spacing w:before="60"/>
        <w:ind w:hanging="287"/>
        <w:jc w:val="left"/>
        <w:rPr>
          <w:rFonts w:eastAsia="Tahoma" w:cs="Arial"/>
          <w:b/>
          <w:szCs w:val="22"/>
          <w:lang w:val="en-US" w:eastAsia="en-US" w:bidi="en-US"/>
        </w:rPr>
      </w:pPr>
      <w:r w:rsidRPr="00D264DB">
        <w:rPr>
          <w:rFonts w:eastAsia="Tahoma" w:cs="Arial"/>
          <w:b/>
          <w:szCs w:val="22"/>
          <w:lang w:val="en-US" w:eastAsia="en-US" w:bidi="en-US"/>
        </w:rPr>
        <w:t>U.SM-DS and</w:t>
      </w:r>
      <w:r w:rsidRPr="00D264DB">
        <w:rPr>
          <w:rFonts w:eastAsia="Tahoma" w:cs="Arial"/>
          <w:b/>
          <w:spacing w:val="8"/>
          <w:szCs w:val="22"/>
          <w:lang w:val="en-US" w:eastAsia="en-US" w:bidi="en-US"/>
        </w:rPr>
        <w:t xml:space="preserve"> </w:t>
      </w:r>
      <w:r w:rsidRPr="00D264DB">
        <w:rPr>
          <w:rFonts w:eastAsia="Tahoma" w:cs="Arial"/>
          <w:b/>
          <w:szCs w:val="22"/>
          <w:lang w:val="en-US" w:eastAsia="en-US" w:bidi="en-US"/>
        </w:rPr>
        <w:t>S.LPAe</w:t>
      </w:r>
    </w:p>
    <w:p w14:paraId="1985939A" w14:textId="77777777" w:rsidR="00D264DB" w:rsidRPr="00D264DB" w:rsidRDefault="00D264DB" w:rsidP="00D264DB">
      <w:pPr>
        <w:widowControl w:val="0"/>
        <w:numPr>
          <w:ilvl w:val="0"/>
          <w:numId w:val="117"/>
        </w:numPr>
        <w:tabs>
          <w:tab w:val="left" w:pos="1284"/>
          <w:tab w:val="left" w:pos="1285"/>
        </w:tabs>
        <w:autoSpaceDE w:val="0"/>
        <w:autoSpaceDN w:val="0"/>
        <w:spacing w:before="60"/>
        <w:ind w:hanging="361"/>
        <w:jc w:val="left"/>
        <w:rPr>
          <w:rFonts w:eastAsia="Tahoma" w:cs="Arial"/>
          <w:szCs w:val="22"/>
          <w:lang w:val="en-US" w:eastAsia="en-US" w:bidi="en-US"/>
        </w:rPr>
      </w:pPr>
      <w:r w:rsidRPr="00D264DB">
        <w:rPr>
          <w:rFonts w:eastAsia="Tahoma" w:cs="Arial"/>
          <w:b/>
          <w:szCs w:val="22"/>
          <w:lang w:val="en-US" w:eastAsia="en-US" w:bidi="en-US"/>
        </w:rPr>
        <w:t>information: transmission of</w:t>
      </w:r>
      <w:r w:rsidRPr="00D264DB">
        <w:rPr>
          <w:rFonts w:eastAsia="Tahoma" w:cs="Arial"/>
          <w:b/>
          <w:spacing w:val="9"/>
          <w:szCs w:val="22"/>
          <w:lang w:val="en-US" w:eastAsia="en-US" w:bidi="en-US"/>
        </w:rPr>
        <w:t xml:space="preserve"> </w:t>
      </w:r>
      <w:r w:rsidRPr="00D264DB">
        <w:rPr>
          <w:rFonts w:eastAsia="Tahoma" w:cs="Arial"/>
          <w:b/>
          <w:szCs w:val="22"/>
          <w:lang w:val="en-US" w:eastAsia="en-US" w:bidi="en-US"/>
        </w:rPr>
        <w:t>commands</w:t>
      </w:r>
      <w:r w:rsidRPr="00D264DB">
        <w:rPr>
          <w:rFonts w:eastAsia="Tahoma" w:cs="Arial"/>
          <w:szCs w:val="22"/>
          <w:lang w:val="en-US" w:eastAsia="en-US" w:bidi="en-US"/>
        </w:rPr>
        <w:t>.</w:t>
      </w:r>
    </w:p>
    <w:p w14:paraId="347C27AE"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p w14:paraId="1A0B028C" w14:textId="77777777" w:rsidR="00D264DB" w:rsidRPr="00D264DB" w:rsidRDefault="00D264DB" w:rsidP="00D264DB">
      <w:pPr>
        <w:widowControl w:val="0"/>
        <w:autoSpaceDE w:val="0"/>
        <w:autoSpaceDN w:val="0"/>
        <w:spacing w:before="8"/>
        <w:jc w:val="left"/>
        <w:rPr>
          <w:rFonts w:eastAsia="Tahoma" w:cs="Arial"/>
          <w:sz w:val="26"/>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14560" behindDoc="1" locked="0" layoutInCell="1" allowOverlap="1" wp14:anchorId="131EEC70" wp14:editId="246133F8">
                <wp:simplePos x="0" y="0"/>
                <wp:positionH relativeFrom="page">
                  <wp:posOffset>828040</wp:posOffset>
                </wp:positionH>
                <wp:positionV relativeFrom="paragraph">
                  <wp:posOffset>232410</wp:posOffset>
                </wp:positionV>
                <wp:extent cx="5905500" cy="226060"/>
                <wp:effectExtent l="0" t="0" r="0" b="0"/>
                <wp:wrapTopAndBottom/>
                <wp:docPr id="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7BA0A3AF" w14:textId="77777777" w:rsidR="009F6E5D" w:rsidRDefault="009F6E5D" w:rsidP="00D264DB">
                            <w:pPr>
                              <w:spacing w:before="41"/>
                              <w:ind w:left="108"/>
                              <w:rPr>
                                <w:b/>
                              </w:rPr>
                            </w:pPr>
                            <w:r>
                              <w:rPr>
                                <w:b/>
                              </w:rPr>
                              <w:t>FDP_IFF.1/LPAe Simple security attributes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EEC70" id="Text Box 16" o:spid="_x0000_s1170" type="#_x0000_t202" style="position:absolute;margin-left:65.2pt;margin-top:18.3pt;width:465pt;height:17.8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" fillcolor="#f3f3f3" strokeweight=".48pt">
                <v:textbox inset="0,0,0,0">
                  <w:txbxContent>
                    <w:p w14:paraId="7BA0A3AF" w14:textId="77777777" w:rsidR="009F6E5D" w:rsidRDefault="009F6E5D" w:rsidP="00D264DB">
                      <w:pPr>
                        <w:spacing w:before="41"/>
                        <w:ind w:left="108"/>
                        <w:rPr>
                          <w:b/>
                        </w:rPr>
                      </w:pPr>
                      <w:r>
                        <w:rPr>
                          <w:b/>
                        </w:rPr>
                        <w:t>FDP_IFF.1/LPAe Simple security attributes</w:t>
                      </w:r>
                    </w:p>
                  </w:txbxContent>
                </v:textbox>
                <w10:wrap type="topAndBottom" anchorx="page"/>
              </v:shape>
            </w:pict>
          </mc:Fallback>
        </mc:AlternateContent>
      </w:r>
    </w:p>
    <w:p w14:paraId="336D8183"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0B0E5177" w14:textId="77777777" w:rsidR="00D264DB" w:rsidRPr="00D264DB" w:rsidRDefault="00D264DB" w:rsidP="00D264DB">
      <w:pPr>
        <w:widowControl w:val="0"/>
        <w:autoSpaceDE w:val="0"/>
        <w:autoSpaceDN w:val="0"/>
        <w:spacing w:before="101"/>
        <w:ind w:left="499" w:right="282" w:hanging="284"/>
        <w:jc w:val="left"/>
        <w:rPr>
          <w:rFonts w:eastAsia="Tahoma" w:cs="Arial"/>
          <w:szCs w:val="22"/>
          <w:lang w:val="en-US" w:eastAsia="en-US" w:bidi="en-US"/>
        </w:rPr>
      </w:pPr>
      <w:r w:rsidRPr="00D264DB">
        <w:rPr>
          <w:rFonts w:eastAsia="Tahoma" w:cs="Arial"/>
          <w:b/>
          <w:szCs w:val="22"/>
          <w:lang w:val="en-US" w:eastAsia="en-US" w:bidi="en-US"/>
        </w:rPr>
        <w:t xml:space="preserve">FDP_IFF.1.1/LPAe </w:t>
      </w:r>
      <w:r w:rsidRPr="00D264DB">
        <w:rPr>
          <w:rFonts w:eastAsia="Tahoma" w:cs="Arial"/>
          <w:szCs w:val="22"/>
          <w:lang w:val="en-US" w:eastAsia="en-US" w:bidi="en-US"/>
        </w:rPr>
        <w:t xml:space="preserve">The TSF shall enforce the </w:t>
      </w:r>
      <w:r w:rsidRPr="00D264DB">
        <w:rPr>
          <w:rFonts w:eastAsia="Tahoma" w:cs="Arial"/>
          <w:b/>
          <w:szCs w:val="22"/>
          <w:lang w:val="en-US" w:eastAsia="en-US" w:bidi="en-US"/>
        </w:rPr>
        <w:t xml:space="preserve">LPAe information flow control SFP </w:t>
      </w:r>
      <w:r w:rsidRPr="00D264DB">
        <w:rPr>
          <w:rFonts w:eastAsia="Tahoma" w:cs="Arial"/>
          <w:szCs w:val="22"/>
          <w:lang w:val="en-US" w:eastAsia="en-US" w:bidi="en-US"/>
        </w:rPr>
        <w:t>based on the following types of subject and information security attributes:</w:t>
      </w:r>
    </w:p>
    <w:p w14:paraId="3F57F1A9" w14:textId="77777777" w:rsidR="00D264DB" w:rsidRPr="00D264DB" w:rsidRDefault="00D264DB" w:rsidP="00D264DB">
      <w:pPr>
        <w:widowControl w:val="0"/>
        <w:numPr>
          <w:ilvl w:val="0"/>
          <w:numId w:val="117"/>
        </w:numPr>
        <w:tabs>
          <w:tab w:val="left" w:pos="1284"/>
          <w:tab w:val="left" w:pos="1285"/>
        </w:tabs>
        <w:autoSpaceDE w:val="0"/>
        <w:autoSpaceDN w:val="0"/>
        <w:spacing w:before="57"/>
        <w:ind w:hanging="361"/>
        <w:jc w:val="left"/>
        <w:rPr>
          <w:rFonts w:eastAsia="Tahoma" w:cs="Arial"/>
          <w:b/>
          <w:szCs w:val="22"/>
          <w:lang w:val="en-US" w:eastAsia="en-US" w:bidi="en-US"/>
        </w:rPr>
      </w:pPr>
      <w:r w:rsidRPr="00D264DB">
        <w:rPr>
          <w:rFonts w:eastAsia="Tahoma" w:cs="Arial"/>
          <w:b/>
          <w:szCs w:val="22"/>
          <w:lang w:val="en-US" w:eastAsia="en-US" w:bidi="en-US"/>
        </w:rPr>
        <w:t>users/subjects:</w:t>
      </w:r>
    </w:p>
    <w:p w14:paraId="2BDEB969" w14:textId="5671DD7A" w:rsidR="00D264DB" w:rsidRPr="00D264DB" w:rsidRDefault="00D264DB" w:rsidP="00D264DB">
      <w:pPr>
        <w:widowControl w:val="0"/>
        <w:numPr>
          <w:ilvl w:val="1"/>
          <w:numId w:val="117"/>
        </w:numPr>
        <w:tabs>
          <w:tab w:val="left" w:pos="1494"/>
        </w:tabs>
        <w:autoSpaceDE w:val="0"/>
        <w:autoSpaceDN w:val="0"/>
        <w:spacing w:before="61"/>
        <w:ind w:hanging="287"/>
        <w:jc w:val="left"/>
        <w:rPr>
          <w:rFonts w:eastAsia="Tahoma" w:cs="Arial"/>
          <w:b/>
          <w:szCs w:val="22"/>
          <w:lang w:val="en-US" w:eastAsia="en-US" w:bidi="en-US"/>
        </w:rPr>
      </w:pPr>
      <w:r w:rsidRPr="00D264DB">
        <w:rPr>
          <w:rFonts w:eastAsia="Tahoma" w:cs="Arial"/>
          <w:b/>
          <w:szCs w:val="22"/>
          <w:lang w:val="en-US" w:eastAsia="en-US" w:bidi="en-US"/>
        </w:rPr>
        <w:t>U.SM-DP</w:t>
      </w:r>
      <w:r w:rsidR="00DD061C">
        <w:rPr>
          <w:rFonts w:eastAsia="Tahoma" w:cs="Arial"/>
          <w:b/>
          <w:szCs w:val="22"/>
          <w:lang w:val="en-US" w:eastAsia="en-US" w:bidi="en-US"/>
        </w:rPr>
        <w:t>+</w:t>
      </w:r>
      <w:r w:rsidRPr="00D264DB">
        <w:rPr>
          <w:rFonts w:eastAsia="Tahoma" w:cs="Arial"/>
          <w:b/>
          <w:szCs w:val="22"/>
          <w:lang w:val="en-US" w:eastAsia="en-US" w:bidi="en-US"/>
        </w:rPr>
        <w:t xml:space="preserve"> and S.LPAe, with security attribute</w:t>
      </w:r>
      <w:r w:rsidRPr="00D264DB">
        <w:rPr>
          <w:rFonts w:eastAsia="Tahoma" w:cs="Arial"/>
          <w:b/>
          <w:spacing w:val="14"/>
          <w:szCs w:val="22"/>
          <w:lang w:val="en-US" w:eastAsia="en-US" w:bidi="en-US"/>
        </w:rPr>
        <w:t xml:space="preserve"> </w:t>
      </w:r>
      <w:r w:rsidRPr="00D264DB">
        <w:rPr>
          <w:rFonts w:eastAsia="Tahoma" w:cs="Arial"/>
          <w:b/>
          <w:szCs w:val="22"/>
          <w:lang w:val="en-US" w:eastAsia="en-US" w:bidi="en-US"/>
        </w:rPr>
        <w:t>D.LPAe_KEYS</w:t>
      </w:r>
    </w:p>
    <w:p w14:paraId="1A7BC2E5" w14:textId="77777777" w:rsidR="00D264DB" w:rsidRPr="00D264DB" w:rsidRDefault="00D264DB" w:rsidP="00D264DB">
      <w:pPr>
        <w:widowControl w:val="0"/>
        <w:numPr>
          <w:ilvl w:val="1"/>
          <w:numId w:val="117"/>
        </w:numPr>
        <w:tabs>
          <w:tab w:val="left" w:pos="1494"/>
        </w:tabs>
        <w:autoSpaceDE w:val="0"/>
        <w:autoSpaceDN w:val="0"/>
        <w:spacing w:before="60"/>
        <w:ind w:hanging="287"/>
        <w:jc w:val="left"/>
        <w:rPr>
          <w:rFonts w:eastAsia="Tahoma" w:cs="Arial"/>
          <w:b/>
          <w:szCs w:val="22"/>
          <w:lang w:val="en-US" w:eastAsia="en-US" w:bidi="en-US"/>
        </w:rPr>
      </w:pPr>
      <w:r w:rsidRPr="00D264DB">
        <w:rPr>
          <w:rFonts w:eastAsia="Tahoma" w:cs="Arial"/>
          <w:b/>
          <w:szCs w:val="22"/>
          <w:lang w:val="en-US" w:eastAsia="en-US" w:bidi="en-US"/>
        </w:rPr>
        <w:t>U.SM-DS and S.LPAe, with security attribute</w:t>
      </w:r>
      <w:r w:rsidRPr="00D264DB">
        <w:rPr>
          <w:rFonts w:eastAsia="Tahoma" w:cs="Arial"/>
          <w:b/>
          <w:spacing w:val="21"/>
          <w:szCs w:val="22"/>
          <w:lang w:val="en-US" w:eastAsia="en-US" w:bidi="en-US"/>
        </w:rPr>
        <w:t xml:space="preserve"> </w:t>
      </w:r>
      <w:r w:rsidRPr="00D264DB">
        <w:rPr>
          <w:rFonts w:eastAsia="Tahoma" w:cs="Arial"/>
          <w:b/>
          <w:szCs w:val="22"/>
          <w:lang w:val="en-US" w:eastAsia="en-US" w:bidi="en-US"/>
        </w:rPr>
        <w:t>D.LPAe_KEYS</w:t>
      </w:r>
    </w:p>
    <w:p w14:paraId="18F08530" w14:textId="77777777" w:rsidR="00D264DB" w:rsidRPr="00D264DB" w:rsidRDefault="00D264DB" w:rsidP="00D264DB">
      <w:pPr>
        <w:widowControl w:val="0"/>
        <w:numPr>
          <w:ilvl w:val="0"/>
          <w:numId w:val="117"/>
        </w:numPr>
        <w:tabs>
          <w:tab w:val="left" w:pos="1284"/>
          <w:tab w:val="left" w:pos="1285"/>
        </w:tabs>
        <w:autoSpaceDE w:val="0"/>
        <w:autoSpaceDN w:val="0"/>
        <w:spacing w:before="57"/>
        <w:ind w:hanging="361"/>
        <w:jc w:val="left"/>
        <w:rPr>
          <w:rFonts w:eastAsia="Tahoma" w:cs="Arial"/>
          <w:szCs w:val="22"/>
          <w:lang w:val="en-US" w:eastAsia="en-US" w:bidi="en-US"/>
        </w:rPr>
      </w:pPr>
      <w:r w:rsidRPr="00D264DB">
        <w:rPr>
          <w:rFonts w:eastAsia="Tahoma" w:cs="Arial"/>
          <w:b/>
          <w:szCs w:val="22"/>
          <w:lang w:val="en-US" w:eastAsia="en-US" w:bidi="en-US"/>
        </w:rPr>
        <w:t>information: transmission of</w:t>
      </w:r>
      <w:r w:rsidRPr="00D264DB">
        <w:rPr>
          <w:rFonts w:eastAsia="Tahoma" w:cs="Arial"/>
          <w:b/>
          <w:spacing w:val="9"/>
          <w:szCs w:val="22"/>
          <w:lang w:val="en-US" w:eastAsia="en-US" w:bidi="en-US"/>
        </w:rPr>
        <w:t xml:space="preserve"> </w:t>
      </w:r>
      <w:r w:rsidRPr="00D264DB">
        <w:rPr>
          <w:rFonts w:eastAsia="Tahoma" w:cs="Arial"/>
          <w:b/>
          <w:szCs w:val="22"/>
          <w:lang w:val="en-US" w:eastAsia="en-US" w:bidi="en-US"/>
        </w:rPr>
        <w:t>commands</w:t>
      </w:r>
      <w:r w:rsidRPr="00D264DB">
        <w:rPr>
          <w:rFonts w:eastAsia="Tahoma" w:cs="Arial"/>
          <w:szCs w:val="22"/>
          <w:lang w:val="en-US" w:eastAsia="en-US" w:bidi="en-US"/>
        </w:rPr>
        <w:t>.</w:t>
      </w:r>
    </w:p>
    <w:p w14:paraId="5E324C8A" w14:textId="77777777" w:rsidR="00D264DB" w:rsidRPr="00D264DB" w:rsidRDefault="00D264DB" w:rsidP="00D264DB">
      <w:pPr>
        <w:widowControl w:val="0"/>
        <w:autoSpaceDE w:val="0"/>
        <w:autoSpaceDN w:val="0"/>
        <w:spacing w:before="6"/>
        <w:jc w:val="left"/>
        <w:rPr>
          <w:rFonts w:eastAsia="Tahoma" w:cs="Arial"/>
          <w:sz w:val="25"/>
          <w:szCs w:val="22"/>
          <w:lang w:val="en-US" w:eastAsia="en-US" w:bidi="en-US"/>
        </w:rPr>
      </w:pPr>
    </w:p>
    <w:p w14:paraId="4AAF3C9F" w14:textId="77777777" w:rsidR="00D264DB" w:rsidRPr="00D264DB" w:rsidRDefault="00D264DB" w:rsidP="00D264DB">
      <w:pPr>
        <w:widowControl w:val="0"/>
        <w:autoSpaceDE w:val="0"/>
        <w:autoSpaceDN w:val="0"/>
        <w:spacing w:before="0" w:line="232" w:lineRule="auto"/>
        <w:ind w:left="499" w:right="292" w:hanging="284"/>
        <w:rPr>
          <w:rFonts w:eastAsia="Tahoma" w:cs="Arial"/>
          <w:szCs w:val="22"/>
          <w:lang w:val="en-US" w:eastAsia="en-US" w:bidi="en-US"/>
        </w:rPr>
      </w:pPr>
      <w:r w:rsidRPr="00D264DB">
        <w:rPr>
          <w:rFonts w:eastAsia="Tahoma" w:cs="Arial"/>
          <w:b/>
          <w:szCs w:val="22"/>
          <w:lang w:val="en-US" w:eastAsia="en-US" w:bidi="en-US"/>
        </w:rPr>
        <w:t xml:space="preserve">FDP_IFF.1.2/LPAe </w:t>
      </w:r>
      <w:r w:rsidRPr="00D264DB">
        <w:rPr>
          <w:rFonts w:eastAsia="Tahoma" w:cs="Arial"/>
          <w:szCs w:val="22"/>
          <w:lang w:val="en-US" w:eastAsia="en-US" w:bidi="en-US"/>
        </w:rPr>
        <w:t>The TSF shall permit an information flow between a controlled subject and controlled information via a controlled operation if the following rules hold: [assignment:</w:t>
      </w:r>
      <w:r w:rsidRPr="00D264DB">
        <w:rPr>
          <w:rFonts w:eastAsia="Tahoma" w:cs="Arial"/>
          <w:spacing w:val="-12"/>
          <w:szCs w:val="22"/>
          <w:lang w:val="en-US" w:eastAsia="en-US" w:bidi="en-US"/>
        </w:rPr>
        <w:t xml:space="preserve"> </w:t>
      </w:r>
      <w:r w:rsidRPr="00D264DB">
        <w:rPr>
          <w:rFonts w:eastAsia="Tahoma" w:cs="Arial"/>
          <w:i/>
          <w:sz w:val="23"/>
          <w:szCs w:val="22"/>
          <w:lang w:val="en-US" w:eastAsia="en-US" w:bidi="en-US"/>
        </w:rPr>
        <w:t>for</w:t>
      </w:r>
      <w:r w:rsidRPr="00D264DB">
        <w:rPr>
          <w:rFonts w:eastAsia="Tahoma" w:cs="Arial"/>
          <w:i/>
          <w:spacing w:val="-19"/>
          <w:sz w:val="23"/>
          <w:szCs w:val="22"/>
          <w:lang w:val="en-US" w:eastAsia="en-US" w:bidi="en-US"/>
        </w:rPr>
        <w:t xml:space="preserve"> </w:t>
      </w:r>
      <w:r w:rsidRPr="00D264DB">
        <w:rPr>
          <w:rFonts w:eastAsia="Tahoma" w:cs="Arial"/>
          <w:i/>
          <w:sz w:val="23"/>
          <w:szCs w:val="22"/>
          <w:lang w:val="en-US" w:eastAsia="en-US" w:bidi="en-US"/>
        </w:rPr>
        <w:t>each</w:t>
      </w:r>
      <w:r w:rsidRPr="00D264DB">
        <w:rPr>
          <w:rFonts w:eastAsia="Tahoma" w:cs="Arial"/>
          <w:i/>
          <w:spacing w:val="-16"/>
          <w:sz w:val="23"/>
          <w:szCs w:val="22"/>
          <w:lang w:val="en-US" w:eastAsia="en-US" w:bidi="en-US"/>
        </w:rPr>
        <w:t xml:space="preserve"> </w:t>
      </w:r>
      <w:r w:rsidRPr="00D264DB">
        <w:rPr>
          <w:rFonts w:eastAsia="Tahoma" w:cs="Arial"/>
          <w:i/>
          <w:sz w:val="23"/>
          <w:szCs w:val="22"/>
          <w:lang w:val="en-US" w:eastAsia="en-US" w:bidi="en-US"/>
        </w:rPr>
        <w:t>operation,</w:t>
      </w:r>
      <w:r w:rsidRPr="00D264DB">
        <w:rPr>
          <w:rFonts w:eastAsia="Tahoma" w:cs="Arial"/>
          <w:i/>
          <w:spacing w:val="-18"/>
          <w:sz w:val="23"/>
          <w:szCs w:val="22"/>
          <w:lang w:val="en-US" w:eastAsia="en-US" w:bidi="en-US"/>
        </w:rPr>
        <w:t xml:space="preserve"> </w:t>
      </w:r>
      <w:r w:rsidRPr="00D264DB">
        <w:rPr>
          <w:rFonts w:eastAsia="Tahoma" w:cs="Arial"/>
          <w:i/>
          <w:sz w:val="23"/>
          <w:szCs w:val="22"/>
          <w:lang w:val="en-US" w:eastAsia="en-US" w:bidi="en-US"/>
        </w:rPr>
        <w:t>the</w:t>
      </w:r>
      <w:r w:rsidRPr="00D264DB">
        <w:rPr>
          <w:rFonts w:eastAsia="Tahoma" w:cs="Arial"/>
          <w:i/>
          <w:spacing w:val="-18"/>
          <w:sz w:val="23"/>
          <w:szCs w:val="22"/>
          <w:lang w:val="en-US" w:eastAsia="en-US" w:bidi="en-US"/>
        </w:rPr>
        <w:t xml:space="preserve"> </w:t>
      </w:r>
      <w:r w:rsidRPr="00D264DB">
        <w:rPr>
          <w:rFonts w:eastAsia="Tahoma" w:cs="Arial"/>
          <w:i/>
          <w:sz w:val="23"/>
          <w:szCs w:val="22"/>
          <w:lang w:val="en-US" w:eastAsia="en-US" w:bidi="en-US"/>
        </w:rPr>
        <w:t>security</w:t>
      </w:r>
      <w:r w:rsidRPr="00D264DB">
        <w:rPr>
          <w:rFonts w:eastAsia="Tahoma" w:cs="Arial"/>
          <w:i/>
          <w:spacing w:val="-16"/>
          <w:sz w:val="23"/>
          <w:szCs w:val="22"/>
          <w:lang w:val="en-US" w:eastAsia="en-US" w:bidi="en-US"/>
        </w:rPr>
        <w:t xml:space="preserve"> </w:t>
      </w:r>
      <w:r w:rsidRPr="00D264DB">
        <w:rPr>
          <w:rFonts w:eastAsia="Tahoma" w:cs="Arial"/>
          <w:i/>
          <w:sz w:val="23"/>
          <w:szCs w:val="22"/>
          <w:lang w:val="en-US" w:eastAsia="en-US" w:bidi="en-US"/>
        </w:rPr>
        <w:t>attribute-based</w:t>
      </w:r>
      <w:r w:rsidRPr="00D264DB">
        <w:rPr>
          <w:rFonts w:eastAsia="Tahoma" w:cs="Arial"/>
          <w:i/>
          <w:spacing w:val="-16"/>
          <w:sz w:val="23"/>
          <w:szCs w:val="22"/>
          <w:lang w:val="en-US" w:eastAsia="en-US" w:bidi="en-US"/>
        </w:rPr>
        <w:t xml:space="preserve"> </w:t>
      </w:r>
      <w:r w:rsidRPr="00D264DB">
        <w:rPr>
          <w:rFonts w:eastAsia="Tahoma" w:cs="Arial"/>
          <w:i/>
          <w:sz w:val="23"/>
          <w:szCs w:val="22"/>
          <w:lang w:val="en-US" w:eastAsia="en-US" w:bidi="en-US"/>
        </w:rPr>
        <w:t>relationship</w:t>
      </w:r>
      <w:r w:rsidRPr="00D264DB">
        <w:rPr>
          <w:rFonts w:eastAsia="Tahoma" w:cs="Arial"/>
          <w:i/>
          <w:spacing w:val="-16"/>
          <w:sz w:val="23"/>
          <w:szCs w:val="22"/>
          <w:lang w:val="en-US" w:eastAsia="en-US" w:bidi="en-US"/>
        </w:rPr>
        <w:t xml:space="preserve"> </w:t>
      </w:r>
      <w:r w:rsidRPr="00D264DB">
        <w:rPr>
          <w:rFonts w:eastAsia="Tahoma" w:cs="Arial"/>
          <w:i/>
          <w:sz w:val="23"/>
          <w:szCs w:val="22"/>
          <w:lang w:val="en-US" w:eastAsia="en-US" w:bidi="en-US"/>
        </w:rPr>
        <w:t>that</w:t>
      </w:r>
      <w:r w:rsidRPr="00D264DB">
        <w:rPr>
          <w:rFonts w:eastAsia="Tahoma" w:cs="Arial"/>
          <w:i/>
          <w:spacing w:val="-18"/>
          <w:sz w:val="23"/>
          <w:szCs w:val="22"/>
          <w:lang w:val="en-US" w:eastAsia="en-US" w:bidi="en-US"/>
        </w:rPr>
        <w:t xml:space="preserve"> </w:t>
      </w:r>
      <w:r w:rsidRPr="00D264DB">
        <w:rPr>
          <w:rFonts w:eastAsia="Tahoma" w:cs="Arial"/>
          <w:i/>
          <w:sz w:val="23"/>
          <w:szCs w:val="22"/>
          <w:lang w:val="en-US" w:eastAsia="en-US" w:bidi="en-US"/>
        </w:rPr>
        <w:t>must</w:t>
      </w:r>
      <w:r w:rsidRPr="00D264DB">
        <w:rPr>
          <w:rFonts w:eastAsia="Tahoma" w:cs="Arial"/>
          <w:i/>
          <w:spacing w:val="-16"/>
          <w:sz w:val="23"/>
          <w:szCs w:val="22"/>
          <w:lang w:val="en-US" w:eastAsia="en-US" w:bidi="en-US"/>
        </w:rPr>
        <w:t xml:space="preserve"> </w:t>
      </w:r>
      <w:r w:rsidRPr="00D264DB">
        <w:rPr>
          <w:rFonts w:eastAsia="Tahoma" w:cs="Arial"/>
          <w:i/>
          <w:sz w:val="23"/>
          <w:szCs w:val="22"/>
          <w:lang w:val="en-US" w:eastAsia="en-US" w:bidi="en-US"/>
        </w:rPr>
        <w:t>hold between subject and information security</w:t>
      </w:r>
      <w:r w:rsidRPr="00D264DB">
        <w:rPr>
          <w:rFonts w:eastAsia="Tahoma" w:cs="Arial"/>
          <w:i/>
          <w:spacing w:val="-33"/>
          <w:sz w:val="23"/>
          <w:szCs w:val="22"/>
          <w:lang w:val="en-US" w:eastAsia="en-US" w:bidi="en-US"/>
        </w:rPr>
        <w:t xml:space="preserve"> </w:t>
      </w:r>
      <w:r w:rsidRPr="00D264DB">
        <w:rPr>
          <w:rFonts w:eastAsia="Tahoma" w:cs="Arial"/>
          <w:i/>
          <w:sz w:val="23"/>
          <w:szCs w:val="22"/>
          <w:lang w:val="en-US" w:eastAsia="en-US" w:bidi="en-US"/>
        </w:rPr>
        <w:t>attributes</w:t>
      </w:r>
      <w:r w:rsidRPr="00D264DB">
        <w:rPr>
          <w:rFonts w:eastAsia="Tahoma" w:cs="Arial"/>
          <w:szCs w:val="22"/>
          <w:lang w:val="en-US" w:eastAsia="en-US" w:bidi="en-US"/>
        </w:rPr>
        <w:t>].</w:t>
      </w:r>
    </w:p>
    <w:p w14:paraId="3FB58E95" w14:textId="77777777" w:rsidR="00D264DB" w:rsidRPr="00D264DB" w:rsidRDefault="00D264DB" w:rsidP="00D264DB">
      <w:pPr>
        <w:widowControl w:val="0"/>
        <w:autoSpaceDE w:val="0"/>
        <w:autoSpaceDN w:val="0"/>
        <w:spacing w:before="3"/>
        <w:jc w:val="left"/>
        <w:rPr>
          <w:rFonts w:eastAsia="Tahoma" w:cs="Arial"/>
          <w:sz w:val="25"/>
          <w:szCs w:val="22"/>
          <w:lang w:val="en-US" w:eastAsia="en-US" w:bidi="en-US"/>
        </w:rPr>
      </w:pPr>
    </w:p>
    <w:p w14:paraId="332BB668" w14:textId="77777777" w:rsidR="00D264DB" w:rsidRPr="00D264DB" w:rsidRDefault="00D264DB" w:rsidP="00D264DB">
      <w:pPr>
        <w:widowControl w:val="0"/>
        <w:autoSpaceDE w:val="0"/>
        <w:autoSpaceDN w:val="0"/>
        <w:spacing w:before="0" w:line="228" w:lineRule="auto"/>
        <w:ind w:left="499" w:right="291" w:hanging="284"/>
        <w:rPr>
          <w:rFonts w:eastAsia="Tahoma" w:cs="Arial"/>
          <w:szCs w:val="22"/>
          <w:lang w:val="en-US" w:eastAsia="en-US" w:bidi="en-US"/>
        </w:rPr>
      </w:pPr>
      <w:r w:rsidRPr="00D264DB">
        <w:rPr>
          <w:rFonts w:eastAsia="Tahoma" w:cs="Arial"/>
          <w:b/>
          <w:szCs w:val="22"/>
          <w:lang w:val="en-US" w:eastAsia="en-US" w:bidi="en-US"/>
        </w:rPr>
        <w:t xml:space="preserve">FDP_IFF.1.3/LPAe </w:t>
      </w:r>
      <w:r w:rsidRPr="00D264DB">
        <w:rPr>
          <w:rFonts w:eastAsia="Tahoma" w:cs="Arial"/>
          <w:szCs w:val="22"/>
          <w:lang w:val="en-US" w:eastAsia="en-US" w:bidi="en-US"/>
        </w:rPr>
        <w:t xml:space="preserve">The TSF shall enforce the [assignment: </w:t>
      </w:r>
      <w:r w:rsidRPr="00D264DB">
        <w:rPr>
          <w:rFonts w:eastAsia="Tahoma" w:cs="Arial"/>
          <w:i/>
          <w:sz w:val="23"/>
          <w:szCs w:val="22"/>
          <w:lang w:val="en-US" w:eastAsia="en-US" w:bidi="en-US"/>
        </w:rPr>
        <w:t>additional information flow control SFP rules</w:t>
      </w:r>
      <w:r w:rsidRPr="00D264DB">
        <w:rPr>
          <w:rFonts w:eastAsia="Tahoma" w:cs="Arial"/>
          <w:szCs w:val="22"/>
          <w:lang w:val="en-US" w:eastAsia="en-US" w:bidi="en-US"/>
        </w:rPr>
        <w:t>].</w:t>
      </w:r>
    </w:p>
    <w:p w14:paraId="2F018A2D" w14:textId="77777777" w:rsidR="00D264DB" w:rsidRPr="00D264DB" w:rsidRDefault="00D264DB" w:rsidP="00D264DB">
      <w:pPr>
        <w:widowControl w:val="0"/>
        <w:autoSpaceDE w:val="0"/>
        <w:autoSpaceDN w:val="0"/>
        <w:spacing w:before="8"/>
        <w:jc w:val="left"/>
        <w:rPr>
          <w:rFonts w:eastAsia="Tahoma" w:cs="Arial"/>
          <w:sz w:val="25"/>
          <w:szCs w:val="22"/>
          <w:lang w:val="en-US" w:eastAsia="en-US" w:bidi="en-US"/>
        </w:rPr>
      </w:pPr>
    </w:p>
    <w:p w14:paraId="691EA461" w14:textId="77777777" w:rsidR="00D264DB" w:rsidRPr="00D264DB" w:rsidRDefault="00D264DB" w:rsidP="00D264DB">
      <w:pPr>
        <w:widowControl w:val="0"/>
        <w:autoSpaceDE w:val="0"/>
        <w:autoSpaceDN w:val="0"/>
        <w:spacing w:before="0" w:line="230" w:lineRule="auto"/>
        <w:ind w:left="499" w:right="291" w:hanging="284"/>
        <w:rPr>
          <w:rFonts w:eastAsia="Tahoma" w:cs="Arial"/>
          <w:szCs w:val="22"/>
          <w:lang w:val="en-US" w:eastAsia="en-US" w:bidi="en-US"/>
        </w:rPr>
      </w:pPr>
      <w:r w:rsidRPr="00D264DB">
        <w:rPr>
          <w:rFonts w:eastAsia="Tahoma" w:cs="Arial"/>
          <w:b/>
          <w:szCs w:val="22"/>
          <w:lang w:val="en-US" w:eastAsia="en-US" w:bidi="en-US"/>
        </w:rPr>
        <w:t xml:space="preserve">FDP_IFF.1.4/LPAe </w:t>
      </w:r>
      <w:r w:rsidRPr="00D264DB">
        <w:rPr>
          <w:rFonts w:eastAsia="Tahoma" w:cs="Arial"/>
          <w:szCs w:val="22"/>
          <w:lang w:val="en-US" w:eastAsia="en-US" w:bidi="en-US"/>
        </w:rPr>
        <w:t>The TSF shall explicitly authorise an information flow based on the following</w:t>
      </w:r>
      <w:r w:rsidRPr="00D264DB">
        <w:rPr>
          <w:rFonts w:eastAsia="Tahoma" w:cs="Arial"/>
          <w:spacing w:val="-4"/>
          <w:szCs w:val="22"/>
          <w:lang w:val="en-US" w:eastAsia="en-US" w:bidi="en-US"/>
        </w:rPr>
        <w:t xml:space="preserve"> </w:t>
      </w:r>
      <w:r w:rsidRPr="00D264DB">
        <w:rPr>
          <w:rFonts w:eastAsia="Tahoma" w:cs="Arial"/>
          <w:szCs w:val="22"/>
          <w:lang w:val="en-US" w:eastAsia="en-US" w:bidi="en-US"/>
        </w:rPr>
        <w:t>rules:</w:t>
      </w:r>
      <w:r w:rsidRPr="00D264DB">
        <w:rPr>
          <w:rFonts w:eastAsia="Tahoma" w:cs="Arial"/>
          <w:spacing w:val="-4"/>
          <w:szCs w:val="22"/>
          <w:lang w:val="en-US" w:eastAsia="en-US" w:bidi="en-US"/>
        </w:rPr>
        <w:t xml:space="preserve"> </w:t>
      </w:r>
      <w:r w:rsidRPr="00D264DB">
        <w:rPr>
          <w:rFonts w:eastAsia="Tahoma" w:cs="Arial"/>
          <w:szCs w:val="22"/>
          <w:lang w:val="en-US" w:eastAsia="en-US" w:bidi="en-US"/>
        </w:rPr>
        <w:t>[assignment:</w:t>
      </w:r>
      <w:r w:rsidRPr="00D264DB">
        <w:rPr>
          <w:rFonts w:eastAsia="Tahoma" w:cs="Arial"/>
          <w:spacing w:val="-2"/>
          <w:szCs w:val="22"/>
          <w:lang w:val="en-US" w:eastAsia="en-US" w:bidi="en-US"/>
        </w:rPr>
        <w:t xml:space="preserve"> </w:t>
      </w:r>
      <w:r w:rsidRPr="00D264DB">
        <w:rPr>
          <w:rFonts w:eastAsia="Tahoma" w:cs="Arial"/>
          <w:i/>
          <w:sz w:val="23"/>
          <w:szCs w:val="22"/>
          <w:lang w:val="en-US" w:eastAsia="en-US" w:bidi="en-US"/>
        </w:rPr>
        <w:t>rules,</w:t>
      </w:r>
      <w:r w:rsidRPr="00D264DB">
        <w:rPr>
          <w:rFonts w:eastAsia="Tahoma" w:cs="Arial"/>
          <w:i/>
          <w:spacing w:val="-7"/>
          <w:sz w:val="23"/>
          <w:szCs w:val="22"/>
          <w:lang w:val="en-US" w:eastAsia="en-US" w:bidi="en-US"/>
        </w:rPr>
        <w:t xml:space="preserve"> </w:t>
      </w:r>
      <w:r w:rsidRPr="00D264DB">
        <w:rPr>
          <w:rFonts w:eastAsia="Tahoma" w:cs="Arial"/>
          <w:i/>
          <w:sz w:val="23"/>
          <w:szCs w:val="22"/>
          <w:lang w:val="en-US" w:eastAsia="en-US" w:bidi="en-US"/>
        </w:rPr>
        <w:t>based</w:t>
      </w:r>
      <w:r w:rsidRPr="00D264DB">
        <w:rPr>
          <w:rFonts w:eastAsia="Tahoma" w:cs="Arial"/>
          <w:i/>
          <w:spacing w:val="-9"/>
          <w:sz w:val="23"/>
          <w:szCs w:val="22"/>
          <w:lang w:val="en-US" w:eastAsia="en-US" w:bidi="en-US"/>
        </w:rPr>
        <w:t xml:space="preserve"> </w:t>
      </w:r>
      <w:r w:rsidRPr="00D264DB">
        <w:rPr>
          <w:rFonts w:eastAsia="Tahoma" w:cs="Arial"/>
          <w:i/>
          <w:sz w:val="23"/>
          <w:szCs w:val="22"/>
          <w:lang w:val="en-US" w:eastAsia="en-US" w:bidi="en-US"/>
        </w:rPr>
        <w:t>on</w:t>
      </w:r>
      <w:r w:rsidRPr="00D264DB">
        <w:rPr>
          <w:rFonts w:eastAsia="Tahoma" w:cs="Arial"/>
          <w:i/>
          <w:spacing w:val="-7"/>
          <w:sz w:val="23"/>
          <w:szCs w:val="22"/>
          <w:lang w:val="en-US" w:eastAsia="en-US" w:bidi="en-US"/>
        </w:rPr>
        <w:t xml:space="preserve"> </w:t>
      </w:r>
      <w:r w:rsidRPr="00D264DB">
        <w:rPr>
          <w:rFonts w:eastAsia="Tahoma" w:cs="Arial"/>
          <w:i/>
          <w:sz w:val="23"/>
          <w:szCs w:val="22"/>
          <w:lang w:val="en-US" w:eastAsia="en-US" w:bidi="en-US"/>
        </w:rPr>
        <w:t>security</w:t>
      </w:r>
      <w:r w:rsidRPr="00D264DB">
        <w:rPr>
          <w:rFonts w:eastAsia="Tahoma" w:cs="Arial"/>
          <w:i/>
          <w:spacing w:val="-7"/>
          <w:sz w:val="23"/>
          <w:szCs w:val="22"/>
          <w:lang w:val="en-US" w:eastAsia="en-US" w:bidi="en-US"/>
        </w:rPr>
        <w:t xml:space="preserve"> </w:t>
      </w:r>
      <w:r w:rsidRPr="00D264DB">
        <w:rPr>
          <w:rFonts w:eastAsia="Tahoma" w:cs="Arial"/>
          <w:i/>
          <w:sz w:val="23"/>
          <w:szCs w:val="22"/>
          <w:lang w:val="en-US" w:eastAsia="en-US" w:bidi="en-US"/>
        </w:rPr>
        <w:t>attributes,</w:t>
      </w:r>
      <w:r w:rsidRPr="00D264DB">
        <w:rPr>
          <w:rFonts w:eastAsia="Tahoma" w:cs="Arial"/>
          <w:i/>
          <w:spacing w:val="-8"/>
          <w:sz w:val="23"/>
          <w:szCs w:val="22"/>
          <w:lang w:val="en-US" w:eastAsia="en-US" w:bidi="en-US"/>
        </w:rPr>
        <w:t xml:space="preserve"> </w:t>
      </w:r>
      <w:r w:rsidRPr="00D264DB">
        <w:rPr>
          <w:rFonts w:eastAsia="Tahoma" w:cs="Arial"/>
          <w:i/>
          <w:sz w:val="23"/>
          <w:szCs w:val="22"/>
          <w:lang w:val="en-US" w:eastAsia="en-US" w:bidi="en-US"/>
        </w:rPr>
        <w:t>that</w:t>
      </w:r>
      <w:r w:rsidRPr="00D264DB">
        <w:rPr>
          <w:rFonts w:eastAsia="Tahoma" w:cs="Arial"/>
          <w:i/>
          <w:spacing w:val="-6"/>
          <w:sz w:val="23"/>
          <w:szCs w:val="22"/>
          <w:lang w:val="en-US" w:eastAsia="en-US" w:bidi="en-US"/>
        </w:rPr>
        <w:t xml:space="preserve"> </w:t>
      </w:r>
      <w:r w:rsidRPr="00D264DB">
        <w:rPr>
          <w:rFonts w:eastAsia="Tahoma" w:cs="Arial"/>
          <w:i/>
          <w:sz w:val="23"/>
          <w:szCs w:val="22"/>
          <w:lang w:val="en-US" w:eastAsia="en-US" w:bidi="en-US"/>
        </w:rPr>
        <w:t>explicitly</w:t>
      </w:r>
      <w:r w:rsidRPr="00D264DB">
        <w:rPr>
          <w:rFonts w:eastAsia="Tahoma" w:cs="Arial"/>
          <w:i/>
          <w:spacing w:val="-7"/>
          <w:sz w:val="23"/>
          <w:szCs w:val="22"/>
          <w:lang w:val="en-US" w:eastAsia="en-US" w:bidi="en-US"/>
        </w:rPr>
        <w:t xml:space="preserve"> </w:t>
      </w:r>
      <w:r w:rsidRPr="00D264DB">
        <w:rPr>
          <w:rFonts w:eastAsia="Tahoma" w:cs="Arial"/>
          <w:i/>
          <w:sz w:val="23"/>
          <w:szCs w:val="22"/>
          <w:lang w:val="en-US" w:eastAsia="en-US" w:bidi="en-US"/>
        </w:rPr>
        <w:t>authorise information</w:t>
      </w:r>
      <w:r w:rsidRPr="00D264DB">
        <w:rPr>
          <w:rFonts w:eastAsia="Tahoma" w:cs="Arial"/>
          <w:i/>
          <w:spacing w:val="-4"/>
          <w:sz w:val="23"/>
          <w:szCs w:val="22"/>
          <w:lang w:val="en-US" w:eastAsia="en-US" w:bidi="en-US"/>
        </w:rPr>
        <w:t xml:space="preserve"> </w:t>
      </w:r>
      <w:r w:rsidRPr="00D264DB">
        <w:rPr>
          <w:rFonts w:eastAsia="Tahoma" w:cs="Arial"/>
          <w:i/>
          <w:sz w:val="23"/>
          <w:szCs w:val="22"/>
          <w:lang w:val="en-US" w:eastAsia="en-US" w:bidi="en-US"/>
        </w:rPr>
        <w:t>flows</w:t>
      </w:r>
      <w:r w:rsidRPr="00D264DB">
        <w:rPr>
          <w:rFonts w:eastAsia="Tahoma" w:cs="Arial"/>
          <w:szCs w:val="22"/>
          <w:lang w:val="en-US" w:eastAsia="en-US" w:bidi="en-US"/>
        </w:rPr>
        <w:t>].</w:t>
      </w:r>
    </w:p>
    <w:p w14:paraId="57951ABE" w14:textId="77777777" w:rsidR="00D264DB" w:rsidRPr="00D264DB" w:rsidRDefault="00D264DB" w:rsidP="00D264DB">
      <w:pPr>
        <w:widowControl w:val="0"/>
        <w:autoSpaceDE w:val="0"/>
        <w:autoSpaceDN w:val="0"/>
        <w:spacing w:before="10"/>
        <w:jc w:val="left"/>
        <w:rPr>
          <w:rFonts w:eastAsia="Tahoma" w:cs="Arial"/>
          <w:sz w:val="24"/>
          <w:szCs w:val="22"/>
          <w:lang w:val="en-US" w:eastAsia="en-US" w:bidi="en-US"/>
        </w:rPr>
      </w:pPr>
    </w:p>
    <w:p w14:paraId="0E2FCE62" w14:textId="77777777" w:rsidR="00D264DB" w:rsidRPr="00D264DB" w:rsidRDefault="00D264DB" w:rsidP="00D264DB">
      <w:pPr>
        <w:widowControl w:val="0"/>
        <w:autoSpaceDE w:val="0"/>
        <w:autoSpaceDN w:val="0"/>
        <w:spacing w:before="1"/>
        <w:ind w:left="499" w:right="282" w:hanging="284"/>
        <w:jc w:val="left"/>
        <w:rPr>
          <w:rFonts w:eastAsia="Tahoma" w:cs="Arial"/>
          <w:szCs w:val="22"/>
          <w:lang w:val="en-US" w:eastAsia="en-US" w:bidi="en-US"/>
        </w:rPr>
      </w:pPr>
      <w:r w:rsidRPr="00D264DB">
        <w:rPr>
          <w:rFonts w:eastAsia="Tahoma" w:cs="Arial"/>
          <w:b/>
          <w:szCs w:val="22"/>
          <w:lang w:val="en-US" w:eastAsia="en-US" w:bidi="en-US"/>
        </w:rPr>
        <w:t xml:space="preserve">FDP_IFF.1.5/LPAe </w:t>
      </w:r>
      <w:r w:rsidRPr="00D264DB">
        <w:rPr>
          <w:rFonts w:eastAsia="Tahoma" w:cs="Arial"/>
          <w:szCs w:val="22"/>
          <w:lang w:val="en-US" w:eastAsia="en-US" w:bidi="en-US"/>
        </w:rPr>
        <w:t>The TSF shall explicitly deny an information flow based on the following rules:</w:t>
      </w:r>
    </w:p>
    <w:p w14:paraId="5B0D3388" w14:textId="694A71FA" w:rsidR="00D264DB" w:rsidRPr="00D264DB" w:rsidRDefault="00D264DB" w:rsidP="00D264DB">
      <w:pPr>
        <w:widowControl w:val="0"/>
        <w:numPr>
          <w:ilvl w:val="0"/>
          <w:numId w:val="117"/>
        </w:numPr>
        <w:tabs>
          <w:tab w:val="left" w:pos="1284"/>
          <w:tab w:val="left" w:pos="1285"/>
        </w:tabs>
        <w:autoSpaceDE w:val="0"/>
        <w:autoSpaceDN w:val="0"/>
        <w:spacing w:before="60"/>
        <w:ind w:right="290"/>
        <w:jc w:val="left"/>
        <w:rPr>
          <w:rFonts w:eastAsia="Tahoma" w:cs="Arial"/>
          <w:b/>
          <w:szCs w:val="22"/>
          <w:lang w:val="en-US" w:eastAsia="en-US" w:bidi="en-US"/>
        </w:rPr>
      </w:pPr>
      <w:r w:rsidRPr="00D264DB">
        <w:rPr>
          <w:rFonts w:eastAsia="Tahoma" w:cs="Arial"/>
          <w:b/>
          <w:szCs w:val="22"/>
          <w:lang w:val="en-US" w:eastAsia="en-US" w:bidi="en-US"/>
        </w:rPr>
        <w:t>The TOE shall reject communication between U.SM-DP</w:t>
      </w:r>
      <w:r w:rsidR="00DD061C">
        <w:rPr>
          <w:rFonts w:eastAsia="Tahoma" w:cs="Arial"/>
          <w:b/>
          <w:szCs w:val="22"/>
          <w:lang w:val="en-US" w:eastAsia="en-US" w:bidi="en-US"/>
        </w:rPr>
        <w:t>+</w:t>
      </w:r>
      <w:r w:rsidRPr="00D264DB">
        <w:rPr>
          <w:rFonts w:eastAsia="Tahoma" w:cs="Arial"/>
          <w:b/>
          <w:szCs w:val="22"/>
          <w:lang w:val="en-US" w:eastAsia="en-US" w:bidi="en-US"/>
        </w:rPr>
        <w:t xml:space="preserve"> and S.LPAe if it is not performed in a TLS secure </w:t>
      </w:r>
      <w:proofErr w:type="gramStart"/>
      <w:r w:rsidRPr="00D264DB">
        <w:rPr>
          <w:rFonts w:eastAsia="Tahoma" w:cs="Arial"/>
          <w:b/>
          <w:szCs w:val="22"/>
          <w:lang w:val="en-US" w:eastAsia="en-US" w:bidi="en-US"/>
        </w:rPr>
        <w:t>channel;</w:t>
      </w:r>
      <w:proofErr w:type="gramEnd"/>
    </w:p>
    <w:p w14:paraId="247ECF82" w14:textId="3C060B3A" w:rsidR="00D264DB" w:rsidRPr="00D264DB" w:rsidRDefault="00D264DB" w:rsidP="00D264DB">
      <w:pPr>
        <w:widowControl w:val="0"/>
        <w:numPr>
          <w:ilvl w:val="0"/>
          <w:numId w:val="117"/>
        </w:numPr>
        <w:tabs>
          <w:tab w:val="left" w:pos="1284"/>
          <w:tab w:val="left" w:pos="1285"/>
        </w:tabs>
        <w:autoSpaceDE w:val="0"/>
        <w:autoSpaceDN w:val="0"/>
        <w:spacing w:before="60"/>
        <w:ind w:right="290"/>
        <w:jc w:val="left"/>
        <w:rPr>
          <w:rFonts w:eastAsia="Tahoma" w:cs="Arial"/>
          <w:szCs w:val="22"/>
          <w:lang w:val="en-US" w:eastAsia="en-US" w:bidi="en-US"/>
        </w:rPr>
      </w:pPr>
      <w:r w:rsidRPr="00D264DB">
        <w:rPr>
          <w:rFonts w:eastAsia="Tahoma" w:cs="Arial"/>
          <w:b/>
          <w:szCs w:val="22"/>
          <w:lang w:val="en-US" w:eastAsia="en-US" w:bidi="en-US"/>
        </w:rPr>
        <w:t>The TOE shall reject communication between U.SM-DS and S.LPAe if it is not performed in a TLS secure</w:t>
      </w:r>
      <w:r w:rsidRPr="00D264DB">
        <w:rPr>
          <w:rFonts w:eastAsia="Tahoma" w:cs="Arial"/>
          <w:b/>
          <w:spacing w:val="21"/>
          <w:szCs w:val="22"/>
          <w:lang w:val="en-US" w:eastAsia="en-US" w:bidi="en-US"/>
        </w:rPr>
        <w:t xml:space="preserve"> </w:t>
      </w:r>
      <w:r w:rsidRPr="00D264DB">
        <w:rPr>
          <w:rFonts w:eastAsia="Tahoma" w:cs="Arial"/>
          <w:b/>
          <w:szCs w:val="22"/>
          <w:lang w:val="en-US" w:eastAsia="en-US" w:bidi="en-US"/>
        </w:rPr>
        <w:t>channel</w:t>
      </w:r>
      <w:r w:rsidRPr="00D264DB">
        <w:rPr>
          <w:rFonts w:eastAsia="Tahoma" w:cs="Arial"/>
          <w:szCs w:val="22"/>
          <w:lang w:val="en-US" w:eastAsia="en-US" w:bidi="en-US"/>
        </w:rPr>
        <w:t>.</w:t>
      </w:r>
    </w:p>
    <w:p w14:paraId="2FEB85AB" w14:textId="77777777" w:rsidR="00D264DB" w:rsidRPr="00D264DB" w:rsidRDefault="00D264DB" w:rsidP="00D264DB">
      <w:pPr>
        <w:widowControl w:val="0"/>
        <w:autoSpaceDE w:val="0"/>
        <w:autoSpaceDN w:val="0"/>
        <w:spacing w:before="4"/>
        <w:jc w:val="left"/>
        <w:rPr>
          <w:rFonts w:eastAsia="Tahoma" w:cs="Arial"/>
          <w:szCs w:val="22"/>
          <w:lang w:val="en-US" w:eastAsia="en-US" w:bidi="en-US"/>
        </w:rPr>
      </w:pPr>
    </w:p>
    <w:p w14:paraId="7973C9FC" w14:textId="4EE98A82" w:rsidR="00D264DB" w:rsidRPr="00D12D60" w:rsidRDefault="00D264DB" w:rsidP="00D264DB">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63:</w:t>
      </w:r>
    </w:p>
    <w:p w14:paraId="6A18B2B8"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508D2585"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More details on the secure channels can be found in SGP.22 [24]</w:t>
      </w:r>
    </w:p>
    <w:p w14:paraId="51E52FA4" w14:textId="77777777" w:rsidR="00D264DB" w:rsidRPr="00D264DB" w:rsidRDefault="00D264DB" w:rsidP="00D264DB">
      <w:pPr>
        <w:widowControl w:val="0"/>
        <w:autoSpaceDE w:val="0"/>
        <w:autoSpaceDN w:val="0"/>
        <w:spacing w:before="3"/>
        <w:jc w:val="left"/>
        <w:rPr>
          <w:rFonts w:eastAsia="Tahoma" w:cs="Arial"/>
          <w:sz w:val="23"/>
          <w:szCs w:val="22"/>
          <w:lang w:val="en-US" w:eastAsia="en-US" w:bidi="en-US"/>
        </w:rPr>
      </w:pPr>
    </w:p>
    <w:p w14:paraId="606175A0" w14:textId="70738047" w:rsidR="00D264DB" w:rsidRPr="00D264DB" w:rsidRDefault="00D264DB" w:rsidP="00D264DB">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D264DB">
        <w:rPr>
          <w:rFonts w:eastAsia="Tahoma" w:cs="Arial"/>
          <w:szCs w:val="22"/>
          <w:lang w:val="en-US" w:eastAsia="en-US" w:bidi="en-US"/>
        </w:rPr>
        <w:t>For SM-DP+: Section 5.6</w:t>
      </w:r>
    </w:p>
    <w:p w14:paraId="15EA6D2B" w14:textId="1A0D28F1" w:rsidR="00D264DB" w:rsidRPr="00D264DB" w:rsidRDefault="00D264DB" w:rsidP="00D264DB">
      <w:pPr>
        <w:widowControl w:val="0"/>
        <w:numPr>
          <w:ilvl w:val="4"/>
          <w:numId w:val="18"/>
        </w:numPr>
        <w:tabs>
          <w:tab w:val="left" w:pos="783"/>
        </w:tabs>
        <w:autoSpaceDE w:val="0"/>
        <w:autoSpaceDN w:val="0"/>
        <w:spacing w:before="57"/>
        <w:ind w:left="782" w:hanging="284"/>
        <w:jc w:val="left"/>
        <w:rPr>
          <w:rFonts w:eastAsia="Tahoma" w:cs="Arial"/>
          <w:sz w:val="20"/>
          <w:szCs w:val="22"/>
          <w:lang w:val="en-US" w:eastAsia="en-US" w:bidi="en-US"/>
        </w:rPr>
      </w:pPr>
      <w:r w:rsidRPr="00D264DB">
        <w:rPr>
          <w:rFonts w:eastAsia="Tahoma" w:cs="Arial"/>
          <w:szCs w:val="22"/>
          <w:lang w:val="en-US" w:eastAsia="en-US" w:bidi="en-US"/>
        </w:rPr>
        <w:t>For SM-DS:</w:t>
      </w:r>
      <w:r w:rsidRPr="00D264DB">
        <w:rPr>
          <w:rFonts w:eastAsia="Tahoma" w:cs="Arial"/>
          <w:spacing w:val="-1"/>
          <w:szCs w:val="22"/>
          <w:lang w:val="en-US" w:eastAsia="en-US" w:bidi="en-US"/>
        </w:rPr>
        <w:t xml:space="preserve"> </w:t>
      </w:r>
      <w:r w:rsidRPr="00D264DB">
        <w:rPr>
          <w:rFonts w:eastAsia="Tahoma" w:cs="Arial"/>
          <w:szCs w:val="22"/>
          <w:lang w:val="en-US" w:eastAsia="en-US" w:bidi="en-US"/>
        </w:rPr>
        <w:t>Section</w:t>
      </w:r>
      <w:r w:rsidRPr="00D264DB" w:rsidDel="00E20ECB">
        <w:rPr>
          <w:rFonts w:eastAsia="Tahoma" w:cs="Arial"/>
          <w:szCs w:val="22"/>
          <w:lang w:val="en-US" w:eastAsia="en-US" w:bidi="en-US"/>
        </w:rPr>
        <w:t xml:space="preserve"> </w:t>
      </w:r>
      <w:r w:rsidRPr="00D264DB">
        <w:rPr>
          <w:rFonts w:eastAsia="Tahoma" w:cs="Arial"/>
          <w:szCs w:val="22"/>
          <w:lang w:val="en-US" w:eastAsia="en-US" w:bidi="en-US"/>
        </w:rPr>
        <w:t>5.8</w:t>
      </w:r>
    </w:p>
    <w:p w14:paraId="5D6ACFA1" w14:textId="77777777" w:rsidR="00D264DB" w:rsidRPr="00D264DB" w:rsidRDefault="00D264DB" w:rsidP="00D264DB">
      <w:pPr>
        <w:widowControl w:val="0"/>
        <w:autoSpaceDE w:val="0"/>
        <w:autoSpaceDN w:val="0"/>
        <w:spacing w:before="0"/>
        <w:ind w:left="98"/>
        <w:jc w:val="left"/>
        <w:rPr>
          <w:rFonts w:eastAsia="Tahoma" w:cs="Arial"/>
          <w:sz w:val="20"/>
          <w:szCs w:val="22"/>
          <w:lang w:val="en-US" w:eastAsia="en-US" w:bidi="en-US"/>
        </w:rPr>
      </w:pPr>
      <w:r w:rsidRPr="00D264DB">
        <w:rPr>
          <w:rFonts w:eastAsia="Tahoma" w:cs="Arial"/>
          <w:noProof/>
          <w:sz w:val="20"/>
          <w:szCs w:val="22"/>
          <w:lang w:eastAsia="en-GB" w:bidi="ar-SA"/>
        </w:rPr>
        <mc:AlternateContent>
          <mc:Choice Requires="wps">
            <w:drawing>
              <wp:inline distT="0" distB="0" distL="0" distR="0" wp14:anchorId="40137C2C" wp14:editId="468F7DF9">
                <wp:extent cx="5905500" cy="226060"/>
                <wp:effectExtent l="10160" t="10795" r="8890" b="10795"/>
                <wp:docPr id="4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5CB469F5" w14:textId="77777777" w:rsidR="009F6E5D" w:rsidRDefault="009F6E5D" w:rsidP="00D264DB">
                            <w:pPr>
                              <w:spacing w:before="42"/>
                              <w:ind w:left="108"/>
                              <w:rPr>
                                <w:b/>
                              </w:rPr>
                            </w:pPr>
                            <w:bookmarkStart w:id="286" w:name="_bookmark294"/>
                            <w:bookmarkEnd w:id="286"/>
                            <w:r>
                              <w:rPr>
                                <w:b/>
                              </w:rPr>
                              <w:t>FTP_ITC.1/LPAe Inter-TSF trusted channel</w:t>
                            </w:r>
                          </w:p>
                        </w:txbxContent>
                      </wps:txbx>
                      <wps:bodyPr rot="0" vert="horz" wrap="square" lIns="0" tIns="0" rIns="0" bIns="0" anchor="t" anchorCtr="0" upright="1">
                        <a:noAutofit/>
                      </wps:bodyPr>
                    </wps:wsp>
                  </a:graphicData>
                </a:graphic>
              </wp:inline>
            </w:drawing>
          </mc:Choice>
          <mc:Fallback>
            <w:pict>
              <v:shape w14:anchorId="40137C2C" id="Text Box 295" o:spid="_x0000_s1171"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" fillcolor="#f3f3f3" strokeweight=".48pt">
                <v:textbox inset="0,0,0,0">
                  <w:txbxContent>
                    <w:p w14:paraId="5CB469F5" w14:textId="77777777" w:rsidR="009F6E5D" w:rsidRDefault="009F6E5D" w:rsidP="00D264DB">
                      <w:pPr>
                        <w:spacing w:before="42"/>
                        <w:ind w:left="108"/>
                        <w:rPr>
                          <w:b/>
                        </w:rPr>
                      </w:pPr>
                      <w:bookmarkStart w:id="328" w:name="_bookmark294"/>
                      <w:bookmarkEnd w:id="328"/>
                      <w:r>
                        <w:rPr>
                          <w:b/>
                        </w:rPr>
                        <w:t>FTP_ITC.1/LPAe Inter-TSF trusted channel</w:t>
                      </w:r>
                    </w:p>
                  </w:txbxContent>
                </v:textbox>
                <w10:anchorlock/>
              </v:shape>
            </w:pict>
          </mc:Fallback>
        </mc:AlternateContent>
      </w:r>
    </w:p>
    <w:p w14:paraId="65AC387D" w14:textId="77777777" w:rsidR="00D264DB" w:rsidRPr="00D264DB" w:rsidRDefault="00D264DB" w:rsidP="00D264DB">
      <w:pPr>
        <w:widowControl w:val="0"/>
        <w:autoSpaceDE w:val="0"/>
        <w:autoSpaceDN w:val="0"/>
        <w:spacing w:before="5"/>
        <w:jc w:val="left"/>
        <w:rPr>
          <w:rFonts w:eastAsia="Tahoma" w:cs="Arial"/>
          <w:sz w:val="13"/>
          <w:szCs w:val="22"/>
          <w:lang w:val="en-US" w:eastAsia="en-US" w:bidi="en-US"/>
        </w:rPr>
      </w:pPr>
    </w:p>
    <w:p w14:paraId="1B000DEC" w14:textId="77777777" w:rsidR="00D264DB" w:rsidRPr="00D264DB" w:rsidRDefault="00D264DB" w:rsidP="00D264DB">
      <w:pPr>
        <w:widowControl w:val="0"/>
        <w:autoSpaceDE w:val="0"/>
        <w:autoSpaceDN w:val="0"/>
        <w:spacing w:before="101"/>
        <w:ind w:left="499" w:right="294" w:hanging="284"/>
        <w:rPr>
          <w:rFonts w:eastAsia="Tahoma" w:cs="Arial"/>
          <w:szCs w:val="22"/>
          <w:lang w:val="en-US" w:eastAsia="en-US" w:bidi="en-US"/>
        </w:rPr>
      </w:pPr>
      <w:r w:rsidRPr="00D264DB">
        <w:rPr>
          <w:rFonts w:eastAsia="Tahoma" w:cs="Arial"/>
          <w:b/>
          <w:szCs w:val="22"/>
          <w:lang w:val="en-US" w:eastAsia="en-US" w:bidi="en-US"/>
        </w:rPr>
        <w:t xml:space="preserve">FTP_ITC.1.1/LPAe </w:t>
      </w:r>
      <w:r w:rsidRPr="00D264DB">
        <w:rPr>
          <w:rFonts w:eastAsia="Tahoma" w:cs="Arial"/>
          <w:szCs w:val="22"/>
          <w:lang w:val="en-US" w:eastAsia="en-US" w:bidi="en-US"/>
        </w:rPr>
        <w:t>The TSF shall provide a communication channel between itself and another</w:t>
      </w:r>
      <w:r w:rsidRPr="00D264DB">
        <w:rPr>
          <w:rFonts w:eastAsia="Tahoma" w:cs="Arial"/>
          <w:spacing w:val="-7"/>
          <w:szCs w:val="22"/>
          <w:lang w:val="en-US" w:eastAsia="en-US" w:bidi="en-US"/>
        </w:rPr>
        <w:t xml:space="preserve"> </w:t>
      </w:r>
      <w:r w:rsidRPr="00D264DB">
        <w:rPr>
          <w:rFonts w:eastAsia="Tahoma" w:cs="Arial"/>
          <w:szCs w:val="22"/>
          <w:lang w:val="en-US" w:eastAsia="en-US" w:bidi="en-US"/>
        </w:rPr>
        <w:t>trusted</w:t>
      </w:r>
      <w:r w:rsidRPr="00D264DB">
        <w:rPr>
          <w:rFonts w:eastAsia="Tahoma" w:cs="Arial"/>
          <w:spacing w:val="-6"/>
          <w:szCs w:val="22"/>
          <w:lang w:val="en-US" w:eastAsia="en-US" w:bidi="en-US"/>
        </w:rPr>
        <w:t xml:space="preserve"> </w:t>
      </w:r>
      <w:r w:rsidRPr="00D264DB">
        <w:rPr>
          <w:rFonts w:eastAsia="Tahoma" w:cs="Arial"/>
          <w:szCs w:val="22"/>
          <w:lang w:val="en-US" w:eastAsia="en-US" w:bidi="en-US"/>
        </w:rPr>
        <w:t>IT</w:t>
      </w:r>
      <w:r w:rsidRPr="00D264DB">
        <w:rPr>
          <w:rFonts w:eastAsia="Tahoma" w:cs="Arial"/>
          <w:spacing w:val="-6"/>
          <w:szCs w:val="22"/>
          <w:lang w:val="en-US" w:eastAsia="en-US" w:bidi="en-US"/>
        </w:rPr>
        <w:t xml:space="preserve"> </w:t>
      </w:r>
      <w:r w:rsidRPr="00D264DB">
        <w:rPr>
          <w:rFonts w:eastAsia="Tahoma" w:cs="Arial"/>
          <w:szCs w:val="22"/>
          <w:lang w:val="en-US" w:eastAsia="en-US" w:bidi="en-US"/>
        </w:rPr>
        <w:t>product</w:t>
      </w:r>
      <w:r w:rsidRPr="00D264DB">
        <w:rPr>
          <w:rFonts w:eastAsia="Tahoma" w:cs="Arial"/>
          <w:spacing w:val="-6"/>
          <w:szCs w:val="22"/>
          <w:lang w:val="en-US" w:eastAsia="en-US" w:bidi="en-US"/>
        </w:rPr>
        <w:t xml:space="preserve"> </w:t>
      </w:r>
      <w:r w:rsidRPr="00D264DB">
        <w:rPr>
          <w:rFonts w:eastAsia="Tahoma" w:cs="Arial"/>
          <w:szCs w:val="22"/>
          <w:lang w:val="en-US" w:eastAsia="en-US" w:bidi="en-US"/>
        </w:rPr>
        <w:t>that</w:t>
      </w:r>
      <w:r w:rsidRPr="00D264DB">
        <w:rPr>
          <w:rFonts w:eastAsia="Tahoma" w:cs="Arial"/>
          <w:spacing w:val="-6"/>
          <w:szCs w:val="22"/>
          <w:lang w:val="en-US" w:eastAsia="en-US" w:bidi="en-US"/>
        </w:rPr>
        <w:t xml:space="preserve"> </w:t>
      </w:r>
      <w:r w:rsidRPr="00D264DB">
        <w:rPr>
          <w:rFonts w:eastAsia="Tahoma" w:cs="Arial"/>
          <w:szCs w:val="22"/>
          <w:lang w:val="en-US" w:eastAsia="en-US" w:bidi="en-US"/>
        </w:rPr>
        <w:t>is</w:t>
      </w:r>
      <w:r w:rsidRPr="00D264DB">
        <w:rPr>
          <w:rFonts w:eastAsia="Tahoma" w:cs="Arial"/>
          <w:spacing w:val="-9"/>
          <w:szCs w:val="22"/>
          <w:lang w:val="en-US" w:eastAsia="en-US" w:bidi="en-US"/>
        </w:rPr>
        <w:t xml:space="preserve"> </w:t>
      </w:r>
      <w:r w:rsidRPr="00D264DB">
        <w:rPr>
          <w:rFonts w:eastAsia="Tahoma" w:cs="Arial"/>
          <w:szCs w:val="22"/>
          <w:lang w:val="en-US" w:eastAsia="en-US" w:bidi="en-US"/>
        </w:rPr>
        <w:t>logically</w:t>
      </w:r>
      <w:r w:rsidRPr="00D264DB">
        <w:rPr>
          <w:rFonts w:eastAsia="Tahoma" w:cs="Arial"/>
          <w:spacing w:val="-9"/>
          <w:szCs w:val="22"/>
          <w:lang w:val="en-US" w:eastAsia="en-US" w:bidi="en-US"/>
        </w:rPr>
        <w:t xml:space="preserve"> </w:t>
      </w:r>
      <w:r w:rsidRPr="00D264DB">
        <w:rPr>
          <w:rFonts w:eastAsia="Tahoma" w:cs="Arial"/>
          <w:szCs w:val="22"/>
          <w:lang w:val="en-US" w:eastAsia="en-US" w:bidi="en-US"/>
        </w:rPr>
        <w:t>distinct</w:t>
      </w:r>
      <w:r w:rsidRPr="00D264DB">
        <w:rPr>
          <w:rFonts w:eastAsia="Tahoma" w:cs="Arial"/>
          <w:spacing w:val="-6"/>
          <w:szCs w:val="22"/>
          <w:lang w:val="en-US" w:eastAsia="en-US" w:bidi="en-US"/>
        </w:rPr>
        <w:t xml:space="preserve"> </w:t>
      </w:r>
      <w:r w:rsidRPr="00D264DB">
        <w:rPr>
          <w:rFonts w:eastAsia="Tahoma" w:cs="Arial"/>
          <w:szCs w:val="22"/>
          <w:lang w:val="en-US" w:eastAsia="en-US" w:bidi="en-US"/>
        </w:rPr>
        <w:t>from</w:t>
      </w:r>
      <w:r w:rsidRPr="00D264DB">
        <w:rPr>
          <w:rFonts w:eastAsia="Tahoma" w:cs="Arial"/>
          <w:spacing w:val="-7"/>
          <w:szCs w:val="22"/>
          <w:lang w:val="en-US" w:eastAsia="en-US" w:bidi="en-US"/>
        </w:rPr>
        <w:t xml:space="preserve"> </w:t>
      </w:r>
      <w:r w:rsidRPr="00D264DB">
        <w:rPr>
          <w:rFonts w:eastAsia="Tahoma" w:cs="Arial"/>
          <w:szCs w:val="22"/>
          <w:lang w:val="en-US" w:eastAsia="en-US" w:bidi="en-US"/>
        </w:rPr>
        <w:t>other</w:t>
      </w:r>
      <w:r w:rsidRPr="00D264DB">
        <w:rPr>
          <w:rFonts w:eastAsia="Tahoma" w:cs="Arial"/>
          <w:spacing w:val="-6"/>
          <w:szCs w:val="22"/>
          <w:lang w:val="en-US" w:eastAsia="en-US" w:bidi="en-US"/>
        </w:rPr>
        <w:t xml:space="preserve"> </w:t>
      </w:r>
      <w:r w:rsidRPr="00D264DB">
        <w:rPr>
          <w:rFonts w:eastAsia="Tahoma" w:cs="Arial"/>
          <w:szCs w:val="22"/>
          <w:lang w:val="en-US" w:eastAsia="en-US" w:bidi="en-US"/>
        </w:rPr>
        <w:t>communication</w:t>
      </w:r>
      <w:r w:rsidRPr="00D264DB">
        <w:rPr>
          <w:rFonts w:eastAsia="Tahoma" w:cs="Arial"/>
          <w:spacing w:val="-7"/>
          <w:szCs w:val="22"/>
          <w:lang w:val="en-US" w:eastAsia="en-US" w:bidi="en-US"/>
        </w:rPr>
        <w:t xml:space="preserve"> </w:t>
      </w:r>
      <w:r w:rsidRPr="00D264DB">
        <w:rPr>
          <w:rFonts w:eastAsia="Tahoma" w:cs="Arial"/>
          <w:szCs w:val="22"/>
          <w:lang w:val="en-US" w:eastAsia="en-US" w:bidi="en-US"/>
        </w:rPr>
        <w:t>channels</w:t>
      </w:r>
      <w:r w:rsidRPr="00D264DB">
        <w:rPr>
          <w:rFonts w:eastAsia="Tahoma" w:cs="Arial"/>
          <w:spacing w:val="-7"/>
          <w:szCs w:val="22"/>
          <w:lang w:val="en-US" w:eastAsia="en-US" w:bidi="en-US"/>
        </w:rPr>
        <w:t xml:space="preserve"> </w:t>
      </w:r>
      <w:r w:rsidRPr="00D264DB">
        <w:rPr>
          <w:rFonts w:eastAsia="Tahoma" w:cs="Arial"/>
          <w:szCs w:val="22"/>
          <w:lang w:val="en-US" w:eastAsia="en-US" w:bidi="en-US"/>
        </w:rPr>
        <w:t>and provides assured identification of its end points and protection of the channel data from modification or</w:t>
      </w:r>
      <w:r w:rsidRPr="00D264DB">
        <w:rPr>
          <w:rFonts w:eastAsia="Tahoma" w:cs="Arial"/>
          <w:spacing w:val="-3"/>
          <w:szCs w:val="22"/>
          <w:lang w:val="en-US" w:eastAsia="en-US" w:bidi="en-US"/>
        </w:rPr>
        <w:t xml:space="preserve"> </w:t>
      </w:r>
      <w:r w:rsidRPr="00D264DB">
        <w:rPr>
          <w:rFonts w:eastAsia="Tahoma" w:cs="Arial"/>
          <w:szCs w:val="22"/>
          <w:lang w:val="en-US" w:eastAsia="en-US" w:bidi="en-US"/>
        </w:rPr>
        <w:t>disclosure.</w:t>
      </w:r>
    </w:p>
    <w:p w14:paraId="6C22C989"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0D9A6C75" w14:textId="77777777" w:rsidR="00D264DB" w:rsidRPr="00D264DB" w:rsidRDefault="00D264DB" w:rsidP="00D264DB">
      <w:pPr>
        <w:widowControl w:val="0"/>
        <w:autoSpaceDE w:val="0"/>
        <w:autoSpaceDN w:val="0"/>
        <w:spacing w:before="0"/>
        <w:ind w:left="499" w:right="290" w:hanging="284"/>
        <w:rPr>
          <w:rFonts w:eastAsia="Tahoma" w:cs="Arial"/>
          <w:szCs w:val="22"/>
          <w:lang w:val="en-US" w:eastAsia="en-US" w:bidi="en-US"/>
        </w:rPr>
      </w:pPr>
      <w:r w:rsidRPr="00D264DB">
        <w:rPr>
          <w:rFonts w:eastAsia="Tahoma" w:cs="Arial"/>
          <w:b/>
          <w:szCs w:val="22"/>
          <w:lang w:val="en-US" w:eastAsia="en-US" w:bidi="en-US"/>
        </w:rPr>
        <w:t xml:space="preserve">FTP_ITC.1.2/LPAe </w:t>
      </w:r>
      <w:r w:rsidRPr="00D264DB">
        <w:rPr>
          <w:rFonts w:eastAsia="Tahoma" w:cs="Arial"/>
          <w:szCs w:val="22"/>
          <w:lang w:val="en-US" w:eastAsia="en-US" w:bidi="en-US"/>
        </w:rPr>
        <w:t xml:space="preserve">The TSF shall permit </w:t>
      </w:r>
      <w:r w:rsidRPr="0072384D">
        <w:rPr>
          <w:rFonts w:eastAsia="Tahoma" w:cs="Arial"/>
          <w:szCs w:val="22"/>
          <w:u w:val="single"/>
          <w:lang w:val="en-US" w:eastAsia="en-US" w:bidi="en-US"/>
        </w:rPr>
        <w:t>another trusted IT product</w:t>
      </w:r>
      <w:r w:rsidRPr="00D264DB">
        <w:rPr>
          <w:rFonts w:eastAsia="Tahoma" w:cs="Arial"/>
          <w:szCs w:val="22"/>
          <w:lang w:val="en-US" w:eastAsia="en-US" w:bidi="en-US"/>
        </w:rPr>
        <w:t xml:space="preserve"> to initiate </w:t>
      </w:r>
      <w:r w:rsidRPr="00D264DB">
        <w:rPr>
          <w:rFonts w:eastAsia="Tahoma" w:cs="Arial"/>
          <w:szCs w:val="22"/>
          <w:lang w:val="en-US" w:eastAsia="en-US" w:bidi="en-US"/>
        </w:rPr>
        <w:lastRenderedPageBreak/>
        <w:t>communication via the trusted channel.</w:t>
      </w:r>
    </w:p>
    <w:p w14:paraId="783F7654" w14:textId="77777777" w:rsidR="00D264DB" w:rsidRPr="00D264DB" w:rsidRDefault="00D264DB" w:rsidP="00D264DB">
      <w:pPr>
        <w:widowControl w:val="0"/>
        <w:autoSpaceDE w:val="0"/>
        <w:autoSpaceDN w:val="0"/>
        <w:spacing w:before="4"/>
        <w:jc w:val="left"/>
        <w:rPr>
          <w:rFonts w:eastAsia="Tahoma" w:cs="Arial"/>
          <w:sz w:val="25"/>
          <w:szCs w:val="22"/>
          <w:lang w:val="en-US" w:eastAsia="en-US" w:bidi="en-US"/>
        </w:rPr>
      </w:pPr>
    </w:p>
    <w:p w14:paraId="35AB6CB4" w14:textId="77777777" w:rsidR="00D264DB" w:rsidRPr="00D264DB" w:rsidRDefault="00D264DB" w:rsidP="00D264DB">
      <w:pPr>
        <w:widowControl w:val="0"/>
        <w:autoSpaceDE w:val="0"/>
        <w:autoSpaceDN w:val="0"/>
        <w:spacing w:before="1" w:line="232" w:lineRule="auto"/>
        <w:ind w:left="499" w:right="296" w:hanging="284"/>
        <w:rPr>
          <w:rFonts w:eastAsia="Tahoma" w:cs="Arial"/>
          <w:szCs w:val="22"/>
          <w:lang w:val="en-US" w:eastAsia="en-US" w:bidi="en-US"/>
        </w:rPr>
      </w:pPr>
      <w:r w:rsidRPr="00D264DB">
        <w:rPr>
          <w:rFonts w:eastAsia="Tahoma" w:cs="Arial"/>
          <w:b/>
          <w:szCs w:val="22"/>
          <w:lang w:val="en-US" w:eastAsia="en-US" w:bidi="en-US"/>
        </w:rPr>
        <w:t xml:space="preserve">FTP_ITC.1.3/LPAe </w:t>
      </w:r>
      <w:r w:rsidRPr="00D264DB">
        <w:rPr>
          <w:rFonts w:eastAsia="Tahoma" w:cs="Arial"/>
          <w:szCs w:val="22"/>
          <w:lang w:val="en-US" w:eastAsia="en-US" w:bidi="en-US"/>
        </w:rPr>
        <w:t xml:space="preserve">The TSF shall initiate communication via the trusted channel for [assignment: </w:t>
      </w:r>
      <w:r w:rsidRPr="00D264DB">
        <w:rPr>
          <w:rFonts w:eastAsia="Tahoma" w:cs="Arial"/>
          <w:i/>
          <w:sz w:val="23"/>
          <w:szCs w:val="22"/>
          <w:lang w:val="en-US" w:eastAsia="en-US" w:bidi="en-US"/>
        </w:rPr>
        <w:t>list of functions for which a trusted channel is required</w:t>
      </w:r>
      <w:r w:rsidRPr="00D264DB">
        <w:rPr>
          <w:rFonts w:eastAsia="Tahoma" w:cs="Arial"/>
          <w:szCs w:val="22"/>
          <w:lang w:val="en-US" w:eastAsia="en-US" w:bidi="en-US"/>
        </w:rPr>
        <w:t>].</w:t>
      </w:r>
    </w:p>
    <w:p w14:paraId="0C75F65B" w14:textId="77777777" w:rsidR="00D264DB" w:rsidRPr="00D264DB" w:rsidRDefault="00D264DB" w:rsidP="00D264DB">
      <w:pPr>
        <w:spacing w:before="0" w:after="200" w:line="276" w:lineRule="auto"/>
        <w:ind w:left="215"/>
        <w:jc w:val="left"/>
        <w:rPr>
          <w:rFonts w:cs="Arial"/>
          <w:i/>
          <w:iCs/>
          <w:szCs w:val="22"/>
          <w:lang w:eastAsia="en-GB" w:bidi="ar-SA"/>
        </w:rPr>
      </w:pPr>
    </w:p>
    <w:p w14:paraId="2478C70B" w14:textId="05E876DA" w:rsidR="00D264DB" w:rsidRPr="00D264DB" w:rsidRDefault="00D264DB" w:rsidP="00D264DB">
      <w:pPr>
        <w:spacing w:before="0" w:after="200" w:line="276" w:lineRule="auto"/>
        <w:ind w:left="215"/>
        <w:jc w:val="left"/>
        <w:rPr>
          <w:rFonts w:cs="Arial"/>
          <w:szCs w:val="22"/>
          <w:lang w:eastAsia="en-GB" w:bidi="ar-SA"/>
        </w:rPr>
      </w:pPr>
      <w:r w:rsidRPr="00D264DB">
        <w:rPr>
          <w:rFonts w:cs="Arial"/>
          <w:i/>
          <w:iCs/>
          <w:szCs w:val="22"/>
          <w:lang w:eastAsia="en-GB" w:bidi="ar-SA"/>
        </w:rPr>
        <w:t>Application Note 64:</w:t>
      </w:r>
    </w:p>
    <w:p w14:paraId="4878BD7F"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5B0A9C6F" w14:textId="77777777" w:rsidR="00D264DB" w:rsidRPr="00D264DB" w:rsidRDefault="00D264DB" w:rsidP="00D264DB">
      <w:pPr>
        <w:widowControl w:val="0"/>
        <w:autoSpaceDE w:val="0"/>
        <w:autoSpaceDN w:val="0"/>
        <w:spacing w:before="0"/>
        <w:ind w:left="216" w:right="294"/>
        <w:rPr>
          <w:rFonts w:eastAsia="Tahoma" w:cs="Arial"/>
          <w:szCs w:val="22"/>
          <w:lang w:val="en-US" w:eastAsia="en-US" w:bidi="en-US"/>
        </w:rPr>
      </w:pPr>
      <w:r w:rsidRPr="00D264DB">
        <w:rPr>
          <w:rFonts w:eastAsia="Tahoma" w:cs="Arial"/>
          <w:szCs w:val="22"/>
          <w:lang w:val="en-US" w:eastAsia="en-US" w:bidi="en-US"/>
        </w:rPr>
        <w:t>As the cryptographic mechanisms used for the trusted channel may be provided by the underlying</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Platform,</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PP</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does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not</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include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corresponding</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FCS_COP.1</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SFR.</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ST</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 xml:space="preserve">writer shall add </w:t>
      </w:r>
      <w:proofErr w:type="gramStart"/>
      <w:r w:rsidRPr="00D264DB">
        <w:rPr>
          <w:rFonts w:eastAsia="Tahoma" w:cs="Arial"/>
          <w:szCs w:val="22"/>
          <w:lang w:val="en-US" w:eastAsia="en-US" w:bidi="en-US"/>
        </w:rPr>
        <w:t>a</w:t>
      </w:r>
      <w:proofErr w:type="gramEnd"/>
      <w:r w:rsidRPr="00D264DB">
        <w:rPr>
          <w:rFonts w:eastAsia="Tahoma" w:cs="Arial"/>
          <w:szCs w:val="22"/>
          <w:lang w:val="en-US" w:eastAsia="en-US" w:bidi="en-US"/>
        </w:rPr>
        <w:t xml:space="preserve"> FCS_COP.1 requirement to include the requirements stated by</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[24]:</w:t>
      </w:r>
    </w:p>
    <w:p w14:paraId="41202C5C" w14:textId="77777777" w:rsidR="00D264DB" w:rsidRPr="00D264DB" w:rsidRDefault="00D264DB" w:rsidP="00D264DB">
      <w:pPr>
        <w:widowControl w:val="0"/>
        <w:autoSpaceDE w:val="0"/>
        <w:autoSpaceDN w:val="0"/>
        <w:spacing w:before="7"/>
        <w:jc w:val="left"/>
        <w:rPr>
          <w:rFonts w:eastAsia="Tahoma" w:cs="Arial"/>
          <w:sz w:val="23"/>
          <w:szCs w:val="22"/>
          <w:lang w:val="en-US" w:eastAsia="en-US" w:bidi="en-US"/>
        </w:rPr>
      </w:pPr>
    </w:p>
    <w:p w14:paraId="0A529DB1" w14:textId="79BCC58C" w:rsidR="00D264DB" w:rsidRPr="00D264DB" w:rsidRDefault="00D264DB" w:rsidP="00D264DB">
      <w:pPr>
        <w:widowControl w:val="0"/>
        <w:numPr>
          <w:ilvl w:val="4"/>
          <w:numId w:val="18"/>
        </w:numPr>
        <w:tabs>
          <w:tab w:val="left" w:pos="783"/>
        </w:tabs>
        <w:autoSpaceDE w:val="0"/>
        <w:autoSpaceDN w:val="0"/>
        <w:spacing w:before="0" w:line="237" w:lineRule="auto"/>
        <w:ind w:left="785" w:right="292" w:hanging="286"/>
        <w:jc w:val="left"/>
        <w:rPr>
          <w:rFonts w:eastAsia="Tahoma" w:cs="Arial"/>
          <w:szCs w:val="22"/>
          <w:lang w:val="en-US" w:eastAsia="en-US" w:bidi="en-US"/>
        </w:rPr>
      </w:pPr>
      <w:r w:rsidRPr="00D264DB">
        <w:rPr>
          <w:rFonts w:eastAsia="Tahoma" w:cs="Arial"/>
          <w:szCs w:val="22"/>
          <w:lang w:val="en-US" w:eastAsia="en-US" w:bidi="en-US"/>
        </w:rPr>
        <w:t xml:space="preserve">The secure channels from the LPAe to SM-DP+ and SM-DS must be TLS with server authentication </w:t>
      </w:r>
    </w:p>
    <w:p w14:paraId="1E7841BB" w14:textId="77777777" w:rsidR="00D264DB" w:rsidRPr="00D264DB" w:rsidRDefault="00D264DB" w:rsidP="00D264DB">
      <w:pPr>
        <w:widowControl w:val="0"/>
        <w:autoSpaceDE w:val="0"/>
        <w:autoSpaceDN w:val="0"/>
        <w:spacing w:before="1"/>
        <w:jc w:val="left"/>
        <w:rPr>
          <w:rFonts w:eastAsia="Tahoma" w:cs="Arial"/>
          <w:sz w:val="23"/>
          <w:szCs w:val="22"/>
          <w:lang w:val="en-US" w:eastAsia="en-US" w:bidi="en-US"/>
        </w:rPr>
      </w:pPr>
    </w:p>
    <w:p w14:paraId="067E5FC7" w14:textId="77777777" w:rsidR="00D264DB" w:rsidRPr="00D264DB" w:rsidRDefault="00D264DB" w:rsidP="00D264DB">
      <w:pPr>
        <w:widowControl w:val="0"/>
        <w:autoSpaceDE w:val="0"/>
        <w:autoSpaceDN w:val="0"/>
        <w:spacing w:before="0"/>
        <w:ind w:left="216"/>
        <w:rPr>
          <w:rFonts w:eastAsia="Tahoma" w:cs="Arial"/>
          <w:szCs w:val="22"/>
          <w:lang w:val="en-US" w:eastAsia="en-US" w:bidi="en-US"/>
        </w:rPr>
      </w:pPr>
      <w:r w:rsidRPr="00D264DB">
        <w:rPr>
          <w:rFonts w:eastAsia="Tahoma" w:cs="Arial"/>
          <w:szCs w:val="22"/>
          <w:lang w:val="en-US" w:eastAsia="en-US" w:bidi="en-US"/>
        </w:rPr>
        <w:t>Related keys are generated on-card (D.LPAe_KEYS); see FCS_CKM.1/LPAe.</w:t>
      </w:r>
    </w:p>
    <w:p w14:paraId="392D1BA7" w14:textId="77777777" w:rsidR="00D264DB" w:rsidRPr="00D264DB" w:rsidRDefault="00D264DB" w:rsidP="00D264DB">
      <w:pPr>
        <w:widowControl w:val="0"/>
        <w:autoSpaceDE w:val="0"/>
        <w:autoSpaceDN w:val="0"/>
        <w:spacing w:before="4"/>
        <w:jc w:val="left"/>
        <w:rPr>
          <w:rFonts w:eastAsia="Tahoma" w:cs="Arial"/>
          <w:sz w:val="23"/>
          <w:szCs w:val="22"/>
          <w:lang w:val="en-US" w:eastAsia="en-US" w:bidi="en-US"/>
        </w:rPr>
      </w:pPr>
    </w:p>
    <w:p w14:paraId="128A9EA7" w14:textId="77777777" w:rsidR="00D264DB" w:rsidRPr="00D264DB" w:rsidRDefault="00D264DB" w:rsidP="00D264DB">
      <w:pPr>
        <w:widowControl w:val="0"/>
        <w:autoSpaceDE w:val="0"/>
        <w:autoSpaceDN w:val="0"/>
        <w:spacing w:before="1"/>
        <w:ind w:left="216" w:right="298"/>
        <w:rPr>
          <w:rFonts w:eastAsia="Tahoma" w:cs="Arial"/>
          <w:szCs w:val="22"/>
          <w:lang w:val="en-US" w:eastAsia="en-US" w:bidi="en-US"/>
        </w:rPr>
      </w:pPr>
      <w:r w:rsidRPr="00D264DB">
        <w:rPr>
          <w:rFonts w:eastAsia="Tahoma" w:cs="Arial"/>
          <w:szCs w:val="22"/>
          <w:lang w:val="en-US" w:eastAsia="en-US" w:bidi="en-US"/>
        </w:rPr>
        <w:t>In terms of commands, the TSF shall permit remote actors to initiate communication via a trusted channel in the following cases:</w:t>
      </w:r>
    </w:p>
    <w:p w14:paraId="6AF51CFF" w14:textId="77777777" w:rsidR="00D264DB" w:rsidRPr="00D264DB" w:rsidRDefault="00D264DB" w:rsidP="00D264DB">
      <w:pPr>
        <w:widowControl w:val="0"/>
        <w:autoSpaceDE w:val="0"/>
        <w:autoSpaceDN w:val="0"/>
        <w:spacing w:before="8"/>
        <w:jc w:val="left"/>
        <w:rPr>
          <w:rFonts w:eastAsia="Tahoma" w:cs="Arial"/>
          <w:sz w:val="23"/>
          <w:szCs w:val="22"/>
          <w:lang w:val="en-US" w:eastAsia="en-US" w:bidi="en-US"/>
        </w:rPr>
      </w:pPr>
    </w:p>
    <w:p w14:paraId="5866428B" w14:textId="59F37AE7" w:rsidR="00D264DB" w:rsidRPr="00D264DB" w:rsidRDefault="00D264DB" w:rsidP="00D264DB">
      <w:pPr>
        <w:widowControl w:val="0"/>
        <w:numPr>
          <w:ilvl w:val="4"/>
          <w:numId w:val="18"/>
        </w:numPr>
        <w:tabs>
          <w:tab w:val="left" w:pos="783"/>
        </w:tabs>
        <w:autoSpaceDE w:val="0"/>
        <w:autoSpaceDN w:val="0"/>
        <w:spacing w:before="0" w:line="235" w:lineRule="auto"/>
        <w:ind w:left="785" w:right="292" w:hanging="286"/>
        <w:jc w:val="left"/>
        <w:rPr>
          <w:rFonts w:eastAsia="Tahoma" w:cs="Arial"/>
          <w:szCs w:val="22"/>
          <w:lang w:val="en-US" w:eastAsia="en-US" w:bidi="en-US"/>
        </w:rPr>
      </w:pPr>
      <w:r w:rsidRPr="00D264DB">
        <w:rPr>
          <w:rFonts w:eastAsia="Tahoma" w:cs="Arial"/>
          <w:szCs w:val="22"/>
          <w:lang w:val="en-US" w:eastAsia="en-US" w:bidi="en-US"/>
        </w:rPr>
        <w:t>The TSF shall permit the LPAe to open a TLS secure channel to SM-DP+ and transmit the following operations:</w:t>
      </w:r>
    </w:p>
    <w:p w14:paraId="6613BB84" w14:textId="77777777" w:rsidR="00D264DB" w:rsidRPr="00D264DB" w:rsidRDefault="00D264DB" w:rsidP="00D264DB">
      <w:pPr>
        <w:widowControl w:val="0"/>
        <w:numPr>
          <w:ilvl w:val="0"/>
          <w:numId w:val="116"/>
        </w:numPr>
        <w:tabs>
          <w:tab w:val="left" w:pos="1284"/>
          <w:tab w:val="left" w:pos="1285"/>
        </w:tabs>
        <w:autoSpaceDE w:val="0"/>
        <w:autoSpaceDN w:val="0"/>
        <w:spacing w:before="63"/>
        <w:ind w:hanging="361"/>
        <w:jc w:val="left"/>
        <w:rPr>
          <w:rFonts w:eastAsia="Tahoma" w:cs="Arial"/>
          <w:szCs w:val="22"/>
          <w:lang w:val="en-US" w:eastAsia="en-US" w:bidi="en-US"/>
        </w:rPr>
      </w:pPr>
      <w:r w:rsidRPr="00D264DB">
        <w:rPr>
          <w:rFonts w:eastAsia="Tahoma" w:cs="Arial"/>
          <w:szCs w:val="22"/>
          <w:lang w:val="en-US" w:eastAsia="en-US" w:bidi="en-US"/>
        </w:rPr>
        <w:t>ES9+.InitiateAuthentication</w:t>
      </w:r>
    </w:p>
    <w:p w14:paraId="1E0D9BCF" w14:textId="77777777" w:rsidR="00D264DB" w:rsidRPr="00D264DB" w:rsidRDefault="00D264DB" w:rsidP="00D264DB">
      <w:pPr>
        <w:widowControl w:val="0"/>
        <w:numPr>
          <w:ilvl w:val="0"/>
          <w:numId w:val="116"/>
        </w:numPr>
        <w:tabs>
          <w:tab w:val="left" w:pos="1284"/>
          <w:tab w:val="left" w:pos="1285"/>
        </w:tabs>
        <w:autoSpaceDE w:val="0"/>
        <w:autoSpaceDN w:val="0"/>
        <w:spacing w:before="58"/>
        <w:ind w:hanging="361"/>
        <w:jc w:val="left"/>
        <w:rPr>
          <w:rFonts w:eastAsia="Tahoma" w:cs="Arial"/>
          <w:szCs w:val="22"/>
          <w:lang w:val="en-US" w:eastAsia="en-US" w:bidi="en-US"/>
        </w:rPr>
      </w:pPr>
      <w:r w:rsidRPr="00D264DB">
        <w:rPr>
          <w:rFonts w:eastAsia="Tahoma" w:cs="Arial"/>
          <w:szCs w:val="22"/>
          <w:lang w:val="en-US" w:eastAsia="en-US" w:bidi="en-US"/>
        </w:rPr>
        <w:t>ES9+.GetBoundProfilePackage</w:t>
      </w:r>
    </w:p>
    <w:p w14:paraId="0B1F1A69" w14:textId="77777777" w:rsidR="00D264DB" w:rsidRPr="00D264DB" w:rsidRDefault="00D264DB" w:rsidP="00D264DB">
      <w:pPr>
        <w:widowControl w:val="0"/>
        <w:numPr>
          <w:ilvl w:val="0"/>
          <w:numId w:val="116"/>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szCs w:val="22"/>
          <w:lang w:val="en-US" w:eastAsia="en-US" w:bidi="en-US"/>
        </w:rPr>
        <w:t>ES9+.AuthenticateClient</w:t>
      </w:r>
    </w:p>
    <w:p w14:paraId="4344E930" w14:textId="77777777" w:rsidR="00D264DB" w:rsidRPr="00D264DB" w:rsidRDefault="00D264DB" w:rsidP="00D264DB">
      <w:pPr>
        <w:widowControl w:val="0"/>
        <w:numPr>
          <w:ilvl w:val="0"/>
          <w:numId w:val="116"/>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szCs w:val="22"/>
          <w:lang w:val="en-US" w:eastAsia="en-US" w:bidi="en-US"/>
        </w:rPr>
        <w:t>ES9+.HandeNotification</w:t>
      </w:r>
    </w:p>
    <w:p w14:paraId="45B2B55F" w14:textId="77777777" w:rsidR="00D264DB" w:rsidRPr="00D264DB" w:rsidRDefault="00D264DB" w:rsidP="00D264DB">
      <w:pPr>
        <w:widowControl w:val="0"/>
        <w:numPr>
          <w:ilvl w:val="0"/>
          <w:numId w:val="116"/>
        </w:numPr>
        <w:tabs>
          <w:tab w:val="left" w:pos="1284"/>
          <w:tab w:val="left" w:pos="1285"/>
        </w:tabs>
        <w:autoSpaceDE w:val="0"/>
        <w:autoSpaceDN w:val="0"/>
        <w:spacing w:before="58"/>
        <w:ind w:hanging="361"/>
        <w:jc w:val="left"/>
        <w:rPr>
          <w:rFonts w:eastAsia="Tahoma" w:cs="Arial"/>
          <w:szCs w:val="22"/>
          <w:lang w:val="en-US" w:eastAsia="en-US" w:bidi="en-US"/>
        </w:rPr>
      </w:pPr>
      <w:r w:rsidRPr="00D264DB">
        <w:rPr>
          <w:rFonts w:eastAsia="Tahoma" w:cs="Arial"/>
          <w:szCs w:val="22"/>
          <w:lang w:val="en-US" w:eastAsia="en-US" w:bidi="en-US"/>
        </w:rPr>
        <w:t>ES9+.CancelSession</w:t>
      </w:r>
    </w:p>
    <w:p w14:paraId="73E4DCAB" w14:textId="6CBED13F" w:rsidR="00D264DB" w:rsidRPr="00D264DB" w:rsidRDefault="00D264DB" w:rsidP="00D264DB">
      <w:pPr>
        <w:widowControl w:val="0"/>
        <w:numPr>
          <w:ilvl w:val="4"/>
          <w:numId w:val="18"/>
        </w:numPr>
        <w:tabs>
          <w:tab w:val="left" w:pos="783"/>
        </w:tabs>
        <w:autoSpaceDE w:val="0"/>
        <w:autoSpaceDN w:val="0"/>
        <w:spacing w:before="67" w:line="235" w:lineRule="auto"/>
        <w:ind w:left="785" w:right="292" w:hanging="286"/>
        <w:jc w:val="left"/>
        <w:rPr>
          <w:rFonts w:eastAsia="Tahoma" w:cs="Arial"/>
          <w:szCs w:val="22"/>
          <w:lang w:val="en-US" w:eastAsia="en-US" w:bidi="en-US"/>
        </w:rPr>
      </w:pPr>
      <w:r w:rsidRPr="00D264DB">
        <w:rPr>
          <w:rFonts w:eastAsia="Tahoma" w:cs="Arial"/>
          <w:szCs w:val="22"/>
          <w:lang w:val="en-US" w:eastAsia="en-US" w:bidi="en-US"/>
        </w:rPr>
        <w:t>The TSF shall permit the LPAe to open a TLS secure channel to SM-DS and transmit the following operations:</w:t>
      </w:r>
    </w:p>
    <w:p w14:paraId="2DF28030" w14:textId="77777777" w:rsidR="00D264DB" w:rsidRPr="00D264DB" w:rsidRDefault="00D264DB" w:rsidP="00D264DB">
      <w:pPr>
        <w:widowControl w:val="0"/>
        <w:numPr>
          <w:ilvl w:val="0"/>
          <w:numId w:val="115"/>
        </w:numPr>
        <w:tabs>
          <w:tab w:val="left" w:pos="1284"/>
          <w:tab w:val="left" w:pos="1285"/>
        </w:tabs>
        <w:autoSpaceDE w:val="0"/>
        <w:autoSpaceDN w:val="0"/>
        <w:spacing w:before="63"/>
        <w:ind w:hanging="361"/>
        <w:jc w:val="left"/>
        <w:rPr>
          <w:rFonts w:eastAsia="Tahoma" w:cs="Arial"/>
          <w:szCs w:val="22"/>
          <w:lang w:val="en-US" w:eastAsia="en-US" w:bidi="en-US"/>
        </w:rPr>
      </w:pPr>
      <w:r w:rsidRPr="00D264DB">
        <w:rPr>
          <w:rFonts w:eastAsia="Tahoma" w:cs="Arial"/>
          <w:szCs w:val="22"/>
          <w:lang w:val="en-US" w:eastAsia="en-US" w:bidi="en-US"/>
        </w:rPr>
        <w:t>ES11.InitiateAuthentication</w:t>
      </w:r>
    </w:p>
    <w:p w14:paraId="4B2C72D9" w14:textId="77777777" w:rsidR="00D264DB" w:rsidRPr="00D264DB" w:rsidRDefault="00D264DB" w:rsidP="00D264DB">
      <w:pPr>
        <w:widowControl w:val="0"/>
        <w:numPr>
          <w:ilvl w:val="0"/>
          <w:numId w:val="115"/>
        </w:numPr>
        <w:tabs>
          <w:tab w:val="left" w:pos="1284"/>
          <w:tab w:val="left" w:pos="1285"/>
        </w:tabs>
        <w:autoSpaceDE w:val="0"/>
        <w:autoSpaceDN w:val="0"/>
        <w:spacing w:before="59"/>
        <w:ind w:hanging="361"/>
        <w:jc w:val="left"/>
        <w:rPr>
          <w:rFonts w:eastAsia="Tahoma" w:cs="Arial"/>
          <w:sz w:val="20"/>
          <w:szCs w:val="22"/>
          <w:lang w:val="en-US" w:eastAsia="en-US" w:bidi="en-US"/>
        </w:rPr>
      </w:pPr>
      <w:r w:rsidRPr="00D264DB">
        <w:rPr>
          <w:rFonts w:eastAsia="Tahoma" w:cs="Arial"/>
          <w:szCs w:val="22"/>
          <w:lang w:val="en-US" w:eastAsia="en-US" w:bidi="en-US"/>
        </w:rPr>
        <w:t>ES11.AuthenticateClient</w:t>
      </w:r>
    </w:p>
    <w:p w14:paraId="033EDEA1" w14:textId="77777777" w:rsidR="00D264DB" w:rsidRPr="00D264DB" w:rsidRDefault="00D264DB" w:rsidP="00D264DB">
      <w:pPr>
        <w:widowControl w:val="0"/>
        <w:autoSpaceDE w:val="0"/>
        <w:autoSpaceDN w:val="0"/>
        <w:spacing w:before="0"/>
        <w:ind w:left="98"/>
        <w:jc w:val="left"/>
        <w:rPr>
          <w:rFonts w:eastAsia="Tahoma" w:cs="Arial"/>
          <w:sz w:val="20"/>
          <w:szCs w:val="22"/>
          <w:lang w:val="en-US" w:eastAsia="en-US" w:bidi="en-US"/>
        </w:rPr>
      </w:pPr>
      <w:r w:rsidRPr="00D264DB">
        <w:rPr>
          <w:rFonts w:eastAsia="Tahoma" w:cs="Arial"/>
          <w:noProof/>
          <w:sz w:val="20"/>
          <w:szCs w:val="22"/>
          <w:lang w:eastAsia="en-GB" w:bidi="ar-SA"/>
        </w:rPr>
        <mc:AlternateContent>
          <mc:Choice Requires="wps">
            <w:drawing>
              <wp:inline distT="0" distB="0" distL="0" distR="0" wp14:anchorId="09E09912" wp14:editId="085CF254">
                <wp:extent cx="5905500" cy="226060"/>
                <wp:effectExtent l="10160" t="10795" r="8890" b="10795"/>
                <wp:docPr id="39"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051BFBD" w14:textId="77777777" w:rsidR="009F6E5D" w:rsidRDefault="009F6E5D" w:rsidP="00D264DB">
                            <w:pPr>
                              <w:spacing w:before="42"/>
                              <w:ind w:left="108"/>
                              <w:rPr>
                                <w:b/>
                              </w:rPr>
                            </w:pPr>
                            <w:bookmarkStart w:id="287" w:name="_bookmark295"/>
                            <w:bookmarkEnd w:id="287"/>
                            <w:r>
                              <w:rPr>
                                <w:b/>
                              </w:rPr>
                              <w:t>FDP_ITC.2/LPAe Import of user data with security attributes</w:t>
                            </w:r>
                          </w:p>
                        </w:txbxContent>
                      </wps:txbx>
                      <wps:bodyPr rot="0" vert="horz" wrap="square" lIns="0" tIns="0" rIns="0" bIns="0" anchor="t" anchorCtr="0" upright="1">
                        <a:noAutofit/>
                      </wps:bodyPr>
                    </wps:wsp>
                  </a:graphicData>
                </a:graphic>
              </wp:inline>
            </w:drawing>
          </mc:Choice>
          <mc:Fallback>
            <w:pict>
              <v:shape w14:anchorId="09E09912" id="Text Box 294" o:spid="_x0000_s1172"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" fillcolor="#f3f3f3" strokeweight=".48pt">
                <v:textbox inset="0,0,0,0">
                  <w:txbxContent>
                    <w:p w14:paraId="1051BFBD" w14:textId="77777777" w:rsidR="009F6E5D" w:rsidRDefault="009F6E5D" w:rsidP="00D264DB">
                      <w:pPr>
                        <w:spacing w:before="42"/>
                        <w:ind w:left="108"/>
                        <w:rPr>
                          <w:b/>
                        </w:rPr>
                      </w:pPr>
                      <w:bookmarkStart w:id="330" w:name="_bookmark295"/>
                      <w:bookmarkEnd w:id="330"/>
                      <w:r>
                        <w:rPr>
                          <w:b/>
                        </w:rPr>
                        <w:t>FDP_ITC.2/LPAe Import of user data with security attributes</w:t>
                      </w:r>
                    </w:p>
                  </w:txbxContent>
                </v:textbox>
                <w10:anchorlock/>
              </v:shape>
            </w:pict>
          </mc:Fallback>
        </mc:AlternateContent>
      </w:r>
    </w:p>
    <w:p w14:paraId="1DEF7A44" w14:textId="77777777" w:rsidR="00D264DB" w:rsidRPr="00D264DB" w:rsidRDefault="00D264DB" w:rsidP="00D264DB">
      <w:pPr>
        <w:widowControl w:val="0"/>
        <w:autoSpaceDE w:val="0"/>
        <w:autoSpaceDN w:val="0"/>
        <w:spacing w:before="5"/>
        <w:jc w:val="left"/>
        <w:rPr>
          <w:rFonts w:eastAsia="Tahoma" w:cs="Arial"/>
          <w:sz w:val="13"/>
          <w:szCs w:val="22"/>
          <w:lang w:val="en-US" w:eastAsia="en-US" w:bidi="en-US"/>
        </w:rPr>
      </w:pPr>
    </w:p>
    <w:p w14:paraId="073249E4" w14:textId="77777777" w:rsidR="00D264DB" w:rsidRPr="00D264DB" w:rsidRDefault="00D264DB" w:rsidP="00D264DB">
      <w:pPr>
        <w:widowControl w:val="0"/>
        <w:autoSpaceDE w:val="0"/>
        <w:autoSpaceDN w:val="0"/>
        <w:spacing w:before="101"/>
        <w:ind w:left="499" w:hanging="284"/>
        <w:jc w:val="left"/>
        <w:rPr>
          <w:rFonts w:eastAsia="Tahoma" w:cs="Arial"/>
          <w:szCs w:val="22"/>
          <w:lang w:val="en-US" w:eastAsia="en-US" w:bidi="en-US"/>
        </w:rPr>
      </w:pPr>
      <w:r w:rsidRPr="00D264DB">
        <w:rPr>
          <w:rFonts w:eastAsia="Tahoma" w:cs="Arial"/>
          <w:b/>
          <w:szCs w:val="22"/>
          <w:lang w:val="en-US" w:eastAsia="en-US" w:bidi="en-US"/>
        </w:rPr>
        <w:t xml:space="preserve">FDP_ITC.2.1/LPAe </w:t>
      </w:r>
      <w:r w:rsidRPr="00D264DB">
        <w:rPr>
          <w:rFonts w:eastAsia="Tahoma" w:cs="Arial"/>
          <w:szCs w:val="22"/>
          <w:lang w:val="en-US" w:eastAsia="en-US" w:bidi="en-US"/>
        </w:rPr>
        <w:t xml:space="preserve">The TSF shall enforce the </w:t>
      </w:r>
      <w:r w:rsidRPr="00D264DB">
        <w:rPr>
          <w:rFonts w:eastAsia="Tahoma" w:cs="Arial"/>
          <w:b/>
          <w:szCs w:val="22"/>
          <w:lang w:val="en-US" w:eastAsia="en-US" w:bidi="en-US"/>
        </w:rPr>
        <w:t xml:space="preserve">LPAe information flow control SFP </w:t>
      </w:r>
      <w:r w:rsidRPr="00D264DB">
        <w:rPr>
          <w:rFonts w:eastAsia="Tahoma" w:cs="Arial"/>
          <w:szCs w:val="22"/>
          <w:lang w:val="en-US" w:eastAsia="en-US" w:bidi="en-US"/>
        </w:rPr>
        <w:t>when importing user data, controlled under the SFP, from outside of the TOE.</w:t>
      </w:r>
    </w:p>
    <w:p w14:paraId="2F496960" w14:textId="77777777" w:rsidR="00D264DB" w:rsidRPr="00D264DB" w:rsidRDefault="00D264DB" w:rsidP="00D264DB">
      <w:pPr>
        <w:widowControl w:val="0"/>
        <w:autoSpaceDE w:val="0"/>
        <w:autoSpaceDN w:val="0"/>
        <w:spacing w:before="10"/>
        <w:jc w:val="left"/>
        <w:rPr>
          <w:rFonts w:eastAsia="Tahoma" w:cs="Arial"/>
          <w:sz w:val="24"/>
          <w:szCs w:val="22"/>
          <w:lang w:val="en-US" w:eastAsia="en-US" w:bidi="en-US"/>
        </w:rPr>
      </w:pPr>
    </w:p>
    <w:p w14:paraId="2E5C4E89" w14:textId="77777777" w:rsidR="00D264DB" w:rsidRPr="00D264DB" w:rsidRDefault="00D264DB" w:rsidP="00D264DB">
      <w:pPr>
        <w:widowControl w:val="0"/>
        <w:autoSpaceDE w:val="0"/>
        <w:autoSpaceDN w:val="0"/>
        <w:spacing w:before="0"/>
        <w:ind w:left="499" w:right="319" w:hanging="284"/>
        <w:jc w:val="left"/>
        <w:rPr>
          <w:rFonts w:eastAsia="Tahoma" w:cs="Arial"/>
          <w:szCs w:val="22"/>
          <w:lang w:val="en-US" w:eastAsia="en-US" w:bidi="en-US"/>
        </w:rPr>
      </w:pPr>
      <w:r w:rsidRPr="00D264DB">
        <w:rPr>
          <w:rFonts w:eastAsia="Tahoma" w:cs="Arial"/>
          <w:b/>
          <w:szCs w:val="22"/>
          <w:lang w:val="en-US" w:eastAsia="en-US" w:bidi="en-US"/>
        </w:rPr>
        <w:t xml:space="preserve">FDP_ITC.2.2/LPAe </w:t>
      </w:r>
      <w:r w:rsidRPr="00D264DB">
        <w:rPr>
          <w:rFonts w:eastAsia="Tahoma" w:cs="Arial"/>
          <w:szCs w:val="22"/>
          <w:lang w:val="en-US" w:eastAsia="en-US" w:bidi="en-US"/>
        </w:rPr>
        <w:t>The TSF shall use the security attributes associated with the imported user data.</w:t>
      </w:r>
    </w:p>
    <w:p w14:paraId="263D9C43" w14:textId="77777777" w:rsidR="00D264DB" w:rsidRPr="00D264DB" w:rsidRDefault="00D264DB" w:rsidP="00D264DB">
      <w:pPr>
        <w:widowControl w:val="0"/>
        <w:autoSpaceDE w:val="0"/>
        <w:autoSpaceDN w:val="0"/>
        <w:spacing w:before="12"/>
        <w:jc w:val="left"/>
        <w:rPr>
          <w:rFonts w:eastAsia="Tahoma" w:cs="Arial"/>
          <w:sz w:val="24"/>
          <w:szCs w:val="22"/>
          <w:lang w:val="en-US" w:eastAsia="en-US" w:bidi="en-US"/>
        </w:rPr>
      </w:pPr>
    </w:p>
    <w:p w14:paraId="24A07C8D" w14:textId="77777777" w:rsidR="00D264DB" w:rsidRPr="00D264DB" w:rsidRDefault="00D264DB" w:rsidP="00D264DB">
      <w:pPr>
        <w:widowControl w:val="0"/>
        <w:autoSpaceDE w:val="0"/>
        <w:autoSpaceDN w:val="0"/>
        <w:spacing w:before="0"/>
        <w:ind w:left="499" w:right="319" w:hanging="284"/>
        <w:jc w:val="left"/>
        <w:rPr>
          <w:rFonts w:eastAsia="Tahoma" w:cs="Arial"/>
          <w:szCs w:val="22"/>
          <w:lang w:val="en-US" w:eastAsia="en-US" w:bidi="en-US"/>
        </w:rPr>
      </w:pPr>
      <w:r w:rsidRPr="00D264DB">
        <w:rPr>
          <w:rFonts w:eastAsia="Tahoma" w:cs="Arial"/>
          <w:b/>
          <w:szCs w:val="22"/>
          <w:lang w:val="en-US" w:eastAsia="en-US" w:bidi="en-US"/>
        </w:rPr>
        <w:t xml:space="preserve">FDP_ITC.2.3/LPAe </w:t>
      </w:r>
      <w:r w:rsidRPr="00D264DB">
        <w:rPr>
          <w:rFonts w:eastAsia="Tahoma" w:cs="Arial"/>
          <w:szCs w:val="22"/>
          <w:lang w:val="en-US" w:eastAsia="en-US" w:bidi="en-US"/>
        </w:rPr>
        <w:t>The TSF shall ensure that the protocol used provides for the unambiguous association between the security attributes and the user data received.</w:t>
      </w:r>
    </w:p>
    <w:p w14:paraId="3BD6E844" w14:textId="77777777" w:rsidR="00D264DB" w:rsidRPr="00D264DB" w:rsidRDefault="00D264DB" w:rsidP="00D264DB">
      <w:pPr>
        <w:widowControl w:val="0"/>
        <w:autoSpaceDE w:val="0"/>
        <w:autoSpaceDN w:val="0"/>
        <w:spacing w:before="9"/>
        <w:jc w:val="left"/>
        <w:rPr>
          <w:rFonts w:eastAsia="Tahoma" w:cs="Arial"/>
          <w:sz w:val="24"/>
          <w:szCs w:val="22"/>
          <w:lang w:val="en-US" w:eastAsia="en-US" w:bidi="en-US"/>
        </w:rPr>
      </w:pPr>
    </w:p>
    <w:p w14:paraId="3E9957A3" w14:textId="77777777" w:rsidR="00D264DB" w:rsidRPr="00D264DB" w:rsidRDefault="00D264DB" w:rsidP="00D264DB">
      <w:pPr>
        <w:widowControl w:val="0"/>
        <w:autoSpaceDE w:val="0"/>
        <w:autoSpaceDN w:val="0"/>
        <w:spacing w:before="0"/>
        <w:ind w:left="499" w:hanging="284"/>
        <w:jc w:val="left"/>
        <w:rPr>
          <w:rFonts w:eastAsia="Tahoma" w:cs="Arial"/>
          <w:szCs w:val="22"/>
          <w:lang w:val="en-US" w:eastAsia="en-US" w:bidi="en-US"/>
        </w:rPr>
      </w:pPr>
      <w:r w:rsidRPr="00D264DB">
        <w:rPr>
          <w:rFonts w:eastAsia="Tahoma" w:cs="Arial"/>
          <w:b/>
          <w:szCs w:val="22"/>
          <w:lang w:val="en-US" w:eastAsia="en-US" w:bidi="en-US"/>
        </w:rPr>
        <w:t xml:space="preserve">FDP_ITC.2.4/LPAe </w:t>
      </w:r>
      <w:r w:rsidRPr="00D264DB">
        <w:rPr>
          <w:rFonts w:eastAsia="Tahoma" w:cs="Arial"/>
          <w:szCs w:val="22"/>
          <w:lang w:val="en-US" w:eastAsia="en-US" w:bidi="en-US"/>
        </w:rPr>
        <w:t>The TSF shall ensure that interpretation of the security attributes of the imported user data is as intended by the source of the user data.</w:t>
      </w:r>
    </w:p>
    <w:p w14:paraId="1BC3E760" w14:textId="77777777" w:rsidR="00D264DB" w:rsidRPr="00D264DB" w:rsidRDefault="00D264DB" w:rsidP="00D264DB">
      <w:pPr>
        <w:widowControl w:val="0"/>
        <w:autoSpaceDE w:val="0"/>
        <w:autoSpaceDN w:val="0"/>
        <w:spacing w:before="7"/>
        <w:jc w:val="left"/>
        <w:rPr>
          <w:rFonts w:eastAsia="Tahoma" w:cs="Arial"/>
          <w:sz w:val="25"/>
          <w:szCs w:val="22"/>
          <w:lang w:val="en-US" w:eastAsia="en-US" w:bidi="en-US"/>
        </w:rPr>
      </w:pPr>
    </w:p>
    <w:p w14:paraId="45901B93" w14:textId="77777777" w:rsidR="00D264DB" w:rsidRPr="00D264DB" w:rsidRDefault="00D264DB" w:rsidP="00D264DB">
      <w:pPr>
        <w:widowControl w:val="0"/>
        <w:autoSpaceDE w:val="0"/>
        <w:autoSpaceDN w:val="0"/>
        <w:spacing w:before="0" w:line="230" w:lineRule="auto"/>
        <w:ind w:left="499" w:right="292" w:hanging="284"/>
        <w:rPr>
          <w:rFonts w:eastAsia="Tahoma" w:cs="Arial"/>
          <w:szCs w:val="22"/>
          <w:lang w:val="en-US" w:eastAsia="en-US" w:bidi="en-US"/>
        </w:rPr>
      </w:pPr>
      <w:r w:rsidRPr="00D264DB">
        <w:rPr>
          <w:rFonts w:eastAsia="Tahoma" w:cs="Arial"/>
          <w:b/>
          <w:szCs w:val="22"/>
          <w:lang w:val="en-US" w:eastAsia="en-US" w:bidi="en-US"/>
        </w:rPr>
        <w:t xml:space="preserve">FDP_ITC.2.5/LPAe </w:t>
      </w:r>
      <w:r w:rsidRPr="00D264DB">
        <w:rPr>
          <w:rFonts w:eastAsia="Tahoma" w:cs="Arial"/>
          <w:szCs w:val="22"/>
          <w:lang w:val="en-US" w:eastAsia="en-US" w:bidi="en-US"/>
        </w:rPr>
        <w:t>The TSF shall enforce the following rules when importing user data controlled</w:t>
      </w:r>
      <w:r w:rsidRPr="00D264DB">
        <w:rPr>
          <w:rFonts w:eastAsia="Tahoma" w:cs="Arial"/>
          <w:spacing w:val="-20"/>
          <w:szCs w:val="22"/>
          <w:lang w:val="en-US" w:eastAsia="en-US" w:bidi="en-US"/>
        </w:rPr>
        <w:t xml:space="preserve"> </w:t>
      </w:r>
      <w:r w:rsidRPr="00D264DB">
        <w:rPr>
          <w:rFonts w:eastAsia="Tahoma" w:cs="Arial"/>
          <w:szCs w:val="22"/>
          <w:lang w:val="en-US" w:eastAsia="en-US" w:bidi="en-US"/>
        </w:rPr>
        <w:t>under</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SFP</w:t>
      </w:r>
      <w:r w:rsidRPr="00D264DB">
        <w:rPr>
          <w:rFonts w:eastAsia="Tahoma" w:cs="Arial"/>
          <w:spacing w:val="-24"/>
          <w:szCs w:val="22"/>
          <w:lang w:val="en-US" w:eastAsia="en-US" w:bidi="en-US"/>
        </w:rPr>
        <w:t xml:space="preserve"> </w:t>
      </w:r>
      <w:r w:rsidRPr="00D264DB">
        <w:rPr>
          <w:rFonts w:eastAsia="Tahoma" w:cs="Arial"/>
          <w:szCs w:val="22"/>
          <w:lang w:val="en-US" w:eastAsia="en-US" w:bidi="en-US"/>
        </w:rPr>
        <w:t>from</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outside</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[assignment:</w:t>
      </w:r>
      <w:r w:rsidRPr="00D264DB">
        <w:rPr>
          <w:rFonts w:eastAsia="Tahoma" w:cs="Arial"/>
          <w:spacing w:val="-20"/>
          <w:szCs w:val="22"/>
          <w:lang w:val="en-US" w:eastAsia="en-US" w:bidi="en-US"/>
        </w:rPr>
        <w:t xml:space="preserve"> </w:t>
      </w:r>
      <w:r w:rsidRPr="00D264DB">
        <w:rPr>
          <w:rFonts w:eastAsia="Tahoma" w:cs="Arial"/>
          <w:i/>
          <w:sz w:val="23"/>
          <w:szCs w:val="22"/>
          <w:lang w:val="en-US" w:eastAsia="en-US" w:bidi="en-US"/>
        </w:rPr>
        <w:t>additional</w:t>
      </w:r>
      <w:r w:rsidRPr="00D264DB">
        <w:rPr>
          <w:rFonts w:eastAsia="Tahoma" w:cs="Arial"/>
          <w:i/>
          <w:spacing w:val="-25"/>
          <w:sz w:val="23"/>
          <w:szCs w:val="22"/>
          <w:lang w:val="en-US" w:eastAsia="en-US" w:bidi="en-US"/>
        </w:rPr>
        <w:t xml:space="preserve"> </w:t>
      </w:r>
      <w:r w:rsidRPr="00D264DB">
        <w:rPr>
          <w:rFonts w:eastAsia="Tahoma" w:cs="Arial"/>
          <w:i/>
          <w:sz w:val="23"/>
          <w:szCs w:val="22"/>
          <w:lang w:val="en-US" w:eastAsia="en-US" w:bidi="en-US"/>
        </w:rPr>
        <w:t>importation</w:t>
      </w:r>
      <w:r w:rsidRPr="00D264DB">
        <w:rPr>
          <w:rFonts w:eastAsia="Tahoma" w:cs="Arial"/>
          <w:i/>
          <w:spacing w:val="-25"/>
          <w:sz w:val="23"/>
          <w:szCs w:val="22"/>
          <w:lang w:val="en-US" w:eastAsia="en-US" w:bidi="en-US"/>
        </w:rPr>
        <w:t xml:space="preserve"> </w:t>
      </w:r>
      <w:r w:rsidRPr="00D264DB">
        <w:rPr>
          <w:rFonts w:eastAsia="Tahoma" w:cs="Arial"/>
          <w:i/>
          <w:sz w:val="23"/>
          <w:szCs w:val="22"/>
          <w:lang w:val="en-US" w:eastAsia="en-US" w:bidi="en-US"/>
        </w:rPr>
        <w:t>control rules</w:t>
      </w:r>
      <w:r w:rsidRPr="00D264DB">
        <w:rPr>
          <w:rFonts w:eastAsia="Tahoma" w:cs="Arial"/>
          <w:szCs w:val="22"/>
          <w:lang w:val="en-US" w:eastAsia="en-US" w:bidi="en-US"/>
        </w:rPr>
        <w:t>].</w:t>
      </w:r>
    </w:p>
    <w:p w14:paraId="447EBE1A"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p w14:paraId="4D4FD445" w14:textId="77777777" w:rsidR="00D264DB" w:rsidRPr="00D264DB" w:rsidRDefault="00D264DB" w:rsidP="00D264DB">
      <w:pPr>
        <w:widowControl w:val="0"/>
        <w:autoSpaceDE w:val="0"/>
        <w:autoSpaceDN w:val="0"/>
        <w:spacing w:before="10"/>
        <w:jc w:val="left"/>
        <w:rPr>
          <w:rFonts w:eastAsia="Tahoma" w:cs="Arial"/>
          <w:sz w:val="26"/>
          <w:szCs w:val="22"/>
          <w:lang w:val="en-US" w:eastAsia="en-US" w:bidi="en-US"/>
        </w:rPr>
      </w:pPr>
      <w:r w:rsidRPr="00D264DB">
        <w:rPr>
          <w:rFonts w:eastAsia="Tahoma" w:cs="Arial"/>
          <w:noProof/>
          <w:szCs w:val="22"/>
          <w:lang w:eastAsia="en-GB" w:bidi="ar-SA"/>
        </w:rPr>
        <w:lastRenderedPageBreak/>
        <mc:AlternateContent>
          <mc:Choice Requires="wps">
            <w:drawing>
              <wp:anchor distT="0" distB="0" distL="0" distR="0" simplePos="0" relativeHeight="251717632" behindDoc="1" locked="0" layoutInCell="1" allowOverlap="1" wp14:anchorId="70C92920" wp14:editId="703B9BB2">
                <wp:simplePos x="0" y="0"/>
                <wp:positionH relativeFrom="page">
                  <wp:posOffset>828040</wp:posOffset>
                </wp:positionH>
                <wp:positionV relativeFrom="paragraph">
                  <wp:posOffset>233680</wp:posOffset>
                </wp:positionV>
                <wp:extent cx="5905500" cy="226060"/>
                <wp:effectExtent l="0" t="0" r="0" b="0"/>
                <wp:wrapTopAndBottom/>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2B356012" w14:textId="77777777" w:rsidR="009F6E5D" w:rsidRDefault="009F6E5D" w:rsidP="00D264DB">
                            <w:pPr>
                              <w:spacing w:before="41"/>
                              <w:ind w:left="108"/>
                              <w:rPr>
                                <w:b/>
                              </w:rPr>
                            </w:pPr>
                            <w:r>
                              <w:rPr>
                                <w:b/>
                              </w:rPr>
                              <w:t>FPT_TDC.1/LPAe Inter-TSF basic TSF data consistency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92920" id="Text Box 13" o:spid="_x0000_s1173" type="#_x0000_t202" style="position:absolute;margin-left:65.2pt;margin-top:18.4pt;width:465pt;height:17.8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" fillcolor="#f3f3f3" strokeweight=".48pt">
                <v:textbox inset="0,0,0,0">
                  <w:txbxContent>
                    <w:p w14:paraId="2B356012" w14:textId="77777777" w:rsidR="009F6E5D" w:rsidRDefault="009F6E5D" w:rsidP="00D264DB">
                      <w:pPr>
                        <w:spacing w:before="41"/>
                        <w:ind w:left="108"/>
                        <w:rPr>
                          <w:b/>
                        </w:rPr>
                      </w:pPr>
                      <w:r>
                        <w:rPr>
                          <w:b/>
                        </w:rPr>
                        <w:t>FPT_TDC.1/LPAe Inter-TSF basic TSF data consistency</w:t>
                      </w:r>
                    </w:p>
                  </w:txbxContent>
                </v:textbox>
                <w10:wrap type="topAndBottom" anchorx="page"/>
              </v:shape>
            </w:pict>
          </mc:Fallback>
        </mc:AlternateContent>
      </w:r>
    </w:p>
    <w:p w14:paraId="0A8F3954"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33971253" w14:textId="77777777" w:rsidR="00D264DB" w:rsidRPr="00D264DB" w:rsidRDefault="00D264DB" w:rsidP="00D264DB">
      <w:pPr>
        <w:widowControl w:val="0"/>
        <w:autoSpaceDE w:val="0"/>
        <w:autoSpaceDN w:val="0"/>
        <w:spacing w:before="101"/>
        <w:ind w:left="216"/>
        <w:jc w:val="left"/>
        <w:rPr>
          <w:rFonts w:eastAsia="Tahoma" w:cs="Arial"/>
          <w:szCs w:val="22"/>
          <w:lang w:val="en-US" w:eastAsia="en-US" w:bidi="en-US"/>
        </w:rPr>
      </w:pPr>
      <w:r w:rsidRPr="00D264DB">
        <w:rPr>
          <w:rFonts w:eastAsia="Tahoma" w:cs="Arial"/>
          <w:b/>
          <w:szCs w:val="22"/>
          <w:lang w:val="en-US" w:eastAsia="en-US" w:bidi="en-US"/>
        </w:rPr>
        <w:t xml:space="preserve">FPT_TDC.1.1/LPAe </w:t>
      </w:r>
      <w:r w:rsidRPr="00D264DB">
        <w:rPr>
          <w:rFonts w:eastAsia="Tahoma" w:cs="Arial"/>
          <w:szCs w:val="22"/>
          <w:lang w:val="en-US" w:eastAsia="en-US" w:bidi="en-US"/>
        </w:rPr>
        <w:t>The TSF shall provide the capability to consistently interpret</w:t>
      </w:r>
    </w:p>
    <w:p w14:paraId="45A6C694" w14:textId="680369CC" w:rsidR="00D264DB" w:rsidRPr="00D264DB" w:rsidRDefault="00D264DB" w:rsidP="00D264DB">
      <w:pPr>
        <w:widowControl w:val="0"/>
        <w:numPr>
          <w:ilvl w:val="0"/>
          <w:numId w:val="115"/>
        </w:numPr>
        <w:tabs>
          <w:tab w:val="left" w:pos="1284"/>
          <w:tab w:val="left" w:pos="1285"/>
        </w:tabs>
        <w:autoSpaceDE w:val="0"/>
        <w:autoSpaceDN w:val="0"/>
        <w:spacing w:before="59"/>
        <w:ind w:hanging="361"/>
        <w:jc w:val="left"/>
        <w:rPr>
          <w:rFonts w:eastAsia="Tahoma" w:cs="Arial"/>
          <w:b/>
          <w:szCs w:val="22"/>
          <w:lang w:val="en-US" w:eastAsia="en-US" w:bidi="en-US"/>
        </w:rPr>
      </w:pPr>
      <w:r w:rsidRPr="00D264DB">
        <w:rPr>
          <w:rFonts w:eastAsia="Tahoma" w:cs="Arial"/>
          <w:b/>
          <w:szCs w:val="22"/>
          <w:lang w:val="en-US" w:eastAsia="en-US" w:bidi="en-US"/>
        </w:rPr>
        <w:t>Commands from U.SM-DP</w:t>
      </w:r>
      <w:r w:rsidR="00DD061C">
        <w:rPr>
          <w:rFonts w:eastAsia="Tahoma" w:cs="Arial"/>
          <w:b/>
          <w:szCs w:val="22"/>
          <w:lang w:val="en-US" w:eastAsia="en-US" w:bidi="en-US"/>
        </w:rPr>
        <w:t>+</w:t>
      </w:r>
      <w:r w:rsidRPr="00D264DB">
        <w:rPr>
          <w:rFonts w:eastAsia="Tahoma" w:cs="Arial"/>
          <w:b/>
          <w:szCs w:val="22"/>
          <w:lang w:val="en-US" w:eastAsia="en-US" w:bidi="en-US"/>
        </w:rPr>
        <w:t xml:space="preserve"> and U.SM-DS</w:t>
      </w:r>
    </w:p>
    <w:p w14:paraId="2A1D0019" w14:textId="65FE991D" w:rsidR="00D264DB" w:rsidRPr="00D264DB" w:rsidRDefault="00D264DB" w:rsidP="00D264DB">
      <w:pPr>
        <w:widowControl w:val="0"/>
        <w:numPr>
          <w:ilvl w:val="0"/>
          <w:numId w:val="115"/>
        </w:numPr>
        <w:tabs>
          <w:tab w:val="left" w:pos="1284"/>
          <w:tab w:val="left" w:pos="1285"/>
        </w:tabs>
        <w:autoSpaceDE w:val="0"/>
        <w:autoSpaceDN w:val="0"/>
        <w:spacing w:before="59"/>
        <w:ind w:hanging="361"/>
        <w:jc w:val="left"/>
        <w:rPr>
          <w:rFonts w:eastAsia="Tahoma" w:cs="Arial"/>
          <w:b/>
          <w:szCs w:val="22"/>
          <w:lang w:val="en-US" w:eastAsia="en-US" w:bidi="en-US"/>
        </w:rPr>
      </w:pPr>
      <w:r w:rsidRPr="00D264DB">
        <w:rPr>
          <w:rFonts w:eastAsia="Tahoma" w:cs="Arial"/>
          <w:b/>
          <w:szCs w:val="22"/>
          <w:lang w:val="en-US" w:eastAsia="en-US" w:bidi="en-US"/>
        </w:rPr>
        <w:t>Downloaded objects from</w:t>
      </w:r>
      <w:r w:rsidRPr="00D264DB">
        <w:rPr>
          <w:rFonts w:eastAsia="Tahoma" w:cs="Arial"/>
          <w:b/>
          <w:spacing w:val="9"/>
          <w:szCs w:val="22"/>
          <w:lang w:val="en-US" w:eastAsia="en-US" w:bidi="en-US"/>
        </w:rPr>
        <w:t xml:space="preserve"> </w:t>
      </w:r>
      <w:r w:rsidRPr="00D264DB">
        <w:rPr>
          <w:rFonts w:eastAsia="Tahoma" w:cs="Arial"/>
          <w:b/>
          <w:szCs w:val="22"/>
          <w:lang w:val="en-US" w:eastAsia="en-US" w:bidi="en-US"/>
        </w:rPr>
        <w:t>U.SM-DP</w:t>
      </w:r>
      <w:r w:rsidR="00DD061C">
        <w:rPr>
          <w:rFonts w:eastAsia="Tahoma" w:cs="Arial"/>
          <w:b/>
          <w:szCs w:val="22"/>
          <w:lang w:val="en-US" w:eastAsia="en-US" w:bidi="en-US"/>
        </w:rPr>
        <w:t>+</w:t>
      </w:r>
    </w:p>
    <w:p w14:paraId="35997AE0" w14:textId="77777777" w:rsidR="00D264DB" w:rsidRPr="00D264DB" w:rsidRDefault="00D264DB" w:rsidP="00D264DB">
      <w:pPr>
        <w:widowControl w:val="0"/>
        <w:autoSpaceDE w:val="0"/>
        <w:autoSpaceDN w:val="0"/>
        <w:spacing w:before="60"/>
        <w:ind w:left="499"/>
        <w:jc w:val="left"/>
        <w:rPr>
          <w:rFonts w:eastAsia="Tahoma" w:cs="Arial"/>
          <w:szCs w:val="22"/>
          <w:lang w:val="en-US" w:eastAsia="en-US" w:bidi="en-US"/>
        </w:rPr>
      </w:pPr>
      <w:r w:rsidRPr="00D264DB">
        <w:rPr>
          <w:rFonts w:eastAsia="Tahoma" w:cs="Arial"/>
          <w:szCs w:val="22"/>
          <w:lang w:val="en-US" w:eastAsia="en-US" w:bidi="en-US"/>
        </w:rPr>
        <w:t>when shared between the TSF and another trusted IT product.</w:t>
      </w:r>
    </w:p>
    <w:p w14:paraId="5C0BBB44" w14:textId="77777777" w:rsidR="00D264DB" w:rsidRPr="00D264DB" w:rsidRDefault="00D264DB" w:rsidP="00D264DB">
      <w:pPr>
        <w:widowControl w:val="0"/>
        <w:autoSpaceDE w:val="0"/>
        <w:autoSpaceDN w:val="0"/>
        <w:spacing w:before="1"/>
        <w:jc w:val="left"/>
        <w:rPr>
          <w:rFonts w:eastAsia="Tahoma" w:cs="Arial"/>
          <w:sz w:val="25"/>
          <w:szCs w:val="22"/>
          <w:lang w:val="en-US" w:eastAsia="en-US" w:bidi="en-US"/>
        </w:rPr>
      </w:pPr>
    </w:p>
    <w:p w14:paraId="491BFC04" w14:textId="77777777" w:rsidR="00D264DB" w:rsidRPr="00D264DB" w:rsidRDefault="00D264DB" w:rsidP="00D264DB">
      <w:pPr>
        <w:widowControl w:val="0"/>
        <w:autoSpaceDE w:val="0"/>
        <w:autoSpaceDN w:val="0"/>
        <w:spacing w:before="0" w:line="228" w:lineRule="auto"/>
        <w:ind w:left="499" w:right="282" w:hanging="284"/>
        <w:jc w:val="left"/>
        <w:rPr>
          <w:rFonts w:eastAsia="Tahoma" w:cs="Arial"/>
          <w:szCs w:val="22"/>
          <w:lang w:val="en-US" w:eastAsia="en-US" w:bidi="en-US"/>
        </w:rPr>
      </w:pPr>
      <w:r w:rsidRPr="00D264DB">
        <w:rPr>
          <w:rFonts w:eastAsia="Tahoma" w:cs="Arial"/>
          <w:b/>
          <w:szCs w:val="22"/>
          <w:lang w:val="en-US" w:eastAsia="en-US" w:bidi="en-US"/>
        </w:rPr>
        <w:t>FPT_TDC.1.2/LPAe</w:t>
      </w:r>
      <w:r w:rsidRPr="00D264DB">
        <w:rPr>
          <w:rFonts w:eastAsia="Tahoma" w:cs="Arial"/>
          <w:b/>
          <w:spacing w:val="-11"/>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TSF</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shall</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use</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[assignment:</w:t>
      </w:r>
      <w:r w:rsidRPr="00D264DB">
        <w:rPr>
          <w:rFonts w:eastAsia="Tahoma" w:cs="Arial"/>
          <w:spacing w:val="-10"/>
          <w:szCs w:val="22"/>
          <w:lang w:val="en-US" w:eastAsia="en-US" w:bidi="en-US"/>
        </w:rPr>
        <w:t xml:space="preserve"> </w:t>
      </w:r>
      <w:r w:rsidRPr="00D264DB">
        <w:rPr>
          <w:rFonts w:eastAsia="Tahoma" w:cs="Arial"/>
          <w:i/>
          <w:sz w:val="23"/>
          <w:szCs w:val="22"/>
          <w:lang w:val="en-US" w:eastAsia="en-US" w:bidi="en-US"/>
        </w:rPr>
        <w:t>list</w:t>
      </w:r>
      <w:r w:rsidRPr="00D264DB">
        <w:rPr>
          <w:rFonts w:eastAsia="Tahoma" w:cs="Arial"/>
          <w:i/>
          <w:spacing w:val="-16"/>
          <w:sz w:val="23"/>
          <w:szCs w:val="22"/>
          <w:lang w:val="en-US" w:eastAsia="en-US" w:bidi="en-US"/>
        </w:rPr>
        <w:t xml:space="preserve"> </w:t>
      </w:r>
      <w:r w:rsidRPr="00D264DB">
        <w:rPr>
          <w:rFonts w:eastAsia="Tahoma" w:cs="Arial"/>
          <w:i/>
          <w:sz w:val="23"/>
          <w:szCs w:val="22"/>
          <w:lang w:val="en-US" w:eastAsia="en-US" w:bidi="en-US"/>
        </w:rPr>
        <w:t>of</w:t>
      </w:r>
      <w:r w:rsidRPr="00D264DB">
        <w:rPr>
          <w:rFonts w:eastAsia="Tahoma" w:cs="Arial"/>
          <w:i/>
          <w:spacing w:val="-16"/>
          <w:sz w:val="23"/>
          <w:szCs w:val="22"/>
          <w:lang w:val="en-US" w:eastAsia="en-US" w:bidi="en-US"/>
        </w:rPr>
        <w:t xml:space="preserve"> </w:t>
      </w:r>
      <w:r w:rsidRPr="00D264DB">
        <w:rPr>
          <w:rFonts w:eastAsia="Tahoma" w:cs="Arial"/>
          <w:i/>
          <w:sz w:val="23"/>
          <w:szCs w:val="22"/>
          <w:lang w:val="en-US" w:eastAsia="en-US" w:bidi="en-US"/>
        </w:rPr>
        <w:t>interpretation</w:t>
      </w:r>
      <w:r w:rsidRPr="00D264DB">
        <w:rPr>
          <w:rFonts w:eastAsia="Tahoma" w:cs="Arial"/>
          <w:i/>
          <w:spacing w:val="-19"/>
          <w:sz w:val="23"/>
          <w:szCs w:val="22"/>
          <w:lang w:val="en-US" w:eastAsia="en-US" w:bidi="en-US"/>
        </w:rPr>
        <w:t xml:space="preserve"> </w:t>
      </w:r>
      <w:r w:rsidRPr="00D264DB">
        <w:rPr>
          <w:rFonts w:eastAsia="Tahoma" w:cs="Arial"/>
          <w:i/>
          <w:sz w:val="23"/>
          <w:szCs w:val="22"/>
          <w:lang w:val="en-US" w:eastAsia="en-US" w:bidi="en-US"/>
        </w:rPr>
        <w:t>rules</w:t>
      </w:r>
      <w:r w:rsidRPr="00D264DB">
        <w:rPr>
          <w:rFonts w:eastAsia="Tahoma" w:cs="Arial"/>
          <w:i/>
          <w:spacing w:val="-15"/>
          <w:sz w:val="23"/>
          <w:szCs w:val="22"/>
          <w:lang w:val="en-US" w:eastAsia="en-US" w:bidi="en-US"/>
        </w:rPr>
        <w:t xml:space="preserve"> </w:t>
      </w:r>
      <w:r w:rsidRPr="00D264DB">
        <w:rPr>
          <w:rFonts w:eastAsia="Tahoma" w:cs="Arial"/>
          <w:i/>
          <w:sz w:val="23"/>
          <w:szCs w:val="22"/>
          <w:lang w:val="en-US" w:eastAsia="en-US" w:bidi="en-US"/>
        </w:rPr>
        <w:t>to</w:t>
      </w:r>
      <w:r w:rsidRPr="00D264DB">
        <w:rPr>
          <w:rFonts w:eastAsia="Tahoma" w:cs="Arial"/>
          <w:i/>
          <w:spacing w:val="-18"/>
          <w:sz w:val="23"/>
          <w:szCs w:val="22"/>
          <w:lang w:val="en-US" w:eastAsia="en-US" w:bidi="en-US"/>
        </w:rPr>
        <w:t xml:space="preserve"> </w:t>
      </w:r>
      <w:r w:rsidRPr="00D264DB">
        <w:rPr>
          <w:rFonts w:eastAsia="Tahoma" w:cs="Arial"/>
          <w:i/>
          <w:sz w:val="23"/>
          <w:szCs w:val="22"/>
          <w:lang w:val="en-US" w:eastAsia="en-US" w:bidi="en-US"/>
        </w:rPr>
        <w:t>be</w:t>
      </w:r>
      <w:r w:rsidRPr="00D264DB">
        <w:rPr>
          <w:rFonts w:eastAsia="Tahoma" w:cs="Arial"/>
          <w:i/>
          <w:spacing w:val="-18"/>
          <w:sz w:val="23"/>
          <w:szCs w:val="22"/>
          <w:lang w:val="en-US" w:eastAsia="en-US" w:bidi="en-US"/>
        </w:rPr>
        <w:t xml:space="preserve"> </w:t>
      </w:r>
      <w:r w:rsidRPr="00D264DB">
        <w:rPr>
          <w:rFonts w:eastAsia="Tahoma" w:cs="Arial"/>
          <w:i/>
          <w:sz w:val="23"/>
          <w:szCs w:val="22"/>
          <w:lang w:val="en-US" w:eastAsia="en-US" w:bidi="en-US"/>
        </w:rPr>
        <w:t>applied by the TSF</w:t>
      </w:r>
      <w:r w:rsidRPr="00D264DB">
        <w:rPr>
          <w:rFonts w:eastAsia="Tahoma" w:cs="Arial"/>
          <w:szCs w:val="22"/>
          <w:lang w:val="en-US" w:eastAsia="en-US" w:bidi="en-US"/>
        </w:rPr>
        <w:t xml:space="preserve">] when interpreting the TSF data from </w:t>
      </w:r>
      <w:r w:rsidRPr="0072384D">
        <w:rPr>
          <w:rFonts w:eastAsia="Tahoma" w:cs="Arial"/>
          <w:szCs w:val="22"/>
          <w:u w:val="single"/>
          <w:lang w:val="en-US" w:eastAsia="en-US" w:bidi="en-US"/>
        </w:rPr>
        <w:t>another trusted IT</w:t>
      </w:r>
      <w:r w:rsidRPr="0072384D">
        <w:rPr>
          <w:rFonts w:eastAsia="Tahoma" w:cs="Arial"/>
          <w:spacing w:val="-40"/>
          <w:szCs w:val="22"/>
          <w:u w:val="single"/>
          <w:lang w:val="en-US" w:eastAsia="en-US" w:bidi="en-US"/>
        </w:rPr>
        <w:t xml:space="preserve"> </w:t>
      </w:r>
      <w:r w:rsidRPr="0072384D">
        <w:rPr>
          <w:rFonts w:eastAsia="Tahoma" w:cs="Arial"/>
          <w:szCs w:val="22"/>
          <w:u w:val="single"/>
          <w:lang w:val="en-US" w:eastAsia="en-US" w:bidi="en-US"/>
        </w:rPr>
        <w:t>product</w:t>
      </w:r>
      <w:r w:rsidRPr="00D264DB">
        <w:rPr>
          <w:rFonts w:eastAsia="Tahoma" w:cs="Arial"/>
          <w:szCs w:val="22"/>
          <w:lang w:val="en-US" w:eastAsia="en-US" w:bidi="en-US"/>
        </w:rPr>
        <w:t>.</w:t>
      </w:r>
    </w:p>
    <w:p w14:paraId="519FF6E6" w14:textId="77777777" w:rsidR="00D264DB" w:rsidRPr="00D264DB" w:rsidRDefault="00D264DB" w:rsidP="00D264DB">
      <w:pPr>
        <w:widowControl w:val="0"/>
        <w:autoSpaceDE w:val="0"/>
        <w:autoSpaceDN w:val="0"/>
        <w:spacing w:before="4"/>
        <w:jc w:val="left"/>
        <w:rPr>
          <w:rFonts w:eastAsia="Tahoma" w:cs="Arial"/>
          <w:szCs w:val="22"/>
          <w:lang w:val="en-US" w:eastAsia="en-US" w:bidi="en-US"/>
        </w:rPr>
      </w:pPr>
    </w:p>
    <w:p w14:paraId="00CFC068" w14:textId="6F6E5C37" w:rsidR="00D264DB" w:rsidRPr="00D264DB" w:rsidRDefault="00D264DB" w:rsidP="00D264DB">
      <w:pPr>
        <w:spacing w:before="0" w:after="200" w:line="276" w:lineRule="auto"/>
        <w:jc w:val="left"/>
        <w:rPr>
          <w:rFonts w:cs="Arial"/>
          <w:i/>
          <w:iCs/>
          <w:szCs w:val="22"/>
          <w:lang w:eastAsia="en-GB" w:bidi="ar-SA"/>
        </w:rPr>
      </w:pPr>
      <w:r w:rsidRPr="00D264DB">
        <w:rPr>
          <w:rFonts w:cs="Arial"/>
          <w:i/>
          <w:iCs/>
          <w:szCs w:val="22"/>
          <w:lang w:eastAsia="en-GB" w:bidi="ar-SA"/>
        </w:rPr>
        <w:t>Application Note 65:</w:t>
      </w:r>
    </w:p>
    <w:p w14:paraId="3D150A02"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6B2DB95B" w14:textId="77777777" w:rsidR="00D264DB" w:rsidRPr="00D264DB" w:rsidRDefault="00D264DB" w:rsidP="00D264DB">
      <w:pPr>
        <w:widowControl w:val="0"/>
        <w:autoSpaceDE w:val="0"/>
        <w:autoSpaceDN w:val="0"/>
        <w:spacing w:before="0"/>
        <w:ind w:left="216" w:right="319"/>
        <w:jc w:val="left"/>
        <w:rPr>
          <w:rFonts w:eastAsia="Tahoma" w:cs="Arial"/>
          <w:szCs w:val="22"/>
          <w:lang w:val="en-US" w:eastAsia="en-US" w:bidi="en-US"/>
        </w:rPr>
      </w:pPr>
      <w:r w:rsidRPr="00D264DB">
        <w:rPr>
          <w:rFonts w:eastAsia="Tahoma" w:cs="Arial"/>
          <w:szCs w:val="22"/>
          <w:lang w:val="en-US" w:eastAsia="en-US" w:bidi="en-US"/>
        </w:rPr>
        <w:t>The commands related to the SFRs FPT_TDC.1/LPAe, FDP_IFC.1/LPAe, FDP_IFF.1/LPAe and the Downloaded objects related to this SFR FPT_TDC.1/LPAe are listed below:</w:t>
      </w:r>
    </w:p>
    <w:p w14:paraId="542CBA10" w14:textId="77777777" w:rsidR="00D264DB" w:rsidRPr="00D264DB" w:rsidRDefault="00D264DB" w:rsidP="00D264DB">
      <w:pPr>
        <w:widowControl w:val="0"/>
        <w:autoSpaceDE w:val="0"/>
        <w:autoSpaceDN w:val="0"/>
        <w:spacing w:before="4"/>
        <w:jc w:val="left"/>
        <w:rPr>
          <w:rFonts w:eastAsia="Tahoma" w:cs="Arial"/>
          <w:sz w:val="23"/>
          <w:szCs w:val="22"/>
          <w:lang w:val="en-US" w:eastAsia="en-US" w:bidi="en-US"/>
        </w:rPr>
      </w:pPr>
    </w:p>
    <w:p w14:paraId="52EAE821" w14:textId="77777777" w:rsidR="00D264DB" w:rsidRPr="00D264DB" w:rsidRDefault="00D264DB" w:rsidP="00D264DB">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D264DB">
        <w:rPr>
          <w:rFonts w:eastAsia="Tahoma" w:cs="Arial"/>
          <w:szCs w:val="22"/>
          <w:lang w:val="en-US" w:eastAsia="en-US" w:bidi="en-US"/>
        </w:rPr>
        <w:t>SM-DP+</w:t>
      </w:r>
      <w:r w:rsidRPr="00D264DB">
        <w:rPr>
          <w:rFonts w:eastAsia="Tahoma" w:cs="Arial"/>
          <w:spacing w:val="-1"/>
          <w:szCs w:val="22"/>
          <w:lang w:val="en-US" w:eastAsia="en-US" w:bidi="en-US"/>
        </w:rPr>
        <w:t xml:space="preserve"> </w:t>
      </w:r>
      <w:r w:rsidRPr="00D264DB">
        <w:rPr>
          <w:rFonts w:eastAsia="Tahoma" w:cs="Arial"/>
          <w:szCs w:val="22"/>
          <w:lang w:val="en-US" w:eastAsia="en-US" w:bidi="en-US"/>
        </w:rPr>
        <w:t>commands</w:t>
      </w:r>
    </w:p>
    <w:p w14:paraId="18D81E8B" w14:textId="77777777" w:rsidR="00D264DB" w:rsidRPr="00D264DB" w:rsidRDefault="00D264DB" w:rsidP="00D264DB">
      <w:pPr>
        <w:widowControl w:val="0"/>
        <w:numPr>
          <w:ilvl w:val="0"/>
          <w:numId w:val="26"/>
        </w:numPr>
        <w:tabs>
          <w:tab w:val="left" w:pos="1284"/>
          <w:tab w:val="left" w:pos="1285"/>
        </w:tabs>
        <w:autoSpaceDE w:val="0"/>
        <w:autoSpaceDN w:val="0"/>
        <w:spacing w:before="56"/>
        <w:ind w:hanging="361"/>
        <w:jc w:val="left"/>
        <w:rPr>
          <w:rFonts w:eastAsia="Tahoma" w:cs="Arial"/>
          <w:szCs w:val="22"/>
          <w:lang w:val="en-US" w:eastAsia="en-US" w:bidi="en-US"/>
        </w:rPr>
      </w:pPr>
      <w:r w:rsidRPr="00D264DB">
        <w:rPr>
          <w:rFonts w:eastAsia="Tahoma" w:cs="Arial"/>
          <w:szCs w:val="22"/>
          <w:lang w:val="en-US" w:eastAsia="en-US" w:bidi="en-US"/>
        </w:rPr>
        <w:t>ES9+.InitiateAuthentication</w:t>
      </w:r>
    </w:p>
    <w:p w14:paraId="36188B32" w14:textId="77777777" w:rsidR="00D264DB" w:rsidRPr="00D264DB" w:rsidRDefault="00D264DB" w:rsidP="00D264DB">
      <w:pPr>
        <w:widowControl w:val="0"/>
        <w:numPr>
          <w:ilvl w:val="0"/>
          <w:numId w:val="26"/>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szCs w:val="22"/>
          <w:lang w:val="en-US" w:eastAsia="en-US" w:bidi="en-US"/>
        </w:rPr>
        <w:t>ES9+.GetBoundProfilePackage</w:t>
      </w:r>
    </w:p>
    <w:p w14:paraId="66A0C8B1" w14:textId="77777777" w:rsidR="00D264DB" w:rsidRPr="00D264DB" w:rsidRDefault="00D264DB" w:rsidP="00D264DB">
      <w:pPr>
        <w:widowControl w:val="0"/>
        <w:numPr>
          <w:ilvl w:val="0"/>
          <w:numId w:val="26"/>
        </w:numPr>
        <w:tabs>
          <w:tab w:val="left" w:pos="1284"/>
          <w:tab w:val="left" w:pos="1285"/>
        </w:tabs>
        <w:autoSpaceDE w:val="0"/>
        <w:autoSpaceDN w:val="0"/>
        <w:spacing w:before="59"/>
        <w:ind w:hanging="361"/>
        <w:jc w:val="left"/>
        <w:rPr>
          <w:rFonts w:eastAsia="Tahoma" w:cs="Arial"/>
          <w:szCs w:val="22"/>
          <w:lang w:val="en-US" w:eastAsia="en-US" w:bidi="en-US"/>
        </w:rPr>
      </w:pPr>
      <w:r w:rsidRPr="00D264DB">
        <w:rPr>
          <w:rFonts w:eastAsia="Tahoma" w:cs="Arial"/>
          <w:szCs w:val="22"/>
          <w:lang w:val="en-US" w:eastAsia="en-US" w:bidi="en-US"/>
        </w:rPr>
        <w:t>ES9+.AuthenticateClient</w:t>
      </w:r>
    </w:p>
    <w:p w14:paraId="41400BBD" w14:textId="77777777" w:rsidR="00D264DB" w:rsidRPr="00D264DB" w:rsidRDefault="00D264DB" w:rsidP="00D264DB">
      <w:pPr>
        <w:widowControl w:val="0"/>
        <w:numPr>
          <w:ilvl w:val="0"/>
          <w:numId w:val="26"/>
        </w:numPr>
        <w:tabs>
          <w:tab w:val="left" w:pos="1284"/>
          <w:tab w:val="left" w:pos="1285"/>
        </w:tabs>
        <w:autoSpaceDE w:val="0"/>
        <w:autoSpaceDN w:val="0"/>
        <w:spacing w:before="60"/>
        <w:ind w:hanging="361"/>
        <w:jc w:val="left"/>
        <w:rPr>
          <w:rFonts w:eastAsia="Tahoma" w:cs="Arial"/>
          <w:szCs w:val="22"/>
          <w:lang w:val="en-US" w:eastAsia="en-US" w:bidi="en-US"/>
        </w:rPr>
      </w:pPr>
      <w:r w:rsidRPr="00D264DB">
        <w:rPr>
          <w:rFonts w:eastAsia="Tahoma" w:cs="Arial"/>
          <w:szCs w:val="22"/>
          <w:lang w:val="en-US" w:eastAsia="en-US" w:bidi="en-US"/>
        </w:rPr>
        <w:t>ES9+.HandeNotification</w:t>
      </w:r>
    </w:p>
    <w:p w14:paraId="510F188B" w14:textId="77777777" w:rsidR="00D264DB" w:rsidRPr="00D264DB" w:rsidRDefault="00D264DB" w:rsidP="00D264DB">
      <w:pPr>
        <w:widowControl w:val="0"/>
        <w:numPr>
          <w:ilvl w:val="0"/>
          <w:numId w:val="26"/>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szCs w:val="22"/>
          <w:lang w:val="en-US" w:eastAsia="en-US" w:bidi="en-US"/>
        </w:rPr>
        <w:t>ES9+.CancelSession</w:t>
      </w:r>
    </w:p>
    <w:p w14:paraId="4B2D5FE4" w14:textId="77777777" w:rsidR="00D264DB" w:rsidRPr="00D264DB" w:rsidRDefault="00D264DB" w:rsidP="00D264DB">
      <w:pPr>
        <w:widowControl w:val="0"/>
        <w:numPr>
          <w:ilvl w:val="4"/>
          <w:numId w:val="18"/>
        </w:numPr>
        <w:tabs>
          <w:tab w:val="left" w:pos="783"/>
          <w:tab w:val="left" w:pos="1284"/>
        </w:tabs>
        <w:autoSpaceDE w:val="0"/>
        <w:autoSpaceDN w:val="0"/>
        <w:spacing w:before="60" w:line="290" w:lineRule="auto"/>
        <w:ind w:left="924" w:right="5446" w:hanging="425"/>
        <w:jc w:val="left"/>
        <w:rPr>
          <w:rFonts w:eastAsia="Tahoma" w:cs="Arial"/>
          <w:szCs w:val="22"/>
          <w:lang w:val="en-US" w:eastAsia="en-US" w:bidi="en-US"/>
        </w:rPr>
      </w:pPr>
      <w:r w:rsidRPr="00D264DB">
        <w:rPr>
          <w:rFonts w:eastAsia="Tahoma" w:cs="Arial"/>
          <w:szCs w:val="22"/>
          <w:lang w:val="en-US" w:eastAsia="en-US" w:bidi="en-US"/>
        </w:rPr>
        <w:t>Downloaded objects from SM-DP+ o</w:t>
      </w:r>
      <w:r w:rsidRPr="00D264DB">
        <w:rPr>
          <w:rFonts w:eastAsia="Tahoma" w:cs="Arial"/>
          <w:szCs w:val="22"/>
          <w:lang w:val="en-US" w:eastAsia="en-US" w:bidi="en-US"/>
        </w:rPr>
        <w:tab/>
        <w:t>Session</w:t>
      </w:r>
      <w:r w:rsidRPr="00D264DB">
        <w:rPr>
          <w:rFonts w:eastAsia="Tahoma" w:cs="Arial"/>
          <w:spacing w:val="-2"/>
          <w:szCs w:val="22"/>
          <w:lang w:val="en-US" w:eastAsia="en-US" w:bidi="en-US"/>
        </w:rPr>
        <w:t xml:space="preserve"> </w:t>
      </w:r>
      <w:r w:rsidRPr="00D264DB">
        <w:rPr>
          <w:rFonts w:eastAsia="Tahoma" w:cs="Arial"/>
          <w:szCs w:val="22"/>
          <w:lang w:val="en-US" w:eastAsia="en-US" w:bidi="en-US"/>
        </w:rPr>
        <w:t>keys</w:t>
      </w:r>
    </w:p>
    <w:p w14:paraId="26C48E0A" w14:textId="77777777" w:rsidR="00D264DB" w:rsidRPr="00D264DB" w:rsidRDefault="00D264DB" w:rsidP="00D264DB">
      <w:pPr>
        <w:widowControl w:val="0"/>
        <w:tabs>
          <w:tab w:val="left" w:pos="1284"/>
        </w:tabs>
        <w:autoSpaceDE w:val="0"/>
        <w:autoSpaceDN w:val="0"/>
        <w:spacing w:before="4"/>
        <w:ind w:left="924"/>
        <w:jc w:val="left"/>
        <w:rPr>
          <w:rFonts w:eastAsia="Tahoma" w:cs="Arial"/>
          <w:szCs w:val="22"/>
          <w:lang w:val="en-US" w:eastAsia="en-US" w:bidi="en-US"/>
        </w:rPr>
      </w:pPr>
      <w:r w:rsidRPr="00D264DB">
        <w:rPr>
          <w:rFonts w:eastAsia="Tahoma" w:cs="Arial"/>
          <w:szCs w:val="22"/>
          <w:lang w:val="en-US" w:eastAsia="en-US" w:bidi="en-US"/>
        </w:rPr>
        <w:t>o</w:t>
      </w:r>
      <w:r w:rsidRPr="00D264DB">
        <w:rPr>
          <w:rFonts w:eastAsia="Tahoma" w:cs="Arial"/>
          <w:szCs w:val="22"/>
          <w:lang w:val="en-US" w:eastAsia="en-US" w:bidi="en-US"/>
        </w:rPr>
        <w:tab/>
        <w:t>Bound Profile</w:t>
      </w:r>
      <w:r w:rsidRPr="00D264DB">
        <w:rPr>
          <w:rFonts w:eastAsia="Tahoma" w:cs="Arial"/>
          <w:spacing w:val="-3"/>
          <w:szCs w:val="22"/>
          <w:lang w:val="en-US" w:eastAsia="en-US" w:bidi="en-US"/>
        </w:rPr>
        <w:t xml:space="preserve"> </w:t>
      </w:r>
      <w:r w:rsidRPr="00D264DB">
        <w:rPr>
          <w:rFonts w:eastAsia="Tahoma" w:cs="Arial"/>
          <w:szCs w:val="22"/>
          <w:lang w:val="en-US" w:eastAsia="en-US" w:bidi="en-US"/>
        </w:rPr>
        <w:t>Package</w:t>
      </w:r>
    </w:p>
    <w:p w14:paraId="5D89D1CC" w14:textId="77777777" w:rsidR="00D264DB" w:rsidRPr="00D264DB" w:rsidRDefault="00D264DB" w:rsidP="00D264DB">
      <w:pPr>
        <w:widowControl w:val="0"/>
        <w:numPr>
          <w:ilvl w:val="4"/>
          <w:numId w:val="18"/>
        </w:numPr>
        <w:tabs>
          <w:tab w:val="left" w:pos="783"/>
        </w:tabs>
        <w:autoSpaceDE w:val="0"/>
        <w:autoSpaceDN w:val="0"/>
        <w:spacing w:before="62"/>
        <w:ind w:left="782" w:hanging="284"/>
        <w:jc w:val="left"/>
        <w:rPr>
          <w:rFonts w:eastAsia="Tahoma" w:cs="Arial"/>
          <w:szCs w:val="22"/>
          <w:lang w:val="en-US" w:eastAsia="en-US" w:bidi="en-US"/>
        </w:rPr>
      </w:pPr>
      <w:r w:rsidRPr="00D264DB">
        <w:rPr>
          <w:rFonts w:eastAsia="Tahoma" w:cs="Arial"/>
          <w:szCs w:val="22"/>
          <w:lang w:val="en-US" w:eastAsia="en-US" w:bidi="en-US"/>
        </w:rPr>
        <w:t>SM-DS</w:t>
      </w:r>
      <w:r w:rsidRPr="00D264DB">
        <w:rPr>
          <w:rFonts w:eastAsia="Tahoma" w:cs="Arial"/>
          <w:spacing w:val="-1"/>
          <w:szCs w:val="22"/>
          <w:lang w:val="en-US" w:eastAsia="en-US" w:bidi="en-US"/>
        </w:rPr>
        <w:t xml:space="preserve"> </w:t>
      </w:r>
      <w:r w:rsidRPr="00D264DB">
        <w:rPr>
          <w:rFonts w:eastAsia="Tahoma" w:cs="Arial"/>
          <w:szCs w:val="22"/>
          <w:lang w:val="en-US" w:eastAsia="en-US" w:bidi="en-US"/>
        </w:rPr>
        <w:t>commands</w:t>
      </w:r>
    </w:p>
    <w:p w14:paraId="0B4279D8" w14:textId="77777777" w:rsidR="00D264DB" w:rsidRPr="00D264DB" w:rsidRDefault="00D264DB" w:rsidP="00D264DB">
      <w:pPr>
        <w:widowControl w:val="0"/>
        <w:numPr>
          <w:ilvl w:val="0"/>
          <w:numId w:val="114"/>
        </w:numPr>
        <w:tabs>
          <w:tab w:val="left" w:pos="1284"/>
          <w:tab w:val="left" w:pos="1285"/>
        </w:tabs>
        <w:autoSpaceDE w:val="0"/>
        <w:autoSpaceDN w:val="0"/>
        <w:spacing w:before="56"/>
        <w:ind w:hanging="361"/>
        <w:jc w:val="left"/>
        <w:rPr>
          <w:rFonts w:eastAsia="Tahoma" w:cs="Arial"/>
          <w:szCs w:val="22"/>
          <w:lang w:val="en-US" w:eastAsia="en-US" w:bidi="en-US"/>
        </w:rPr>
      </w:pPr>
      <w:r w:rsidRPr="00D264DB">
        <w:rPr>
          <w:rFonts w:eastAsia="Tahoma" w:cs="Arial"/>
          <w:szCs w:val="22"/>
          <w:lang w:val="en-US" w:eastAsia="en-US" w:bidi="en-US"/>
        </w:rPr>
        <w:t>ES11.InitiateAuthentication</w:t>
      </w:r>
    </w:p>
    <w:p w14:paraId="10491B2E" w14:textId="77777777" w:rsidR="00D264DB" w:rsidRPr="00D264DB" w:rsidRDefault="00D264DB" w:rsidP="00D264DB">
      <w:pPr>
        <w:widowControl w:val="0"/>
        <w:numPr>
          <w:ilvl w:val="0"/>
          <w:numId w:val="114"/>
        </w:numPr>
        <w:tabs>
          <w:tab w:val="left" w:pos="1284"/>
          <w:tab w:val="left" w:pos="1285"/>
        </w:tabs>
        <w:autoSpaceDE w:val="0"/>
        <w:autoSpaceDN w:val="0"/>
        <w:spacing w:before="59"/>
        <w:ind w:hanging="361"/>
        <w:jc w:val="left"/>
        <w:rPr>
          <w:rFonts w:eastAsia="Tahoma" w:cs="Arial"/>
          <w:sz w:val="20"/>
          <w:szCs w:val="22"/>
          <w:lang w:val="en-US" w:eastAsia="en-US" w:bidi="en-US"/>
        </w:rPr>
      </w:pPr>
      <w:r w:rsidRPr="00D264DB">
        <w:rPr>
          <w:rFonts w:eastAsia="Tahoma" w:cs="Arial"/>
          <w:szCs w:val="22"/>
          <w:lang w:val="en-US" w:eastAsia="en-US" w:bidi="en-US"/>
        </w:rPr>
        <w:t>ES11.AuthenticateClient</w:t>
      </w:r>
    </w:p>
    <w:p w14:paraId="5FA460AB" w14:textId="77777777" w:rsidR="00D264DB" w:rsidRPr="00D264DB" w:rsidRDefault="00D264DB" w:rsidP="00D264DB">
      <w:pPr>
        <w:widowControl w:val="0"/>
        <w:autoSpaceDE w:val="0"/>
        <w:autoSpaceDN w:val="0"/>
        <w:spacing w:before="0"/>
        <w:ind w:left="98"/>
        <w:jc w:val="left"/>
        <w:rPr>
          <w:rFonts w:eastAsia="Tahoma" w:cs="Arial"/>
          <w:sz w:val="20"/>
          <w:szCs w:val="22"/>
          <w:lang w:val="en-US" w:eastAsia="en-US" w:bidi="en-US"/>
        </w:rPr>
      </w:pPr>
      <w:r w:rsidRPr="00D264DB">
        <w:rPr>
          <w:rFonts w:eastAsia="Tahoma" w:cs="Arial"/>
          <w:noProof/>
          <w:sz w:val="20"/>
          <w:szCs w:val="22"/>
          <w:lang w:eastAsia="en-GB" w:bidi="ar-SA"/>
        </w:rPr>
        <mc:AlternateContent>
          <mc:Choice Requires="wps">
            <w:drawing>
              <wp:inline distT="0" distB="0" distL="0" distR="0" wp14:anchorId="39D0EB3C" wp14:editId="1EDD221C">
                <wp:extent cx="5905500" cy="226060"/>
                <wp:effectExtent l="10160" t="10795" r="8890" b="10795"/>
                <wp:docPr id="3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9B36509" w14:textId="77777777" w:rsidR="009F6E5D" w:rsidRDefault="009F6E5D" w:rsidP="00D264DB">
                            <w:pPr>
                              <w:spacing w:before="42"/>
                              <w:ind w:left="108"/>
                              <w:rPr>
                                <w:b/>
                              </w:rPr>
                            </w:pPr>
                            <w:r>
                              <w:rPr>
                                <w:b/>
                              </w:rPr>
                              <w:t>FDP_UCT.1/LPAe Basic data exchange confidentiality</w:t>
                            </w:r>
                          </w:p>
                        </w:txbxContent>
                      </wps:txbx>
                      <wps:bodyPr rot="0" vert="horz" wrap="square" lIns="0" tIns="0" rIns="0" bIns="0" anchor="t" anchorCtr="0" upright="1">
                        <a:noAutofit/>
                      </wps:bodyPr>
                    </wps:wsp>
                  </a:graphicData>
                </a:graphic>
              </wp:inline>
            </w:drawing>
          </mc:Choice>
          <mc:Fallback>
            <w:pict>
              <v:shape w14:anchorId="39D0EB3C" id="Text Box 293" o:spid="_x0000_s1174"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" fillcolor="#f3f3f3" strokeweight=".48pt">
                <v:textbox inset="0,0,0,0">
                  <w:txbxContent>
                    <w:p w14:paraId="39B36509" w14:textId="77777777" w:rsidR="009F6E5D" w:rsidRDefault="009F6E5D" w:rsidP="00D264DB">
                      <w:pPr>
                        <w:spacing w:before="42"/>
                        <w:ind w:left="108"/>
                        <w:rPr>
                          <w:b/>
                        </w:rPr>
                      </w:pPr>
                      <w:r>
                        <w:rPr>
                          <w:b/>
                        </w:rPr>
                        <w:t>FDP_UCT.1/LPAe Basic data exchange confidentiality</w:t>
                      </w:r>
                    </w:p>
                  </w:txbxContent>
                </v:textbox>
                <w10:anchorlock/>
              </v:shape>
            </w:pict>
          </mc:Fallback>
        </mc:AlternateContent>
      </w:r>
    </w:p>
    <w:p w14:paraId="401D595C" w14:textId="77777777" w:rsidR="00D264DB" w:rsidRPr="00D264DB" w:rsidRDefault="00D264DB" w:rsidP="00D264DB">
      <w:pPr>
        <w:widowControl w:val="0"/>
        <w:autoSpaceDE w:val="0"/>
        <w:autoSpaceDN w:val="0"/>
        <w:spacing w:before="5"/>
        <w:jc w:val="left"/>
        <w:rPr>
          <w:rFonts w:eastAsia="Tahoma" w:cs="Arial"/>
          <w:sz w:val="13"/>
          <w:szCs w:val="22"/>
          <w:lang w:val="en-US" w:eastAsia="en-US" w:bidi="en-US"/>
        </w:rPr>
      </w:pPr>
    </w:p>
    <w:p w14:paraId="40FA0513" w14:textId="77777777" w:rsidR="00D264DB" w:rsidRPr="00D264DB" w:rsidRDefault="00D264DB" w:rsidP="00D264DB">
      <w:pPr>
        <w:widowControl w:val="0"/>
        <w:autoSpaceDE w:val="0"/>
        <w:autoSpaceDN w:val="0"/>
        <w:spacing w:before="101"/>
        <w:ind w:left="499" w:hanging="284"/>
        <w:jc w:val="left"/>
        <w:rPr>
          <w:rFonts w:eastAsia="Tahoma" w:cs="Arial"/>
          <w:szCs w:val="22"/>
          <w:lang w:val="en-US" w:eastAsia="en-US" w:bidi="en-US"/>
        </w:rPr>
      </w:pPr>
      <w:r w:rsidRPr="00D264DB">
        <w:rPr>
          <w:rFonts w:eastAsia="Tahoma" w:cs="Arial"/>
          <w:b/>
          <w:szCs w:val="22"/>
          <w:lang w:val="en-US" w:eastAsia="en-US" w:bidi="en-US"/>
        </w:rPr>
        <w:t xml:space="preserve">FDP_UCT.1.1/LPAe </w:t>
      </w:r>
      <w:r w:rsidRPr="00D264DB">
        <w:rPr>
          <w:rFonts w:eastAsia="Tahoma" w:cs="Arial"/>
          <w:szCs w:val="22"/>
          <w:lang w:val="en-US" w:eastAsia="en-US" w:bidi="en-US"/>
        </w:rPr>
        <w:t xml:space="preserve">The TSF shall enforce the </w:t>
      </w:r>
      <w:r w:rsidRPr="00D264DB">
        <w:rPr>
          <w:rFonts w:eastAsia="Tahoma" w:cs="Arial"/>
          <w:b/>
          <w:szCs w:val="22"/>
          <w:lang w:val="en-US" w:eastAsia="en-US" w:bidi="en-US"/>
        </w:rPr>
        <w:t xml:space="preserve">LPAe information flow control SFP </w:t>
      </w:r>
      <w:r w:rsidRPr="00D264DB">
        <w:rPr>
          <w:rFonts w:eastAsia="Tahoma" w:cs="Arial"/>
          <w:szCs w:val="22"/>
          <w:lang w:val="en-US" w:eastAsia="en-US" w:bidi="en-US"/>
        </w:rPr>
        <w:t xml:space="preserve">to </w:t>
      </w:r>
      <w:r w:rsidRPr="00D264DB">
        <w:rPr>
          <w:rFonts w:eastAsia="Tahoma" w:cs="Arial"/>
          <w:szCs w:val="22"/>
          <w:u w:val="single"/>
          <w:lang w:val="en-US" w:eastAsia="en-US" w:bidi="en-US"/>
        </w:rPr>
        <w:t>receive</w:t>
      </w:r>
      <w:r w:rsidRPr="00D264DB">
        <w:rPr>
          <w:rFonts w:eastAsia="Tahoma" w:cs="Arial"/>
          <w:szCs w:val="22"/>
          <w:lang w:val="en-US" w:eastAsia="en-US" w:bidi="en-US"/>
        </w:rPr>
        <w:t xml:space="preserve"> user data in a manner protected from unauthorised disclosure.</w:t>
      </w:r>
    </w:p>
    <w:p w14:paraId="52A17DE5" w14:textId="77777777" w:rsidR="00D264DB" w:rsidRPr="00D264DB" w:rsidRDefault="00D264DB" w:rsidP="00D264DB">
      <w:pPr>
        <w:widowControl w:val="0"/>
        <w:autoSpaceDE w:val="0"/>
        <w:autoSpaceDN w:val="0"/>
        <w:spacing w:before="2"/>
        <w:jc w:val="left"/>
        <w:rPr>
          <w:rFonts w:eastAsia="Tahoma" w:cs="Arial"/>
          <w:szCs w:val="22"/>
          <w:lang w:val="en-US" w:eastAsia="en-US" w:bidi="en-US"/>
        </w:rPr>
      </w:pPr>
    </w:p>
    <w:p w14:paraId="1867ABC9" w14:textId="77D48D68" w:rsidR="00D264DB" w:rsidRPr="00D264DB" w:rsidRDefault="00D264DB" w:rsidP="00D264DB">
      <w:pPr>
        <w:spacing w:before="0" w:after="200" w:line="276" w:lineRule="auto"/>
        <w:jc w:val="left"/>
        <w:rPr>
          <w:rFonts w:cs="Arial"/>
          <w:i/>
          <w:iCs/>
          <w:szCs w:val="22"/>
          <w:lang w:eastAsia="en-GB" w:bidi="ar-SA"/>
        </w:rPr>
      </w:pPr>
      <w:r w:rsidRPr="00D264DB">
        <w:rPr>
          <w:rFonts w:cs="Arial"/>
          <w:i/>
          <w:iCs/>
          <w:szCs w:val="22"/>
          <w:lang w:eastAsia="en-GB" w:bidi="ar-SA"/>
        </w:rPr>
        <w:t>Application Note 66:</w:t>
      </w:r>
    </w:p>
    <w:p w14:paraId="5C35FF95"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1E9ACE7F"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This SFR is related to the protection of:</w:t>
      </w:r>
    </w:p>
    <w:p w14:paraId="33F0B009"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339E1134" w14:textId="77777777" w:rsidR="00D264DB" w:rsidRPr="00D264DB" w:rsidRDefault="00D264DB" w:rsidP="00D264DB">
      <w:pPr>
        <w:widowControl w:val="0"/>
        <w:numPr>
          <w:ilvl w:val="4"/>
          <w:numId w:val="18"/>
        </w:numPr>
        <w:tabs>
          <w:tab w:val="left" w:pos="783"/>
        </w:tabs>
        <w:autoSpaceDE w:val="0"/>
        <w:autoSpaceDN w:val="0"/>
        <w:spacing w:before="1"/>
        <w:ind w:left="782" w:hanging="284"/>
        <w:jc w:val="left"/>
        <w:rPr>
          <w:rFonts w:eastAsia="Tahoma" w:cs="Arial"/>
          <w:szCs w:val="22"/>
          <w:lang w:val="en-US" w:eastAsia="en-US" w:bidi="en-US"/>
        </w:rPr>
      </w:pPr>
      <w:r w:rsidRPr="00D264DB">
        <w:rPr>
          <w:rFonts w:eastAsia="Tahoma" w:cs="Arial"/>
          <w:szCs w:val="22"/>
          <w:lang w:val="en-US" w:eastAsia="en-US" w:bidi="en-US"/>
        </w:rPr>
        <w:t>Bound Profile Packages downloaded from</w:t>
      </w:r>
      <w:r w:rsidRPr="00D264DB">
        <w:rPr>
          <w:rFonts w:eastAsia="Tahoma" w:cs="Arial"/>
          <w:spacing w:val="-4"/>
          <w:szCs w:val="22"/>
          <w:lang w:val="en-US" w:eastAsia="en-US" w:bidi="en-US"/>
        </w:rPr>
        <w:t xml:space="preserve"> </w:t>
      </w:r>
      <w:r w:rsidRPr="00D264DB">
        <w:rPr>
          <w:rFonts w:eastAsia="Tahoma" w:cs="Arial"/>
          <w:szCs w:val="22"/>
          <w:lang w:val="en-US" w:eastAsia="en-US" w:bidi="en-US"/>
        </w:rPr>
        <w:t>SM-DP+.</w:t>
      </w:r>
    </w:p>
    <w:p w14:paraId="5206B9C0" w14:textId="77777777" w:rsidR="00D264DB" w:rsidRPr="00D264DB" w:rsidRDefault="00D264DB" w:rsidP="00D264DB">
      <w:pPr>
        <w:widowControl w:val="0"/>
        <w:autoSpaceDE w:val="0"/>
        <w:autoSpaceDN w:val="0"/>
        <w:spacing w:before="10"/>
        <w:jc w:val="left"/>
        <w:rPr>
          <w:rFonts w:eastAsia="Tahoma" w:cs="Arial"/>
          <w:szCs w:val="22"/>
          <w:lang w:val="en-US" w:eastAsia="en-US" w:bidi="en-US"/>
        </w:rPr>
      </w:pPr>
    </w:p>
    <w:p w14:paraId="6710EDFD" w14:textId="77777777" w:rsidR="00D264DB" w:rsidRPr="00D264DB" w:rsidRDefault="00D264DB" w:rsidP="00D264DB">
      <w:pPr>
        <w:widowControl w:val="0"/>
        <w:autoSpaceDE w:val="0"/>
        <w:autoSpaceDN w:val="0"/>
        <w:spacing w:before="0"/>
        <w:ind w:left="216" w:right="292"/>
        <w:rPr>
          <w:rFonts w:eastAsia="Tahoma" w:cs="Arial"/>
          <w:szCs w:val="22"/>
          <w:lang w:val="en-US" w:eastAsia="en-US" w:bidi="en-US"/>
        </w:rPr>
      </w:pPr>
      <w:r w:rsidRPr="00D264DB">
        <w:rPr>
          <w:rFonts w:eastAsia="Tahoma" w:cs="Arial"/>
          <w:szCs w:val="22"/>
          <w:lang w:val="en-US" w:eastAsia="en-US" w:bidi="en-US"/>
        </w:rPr>
        <w:t>As the cryptographic mechanisms used for the trusted channel may be provided by the underlying</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Platform,</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PP</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does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not</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include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corresponding</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FCS_COP.1</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SFR.</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ST</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writer shall</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add</w:t>
      </w:r>
      <w:r w:rsidRPr="00D264DB">
        <w:rPr>
          <w:rFonts w:eastAsia="Tahoma" w:cs="Arial"/>
          <w:spacing w:val="-11"/>
          <w:szCs w:val="22"/>
          <w:lang w:val="en-US" w:eastAsia="en-US" w:bidi="en-US"/>
        </w:rPr>
        <w:t xml:space="preserve"> </w:t>
      </w:r>
      <w:proofErr w:type="gramStart"/>
      <w:r w:rsidRPr="00D264DB">
        <w:rPr>
          <w:rFonts w:eastAsia="Tahoma" w:cs="Arial"/>
          <w:szCs w:val="22"/>
          <w:lang w:val="en-US" w:eastAsia="en-US" w:bidi="en-US"/>
        </w:rPr>
        <w:t>a</w:t>
      </w:r>
      <w:proofErr w:type="gramEnd"/>
      <w:r w:rsidRPr="00D264DB">
        <w:rPr>
          <w:rFonts w:eastAsia="Tahoma" w:cs="Arial"/>
          <w:spacing w:val="-10"/>
          <w:szCs w:val="22"/>
          <w:lang w:val="en-US" w:eastAsia="en-US" w:bidi="en-US"/>
        </w:rPr>
        <w:t xml:space="preserve"> </w:t>
      </w:r>
      <w:r w:rsidRPr="00D264DB">
        <w:rPr>
          <w:rFonts w:eastAsia="Tahoma" w:cs="Arial"/>
          <w:szCs w:val="22"/>
          <w:lang w:val="en-US" w:eastAsia="en-US" w:bidi="en-US"/>
        </w:rPr>
        <w:t>FCS_COP.1</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requirement</w:t>
      </w:r>
      <w:r w:rsidRPr="00D264DB">
        <w:rPr>
          <w:rFonts w:eastAsia="Tahoma" w:cs="Arial"/>
          <w:spacing w:val="-9"/>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include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requirements</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stated</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[24]:</w:t>
      </w:r>
      <w:r w:rsidRPr="00D264DB">
        <w:rPr>
          <w:rFonts w:eastAsia="Tahoma" w:cs="Arial"/>
          <w:spacing w:val="-9"/>
          <w:szCs w:val="22"/>
          <w:lang w:val="en-US" w:eastAsia="en-US" w:bidi="en-US"/>
        </w:rPr>
        <w:t xml:space="preserve"> </w:t>
      </w:r>
      <w:r w:rsidRPr="00D264DB">
        <w:rPr>
          <w:rFonts w:eastAsia="Tahoma" w:cs="Arial"/>
          <w:szCs w:val="22"/>
          <w:lang w:val="en-US" w:eastAsia="en-US" w:bidi="en-US"/>
        </w:rPr>
        <w:t>Confidentiality of communication must be addressed by the use of AES in CBC mode (NIST 800-38A) with a minimum key size of 128</w:t>
      </w:r>
      <w:r w:rsidRPr="00D264DB">
        <w:rPr>
          <w:rFonts w:eastAsia="Tahoma" w:cs="Arial"/>
          <w:spacing w:val="-8"/>
          <w:szCs w:val="22"/>
          <w:lang w:val="en-US" w:eastAsia="en-US" w:bidi="en-US"/>
        </w:rPr>
        <w:t xml:space="preserve"> </w:t>
      </w:r>
      <w:r w:rsidRPr="00D264DB">
        <w:rPr>
          <w:rFonts w:eastAsia="Tahoma" w:cs="Arial"/>
          <w:szCs w:val="22"/>
          <w:lang w:val="en-US" w:eastAsia="en-US" w:bidi="en-US"/>
        </w:rPr>
        <w:t>bits.</w:t>
      </w:r>
    </w:p>
    <w:p w14:paraId="0F86EAB0" w14:textId="77777777" w:rsidR="00D264DB" w:rsidRPr="00D264DB" w:rsidRDefault="00D264DB" w:rsidP="00D264DB">
      <w:pPr>
        <w:widowControl w:val="0"/>
        <w:autoSpaceDE w:val="0"/>
        <w:autoSpaceDN w:val="0"/>
        <w:spacing w:before="1"/>
        <w:jc w:val="left"/>
        <w:rPr>
          <w:rFonts w:eastAsia="Tahoma" w:cs="Arial"/>
          <w:sz w:val="23"/>
          <w:szCs w:val="22"/>
          <w:lang w:val="en-US" w:eastAsia="en-US" w:bidi="en-US"/>
        </w:rPr>
      </w:pPr>
    </w:p>
    <w:p w14:paraId="45E62B5E" w14:textId="77777777" w:rsidR="00D264DB" w:rsidRPr="00D264DB" w:rsidRDefault="00D264DB" w:rsidP="00D264DB">
      <w:pPr>
        <w:widowControl w:val="0"/>
        <w:autoSpaceDE w:val="0"/>
        <w:autoSpaceDN w:val="0"/>
        <w:spacing w:before="0"/>
        <w:ind w:left="216"/>
        <w:rPr>
          <w:rFonts w:eastAsia="Tahoma" w:cs="Arial"/>
          <w:szCs w:val="22"/>
          <w:lang w:val="en-US" w:eastAsia="en-US" w:bidi="en-US"/>
        </w:rPr>
      </w:pPr>
      <w:r w:rsidRPr="00D264DB">
        <w:rPr>
          <w:rFonts w:eastAsia="Tahoma" w:cs="Arial"/>
          <w:szCs w:val="22"/>
          <w:lang w:val="en-US" w:eastAsia="en-US" w:bidi="en-US"/>
        </w:rPr>
        <w:t xml:space="preserve">Related keys are generated on-card (D.LPAe_KEYS); see FCS_CKM.1/LPAe for further </w:t>
      </w:r>
      <w:r w:rsidRPr="00D264DB">
        <w:rPr>
          <w:rFonts w:eastAsia="Tahoma" w:cs="Arial"/>
          <w:szCs w:val="22"/>
          <w:lang w:val="en-US" w:eastAsia="en-US" w:bidi="en-US"/>
        </w:rPr>
        <w:lastRenderedPageBreak/>
        <w:t>details.</w:t>
      </w:r>
    </w:p>
    <w:p w14:paraId="2A1A8F4A" w14:textId="77777777" w:rsidR="00D264DB" w:rsidRPr="00D264DB" w:rsidRDefault="00D264DB" w:rsidP="00D264DB">
      <w:pPr>
        <w:widowControl w:val="0"/>
        <w:autoSpaceDE w:val="0"/>
        <w:autoSpaceDN w:val="0"/>
        <w:spacing w:before="10"/>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20704" behindDoc="1" locked="0" layoutInCell="1" allowOverlap="1" wp14:anchorId="24724053" wp14:editId="4E1A73D0">
                <wp:simplePos x="0" y="0"/>
                <wp:positionH relativeFrom="page">
                  <wp:posOffset>828040</wp:posOffset>
                </wp:positionH>
                <wp:positionV relativeFrom="paragraph">
                  <wp:posOffset>195580</wp:posOffset>
                </wp:positionV>
                <wp:extent cx="5905500" cy="226060"/>
                <wp:effectExtent l="0" t="0" r="0" b="0"/>
                <wp:wrapTopAndBottom/>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237E396" w14:textId="77777777" w:rsidR="009F6E5D" w:rsidRDefault="009F6E5D" w:rsidP="00D264DB">
                            <w:pPr>
                              <w:spacing w:before="41"/>
                              <w:ind w:left="108"/>
                              <w:rPr>
                                <w:b/>
                              </w:rPr>
                            </w:pPr>
                            <w:bookmarkStart w:id="288" w:name="_bookmark296"/>
                            <w:bookmarkEnd w:id="288"/>
                            <w:r>
                              <w:rPr>
                                <w:b/>
                              </w:rPr>
                              <w:t>FDP_UIT.1/LPAe Data exchange integrity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24053" id="Text Box 11" o:spid="_x0000_s1175" type="#_x0000_t202" style="position:absolute;margin-left:65.2pt;margin-top:15.4pt;width:465pt;height:17.8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" fillcolor="#f3f3f3" strokeweight=".48pt">
                <v:textbox inset="0,0,0,0">
                  <w:txbxContent>
                    <w:p w14:paraId="3237E396" w14:textId="77777777" w:rsidR="009F6E5D" w:rsidRDefault="009F6E5D" w:rsidP="00D264DB">
                      <w:pPr>
                        <w:spacing w:before="41"/>
                        <w:ind w:left="108"/>
                        <w:rPr>
                          <w:b/>
                        </w:rPr>
                      </w:pPr>
                      <w:bookmarkStart w:id="332" w:name="_bookmark296"/>
                      <w:bookmarkEnd w:id="332"/>
                      <w:r>
                        <w:rPr>
                          <w:b/>
                        </w:rPr>
                        <w:t>FDP_UIT.1/LPAe Data exchange integrity</w:t>
                      </w:r>
                    </w:p>
                  </w:txbxContent>
                </v:textbox>
                <w10:wrap type="topAndBottom" anchorx="page"/>
              </v:shape>
            </w:pict>
          </mc:Fallback>
        </mc:AlternateContent>
      </w:r>
    </w:p>
    <w:p w14:paraId="57F7D110"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591C4214" w14:textId="77777777" w:rsidR="00D264DB" w:rsidRPr="00D264DB" w:rsidRDefault="00D264DB" w:rsidP="00D264DB">
      <w:pPr>
        <w:widowControl w:val="0"/>
        <w:autoSpaceDE w:val="0"/>
        <w:autoSpaceDN w:val="0"/>
        <w:spacing w:before="101"/>
        <w:ind w:left="499" w:right="291" w:hanging="284"/>
        <w:rPr>
          <w:rFonts w:eastAsia="Tahoma" w:cs="Arial"/>
          <w:szCs w:val="22"/>
          <w:lang w:val="en-US" w:eastAsia="en-US" w:bidi="en-US"/>
        </w:rPr>
      </w:pPr>
      <w:r w:rsidRPr="00D264DB">
        <w:rPr>
          <w:rFonts w:eastAsia="Tahoma" w:cs="Arial"/>
          <w:b/>
          <w:szCs w:val="22"/>
          <w:lang w:val="en-US" w:eastAsia="en-US" w:bidi="en-US"/>
        </w:rPr>
        <w:t xml:space="preserve">FDP_UIT.1.1/LPAe </w:t>
      </w:r>
      <w:r w:rsidRPr="00D264DB">
        <w:rPr>
          <w:rFonts w:eastAsia="Tahoma" w:cs="Arial"/>
          <w:szCs w:val="22"/>
          <w:lang w:val="en-US" w:eastAsia="en-US" w:bidi="en-US"/>
        </w:rPr>
        <w:t xml:space="preserve">The TSF shall enforce the </w:t>
      </w:r>
      <w:r w:rsidRPr="00D264DB">
        <w:rPr>
          <w:rFonts w:eastAsia="Tahoma" w:cs="Arial"/>
          <w:b/>
          <w:szCs w:val="22"/>
          <w:lang w:val="en-US" w:eastAsia="en-US" w:bidi="en-US"/>
        </w:rPr>
        <w:t xml:space="preserve">LPAe information flow control SFP </w:t>
      </w:r>
      <w:r w:rsidRPr="00D264DB">
        <w:rPr>
          <w:rFonts w:eastAsia="Tahoma" w:cs="Arial"/>
          <w:szCs w:val="22"/>
          <w:lang w:val="en-US" w:eastAsia="en-US" w:bidi="en-US"/>
        </w:rPr>
        <w:t xml:space="preserve">to </w:t>
      </w:r>
      <w:r w:rsidRPr="00D264DB">
        <w:rPr>
          <w:rFonts w:eastAsia="Tahoma" w:cs="Arial"/>
          <w:szCs w:val="22"/>
          <w:u w:val="single"/>
          <w:lang w:val="en-US" w:eastAsia="en-US" w:bidi="en-US"/>
        </w:rPr>
        <w:t>receive</w:t>
      </w:r>
      <w:r w:rsidRPr="00D264DB">
        <w:rPr>
          <w:rFonts w:eastAsia="Tahoma" w:cs="Arial"/>
          <w:szCs w:val="22"/>
          <w:lang w:val="en-US" w:eastAsia="en-US" w:bidi="en-US"/>
        </w:rPr>
        <w:t xml:space="preserve"> user data in a manner protected from </w:t>
      </w:r>
      <w:r w:rsidRPr="00D264DB">
        <w:rPr>
          <w:rFonts w:eastAsia="Tahoma" w:cs="Arial"/>
          <w:szCs w:val="22"/>
          <w:u w:val="single"/>
          <w:lang w:val="en-US" w:eastAsia="en-US" w:bidi="en-US"/>
        </w:rPr>
        <w:t>modification, deletion, insertion and replay</w:t>
      </w:r>
      <w:r w:rsidRPr="00D264DB">
        <w:rPr>
          <w:rFonts w:eastAsia="Tahoma" w:cs="Arial"/>
          <w:szCs w:val="22"/>
          <w:lang w:val="en-US" w:eastAsia="en-US" w:bidi="en-US"/>
        </w:rPr>
        <w:t xml:space="preserve"> errors.</w:t>
      </w:r>
    </w:p>
    <w:p w14:paraId="2C1FEF5B"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602E33B9" w14:textId="77777777" w:rsidR="00D264DB" w:rsidRPr="00D264DB" w:rsidRDefault="00D264DB" w:rsidP="00D264DB">
      <w:pPr>
        <w:widowControl w:val="0"/>
        <w:autoSpaceDE w:val="0"/>
        <w:autoSpaceDN w:val="0"/>
        <w:spacing w:before="0"/>
        <w:ind w:left="499" w:right="298" w:hanging="284"/>
        <w:rPr>
          <w:rFonts w:eastAsia="Tahoma" w:cs="Arial"/>
          <w:szCs w:val="22"/>
          <w:lang w:val="en-US" w:eastAsia="en-US" w:bidi="en-US"/>
        </w:rPr>
      </w:pPr>
      <w:r w:rsidRPr="00D264DB">
        <w:rPr>
          <w:rFonts w:eastAsia="Tahoma" w:cs="Arial"/>
          <w:b/>
          <w:szCs w:val="22"/>
          <w:lang w:val="en-US" w:eastAsia="en-US" w:bidi="en-US"/>
        </w:rPr>
        <w:t xml:space="preserve">FDP_UIT.1.2/LPAe </w:t>
      </w:r>
      <w:r w:rsidRPr="00D264DB">
        <w:rPr>
          <w:rFonts w:eastAsia="Tahoma" w:cs="Arial"/>
          <w:szCs w:val="22"/>
          <w:lang w:val="en-US" w:eastAsia="en-US" w:bidi="en-US"/>
        </w:rPr>
        <w:t xml:space="preserve">The TSF shall be able to determine on receipt of user data, whether </w:t>
      </w:r>
      <w:r w:rsidRPr="00D264DB">
        <w:rPr>
          <w:rFonts w:eastAsia="Tahoma" w:cs="Arial"/>
          <w:szCs w:val="22"/>
          <w:u w:val="single"/>
          <w:lang w:val="en-US" w:eastAsia="en-US" w:bidi="en-US"/>
        </w:rPr>
        <w:t>modification, deletion, insertion and replay</w:t>
      </w:r>
      <w:r w:rsidRPr="00D264DB">
        <w:rPr>
          <w:rFonts w:eastAsia="Tahoma" w:cs="Arial"/>
          <w:szCs w:val="22"/>
          <w:lang w:val="en-US" w:eastAsia="en-US" w:bidi="en-US"/>
        </w:rPr>
        <w:t xml:space="preserve"> has occurred.</w:t>
      </w:r>
    </w:p>
    <w:p w14:paraId="67832CDA" w14:textId="77777777" w:rsidR="00D264DB" w:rsidRPr="00D264DB" w:rsidRDefault="00D264DB" w:rsidP="00D264DB">
      <w:pPr>
        <w:widowControl w:val="0"/>
        <w:autoSpaceDE w:val="0"/>
        <w:autoSpaceDN w:val="0"/>
        <w:spacing w:before="2"/>
        <w:jc w:val="left"/>
        <w:rPr>
          <w:rFonts w:eastAsia="Tahoma" w:cs="Arial"/>
          <w:szCs w:val="22"/>
          <w:lang w:val="en-US" w:eastAsia="en-US" w:bidi="en-US"/>
        </w:rPr>
      </w:pPr>
    </w:p>
    <w:p w14:paraId="2E5C8F92" w14:textId="3041D07C" w:rsidR="00D264DB" w:rsidRPr="00D264DB" w:rsidRDefault="00D264DB" w:rsidP="00D264DB">
      <w:pPr>
        <w:spacing w:before="0" w:after="200" w:line="276" w:lineRule="auto"/>
        <w:jc w:val="left"/>
        <w:rPr>
          <w:rFonts w:cs="Arial"/>
          <w:i/>
          <w:iCs/>
          <w:szCs w:val="22"/>
          <w:lang w:eastAsia="en-GB" w:bidi="ar-SA"/>
        </w:rPr>
      </w:pPr>
      <w:r w:rsidRPr="00D264DB">
        <w:rPr>
          <w:rFonts w:cs="Arial"/>
          <w:i/>
          <w:iCs/>
          <w:szCs w:val="22"/>
          <w:lang w:eastAsia="en-GB" w:bidi="ar-SA"/>
        </w:rPr>
        <w:t>Application Note 67:</w:t>
      </w:r>
    </w:p>
    <w:p w14:paraId="2FFCAEDA"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0BCCC0BB"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This SFR is related to the protection of:</w:t>
      </w:r>
    </w:p>
    <w:p w14:paraId="490A901D"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35477BA2" w14:textId="77777777" w:rsidR="00D264DB" w:rsidRPr="00D264DB" w:rsidRDefault="00D264DB" w:rsidP="00D264DB">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D264DB">
        <w:rPr>
          <w:rFonts w:eastAsia="Tahoma" w:cs="Arial"/>
          <w:szCs w:val="22"/>
          <w:lang w:val="en-US" w:eastAsia="en-US" w:bidi="en-US"/>
        </w:rPr>
        <w:t>Bound Profile Packages downloaded from</w:t>
      </w:r>
      <w:r w:rsidRPr="00D264DB">
        <w:rPr>
          <w:rFonts w:eastAsia="Tahoma" w:cs="Arial"/>
          <w:spacing w:val="-4"/>
          <w:szCs w:val="22"/>
          <w:lang w:val="en-US" w:eastAsia="en-US" w:bidi="en-US"/>
        </w:rPr>
        <w:t xml:space="preserve"> </w:t>
      </w:r>
      <w:r w:rsidRPr="00D264DB">
        <w:rPr>
          <w:rFonts w:eastAsia="Tahoma" w:cs="Arial"/>
          <w:szCs w:val="22"/>
          <w:lang w:val="en-US" w:eastAsia="en-US" w:bidi="en-US"/>
        </w:rPr>
        <w:t>SM-DP</w:t>
      </w:r>
      <w:proofErr w:type="gramStart"/>
      <w:r w:rsidRPr="00D264DB">
        <w:rPr>
          <w:rFonts w:eastAsia="Tahoma" w:cs="Arial"/>
          <w:szCs w:val="22"/>
          <w:lang w:val="en-US" w:eastAsia="en-US" w:bidi="en-US"/>
        </w:rPr>
        <w:t>+;</w:t>
      </w:r>
      <w:proofErr w:type="gramEnd"/>
    </w:p>
    <w:p w14:paraId="125EBA30" w14:textId="77777777" w:rsidR="00D264DB" w:rsidRPr="00D264DB" w:rsidRDefault="00D264DB" w:rsidP="00D264DB">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D264DB">
        <w:rPr>
          <w:rFonts w:eastAsia="Tahoma" w:cs="Arial"/>
          <w:szCs w:val="22"/>
          <w:lang w:val="en-US" w:eastAsia="en-US" w:bidi="en-US"/>
        </w:rPr>
        <w:t>Commands received from to SM-DP+ and</w:t>
      </w:r>
      <w:r w:rsidRPr="00D264DB">
        <w:rPr>
          <w:rFonts w:eastAsia="Tahoma" w:cs="Arial"/>
          <w:spacing w:val="-2"/>
          <w:szCs w:val="22"/>
          <w:lang w:val="en-US" w:eastAsia="en-US" w:bidi="en-US"/>
        </w:rPr>
        <w:t xml:space="preserve"> </w:t>
      </w:r>
      <w:r w:rsidRPr="00D264DB">
        <w:rPr>
          <w:rFonts w:eastAsia="Tahoma" w:cs="Arial"/>
          <w:szCs w:val="22"/>
          <w:lang w:val="en-US" w:eastAsia="en-US" w:bidi="en-US"/>
        </w:rPr>
        <w:t>SM-DS.</w:t>
      </w:r>
    </w:p>
    <w:p w14:paraId="57199017" w14:textId="77777777" w:rsidR="00D264DB" w:rsidRPr="00D264DB" w:rsidRDefault="00D264DB" w:rsidP="00D264DB">
      <w:pPr>
        <w:widowControl w:val="0"/>
        <w:autoSpaceDE w:val="0"/>
        <w:autoSpaceDN w:val="0"/>
        <w:spacing w:before="11"/>
        <w:jc w:val="left"/>
        <w:rPr>
          <w:rFonts w:eastAsia="Tahoma" w:cs="Arial"/>
          <w:szCs w:val="22"/>
          <w:lang w:val="en-US" w:eastAsia="en-US" w:bidi="en-US"/>
        </w:rPr>
      </w:pPr>
    </w:p>
    <w:p w14:paraId="0AB9953B" w14:textId="77777777" w:rsidR="00D264DB" w:rsidRPr="00D264DB" w:rsidRDefault="00D264DB" w:rsidP="00D264DB">
      <w:pPr>
        <w:widowControl w:val="0"/>
        <w:autoSpaceDE w:val="0"/>
        <w:autoSpaceDN w:val="0"/>
        <w:spacing w:before="1"/>
        <w:ind w:left="216" w:right="292"/>
        <w:rPr>
          <w:rFonts w:eastAsia="Tahoma" w:cs="Arial"/>
          <w:szCs w:val="22"/>
          <w:lang w:val="en-US" w:eastAsia="en-US" w:bidi="en-US"/>
        </w:rPr>
      </w:pPr>
      <w:r w:rsidRPr="00D264DB">
        <w:rPr>
          <w:rFonts w:eastAsia="Tahoma" w:cs="Arial"/>
          <w:szCs w:val="22"/>
          <w:lang w:val="en-US" w:eastAsia="en-US" w:bidi="en-US"/>
        </w:rPr>
        <w:t>As the cryptographic mechanisms used for the trusted channel may be provided by the underlying</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Platform,</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PP</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does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not</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include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corresponding</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FCS_COP.1</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SFR.</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ST</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 xml:space="preserve">writer shall add </w:t>
      </w:r>
      <w:proofErr w:type="gramStart"/>
      <w:r w:rsidRPr="00D264DB">
        <w:rPr>
          <w:rFonts w:eastAsia="Tahoma" w:cs="Arial"/>
          <w:szCs w:val="22"/>
          <w:lang w:val="en-US" w:eastAsia="en-US" w:bidi="en-US"/>
        </w:rPr>
        <w:t>a</w:t>
      </w:r>
      <w:proofErr w:type="gramEnd"/>
      <w:r w:rsidRPr="00D264DB">
        <w:rPr>
          <w:rFonts w:eastAsia="Tahoma" w:cs="Arial"/>
          <w:szCs w:val="22"/>
          <w:lang w:val="en-US" w:eastAsia="en-US" w:bidi="en-US"/>
        </w:rPr>
        <w:t xml:space="preserve"> FCS_COP.1 requirement to include the requirements stated by [24]: Integrity of communication must be addressed by the use of AES in CMAC mode (NIST SP 800-38B) with a minimum key size of 128 bits and a MAC length of 64</w:t>
      </w:r>
      <w:r w:rsidRPr="00D264DB">
        <w:rPr>
          <w:rFonts w:eastAsia="Tahoma" w:cs="Arial"/>
          <w:spacing w:val="-9"/>
          <w:szCs w:val="22"/>
          <w:lang w:val="en-US" w:eastAsia="en-US" w:bidi="en-US"/>
        </w:rPr>
        <w:t xml:space="preserve"> </w:t>
      </w:r>
      <w:r w:rsidRPr="00D264DB">
        <w:rPr>
          <w:rFonts w:eastAsia="Tahoma" w:cs="Arial"/>
          <w:szCs w:val="22"/>
          <w:lang w:val="en-US" w:eastAsia="en-US" w:bidi="en-US"/>
        </w:rPr>
        <w:t>bits.</w:t>
      </w:r>
    </w:p>
    <w:p w14:paraId="0C9EA7DE" w14:textId="77777777" w:rsidR="00D264DB" w:rsidRPr="00D264DB" w:rsidRDefault="00D264DB" w:rsidP="00D264DB">
      <w:pPr>
        <w:widowControl w:val="0"/>
        <w:autoSpaceDE w:val="0"/>
        <w:autoSpaceDN w:val="0"/>
        <w:spacing w:before="2"/>
        <w:jc w:val="left"/>
        <w:rPr>
          <w:rFonts w:eastAsia="Tahoma" w:cs="Arial"/>
          <w:sz w:val="23"/>
          <w:szCs w:val="22"/>
          <w:lang w:val="en-US" w:eastAsia="en-US" w:bidi="en-US"/>
        </w:rPr>
      </w:pPr>
    </w:p>
    <w:p w14:paraId="3D9AA24D" w14:textId="77777777" w:rsidR="00D264DB" w:rsidRPr="00D264DB" w:rsidRDefault="00D264DB" w:rsidP="00D264DB">
      <w:pPr>
        <w:widowControl w:val="0"/>
        <w:autoSpaceDE w:val="0"/>
        <w:autoSpaceDN w:val="0"/>
        <w:spacing w:before="0"/>
        <w:ind w:left="216"/>
        <w:rPr>
          <w:rFonts w:eastAsia="Tahoma" w:cs="Arial"/>
          <w:szCs w:val="22"/>
          <w:lang w:val="en-US" w:eastAsia="en-US" w:bidi="en-US"/>
        </w:rPr>
      </w:pPr>
      <w:r w:rsidRPr="00D264DB">
        <w:rPr>
          <w:rFonts w:eastAsia="Tahoma" w:cs="Arial"/>
          <w:szCs w:val="22"/>
          <w:lang w:val="en-US" w:eastAsia="en-US" w:bidi="en-US"/>
        </w:rPr>
        <w:t>Related keys are generated on-card (D.LPAe_KEYS); see FCS_CKM.1/LPAe for further</w:t>
      </w:r>
      <w:r w:rsidRPr="00D264DB">
        <w:rPr>
          <w:rFonts w:eastAsia="Tahoma" w:cs="Arial"/>
          <w:spacing w:val="-35"/>
          <w:szCs w:val="22"/>
          <w:lang w:val="en-US" w:eastAsia="en-US" w:bidi="en-US"/>
        </w:rPr>
        <w:t xml:space="preserve"> </w:t>
      </w:r>
      <w:r w:rsidRPr="00D264DB">
        <w:rPr>
          <w:rFonts w:eastAsia="Tahoma" w:cs="Arial"/>
          <w:szCs w:val="22"/>
          <w:lang w:val="en-US" w:eastAsia="en-US" w:bidi="en-US"/>
        </w:rPr>
        <w:t>details.</w:t>
      </w:r>
    </w:p>
    <w:p w14:paraId="705135B8" w14:textId="77777777" w:rsidR="00D264DB" w:rsidRPr="00D264DB" w:rsidRDefault="00D264DB" w:rsidP="00D264DB">
      <w:pPr>
        <w:widowControl w:val="0"/>
        <w:autoSpaceDE w:val="0"/>
        <w:autoSpaceDN w:val="0"/>
        <w:spacing w:before="7"/>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23776" behindDoc="1" locked="0" layoutInCell="1" allowOverlap="1" wp14:anchorId="67D9CD39" wp14:editId="29A2FBAB">
                <wp:simplePos x="0" y="0"/>
                <wp:positionH relativeFrom="page">
                  <wp:posOffset>828040</wp:posOffset>
                </wp:positionH>
                <wp:positionV relativeFrom="paragraph">
                  <wp:posOffset>193675</wp:posOffset>
                </wp:positionV>
                <wp:extent cx="5905500" cy="226060"/>
                <wp:effectExtent l="0" t="0" r="0" b="0"/>
                <wp:wrapTopAndBottom/>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2522B8C0" w14:textId="77777777" w:rsidR="009F6E5D" w:rsidRDefault="009F6E5D" w:rsidP="00D264DB">
                            <w:pPr>
                              <w:spacing w:before="41"/>
                              <w:ind w:left="108"/>
                              <w:rPr>
                                <w:b/>
                              </w:rPr>
                            </w:pPr>
                            <w:bookmarkStart w:id="289" w:name="_bookmark297"/>
                            <w:bookmarkEnd w:id="289"/>
                            <w:r>
                              <w:rPr>
                                <w:b/>
                              </w:rPr>
                              <w:t>FCS_CKM.1/LPAe Cryptographic key generation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9CD39" id="Text Box 10" o:spid="_x0000_s1176" type="#_x0000_t202" style="position:absolute;margin-left:65.2pt;margin-top:15.25pt;width:465pt;height:17.8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" fillcolor="#f3f3f3" strokeweight=".48pt">
                <v:textbox inset="0,0,0,0">
                  <w:txbxContent>
                    <w:p w14:paraId="2522B8C0" w14:textId="77777777" w:rsidR="009F6E5D" w:rsidRDefault="009F6E5D" w:rsidP="00D264DB">
                      <w:pPr>
                        <w:spacing w:before="41"/>
                        <w:ind w:left="108"/>
                        <w:rPr>
                          <w:b/>
                        </w:rPr>
                      </w:pPr>
                      <w:bookmarkStart w:id="334" w:name="_bookmark297"/>
                      <w:bookmarkEnd w:id="334"/>
                      <w:r>
                        <w:rPr>
                          <w:b/>
                        </w:rPr>
                        <w:t>FCS_CKM.1/LPAe Cryptographic key generation</w:t>
                      </w:r>
                    </w:p>
                  </w:txbxContent>
                </v:textbox>
                <w10:wrap type="topAndBottom" anchorx="page"/>
              </v:shape>
            </w:pict>
          </mc:Fallback>
        </mc:AlternateContent>
      </w:r>
    </w:p>
    <w:p w14:paraId="7686B433"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28BBF925" w14:textId="382FB5CD" w:rsidR="00D264DB" w:rsidRPr="00D264DB" w:rsidRDefault="00D264DB" w:rsidP="00D264DB">
      <w:pPr>
        <w:widowControl w:val="0"/>
        <w:autoSpaceDE w:val="0"/>
        <w:autoSpaceDN w:val="0"/>
        <w:spacing w:before="101"/>
        <w:ind w:left="499" w:right="282" w:hanging="284"/>
        <w:jc w:val="left"/>
        <w:rPr>
          <w:rFonts w:eastAsia="Tahoma" w:cs="Arial"/>
          <w:szCs w:val="22"/>
          <w:lang w:val="en-US" w:eastAsia="en-US" w:bidi="en-US"/>
        </w:rPr>
      </w:pPr>
      <w:r w:rsidRPr="00D264DB">
        <w:rPr>
          <w:rFonts w:eastAsia="Tahoma" w:cs="Arial"/>
          <w:b/>
          <w:szCs w:val="22"/>
          <w:lang w:val="en-US" w:eastAsia="en-US" w:bidi="en-US"/>
        </w:rPr>
        <w:t xml:space="preserve">FCS_CKM.1.1/LPAe </w:t>
      </w:r>
      <w:r w:rsidRPr="00D264DB">
        <w:rPr>
          <w:rFonts w:eastAsia="Tahoma" w:cs="Arial"/>
          <w:szCs w:val="22"/>
          <w:lang w:val="en-US" w:eastAsia="en-US" w:bidi="en-US"/>
        </w:rPr>
        <w:t xml:space="preserve">The TSF shall generate cryptographic keys in accordance with a specified   cryptographic   key   generation   algorithm   </w:t>
      </w:r>
      <w:r w:rsidRPr="00D264DB">
        <w:rPr>
          <w:rFonts w:eastAsia="Tahoma" w:cs="Arial"/>
          <w:b/>
          <w:szCs w:val="22"/>
          <w:lang w:val="en-US" w:eastAsia="en-US" w:bidi="en-US"/>
        </w:rPr>
        <w:t xml:space="preserve">  Elliptic   Curves</w:t>
      </w:r>
      <w:r w:rsidRPr="00D264DB">
        <w:rPr>
          <w:rFonts w:eastAsia="Tahoma" w:cs="Arial"/>
          <w:b/>
          <w:spacing w:val="64"/>
          <w:szCs w:val="22"/>
          <w:lang w:val="en-US" w:eastAsia="en-US" w:bidi="en-US"/>
        </w:rPr>
        <w:t xml:space="preserve"> </w:t>
      </w:r>
      <w:r w:rsidRPr="00D264DB">
        <w:rPr>
          <w:rFonts w:eastAsia="Tahoma" w:cs="Arial"/>
          <w:b/>
          <w:szCs w:val="22"/>
          <w:lang w:val="en-US" w:eastAsia="en-US" w:bidi="en-US"/>
        </w:rPr>
        <w:t>Key</w:t>
      </w:r>
      <w:bookmarkStart w:id="290" w:name="_bookmark298"/>
      <w:bookmarkEnd w:id="290"/>
      <w:r w:rsidRPr="00D264DB">
        <w:rPr>
          <w:rFonts w:eastAsia="Tahoma" w:cs="Arial"/>
          <w:b/>
          <w:szCs w:val="22"/>
          <w:lang w:val="en-US" w:eastAsia="en-US" w:bidi="en-US"/>
        </w:rPr>
        <w:t xml:space="preserve"> Agreement (ECKA) </w:t>
      </w:r>
      <w:r w:rsidRPr="00D264DB">
        <w:rPr>
          <w:rFonts w:eastAsia="Tahoma" w:cs="Arial"/>
          <w:szCs w:val="22"/>
          <w:lang w:val="en-US" w:eastAsia="en-US" w:bidi="en-US"/>
        </w:rPr>
        <w:t xml:space="preserve">and specified cryptographic key sizes </w:t>
      </w:r>
      <w:r w:rsidRPr="00D264DB">
        <w:rPr>
          <w:rFonts w:eastAsia="Tahoma" w:cs="Arial"/>
          <w:b/>
          <w:szCs w:val="22"/>
          <w:lang w:val="en-US" w:eastAsia="en-US" w:bidi="en-US"/>
        </w:rPr>
        <w:t xml:space="preserve">256 </w:t>
      </w:r>
      <w:r w:rsidRPr="00D264DB">
        <w:rPr>
          <w:rFonts w:eastAsia="Tahoma" w:cs="Arial"/>
          <w:szCs w:val="22"/>
          <w:lang w:val="en-US" w:eastAsia="en-US" w:bidi="en-US"/>
        </w:rPr>
        <w:t>that meet the following:</w:t>
      </w:r>
    </w:p>
    <w:p w14:paraId="4E51DA94" w14:textId="77777777" w:rsidR="00D264DB" w:rsidRPr="00D264DB" w:rsidRDefault="00D264DB" w:rsidP="00D264DB">
      <w:pPr>
        <w:widowControl w:val="0"/>
        <w:autoSpaceDE w:val="0"/>
        <w:autoSpaceDN w:val="0"/>
        <w:spacing w:before="101"/>
        <w:ind w:left="499" w:right="282" w:hanging="284"/>
        <w:jc w:val="left"/>
        <w:rPr>
          <w:rFonts w:eastAsia="Tahoma" w:cs="Arial"/>
          <w:szCs w:val="22"/>
          <w:lang w:val="en-US" w:eastAsia="en-US" w:bidi="en-US"/>
        </w:rPr>
      </w:pPr>
      <w:r w:rsidRPr="00D264DB">
        <w:rPr>
          <w:rFonts w:eastAsia="Tahoma" w:cs="Arial"/>
          <w:szCs w:val="22"/>
          <w:lang w:val="en-US" w:eastAsia="en-US" w:bidi="en-US"/>
        </w:rPr>
        <w:t>[</w:t>
      </w:r>
      <w:r w:rsidRPr="00D264DB">
        <w:rPr>
          <w:rFonts w:eastAsia="Tahoma" w:cs="Arial"/>
          <w:b/>
          <w:bCs/>
          <w:szCs w:val="22"/>
          <w:lang w:val="en-US" w:eastAsia="en-US" w:bidi="en-US"/>
        </w:rPr>
        <w:t>assignment</w:t>
      </w:r>
      <w:r w:rsidRPr="00D264DB">
        <w:rPr>
          <w:rFonts w:eastAsia="Tahoma" w:cs="Arial"/>
          <w:szCs w:val="22"/>
          <w:lang w:val="en-US" w:eastAsia="en-US" w:bidi="en-US"/>
        </w:rPr>
        <w:t xml:space="preserve">: </w:t>
      </w:r>
      <w:r w:rsidRPr="0072384D">
        <w:rPr>
          <w:rFonts w:eastAsia="Tahoma" w:cs="Arial"/>
          <w:b/>
          <w:bCs/>
          <w:i/>
          <w:iCs/>
          <w:szCs w:val="22"/>
          <w:lang w:val="en-US" w:eastAsia="en-US" w:bidi="en-US"/>
        </w:rPr>
        <w:t>at least one elliptic curve referenced in SGP.22 [24]</w:t>
      </w:r>
      <w:r w:rsidRPr="00D264DB">
        <w:rPr>
          <w:rFonts w:eastAsia="Tahoma" w:cs="Arial"/>
          <w:szCs w:val="22"/>
          <w:lang w:val="en-US" w:eastAsia="en-US" w:bidi="en-US"/>
        </w:rPr>
        <w:t>]</w:t>
      </w:r>
    </w:p>
    <w:p w14:paraId="353B4D50" w14:textId="77777777" w:rsidR="00D264DB" w:rsidRPr="00D264DB" w:rsidRDefault="00D264DB" w:rsidP="00D264DB">
      <w:pPr>
        <w:widowControl w:val="0"/>
        <w:autoSpaceDE w:val="0"/>
        <w:autoSpaceDN w:val="0"/>
        <w:spacing w:before="101"/>
        <w:ind w:left="499" w:right="282" w:hanging="284"/>
        <w:jc w:val="left"/>
        <w:rPr>
          <w:rFonts w:eastAsia="Tahoma" w:cs="Arial"/>
          <w:szCs w:val="22"/>
          <w:lang w:val="en-US" w:eastAsia="en-US" w:bidi="en-US"/>
        </w:rPr>
      </w:pPr>
    </w:p>
    <w:p w14:paraId="06E6D9E6" w14:textId="77777777" w:rsidR="00D264DB" w:rsidRPr="00D264DB" w:rsidRDefault="00D264DB" w:rsidP="00D264DB">
      <w:pPr>
        <w:widowControl w:val="0"/>
        <w:autoSpaceDE w:val="0"/>
        <w:autoSpaceDN w:val="0"/>
        <w:spacing w:before="3"/>
        <w:jc w:val="left"/>
        <w:rPr>
          <w:rFonts w:eastAsia="Tahoma" w:cs="Arial"/>
          <w:szCs w:val="22"/>
          <w:lang w:val="en-US" w:eastAsia="en-US" w:bidi="en-US"/>
        </w:rPr>
      </w:pPr>
    </w:p>
    <w:p w14:paraId="61420101" w14:textId="665EABB2" w:rsidR="00D264DB" w:rsidRPr="00D12D60" w:rsidRDefault="00D264DB" w:rsidP="00D264DB">
      <w:pPr>
        <w:widowControl w:val="0"/>
        <w:autoSpaceDE w:val="0"/>
        <w:autoSpaceDN w:val="0"/>
        <w:spacing w:before="1"/>
        <w:ind w:left="216"/>
        <w:jc w:val="left"/>
        <w:rPr>
          <w:rFonts w:eastAsia="Tahoma" w:cs="Arial"/>
          <w:i/>
          <w:lang w:val="en-US" w:eastAsia="en-US" w:bidi="en-US"/>
        </w:rPr>
      </w:pPr>
      <w:r w:rsidRPr="00D12D60">
        <w:rPr>
          <w:rFonts w:eastAsia="Tahoma" w:cs="Arial"/>
          <w:i/>
          <w:lang w:val="en-US" w:eastAsia="en-US" w:bidi="en-US"/>
        </w:rPr>
        <w:t>Application Note 68:</w:t>
      </w:r>
    </w:p>
    <w:p w14:paraId="3C2D62E6" w14:textId="77777777" w:rsidR="00D264DB" w:rsidRPr="00D264DB" w:rsidRDefault="00D264DB" w:rsidP="00D264DB">
      <w:pPr>
        <w:widowControl w:val="0"/>
        <w:autoSpaceDE w:val="0"/>
        <w:autoSpaceDN w:val="0"/>
        <w:spacing w:before="1"/>
        <w:jc w:val="left"/>
        <w:rPr>
          <w:rFonts w:eastAsia="Tahoma" w:cs="Arial"/>
          <w:i/>
          <w:sz w:val="23"/>
          <w:szCs w:val="22"/>
          <w:lang w:val="en-US" w:eastAsia="en-US" w:bidi="en-US"/>
        </w:rPr>
      </w:pPr>
    </w:p>
    <w:p w14:paraId="3437DBBC" w14:textId="77777777" w:rsidR="00D264DB" w:rsidRPr="00D264DB" w:rsidRDefault="00D264DB" w:rsidP="00D264DB">
      <w:pPr>
        <w:widowControl w:val="0"/>
        <w:autoSpaceDE w:val="0"/>
        <w:autoSpaceDN w:val="0"/>
        <w:spacing w:before="1"/>
        <w:ind w:left="216"/>
        <w:jc w:val="left"/>
        <w:rPr>
          <w:rFonts w:eastAsia="Tahoma" w:cs="Arial"/>
          <w:szCs w:val="22"/>
          <w:lang w:val="en-US" w:eastAsia="en-US" w:bidi="en-US"/>
        </w:rPr>
      </w:pPr>
      <w:r w:rsidRPr="00D264DB">
        <w:rPr>
          <w:rFonts w:eastAsia="Tahoma" w:cs="Arial"/>
          <w:szCs w:val="22"/>
          <w:lang w:val="en-US" w:eastAsia="en-US" w:bidi="en-US"/>
        </w:rPr>
        <w:t>This key generation mechanism is used to generate:</w:t>
      </w:r>
    </w:p>
    <w:p w14:paraId="5DF58E64" w14:textId="77777777" w:rsidR="00D264DB" w:rsidRPr="00D264DB" w:rsidRDefault="00D264DB" w:rsidP="00D264DB">
      <w:pPr>
        <w:widowControl w:val="0"/>
        <w:autoSpaceDE w:val="0"/>
        <w:autoSpaceDN w:val="0"/>
        <w:spacing w:before="2"/>
        <w:jc w:val="left"/>
        <w:rPr>
          <w:rFonts w:eastAsia="Tahoma" w:cs="Arial"/>
          <w:sz w:val="23"/>
          <w:szCs w:val="22"/>
          <w:lang w:val="en-US" w:eastAsia="en-US" w:bidi="en-US"/>
        </w:rPr>
      </w:pPr>
    </w:p>
    <w:p w14:paraId="30647D07" w14:textId="77777777" w:rsidR="00D264DB" w:rsidRPr="00D264DB" w:rsidRDefault="00D264DB" w:rsidP="00D264DB">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D264DB">
        <w:rPr>
          <w:rFonts w:eastAsia="Tahoma" w:cs="Arial"/>
          <w:szCs w:val="22"/>
          <w:lang w:val="en-US" w:eastAsia="en-US" w:bidi="en-US"/>
        </w:rPr>
        <w:t>D.LPAe_KEYS</w:t>
      </w:r>
      <w:r w:rsidRPr="00D264DB">
        <w:rPr>
          <w:rFonts w:eastAsia="Tahoma" w:cs="Arial"/>
          <w:spacing w:val="-1"/>
          <w:szCs w:val="22"/>
          <w:lang w:val="en-US" w:eastAsia="en-US" w:bidi="en-US"/>
        </w:rPr>
        <w:t xml:space="preserve"> </w:t>
      </w:r>
      <w:r w:rsidRPr="00D264DB">
        <w:rPr>
          <w:rFonts w:eastAsia="Tahoma" w:cs="Arial"/>
          <w:szCs w:val="22"/>
          <w:lang w:val="en-US" w:eastAsia="en-US" w:bidi="en-US"/>
        </w:rPr>
        <w:t>keys.</w:t>
      </w:r>
    </w:p>
    <w:p w14:paraId="1A1D4232" w14:textId="77777777" w:rsidR="00D264DB" w:rsidRPr="00D264DB" w:rsidRDefault="00D264DB" w:rsidP="00D264DB">
      <w:pPr>
        <w:widowControl w:val="0"/>
        <w:autoSpaceDE w:val="0"/>
        <w:autoSpaceDN w:val="0"/>
        <w:spacing w:before="0"/>
        <w:jc w:val="left"/>
        <w:rPr>
          <w:rFonts w:eastAsia="Tahoma" w:cs="Arial"/>
          <w:sz w:val="23"/>
          <w:szCs w:val="22"/>
          <w:lang w:val="en-US" w:eastAsia="en-US" w:bidi="en-US"/>
        </w:rPr>
      </w:pPr>
    </w:p>
    <w:p w14:paraId="0F5ED518" w14:textId="2045DED1" w:rsidR="00D264DB" w:rsidRPr="00D264DB" w:rsidRDefault="00D264DB" w:rsidP="00D12D60">
      <w:pPr>
        <w:widowControl w:val="0"/>
        <w:autoSpaceDE w:val="0"/>
        <w:autoSpaceDN w:val="0"/>
        <w:spacing w:before="0"/>
        <w:ind w:left="216" w:right="293"/>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Elliptic</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Curve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cryptography</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used</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for</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key</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agreement</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may</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be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provided</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 xml:space="preserve">underlying Platform. </w:t>
      </w:r>
      <w:proofErr w:type="gramStart"/>
      <w:r w:rsidRPr="00D264DB">
        <w:rPr>
          <w:rFonts w:eastAsia="Tahoma" w:cs="Arial"/>
          <w:szCs w:val="22"/>
          <w:lang w:val="en-US" w:eastAsia="en-US" w:bidi="en-US"/>
        </w:rPr>
        <w:t>Consequently</w:t>
      </w:r>
      <w:proofErr w:type="gramEnd"/>
      <w:r w:rsidRPr="00D264DB">
        <w:rPr>
          <w:rFonts w:eastAsia="Tahoma" w:cs="Arial"/>
          <w:szCs w:val="22"/>
          <w:lang w:val="en-US" w:eastAsia="en-US" w:bidi="en-US"/>
        </w:rPr>
        <w:t xml:space="preserve"> this PP does not include the corresponding FCS_COP.1 SFR. </w:t>
      </w:r>
    </w:p>
    <w:p w14:paraId="4421AB8C"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p w14:paraId="57AFD7DC" w14:textId="77777777" w:rsidR="00D264DB" w:rsidRPr="00D264DB" w:rsidRDefault="00D264DB" w:rsidP="0072384D">
      <w:pPr>
        <w:widowControl w:val="0"/>
        <w:autoSpaceDE w:val="0"/>
        <w:autoSpaceDN w:val="0"/>
        <w:spacing w:before="5"/>
        <w:jc w:val="left"/>
        <w:rPr>
          <w:rFonts w:eastAsia="Tahoma" w:cs="Arial"/>
          <w:szCs w:val="22"/>
          <w:lang w:val="en-US" w:eastAsia="en-US" w:bidi="en-US"/>
        </w:rPr>
      </w:pPr>
    </w:p>
    <w:p w14:paraId="0FF8FEE6" w14:textId="77777777" w:rsidR="00D264DB" w:rsidRPr="00D264DB" w:rsidRDefault="00D264DB" w:rsidP="00D264DB">
      <w:pPr>
        <w:widowControl w:val="0"/>
        <w:autoSpaceDE w:val="0"/>
        <w:autoSpaceDN w:val="0"/>
        <w:spacing w:before="5"/>
        <w:jc w:val="left"/>
        <w:rPr>
          <w:rFonts w:eastAsia="Tahoma" w:cs="Arial"/>
          <w:sz w:val="26"/>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29920" behindDoc="1" locked="0" layoutInCell="1" allowOverlap="1" wp14:anchorId="3BAAE0EC" wp14:editId="25839447">
                <wp:simplePos x="0" y="0"/>
                <wp:positionH relativeFrom="page">
                  <wp:posOffset>828040</wp:posOffset>
                </wp:positionH>
                <wp:positionV relativeFrom="paragraph">
                  <wp:posOffset>230505</wp:posOffset>
                </wp:positionV>
                <wp:extent cx="5905500" cy="226060"/>
                <wp:effectExtent l="0" t="0" r="0" b="0"/>
                <wp:wrapTopAndBottom/>
                <wp:docPr id="1638684502" name="Text Box 1638684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7785EBA" w14:textId="77777777" w:rsidR="009F6E5D" w:rsidRDefault="009F6E5D" w:rsidP="00D264DB">
                            <w:pPr>
                              <w:spacing w:before="42"/>
                              <w:ind w:left="108"/>
                              <w:rPr>
                                <w:b/>
                              </w:rPr>
                            </w:pPr>
                            <w:r>
                              <w:rPr>
                                <w:b/>
                              </w:rPr>
                              <w:t>FCS_CKM.6/LPAe Cryptographic key destruction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AE0EC" id="Text Box 1638684502" o:spid="_x0000_s1177" type="#_x0000_t202" style="position:absolute;margin-left:65.2pt;margin-top:18.15pt;width:465pt;height:17.8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" fillcolor="#f3f3f3" strokeweight=".48pt">
                <v:textbox inset="0,0,0,0">
                  <w:txbxContent>
                    <w:p w14:paraId="37785EBA" w14:textId="77777777" w:rsidR="009F6E5D" w:rsidRDefault="009F6E5D" w:rsidP="00D264DB">
                      <w:pPr>
                        <w:spacing w:before="42"/>
                        <w:ind w:left="108"/>
                        <w:rPr>
                          <w:b/>
                        </w:rPr>
                      </w:pPr>
                      <w:r>
                        <w:rPr>
                          <w:b/>
                        </w:rPr>
                        <w:t>FCS_CKM.6/LPAe Cryptographic key destruction</w:t>
                      </w:r>
                    </w:p>
                  </w:txbxContent>
                </v:textbox>
                <w10:wrap type="topAndBottom" anchorx="page"/>
              </v:shape>
            </w:pict>
          </mc:Fallback>
        </mc:AlternateContent>
      </w:r>
    </w:p>
    <w:p w14:paraId="5E576737"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5A1F8285" w14:textId="6D714D14" w:rsidR="00D264DB" w:rsidRPr="00D264DB" w:rsidRDefault="00D264DB" w:rsidP="00D264DB">
      <w:pPr>
        <w:widowControl w:val="0"/>
        <w:autoSpaceDE w:val="0"/>
        <w:autoSpaceDN w:val="0"/>
        <w:spacing w:before="110" w:line="230" w:lineRule="auto"/>
        <w:ind w:left="499" w:right="291" w:hanging="284"/>
        <w:jc w:val="left"/>
        <w:rPr>
          <w:rFonts w:eastAsia="Tahoma" w:cs="Arial"/>
          <w:b/>
          <w:szCs w:val="22"/>
          <w:lang w:val="en-US" w:eastAsia="en-US" w:bidi="en-US"/>
        </w:rPr>
      </w:pPr>
      <w:r w:rsidRPr="00D264DB">
        <w:rPr>
          <w:rFonts w:eastAsia="Tahoma" w:cs="Arial"/>
          <w:b/>
          <w:szCs w:val="22"/>
          <w:lang w:val="en-US" w:eastAsia="en-US" w:bidi="en-US"/>
        </w:rPr>
        <w:lastRenderedPageBreak/>
        <w:t xml:space="preserve">FCS_CKM.6.1/LPAe </w:t>
      </w:r>
      <w:r w:rsidRPr="00D264DB">
        <w:rPr>
          <w:rFonts w:eastAsia="Tahoma" w:cs="Arial"/>
          <w:bCs/>
          <w:szCs w:val="22"/>
          <w:lang w:val="en-US" w:eastAsia="en-US" w:bidi="en-US"/>
        </w:rPr>
        <w:t xml:space="preserve">The TSF shall destroy  </w:t>
      </w:r>
      <w:r w:rsidR="003C6176">
        <w:rPr>
          <w:rFonts w:eastAsia="Tahoma" w:cs="Arial"/>
          <w:b/>
          <w:szCs w:val="22"/>
          <w:lang w:val="en-US" w:eastAsia="en-US" w:bidi="en-US"/>
        </w:rPr>
        <w:t>D.LPAe_KEYS</w:t>
      </w:r>
      <w:r w:rsidR="003C6176" w:rsidRPr="00D264DB">
        <w:rPr>
          <w:rFonts w:eastAsia="Tahoma" w:cs="Arial"/>
          <w:bCs/>
          <w:szCs w:val="22"/>
          <w:lang w:val="en-US" w:eastAsia="en-US" w:bidi="en-US"/>
        </w:rPr>
        <w:t xml:space="preserve"> </w:t>
      </w:r>
      <w:r w:rsidRPr="00D264DB">
        <w:rPr>
          <w:rFonts w:eastAsia="Tahoma" w:cs="Arial"/>
          <w:bCs/>
          <w:szCs w:val="22"/>
          <w:lang w:val="en-US" w:eastAsia="en-US" w:bidi="en-US"/>
        </w:rPr>
        <w:t xml:space="preserve">when [selection: </w:t>
      </w:r>
      <w:r w:rsidRPr="00D264DB">
        <w:rPr>
          <w:rFonts w:eastAsia="Tahoma" w:cs="Arial"/>
          <w:bCs/>
          <w:i/>
          <w:iCs/>
          <w:szCs w:val="22"/>
          <w:lang w:val="en-US" w:eastAsia="en-US" w:bidi="en-US"/>
        </w:rPr>
        <w:t>no longer needed, [assignment: other circumstances for key or keying material destruction</w:t>
      </w:r>
      <w:r w:rsidRPr="00D264DB">
        <w:rPr>
          <w:rFonts w:eastAsia="Tahoma" w:cs="Arial"/>
          <w:bCs/>
          <w:szCs w:val="22"/>
          <w:lang w:val="en-US" w:eastAsia="en-US" w:bidi="en-US"/>
        </w:rPr>
        <w:t>]].</w:t>
      </w:r>
    </w:p>
    <w:p w14:paraId="05DF047B" w14:textId="77777777" w:rsidR="00D264DB" w:rsidRPr="00D264DB" w:rsidRDefault="00D264DB" w:rsidP="00D264DB">
      <w:pPr>
        <w:widowControl w:val="0"/>
        <w:autoSpaceDE w:val="0"/>
        <w:autoSpaceDN w:val="0"/>
        <w:spacing w:before="110" w:line="230" w:lineRule="auto"/>
        <w:ind w:left="499" w:right="291" w:hanging="284"/>
        <w:jc w:val="left"/>
        <w:rPr>
          <w:rFonts w:eastAsia="Tahoma" w:cs="Arial"/>
          <w:szCs w:val="22"/>
          <w:lang w:val="en-US" w:eastAsia="en-US" w:bidi="en-US"/>
        </w:rPr>
      </w:pPr>
      <w:r w:rsidRPr="00D264DB">
        <w:rPr>
          <w:rFonts w:eastAsia="Tahoma" w:cs="Arial"/>
          <w:b/>
          <w:szCs w:val="22"/>
          <w:lang w:val="en-US" w:eastAsia="en-US" w:bidi="en-US"/>
        </w:rPr>
        <w:t xml:space="preserve">FCS_CKM.6.2/ LPAe </w:t>
      </w:r>
      <w:r w:rsidRPr="00D264DB">
        <w:rPr>
          <w:rFonts w:eastAsia="Tahoma" w:cs="Arial"/>
          <w:szCs w:val="22"/>
          <w:lang w:val="en-US" w:eastAsia="en-US" w:bidi="en-US"/>
        </w:rPr>
        <w:t>The TSF shall destroy cryptographic keys and keying material specified by FCS_CKM.6.1/LPAe in accordance with a specified</w:t>
      </w:r>
      <w:r w:rsidRPr="00D264DB">
        <w:rPr>
          <w:rFonts w:eastAsia="Tahoma" w:cs="Arial"/>
          <w:spacing w:val="-28"/>
          <w:szCs w:val="22"/>
          <w:lang w:val="en-US" w:eastAsia="en-US" w:bidi="en-US"/>
        </w:rPr>
        <w:t xml:space="preserve"> </w:t>
      </w:r>
      <w:r w:rsidRPr="00D264DB">
        <w:rPr>
          <w:rFonts w:eastAsia="Tahoma" w:cs="Arial"/>
          <w:szCs w:val="22"/>
          <w:lang w:val="en-US" w:eastAsia="en-US" w:bidi="en-US"/>
        </w:rPr>
        <w:t>cryptographic</w:t>
      </w:r>
      <w:r w:rsidRPr="00D264DB">
        <w:rPr>
          <w:rFonts w:eastAsia="Tahoma" w:cs="Arial"/>
          <w:spacing w:val="-28"/>
          <w:szCs w:val="22"/>
          <w:lang w:val="en-US" w:eastAsia="en-US" w:bidi="en-US"/>
        </w:rPr>
        <w:t xml:space="preserve"> </w:t>
      </w:r>
      <w:r w:rsidRPr="00D264DB">
        <w:rPr>
          <w:rFonts w:eastAsia="Tahoma" w:cs="Arial"/>
          <w:szCs w:val="22"/>
          <w:lang w:val="en-US" w:eastAsia="en-US" w:bidi="en-US"/>
        </w:rPr>
        <w:t>key</w:t>
      </w:r>
      <w:r w:rsidRPr="00D264DB">
        <w:rPr>
          <w:rFonts w:eastAsia="Tahoma" w:cs="Arial"/>
          <w:spacing w:val="-27"/>
          <w:szCs w:val="22"/>
          <w:lang w:val="en-US" w:eastAsia="en-US" w:bidi="en-US"/>
        </w:rPr>
        <w:t xml:space="preserve"> </w:t>
      </w:r>
      <w:r w:rsidRPr="00D264DB">
        <w:rPr>
          <w:rFonts w:eastAsia="Tahoma" w:cs="Arial"/>
          <w:szCs w:val="22"/>
          <w:lang w:val="en-US" w:eastAsia="en-US" w:bidi="en-US"/>
        </w:rPr>
        <w:t>destruction</w:t>
      </w:r>
      <w:r w:rsidRPr="00D264DB">
        <w:rPr>
          <w:rFonts w:eastAsia="Tahoma" w:cs="Arial"/>
          <w:spacing w:val="-28"/>
          <w:szCs w:val="22"/>
          <w:lang w:val="en-US" w:eastAsia="en-US" w:bidi="en-US"/>
        </w:rPr>
        <w:t xml:space="preserve"> </w:t>
      </w:r>
      <w:r w:rsidRPr="00D264DB">
        <w:rPr>
          <w:rFonts w:eastAsia="Tahoma" w:cs="Arial"/>
          <w:szCs w:val="22"/>
          <w:lang w:val="en-US" w:eastAsia="en-US" w:bidi="en-US"/>
        </w:rPr>
        <w:t>method</w:t>
      </w:r>
      <w:r w:rsidRPr="00D264DB">
        <w:rPr>
          <w:rFonts w:eastAsia="Tahoma" w:cs="Arial"/>
          <w:spacing w:val="-26"/>
          <w:szCs w:val="22"/>
          <w:lang w:val="en-US" w:eastAsia="en-US" w:bidi="en-US"/>
        </w:rPr>
        <w:t xml:space="preserve"> </w:t>
      </w:r>
      <w:r w:rsidRPr="00D264DB">
        <w:rPr>
          <w:rFonts w:eastAsia="Tahoma" w:cs="Arial"/>
          <w:szCs w:val="22"/>
          <w:lang w:val="en-US" w:eastAsia="en-US" w:bidi="en-US"/>
        </w:rPr>
        <w:t>[assignment:</w:t>
      </w:r>
      <w:r w:rsidRPr="00D264DB">
        <w:rPr>
          <w:rFonts w:eastAsia="Tahoma" w:cs="Arial"/>
          <w:spacing w:val="-25"/>
          <w:szCs w:val="22"/>
          <w:lang w:val="en-US" w:eastAsia="en-US" w:bidi="en-US"/>
        </w:rPr>
        <w:t xml:space="preserve"> </w:t>
      </w:r>
      <w:r w:rsidRPr="00D264DB">
        <w:rPr>
          <w:rFonts w:eastAsia="Tahoma" w:cs="Arial"/>
          <w:i/>
          <w:sz w:val="23"/>
          <w:szCs w:val="22"/>
          <w:lang w:val="en-US" w:eastAsia="en-US" w:bidi="en-US"/>
        </w:rPr>
        <w:t>cryptographic</w:t>
      </w:r>
      <w:r w:rsidRPr="00D264DB">
        <w:rPr>
          <w:rFonts w:eastAsia="Tahoma" w:cs="Arial"/>
          <w:i/>
          <w:spacing w:val="-30"/>
          <w:sz w:val="23"/>
          <w:szCs w:val="22"/>
          <w:lang w:val="en-US" w:eastAsia="en-US" w:bidi="en-US"/>
        </w:rPr>
        <w:t xml:space="preserve"> </w:t>
      </w:r>
      <w:r w:rsidRPr="00D264DB">
        <w:rPr>
          <w:rFonts w:eastAsia="Tahoma" w:cs="Arial"/>
          <w:i/>
          <w:sz w:val="23"/>
          <w:szCs w:val="22"/>
          <w:lang w:val="en-US" w:eastAsia="en-US" w:bidi="en-US"/>
        </w:rPr>
        <w:t>key</w:t>
      </w:r>
      <w:r w:rsidRPr="00D264DB">
        <w:rPr>
          <w:rFonts w:eastAsia="Tahoma" w:cs="Arial"/>
          <w:i/>
          <w:spacing w:val="-31"/>
          <w:sz w:val="23"/>
          <w:szCs w:val="22"/>
          <w:lang w:val="en-US" w:eastAsia="en-US" w:bidi="en-US"/>
        </w:rPr>
        <w:t xml:space="preserve"> </w:t>
      </w:r>
      <w:r w:rsidRPr="00D264DB">
        <w:rPr>
          <w:rFonts w:eastAsia="Tahoma" w:cs="Arial"/>
          <w:i/>
          <w:sz w:val="23"/>
          <w:szCs w:val="22"/>
          <w:lang w:val="en-US" w:eastAsia="en-US" w:bidi="en-US"/>
        </w:rPr>
        <w:t>destruction method</w:t>
      </w:r>
      <w:r w:rsidRPr="00D264DB">
        <w:rPr>
          <w:rFonts w:eastAsia="Tahoma" w:cs="Arial"/>
          <w:szCs w:val="22"/>
          <w:lang w:val="en-US" w:eastAsia="en-US" w:bidi="en-US"/>
        </w:rPr>
        <w:t xml:space="preserve">] that meets the following: [assignment: </w:t>
      </w:r>
      <w:r w:rsidRPr="00D264DB">
        <w:rPr>
          <w:rFonts w:eastAsia="Tahoma" w:cs="Arial"/>
          <w:i/>
          <w:sz w:val="23"/>
          <w:szCs w:val="22"/>
          <w:lang w:val="en-US" w:eastAsia="en-US" w:bidi="en-US"/>
        </w:rPr>
        <w:t>list of</w:t>
      </w:r>
      <w:r w:rsidRPr="00D264DB">
        <w:rPr>
          <w:rFonts w:eastAsia="Tahoma" w:cs="Arial"/>
          <w:i/>
          <w:spacing w:val="-27"/>
          <w:sz w:val="23"/>
          <w:szCs w:val="22"/>
          <w:lang w:val="en-US" w:eastAsia="en-US" w:bidi="en-US"/>
        </w:rPr>
        <w:t xml:space="preserve"> </w:t>
      </w:r>
      <w:r w:rsidRPr="00D264DB">
        <w:rPr>
          <w:rFonts w:eastAsia="Tahoma" w:cs="Arial"/>
          <w:i/>
          <w:sz w:val="23"/>
          <w:szCs w:val="22"/>
          <w:lang w:val="en-US" w:eastAsia="en-US" w:bidi="en-US"/>
        </w:rPr>
        <w:t>standards</w:t>
      </w:r>
      <w:r w:rsidRPr="00D264DB">
        <w:rPr>
          <w:rFonts w:eastAsia="Tahoma" w:cs="Arial"/>
          <w:szCs w:val="22"/>
          <w:lang w:val="en-US" w:eastAsia="en-US" w:bidi="en-US"/>
        </w:rPr>
        <w:t>].</w:t>
      </w:r>
    </w:p>
    <w:p w14:paraId="57BBA631" w14:textId="77777777" w:rsidR="00D264DB" w:rsidRPr="00D264DB" w:rsidRDefault="00D264DB" w:rsidP="00D264DB">
      <w:pPr>
        <w:widowControl w:val="0"/>
        <w:autoSpaceDE w:val="0"/>
        <w:autoSpaceDN w:val="0"/>
        <w:spacing w:before="2"/>
        <w:jc w:val="left"/>
        <w:rPr>
          <w:rFonts w:eastAsia="Tahoma" w:cs="Arial"/>
          <w:szCs w:val="22"/>
          <w:lang w:val="en-US" w:eastAsia="en-US" w:bidi="en-US"/>
        </w:rPr>
      </w:pPr>
    </w:p>
    <w:p w14:paraId="56A602F0" w14:textId="39A01CAE" w:rsidR="00D264DB" w:rsidRPr="00D264DB" w:rsidRDefault="00D264DB" w:rsidP="00D264DB">
      <w:pPr>
        <w:widowControl w:val="0"/>
        <w:numPr>
          <w:ilvl w:val="4"/>
          <w:numId w:val="18"/>
        </w:numPr>
        <w:tabs>
          <w:tab w:val="left" w:pos="783"/>
        </w:tabs>
        <w:autoSpaceDE w:val="0"/>
        <w:autoSpaceDN w:val="0"/>
        <w:spacing w:before="1"/>
        <w:ind w:left="782" w:hanging="284"/>
        <w:jc w:val="left"/>
        <w:rPr>
          <w:rFonts w:eastAsia="Tahoma" w:cs="Arial"/>
          <w:szCs w:val="22"/>
          <w:lang w:val="en-US" w:eastAsia="en-US" w:bidi="en-US"/>
        </w:rPr>
      </w:pPr>
    </w:p>
    <w:p w14:paraId="39CBA34E" w14:textId="77777777" w:rsidR="00D264DB" w:rsidRPr="00D264DB" w:rsidRDefault="00D264DB" w:rsidP="00D264DB">
      <w:pPr>
        <w:widowControl w:val="0"/>
        <w:tabs>
          <w:tab w:val="left" w:pos="783"/>
        </w:tabs>
        <w:autoSpaceDE w:val="0"/>
        <w:autoSpaceDN w:val="0"/>
        <w:spacing w:before="1"/>
        <w:ind w:left="924"/>
        <w:jc w:val="left"/>
        <w:rPr>
          <w:rFonts w:eastAsia="Tahoma" w:cs="Arial"/>
          <w:szCs w:val="22"/>
          <w:lang w:val="en-US" w:eastAsia="en-US" w:bidi="en-US"/>
        </w:rPr>
      </w:pPr>
    </w:p>
    <w:p w14:paraId="79D20CC7" w14:textId="77777777" w:rsidR="00A65199" w:rsidRPr="00436545" w:rsidRDefault="00A65199" w:rsidP="00206A00">
      <w:pPr>
        <w:pStyle w:val="Heading4"/>
        <w:rPr>
          <w:rFonts w:ascii="Arial" w:hAnsi="Arial"/>
        </w:rPr>
      </w:pPr>
      <w:r w:rsidRPr="00436545">
        <w:rPr>
          <w:rFonts w:ascii="Arial" w:hAnsi="Arial"/>
        </w:rPr>
        <w:t>Security</w:t>
      </w:r>
      <w:r w:rsidRPr="00436545">
        <w:rPr>
          <w:rFonts w:ascii="Arial" w:hAnsi="Arial"/>
          <w:spacing w:val="-4"/>
        </w:rPr>
        <w:t xml:space="preserve"> </w:t>
      </w:r>
      <w:r w:rsidRPr="00436545">
        <w:rPr>
          <w:rFonts w:ascii="Arial" w:hAnsi="Arial"/>
        </w:rPr>
        <w:t>management</w:t>
      </w:r>
    </w:p>
    <w:p w14:paraId="0ABD964F" w14:textId="77777777" w:rsidR="00D264DB" w:rsidRPr="00D264DB" w:rsidRDefault="00D264DB" w:rsidP="00D264DB">
      <w:pPr>
        <w:widowControl w:val="0"/>
        <w:autoSpaceDE w:val="0"/>
        <w:autoSpaceDN w:val="0"/>
        <w:spacing w:before="1"/>
        <w:ind w:left="216"/>
        <w:jc w:val="left"/>
        <w:rPr>
          <w:rFonts w:eastAsia="Tahoma" w:cs="Arial"/>
          <w:szCs w:val="22"/>
          <w:lang w:val="en-US" w:eastAsia="en-US" w:bidi="en-US"/>
        </w:rPr>
      </w:pPr>
      <w:r w:rsidRPr="00D264DB">
        <w:rPr>
          <w:rFonts w:eastAsia="Tahoma" w:cs="Arial"/>
          <w:szCs w:val="22"/>
          <w:lang w:val="en-US" w:eastAsia="en-US" w:bidi="en-US"/>
        </w:rPr>
        <w:t>This package includes several supporting security functions:</w:t>
      </w:r>
    </w:p>
    <w:p w14:paraId="263C16B7"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6A401EEE" w14:textId="42F46C9E" w:rsidR="00D264DB" w:rsidRPr="00E87357" w:rsidRDefault="00D264DB">
      <w:pPr>
        <w:widowControl w:val="0"/>
        <w:numPr>
          <w:ilvl w:val="4"/>
          <w:numId w:val="18"/>
        </w:numPr>
        <w:tabs>
          <w:tab w:val="left" w:pos="783"/>
          <w:tab w:val="left" w:pos="1284"/>
        </w:tabs>
        <w:autoSpaceDE w:val="0"/>
        <w:autoSpaceDN w:val="0"/>
        <w:spacing w:before="0" w:line="290" w:lineRule="auto"/>
        <w:ind w:left="924" w:right="4468" w:hanging="425"/>
        <w:jc w:val="left"/>
        <w:rPr>
          <w:rFonts w:eastAsia="Tahoma" w:cs="Arial"/>
          <w:szCs w:val="22"/>
          <w:lang w:val="en-US" w:eastAsia="en-US" w:bidi="en-US"/>
        </w:rPr>
      </w:pPr>
      <w:r w:rsidRPr="00D264DB">
        <w:rPr>
          <w:rFonts w:eastAsia="Tahoma" w:cs="Arial"/>
          <w:szCs w:val="22"/>
          <w:lang w:val="en-US" w:eastAsia="en-US" w:bidi="en-US"/>
        </w:rPr>
        <w:t xml:space="preserve">User data and TSF self-protection measures: </w:t>
      </w:r>
    </w:p>
    <w:p w14:paraId="6188BA57" w14:textId="7E919E19" w:rsidR="00E87357" w:rsidRDefault="00E87357" w:rsidP="00D264DB">
      <w:pPr>
        <w:widowControl w:val="0"/>
        <w:numPr>
          <w:ilvl w:val="0"/>
          <w:numId w:val="120"/>
        </w:numPr>
        <w:tabs>
          <w:tab w:val="left" w:pos="1284"/>
          <w:tab w:val="left" w:pos="1285"/>
        </w:tabs>
        <w:autoSpaceDE w:val="0"/>
        <w:autoSpaceDN w:val="0"/>
        <w:spacing w:before="4"/>
        <w:ind w:hanging="361"/>
        <w:jc w:val="left"/>
        <w:rPr>
          <w:rFonts w:eastAsia="Tahoma" w:cs="Arial"/>
          <w:szCs w:val="22"/>
          <w:lang w:val="en-US" w:eastAsia="en-US" w:bidi="en-US"/>
        </w:rPr>
      </w:pPr>
      <w:r w:rsidRPr="00D264DB">
        <w:rPr>
          <w:rFonts w:eastAsia="Tahoma" w:cs="Arial"/>
          <w:szCs w:val="22"/>
          <w:lang w:val="en-US" w:eastAsia="en-US" w:bidi="en-US"/>
        </w:rPr>
        <w:t>TOE emanation</w:t>
      </w:r>
      <w:r w:rsidRPr="0072384D">
        <w:rPr>
          <w:rFonts w:eastAsia="Tahoma" w:cs="Arial"/>
          <w:szCs w:val="22"/>
          <w:lang w:val="en-US" w:eastAsia="en-US" w:bidi="en-US"/>
        </w:rPr>
        <w:t xml:space="preserve"> </w:t>
      </w:r>
      <w:r w:rsidRPr="00D264DB">
        <w:rPr>
          <w:rFonts w:eastAsia="Tahoma" w:cs="Arial"/>
          <w:szCs w:val="22"/>
          <w:lang w:val="en-US" w:eastAsia="en-US" w:bidi="en-US"/>
        </w:rPr>
        <w:t>(FPT_EMS.1/LPAe)</w:t>
      </w:r>
    </w:p>
    <w:p w14:paraId="38EF6FFF" w14:textId="1F2B7734" w:rsidR="00D264DB" w:rsidRPr="00D264DB" w:rsidRDefault="00D264DB" w:rsidP="00D264DB">
      <w:pPr>
        <w:widowControl w:val="0"/>
        <w:numPr>
          <w:ilvl w:val="0"/>
          <w:numId w:val="120"/>
        </w:numPr>
        <w:tabs>
          <w:tab w:val="left" w:pos="1284"/>
          <w:tab w:val="left" w:pos="1285"/>
        </w:tabs>
        <w:autoSpaceDE w:val="0"/>
        <w:autoSpaceDN w:val="0"/>
        <w:spacing w:before="4"/>
        <w:ind w:hanging="361"/>
        <w:jc w:val="left"/>
        <w:rPr>
          <w:rFonts w:eastAsia="Tahoma" w:cs="Arial"/>
          <w:szCs w:val="22"/>
          <w:lang w:val="en-US" w:eastAsia="en-US" w:bidi="en-US"/>
        </w:rPr>
      </w:pPr>
      <w:r w:rsidRPr="00D264DB">
        <w:rPr>
          <w:rFonts w:eastAsia="Tahoma" w:cs="Arial"/>
          <w:szCs w:val="22"/>
          <w:lang w:val="en-US" w:eastAsia="en-US" w:bidi="en-US"/>
        </w:rPr>
        <w:t>protection from integrity errors</w:t>
      </w:r>
      <w:r w:rsidRPr="00D264DB">
        <w:rPr>
          <w:rFonts w:eastAsia="Tahoma" w:cs="Arial"/>
          <w:spacing w:val="-7"/>
          <w:szCs w:val="22"/>
          <w:lang w:val="en-US" w:eastAsia="en-US" w:bidi="en-US"/>
        </w:rPr>
        <w:t xml:space="preserve"> </w:t>
      </w:r>
      <w:r w:rsidRPr="00D264DB">
        <w:rPr>
          <w:rFonts w:eastAsia="Tahoma" w:cs="Arial"/>
          <w:szCs w:val="22"/>
          <w:lang w:val="en-US" w:eastAsia="en-US" w:bidi="en-US"/>
        </w:rPr>
        <w:t>(FDP_SDI.1/LPAe)</w:t>
      </w:r>
    </w:p>
    <w:p w14:paraId="54A853D1" w14:textId="77777777" w:rsidR="00D264DB" w:rsidRPr="00D264DB" w:rsidRDefault="00D264DB" w:rsidP="00D264DB">
      <w:pPr>
        <w:widowControl w:val="0"/>
        <w:numPr>
          <w:ilvl w:val="0"/>
          <w:numId w:val="120"/>
        </w:numPr>
        <w:tabs>
          <w:tab w:val="left" w:pos="1284"/>
          <w:tab w:val="left" w:pos="1285"/>
        </w:tabs>
        <w:autoSpaceDE w:val="0"/>
        <w:autoSpaceDN w:val="0"/>
        <w:spacing w:before="58"/>
        <w:ind w:hanging="361"/>
        <w:jc w:val="left"/>
        <w:rPr>
          <w:rFonts w:eastAsia="Tahoma" w:cs="Arial"/>
          <w:szCs w:val="22"/>
          <w:lang w:val="en-US" w:eastAsia="en-US" w:bidi="en-US"/>
        </w:rPr>
      </w:pPr>
      <w:r w:rsidRPr="00D264DB">
        <w:rPr>
          <w:rFonts w:eastAsia="Tahoma" w:cs="Arial"/>
          <w:szCs w:val="22"/>
          <w:lang w:val="en-US" w:eastAsia="en-US" w:bidi="en-US"/>
        </w:rPr>
        <w:t>residual data protection</w:t>
      </w:r>
      <w:r w:rsidRPr="00D264DB">
        <w:rPr>
          <w:rFonts w:eastAsia="Tahoma" w:cs="Arial"/>
          <w:spacing w:val="-1"/>
          <w:szCs w:val="22"/>
          <w:lang w:val="en-US" w:eastAsia="en-US" w:bidi="en-US"/>
        </w:rPr>
        <w:t xml:space="preserve"> </w:t>
      </w:r>
      <w:r w:rsidRPr="00D264DB">
        <w:rPr>
          <w:rFonts w:eastAsia="Tahoma" w:cs="Arial"/>
          <w:szCs w:val="22"/>
          <w:lang w:val="en-US" w:eastAsia="en-US" w:bidi="en-US"/>
        </w:rPr>
        <w:t>(FDP_RIP.1/LPAe)</w:t>
      </w:r>
    </w:p>
    <w:p w14:paraId="58A44C05" w14:textId="77777777" w:rsidR="00D264DB" w:rsidRPr="00D264DB" w:rsidRDefault="00D264DB" w:rsidP="00D264DB">
      <w:pPr>
        <w:widowControl w:val="0"/>
        <w:numPr>
          <w:ilvl w:val="4"/>
          <w:numId w:val="18"/>
        </w:numPr>
        <w:tabs>
          <w:tab w:val="left" w:pos="783"/>
        </w:tabs>
        <w:autoSpaceDE w:val="0"/>
        <w:autoSpaceDN w:val="0"/>
        <w:spacing w:before="63"/>
        <w:ind w:left="782" w:hanging="284"/>
        <w:jc w:val="left"/>
        <w:rPr>
          <w:rFonts w:eastAsia="Tahoma" w:cs="Arial"/>
          <w:szCs w:val="22"/>
          <w:lang w:val="en-US" w:eastAsia="en-US" w:bidi="en-US"/>
        </w:rPr>
      </w:pPr>
      <w:r w:rsidRPr="00D264DB">
        <w:rPr>
          <w:rFonts w:eastAsia="Tahoma" w:cs="Arial"/>
          <w:szCs w:val="22"/>
          <w:lang w:val="en-US" w:eastAsia="en-US" w:bidi="en-US"/>
        </w:rPr>
        <w:t>Security management</w:t>
      </w:r>
      <w:r w:rsidRPr="00D264DB">
        <w:rPr>
          <w:rFonts w:eastAsia="Tahoma" w:cs="Arial"/>
          <w:spacing w:val="1"/>
          <w:szCs w:val="22"/>
          <w:lang w:val="en-US" w:eastAsia="en-US" w:bidi="en-US"/>
        </w:rPr>
        <w:t xml:space="preserve"> </w:t>
      </w:r>
      <w:r w:rsidRPr="00D264DB">
        <w:rPr>
          <w:rFonts w:eastAsia="Tahoma" w:cs="Arial"/>
          <w:szCs w:val="22"/>
          <w:lang w:val="en-US" w:eastAsia="en-US" w:bidi="en-US"/>
        </w:rPr>
        <w:t>measures:</w:t>
      </w:r>
    </w:p>
    <w:p w14:paraId="32054684" w14:textId="77777777" w:rsidR="00D264DB" w:rsidRPr="00D264DB" w:rsidRDefault="00D264DB" w:rsidP="00D264DB">
      <w:pPr>
        <w:widowControl w:val="0"/>
        <w:numPr>
          <w:ilvl w:val="0"/>
          <w:numId w:val="119"/>
        </w:numPr>
        <w:tabs>
          <w:tab w:val="left" w:pos="1284"/>
          <w:tab w:val="left" w:pos="1285"/>
        </w:tabs>
        <w:autoSpaceDE w:val="0"/>
        <w:autoSpaceDN w:val="0"/>
        <w:spacing w:before="55"/>
        <w:ind w:hanging="361"/>
        <w:jc w:val="left"/>
        <w:rPr>
          <w:rFonts w:eastAsia="Tahoma" w:cs="Arial"/>
          <w:sz w:val="20"/>
          <w:szCs w:val="22"/>
          <w:lang w:val="en-US" w:eastAsia="en-US" w:bidi="en-US"/>
        </w:rPr>
      </w:pPr>
      <w:r w:rsidRPr="00D264DB">
        <w:rPr>
          <w:rFonts w:eastAsia="Tahoma" w:cs="Arial"/>
          <w:szCs w:val="22"/>
          <w:lang w:val="en-US" w:eastAsia="en-US" w:bidi="en-US"/>
        </w:rPr>
        <w:t>Management of roles (FMT_SMR.1/LPAe) and function</w:t>
      </w:r>
      <w:r w:rsidRPr="00D264DB">
        <w:rPr>
          <w:rFonts w:eastAsia="Tahoma" w:cs="Arial"/>
          <w:spacing w:val="-5"/>
          <w:szCs w:val="22"/>
          <w:lang w:val="en-US" w:eastAsia="en-US" w:bidi="en-US"/>
        </w:rPr>
        <w:t xml:space="preserve"> </w:t>
      </w:r>
      <w:r w:rsidRPr="00D264DB">
        <w:rPr>
          <w:rFonts w:eastAsia="Tahoma" w:cs="Arial"/>
          <w:szCs w:val="22"/>
          <w:lang w:val="en-US" w:eastAsia="en-US" w:bidi="en-US"/>
        </w:rPr>
        <w:t>(FMT_SMF.1/LPAe)</w:t>
      </w:r>
    </w:p>
    <w:p w14:paraId="0F6F029C" w14:textId="77777777" w:rsidR="00D264DB" w:rsidRPr="00D264DB" w:rsidRDefault="00D264DB" w:rsidP="00D264DB">
      <w:pPr>
        <w:widowControl w:val="0"/>
        <w:autoSpaceDE w:val="0"/>
        <w:autoSpaceDN w:val="0"/>
        <w:spacing w:before="0"/>
        <w:ind w:left="98"/>
        <w:jc w:val="left"/>
        <w:rPr>
          <w:rFonts w:eastAsia="Tahoma" w:cs="Arial"/>
          <w:sz w:val="20"/>
          <w:szCs w:val="22"/>
          <w:lang w:val="en-US" w:eastAsia="en-US" w:bidi="en-US"/>
        </w:rPr>
      </w:pPr>
      <w:r w:rsidRPr="00D264DB">
        <w:rPr>
          <w:rFonts w:eastAsia="Tahoma" w:cs="Arial"/>
          <w:noProof/>
          <w:sz w:val="20"/>
          <w:szCs w:val="22"/>
          <w:lang w:eastAsia="en-GB" w:bidi="ar-SA"/>
        </w:rPr>
        <mc:AlternateContent>
          <mc:Choice Requires="wps">
            <w:drawing>
              <wp:inline distT="0" distB="0" distL="0" distR="0" wp14:anchorId="7AB7F2F9" wp14:editId="7DF12F31">
                <wp:extent cx="5905500" cy="226060"/>
                <wp:effectExtent l="10160" t="10795" r="8890" b="10795"/>
                <wp:docPr id="3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7EAEC06A" w14:textId="77777777" w:rsidR="009F6E5D" w:rsidRDefault="009F6E5D" w:rsidP="00D264DB">
                            <w:pPr>
                              <w:spacing w:before="42"/>
                              <w:ind w:left="108"/>
                              <w:rPr>
                                <w:b/>
                              </w:rPr>
                            </w:pPr>
                            <w:bookmarkStart w:id="291" w:name="_bookmark299"/>
                            <w:bookmarkEnd w:id="291"/>
                            <w:r>
                              <w:rPr>
                                <w:b/>
                              </w:rPr>
                              <w:t>FPT_EMS.1/LPAe TOE Emanation</w:t>
                            </w:r>
                          </w:p>
                        </w:txbxContent>
                      </wps:txbx>
                      <wps:bodyPr rot="0" vert="horz" wrap="square" lIns="0" tIns="0" rIns="0" bIns="0" anchor="t" anchorCtr="0" upright="1">
                        <a:noAutofit/>
                      </wps:bodyPr>
                    </wps:wsp>
                  </a:graphicData>
                </a:graphic>
              </wp:inline>
            </w:drawing>
          </mc:Choice>
          <mc:Fallback>
            <w:pict>
              <v:shape w14:anchorId="7AB7F2F9" id="Text Box 292" o:spid="_x0000_s1178"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" fillcolor="#f3f3f3" strokeweight=".48pt">
                <v:textbox inset="0,0,0,0">
                  <w:txbxContent>
                    <w:p w14:paraId="7EAEC06A" w14:textId="77777777" w:rsidR="009F6E5D" w:rsidRDefault="009F6E5D" w:rsidP="00D264DB">
                      <w:pPr>
                        <w:spacing w:before="42"/>
                        <w:ind w:left="108"/>
                        <w:rPr>
                          <w:b/>
                        </w:rPr>
                      </w:pPr>
                      <w:bookmarkStart w:id="337" w:name="_bookmark299"/>
                      <w:bookmarkEnd w:id="337"/>
                      <w:r>
                        <w:rPr>
                          <w:b/>
                        </w:rPr>
                        <w:t>FPT_EMS.1/LPAe TOE Emanation</w:t>
                      </w:r>
                    </w:p>
                  </w:txbxContent>
                </v:textbox>
                <w10:anchorlock/>
              </v:shape>
            </w:pict>
          </mc:Fallback>
        </mc:AlternateContent>
      </w:r>
    </w:p>
    <w:p w14:paraId="30C3C72E" w14:textId="77777777" w:rsidR="00D264DB" w:rsidRPr="00D264DB" w:rsidRDefault="00D264DB" w:rsidP="00D264DB">
      <w:pPr>
        <w:widowControl w:val="0"/>
        <w:autoSpaceDE w:val="0"/>
        <w:autoSpaceDN w:val="0"/>
        <w:spacing w:before="5"/>
        <w:jc w:val="left"/>
        <w:rPr>
          <w:rFonts w:eastAsia="Tahoma" w:cs="Arial"/>
          <w:sz w:val="12"/>
          <w:szCs w:val="22"/>
          <w:lang w:val="en-US" w:eastAsia="en-US" w:bidi="en-US"/>
        </w:rPr>
      </w:pPr>
    </w:p>
    <w:p w14:paraId="3A95FF20" w14:textId="77777777" w:rsidR="00D264DB" w:rsidRDefault="00D264DB" w:rsidP="00D264DB">
      <w:pPr>
        <w:widowControl w:val="0"/>
        <w:autoSpaceDE w:val="0"/>
        <w:autoSpaceDN w:val="0"/>
        <w:spacing w:before="0"/>
        <w:jc w:val="left"/>
        <w:rPr>
          <w:rFonts w:eastAsia="Tahoma" w:cs="Arial"/>
          <w:szCs w:val="22"/>
          <w:lang w:val="en-US" w:eastAsia="en-US" w:bidi="en-US"/>
        </w:rPr>
      </w:pPr>
    </w:p>
    <w:p w14:paraId="2C31D21B" w14:textId="77777777" w:rsidR="00F22E26" w:rsidRPr="002A4C6B" w:rsidRDefault="00F22E26" w:rsidP="00F22E26">
      <w:pPr>
        <w:widowControl w:val="0"/>
        <w:autoSpaceDE w:val="0"/>
        <w:autoSpaceDN w:val="0"/>
        <w:spacing w:before="112" w:after="200" w:line="230" w:lineRule="auto"/>
        <w:ind w:left="567" w:hanging="283"/>
        <w:contextualSpacing/>
        <w:jc w:val="left"/>
        <w:rPr>
          <w:rFonts w:eastAsia="Tahoma" w:cs="Arial"/>
          <w:b/>
          <w:szCs w:val="22"/>
          <w:lang w:val="en-US" w:eastAsia="en-US" w:bidi="en-US"/>
        </w:rPr>
      </w:pPr>
      <w:r w:rsidRPr="002A4C6B">
        <w:rPr>
          <w:rFonts w:eastAsia="Tahoma" w:cs="Arial"/>
          <w:b/>
          <w:szCs w:val="22"/>
          <w:lang w:val="en-US" w:eastAsia="en-US" w:bidi="en-US"/>
        </w:rPr>
        <w:t>FPT_EMS.1.1</w:t>
      </w:r>
      <w:r>
        <w:rPr>
          <w:rFonts w:eastAsia="Tahoma" w:cs="Arial"/>
          <w:b/>
          <w:szCs w:val="22"/>
          <w:lang w:val="en-US" w:eastAsia="en-US" w:bidi="en-US"/>
        </w:rPr>
        <w:t>/LPAe</w:t>
      </w:r>
      <w:r w:rsidRPr="002A4C6B">
        <w:rPr>
          <w:rFonts w:eastAsia="Tahoma" w:cs="Arial"/>
          <w:b/>
          <w:szCs w:val="22"/>
          <w:lang w:val="en-US" w:eastAsia="en-US" w:bidi="en-US"/>
        </w:rPr>
        <w:t xml:space="preserve"> </w:t>
      </w:r>
      <w:r w:rsidRPr="002A4C6B">
        <w:rPr>
          <w:rFonts w:eastAsia="Tahoma" w:cs="Arial"/>
          <w:szCs w:val="22"/>
          <w:lang w:val="en-US" w:eastAsia="en-US" w:bidi="en-US"/>
        </w:rPr>
        <w:t>The TSF shall ensure that the TOE does not emit emissions over its attack surface in such amount that these emissions enable access to TSF data and user data as specified in &lt;table&gt;</w:t>
      </w:r>
    </w:p>
    <w:tbl>
      <w:tblPr>
        <w:tblStyle w:val="TableGrid1"/>
        <w:tblW w:w="0" w:type="auto"/>
        <w:tblInd w:w="499" w:type="dxa"/>
        <w:tblLook w:val="04A0" w:firstRow="1" w:lastRow="0" w:firstColumn="1" w:lastColumn="0" w:noHBand="0" w:noVBand="1"/>
      </w:tblPr>
      <w:tblGrid>
        <w:gridCol w:w="802"/>
        <w:gridCol w:w="1388"/>
        <w:gridCol w:w="1355"/>
        <w:gridCol w:w="1905"/>
        <w:gridCol w:w="3067"/>
      </w:tblGrid>
      <w:tr w:rsidR="00F22E26" w:rsidRPr="002A4C6B" w14:paraId="7641D6E9" w14:textId="77777777" w:rsidTr="0072384D">
        <w:tc>
          <w:tcPr>
            <w:tcW w:w="802" w:type="dxa"/>
          </w:tcPr>
          <w:p w14:paraId="0E562682" w14:textId="77777777" w:rsidR="00F22E26" w:rsidRPr="002A4C6B" w:rsidRDefault="00F22E26" w:rsidP="00132BAF">
            <w:pPr>
              <w:spacing w:before="112" w:line="230" w:lineRule="auto"/>
              <w:rPr>
                <w:rFonts w:eastAsia="Tahoma" w:cs="Arial"/>
                <w:b/>
                <w:bCs/>
                <w:sz w:val="20"/>
                <w:lang w:eastAsia="en-GB" w:bidi="en-US"/>
              </w:rPr>
            </w:pPr>
            <w:r w:rsidRPr="002A4C6B">
              <w:rPr>
                <w:rFonts w:eastAsia="Tahoma" w:cs="Arial"/>
                <w:b/>
                <w:bCs/>
                <w:sz w:val="20"/>
                <w:lang w:eastAsia="en-GB" w:bidi="en-US"/>
              </w:rPr>
              <w:t>ID</w:t>
            </w:r>
          </w:p>
        </w:tc>
        <w:tc>
          <w:tcPr>
            <w:tcW w:w="1388" w:type="dxa"/>
          </w:tcPr>
          <w:p w14:paraId="1A1014C2" w14:textId="77777777" w:rsidR="00F22E26" w:rsidRPr="002A4C6B" w:rsidRDefault="00F22E26" w:rsidP="00132BAF">
            <w:pPr>
              <w:spacing w:before="112" w:line="230" w:lineRule="auto"/>
              <w:rPr>
                <w:rFonts w:eastAsia="Tahoma" w:cs="Arial"/>
                <w:b/>
                <w:bCs/>
                <w:sz w:val="20"/>
                <w:lang w:eastAsia="en-GB" w:bidi="en-US"/>
              </w:rPr>
            </w:pPr>
            <w:r w:rsidRPr="002A4C6B">
              <w:rPr>
                <w:rFonts w:eastAsia="Tahoma" w:cs="Arial"/>
                <w:b/>
                <w:bCs/>
                <w:sz w:val="20"/>
                <w:lang w:eastAsia="en-GB" w:bidi="en-US"/>
              </w:rPr>
              <w:t>Emission</w:t>
            </w:r>
          </w:p>
        </w:tc>
        <w:tc>
          <w:tcPr>
            <w:tcW w:w="1355" w:type="dxa"/>
          </w:tcPr>
          <w:p w14:paraId="75F90D8C" w14:textId="77777777" w:rsidR="00F22E26" w:rsidRPr="002A4C6B" w:rsidRDefault="00F22E26" w:rsidP="00132BAF">
            <w:pPr>
              <w:spacing w:before="112" w:line="230" w:lineRule="auto"/>
              <w:rPr>
                <w:rFonts w:eastAsia="Tahoma" w:cs="Arial"/>
                <w:b/>
                <w:bCs/>
                <w:sz w:val="20"/>
                <w:lang w:eastAsia="en-GB" w:bidi="en-US"/>
              </w:rPr>
            </w:pPr>
            <w:r w:rsidRPr="002A4C6B">
              <w:rPr>
                <w:rFonts w:eastAsia="Tahoma" w:cs="Arial"/>
                <w:b/>
                <w:bCs/>
                <w:sz w:val="20"/>
                <w:lang w:eastAsia="en-GB" w:bidi="en-US"/>
              </w:rPr>
              <w:t>Attack surface</w:t>
            </w:r>
          </w:p>
        </w:tc>
        <w:tc>
          <w:tcPr>
            <w:tcW w:w="1905" w:type="dxa"/>
          </w:tcPr>
          <w:p w14:paraId="6E89A11A" w14:textId="77777777" w:rsidR="00F22E26" w:rsidRPr="002A4C6B" w:rsidRDefault="00F22E26" w:rsidP="00132BAF">
            <w:pPr>
              <w:spacing w:before="112" w:line="230" w:lineRule="auto"/>
              <w:rPr>
                <w:rFonts w:eastAsia="Tahoma" w:cs="Arial"/>
                <w:b/>
                <w:bCs/>
                <w:sz w:val="20"/>
                <w:lang w:eastAsia="en-GB" w:bidi="en-US"/>
              </w:rPr>
            </w:pPr>
            <w:r w:rsidRPr="002A4C6B">
              <w:rPr>
                <w:rFonts w:eastAsia="Tahoma" w:cs="Arial"/>
                <w:b/>
                <w:bCs/>
                <w:sz w:val="20"/>
                <w:lang w:eastAsia="en-GB" w:bidi="en-US"/>
              </w:rPr>
              <w:t>TSF data</w:t>
            </w:r>
          </w:p>
        </w:tc>
        <w:tc>
          <w:tcPr>
            <w:tcW w:w="3067" w:type="dxa"/>
          </w:tcPr>
          <w:p w14:paraId="30F65C5B" w14:textId="77777777" w:rsidR="00F22E26" w:rsidRPr="002A4C6B" w:rsidRDefault="00F22E26" w:rsidP="00132BAF">
            <w:pPr>
              <w:spacing w:before="112" w:line="230" w:lineRule="auto"/>
              <w:rPr>
                <w:rFonts w:eastAsia="Tahoma" w:cs="Arial"/>
                <w:b/>
                <w:bCs/>
                <w:sz w:val="20"/>
                <w:lang w:eastAsia="en-GB" w:bidi="en-US"/>
              </w:rPr>
            </w:pPr>
            <w:r w:rsidRPr="002A4C6B">
              <w:rPr>
                <w:rFonts w:eastAsia="Tahoma" w:cs="Arial"/>
                <w:b/>
                <w:bCs/>
                <w:sz w:val="20"/>
                <w:lang w:eastAsia="en-GB" w:bidi="en-US"/>
              </w:rPr>
              <w:t>User data</w:t>
            </w:r>
          </w:p>
        </w:tc>
      </w:tr>
      <w:tr w:rsidR="00F22E26" w:rsidRPr="00D56032" w14:paraId="36C93060" w14:textId="77777777" w:rsidTr="0072384D">
        <w:tc>
          <w:tcPr>
            <w:tcW w:w="802" w:type="dxa"/>
          </w:tcPr>
          <w:p w14:paraId="56DEB044" w14:textId="77777777" w:rsidR="00F22E26" w:rsidRPr="002A4C6B" w:rsidRDefault="00F22E26" w:rsidP="00132BAF">
            <w:pPr>
              <w:spacing w:before="112" w:line="230" w:lineRule="auto"/>
              <w:rPr>
                <w:rFonts w:eastAsia="Tahoma" w:cs="Arial"/>
                <w:b/>
                <w:bCs/>
                <w:sz w:val="20"/>
                <w:lang w:eastAsia="en-GB" w:bidi="en-US"/>
              </w:rPr>
            </w:pPr>
            <w:r w:rsidRPr="002A4C6B">
              <w:rPr>
                <w:rFonts w:eastAsia="Tahoma" w:cs="Arial"/>
                <w:b/>
                <w:bCs/>
                <w:sz w:val="20"/>
                <w:lang w:eastAsia="en-GB" w:bidi="en-US"/>
              </w:rPr>
              <w:t>1</w:t>
            </w:r>
          </w:p>
        </w:tc>
        <w:tc>
          <w:tcPr>
            <w:tcW w:w="1388" w:type="dxa"/>
          </w:tcPr>
          <w:p w14:paraId="381CF1DA" w14:textId="77777777" w:rsidR="00F22E26" w:rsidRPr="002A4C6B" w:rsidRDefault="00F22E26" w:rsidP="00132BAF">
            <w:pPr>
              <w:spacing w:before="112" w:line="230" w:lineRule="auto"/>
              <w:rPr>
                <w:rFonts w:eastAsia="Tahoma" w:cs="Arial"/>
                <w:b/>
                <w:bCs/>
                <w:sz w:val="20"/>
                <w:lang w:eastAsia="en-GB" w:bidi="en-US"/>
              </w:rPr>
            </w:pPr>
            <w:r w:rsidRPr="002A4C6B">
              <w:rPr>
                <w:rFonts w:eastAsia="Tahoma" w:cs="Arial"/>
                <w:sz w:val="20"/>
                <w:lang w:eastAsia="en-GB" w:bidi="en-US"/>
              </w:rPr>
              <w:t xml:space="preserve">[assignment: </w:t>
            </w:r>
            <w:r w:rsidRPr="0072384D">
              <w:rPr>
                <w:rFonts w:eastAsia="Tahoma" w:cs="Arial"/>
                <w:i/>
                <w:sz w:val="23"/>
                <w:lang w:eastAsia="en-GB" w:bidi="en-US"/>
              </w:rPr>
              <w:t xml:space="preserve">list of </w:t>
            </w:r>
            <w:r w:rsidRPr="002A4C6B">
              <w:rPr>
                <w:rFonts w:eastAsia="Tahoma" w:cs="Arial"/>
                <w:i/>
                <w:sz w:val="23"/>
                <w:lang w:eastAsia="en-GB" w:bidi="en-US"/>
              </w:rPr>
              <w:t>types of emissions</w:t>
            </w:r>
            <w:r w:rsidRPr="002A4C6B">
              <w:rPr>
                <w:rFonts w:eastAsia="Tahoma" w:cs="Arial"/>
                <w:sz w:val="20"/>
                <w:lang w:eastAsia="en-GB" w:bidi="en-US"/>
              </w:rPr>
              <w:t>]</w:t>
            </w:r>
          </w:p>
        </w:tc>
        <w:tc>
          <w:tcPr>
            <w:tcW w:w="1355" w:type="dxa"/>
          </w:tcPr>
          <w:p w14:paraId="4977072B" w14:textId="77777777" w:rsidR="00F22E26" w:rsidRPr="002A4C6B" w:rsidRDefault="00F22E26" w:rsidP="00132BAF">
            <w:pPr>
              <w:spacing w:before="112" w:line="230" w:lineRule="auto"/>
              <w:rPr>
                <w:rFonts w:eastAsia="Tahoma" w:cs="Arial"/>
                <w:b/>
                <w:bCs/>
                <w:sz w:val="20"/>
                <w:lang w:eastAsia="en-GB" w:bidi="en-US"/>
              </w:rPr>
            </w:pPr>
            <w:r w:rsidRPr="002A4C6B">
              <w:rPr>
                <w:rFonts w:eastAsia="Tahoma" w:cs="Arial"/>
                <w:b/>
                <w:bCs/>
                <w:sz w:val="20"/>
                <w:lang w:eastAsia="en-GB" w:bidi="en-US"/>
              </w:rPr>
              <w:t>Any</w:t>
            </w:r>
          </w:p>
        </w:tc>
        <w:tc>
          <w:tcPr>
            <w:tcW w:w="1905" w:type="dxa"/>
          </w:tcPr>
          <w:p w14:paraId="765AE7B1" w14:textId="77777777" w:rsidR="00F22E26" w:rsidRPr="002A4C6B" w:rsidRDefault="00F22E26" w:rsidP="00132BAF">
            <w:pPr>
              <w:spacing w:before="112" w:line="230" w:lineRule="auto"/>
              <w:rPr>
                <w:rFonts w:eastAsia="Tahoma" w:cs="Arial"/>
                <w:b/>
                <w:bCs/>
                <w:sz w:val="20"/>
                <w:lang w:eastAsia="en-GB" w:bidi="en-US"/>
              </w:rPr>
            </w:pPr>
            <w:r>
              <w:rPr>
                <w:rFonts w:eastAsia="Tahoma" w:cs="Arial"/>
                <w:b/>
                <w:bCs/>
                <w:sz w:val="20"/>
                <w:lang w:eastAsia="en-GB" w:bidi="en-US"/>
              </w:rPr>
              <w:t>D.LPAe_KEYS</w:t>
            </w:r>
          </w:p>
        </w:tc>
        <w:tc>
          <w:tcPr>
            <w:tcW w:w="3067" w:type="dxa"/>
          </w:tcPr>
          <w:p w14:paraId="187760CC" w14:textId="77777777" w:rsidR="00F22E26" w:rsidRPr="0072384D" w:rsidRDefault="00F22E26" w:rsidP="00132BAF">
            <w:pPr>
              <w:spacing w:before="112" w:line="230" w:lineRule="auto"/>
              <w:rPr>
                <w:rFonts w:eastAsia="Tahoma" w:cs="Arial"/>
                <w:b/>
                <w:bCs/>
                <w:i/>
                <w:iCs/>
                <w:sz w:val="20"/>
                <w:lang w:val="it-IT" w:eastAsia="en-GB" w:bidi="en-US"/>
              </w:rPr>
            </w:pPr>
            <w:r w:rsidRPr="0072384D">
              <w:rPr>
                <w:i/>
                <w:iCs/>
              </w:rPr>
              <w:t>[assignment: list of types of user data]</w:t>
            </w:r>
          </w:p>
        </w:tc>
      </w:tr>
    </w:tbl>
    <w:p w14:paraId="5F51AA8A" w14:textId="77777777" w:rsidR="00F22E26" w:rsidRPr="009F6E5D" w:rsidRDefault="00F22E26" w:rsidP="00F22E26">
      <w:pPr>
        <w:widowControl w:val="0"/>
        <w:autoSpaceDE w:val="0"/>
        <w:autoSpaceDN w:val="0"/>
        <w:spacing w:before="1"/>
        <w:jc w:val="left"/>
        <w:rPr>
          <w:rFonts w:eastAsia="Tahoma" w:cs="Arial"/>
          <w:szCs w:val="22"/>
          <w:lang w:val="it-IT" w:eastAsia="en-US" w:bidi="en-US"/>
        </w:rPr>
      </w:pPr>
    </w:p>
    <w:p w14:paraId="7BD2F86C" w14:textId="7B057C02" w:rsidR="00F22E26" w:rsidRPr="00D264DB" w:rsidRDefault="00F22E26" w:rsidP="00D264DB">
      <w:pPr>
        <w:widowControl w:val="0"/>
        <w:autoSpaceDE w:val="0"/>
        <w:autoSpaceDN w:val="0"/>
        <w:spacing w:before="0"/>
        <w:jc w:val="left"/>
        <w:rPr>
          <w:rFonts w:eastAsia="Tahoma" w:cs="Arial"/>
          <w:szCs w:val="22"/>
          <w:lang w:val="en-US" w:eastAsia="en-US" w:bidi="en-US"/>
        </w:rPr>
      </w:pPr>
    </w:p>
    <w:p w14:paraId="27694505" w14:textId="462F47D2" w:rsidR="00D264DB" w:rsidRPr="00D264DB" w:rsidRDefault="00D264DB" w:rsidP="00D264DB">
      <w:pPr>
        <w:spacing w:before="0" w:after="200" w:line="276" w:lineRule="auto"/>
        <w:ind w:firstLine="216"/>
        <w:jc w:val="left"/>
        <w:rPr>
          <w:rFonts w:cs="Arial"/>
          <w:i/>
          <w:iCs/>
          <w:szCs w:val="22"/>
          <w:lang w:eastAsia="en-GB" w:bidi="ar-SA"/>
        </w:rPr>
      </w:pPr>
      <w:r w:rsidRPr="00D264DB">
        <w:rPr>
          <w:rFonts w:cs="Arial"/>
          <w:i/>
          <w:iCs/>
          <w:szCs w:val="22"/>
          <w:lang w:eastAsia="en-GB" w:bidi="ar-SA"/>
        </w:rPr>
        <w:t>Application Note 70:</w:t>
      </w:r>
    </w:p>
    <w:p w14:paraId="0C8994DB"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15204657" w14:textId="77777777" w:rsidR="00D264DB" w:rsidRPr="00D264DB" w:rsidRDefault="00D264DB" w:rsidP="00D264DB">
      <w:pPr>
        <w:widowControl w:val="0"/>
        <w:autoSpaceDE w:val="0"/>
        <w:autoSpaceDN w:val="0"/>
        <w:spacing w:before="0"/>
        <w:ind w:left="216" w:right="293"/>
        <w:rPr>
          <w:rFonts w:eastAsia="Tahoma" w:cs="Arial"/>
          <w:szCs w:val="22"/>
          <w:lang w:val="en-US" w:eastAsia="en-US" w:bidi="en-US"/>
        </w:rPr>
      </w:pPr>
      <w:r w:rsidRPr="00D264DB">
        <w:rPr>
          <w:rFonts w:eastAsia="Tahoma" w:cs="Arial"/>
          <w:szCs w:val="22"/>
          <w:lang w:val="en-US" w:eastAsia="en-US" w:bidi="en-US"/>
        </w:rPr>
        <w:t>The TOE shall prevent attacks against the secret data of the TOE where the attack is based on external observable physical phenomena of the TOE. Such attacks may be observable at 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interfaces</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8"/>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or</w:t>
      </w:r>
      <w:r w:rsidRPr="00D264DB">
        <w:rPr>
          <w:rFonts w:eastAsia="Tahoma" w:cs="Arial"/>
          <w:spacing w:val="-8"/>
          <w:szCs w:val="22"/>
          <w:lang w:val="en-US" w:eastAsia="en-US" w:bidi="en-US"/>
        </w:rPr>
        <w:t xml:space="preserve"> </w:t>
      </w:r>
      <w:r w:rsidRPr="00D264DB">
        <w:rPr>
          <w:rFonts w:eastAsia="Tahoma" w:cs="Arial"/>
          <w:szCs w:val="22"/>
          <w:lang w:val="en-US" w:eastAsia="en-US" w:bidi="en-US"/>
        </w:rPr>
        <w:t>may</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originate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from</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internal</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operation</w:t>
      </w:r>
      <w:r w:rsidRPr="00D264DB">
        <w:rPr>
          <w:rFonts w:eastAsia="Tahoma" w:cs="Arial"/>
          <w:spacing w:val="-9"/>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or</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may</w:t>
      </w:r>
      <w:r w:rsidRPr="00D264DB">
        <w:rPr>
          <w:rFonts w:eastAsia="Tahoma" w:cs="Arial"/>
          <w:spacing w:val="-7"/>
          <w:szCs w:val="22"/>
          <w:lang w:val="en-US" w:eastAsia="en-US" w:bidi="en-US"/>
        </w:rPr>
        <w:t xml:space="preserve"> </w:t>
      </w:r>
      <w:r w:rsidRPr="00D264DB">
        <w:rPr>
          <w:rFonts w:eastAsia="Tahoma" w:cs="Arial"/>
          <w:szCs w:val="22"/>
          <w:lang w:val="en-US" w:eastAsia="en-US" w:bidi="en-US"/>
        </w:rPr>
        <w:t>originate from</w:t>
      </w:r>
      <w:r w:rsidRPr="00D264DB">
        <w:rPr>
          <w:rFonts w:eastAsia="Tahoma" w:cs="Arial"/>
          <w:spacing w:val="-5"/>
          <w:szCs w:val="22"/>
          <w:lang w:val="en-US" w:eastAsia="en-US" w:bidi="en-US"/>
        </w:rPr>
        <w:t xml:space="preserve"> </w:t>
      </w:r>
      <w:r w:rsidRPr="00D264DB">
        <w:rPr>
          <w:rFonts w:eastAsia="Tahoma" w:cs="Arial"/>
          <w:szCs w:val="22"/>
          <w:lang w:val="en-US" w:eastAsia="en-US" w:bidi="en-US"/>
        </w:rPr>
        <w:t>an</w:t>
      </w:r>
      <w:r w:rsidRPr="00D264DB">
        <w:rPr>
          <w:rFonts w:eastAsia="Tahoma" w:cs="Arial"/>
          <w:spacing w:val="-4"/>
          <w:szCs w:val="22"/>
          <w:lang w:val="en-US" w:eastAsia="en-US" w:bidi="en-US"/>
        </w:rPr>
        <w:t xml:space="preserve"> </w:t>
      </w:r>
      <w:r w:rsidRPr="00D264DB">
        <w:rPr>
          <w:rFonts w:eastAsia="Tahoma" w:cs="Arial"/>
          <w:szCs w:val="22"/>
          <w:lang w:val="en-US" w:eastAsia="en-US" w:bidi="en-US"/>
        </w:rPr>
        <w:t>attacker</w:t>
      </w:r>
      <w:r w:rsidRPr="00D264DB">
        <w:rPr>
          <w:rFonts w:eastAsia="Tahoma" w:cs="Arial"/>
          <w:spacing w:val="-4"/>
          <w:szCs w:val="22"/>
          <w:lang w:val="en-US" w:eastAsia="en-US" w:bidi="en-US"/>
        </w:rPr>
        <w:t xml:space="preserve"> </w:t>
      </w:r>
      <w:r w:rsidRPr="00D264DB">
        <w:rPr>
          <w:rFonts w:eastAsia="Tahoma" w:cs="Arial"/>
          <w:szCs w:val="22"/>
          <w:lang w:val="en-US" w:eastAsia="en-US" w:bidi="en-US"/>
        </w:rPr>
        <w:t>that</w:t>
      </w:r>
      <w:r w:rsidRPr="00D264DB">
        <w:rPr>
          <w:rFonts w:eastAsia="Tahoma" w:cs="Arial"/>
          <w:spacing w:val="-4"/>
          <w:szCs w:val="22"/>
          <w:lang w:val="en-US" w:eastAsia="en-US" w:bidi="en-US"/>
        </w:rPr>
        <w:t xml:space="preserve"> </w:t>
      </w:r>
      <w:r w:rsidRPr="00D264DB">
        <w:rPr>
          <w:rFonts w:eastAsia="Tahoma" w:cs="Arial"/>
          <w:szCs w:val="22"/>
          <w:lang w:val="en-US" w:eastAsia="en-US" w:bidi="en-US"/>
        </w:rPr>
        <w:t>varies</w:t>
      </w:r>
      <w:r w:rsidRPr="00D264DB">
        <w:rPr>
          <w:rFonts w:eastAsia="Tahoma" w:cs="Arial"/>
          <w:spacing w:val="-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4"/>
          <w:szCs w:val="22"/>
          <w:lang w:val="en-US" w:eastAsia="en-US" w:bidi="en-US"/>
        </w:rPr>
        <w:t xml:space="preserve"> </w:t>
      </w:r>
      <w:r w:rsidRPr="00D264DB">
        <w:rPr>
          <w:rFonts w:eastAsia="Tahoma" w:cs="Arial"/>
          <w:szCs w:val="22"/>
          <w:lang w:val="en-US" w:eastAsia="en-US" w:bidi="en-US"/>
        </w:rPr>
        <w:t>physical</w:t>
      </w:r>
      <w:r w:rsidRPr="00D264DB">
        <w:rPr>
          <w:rFonts w:eastAsia="Tahoma" w:cs="Arial"/>
          <w:spacing w:val="-4"/>
          <w:szCs w:val="22"/>
          <w:lang w:val="en-US" w:eastAsia="en-US" w:bidi="en-US"/>
        </w:rPr>
        <w:t xml:space="preserve"> </w:t>
      </w:r>
      <w:r w:rsidRPr="00D264DB">
        <w:rPr>
          <w:rFonts w:eastAsia="Tahoma" w:cs="Arial"/>
          <w:szCs w:val="22"/>
          <w:lang w:val="en-US" w:eastAsia="en-US" w:bidi="en-US"/>
        </w:rPr>
        <w:t>environment</w:t>
      </w:r>
      <w:r w:rsidRPr="00D264DB">
        <w:rPr>
          <w:rFonts w:eastAsia="Tahoma" w:cs="Arial"/>
          <w:spacing w:val="-3"/>
          <w:szCs w:val="22"/>
          <w:lang w:val="en-US" w:eastAsia="en-US" w:bidi="en-US"/>
        </w:rPr>
        <w:t xml:space="preserve"> </w:t>
      </w:r>
      <w:r w:rsidRPr="00D264DB">
        <w:rPr>
          <w:rFonts w:eastAsia="Tahoma" w:cs="Arial"/>
          <w:szCs w:val="22"/>
          <w:lang w:val="en-US" w:eastAsia="en-US" w:bidi="en-US"/>
        </w:rPr>
        <w:t>under</w:t>
      </w:r>
      <w:r w:rsidRPr="00D264DB">
        <w:rPr>
          <w:rFonts w:eastAsia="Tahoma" w:cs="Arial"/>
          <w:spacing w:val="-4"/>
          <w:szCs w:val="22"/>
          <w:lang w:val="en-US" w:eastAsia="en-US" w:bidi="en-US"/>
        </w:rPr>
        <w:t xml:space="preserve"> </w:t>
      </w:r>
      <w:r w:rsidRPr="00D264DB">
        <w:rPr>
          <w:rFonts w:eastAsia="Tahoma" w:cs="Arial"/>
          <w:szCs w:val="22"/>
          <w:lang w:val="en-US" w:eastAsia="en-US" w:bidi="en-US"/>
        </w:rPr>
        <w:t>which</w:t>
      </w:r>
      <w:r w:rsidRPr="00D264DB">
        <w:rPr>
          <w:rFonts w:eastAsia="Tahoma" w:cs="Arial"/>
          <w:spacing w:val="-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4"/>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2"/>
          <w:szCs w:val="22"/>
          <w:lang w:val="en-US" w:eastAsia="en-US" w:bidi="en-US"/>
        </w:rPr>
        <w:t xml:space="preserve"> </w:t>
      </w:r>
      <w:r w:rsidRPr="00D264DB">
        <w:rPr>
          <w:rFonts w:eastAsia="Tahoma" w:cs="Arial"/>
          <w:szCs w:val="22"/>
          <w:lang w:val="en-US" w:eastAsia="en-US" w:bidi="en-US"/>
        </w:rPr>
        <w:t>operates.</w:t>
      </w:r>
      <w:r w:rsidRPr="00D264DB">
        <w:rPr>
          <w:rFonts w:eastAsia="Tahoma" w:cs="Arial"/>
          <w:spacing w:val="-4"/>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4"/>
          <w:szCs w:val="22"/>
          <w:lang w:val="en-US" w:eastAsia="en-US" w:bidi="en-US"/>
        </w:rPr>
        <w:t xml:space="preserve"> </w:t>
      </w:r>
      <w:r w:rsidRPr="00D264DB">
        <w:rPr>
          <w:rFonts w:eastAsia="Tahoma" w:cs="Arial"/>
          <w:szCs w:val="22"/>
          <w:lang w:val="en-US" w:eastAsia="en-US" w:bidi="en-US"/>
        </w:rPr>
        <w:t>set of measurable physical phenomena is influenced by the technology employed to implement the</w:t>
      </w:r>
      <w:r w:rsidRPr="00D264DB">
        <w:rPr>
          <w:rFonts w:eastAsia="Tahoma" w:cs="Arial"/>
          <w:spacing w:val="-1"/>
          <w:szCs w:val="22"/>
          <w:lang w:val="en-US" w:eastAsia="en-US" w:bidi="en-US"/>
        </w:rPr>
        <w:t xml:space="preserve"> </w:t>
      </w:r>
      <w:r w:rsidRPr="00D264DB">
        <w:rPr>
          <w:rFonts w:eastAsia="Tahoma" w:cs="Arial"/>
          <w:szCs w:val="22"/>
          <w:lang w:val="en-US" w:eastAsia="en-US" w:bidi="en-US"/>
        </w:rPr>
        <w:t>TOE.</w:t>
      </w:r>
    </w:p>
    <w:p w14:paraId="1237349A" w14:textId="77777777" w:rsidR="00D264DB" w:rsidRPr="00D264DB" w:rsidRDefault="00D264DB" w:rsidP="00D264DB">
      <w:pPr>
        <w:widowControl w:val="0"/>
        <w:autoSpaceDE w:val="0"/>
        <w:autoSpaceDN w:val="0"/>
        <w:spacing w:before="3"/>
        <w:jc w:val="left"/>
        <w:rPr>
          <w:rFonts w:eastAsia="Tahoma" w:cs="Arial"/>
          <w:sz w:val="23"/>
          <w:szCs w:val="22"/>
          <w:lang w:val="en-US" w:eastAsia="en-US" w:bidi="en-US"/>
        </w:rPr>
      </w:pPr>
    </w:p>
    <w:p w14:paraId="6AE9A5E0" w14:textId="77777777" w:rsidR="00D264DB" w:rsidRPr="00D264DB" w:rsidRDefault="00D264DB" w:rsidP="00D264DB">
      <w:pPr>
        <w:widowControl w:val="0"/>
        <w:autoSpaceDE w:val="0"/>
        <w:autoSpaceDN w:val="0"/>
        <w:spacing w:before="1"/>
        <w:ind w:left="216" w:right="292"/>
        <w:rPr>
          <w:rFonts w:eastAsia="Tahoma" w:cs="Arial"/>
          <w:szCs w:val="22"/>
          <w:lang w:val="en-US" w:eastAsia="en-US" w:bidi="en-US"/>
        </w:rPr>
      </w:pPr>
      <w:r w:rsidRPr="00D264DB">
        <w:rPr>
          <w:rFonts w:eastAsia="Tahoma" w:cs="Arial"/>
          <w:szCs w:val="22"/>
          <w:lang w:val="en-US" w:eastAsia="en-US" w:bidi="en-US"/>
        </w:rPr>
        <w:t>Examples of measurable phenomena are variations in the power consumption, the timing of transitions of internal states, electromagnetic radiation due to internal operation, radio emission. Due to the heterogeneous nature of the technologies that may cause such emanations, evaluation against state-of-the-art attacks applicable to the technologies employed by the TOE is assumed. Examples of such attacks are, but are not limited to, evaluation</w:t>
      </w:r>
      <w:r w:rsidRPr="00D264DB">
        <w:rPr>
          <w:rFonts w:eastAsia="Tahoma" w:cs="Arial"/>
          <w:spacing w:val="-6"/>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7"/>
          <w:szCs w:val="22"/>
          <w:lang w:val="en-US" w:eastAsia="en-US" w:bidi="en-US"/>
        </w:rPr>
        <w:t xml:space="preserve"> </w:t>
      </w:r>
      <w:r w:rsidRPr="00D264DB">
        <w:rPr>
          <w:rFonts w:eastAsia="Tahoma" w:cs="Arial"/>
          <w:szCs w:val="22"/>
          <w:lang w:val="en-US" w:eastAsia="en-US" w:bidi="en-US"/>
        </w:rPr>
        <w:t>TOE's</w:t>
      </w:r>
      <w:r w:rsidRPr="00D264DB">
        <w:rPr>
          <w:rFonts w:eastAsia="Tahoma" w:cs="Arial"/>
          <w:spacing w:val="-8"/>
          <w:szCs w:val="22"/>
          <w:lang w:val="en-US" w:eastAsia="en-US" w:bidi="en-US"/>
        </w:rPr>
        <w:t xml:space="preserve"> </w:t>
      </w:r>
      <w:r w:rsidRPr="00D264DB">
        <w:rPr>
          <w:rFonts w:eastAsia="Tahoma" w:cs="Arial"/>
          <w:szCs w:val="22"/>
          <w:lang w:val="en-US" w:eastAsia="en-US" w:bidi="en-US"/>
        </w:rPr>
        <w:t>electromagnetic</w:t>
      </w:r>
      <w:r w:rsidRPr="00D264DB">
        <w:rPr>
          <w:rFonts w:eastAsia="Tahoma" w:cs="Arial"/>
          <w:spacing w:val="-5"/>
          <w:szCs w:val="22"/>
          <w:lang w:val="en-US" w:eastAsia="en-US" w:bidi="en-US"/>
        </w:rPr>
        <w:t xml:space="preserve"> </w:t>
      </w:r>
      <w:r w:rsidRPr="00D264DB">
        <w:rPr>
          <w:rFonts w:eastAsia="Tahoma" w:cs="Arial"/>
          <w:szCs w:val="22"/>
          <w:lang w:val="en-US" w:eastAsia="en-US" w:bidi="en-US"/>
        </w:rPr>
        <w:t>radiation,</w:t>
      </w:r>
      <w:r w:rsidRPr="00D264DB">
        <w:rPr>
          <w:rFonts w:eastAsia="Tahoma" w:cs="Arial"/>
          <w:spacing w:val="-7"/>
          <w:szCs w:val="22"/>
          <w:lang w:val="en-US" w:eastAsia="en-US" w:bidi="en-US"/>
        </w:rPr>
        <w:t xml:space="preserve"> </w:t>
      </w:r>
      <w:r w:rsidRPr="00D264DB">
        <w:rPr>
          <w:rFonts w:eastAsia="Tahoma" w:cs="Arial"/>
          <w:szCs w:val="22"/>
          <w:lang w:val="en-US" w:eastAsia="en-US" w:bidi="en-US"/>
        </w:rPr>
        <w:t>simple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power</w:t>
      </w:r>
      <w:r w:rsidRPr="00D264DB">
        <w:rPr>
          <w:rFonts w:eastAsia="Tahoma" w:cs="Arial"/>
          <w:spacing w:val="-8"/>
          <w:szCs w:val="22"/>
          <w:lang w:val="en-US" w:eastAsia="en-US" w:bidi="en-US"/>
        </w:rPr>
        <w:t xml:space="preserve"> </w:t>
      </w:r>
      <w:r w:rsidRPr="00D264DB">
        <w:rPr>
          <w:rFonts w:eastAsia="Tahoma" w:cs="Arial"/>
          <w:szCs w:val="22"/>
          <w:lang w:val="en-US" w:eastAsia="en-US" w:bidi="en-US"/>
        </w:rPr>
        <w:t>analysis</w:t>
      </w:r>
      <w:r w:rsidRPr="00D264DB">
        <w:rPr>
          <w:rFonts w:eastAsia="Tahoma" w:cs="Arial"/>
          <w:spacing w:val="-6"/>
          <w:szCs w:val="22"/>
          <w:lang w:val="en-US" w:eastAsia="en-US" w:bidi="en-US"/>
        </w:rPr>
        <w:t xml:space="preserve"> </w:t>
      </w:r>
      <w:r w:rsidRPr="00D264DB">
        <w:rPr>
          <w:rFonts w:eastAsia="Tahoma" w:cs="Arial"/>
          <w:szCs w:val="22"/>
          <w:lang w:val="en-US" w:eastAsia="en-US" w:bidi="en-US"/>
        </w:rPr>
        <w:t>(SPA),</w:t>
      </w:r>
      <w:r w:rsidRPr="00D264DB">
        <w:rPr>
          <w:rFonts w:eastAsia="Tahoma" w:cs="Arial"/>
          <w:spacing w:val="-5"/>
          <w:szCs w:val="22"/>
          <w:lang w:val="en-US" w:eastAsia="en-US" w:bidi="en-US"/>
        </w:rPr>
        <w:t xml:space="preserve"> </w:t>
      </w:r>
      <w:r w:rsidRPr="00D264DB">
        <w:rPr>
          <w:rFonts w:eastAsia="Tahoma" w:cs="Arial"/>
          <w:szCs w:val="22"/>
          <w:lang w:val="en-US" w:eastAsia="en-US" w:bidi="en-US"/>
        </w:rPr>
        <w:t>differential</w:t>
      </w:r>
      <w:r w:rsidRPr="00D264DB">
        <w:rPr>
          <w:rFonts w:eastAsia="Tahoma" w:cs="Arial"/>
          <w:spacing w:val="-7"/>
          <w:szCs w:val="22"/>
          <w:lang w:val="en-US" w:eastAsia="en-US" w:bidi="en-US"/>
        </w:rPr>
        <w:t xml:space="preserve"> </w:t>
      </w:r>
      <w:r w:rsidRPr="00D264DB">
        <w:rPr>
          <w:rFonts w:eastAsia="Tahoma" w:cs="Arial"/>
          <w:szCs w:val="22"/>
          <w:lang w:val="en-US" w:eastAsia="en-US" w:bidi="en-US"/>
        </w:rPr>
        <w:t>power analysis (DPA), timing attacks, and so</w:t>
      </w:r>
      <w:r w:rsidRPr="00D264DB">
        <w:rPr>
          <w:rFonts w:eastAsia="Tahoma" w:cs="Arial"/>
          <w:spacing w:val="-2"/>
          <w:szCs w:val="22"/>
          <w:lang w:val="en-US" w:eastAsia="en-US" w:bidi="en-US"/>
        </w:rPr>
        <w:t xml:space="preserve"> </w:t>
      </w:r>
      <w:r w:rsidRPr="00D264DB">
        <w:rPr>
          <w:rFonts w:eastAsia="Tahoma" w:cs="Arial"/>
          <w:szCs w:val="22"/>
          <w:lang w:val="en-US" w:eastAsia="en-US" w:bidi="en-US"/>
        </w:rPr>
        <w:t>on.</w:t>
      </w:r>
    </w:p>
    <w:p w14:paraId="208D697B" w14:textId="77777777" w:rsidR="00D264DB" w:rsidRPr="00D264DB" w:rsidRDefault="00D264DB" w:rsidP="00D264DB">
      <w:pPr>
        <w:widowControl w:val="0"/>
        <w:autoSpaceDE w:val="0"/>
        <w:autoSpaceDN w:val="0"/>
        <w:spacing w:before="8"/>
        <w:jc w:val="left"/>
        <w:rPr>
          <w:rFonts w:eastAsia="Tahoma" w:cs="Arial"/>
          <w:sz w:val="21"/>
          <w:szCs w:val="22"/>
          <w:lang w:val="en-US" w:eastAsia="en-US" w:bidi="en-US"/>
        </w:rPr>
      </w:pPr>
      <w:r w:rsidRPr="00D264DB">
        <w:rPr>
          <w:rFonts w:eastAsia="Tahoma" w:cs="Arial"/>
          <w:noProof/>
          <w:szCs w:val="22"/>
          <w:lang w:eastAsia="en-GB" w:bidi="ar-SA"/>
        </w:rPr>
        <w:lastRenderedPageBreak/>
        <mc:AlternateContent>
          <mc:Choice Requires="wps">
            <w:drawing>
              <wp:anchor distT="0" distB="0" distL="0" distR="0" simplePos="0" relativeHeight="251732992" behindDoc="1" locked="0" layoutInCell="1" allowOverlap="1" wp14:anchorId="28AC6B01" wp14:editId="7991D71B">
                <wp:simplePos x="0" y="0"/>
                <wp:positionH relativeFrom="page">
                  <wp:posOffset>828040</wp:posOffset>
                </wp:positionH>
                <wp:positionV relativeFrom="paragraph">
                  <wp:posOffset>194310</wp:posOffset>
                </wp:positionV>
                <wp:extent cx="5905500" cy="227330"/>
                <wp:effectExtent l="0" t="0" r="0" b="0"/>
                <wp:wrapTopAndBottom/>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11189959" w14:textId="77777777" w:rsidR="009F6E5D" w:rsidRDefault="009F6E5D" w:rsidP="00D264DB">
                            <w:pPr>
                              <w:spacing w:before="41"/>
                              <w:ind w:left="108"/>
                              <w:rPr>
                                <w:b/>
                              </w:rPr>
                            </w:pPr>
                            <w:bookmarkStart w:id="292" w:name="_bookmark300"/>
                            <w:bookmarkEnd w:id="292"/>
                            <w:r>
                              <w:rPr>
                                <w:b/>
                              </w:rPr>
                              <w:t>FDP_SDI.1/LPAe Stored data integrity monitoring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C6B01" id="Text Box 7" o:spid="_x0000_s1179" type="#_x0000_t202" style="position:absolute;margin-left:65.2pt;margin-top:15.3pt;width:465pt;height:17.9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" fillcolor="#f3f3f3" strokeweight=".48pt">
                <v:textbox inset="0,0,0,0">
                  <w:txbxContent>
                    <w:p w14:paraId="11189959" w14:textId="77777777" w:rsidR="009F6E5D" w:rsidRDefault="009F6E5D" w:rsidP="00D264DB">
                      <w:pPr>
                        <w:spacing w:before="41"/>
                        <w:ind w:left="108"/>
                        <w:rPr>
                          <w:b/>
                        </w:rPr>
                      </w:pPr>
                      <w:bookmarkStart w:id="339" w:name="_bookmark300"/>
                      <w:bookmarkEnd w:id="339"/>
                      <w:r>
                        <w:rPr>
                          <w:b/>
                        </w:rPr>
                        <w:t>FDP_SDI.1/LPAe Stored data integrity monitoring</w:t>
                      </w:r>
                    </w:p>
                  </w:txbxContent>
                </v:textbox>
                <w10:wrap type="topAndBottom" anchorx="page"/>
              </v:shape>
            </w:pict>
          </mc:Fallback>
        </mc:AlternateContent>
      </w:r>
    </w:p>
    <w:p w14:paraId="6C1444C2"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609EC5B4" w14:textId="77777777" w:rsidR="00D264DB" w:rsidRPr="00D264DB" w:rsidRDefault="00D264DB" w:rsidP="00D264DB">
      <w:pPr>
        <w:widowControl w:val="0"/>
        <w:autoSpaceDE w:val="0"/>
        <w:autoSpaceDN w:val="0"/>
        <w:spacing w:before="101"/>
        <w:ind w:left="499" w:right="292" w:hanging="284"/>
        <w:rPr>
          <w:rFonts w:eastAsia="Tahoma" w:cs="Arial"/>
          <w:szCs w:val="22"/>
          <w:lang w:val="en-US" w:eastAsia="en-US" w:bidi="en-US"/>
        </w:rPr>
      </w:pPr>
      <w:r w:rsidRPr="00D264DB">
        <w:rPr>
          <w:rFonts w:eastAsia="Tahoma" w:cs="Arial"/>
          <w:b/>
          <w:szCs w:val="22"/>
          <w:lang w:val="en-US" w:eastAsia="en-US" w:bidi="en-US"/>
        </w:rPr>
        <w:t xml:space="preserve">FDP_SDI.1.1/LPAe </w:t>
      </w:r>
      <w:r w:rsidRPr="00D264DB">
        <w:rPr>
          <w:rFonts w:eastAsia="Tahoma" w:cs="Arial"/>
          <w:szCs w:val="22"/>
          <w:lang w:val="en-US" w:eastAsia="en-US" w:bidi="en-US"/>
        </w:rPr>
        <w:t xml:space="preserve">The TSF shall monitor user data stored in containers controlled by the TSF for </w:t>
      </w:r>
      <w:r w:rsidRPr="00D264DB">
        <w:rPr>
          <w:rFonts w:eastAsia="Tahoma" w:cs="Arial"/>
          <w:b/>
          <w:szCs w:val="22"/>
          <w:lang w:val="en-US" w:eastAsia="en-US" w:bidi="en-US"/>
        </w:rPr>
        <w:t xml:space="preserve">integrity errors </w:t>
      </w:r>
      <w:r w:rsidRPr="00D264DB">
        <w:rPr>
          <w:rFonts w:eastAsia="Tahoma" w:cs="Arial"/>
          <w:szCs w:val="22"/>
          <w:lang w:val="en-US" w:eastAsia="en-US" w:bidi="en-US"/>
        </w:rPr>
        <w:t xml:space="preserve">on all objects, based on the following attributes: </w:t>
      </w:r>
      <w:r w:rsidRPr="00D264DB">
        <w:rPr>
          <w:rFonts w:eastAsia="Tahoma" w:cs="Arial"/>
          <w:b/>
          <w:szCs w:val="22"/>
          <w:lang w:val="en-US" w:eastAsia="en-US" w:bidi="en-US"/>
        </w:rPr>
        <w:t>integrity- sensitive data</w:t>
      </w:r>
      <w:r w:rsidRPr="00D264DB">
        <w:rPr>
          <w:rFonts w:eastAsia="Tahoma" w:cs="Arial"/>
          <w:szCs w:val="22"/>
          <w:lang w:val="en-US" w:eastAsia="en-US" w:bidi="en-US"/>
        </w:rPr>
        <w:t>.</w:t>
      </w:r>
    </w:p>
    <w:p w14:paraId="461374B7" w14:textId="77777777" w:rsidR="00D264DB" w:rsidRPr="00D264DB" w:rsidRDefault="00D264DB" w:rsidP="00D264DB">
      <w:pPr>
        <w:spacing w:before="0" w:after="200" w:line="276" w:lineRule="auto"/>
        <w:ind w:firstLine="215"/>
        <w:jc w:val="left"/>
        <w:rPr>
          <w:rFonts w:cs="Arial"/>
          <w:i/>
          <w:iCs/>
          <w:szCs w:val="22"/>
          <w:lang w:eastAsia="en-GB" w:bidi="ar-SA"/>
        </w:rPr>
      </w:pPr>
      <w:r w:rsidRPr="00D264DB">
        <w:rPr>
          <w:rFonts w:cs="Arial"/>
          <w:i/>
          <w:iCs/>
          <w:szCs w:val="22"/>
          <w:lang w:eastAsia="en-GB" w:bidi="ar-SA"/>
        </w:rPr>
        <w:t>Refinement:</w:t>
      </w:r>
    </w:p>
    <w:p w14:paraId="737160A7" w14:textId="77777777" w:rsidR="00D264DB" w:rsidRPr="00D264DB" w:rsidRDefault="00D264DB" w:rsidP="00D264DB">
      <w:pPr>
        <w:widowControl w:val="0"/>
        <w:autoSpaceDE w:val="0"/>
        <w:autoSpaceDN w:val="0"/>
        <w:spacing w:before="59"/>
        <w:ind w:left="499" w:right="319"/>
        <w:jc w:val="left"/>
        <w:rPr>
          <w:rFonts w:eastAsia="Tahoma" w:cs="Arial"/>
          <w:szCs w:val="22"/>
          <w:lang w:val="en-US" w:eastAsia="en-US" w:bidi="en-US"/>
        </w:rPr>
      </w:pPr>
      <w:r w:rsidRPr="00D264DB">
        <w:rPr>
          <w:rFonts w:eastAsia="Tahoma" w:cs="Arial"/>
          <w:szCs w:val="22"/>
          <w:lang w:val="en-US" w:eastAsia="en-US" w:bidi="en-US"/>
        </w:rPr>
        <w:t>The notion of integrity-sensitive data covers the following assets that require to be protected against unauthorized modification:</w:t>
      </w:r>
    </w:p>
    <w:p w14:paraId="5F95CE24" w14:textId="77777777" w:rsidR="00D264DB" w:rsidRPr="00D264DB" w:rsidRDefault="00D264DB" w:rsidP="00D264DB">
      <w:pPr>
        <w:widowControl w:val="0"/>
        <w:numPr>
          <w:ilvl w:val="0"/>
          <w:numId w:val="119"/>
        </w:numPr>
        <w:tabs>
          <w:tab w:val="left" w:pos="1284"/>
          <w:tab w:val="left" w:pos="1285"/>
        </w:tabs>
        <w:autoSpaceDE w:val="0"/>
        <w:autoSpaceDN w:val="0"/>
        <w:spacing w:before="59"/>
        <w:ind w:hanging="361"/>
        <w:jc w:val="left"/>
        <w:rPr>
          <w:rFonts w:eastAsia="Tahoma" w:cs="Arial"/>
          <w:szCs w:val="22"/>
          <w:lang w:val="en-US" w:eastAsia="en-US" w:bidi="en-US"/>
        </w:rPr>
      </w:pPr>
      <w:r w:rsidRPr="00D264DB">
        <w:rPr>
          <w:rFonts w:eastAsia="Tahoma" w:cs="Arial"/>
          <w:szCs w:val="22"/>
          <w:lang w:val="en-US" w:eastAsia="en-US" w:bidi="en-US"/>
        </w:rPr>
        <w:t>Profile</w:t>
      </w:r>
      <w:r w:rsidRPr="00D264DB">
        <w:rPr>
          <w:rFonts w:eastAsia="Tahoma" w:cs="Arial"/>
          <w:spacing w:val="-2"/>
          <w:szCs w:val="22"/>
          <w:lang w:val="en-US" w:eastAsia="en-US" w:bidi="en-US"/>
        </w:rPr>
        <w:t xml:space="preserve"> </w:t>
      </w:r>
      <w:r w:rsidRPr="00D264DB">
        <w:rPr>
          <w:rFonts w:eastAsia="Tahoma" w:cs="Arial"/>
          <w:szCs w:val="22"/>
          <w:lang w:val="en-US" w:eastAsia="en-US" w:bidi="en-US"/>
        </w:rPr>
        <w:t>data</w:t>
      </w:r>
    </w:p>
    <w:p w14:paraId="11123570" w14:textId="77777777" w:rsidR="00D264DB" w:rsidRPr="00D264DB" w:rsidRDefault="00D264DB" w:rsidP="00D264DB">
      <w:pPr>
        <w:widowControl w:val="0"/>
        <w:numPr>
          <w:ilvl w:val="1"/>
          <w:numId w:val="119"/>
        </w:numPr>
        <w:tabs>
          <w:tab w:val="left" w:pos="1494"/>
        </w:tabs>
        <w:autoSpaceDE w:val="0"/>
        <w:autoSpaceDN w:val="0"/>
        <w:spacing w:before="61"/>
        <w:ind w:left="1493" w:hanging="287"/>
        <w:jc w:val="left"/>
        <w:rPr>
          <w:rFonts w:eastAsia="Tahoma" w:cs="Arial"/>
          <w:szCs w:val="22"/>
          <w:lang w:val="en-US" w:eastAsia="en-US" w:bidi="en-US"/>
        </w:rPr>
      </w:pPr>
      <w:r w:rsidRPr="00D264DB">
        <w:rPr>
          <w:rFonts w:eastAsia="Tahoma" w:cs="Arial"/>
          <w:szCs w:val="22"/>
          <w:lang w:val="en-US" w:eastAsia="en-US" w:bidi="en-US"/>
        </w:rPr>
        <w:t>D.LPAe_PROFILE_USER_CODES</w:t>
      </w:r>
    </w:p>
    <w:p w14:paraId="0298D4EB" w14:textId="77777777" w:rsidR="00D264DB" w:rsidRPr="00D264DB" w:rsidRDefault="00D264DB" w:rsidP="00D264DB">
      <w:pPr>
        <w:widowControl w:val="0"/>
        <w:numPr>
          <w:ilvl w:val="1"/>
          <w:numId w:val="119"/>
        </w:numPr>
        <w:tabs>
          <w:tab w:val="left" w:pos="1284"/>
          <w:tab w:val="left" w:pos="1494"/>
        </w:tabs>
        <w:autoSpaceDE w:val="0"/>
        <w:autoSpaceDN w:val="0"/>
        <w:spacing w:before="60" w:line="292" w:lineRule="auto"/>
        <w:ind w:right="3979" w:firstLine="283"/>
        <w:jc w:val="left"/>
        <w:rPr>
          <w:rFonts w:eastAsia="Tahoma" w:cs="Arial"/>
          <w:szCs w:val="22"/>
          <w:lang w:val="en-US" w:eastAsia="en-US" w:bidi="en-US"/>
        </w:rPr>
      </w:pPr>
      <w:r w:rsidRPr="00D264DB">
        <w:rPr>
          <w:rFonts w:eastAsia="Tahoma" w:cs="Arial"/>
          <w:spacing w:val="-1"/>
          <w:szCs w:val="22"/>
          <w:lang w:val="en-US" w:eastAsia="en-US" w:bidi="en-US"/>
        </w:rPr>
        <w:t xml:space="preserve">D.LPAe_PROFILE_DISPLAYED_METADATA </w:t>
      </w:r>
      <w:r w:rsidRPr="00D264DB">
        <w:rPr>
          <w:rFonts w:eastAsia="Tahoma" w:cs="Arial"/>
          <w:szCs w:val="22"/>
          <w:lang w:val="en-US" w:eastAsia="en-US" w:bidi="en-US"/>
        </w:rPr>
        <w:t>o</w:t>
      </w:r>
      <w:r w:rsidRPr="00D264DB">
        <w:rPr>
          <w:rFonts w:eastAsia="Tahoma" w:cs="Arial"/>
          <w:szCs w:val="22"/>
          <w:lang w:val="en-US" w:eastAsia="en-US" w:bidi="en-US"/>
        </w:rPr>
        <w:tab/>
        <w:t>Management data</w:t>
      </w:r>
    </w:p>
    <w:p w14:paraId="3C2CFCEF" w14:textId="77777777" w:rsidR="00D264DB" w:rsidRPr="009F6E5D" w:rsidRDefault="00D264DB" w:rsidP="00D264DB">
      <w:pPr>
        <w:widowControl w:val="0"/>
        <w:numPr>
          <w:ilvl w:val="1"/>
          <w:numId w:val="119"/>
        </w:numPr>
        <w:tabs>
          <w:tab w:val="left" w:pos="1284"/>
          <w:tab w:val="left" w:pos="1494"/>
        </w:tabs>
        <w:autoSpaceDE w:val="0"/>
        <w:autoSpaceDN w:val="0"/>
        <w:spacing w:before="2" w:line="292" w:lineRule="auto"/>
        <w:ind w:right="5915" w:firstLine="283"/>
        <w:jc w:val="left"/>
        <w:rPr>
          <w:rFonts w:eastAsia="Tahoma" w:cs="Arial"/>
          <w:szCs w:val="22"/>
          <w:lang w:val="it-IT" w:eastAsia="en-US" w:bidi="en-US"/>
        </w:rPr>
      </w:pPr>
      <w:r w:rsidRPr="009F6E5D">
        <w:rPr>
          <w:rFonts w:eastAsia="Tahoma" w:cs="Arial"/>
          <w:spacing w:val="-1"/>
          <w:szCs w:val="22"/>
          <w:lang w:val="it-IT" w:eastAsia="en-US" w:bidi="en-US"/>
        </w:rPr>
        <w:t>D.LPAe_</w:t>
      </w:r>
      <w:proofErr w:type="gramStart"/>
      <w:r w:rsidRPr="009F6E5D">
        <w:rPr>
          <w:rFonts w:eastAsia="Tahoma" w:cs="Arial"/>
          <w:spacing w:val="-1"/>
          <w:szCs w:val="22"/>
          <w:lang w:val="it-IT" w:eastAsia="en-US" w:bidi="en-US"/>
        </w:rPr>
        <w:t>DEVICE</w:t>
      </w:r>
      <w:proofErr w:type="gramEnd"/>
      <w:r w:rsidRPr="009F6E5D">
        <w:rPr>
          <w:rFonts w:eastAsia="Tahoma" w:cs="Arial"/>
          <w:spacing w:val="-1"/>
          <w:szCs w:val="22"/>
          <w:lang w:val="it-IT" w:eastAsia="en-US" w:bidi="en-US"/>
        </w:rPr>
        <w:t xml:space="preserve">_INFO </w:t>
      </w:r>
      <w:r w:rsidRPr="009F6E5D">
        <w:rPr>
          <w:rFonts w:eastAsia="Tahoma" w:cs="Arial"/>
          <w:szCs w:val="22"/>
          <w:lang w:val="it-IT" w:eastAsia="en-US" w:bidi="en-US"/>
        </w:rPr>
        <w:t>o</w:t>
      </w:r>
      <w:r w:rsidRPr="009F6E5D">
        <w:rPr>
          <w:rFonts w:eastAsia="Tahoma" w:cs="Arial"/>
          <w:szCs w:val="22"/>
          <w:lang w:val="it-IT" w:eastAsia="en-US" w:bidi="en-US"/>
        </w:rPr>
        <w:tab/>
        <w:t>Keys</w:t>
      </w:r>
    </w:p>
    <w:p w14:paraId="24F03432" w14:textId="77777777" w:rsidR="00D264DB" w:rsidRPr="00D264DB" w:rsidRDefault="00D264DB" w:rsidP="00D264DB">
      <w:pPr>
        <w:widowControl w:val="0"/>
        <w:numPr>
          <w:ilvl w:val="1"/>
          <w:numId w:val="119"/>
        </w:numPr>
        <w:tabs>
          <w:tab w:val="left" w:pos="1494"/>
        </w:tabs>
        <w:autoSpaceDE w:val="0"/>
        <w:autoSpaceDN w:val="0"/>
        <w:spacing w:before="1"/>
        <w:ind w:left="1493" w:hanging="287"/>
        <w:jc w:val="left"/>
        <w:rPr>
          <w:rFonts w:eastAsia="Tahoma" w:cs="Arial"/>
          <w:sz w:val="20"/>
          <w:szCs w:val="22"/>
          <w:lang w:val="en-US" w:eastAsia="en-US" w:bidi="en-US"/>
        </w:rPr>
      </w:pPr>
      <w:r w:rsidRPr="00D264DB">
        <w:rPr>
          <w:rFonts w:eastAsia="Tahoma" w:cs="Arial"/>
          <w:szCs w:val="22"/>
          <w:lang w:val="en-US" w:eastAsia="en-US" w:bidi="en-US"/>
        </w:rPr>
        <w:t>LPAe_KEYS</w:t>
      </w:r>
    </w:p>
    <w:p w14:paraId="2E0F24B4" w14:textId="77777777" w:rsidR="00D264DB" w:rsidRPr="00D264DB" w:rsidRDefault="00D264DB" w:rsidP="00D264DB">
      <w:pPr>
        <w:widowControl w:val="0"/>
        <w:autoSpaceDE w:val="0"/>
        <w:autoSpaceDN w:val="0"/>
        <w:spacing w:before="0"/>
        <w:ind w:left="98"/>
        <w:jc w:val="left"/>
        <w:rPr>
          <w:rFonts w:eastAsia="Tahoma" w:cs="Arial"/>
          <w:sz w:val="20"/>
          <w:szCs w:val="22"/>
          <w:lang w:val="en-US" w:eastAsia="en-US" w:bidi="en-US"/>
        </w:rPr>
      </w:pPr>
      <w:r w:rsidRPr="00D264DB">
        <w:rPr>
          <w:rFonts w:eastAsia="Tahoma" w:cs="Arial"/>
          <w:noProof/>
          <w:sz w:val="20"/>
          <w:szCs w:val="22"/>
          <w:lang w:eastAsia="en-GB" w:bidi="ar-SA"/>
        </w:rPr>
        <mc:AlternateContent>
          <mc:Choice Requires="wps">
            <w:drawing>
              <wp:inline distT="0" distB="0" distL="0" distR="0" wp14:anchorId="6AF62D87" wp14:editId="013D84AA">
                <wp:extent cx="5905500" cy="226060"/>
                <wp:effectExtent l="10160" t="10795" r="8890" b="10795"/>
                <wp:docPr id="3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77BFA21A" w14:textId="77777777" w:rsidR="009F6E5D" w:rsidRDefault="009F6E5D" w:rsidP="00D264DB">
                            <w:pPr>
                              <w:spacing w:before="42"/>
                              <w:ind w:left="108"/>
                              <w:rPr>
                                <w:b/>
                              </w:rPr>
                            </w:pPr>
                            <w:r>
                              <w:rPr>
                                <w:b/>
                              </w:rPr>
                              <w:t>FDP_RIP.1/LPAe Subset residual information protection</w:t>
                            </w:r>
                          </w:p>
                        </w:txbxContent>
                      </wps:txbx>
                      <wps:bodyPr rot="0" vert="horz" wrap="square" lIns="0" tIns="0" rIns="0" bIns="0" anchor="t" anchorCtr="0" upright="1">
                        <a:noAutofit/>
                      </wps:bodyPr>
                    </wps:wsp>
                  </a:graphicData>
                </a:graphic>
              </wp:inline>
            </w:drawing>
          </mc:Choice>
          <mc:Fallback>
            <w:pict>
              <v:shape w14:anchorId="6AF62D87" id="Text Box 291" o:spid="_x0000_s1180"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" fillcolor="#f3f3f3" strokeweight=".48pt">
                <v:textbox inset="0,0,0,0">
                  <w:txbxContent>
                    <w:p w14:paraId="77BFA21A" w14:textId="77777777" w:rsidR="009F6E5D" w:rsidRDefault="009F6E5D" w:rsidP="00D264DB">
                      <w:pPr>
                        <w:spacing w:before="42"/>
                        <w:ind w:left="108"/>
                        <w:rPr>
                          <w:b/>
                        </w:rPr>
                      </w:pPr>
                      <w:r>
                        <w:rPr>
                          <w:b/>
                        </w:rPr>
                        <w:t>FDP_RIP.1/LPAe Subset residual information protection</w:t>
                      </w:r>
                    </w:p>
                  </w:txbxContent>
                </v:textbox>
                <w10:anchorlock/>
              </v:shape>
            </w:pict>
          </mc:Fallback>
        </mc:AlternateContent>
      </w:r>
    </w:p>
    <w:p w14:paraId="15FFCC42" w14:textId="77777777" w:rsidR="00D264DB" w:rsidRPr="00D264DB" w:rsidRDefault="00D264DB" w:rsidP="00D264DB">
      <w:pPr>
        <w:widowControl w:val="0"/>
        <w:autoSpaceDE w:val="0"/>
        <w:autoSpaceDN w:val="0"/>
        <w:spacing w:before="5"/>
        <w:jc w:val="left"/>
        <w:rPr>
          <w:rFonts w:eastAsia="Tahoma" w:cs="Arial"/>
          <w:sz w:val="13"/>
          <w:szCs w:val="22"/>
          <w:lang w:val="en-US" w:eastAsia="en-US" w:bidi="en-US"/>
        </w:rPr>
      </w:pPr>
    </w:p>
    <w:p w14:paraId="114BC2AA" w14:textId="77777777" w:rsidR="00D264DB" w:rsidRPr="00D264DB" w:rsidRDefault="00D264DB" w:rsidP="00D264DB">
      <w:pPr>
        <w:widowControl w:val="0"/>
        <w:autoSpaceDE w:val="0"/>
        <w:autoSpaceDN w:val="0"/>
        <w:spacing w:before="101"/>
        <w:ind w:left="499" w:right="293" w:hanging="284"/>
        <w:rPr>
          <w:rFonts w:eastAsia="Tahoma" w:cs="Arial"/>
          <w:szCs w:val="22"/>
          <w:lang w:val="en-US" w:eastAsia="en-US" w:bidi="en-US"/>
        </w:rPr>
      </w:pPr>
      <w:r w:rsidRPr="00D264DB">
        <w:rPr>
          <w:rFonts w:eastAsia="Tahoma" w:cs="Arial"/>
          <w:b/>
          <w:szCs w:val="22"/>
          <w:lang w:val="en-US" w:eastAsia="en-US" w:bidi="en-US"/>
        </w:rPr>
        <w:t xml:space="preserve">FDP_RIP.1.1/LPAe </w:t>
      </w:r>
      <w:r w:rsidRPr="00D264DB">
        <w:rPr>
          <w:rFonts w:eastAsia="Tahoma" w:cs="Arial"/>
          <w:szCs w:val="22"/>
          <w:lang w:val="en-US" w:eastAsia="en-US" w:bidi="en-US"/>
        </w:rPr>
        <w:t>The</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TSF</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shall</w:t>
      </w:r>
      <w:r w:rsidRPr="00D264DB">
        <w:rPr>
          <w:rFonts w:eastAsia="Tahoma" w:cs="Arial"/>
          <w:spacing w:val="-22"/>
          <w:szCs w:val="22"/>
          <w:lang w:val="en-US" w:eastAsia="en-US" w:bidi="en-US"/>
        </w:rPr>
        <w:t xml:space="preserve"> </w:t>
      </w:r>
      <w:r w:rsidRPr="00D264DB">
        <w:rPr>
          <w:rFonts w:eastAsia="Tahoma" w:cs="Arial"/>
          <w:szCs w:val="22"/>
          <w:lang w:val="en-US" w:eastAsia="en-US" w:bidi="en-US"/>
        </w:rPr>
        <w:t>ensure</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that</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any</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previous</w:t>
      </w:r>
      <w:r w:rsidRPr="00D264DB">
        <w:rPr>
          <w:rFonts w:eastAsia="Tahoma" w:cs="Arial"/>
          <w:spacing w:val="-22"/>
          <w:szCs w:val="22"/>
          <w:lang w:val="en-US" w:eastAsia="en-US" w:bidi="en-US"/>
        </w:rPr>
        <w:t xml:space="preserve"> </w:t>
      </w:r>
      <w:r w:rsidRPr="00D264DB">
        <w:rPr>
          <w:rFonts w:eastAsia="Tahoma" w:cs="Arial"/>
          <w:szCs w:val="22"/>
          <w:lang w:val="en-US" w:eastAsia="en-US" w:bidi="en-US"/>
        </w:rPr>
        <w:t>information</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content</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20"/>
          <w:szCs w:val="22"/>
          <w:lang w:val="en-US" w:eastAsia="en-US" w:bidi="en-US"/>
        </w:rPr>
        <w:t xml:space="preserve"> </w:t>
      </w:r>
      <w:r w:rsidRPr="00D264DB">
        <w:rPr>
          <w:rFonts w:eastAsia="Tahoma" w:cs="Arial"/>
          <w:szCs w:val="22"/>
          <w:lang w:val="en-US" w:eastAsia="en-US" w:bidi="en-US"/>
        </w:rPr>
        <w:t>a</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 xml:space="preserve">resource is made unavailable upon the </w:t>
      </w:r>
      <w:r w:rsidRPr="00D264DB">
        <w:rPr>
          <w:rFonts w:eastAsia="Tahoma" w:cs="Arial"/>
          <w:szCs w:val="22"/>
          <w:u w:val="single"/>
          <w:lang w:val="en-US" w:eastAsia="en-US" w:bidi="en-US"/>
        </w:rPr>
        <w:t>deallocation of the resource from and allocation of the</w:t>
      </w:r>
      <w:r w:rsidRPr="00D264DB">
        <w:rPr>
          <w:rFonts w:eastAsia="Tahoma" w:cs="Arial"/>
          <w:szCs w:val="22"/>
          <w:lang w:val="en-US" w:eastAsia="en-US" w:bidi="en-US"/>
        </w:rPr>
        <w:t xml:space="preserve"> </w:t>
      </w:r>
      <w:r w:rsidRPr="00D264DB">
        <w:rPr>
          <w:rFonts w:eastAsia="Tahoma" w:cs="Arial"/>
          <w:szCs w:val="22"/>
          <w:u w:val="single"/>
          <w:lang w:val="en-US" w:eastAsia="en-US" w:bidi="en-US"/>
        </w:rPr>
        <w:t>resource to</w:t>
      </w:r>
      <w:r w:rsidRPr="00D264DB">
        <w:rPr>
          <w:rFonts w:eastAsia="Tahoma" w:cs="Arial"/>
          <w:szCs w:val="22"/>
          <w:lang w:val="en-US" w:eastAsia="en-US" w:bidi="en-US"/>
        </w:rPr>
        <w:t xml:space="preserve"> the following</w:t>
      </w:r>
      <w:r w:rsidRPr="00D264DB">
        <w:rPr>
          <w:rFonts w:eastAsia="Tahoma" w:cs="Arial"/>
          <w:spacing w:val="-4"/>
          <w:szCs w:val="22"/>
          <w:lang w:val="en-US" w:eastAsia="en-US" w:bidi="en-US"/>
        </w:rPr>
        <w:t xml:space="preserve"> </w:t>
      </w:r>
      <w:r w:rsidRPr="00D264DB">
        <w:rPr>
          <w:rFonts w:eastAsia="Tahoma" w:cs="Arial"/>
          <w:szCs w:val="22"/>
          <w:lang w:val="en-US" w:eastAsia="en-US" w:bidi="en-US"/>
        </w:rPr>
        <w:t>objects:</w:t>
      </w:r>
    </w:p>
    <w:p w14:paraId="2277C090" w14:textId="77777777" w:rsidR="00D264DB" w:rsidRPr="00D264DB" w:rsidRDefault="00D264DB" w:rsidP="00D264DB">
      <w:pPr>
        <w:widowControl w:val="0"/>
        <w:numPr>
          <w:ilvl w:val="0"/>
          <w:numId w:val="119"/>
        </w:numPr>
        <w:tabs>
          <w:tab w:val="left" w:pos="1284"/>
          <w:tab w:val="left" w:pos="1285"/>
        </w:tabs>
        <w:autoSpaceDE w:val="0"/>
        <w:autoSpaceDN w:val="0"/>
        <w:spacing w:before="58"/>
        <w:ind w:hanging="361"/>
        <w:jc w:val="left"/>
        <w:rPr>
          <w:rFonts w:eastAsia="Tahoma" w:cs="Arial"/>
          <w:b/>
          <w:szCs w:val="22"/>
          <w:lang w:val="en-US" w:eastAsia="en-US" w:bidi="en-US"/>
        </w:rPr>
      </w:pPr>
      <w:r w:rsidRPr="00D264DB">
        <w:rPr>
          <w:rFonts w:eastAsia="Tahoma" w:cs="Arial"/>
          <w:b/>
          <w:szCs w:val="22"/>
          <w:lang w:val="en-US" w:eastAsia="en-US" w:bidi="en-US"/>
        </w:rPr>
        <w:t>D.LPAe_KEYS.</w:t>
      </w:r>
    </w:p>
    <w:p w14:paraId="67230EC1" w14:textId="77777777" w:rsidR="00D264DB" w:rsidRPr="00D264DB" w:rsidRDefault="00D264DB" w:rsidP="00D264DB">
      <w:pPr>
        <w:widowControl w:val="0"/>
        <w:autoSpaceDE w:val="0"/>
        <w:autoSpaceDN w:val="0"/>
        <w:spacing w:before="10"/>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36064" behindDoc="1" locked="0" layoutInCell="1" allowOverlap="1" wp14:anchorId="30172189" wp14:editId="026E4BF5">
                <wp:simplePos x="0" y="0"/>
                <wp:positionH relativeFrom="page">
                  <wp:posOffset>828040</wp:posOffset>
                </wp:positionH>
                <wp:positionV relativeFrom="paragraph">
                  <wp:posOffset>195580</wp:posOffset>
                </wp:positionV>
                <wp:extent cx="5905500" cy="226060"/>
                <wp:effectExtent l="0" t="0" r="0" b="0"/>
                <wp:wrapTopAndBottom/>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0DBAB72F" w14:textId="77777777" w:rsidR="009F6E5D" w:rsidRDefault="009F6E5D" w:rsidP="00D264DB">
                            <w:pPr>
                              <w:spacing w:before="41"/>
                              <w:ind w:left="108"/>
                              <w:rPr>
                                <w:b/>
                              </w:rPr>
                            </w:pPr>
                            <w:bookmarkStart w:id="293" w:name="_bookmark301"/>
                            <w:bookmarkEnd w:id="293"/>
                            <w:r>
                              <w:rPr>
                                <w:b/>
                              </w:rPr>
                              <w:t>FMT_SMF.1/LPAe Specification of Management Functions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72189" id="Text Box 5" o:spid="_x0000_s1181" type="#_x0000_t202" style="position:absolute;margin-left:65.2pt;margin-top:15.4pt;width:465pt;height:17.8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" fillcolor="#f3f3f3" strokeweight=".48pt">
                <v:textbox inset="0,0,0,0">
                  <w:txbxContent>
                    <w:p w14:paraId="0DBAB72F" w14:textId="77777777" w:rsidR="009F6E5D" w:rsidRDefault="009F6E5D" w:rsidP="00D264DB">
                      <w:pPr>
                        <w:spacing w:before="41"/>
                        <w:ind w:left="108"/>
                        <w:rPr>
                          <w:b/>
                        </w:rPr>
                      </w:pPr>
                      <w:bookmarkStart w:id="341" w:name="_bookmark301"/>
                      <w:bookmarkEnd w:id="341"/>
                      <w:r>
                        <w:rPr>
                          <w:b/>
                        </w:rPr>
                        <w:t>FMT_SMF.1/LPAe Specification of Management Functions</w:t>
                      </w:r>
                    </w:p>
                  </w:txbxContent>
                </v:textbox>
                <w10:wrap type="topAndBottom" anchorx="page"/>
              </v:shape>
            </w:pict>
          </mc:Fallback>
        </mc:AlternateContent>
      </w:r>
    </w:p>
    <w:p w14:paraId="46F9F607"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7E60444E" w14:textId="77777777" w:rsidR="00D264DB" w:rsidRPr="00D264DB" w:rsidRDefault="00D264DB" w:rsidP="00D264DB">
      <w:pPr>
        <w:widowControl w:val="0"/>
        <w:autoSpaceDE w:val="0"/>
        <w:autoSpaceDN w:val="0"/>
        <w:spacing w:before="107" w:line="232" w:lineRule="auto"/>
        <w:ind w:left="499" w:hanging="284"/>
        <w:jc w:val="left"/>
        <w:rPr>
          <w:rFonts w:eastAsia="Tahoma" w:cs="Arial"/>
          <w:szCs w:val="22"/>
          <w:lang w:val="en-US" w:eastAsia="en-US" w:bidi="en-US"/>
        </w:rPr>
      </w:pPr>
      <w:r w:rsidRPr="00D264DB">
        <w:rPr>
          <w:rFonts w:eastAsia="Tahoma" w:cs="Arial"/>
          <w:b/>
          <w:szCs w:val="22"/>
          <w:lang w:val="en-US" w:eastAsia="en-US" w:bidi="en-US"/>
        </w:rPr>
        <w:t xml:space="preserve">FMT_SMF.1.1/LPAe </w:t>
      </w:r>
      <w:r w:rsidRPr="00D264DB">
        <w:rPr>
          <w:rFonts w:eastAsia="Tahoma" w:cs="Arial"/>
          <w:szCs w:val="22"/>
          <w:lang w:val="en-US" w:eastAsia="en-US" w:bidi="en-US"/>
        </w:rPr>
        <w:t xml:space="preserve">The TSF shall be capable of performing the following management functions: [assignment: </w:t>
      </w:r>
      <w:r w:rsidRPr="00D264DB">
        <w:rPr>
          <w:rFonts w:eastAsia="Tahoma" w:cs="Arial"/>
          <w:i/>
          <w:sz w:val="23"/>
          <w:szCs w:val="22"/>
          <w:lang w:val="en-US" w:eastAsia="en-US" w:bidi="en-US"/>
        </w:rPr>
        <w:t>list of management functions to be provided by the TSF</w:t>
      </w:r>
      <w:r w:rsidRPr="00D264DB">
        <w:rPr>
          <w:rFonts w:eastAsia="Tahoma" w:cs="Arial"/>
          <w:szCs w:val="22"/>
          <w:lang w:val="en-US" w:eastAsia="en-US" w:bidi="en-US"/>
        </w:rPr>
        <w:t>].</w:t>
      </w:r>
    </w:p>
    <w:p w14:paraId="4E295567" w14:textId="77777777" w:rsidR="00D264DB" w:rsidRPr="00D264DB" w:rsidRDefault="00D264DB" w:rsidP="00D264DB">
      <w:pPr>
        <w:widowControl w:val="0"/>
        <w:autoSpaceDE w:val="0"/>
        <w:autoSpaceDN w:val="0"/>
        <w:spacing w:before="7"/>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39136" behindDoc="1" locked="0" layoutInCell="1" allowOverlap="1" wp14:anchorId="5C64A40C" wp14:editId="1BF63EBD">
                <wp:simplePos x="0" y="0"/>
                <wp:positionH relativeFrom="page">
                  <wp:posOffset>828040</wp:posOffset>
                </wp:positionH>
                <wp:positionV relativeFrom="paragraph">
                  <wp:posOffset>193675</wp:posOffset>
                </wp:positionV>
                <wp:extent cx="5905500" cy="227330"/>
                <wp:effectExtent l="0" t="0" r="0" b="0"/>
                <wp:wrapTopAndBottom/>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4F1243BD" w14:textId="77777777" w:rsidR="009F6E5D" w:rsidRDefault="009F6E5D" w:rsidP="00D264DB">
                            <w:pPr>
                              <w:spacing w:before="41"/>
                              <w:ind w:left="108"/>
                              <w:rPr>
                                <w:b/>
                              </w:rPr>
                            </w:pPr>
                            <w:bookmarkStart w:id="294" w:name="_bookmark302"/>
                            <w:bookmarkEnd w:id="294"/>
                            <w:r>
                              <w:rPr>
                                <w:b/>
                              </w:rPr>
                              <w:t>FMT_SMR.1/LPAe Security roles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4A40C" id="Text Box 4" o:spid="_x0000_s1182" type="#_x0000_t202" style="position:absolute;margin-left:65.2pt;margin-top:15.25pt;width:465pt;height:17.9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" fillcolor="#f3f3f3" strokeweight=".48pt">
                <v:textbox inset="0,0,0,0">
                  <w:txbxContent>
                    <w:p w14:paraId="4F1243BD" w14:textId="77777777" w:rsidR="009F6E5D" w:rsidRDefault="009F6E5D" w:rsidP="00D264DB">
                      <w:pPr>
                        <w:spacing w:before="41"/>
                        <w:ind w:left="108"/>
                        <w:rPr>
                          <w:b/>
                        </w:rPr>
                      </w:pPr>
                      <w:bookmarkStart w:id="343" w:name="_bookmark302"/>
                      <w:bookmarkEnd w:id="343"/>
                      <w:r>
                        <w:rPr>
                          <w:b/>
                        </w:rPr>
                        <w:t>FMT_SMR.1/LPAe Security roles</w:t>
                      </w:r>
                    </w:p>
                  </w:txbxContent>
                </v:textbox>
                <w10:wrap type="topAndBottom" anchorx="page"/>
              </v:shape>
            </w:pict>
          </mc:Fallback>
        </mc:AlternateContent>
      </w:r>
    </w:p>
    <w:p w14:paraId="22BE2E01"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74F7B12E" w14:textId="77777777" w:rsidR="00D264DB" w:rsidRPr="00D264DB" w:rsidRDefault="00D264DB" w:rsidP="00D264DB">
      <w:pPr>
        <w:widowControl w:val="0"/>
        <w:autoSpaceDE w:val="0"/>
        <w:autoSpaceDN w:val="0"/>
        <w:spacing w:before="101"/>
        <w:ind w:left="216"/>
        <w:jc w:val="left"/>
        <w:rPr>
          <w:rFonts w:eastAsia="Tahoma" w:cs="Arial"/>
          <w:szCs w:val="22"/>
          <w:lang w:val="en-US" w:eastAsia="en-US" w:bidi="en-US"/>
        </w:rPr>
      </w:pPr>
      <w:r w:rsidRPr="00D264DB">
        <w:rPr>
          <w:rFonts w:eastAsia="Tahoma" w:cs="Arial"/>
          <w:b/>
          <w:szCs w:val="22"/>
          <w:lang w:val="en-US" w:eastAsia="en-US" w:bidi="en-US"/>
        </w:rPr>
        <w:t xml:space="preserve">FMT_SMR.1.1/LPAe </w:t>
      </w:r>
      <w:r w:rsidRPr="00D264DB">
        <w:rPr>
          <w:rFonts w:eastAsia="Tahoma" w:cs="Arial"/>
          <w:szCs w:val="22"/>
          <w:lang w:val="en-US" w:eastAsia="en-US" w:bidi="en-US"/>
        </w:rPr>
        <w:t>The TSF shall maintain the roles</w:t>
      </w:r>
    </w:p>
    <w:p w14:paraId="5D55233A" w14:textId="77777777" w:rsidR="00D264DB" w:rsidRPr="00D264DB" w:rsidRDefault="00D264DB" w:rsidP="00D264DB">
      <w:pPr>
        <w:widowControl w:val="0"/>
        <w:numPr>
          <w:ilvl w:val="0"/>
          <w:numId w:val="119"/>
        </w:numPr>
        <w:tabs>
          <w:tab w:val="left" w:pos="1284"/>
          <w:tab w:val="left" w:pos="1285"/>
        </w:tabs>
        <w:autoSpaceDE w:val="0"/>
        <w:autoSpaceDN w:val="0"/>
        <w:spacing w:before="58"/>
        <w:ind w:hanging="361"/>
        <w:jc w:val="left"/>
        <w:rPr>
          <w:rFonts w:eastAsia="Tahoma" w:cs="Arial"/>
          <w:b/>
          <w:szCs w:val="22"/>
          <w:lang w:val="en-US" w:eastAsia="en-US" w:bidi="en-US"/>
        </w:rPr>
      </w:pPr>
      <w:r w:rsidRPr="00D264DB">
        <w:rPr>
          <w:rFonts w:eastAsia="Tahoma" w:cs="Arial"/>
          <w:b/>
          <w:szCs w:val="22"/>
          <w:lang w:val="en-US" w:eastAsia="en-US" w:bidi="en-US"/>
        </w:rPr>
        <w:t>External users:</w:t>
      </w:r>
    </w:p>
    <w:p w14:paraId="2635491B" w14:textId="77777777" w:rsidR="00D264DB" w:rsidRPr="00D264DB" w:rsidRDefault="00D264DB" w:rsidP="00D264DB">
      <w:pPr>
        <w:widowControl w:val="0"/>
        <w:numPr>
          <w:ilvl w:val="1"/>
          <w:numId w:val="119"/>
        </w:numPr>
        <w:tabs>
          <w:tab w:val="left" w:pos="1494"/>
        </w:tabs>
        <w:autoSpaceDE w:val="0"/>
        <w:autoSpaceDN w:val="0"/>
        <w:spacing w:before="61"/>
        <w:ind w:left="1493" w:hanging="287"/>
        <w:jc w:val="left"/>
        <w:rPr>
          <w:rFonts w:eastAsia="Tahoma" w:cs="Arial"/>
          <w:b/>
          <w:szCs w:val="22"/>
          <w:lang w:val="en-US" w:eastAsia="en-US" w:bidi="en-US"/>
        </w:rPr>
      </w:pPr>
      <w:r w:rsidRPr="00D264DB">
        <w:rPr>
          <w:rFonts w:eastAsia="Tahoma" w:cs="Arial"/>
          <w:b/>
          <w:szCs w:val="22"/>
          <w:lang w:val="en-US" w:eastAsia="en-US" w:bidi="en-US"/>
        </w:rPr>
        <w:t>U.SM-DS</w:t>
      </w:r>
    </w:p>
    <w:p w14:paraId="65424CE6" w14:textId="77777777" w:rsidR="00D264DB" w:rsidRPr="00D264DB" w:rsidRDefault="00D264DB" w:rsidP="00D264DB">
      <w:pPr>
        <w:widowControl w:val="0"/>
        <w:numPr>
          <w:ilvl w:val="0"/>
          <w:numId w:val="119"/>
        </w:numPr>
        <w:tabs>
          <w:tab w:val="left" w:pos="1284"/>
          <w:tab w:val="left" w:pos="1285"/>
        </w:tabs>
        <w:autoSpaceDE w:val="0"/>
        <w:autoSpaceDN w:val="0"/>
        <w:spacing w:before="58"/>
        <w:ind w:hanging="361"/>
        <w:jc w:val="left"/>
        <w:rPr>
          <w:rFonts w:eastAsia="Tahoma" w:cs="Arial"/>
          <w:b/>
          <w:szCs w:val="22"/>
          <w:lang w:val="en-US" w:eastAsia="en-US" w:bidi="en-US"/>
        </w:rPr>
      </w:pPr>
      <w:r w:rsidRPr="00D264DB">
        <w:rPr>
          <w:rFonts w:eastAsia="Tahoma" w:cs="Arial"/>
          <w:b/>
          <w:szCs w:val="22"/>
          <w:lang w:val="en-US" w:eastAsia="en-US" w:bidi="en-US"/>
        </w:rPr>
        <w:t>Subjects:</w:t>
      </w:r>
    </w:p>
    <w:p w14:paraId="3B8D0752" w14:textId="77777777" w:rsidR="00D264DB" w:rsidRPr="00D264DB" w:rsidRDefault="00D264DB" w:rsidP="00D264DB">
      <w:pPr>
        <w:widowControl w:val="0"/>
        <w:numPr>
          <w:ilvl w:val="1"/>
          <w:numId w:val="119"/>
        </w:numPr>
        <w:tabs>
          <w:tab w:val="left" w:pos="1494"/>
        </w:tabs>
        <w:autoSpaceDE w:val="0"/>
        <w:autoSpaceDN w:val="0"/>
        <w:spacing w:before="61"/>
        <w:ind w:left="1493" w:hanging="287"/>
        <w:jc w:val="left"/>
        <w:rPr>
          <w:rFonts w:eastAsia="Tahoma" w:cs="Arial"/>
          <w:szCs w:val="22"/>
          <w:lang w:val="en-US" w:eastAsia="en-US" w:bidi="en-US"/>
        </w:rPr>
      </w:pPr>
      <w:r w:rsidRPr="00D264DB">
        <w:rPr>
          <w:rFonts w:eastAsia="Tahoma" w:cs="Arial"/>
          <w:b/>
          <w:szCs w:val="22"/>
          <w:lang w:val="en-US" w:eastAsia="en-US" w:bidi="en-US"/>
        </w:rPr>
        <w:t>S.LPAe</w:t>
      </w:r>
      <w:r w:rsidRPr="00D264DB">
        <w:rPr>
          <w:rFonts w:eastAsia="Tahoma" w:cs="Arial"/>
          <w:szCs w:val="22"/>
          <w:lang w:val="en-US" w:eastAsia="en-US" w:bidi="en-US"/>
        </w:rPr>
        <w:t>.</w:t>
      </w:r>
    </w:p>
    <w:p w14:paraId="2C5EA09E" w14:textId="77777777" w:rsidR="00D264DB" w:rsidRPr="00D264DB" w:rsidRDefault="00D264DB" w:rsidP="00D264DB">
      <w:pPr>
        <w:widowControl w:val="0"/>
        <w:autoSpaceDE w:val="0"/>
        <w:autoSpaceDN w:val="0"/>
        <w:spacing w:before="10"/>
        <w:jc w:val="left"/>
        <w:rPr>
          <w:rFonts w:eastAsia="Tahoma" w:cs="Arial"/>
          <w:sz w:val="24"/>
          <w:szCs w:val="22"/>
          <w:lang w:val="en-US" w:eastAsia="en-US" w:bidi="en-US"/>
        </w:rPr>
      </w:pPr>
    </w:p>
    <w:p w14:paraId="4544A058"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b/>
          <w:szCs w:val="22"/>
          <w:lang w:val="en-US" w:eastAsia="en-US" w:bidi="en-US"/>
        </w:rPr>
        <w:t xml:space="preserve">FMT_SMR.1.2/LPAe </w:t>
      </w:r>
      <w:r w:rsidRPr="00D264DB">
        <w:rPr>
          <w:rFonts w:eastAsia="Tahoma" w:cs="Arial"/>
          <w:szCs w:val="22"/>
          <w:lang w:val="en-US" w:eastAsia="en-US" w:bidi="en-US"/>
        </w:rPr>
        <w:t>The TSF shall be able to associate users with roles.</w:t>
      </w:r>
    </w:p>
    <w:p w14:paraId="74C82CBA" w14:textId="77777777" w:rsidR="00D264DB" w:rsidRPr="00D264DB" w:rsidRDefault="00D264DB" w:rsidP="00D264DB">
      <w:pPr>
        <w:widowControl w:val="0"/>
        <w:autoSpaceDE w:val="0"/>
        <w:autoSpaceDN w:val="0"/>
        <w:spacing w:before="1"/>
        <w:jc w:val="left"/>
        <w:rPr>
          <w:rFonts w:eastAsia="Tahoma" w:cs="Arial"/>
          <w:szCs w:val="22"/>
          <w:lang w:val="en-US" w:eastAsia="en-US" w:bidi="en-US"/>
        </w:rPr>
      </w:pPr>
    </w:p>
    <w:p w14:paraId="3E68D6D4" w14:textId="1EE30B26" w:rsidR="00D264DB" w:rsidRPr="00D264DB" w:rsidRDefault="00D264DB" w:rsidP="00D264DB">
      <w:pPr>
        <w:spacing w:before="0" w:after="200" w:line="276" w:lineRule="auto"/>
        <w:ind w:firstLine="216"/>
        <w:jc w:val="left"/>
        <w:rPr>
          <w:rFonts w:cs="Arial"/>
          <w:i/>
          <w:iCs/>
          <w:szCs w:val="22"/>
          <w:lang w:eastAsia="en-GB" w:bidi="ar-SA"/>
        </w:rPr>
      </w:pPr>
      <w:r w:rsidRPr="00D264DB">
        <w:rPr>
          <w:rFonts w:cs="Arial"/>
          <w:i/>
          <w:iCs/>
          <w:szCs w:val="22"/>
          <w:lang w:eastAsia="en-GB" w:bidi="ar-SA"/>
        </w:rPr>
        <w:t>Application Note 71:</w:t>
      </w:r>
    </w:p>
    <w:p w14:paraId="57065536"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28FFDC6C" w14:textId="072F6BB4"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The roles defined here correspond to the users and subjects defined in Section 3.2</w:t>
      </w:r>
    </w:p>
    <w:p w14:paraId="767A723D" w14:textId="0F7460B5" w:rsidR="00714902" w:rsidRPr="00436545" w:rsidRDefault="00714902" w:rsidP="00714902">
      <w:pPr>
        <w:pStyle w:val="NormalParagraph"/>
        <w:rPr>
          <w:rFonts w:cs="Arial"/>
          <w:lang w:eastAsia="en-US" w:bidi="bn-BD"/>
        </w:rPr>
      </w:pPr>
    </w:p>
    <w:p w14:paraId="0FBF4CCC" w14:textId="0A5AAABA" w:rsidR="00C076C2" w:rsidRPr="00436545" w:rsidRDefault="00714902" w:rsidP="00714902">
      <w:pPr>
        <w:pStyle w:val="Heading3"/>
      </w:pPr>
      <w:bookmarkStart w:id="295" w:name="_Toc190981032"/>
      <w:r w:rsidRPr="00436545">
        <w:t>Security Assurance</w:t>
      </w:r>
      <w:r w:rsidRPr="00436545">
        <w:rPr>
          <w:spacing w:val="-5"/>
        </w:rPr>
        <w:t xml:space="preserve"> </w:t>
      </w:r>
      <w:r w:rsidRPr="00436545">
        <w:t>Requirements</w:t>
      </w:r>
      <w:bookmarkEnd w:id="295"/>
      <w:r w:rsidR="00206A00" w:rsidRPr="00436545">
        <w:t xml:space="preserve"> </w:t>
      </w:r>
    </w:p>
    <w:p w14:paraId="0DA4BC4B" w14:textId="77777777" w:rsidR="00D264DB" w:rsidRPr="00436545" w:rsidRDefault="00D264DB" w:rsidP="00D264DB">
      <w:pPr>
        <w:pStyle w:val="BodyText"/>
        <w:spacing w:before="122"/>
        <w:ind w:left="216"/>
        <w:rPr>
          <w:rFonts w:ascii="Arial" w:hAnsi="Arial" w:cs="Arial"/>
        </w:rPr>
      </w:pPr>
      <w:r w:rsidRPr="00436545">
        <w:rPr>
          <w:rFonts w:ascii="Arial" w:hAnsi="Arial" w:cs="Arial"/>
        </w:rPr>
        <w:t>There are no new SARs stated for this PP-Module, since the Base-PP SARs suffice to cover all SFRs.</w:t>
      </w:r>
    </w:p>
    <w:p w14:paraId="191681A0" w14:textId="66B4DB31" w:rsidR="00714902" w:rsidRPr="00436545" w:rsidRDefault="00714902" w:rsidP="00714902">
      <w:pPr>
        <w:pStyle w:val="Heading3"/>
      </w:pPr>
      <w:bookmarkStart w:id="296" w:name="_Toc190981033"/>
      <w:r w:rsidRPr="00436545">
        <w:lastRenderedPageBreak/>
        <w:t>Security Requirements Rationale</w:t>
      </w:r>
      <w:bookmarkEnd w:id="296"/>
    </w:p>
    <w:p w14:paraId="76060470" w14:textId="13056CF6" w:rsidR="00C076C2" w:rsidRPr="00436545" w:rsidRDefault="00714902" w:rsidP="00714902">
      <w:pPr>
        <w:pStyle w:val="Heading4"/>
        <w:rPr>
          <w:rFonts w:ascii="Arial" w:hAnsi="Arial"/>
        </w:rPr>
      </w:pPr>
      <w:r w:rsidRPr="00436545">
        <w:rPr>
          <w:rFonts w:ascii="Arial" w:hAnsi="Arial"/>
        </w:rPr>
        <w:t>Objectives</w:t>
      </w:r>
    </w:p>
    <w:p w14:paraId="76511E89" w14:textId="77777777" w:rsidR="00D264DB" w:rsidRPr="00436545" w:rsidRDefault="00D264DB" w:rsidP="00D264DB">
      <w:pPr>
        <w:spacing w:before="1"/>
        <w:ind w:left="924"/>
        <w:rPr>
          <w:rFonts w:cs="Arial"/>
          <w:b/>
          <w:sz w:val="20"/>
        </w:rPr>
      </w:pPr>
      <w:r w:rsidRPr="00436545">
        <w:rPr>
          <w:rFonts w:cs="Arial"/>
          <w:b/>
          <w:sz w:val="20"/>
          <w:u w:val="thick"/>
        </w:rPr>
        <w:t>Security objectives for the TOE</w:t>
      </w:r>
    </w:p>
    <w:p w14:paraId="210D6E80" w14:textId="77777777" w:rsidR="00D264DB" w:rsidRPr="00436545" w:rsidRDefault="00D264DB" w:rsidP="00D264DB">
      <w:pPr>
        <w:pStyle w:val="BodyText"/>
        <w:spacing w:before="3"/>
        <w:rPr>
          <w:rFonts w:ascii="Arial" w:hAnsi="Arial" w:cs="Arial"/>
          <w:b/>
          <w:sz w:val="20"/>
        </w:rPr>
      </w:pPr>
    </w:p>
    <w:p w14:paraId="1B54DA60" w14:textId="77777777" w:rsidR="00D264DB" w:rsidRPr="00436545" w:rsidRDefault="00D264DB" w:rsidP="00D264DB">
      <w:pPr>
        <w:spacing w:before="1"/>
        <w:ind w:left="216"/>
        <w:rPr>
          <w:rFonts w:cs="Arial"/>
          <w:i/>
          <w:sz w:val="23"/>
        </w:rPr>
      </w:pPr>
      <w:r w:rsidRPr="00436545">
        <w:rPr>
          <w:rFonts w:cs="Arial"/>
          <w:i/>
          <w:sz w:val="23"/>
        </w:rPr>
        <w:t>Platform support functions</w:t>
      </w:r>
    </w:p>
    <w:p w14:paraId="214A5F5B" w14:textId="77777777" w:rsidR="00D264DB" w:rsidRPr="00436545" w:rsidRDefault="00D264DB" w:rsidP="00D264DB">
      <w:pPr>
        <w:pStyle w:val="BodyText"/>
        <w:spacing w:before="8"/>
        <w:rPr>
          <w:rFonts w:ascii="Arial" w:hAnsi="Arial" w:cs="Arial"/>
          <w:i/>
          <w:sz w:val="24"/>
        </w:rPr>
      </w:pPr>
    </w:p>
    <w:p w14:paraId="3D38EEAA" w14:textId="77777777" w:rsidR="00D264DB" w:rsidRPr="00436545" w:rsidRDefault="00D264DB" w:rsidP="00D264DB">
      <w:pPr>
        <w:pStyle w:val="BodyText"/>
        <w:spacing w:before="1"/>
        <w:ind w:left="499" w:right="296" w:hanging="284"/>
        <w:jc w:val="both"/>
        <w:rPr>
          <w:rFonts w:ascii="Arial" w:hAnsi="Arial" w:cs="Arial"/>
        </w:rPr>
      </w:pPr>
      <w:r w:rsidRPr="00436545">
        <w:rPr>
          <w:rFonts w:ascii="Arial" w:hAnsi="Arial" w:cs="Arial"/>
          <w:b/>
        </w:rPr>
        <w:t xml:space="preserve">O.SECURE-CHANNELS-LPAe </w:t>
      </w:r>
      <w:r w:rsidRPr="00436545">
        <w:rPr>
          <w:rFonts w:ascii="Arial" w:hAnsi="Arial" w:cs="Arial"/>
        </w:rPr>
        <w:t>All SFRs relative to the ES9+ and ES11 interfaces (FDP_IFC.1/LPAe, FDP_IFF.1/LPAe, FTP_ITC.1/LPAe, FDP_ITC.2/LPAe, FPT_TDC.1/LPAe,</w:t>
      </w:r>
    </w:p>
    <w:p w14:paraId="4C28C9F9" w14:textId="3323565B" w:rsidR="00D264DB" w:rsidRPr="00436545" w:rsidRDefault="00D264DB" w:rsidP="00D264DB">
      <w:pPr>
        <w:pStyle w:val="BodyText"/>
        <w:ind w:left="499" w:right="295"/>
        <w:jc w:val="both"/>
        <w:rPr>
          <w:rFonts w:ascii="Arial" w:hAnsi="Arial" w:cs="Arial"/>
        </w:rPr>
      </w:pPr>
      <w:r w:rsidRPr="00436545">
        <w:rPr>
          <w:rFonts w:ascii="Arial" w:hAnsi="Arial" w:cs="Arial"/>
        </w:rPr>
        <w:t>FDP_UCT.1/LPAe, FDP_UIT.1/LPAe, FCS_CKM.1/LPAe, FCS_CKM.</w:t>
      </w:r>
      <w:r w:rsidR="00E45461">
        <w:rPr>
          <w:rFonts w:ascii="Arial" w:hAnsi="Arial" w:cs="Arial"/>
        </w:rPr>
        <w:t>6</w:t>
      </w:r>
      <w:r w:rsidRPr="00436545">
        <w:rPr>
          <w:rFonts w:ascii="Arial" w:hAnsi="Arial" w:cs="Arial"/>
        </w:rPr>
        <w:t>/LPAe) cover this security objective by enforcing the LPAe information flow control SFP that ensures that transmitted commands and data are protected from unauthorized disclosure and modification.</w:t>
      </w:r>
    </w:p>
    <w:p w14:paraId="53D9239B" w14:textId="77777777" w:rsidR="00D264DB" w:rsidRPr="00436545" w:rsidRDefault="00D264DB" w:rsidP="00D264DB">
      <w:pPr>
        <w:pStyle w:val="BodyText"/>
        <w:spacing w:before="60"/>
        <w:ind w:left="499" w:right="294"/>
        <w:jc w:val="both"/>
        <w:rPr>
          <w:rFonts w:ascii="Arial" w:hAnsi="Arial" w:cs="Arial"/>
          <w:sz w:val="11"/>
        </w:rPr>
      </w:pPr>
      <w:r w:rsidRPr="00436545">
        <w:rPr>
          <w:rFonts w:ascii="Arial" w:hAnsi="Arial" w:cs="Arial"/>
        </w:rPr>
        <w:t xml:space="preserve">Identification and authentication SFRs (FIA_UID.1/LPAe, FIA_UAU.1/LPAe, FIA_USB.1/LPAe, FIA_UAU.4/LPAe) support this security objective by requiring authentication and identification from the distant SM-DP+ and SM-DS </w:t>
      </w:r>
      <w:proofErr w:type="gramStart"/>
      <w:r w:rsidRPr="00436545">
        <w:rPr>
          <w:rFonts w:ascii="Arial" w:hAnsi="Arial" w:cs="Arial"/>
        </w:rPr>
        <w:t>in order to</w:t>
      </w:r>
      <w:proofErr w:type="gramEnd"/>
      <w:r w:rsidRPr="00436545">
        <w:rPr>
          <w:rFonts w:ascii="Arial" w:hAnsi="Arial" w:cs="Arial"/>
        </w:rPr>
        <w:t xml:space="preserve"> establish these secure channels.</w:t>
      </w:r>
    </w:p>
    <w:p w14:paraId="4C37DC75" w14:textId="2F1F23C1" w:rsidR="00D264DB" w:rsidRPr="00436545" w:rsidRDefault="00D264DB" w:rsidP="00D264DB">
      <w:pPr>
        <w:pStyle w:val="BodyText"/>
        <w:spacing w:before="101"/>
        <w:ind w:left="499"/>
        <w:rPr>
          <w:rFonts w:ascii="Arial" w:hAnsi="Arial" w:cs="Arial"/>
        </w:rPr>
      </w:pPr>
      <w:r w:rsidRPr="00436545">
        <w:rPr>
          <w:rFonts w:ascii="Arial" w:hAnsi="Arial" w:cs="Arial"/>
        </w:rPr>
        <w:t>FIA_ATD.1/LPAe, FIA_ATD.1</w:t>
      </w:r>
      <w:r w:rsidR="003650CD">
        <w:rPr>
          <w:rFonts w:ascii="Arial" w:hAnsi="Arial" w:cs="Arial"/>
        </w:rPr>
        <w:t>/Base</w:t>
      </w:r>
      <w:r w:rsidRPr="00436545">
        <w:rPr>
          <w:rFonts w:ascii="Arial" w:hAnsi="Arial" w:cs="Arial"/>
        </w:rPr>
        <w:t>, FMT_MSA.1/CERT_KEYS and FMT_MSA.3 address the management of the security attributes used by the SFP.</w:t>
      </w:r>
    </w:p>
    <w:p w14:paraId="1611449B" w14:textId="77777777" w:rsidR="00D264DB" w:rsidRPr="00436545" w:rsidRDefault="00D264DB" w:rsidP="00D264DB">
      <w:pPr>
        <w:pStyle w:val="BodyText"/>
        <w:spacing w:before="59"/>
        <w:ind w:left="499"/>
        <w:rPr>
          <w:rFonts w:ascii="Arial" w:hAnsi="Arial" w:cs="Arial"/>
        </w:rPr>
      </w:pPr>
      <w:r w:rsidRPr="00436545">
        <w:rPr>
          <w:rFonts w:ascii="Arial" w:hAnsi="Arial" w:cs="Arial"/>
        </w:rPr>
        <w:t>FMT_SMF.1/LPAe and FMT_SMR.1/LPAe support these SFRs by providing management of roles and management of functions.</w:t>
      </w:r>
    </w:p>
    <w:p w14:paraId="2F81A874" w14:textId="77777777" w:rsidR="00D264DB" w:rsidRPr="00436545" w:rsidRDefault="00D264DB" w:rsidP="00D264DB">
      <w:pPr>
        <w:pStyle w:val="BodyText"/>
        <w:spacing w:before="9"/>
        <w:rPr>
          <w:rFonts w:ascii="Arial" w:hAnsi="Arial" w:cs="Arial"/>
          <w:sz w:val="24"/>
        </w:rPr>
      </w:pPr>
    </w:p>
    <w:p w14:paraId="1C28422F" w14:textId="77777777" w:rsidR="00D264DB" w:rsidRPr="00436545" w:rsidRDefault="00D264DB" w:rsidP="00D264DB">
      <w:pPr>
        <w:pStyle w:val="BodyText"/>
        <w:spacing w:before="1"/>
        <w:ind w:left="499" w:right="294" w:hanging="284"/>
        <w:jc w:val="both"/>
        <w:rPr>
          <w:rFonts w:ascii="Arial" w:hAnsi="Arial" w:cs="Arial"/>
        </w:rPr>
      </w:pPr>
      <w:r w:rsidRPr="00436545">
        <w:rPr>
          <w:rFonts w:ascii="Arial" w:hAnsi="Arial" w:cs="Arial"/>
          <w:b/>
        </w:rPr>
        <w:t>O.INTERNAL-SECURE-CHANNELS-LPAe</w:t>
      </w:r>
      <w:r w:rsidRPr="00436545">
        <w:rPr>
          <w:rFonts w:ascii="Arial" w:hAnsi="Arial" w:cs="Arial"/>
          <w:b/>
          <w:spacing w:val="1"/>
        </w:rPr>
        <w:t xml:space="preserve"> </w:t>
      </w:r>
      <w:r w:rsidRPr="00436545">
        <w:rPr>
          <w:rFonts w:ascii="Arial" w:hAnsi="Arial" w:cs="Arial"/>
        </w:rPr>
        <w:t>FPT_EMS.1/LPAe</w:t>
      </w:r>
      <w:r w:rsidRPr="00436545">
        <w:rPr>
          <w:rFonts w:ascii="Arial" w:hAnsi="Arial" w:cs="Arial"/>
          <w:spacing w:val="-17"/>
        </w:rPr>
        <w:t xml:space="preserve"> </w:t>
      </w:r>
      <w:r w:rsidRPr="00436545">
        <w:rPr>
          <w:rFonts w:ascii="Arial" w:hAnsi="Arial" w:cs="Arial"/>
        </w:rPr>
        <w:t>ensures</w:t>
      </w:r>
      <w:r w:rsidRPr="00436545">
        <w:rPr>
          <w:rFonts w:ascii="Arial" w:hAnsi="Arial" w:cs="Arial"/>
          <w:spacing w:val="-16"/>
        </w:rPr>
        <w:t xml:space="preserve"> </w:t>
      </w:r>
      <w:r w:rsidRPr="00436545">
        <w:rPr>
          <w:rFonts w:ascii="Arial" w:hAnsi="Arial" w:cs="Arial"/>
        </w:rPr>
        <w:t>that</w:t>
      </w:r>
      <w:r w:rsidRPr="00436545">
        <w:rPr>
          <w:rFonts w:ascii="Arial" w:hAnsi="Arial" w:cs="Arial"/>
          <w:spacing w:val="-15"/>
        </w:rPr>
        <w:t xml:space="preserve"> </w:t>
      </w:r>
      <w:r w:rsidRPr="00436545">
        <w:rPr>
          <w:rFonts w:ascii="Arial" w:hAnsi="Arial" w:cs="Arial"/>
        </w:rPr>
        <w:t>secret</w:t>
      </w:r>
      <w:r w:rsidRPr="00436545">
        <w:rPr>
          <w:rFonts w:ascii="Arial" w:hAnsi="Arial" w:cs="Arial"/>
          <w:spacing w:val="-15"/>
        </w:rPr>
        <w:t xml:space="preserve"> </w:t>
      </w:r>
      <w:r w:rsidRPr="00436545">
        <w:rPr>
          <w:rFonts w:ascii="Arial" w:hAnsi="Arial" w:cs="Arial"/>
        </w:rPr>
        <w:t>data</w:t>
      </w:r>
      <w:r w:rsidRPr="00436545">
        <w:rPr>
          <w:rFonts w:ascii="Arial" w:hAnsi="Arial" w:cs="Arial"/>
          <w:spacing w:val="-16"/>
        </w:rPr>
        <w:t xml:space="preserve"> </w:t>
      </w:r>
      <w:r w:rsidRPr="00436545">
        <w:rPr>
          <w:rFonts w:ascii="Arial" w:hAnsi="Arial" w:cs="Arial"/>
        </w:rPr>
        <w:t xml:space="preserve">stored or transmitted within the TOE shall not be disclosed in cases of side channel attacks. This includes </w:t>
      </w:r>
      <w:proofErr w:type="gramStart"/>
      <w:r w:rsidRPr="00436545">
        <w:rPr>
          <w:rFonts w:ascii="Arial" w:hAnsi="Arial" w:cs="Arial"/>
        </w:rPr>
        <w:t>in particular secrets</w:t>
      </w:r>
      <w:proofErr w:type="gramEnd"/>
      <w:r w:rsidRPr="00436545">
        <w:rPr>
          <w:rFonts w:ascii="Arial" w:hAnsi="Arial" w:cs="Arial"/>
        </w:rPr>
        <w:t xml:space="preserve"> (asset D.SECRETS) if transmitted between ECASD and</w:t>
      </w:r>
      <w:r w:rsidRPr="00436545">
        <w:rPr>
          <w:rFonts w:ascii="Arial" w:hAnsi="Arial" w:cs="Arial"/>
          <w:spacing w:val="-23"/>
        </w:rPr>
        <w:t xml:space="preserve"> </w:t>
      </w:r>
      <w:r w:rsidRPr="00436545">
        <w:rPr>
          <w:rFonts w:ascii="Arial" w:hAnsi="Arial" w:cs="Arial"/>
        </w:rPr>
        <w:t>LPAe.</w:t>
      </w:r>
    </w:p>
    <w:p w14:paraId="4F7FC8F5" w14:textId="77777777" w:rsidR="00D264DB" w:rsidRPr="00436545" w:rsidRDefault="00D264DB" w:rsidP="00D264DB">
      <w:pPr>
        <w:pStyle w:val="BodyText"/>
        <w:spacing w:before="60" w:line="295" w:lineRule="auto"/>
        <w:ind w:left="499" w:right="300"/>
        <w:jc w:val="both"/>
        <w:rPr>
          <w:rFonts w:ascii="Arial" w:hAnsi="Arial" w:cs="Arial"/>
        </w:rPr>
      </w:pPr>
      <w:r w:rsidRPr="00436545">
        <w:rPr>
          <w:rFonts w:ascii="Arial" w:hAnsi="Arial" w:cs="Arial"/>
        </w:rPr>
        <w:t>FDP_SDI.1/LPAe ensures that the secrets cannot be modified during this transmission. FDP_RIP.1/LPAe</w:t>
      </w:r>
      <w:r w:rsidRPr="00436545">
        <w:rPr>
          <w:rFonts w:ascii="Arial" w:hAnsi="Arial" w:cs="Arial"/>
          <w:spacing w:val="-6"/>
        </w:rPr>
        <w:t xml:space="preserve"> </w:t>
      </w:r>
      <w:r w:rsidRPr="00436545">
        <w:rPr>
          <w:rFonts w:ascii="Arial" w:hAnsi="Arial" w:cs="Arial"/>
        </w:rPr>
        <w:t>ensures</w:t>
      </w:r>
      <w:r w:rsidRPr="00436545">
        <w:rPr>
          <w:rFonts w:ascii="Arial" w:hAnsi="Arial" w:cs="Arial"/>
          <w:spacing w:val="-8"/>
        </w:rPr>
        <w:t xml:space="preserve"> </w:t>
      </w:r>
      <w:r w:rsidRPr="00436545">
        <w:rPr>
          <w:rFonts w:ascii="Arial" w:hAnsi="Arial" w:cs="Arial"/>
        </w:rPr>
        <w:t>that</w:t>
      </w:r>
      <w:r w:rsidRPr="00436545">
        <w:rPr>
          <w:rFonts w:ascii="Arial" w:hAnsi="Arial" w:cs="Arial"/>
          <w:spacing w:val="-7"/>
        </w:rPr>
        <w:t xml:space="preserve"> </w:t>
      </w:r>
      <w:r w:rsidRPr="00436545">
        <w:rPr>
          <w:rFonts w:ascii="Arial" w:hAnsi="Arial" w:cs="Arial"/>
        </w:rPr>
        <w:t>the</w:t>
      </w:r>
      <w:r w:rsidRPr="00436545">
        <w:rPr>
          <w:rFonts w:ascii="Arial" w:hAnsi="Arial" w:cs="Arial"/>
          <w:spacing w:val="-6"/>
        </w:rPr>
        <w:t xml:space="preserve"> </w:t>
      </w:r>
      <w:r w:rsidRPr="00436545">
        <w:rPr>
          <w:rFonts w:ascii="Arial" w:hAnsi="Arial" w:cs="Arial"/>
        </w:rPr>
        <w:t>secrets</w:t>
      </w:r>
      <w:r w:rsidRPr="00436545">
        <w:rPr>
          <w:rFonts w:ascii="Arial" w:hAnsi="Arial" w:cs="Arial"/>
          <w:spacing w:val="-5"/>
        </w:rPr>
        <w:t xml:space="preserve"> </w:t>
      </w:r>
      <w:r w:rsidRPr="00436545">
        <w:rPr>
          <w:rFonts w:ascii="Arial" w:hAnsi="Arial" w:cs="Arial"/>
        </w:rPr>
        <w:t>cannot</w:t>
      </w:r>
      <w:r w:rsidRPr="00436545">
        <w:rPr>
          <w:rFonts w:ascii="Arial" w:hAnsi="Arial" w:cs="Arial"/>
          <w:spacing w:val="-9"/>
        </w:rPr>
        <w:t xml:space="preserve"> </w:t>
      </w:r>
      <w:r w:rsidRPr="00436545">
        <w:rPr>
          <w:rFonts w:ascii="Arial" w:hAnsi="Arial" w:cs="Arial"/>
        </w:rPr>
        <w:t>be</w:t>
      </w:r>
      <w:r w:rsidRPr="00436545">
        <w:rPr>
          <w:rFonts w:ascii="Arial" w:hAnsi="Arial" w:cs="Arial"/>
          <w:spacing w:val="-5"/>
        </w:rPr>
        <w:t xml:space="preserve"> </w:t>
      </w:r>
      <w:r w:rsidRPr="00436545">
        <w:rPr>
          <w:rFonts w:ascii="Arial" w:hAnsi="Arial" w:cs="Arial"/>
        </w:rPr>
        <w:t>recovered</w:t>
      </w:r>
      <w:r w:rsidRPr="00436545">
        <w:rPr>
          <w:rFonts w:ascii="Arial" w:hAnsi="Arial" w:cs="Arial"/>
          <w:spacing w:val="-5"/>
        </w:rPr>
        <w:t xml:space="preserve"> </w:t>
      </w:r>
      <w:r w:rsidRPr="00436545">
        <w:rPr>
          <w:rFonts w:ascii="Arial" w:hAnsi="Arial" w:cs="Arial"/>
        </w:rPr>
        <w:t>from</w:t>
      </w:r>
      <w:r w:rsidRPr="00436545">
        <w:rPr>
          <w:rFonts w:ascii="Arial" w:hAnsi="Arial" w:cs="Arial"/>
          <w:spacing w:val="-8"/>
        </w:rPr>
        <w:t xml:space="preserve"> </w:t>
      </w:r>
      <w:r w:rsidRPr="00436545">
        <w:rPr>
          <w:rFonts w:ascii="Arial" w:hAnsi="Arial" w:cs="Arial"/>
        </w:rPr>
        <w:t>deallocated</w:t>
      </w:r>
      <w:r w:rsidRPr="00436545">
        <w:rPr>
          <w:rFonts w:ascii="Arial" w:hAnsi="Arial" w:cs="Arial"/>
          <w:spacing w:val="-5"/>
        </w:rPr>
        <w:t xml:space="preserve"> </w:t>
      </w:r>
      <w:r w:rsidRPr="00436545">
        <w:rPr>
          <w:rFonts w:ascii="Arial" w:hAnsi="Arial" w:cs="Arial"/>
        </w:rPr>
        <w:t>resources.</w:t>
      </w:r>
    </w:p>
    <w:p w14:paraId="744D4E92" w14:textId="77777777" w:rsidR="00D264DB" w:rsidRPr="00436545" w:rsidRDefault="00D264DB" w:rsidP="00D264DB">
      <w:pPr>
        <w:pStyle w:val="NormalParagraph"/>
        <w:ind w:firstLine="215"/>
        <w:rPr>
          <w:rFonts w:cs="Arial"/>
          <w:i/>
          <w:iCs/>
        </w:rPr>
      </w:pPr>
      <w:r w:rsidRPr="00436545">
        <w:rPr>
          <w:rFonts w:cs="Arial"/>
          <w:i/>
          <w:iCs/>
        </w:rPr>
        <w:t>Data protection</w:t>
      </w:r>
    </w:p>
    <w:p w14:paraId="54CC22A3" w14:textId="77777777" w:rsidR="00D264DB" w:rsidRPr="00436545" w:rsidRDefault="00D264DB" w:rsidP="00D264DB">
      <w:pPr>
        <w:pStyle w:val="BodyText"/>
        <w:spacing w:before="7"/>
        <w:rPr>
          <w:rFonts w:ascii="Arial" w:hAnsi="Arial" w:cs="Arial"/>
          <w:i/>
          <w:sz w:val="24"/>
        </w:rPr>
      </w:pPr>
    </w:p>
    <w:p w14:paraId="36599AC3" w14:textId="77777777" w:rsidR="00D264DB" w:rsidRPr="00436545" w:rsidRDefault="00D264DB" w:rsidP="00D264DB">
      <w:pPr>
        <w:spacing w:before="1"/>
        <w:ind w:left="499" w:right="292" w:hanging="284"/>
        <w:rPr>
          <w:rFonts w:cs="Arial"/>
        </w:rPr>
      </w:pPr>
      <w:r w:rsidRPr="00436545">
        <w:rPr>
          <w:rFonts w:cs="Arial"/>
          <w:b/>
        </w:rPr>
        <w:t xml:space="preserve">O.DATA-CONFIDENTIALITY-LPAe </w:t>
      </w:r>
      <w:r w:rsidRPr="00436545">
        <w:rPr>
          <w:rFonts w:cs="Arial"/>
        </w:rPr>
        <w:t>FDP_UCT.1/LPAe addresses the reception of data from off-card actor.</w:t>
      </w:r>
    </w:p>
    <w:p w14:paraId="2692F29F" w14:textId="77777777" w:rsidR="00D264DB" w:rsidRPr="00436545" w:rsidRDefault="00D264DB" w:rsidP="00D264DB">
      <w:pPr>
        <w:pStyle w:val="BodyText"/>
        <w:spacing w:before="59"/>
        <w:ind w:left="499" w:right="319"/>
        <w:rPr>
          <w:rFonts w:ascii="Arial" w:hAnsi="Arial" w:cs="Arial"/>
        </w:rPr>
      </w:pPr>
      <w:r w:rsidRPr="00436545">
        <w:rPr>
          <w:rFonts w:ascii="Arial" w:hAnsi="Arial" w:cs="Arial"/>
        </w:rPr>
        <w:t>FPT_EMS.1/LPAe ensures that secret data stored or transmitted within the TOE shall not be disclosed in cases of side channel attacks.</w:t>
      </w:r>
    </w:p>
    <w:p w14:paraId="6E72980C" w14:textId="77777777" w:rsidR="00D264DB" w:rsidRPr="00436545" w:rsidRDefault="00D264DB" w:rsidP="00D264DB">
      <w:pPr>
        <w:pStyle w:val="BodyText"/>
        <w:spacing w:before="62"/>
        <w:ind w:left="499"/>
        <w:rPr>
          <w:rFonts w:ascii="Arial" w:hAnsi="Arial" w:cs="Arial"/>
        </w:rPr>
      </w:pPr>
      <w:r w:rsidRPr="00436545">
        <w:rPr>
          <w:rFonts w:ascii="Arial" w:hAnsi="Arial" w:cs="Arial"/>
        </w:rPr>
        <w:t>FDP_RIP.1/LPAe ensures that no residual confidential data is available.</w:t>
      </w:r>
    </w:p>
    <w:p w14:paraId="3D3FFFD7" w14:textId="77777777" w:rsidR="00D264DB" w:rsidRPr="00436545" w:rsidRDefault="00D264DB" w:rsidP="00D264DB">
      <w:pPr>
        <w:pStyle w:val="BodyText"/>
        <w:spacing w:before="8"/>
        <w:rPr>
          <w:rFonts w:ascii="Arial" w:hAnsi="Arial" w:cs="Arial"/>
          <w:sz w:val="24"/>
        </w:rPr>
      </w:pPr>
    </w:p>
    <w:p w14:paraId="5B46C221" w14:textId="77777777" w:rsidR="00D264DB" w:rsidRPr="00436545" w:rsidRDefault="00D264DB" w:rsidP="00D264DB">
      <w:pPr>
        <w:ind w:left="499" w:hanging="284"/>
        <w:rPr>
          <w:rFonts w:cs="Arial"/>
        </w:rPr>
      </w:pPr>
      <w:r w:rsidRPr="00436545">
        <w:rPr>
          <w:rFonts w:cs="Arial"/>
          <w:b/>
        </w:rPr>
        <w:t xml:space="preserve">O.DATA-INTEGRITY-LPAe </w:t>
      </w:r>
      <w:r w:rsidRPr="00436545">
        <w:rPr>
          <w:rFonts w:cs="Arial"/>
        </w:rPr>
        <w:t>FDP_UIT.1/LPAe addresses the reception of data from off-card actors.</w:t>
      </w:r>
    </w:p>
    <w:p w14:paraId="449262D3" w14:textId="77777777" w:rsidR="00D264DB" w:rsidRPr="00436545" w:rsidRDefault="00D264DB" w:rsidP="00D264DB">
      <w:pPr>
        <w:pStyle w:val="BodyText"/>
        <w:spacing w:before="62"/>
        <w:ind w:left="499"/>
        <w:rPr>
          <w:rFonts w:ascii="Arial" w:hAnsi="Arial" w:cs="Arial"/>
        </w:rPr>
      </w:pPr>
      <w:r w:rsidRPr="00436545">
        <w:rPr>
          <w:rFonts w:ascii="Arial" w:hAnsi="Arial" w:cs="Arial"/>
        </w:rPr>
        <w:t>FDP_SDI.1/LPAe specifies the data that is monitored in case of an integrity breach.</w:t>
      </w:r>
    </w:p>
    <w:p w14:paraId="18B2B20F" w14:textId="20F87299" w:rsidR="00714902" w:rsidRPr="00436545" w:rsidRDefault="00714902" w:rsidP="00714902">
      <w:pPr>
        <w:pStyle w:val="NormalParagraph"/>
        <w:rPr>
          <w:rFonts w:cs="Arial"/>
          <w:lang w:eastAsia="en-US" w:bidi="bn-BD"/>
        </w:rPr>
      </w:pPr>
    </w:p>
    <w:p w14:paraId="312A0AC8" w14:textId="3555ADBB" w:rsidR="00714902" w:rsidRPr="00436545" w:rsidRDefault="00714902" w:rsidP="00714902">
      <w:pPr>
        <w:pStyle w:val="Heading4"/>
        <w:rPr>
          <w:rFonts w:ascii="Arial" w:hAnsi="Arial"/>
        </w:rPr>
      </w:pPr>
      <w:r w:rsidRPr="00436545">
        <w:rPr>
          <w:rFonts w:ascii="Arial" w:hAnsi="Arial"/>
        </w:rPr>
        <w:t>Rationale tables of Security Objectives and SFRs</w:t>
      </w:r>
    </w:p>
    <w:tbl>
      <w:tblPr>
        <w:tblW w:w="9035"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22"/>
        <w:gridCol w:w="4862"/>
        <w:gridCol w:w="1451"/>
      </w:tblGrid>
      <w:tr w:rsidR="00D264DB" w:rsidRPr="00D264DB" w14:paraId="62ED2DFA" w14:textId="77777777" w:rsidTr="00D264DB">
        <w:trPr>
          <w:trHeight w:val="349"/>
        </w:trPr>
        <w:tc>
          <w:tcPr>
            <w:tcW w:w="2722" w:type="dxa"/>
            <w:shd w:val="clear" w:color="auto" w:fill="C00000"/>
          </w:tcPr>
          <w:p w14:paraId="7B7DAE9A" w14:textId="77777777" w:rsidR="00D264DB" w:rsidRPr="00D264DB" w:rsidRDefault="00D264DB" w:rsidP="00D264DB">
            <w:pPr>
              <w:widowControl w:val="0"/>
              <w:autoSpaceDE w:val="0"/>
              <w:autoSpaceDN w:val="0"/>
              <w:spacing w:before="41"/>
              <w:ind w:left="25"/>
              <w:jc w:val="center"/>
              <w:rPr>
                <w:rFonts w:eastAsia="Tahoma" w:cs="Arial"/>
                <w:b/>
                <w:bCs/>
                <w:szCs w:val="22"/>
                <w:lang w:val="en-US" w:eastAsia="en-US" w:bidi="en-US"/>
              </w:rPr>
            </w:pPr>
            <w:r w:rsidRPr="00D264DB">
              <w:rPr>
                <w:rFonts w:eastAsia="Tahoma" w:cs="Arial"/>
                <w:b/>
                <w:bCs/>
                <w:szCs w:val="22"/>
                <w:lang w:val="en-US" w:eastAsia="en-US" w:bidi="en-US"/>
              </w:rPr>
              <w:t>Security Objectives</w:t>
            </w:r>
          </w:p>
        </w:tc>
        <w:tc>
          <w:tcPr>
            <w:tcW w:w="4862" w:type="dxa"/>
            <w:shd w:val="clear" w:color="auto" w:fill="C00000"/>
          </w:tcPr>
          <w:p w14:paraId="1FA03A1E" w14:textId="77777777" w:rsidR="00D264DB" w:rsidRPr="00D264DB" w:rsidRDefault="00D264DB" w:rsidP="00D264DB">
            <w:pPr>
              <w:widowControl w:val="0"/>
              <w:autoSpaceDE w:val="0"/>
              <w:autoSpaceDN w:val="0"/>
              <w:spacing w:before="41"/>
              <w:ind w:left="28"/>
              <w:jc w:val="center"/>
              <w:rPr>
                <w:rFonts w:eastAsia="Tahoma" w:cs="Arial"/>
                <w:b/>
                <w:bCs/>
                <w:szCs w:val="22"/>
                <w:lang w:val="en-US" w:eastAsia="en-US" w:bidi="en-US"/>
              </w:rPr>
            </w:pPr>
            <w:r w:rsidRPr="00D264DB">
              <w:rPr>
                <w:rFonts w:eastAsia="Tahoma" w:cs="Arial"/>
                <w:b/>
                <w:bCs/>
                <w:szCs w:val="22"/>
                <w:lang w:val="en-US" w:eastAsia="en-US" w:bidi="en-US"/>
              </w:rPr>
              <w:t>Security Functional Requirements</w:t>
            </w:r>
          </w:p>
        </w:tc>
        <w:tc>
          <w:tcPr>
            <w:tcW w:w="1451" w:type="dxa"/>
            <w:shd w:val="clear" w:color="auto" w:fill="C00000"/>
          </w:tcPr>
          <w:p w14:paraId="60E2413A" w14:textId="77777777" w:rsidR="00D264DB" w:rsidRPr="00D264DB" w:rsidRDefault="00D264DB" w:rsidP="00D264DB">
            <w:pPr>
              <w:widowControl w:val="0"/>
              <w:autoSpaceDE w:val="0"/>
              <w:autoSpaceDN w:val="0"/>
              <w:spacing w:before="41"/>
              <w:ind w:left="259"/>
              <w:jc w:val="center"/>
              <w:rPr>
                <w:rFonts w:eastAsia="Tahoma" w:cs="Arial"/>
                <w:b/>
                <w:bCs/>
                <w:szCs w:val="22"/>
                <w:lang w:val="en-US" w:eastAsia="en-US" w:bidi="en-US"/>
              </w:rPr>
            </w:pPr>
            <w:r w:rsidRPr="00D264DB">
              <w:rPr>
                <w:rFonts w:eastAsia="Tahoma" w:cs="Arial"/>
                <w:b/>
                <w:bCs/>
                <w:szCs w:val="22"/>
                <w:lang w:val="en-US" w:eastAsia="en-US" w:bidi="en-US"/>
              </w:rPr>
              <w:t>Rationale</w:t>
            </w:r>
          </w:p>
        </w:tc>
      </w:tr>
      <w:tr w:rsidR="00D264DB" w:rsidRPr="00D264DB" w14:paraId="3184C7CF" w14:textId="77777777" w:rsidTr="00D264DB">
        <w:trPr>
          <w:trHeight w:val="2475"/>
        </w:trPr>
        <w:tc>
          <w:tcPr>
            <w:tcW w:w="2722" w:type="dxa"/>
          </w:tcPr>
          <w:p w14:paraId="4009BCD7" w14:textId="77777777" w:rsidR="00D264DB" w:rsidRPr="00D264DB" w:rsidRDefault="00D264DB" w:rsidP="00D264DB">
            <w:pPr>
              <w:widowControl w:val="0"/>
              <w:autoSpaceDE w:val="0"/>
              <w:autoSpaceDN w:val="0"/>
              <w:spacing w:before="40"/>
              <w:ind w:left="25" w:right="405"/>
              <w:jc w:val="left"/>
              <w:rPr>
                <w:rFonts w:eastAsia="Tahoma" w:cs="Arial"/>
                <w:szCs w:val="22"/>
                <w:lang w:val="en-US" w:eastAsia="en-US" w:bidi="en-US"/>
              </w:rPr>
            </w:pPr>
            <w:hyperlink w:anchor="_bookmark270" w:history="1">
              <w:r w:rsidRPr="00D264DB">
                <w:rPr>
                  <w:rFonts w:eastAsia="Tahoma" w:cs="Arial"/>
                  <w:color w:val="0000FF"/>
                  <w:szCs w:val="22"/>
                  <w:u w:val="single" w:color="0000FF"/>
                  <w:lang w:val="en-US" w:eastAsia="en-US" w:bidi="en-US"/>
                </w:rPr>
                <w:t>O.SECURE-CHANNELS-</w:t>
              </w:r>
            </w:hyperlink>
            <w:hyperlink w:anchor="_bookmark270" w:history="1">
              <w:r w:rsidRPr="00D264DB">
                <w:rPr>
                  <w:rFonts w:eastAsia="Tahoma" w:cs="Arial"/>
                  <w:color w:val="0000FF"/>
                  <w:szCs w:val="22"/>
                  <w:u w:val="single" w:color="0000FF"/>
                  <w:lang w:val="en-US" w:eastAsia="en-US" w:bidi="en-US"/>
                </w:rPr>
                <w:t xml:space="preserve"> LPAe</w:t>
              </w:r>
            </w:hyperlink>
          </w:p>
        </w:tc>
        <w:tc>
          <w:tcPr>
            <w:tcW w:w="4862" w:type="dxa"/>
          </w:tcPr>
          <w:p w14:paraId="509E68F5" w14:textId="6DB4B44D" w:rsidR="00D264DB" w:rsidRPr="00D264DB" w:rsidRDefault="00D264DB" w:rsidP="00D264DB">
            <w:pPr>
              <w:widowControl w:val="0"/>
              <w:autoSpaceDE w:val="0"/>
              <w:autoSpaceDN w:val="0"/>
              <w:spacing w:before="40"/>
              <w:ind w:left="28" w:right="507"/>
              <w:jc w:val="left"/>
              <w:rPr>
                <w:rFonts w:eastAsia="Tahoma" w:cs="Arial"/>
                <w:szCs w:val="22"/>
                <w:lang w:val="en-US" w:eastAsia="en-US" w:bidi="en-US"/>
              </w:rPr>
            </w:pPr>
            <w:hyperlink w:anchor="_bookmark191" w:history="1">
              <w:r w:rsidRPr="00D264DB">
                <w:rPr>
                  <w:rFonts w:eastAsia="Tahoma" w:cs="Arial"/>
                  <w:color w:val="0000FF"/>
                  <w:szCs w:val="22"/>
                  <w:u w:val="single" w:color="0000FF"/>
                  <w:lang w:val="en-US" w:eastAsia="en-US" w:bidi="en-US"/>
                </w:rPr>
                <w:t>FMT_MSA.1/CERT_KEYS</w:t>
              </w:r>
            </w:hyperlink>
            <w:r w:rsidRPr="00D264DB">
              <w:rPr>
                <w:rFonts w:eastAsia="Tahoma" w:cs="Arial"/>
                <w:szCs w:val="22"/>
                <w:lang w:val="en-US" w:eastAsia="en-US" w:bidi="en-US"/>
              </w:rPr>
              <w:t xml:space="preserve">, </w:t>
            </w:r>
            <w:hyperlink w:anchor="_bookmark301" w:history="1">
              <w:r w:rsidRPr="00D264DB">
                <w:rPr>
                  <w:rFonts w:eastAsia="Tahoma" w:cs="Arial"/>
                  <w:color w:val="0000FF"/>
                  <w:szCs w:val="22"/>
                  <w:u w:val="single" w:color="0000FF"/>
                  <w:lang w:val="en-US" w:eastAsia="en-US" w:bidi="en-US"/>
                </w:rPr>
                <w:t>FMT_SMF.1</w:t>
              </w:r>
            </w:hyperlink>
            <w:r w:rsidRPr="00D264DB">
              <w:rPr>
                <w:rFonts w:eastAsia="Tahoma" w:cs="Arial"/>
                <w:color w:val="0000FF"/>
                <w:szCs w:val="22"/>
                <w:u w:val="single" w:color="0000FF"/>
                <w:lang w:val="en-US" w:eastAsia="en-US" w:bidi="en-US"/>
              </w:rPr>
              <w:t>/LPAe</w:t>
            </w:r>
            <w:r w:rsidRPr="00D264DB">
              <w:rPr>
                <w:rFonts w:eastAsia="Tahoma" w:cs="Arial"/>
                <w:szCs w:val="22"/>
                <w:lang w:val="en-US" w:eastAsia="en-US" w:bidi="en-US"/>
              </w:rPr>
              <w:t xml:space="preserve">, </w:t>
            </w:r>
            <w:hyperlink w:anchor="_bookmark302" w:history="1">
              <w:r w:rsidRPr="00D264DB">
                <w:rPr>
                  <w:rFonts w:eastAsia="Tahoma" w:cs="Arial"/>
                  <w:color w:val="0000FF"/>
                  <w:szCs w:val="22"/>
                  <w:u w:val="single" w:color="0000FF"/>
                  <w:lang w:val="en-US" w:eastAsia="en-US" w:bidi="en-US"/>
                </w:rPr>
                <w:t>FMT_SMR.1/LPAe</w:t>
              </w:r>
            </w:hyperlink>
            <w:r w:rsidRPr="00D264DB">
              <w:rPr>
                <w:rFonts w:eastAsia="Tahoma" w:cs="Arial"/>
                <w:szCs w:val="22"/>
                <w:lang w:val="en-US" w:eastAsia="en-US" w:bidi="en-US"/>
              </w:rPr>
              <w:t xml:space="preserve">, </w:t>
            </w:r>
            <w:hyperlink w:anchor="_bookmark287" w:history="1">
              <w:r w:rsidRPr="00D264DB">
                <w:rPr>
                  <w:rFonts w:eastAsia="Tahoma" w:cs="Arial"/>
                  <w:color w:val="0000FF"/>
                  <w:szCs w:val="22"/>
                  <w:u w:val="single" w:color="0000FF"/>
                  <w:lang w:val="en-US" w:eastAsia="en-US" w:bidi="en-US"/>
                </w:rPr>
                <w:t>FIA_UID.1/LPAe</w:t>
              </w:r>
            </w:hyperlink>
            <w:r w:rsidRPr="00D264DB">
              <w:rPr>
                <w:rFonts w:eastAsia="Tahoma" w:cs="Arial"/>
                <w:szCs w:val="22"/>
                <w:lang w:val="en-US" w:eastAsia="en-US" w:bidi="en-US"/>
              </w:rPr>
              <w:t xml:space="preserve">, </w:t>
            </w:r>
            <w:hyperlink w:anchor="_bookmark288" w:history="1">
              <w:r w:rsidRPr="00D264DB">
                <w:rPr>
                  <w:rFonts w:eastAsia="Tahoma" w:cs="Arial"/>
                  <w:color w:val="0000FF"/>
                  <w:szCs w:val="22"/>
                  <w:u w:val="single" w:color="0000FF"/>
                  <w:lang w:val="en-US" w:eastAsia="en-US" w:bidi="en-US"/>
                </w:rPr>
                <w:t>FIA_UAU.1/LPAe</w:t>
              </w:r>
            </w:hyperlink>
            <w:r w:rsidRPr="00D264DB">
              <w:rPr>
                <w:rFonts w:eastAsia="Tahoma" w:cs="Arial"/>
                <w:szCs w:val="22"/>
                <w:lang w:val="en-US" w:eastAsia="en-US" w:bidi="en-US"/>
              </w:rPr>
              <w:t xml:space="preserve">, </w:t>
            </w:r>
            <w:hyperlink w:anchor="_bookmark289" w:history="1">
              <w:r w:rsidRPr="00D264DB">
                <w:rPr>
                  <w:rFonts w:eastAsia="Tahoma" w:cs="Arial"/>
                  <w:color w:val="0000FF"/>
                  <w:szCs w:val="22"/>
                  <w:u w:val="single" w:color="0000FF"/>
                  <w:lang w:val="en-US" w:eastAsia="en-US" w:bidi="en-US"/>
                </w:rPr>
                <w:t>FIA_USB.1/LPAe</w:t>
              </w:r>
            </w:hyperlink>
            <w:r w:rsidRPr="00D264DB">
              <w:rPr>
                <w:rFonts w:eastAsia="Tahoma" w:cs="Arial"/>
                <w:szCs w:val="22"/>
                <w:lang w:val="en-US" w:eastAsia="en-US" w:bidi="en-US"/>
              </w:rPr>
              <w:t xml:space="preserve">, </w:t>
            </w:r>
            <w:hyperlink w:anchor="_bookmark290" w:history="1">
              <w:r w:rsidRPr="00D264DB">
                <w:rPr>
                  <w:rFonts w:eastAsia="Tahoma" w:cs="Arial"/>
                  <w:color w:val="0000FF"/>
                  <w:szCs w:val="22"/>
                  <w:u w:val="single" w:color="0000FF"/>
                  <w:lang w:val="en-US" w:eastAsia="en-US" w:bidi="en-US"/>
                </w:rPr>
                <w:t>FIA_UAU.4/LPAe</w:t>
              </w:r>
            </w:hyperlink>
            <w:r w:rsidRPr="00D264DB">
              <w:rPr>
                <w:rFonts w:eastAsia="Tahoma" w:cs="Arial"/>
                <w:szCs w:val="22"/>
                <w:lang w:val="en-US" w:eastAsia="en-US" w:bidi="en-US"/>
              </w:rPr>
              <w:t xml:space="preserve">, </w:t>
            </w:r>
            <w:hyperlink w:anchor="_bookmark291" w:history="1">
              <w:r w:rsidRPr="00D264DB">
                <w:rPr>
                  <w:rFonts w:eastAsia="Tahoma" w:cs="Arial"/>
                  <w:color w:val="0000FF"/>
                  <w:szCs w:val="22"/>
                  <w:u w:val="single" w:color="0000FF"/>
                  <w:lang w:val="en-US" w:eastAsia="en-US" w:bidi="en-US"/>
                </w:rPr>
                <w:t>FIA_ATD.1/LPAe</w:t>
              </w:r>
            </w:hyperlink>
            <w:r w:rsidRPr="00D264DB">
              <w:rPr>
                <w:rFonts w:eastAsia="Tahoma" w:cs="Arial"/>
                <w:szCs w:val="22"/>
                <w:lang w:val="en-US" w:eastAsia="en-US" w:bidi="en-US"/>
              </w:rPr>
              <w:t xml:space="preserve">, </w:t>
            </w:r>
            <w:hyperlink w:anchor="_bookmark292" w:history="1">
              <w:r w:rsidRPr="00D264DB">
                <w:rPr>
                  <w:rFonts w:eastAsia="Tahoma" w:cs="Arial"/>
                  <w:color w:val="0000FF"/>
                  <w:szCs w:val="22"/>
                  <w:u w:val="single" w:color="0000FF"/>
                  <w:lang w:val="en-US" w:eastAsia="en-US" w:bidi="en-US"/>
                </w:rPr>
                <w:t>FDP_IFF.1/LPAe</w:t>
              </w:r>
            </w:hyperlink>
            <w:r w:rsidRPr="00D264DB">
              <w:rPr>
                <w:rFonts w:eastAsia="Tahoma" w:cs="Arial"/>
                <w:szCs w:val="22"/>
                <w:lang w:val="en-US" w:eastAsia="en-US" w:bidi="en-US"/>
              </w:rPr>
              <w:t xml:space="preserve">, </w:t>
            </w:r>
            <w:hyperlink w:anchor="_bookmark292" w:history="1">
              <w:r w:rsidRPr="00D264DB">
                <w:rPr>
                  <w:rFonts w:eastAsia="Tahoma" w:cs="Arial"/>
                  <w:color w:val="0000FF"/>
                  <w:szCs w:val="22"/>
                  <w:u w:val="single" w:color="0000FF"/>
                  <w:lang w:val="en-US" w:eastAsia="en-US" w:bidi="en-US"/>
                </w:rPr>
                <w:t>FTP_ITC.1/LPAe</w:t>
              </w:r>
            </w:hyperlink>
            <w:r w:rsidRPr="00D264DB">
              <w:rPr>
                <w:rFonts w:eastAsia="Tahoma" w:cs="Arial"/>
                <w:szCs w:val="22"/>
                <w:lang w:val="en-US" w:eastAsia="en-US" w:bidi="en-US"/>
              </w:rPr>
              <w:t xml:space="preserve">, </w:t>
            </w:r>
            <w:hyperlink w:anchor="_bookmark294" w:history="1">
              <w:r w:rsidRPr="00D264DB">
                <w:rPr>
                  <w:rFonts w:eastAsia="Tahoma" w:cs="Arial"/>
                  <w:color w:val="0000FF"/>
                  <w:szCs w:val="22"/>
                  <w:u w:val="single" w:color="0000FF"/>
                  <w:lang w:val="en-US" w:eastAsia="en-US" w:bidi="en-US"/>
                </w:rPr>
                <w:t>FDP_ITC.2/LPAe</w:t>
              </w:r>
            </w:hyperlink>
            <w:r w:rsidRPr="00D264DB">
              <w:rPr>
                <w:rFonts w:eastAsia="Tahoma" w:cs="Arial"/>
                <w:szCs w:val="22"/>
                <w:lang w:val="en-US" w:eastAsia="en-US" w:bidi="en-US"/>
              </w:rPr>
              <w:t xml:space="preserve">, </w:t>
            </w:r>
            <w:hyperlink w:anchor="_bookmark295" w:history="1">
              <w:r w:rsidRPr="00D264DB">
                <w:rPr>
                  <w:rFonts w:eastAsia="Tahoma" w:cs="Arial"/>
                  <w:color w:val="0000FF"/>
                  <w:szCs w:val="22"/>
                  <w:u w:val="single" w:color="0000FF"/>
                  <w:lang w:val="en-US" w:eastAsia="en-US" w:bidi="en-US"/>
                </w:rPr>
                <w:t>FPT_TDC.1/LPAe</w:t>
              </w:r>
            </w:hyperlink>
            <w:r w:rsidRPr="00D264DB">
              <w:rPr>
                <w:rFonts w:eastAsia="Tahoma" w:cs="Arial"/>
                <w:szCs w:val="22"/>
                <w:lang w:val="en-US" w:eastAsia="en-US" w:bidi="en-US"/>
              </w:rPr>
              <w:t xml:space="preserve">, </w:t>
            </w:r>
            <w:hyperlink w:anchor="_bookmark296" w:history="1">
              <w:r w:rsidRPr="00D264DB">
                <w:rPr>
                  <w:rFonts w:eastAsia="Tahoma" w:cs="Arial"/>
                  <w:color w:val="0000FF"/>
                  <w:szCs w:val="22"/>
                  <w:u w:val="single" w:color="0000FF"/>
                  <w:lang w:val="en-US" w:eastAsia="en-US" w:bidi="en-US"/>
                </w:rPr>
                <w:t>FDP_UIT.1/LPAe</w:t>
              </w:r>
            </w:hyperlink>
            <w:r w:rsidRPr="00D264DB">
              <w:rPr>
                <w:rFonts w:eastAsia="Tahoma" w:cs="Arial"/>
                <w:szCs w:val="22"/>
                <w:lang w:val="en-US" w:eastAsia="en-US" w:bidi="en-US"/>
              </w:rPr>
              <w:t xml:space="preserve">, </w:t>
            </w:r>
            <w:hyperlink w:anchor="_bookmark297" w:history="1">
              <w:r w:rsidRPr="00D264DB">
                <w:rPr>
                  <w:rFonts w:eastAsia="Tahoma" w:cs="Arial"/>
                  <w:color w:val="0000FF"/>
                  <w:szCs w:val="22"/>
                  <w:u w:val="single" w:color="0000FF"/>
                  <w:lang w:val="en-US" w:eastAsia="en-US" w:bidi="en-US"/>
                </w:rPr>
                <w:t>FCS_CKM.1/LPAe</w:t>
              </w:r>
            </w:hyperlink>
            <w:r w:rsidRPr="00D264DB">
              <w:rPr>
                <w:rFonts w:eastAsia="Tahoma" w:cs="Arial"/>
                <w:szCs w:val="22"/>
                <w:lang w:val="en-US" w:eastAsia="en-US" w:bidi="en-US"/>
              </w:rPr>
              <w:t xml:space="preserve">, </w:t>
            </w:r>
            <w:hyperlink w:anchor="_bookmark298" w:history="1">
              <w:r w:rsidRPr="00D264DB">
                <w:rPr>
                  <w:rFonts w:eastAsia="Tahoma" w:cs="Arial"/>
                  <w:color w:val="0000FF"/>
                  <w:szCs w:val="22"/>
                  <w:u w:val="single" w:color="0000FF"/>
                  <w:lang w:val="en-US" w:eastAsia="en-US" w:bidi="en-US"/>
                </w:rPr>
                <w:t>FCS_CKM.</w:t>
              </w:r>
              <w:r w:rsidR="00E45461">
                <w:rPr>
                  <w:rFonts w:eastAsia="Tahoma" w:cs="Arial"/>
                  <w:color w:val="0000FF"/>
                  <w:szCs w:val="22"/>
                  <w:u w:val="single" w:color="0000FF"/>
                  <w:lang w:val="en-US" w:eastAsia="en-US" w:bidi="en-US"/>
                </w:rPr>
                <w:t>6</w:t>
              </w:r>
              <w:r w:rsidRPr="00D264DB">
                <w:rPr>
                  <w:rFonts w:eastAsia="Tahoma" w:cs="Arial"/>
                  <w:color w:val="0000FF"/>
                  <w:szCs w:val="22"/>
                  <w:u w:val="single" w:color="0000FF"/>
                  <w:lang w:val="en-US" w:eastAsia="en-US" w:bidi="en-US"/>
                </w:rPr>
                <w:t>/LPAe</w:t>
              </w:r>
            </w:hyperlink>
            <w:r w:rsidRPr="00D264DB">
              <w:rPr>
                <w:rFonts w:eastAsia="Tahoma" w:cs="Arial"/>
                <w:szCs w:val="22"/>
                <w:lang w:val="en-US" w:eastAsia="en-US" w:bidi="en-US"/>
              </w:rPr>
              <w:t xml:space="preserve">, </w:t>
            </w:r>
            <w:hyperlink w:anchor="_bookmark293" w:history="1">
              <w:r w:rsidRPr="00D264DB">
                <w:rPr>
                  <w:rFonts w:eastAsia="Tahoma" w:cs="Arial"/>
                  <w:color w:val="0000FF"/>
                  <w:szCs w:val="22"/>
                  <w:u w:val="single" w:color="0000FF"/>
                  <w:lang w:val="en-US" w:eastAsia="en-US" w:bidi="en-US"/>
                </w:rPr>
                <w:t>FDP_IFC.1/LPAe</w:t>
              </w:r>
            </w:hyperlink>
            <w:r w:rsidRPr="00D264DB">
              <w:rPr>
                <w:rFonts w:eastAsia="Tahoma" w:cs="Arial"/>
                <w:szCs w:val="22"/>
                <w:lang w:val="en-US" w:eastAsia="en-US" w:bidi="en-US"/>
              </w:rPr>
              <w:t xml:space="preserve">, </w:t>
            </w:r>
            <w:hyperlink w:anchor="_bookmark295" w:history="1">
              <w:r w:rsidRPr="00D264DB">
                <w:rPr>
                  <w:rFonts w:eastAsia="Tahoma" w:cs="Arial"/>
                  <w:color w:val="0000FF"/>
                  <w:szCs w:val="22"/>
                  <w:u w:val="single" w:color="0000FF"/>
                  <w:lang w:val="en-US" w:eastAsia="en-US" w:bidi="en-US"/>
                </w:rPr>
                <w:t>FDP_UCT.1/LPAe</w:t>
              </w:r>
            </w:hyperlink>
            <w:r w:rsidRPr="00D264DB">
              <w:rPr>
                <w:rFonts w:eastAsia="Tahoma" w:cs="Arial"/>
                <w:szCs w:val="22"/>
                <w:lang w:val="en-US" w:eastAsia="en-US" w:bidi="en-US"/>
              </w:rPr>
              <w:t xml:space="preserve">, </w:t>
            </w:r>
            <w:hyperlink w:anchor="_bookmark160" w:history="1">
              <w:r w:rsidRPr="00D264DB">
                <w:rPr>
                  <w:rFonts w:eastAsia="Tahoma" w:cs="Arial"/>
                  <w:color w:val="0000FF"/>
                  <w:szCs w:val="22"/>
                  <w:u w:val="single" w:color="0000FF"/>
                  <w:lang w:val="en-US" w:eastAsia="en-US" w:bidi="en-US"/>
                </w:rPr>
                <w:t>FIA_ATD.1</w:t>
              </w:r>
            </w:hyperlink>
            <w:r w:rsidR="003650CD">
              <w:rPr>
                <w:rFonts w:cs="Arial"/>
              </w:rPr>
              <w:t>/Base</w:t>
            </w:r>
            <w:r w:rsidRPr="00D264DB">
              <w:rPr>
                <w:rFonts w:eastAsia="Tahoma" w:cs="Arial"/>
                <w:szCs w:val="22"/>
                <w:lang w:val="en-US" w:eastAsia="en-US" w:bidi="en-US"/>
              </w:rPr>
              <w:t xml:space="preserve">, </w:t>
            </w:r>
            <w:hyperlink w:anchor="_bookmark195" w:history="1">
              <w:r w:rsidRPr="00D264DB">
                <w:rPr>
                  <w:rFonts w:eastAsia="Tahoma" w:cs="Arial"/>
                  <w:color w:val="0000FF"/>
                  <w:szCs w:val="22"/>
                  <w:u w:val="single" w:color="0000FF"/>
                  <w:lang w:val="en-US" w:eastAsia="en-US" w:bidi="en-US"/>
                </w:rPr>
                <w:t>FMT_MSA.3</w:t>
              </w:r>
            </w:hyperlink>
          </w:p>
        </w:tc>
        <w:tc>
          <w:tcPr>
            <w:tcW w:w="1451" w:type="dxa"/>
          </w:tcPr>
          <w:p w14:paraId="682D6B93" w14:textId="77777777" w:rsidR="00D264DB" w:rsidRPr="00D264DB" w:rsidRDefault="00D264DB" w:rsidP="00D264DB">
            <w:pPr>
              <w:widowControl w:val="0"/>
              <w:autoSpaceDE w:val="0"/>
              <w:autoSpaceDN w:val="0"/>
              <w:spacing w:before="40"/>
              <w:ind w:left="370" w:right="322" w:hanging="12"/>
              <w:jc w:val="left"/>
              <w:rPr>
                <w:rFonts w:eastAsia="Tahoma" w:cs="Arial"/>
                <w:szCs w:val="22"/>
                <w:lang w:val="en-US" w:eastAsia="en-US" w:bidi="en-US"/>
              </w:rPr>
            </w:pPr>
            <w:hyperlink w:anchor="_bookmark305" w:history="1">
              <w:r w:rsidRPr="00D264DB">
                <w:rPr>
                  <w:rFonts w:eastAsia="Tahoma" w:cs="Arial"/>
                  <w:color w:val="0000FF"/>
                  <w:szCs w:val="22"/>
                  <w:u w:val="single" w:color="0000FF"/>
                  <w:lang w:val="en-US" w:eastAsia="en-US" w:bidi="en-US"/>
                </w:rPr>
                <w:t>Section</w:t>
              </w:r>
            </w:hyperlink>
            <w:r w:rsidRPr="00D264DB">
              <w:rPr>
                <w:rFonts w:eastAsia="Tahoma" w:cs="Arial"/>
                <w:color w:val="0000FF"/>
                <w:szCs w:val="22"/>
                <w:lang w:val="en-US" w:eastAsia="en-US" w:bidi="en-US"/>
              </w:rPr>
              <w:t xml:space="preserve"> </w:t>
            </w:r>
            <w:r w:rsidRPr="00D264DB">
              <w:rPr>
                <w:rFonts w:eastAsia="Tahoma" w:cs="Arial"/>
                <w:color w:val="0000FF"/>
                <w:szCs w:val="22"/>
                <w:u w:val="single" w:color="0000FF"/>
                <w:lang w:val="en-US" w:eastAsia="en-US" w:bidi="en-US"/>
              </w:rPr>
              <w:t>7.7.3.1</w:t>
            </w:r>
          </w:p>
        </w:tc>
      </w:tr>
      <w:tr w:rsidR="00D264DB" w:rsidRPr="00D264DB" w14:paraId="0B432B96" w14:textId="77777777" w:rsidTr="00D264DB">
        <w:trPr>
          <w:trHeight w:val="617"/>
        </w:trPr>
        <w:tc>
          <w:tcPr>
            <w:tcW w:w="2722" w:type="dxa"/>
          </w:tcPr>
          <w:p w14:paraId="4DF22F22" w14:textId="77777777" w:rsidR="00D264DB" w:rsidRPr="00D264DB" w:rsidRDefault="00D264DB" w:rsidP="00D264DB">
            <w:pPr>
              <w:widowControl w:val="0"/>
              <w:autoSpaceDE w:val="0"/>
              <w:autoSpaceDN w:val="0"/>
              <w:spacing w:before="41"/>
              <w:ind w:left="25" w:right="476"/>
              <w:jc w:val="left"/>
              <w:rPr>
                <w:rFonts w:eastAsia="Tahoma" w:cs="Arial"/>
                <w:szCs w:val="22"/>
                <w:lang w:val="en-US" w:eastAsia="en-US" w:bidi="en-US"/>
              </w:rPr>
            </w:pPr>
            <w:hyperlink w:anchor="_bookmark271" w:history="1">
              <w:r w:rsidRPr="00D264DB">
                <w:rPr>
                  <w:rFonts w:eastAsia="Tahoma" w:cs="Arial"/>
                  <w:color w:val="0000FF"/>
                  <w:szCs w:val="22"/>
                  <w:u w:val="single" w:color="0000FF"/>
                  <w:lang w:val="en-US" w:eastAsia="en-US" w:bidi="en-US"/>
                </w:rPr>
                <w:t>O.INTERNAL-SECURE-</w:t>
              </w:r>
            </w:hyperlink>
            <w:hyperlink w:anchor="_bookmark271" w:history="1">
              <w:r w:rsidRPr="00D264DB">
                <w:rPr>
                  <w:rFonts w:eastAsia="Tahoma" w:cs="Arial"/>
                  <w:color w:val="0000FF"/>
                  <w:szCs w:val="22"/>
                  <w:u w:val="single" w:color="0000FF"/>
                  <w:lang w:val="en-US" w:eastAsia="en-US" w:bidi="en-US"/>
                </w:rPr>
                <w:t xml:space="preserve"> CHANNELS-LPAe</w:t>
              </w:r>
            </w:hyperlink>
          </w:p>
        </w:tc>
        <w:tc>
          <w:tcPr>
            <w:tcW w:w="4862" w:type="dxa"/>
          </w:tcPr>
          <w:p w14:paraId="5F070A82" w14:textId="77777777" w:rsidR="00D264DB" w:rsidRPr="00D264DB" w:rsidRDefault="00D264DB" w:rsidP="00D264DB">
            <w:pPr>
              <w:widowControl w:val="0"/>
              <w:autoSpaceDE w:val="0"/>
              <w:autoSpaceDN w:val="0"/>
              <w:spacing w:before="41"/>
              <w:ind w:left="28" w:right="1309"/>
              <w:jc w:val="left"/>
              <w:rPr>
                <w:rFonts w:eastAsia="Tahoma" w:cs="Arial"/>
                <w:szCs w:val="22"/>
                <w:lang w:val="en-US" w:eastAsia="en-US" w:bidi="en-US"/>
              </w:rPr>
            </w:pPr>
            <w:hyperlink w:anchor="_bookmark298" w:history="1">
              <w:r w:rsidRPr="00D264DB">
                <w:rPr>
                  <w:rFonts w:eastAsia="Tahoma" w:cs="Arial"/>
                  <w:color w:val="0000FF"/>
                  <w:szCs w:val="22"/>
                  <w:u w:val="single" w:color="0000FF"/>
                  <w:lang w:val="en-US" w:eastAsia="en-US" w:bidi="en-US"/>
                </w:rPr>
                <w:t>FPT_EMS.1/LPAe</w:t>
              </w:r>
            </w:hyperlink>
            <w:r w:rsidRPr="00D264DB">
              <w:rPr>
                <w:rFonts w:eastAsia="Tahoma" w:cs="Arial"/>
                <w:szCs w:val="22"/>
                <w:lang w:val="en-US" w:eastAsia="en-US" w:bidi="en-US"/>
              </w:rPr>
              <w:t xml:space="preserve">, </w:t>
            </w:r>
            <w:hyperlink w:anchor="_bookmark300" w:history="1">
              <w:r w:rsidRPr="00D264DB">
                <w:rPr>
                  <w:rFonts w:eastAsia="Tahoma" w:cs="Arial"/>
                  <w:color w:val="0000FF"/>
                  <w:szCs w:val="22"/>
                  <w:u w:val="single" w:color="0000FF"/>
                  <w:lang w:val="en-US" w:eastAsia="en-US" w:bidi="en-US"/>
                </w:rPr>
                <w:t>FDP_SDI.1/LPAe</w:t>
              </w:r>
            </w:hyperlink>
            <w:r w:rsidRPr="00D264DB">
              <w:rPr>
                <w:rFonts w:eastAsia="Tahoma" w:cs="Arial"/>
                <w:szCs w:val="22"/>
                <w:lang w:val="en-US" w:eastAsia="en-US" w:bidi="en-US"/>
              </w:rPr>
              <w:t xml:space="preserve">, </w:t>
            </w:r>
            <w:hyperlink w:anchor="_bookmark299" w:history="1">
              <w:r w:rsidRPr="00D264DB">
                <w:rPr>
                  <w:rFonts w:eastAsia="Tahoma" w:cs="Arial"/>
                  <w:color w:val="0000FF"/>
                  <w:szCs w:val="22"/>
                  <w:u w:val="single" w:color="0000FF"/>
                  <w:lang w:val="en-US" w:eastAsia="en-US" w:bidi="en-US"/>
                </w:rPr>
                <w:t>FDP_RIP.1/LPAe</w:t>
              </w:r>
            </w:hyperlink>
          </w:p>
        </w:tc>
        <w:tc>
          <w:tcPr>
            <w:tcW w:w="1451" w:type="dxa"/>
          </w:tcPr>
          <w:p w14:paraId="2C2B114B" w14:textId="77777777" w:rsidR="00D264DB" w:rsidRPr="00D264DB" w:rsidRDefault="00D264DB" w:rsidP="00D264DB">
            <w:pPr>
              <w:widowControl w:val="0"/>
              <w:autoSpaceDE w:val="0"/>
              <w:autoSpaceDN w:val="0"/>
              <w:spacing w:before="41"/>
              <w:ind w:left="370" w:right="322" w:hanging="12"/>
              <w:jc w:val="left"/>
              <w:rPr>
                <w:rFonts w:eastAsia="Tahoma" w:cs="Arial"/>
                <w:szCs w:val="22"/>
                <w:lang w:val="en-US" w:eastAsia="en-US" w:bidi="en-US"/>
              </w:rPr>
            </w:pPr>
            <w:hyperlink w:anchor="_bookmark305" w:history="1">
              <w:r w:rsidRPr="00D264DB">
                <w:rPr>
                  <w:rFonts w:eastAsia="Tahoma" w:cs="Arial"/>
                  <w:color w:val="0000FF"/>
                  <w:szCs w:val="22"/>
                  <w:u w:val="single" w:color="0000FF"/>
                  <w:lang w:val="en-US" w:eastAsia="en-US" w:bidi="en-US"/>
                </w:rPr>
                <w:t>Section</w:t>
              </w:r>
            </w:hyperlink>
            <w:r w:rsidRPr="00D264DB">
              <w:rPr>
                <w:rFonts w:eastAsia="Tahoma" w:cs="Arial"/>
                <w:color w:val="0000FF"/>
                <w:szCs w:val="22"/>
                <w:lang w:val="en-US" w:eastAsia="en-US" w:bidi="en-US"/>
              </w:rPr>
              <w:t xml:space="preserve"> </w:t>
            </w:r>
            <w:r w:rsidRPr="00D264DB">
              <w:rPr>
                <w:rFonts w:eastAsia="Tahoma" w:cs="Arial"/>
                <w:color w:val="0000FF"/>
                <w:szCs w:val="22"/>
                <w:u w:val="single" w:color="0000FF"/>
                <w:lang w:val="en-US" w:eastAsia="en-US" w:bidi="en-US"/>
              </w:rPr>
              <w:t>7.7.3.1</w:t>
            </w:r>
          </w:p>
        </w:tc>
      </w:tr>
      <w:tr w:rsidR="00D264DB" w:rsidRPr="00D264DB" w14:paraId="08F0A500" w14:textId="77777777" w:rsidTr="00D264DB">
        <w:trPr>
          <w:trHeight w:val="615"/>
        </w:trPr>
        <w:tc>
          <w:tcPr>
            <w:tcW w:w="2722" w:type="dxa"/>
          </w:tcPr>
          <w:p w14:paraId="2AEBDBF5" w14:textId="77777777" w:rsidR="00D264DB" w:rsidRPr="00D264DB" w:rsidRDefault="00D264DB" w:rsidP="00D264DB">
            <w:pPr>
              <w:widowControl w:val="0"/>
              <w:autoSpaceDE w:val="0"/>
              <w:autoSpaceDN w:val="0"/>
              <w:spacing w:before="38"/>
              <w:ind w:left="25" w:right="248"/>
              <w:jc w:val="left"/>
              <w:rPr>
                <w:rFonts w:eastAsia="Tahoma" w:cs="Arial"/>
                <w:szCs w:val="22"/>
                <w:lang w:val="en-US" w:eastAsia="en-US" w:bidi="en-US"/>
              </w:rPr>
            </w:pPr>
            <w:hyperlink w:anchor="_bookmark272" w:history="1">
              <w:r w:rsidRPr="00D264DB">
                <w:rPr>
                  <w:rFonts w:eastAsia="Tahoma" w:cs="Arial"/>
                  <w:color w:val="0000FF"/>
                  <w:szCs w:val="22"/>
                  <w:u w:val="single" w:color="0000FF"/>
                  <w:lang w:val="en-US" w:eastAsia="en-US" w:bidi="en-US"/>
                </w:rPr>
                <w:t>O.DATA-</w:t>
              </w:r>
            </w:hyperlink>
            <w:hyperlink w:anchor="_bookmark272" w:history="1">
              <w:r w:rsidRPr="00D264DB">
                <w:rPr>
                  <w:rFonts w:eastAsia="Tahoma" w:cs="Arial"/>
                  <w:color w:val="0000FF"/>
                  <w:szCs w:val="22"/>
                  <w:u w:val="single" w:color="0000FF"/>
                  <w:lang w:val="en-US" w:eastAsia="en-US" w:bidi="en-US"/>
                </w:rPr>
                <w:t xml:space="preserve"> CONFIDENTIALITY-LPAe</w:t>
              </w:r>
            </w:hyperlink>
          </w:p>
        </w:tc>
        <w:tc>
          <w:tcPr>
            <w:tcW w:w="4862" w:type="dxa"/>
          </w:tcPr>
          <w:p w14:paraId="3561FDE7" w14:textId="77777777" w:rsidR="00D264DB" w:rsidRPr="00D264DB" w:rsidRDefault="00D264DB" w:rsidP="00D264DB">
            <w:pPr>
              <w:widowControl w:val="0"/>
              <w:autoSpaceDE w:val="0"/>
              <w:autoSpaceDN w:val="0"/>
              <w:spacing w:before="38"/>
              <w:ind w:left="28" w:right="1323"/>
              <w:jc w:val="left"/>
              <w:rPr>
                <w:rFonts w:eastAsia="Tahoma" w:cs="Arial"/>
                <w:szCs w:val="22"/>
                <w:lang w:val="en-US" w:eastAsia="en-US" w:bidi="en-US"/>
              </w:rPr>
            </w:pPr>
            <w:hyperlink w:anchor="_bookmark298" w:history="1">
              <w:r w:rsidRPr="00D264DB">
                <w:rPr>
                  <w:rFonts w:eastAsia="Tahoma" w:cs="Arial"/>
                  <w:color w:val="0000FF"/>
                  <w:szCs w:val="22"/>
                  <w:u w:val="single" w:color="0000FF"/>
                  <w:lang w:val="en-US" w:eastAsia="en-US" w:bidi="en-US"/>
                </w:rPr>
                <w:t>FPT_EMS.1/LPAe</w:t>
              </w:r>
            </w:hyperlink>
            <w:r w:rsidRPr="00D264DB">
              <w:rPr>
                <w:rFonts w:eastAsia="Tahoma" w:cs="Arial"/>
                <w:szCs w:val="22"/>
                <w:lang w:val="en-US" w:eastAsia="en-US" w:bidi="en-US"/>
              </w:rPr>
              <w:t xml:space="preserve">, </w:t>
            </w:r>
            <w:hyperlink w:anchor="_bookmark299" w:history="1">
              <w:r w:rsidRPr="00D264DB">
                <w:rPr>
                  <w:rFonts w:eastAsia="Tahoma" w:cs="Arial"/>
                  <w:color w:val="0000FF"/>
                  <w:szCs w:val="22"/>
                  <w:u w:val="single" w:color="0000FF"/>
                  <w:lang w:val="en-US" w:eastAsia="en-US" w:bidi="en-US"/>
                </w:rPr>
                <w:t>FDP_RIP.1/LPAe</w:t>
              </w:r>
            </w:hyperlink>
            <w:r w:rsidRPr="00D264DB">
              <w:rPr>
                <w:rFonts w:eastAsia="Tahoma" w:cs="Arial"/>
                <w:szCs w:val="22"/>
                <w:lang w:val="en-US" w:eastAsia="en-US" w:bidi="en-US"/>
              </w:rPr>
              <w:t xml:space="preserve">, </w:t>
            </w:r>
            <w:hyperlink w:anchor="_bookmark295" w:history="1">
              <w:r w:rsidRPr="00D264DB">
                <w:rPr>
                  <w:rFonts w:eastAsia="Tahoma" w:cs="Arial"/>
                  <w:color w:val="0000FF"/>
                  <w:szCs w:val="22"/>
                  <w:u w:val="single" w:color="0000FF"/>
                  <w:lang w:val="en-US" w:eastAsia="en-US" w:bidi="en-US"/>
                </w:rPr>
                <w:t>FDP_UCT.1/LPAe</w:t>
              </w:r>
            </w:hyperlink>
          </w:p>
        </w:tc>
        <w:tc>
          <w:tcPr>
            <w:tcW w:w="1451" w:type="dxa"/>
          </w:tcPr>
          <w:p w14:paraId="0B564DBB" w14:textId="77777777" w:rsidR="00D264DB" w:rsidRPr="00D264DB" w:rsidRDefault="00D264DB" w:rsidP="00D264DB">
            <w:pPr>
              <w:widowControl w:val="0"/>
              <w:autoSpaceDE w:val="0"/>
              <w:autoSpaceDN w:val="0"/>
              <w:spacing w:before="38"/>
              <w:ind w:left="370" w:right="322" w:hanging="12"/>
              <w:jc w:val="left"/>
              <w:rPr>
                <w:rFonts w:eastAsia="Tahoma" w:cs="Arial"/>
                <w:szCs w:val="22"/>
                <w:lang w:val="en-US" w:eastAsia="en-US" w:bidi="en-US"/>
              </w:rPr>
            </w:pPr>
            <w:hyperlink w:anchor="_bookmark305" w:history="1">
              <w:r w:rsidRPr="00D264DB">
                <w:rPr>
                  <w:rFonts w:eastAsia="Tahoma" w:cs="Arial"/>
                  <w:color w:val="0000FF"/>
                  <w:szCs w:val="22"/>
                  <w:u w:val="single" w:color="0000FF"/>
                  <w:lang w:val="en-US" w:eastAsia="en-US" w:bidi="en-US"/>
                </w:rPr>
                <w:t>Section</w:t>
              </w:r>
            </w:hyperlink>
            <w:r w:rsidRPr="00D264DB">
              <w:rPr>
                <w:rFonts w:eastAsia="Tahoma" w:cs="Arial"/>
                <w:color w:val="0000FF"/>
                <w:szCs w:val="22"/>
                <w:lang w:val="en-US" w:eastAsia="en-US" w:bidi="en-US"/>
              </w:rPr>
              <w:t xml:space="preserve"> </w:t>
            </w:r>
            <w:r w:rsidRPr="00D264DB">
              <w:rPr>
                <w:rFonts w:eastAsia="Tahoma" w:cs="Arial"/>
                <w:color w:val="0000FF"/>
                <w:szCs w:val="22"/>
                <w:u w:val="single" w:color="0000FF"/>
                <w:lang w:val="en-US" w:eastAsia="en-US" w:bidi="en-US"/>
              </w:rPr>
              <w:t>7.7.3.1</w:t>
            </w:r>
          </w:p>
        </w:tc>
      </w:tr>
      <w:tr w:rsidR="00D264DB" w:rsidRPr="00D264DB" w14:paraId="7BC79E5E" w14:textId="77777777" w:rsidTr="00D264DB">
        <w:trPr>
          <w:trHeight w:val="616"/>
        </w:trPr>
        <w:tc>
          <w:tcPr>
            <w:tcW w:w="2722" w:type="dxa"/>
          </w:tcPr>
          <w:p w14:paraId="12F6AEF8" w14:textId="77777777" w:rsidR="00D264DB" w:rsidRPr="00D264DB" w:rsidRDefault="00D264DB" w:rsidP="00D264DB">
            <w:pPr>
              <w:widowControl w:val="0"/>
              <w:autoSpaceDE w:val="0"/>
              <w:autoSpaceDN w:val="0"/>
              <w:spacing w:before="43"/>
              <w:ind w:left="25"/>
              <w:jc w:val="left"/>
              <w:rPr>
                <w:rFonts w:eastAsia="Tahoma" w:cs="Arial"/>
                <w:szCs w:val="22"/>
                <w:lang w:val="en-US" w:eastAsia="en-US" w:bidi="en-US"/>
              </w:rPr>
            </w:pPr>
            <w:hyperlink w:anchor="_bookmark273" w:history="1">
              <w:r w:rsidRPr="00D264DB">
                <w:rPr>
                  <w:rFonts w:eastAsia="Tahoma" w:cs="Arial"/>
                  <w:color w:val="0000FF"/>
                  <w:szCs w:val="22"/>
                  <w:u w:val="single" w:color="0000FF"/>
                  <w:lang w:val="en-US" w:eastAsia="en-US" w:bidi="en-US"/>
                </w:rPr>
                <w:t>O.DATA-INTEGRITY-LPAe</w:t>
              </w:r>
            </w:hyperlink>
          </w:p>
        </w:tc>
        <w:tc>
          <w:tcPr>
            <w:tcW w:w="4862" w:type="dxa"/>
          </w:tcPr>
          <w:p w14:paraId="1CA31BE4" w14:textId="77777777" w:rsidR="00D264DB" w:rsidRPr="00D264DB" w:rsidRDefault="00D264DB" w:rsidP="00D264DB">
            <w:pPr>
              <w:widowControl w:val="0"/>
              <w:autoSpaceDE w:val="0"/>
              <w:autoSpaceDN w:val="0"/>
              <w:spacing w:before="43"/>
              <w:ind w:left="28"/>
              <w:jc w:val="left"/>
              <w:rPr>
                <w:rFonts w:eastAsia="Tahoma" w:cs="Arial"/>
                <w:szCs w:val="22"/>
                <w:lang w:val="en-US" w:eastAsia="en-US" w:bidi="en-US"/>
              </w:rPr>
            </w:pPr>
            <w:hyperlink w:anchor="_bookmark300" w:history="1">
              <w:r w:rsidRPr="00D264DB">
                <w:rPr>
                  <w:rFonts w:eastAsia="Tahoma" w:cs="Arial"/>
                  <w:color w:val="0000FF"/>
                  <w:szCs w:val="22"/>
                  <w:u w:val="single" w:color="0000FF"/>
                  <w:lang w:val="en-US" w:eastAsia="en-US" w:bidi="en-US"/>
                </w:rPr>
                <w:t>FDP_SDI.1/LPAe</w:t>
              </w:r>
            </w:hyperlink>
            <w:r w:rsidRPr="00D264DB">
              <w:rPr>
                <w:rFonts w:eastAsia="Tahoma" w:cs="Arial"/>
                <w:szCs w:val="22"/>
                <w:lang w:val="en-US" w:eastAsia="en-US" w:bidi="en-US"/>
              </w:rPr>
              <w:t xml:space="preserve">, </w:t>
            </w:r>
            <w:hyperlink w:anchor="_bookmark296" w:history="1">
              <w:r w:rsidRPr="00D264DB">
                <w:rPr>
                  <w:rFonts w:eastAsia="Tahoma" w:cs="Arial"/>
                  <w:color w:val="0000FF"/>
                  <w:szCs w:val="22"/>
                  <w:u w:val="single" w:color="0000FF"/>
                  <w:lang w:val="en-US" w:eastAsia="en-US" w:bidi="en-US"/>
                </w:rPr>
                <w:t>FDP_UIT.1/LPAe</w:t>
              </w:r>
            </w:hyperlink>
          </w:p>
        </w:tc>
        <w:tc>
          <w:tcPr>
            <w:tcW w:w="1451" w:type="dxa"/>
          </w:tcPr>
          <w:p w14:paraId="3871AB5B" w14:textId="77777777" w:rsidR="00D264DB" w:rsidRPr="00D264DB" w:rsidRDefault="00D264DB" w:rsidP="00D264DB">
            <w:pPr>
              <w:widowControl w:val="0"/>
              <w:autoSpaceDE w:val="0"/>
              <w:autoSpaceDN w:val="0"/>
              <w:spacing w:before="40"/>
              <w:ind w:left="370" w:right="322" w:hanging="12"/>
              <w:jc w:val="left"/>
              <w:rPr>
                <w:rFonts w:eastAsia="Tahoma" w:cs="Arial"/>
                <w:szCs w:val="22"/>
                <w:lang w:val="en-US" w:eastAsia="en-US" w:bidi="en-US"/>
              </w:rPr>
            </w:pPr>
            <w:hyperlink w:anchor="_bookmark305" w:history="1">
              <w:r w:rsidRPr="00D264DB">
                <w:rPr>
                  <w:rFonts w:eastAsia="Tahoma" w:cs="Arial"/>
                  <w:color w:val="0000FF"/>
                  <w:szCs w:val="22"/>
                  <w:u w:val="single" w:color="0000FF"/>
                  <w:lang w:val="en-US" w:eastAsia="en-US" w:bidi="en-US"/>
                </w:rPr>
                <w:t>Section</w:t>
              </w:r>
            </w:hyperlink>
            <w:r w:rsidRPr="00D264DB">
              <w:rPr>
                <w:rFonts w:eastAsia="Tahoma" w:cs="Arial"/>
                <w:color w:val="0000FF"/>
                <w:szCs w:val="22"/>
                <w:lang w:val="en-US" w:eastAsia="en-US" w:bidi="en-US"/>
              </w:rPr>
              <w:t xml:space="preserve"> </w:t>
            </w:r>
            <w:r w:rsidRPr="00D264DB">
              <w:rPr>
                <w:rFonts w:eastAsia="Tahoma" w:cs="Arial"/>
                <w:color w:val="0000FF"/>
                <w:szCs w:val="22"/>
                <w:u w:val="single" w:color="0000FF"/>
                <w:lang w:val="en-US" w:eastAsia="en-US" w:bidi="en-US"/>
              </w:rPr>
              <w:t>7.7.3.1</w:t>
            </w:r>
          </w:p>
        </w:tc>
      </w:tr>
    </w:tbl>
    <w:p w14:paraId="7D6A59B8" w14:textId="05206C06" w:rsidR="00714902" w:rsidRPr="00436545" w:rsidRDefault="00D264DB" w:rsidP="00D264DB">
      <w:pPr>
        <w:pStyle w:val="Caption"/>
        <w:keepNext/>
        <w:jc w:val="center"/>
        <w:rPr>
          <w:rFonts w:cs="Arial"/>
          <w:b/>
          <w:bCs/>
          <w:i w:val="0"/>
          <w:iCs w:val="0"/>
          <w:color w:val="auto"/>
        </w:rPr>
      </w:pPr>
      <w:bookmarkStart w:id="297" w:name="_Toc190981137"/>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CD5937">
        <w:rPr>
          <w:rFonts w:cs="Arial"/>
          <w:b/>
          <w:bCs/>
          <w:i w:val="0"/>
          <w:iCs w:val="0"/>
          <w:noProof/>
          <w:color w:val="auto"/>
        </w:rPr>
        <w:t>17</w:t>
      </w:r>
      <w:r w:rsidRPr="00436545">
        <w:rPr>
          <w:rFonts w:cs="Arial"/>
          <w:b/>
          <w:bCs/>
          <w:i w:val="0"/>
          <w:iCs w:val="0"/>
          <w:color w:val="auto"/>
        </w:rPr>
        <w:fldChar w:fldCharType="end"/>
      </w:r>
      <w:r w:rsidRPr="00436545">
        <w:rPr>
          <w:rFonts w:cs="Arial"/>
          <w:b/>
          <w:bCs/>
          <w:i w:val="0"/>
          <w:iCs w:val="0"/>
          <w:color w:val="auto"/>
        </w:rPr>
        <w:t xml:space="preserve"> Security Objectives and SFRs – Coverage</w:t>
      </w:r>
      <w:bookmarkEnd w:id="297"/>
    </w:p>
    <w:p w14:paraId="08993D7F" w14:textId="3981F42E" w:rsidR="00D264DB" w:rsidRPr="00D264DB" w:rsidRDefault="00D264DB" w:rsidP="00D264DB">
      <w:pPr>
        <w:pStyle w:val="Caption"/>
        <w:jc w:val="center"/>
        <w:rPr>
          <w:rFonts w:cs="Arial"/>
          <w:b/>
          <w:bCs/>
          <w:i w:val="0"/>
          <w:iCs w:val="0"/>
          <w:color w:val="auto"/>
          <w:sz w:val="11"/>
          <w:lang w:eastAsia="de-DE" w:bidi="ar-SA"/>
        </w:rPr>
      </w:pPr>
      <w:bookmarkStart w:id="298" w:name="_bookmark307"/>
      <w:bookmarkStart w:id="299" w:name="_Toc190981138"/>
      <w:bookmarkEnd w:id="298"/>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CD5937">
        <w:rPr>
          <w:rFonts w:cs="Arial"/>
          <w:b/>
          <w:bCs/>
          <w:i w:val="0"/>
          <w:iCs w:val="0"/>
          <w:noProof/>
          <w:color w:val="auto"/>
        </w:rPr>
        <w:t>18</w:t>
      </w:r>
      <w:r w:rsidRPr="00436545">
        <w:rPr>
          <w:rFonts w:cs="Arial"/>
          <w:b/>
          <w:bCs/>
          <w:i w:val="0"/>
          <w:iCs w:val="0"/>
          <w:color w:val="auto"/>
        </w:rPr>
        <w:fldChar w:fldCharType="end"/>
      </w:r>
      <w:r w:rsidRPr="00D264DB">
        <w:rPr>
          <w:rFonts w:cs="Arial"/>
          <w:b/>
          <w:bCs/>
          <w:i w:val="0"/>
          <w:iCs w:val="0"/>
          <w:color w:val="auto"/>
          <w:lang w:eastAsia="de-DE" w:bidi="ar-SA"/>
        </w:rPr>
        <w:t xml:space="preserve"> </w:t>
      </w:r>
      <w:r w:rsidR="0031593B">
        <w:rPr>
          <w:rFonts w:cs="Arial"/>
          <w:b/>
          <w:bCs/>
          <w:i w:val="0"/>
          <w:iCs w:val="0"/>
          <w:color w:val="auto"/>
          <w:lang w:eastAsia="de-DE" w:bidi="ar-SA"/>
        </w:rPr>
        <w:t>Void</w:t>
      </w:r>
      <w:bookmarkEnd w:id="299"/>
      <w:r w:rsidR="0031593B">
        <w:rPr>
          <w:rFonts w:cs="Arial"/>
          <w:b/>
          <w:bCs/>
          <w:i w:val="0"/>
          <w:iCs w:val="0"/>
          <w:color w:val="auto"/>
          <w:lang w:eastAsia="de-DE" w:bidi="ar-SA"/>
        </w:rPr>
        <w:t xml:space="preserve"> </w:t>
      </w:r>
    </w:p>
    <w:p w14:paraId="1EFCC4FC" w14:textId="77777777" w:rsidR="00D264DB" w:rsidRPr="00436545" w:rsidRDefault="00D264DB" w:rsidP="00D264DB">
      <w:pPr>
        <w:rPr>
          <w:rFonts w:cs="Arial"/>
        </w:rPr>
      </w:pPr>
    </w:p>
    <w:p w14:paraId="7E51B31F" w14:textId="6ED452A8" w:rsidR="00714902" w:rsidRPr="00436545" w:rsidRDefault="00714902" w:rsidP="00714902">
      <w:pPr>
        <w:pStyle w:val="Heading4"/>
        <w:rPr>
          <w:rFonts w:ascii="Arial" w:eastAsia="Arial" w:hAnsi="Arial"/>
        </w:rPr>
      </w:pPr>
      <w:r w:rsidRPr="00436545">
        <w:rPr>
          <w:rFonts w:ascii="Arial" w:hAnsi="Arial"/>
        </w:rPr>
        <w:t>Dependecies</w:t>
      </w:r>
    </w:p>
    <w:p w14:paraId="0E8CAAA3" w14:textId="77777777" w:rsidR="00811E25" w:rsidRPr="00436545" w:rsidRDefault="00811E25" w:rsidP="00753D9C">
      <w:pPr>
        <w:pStyle w:val="Heading5"/>
        <w:rPr>
          <w:rFonts w:ascii="Arial" w:hAnsi="Arial"/>
        </w:rPr>
      </w:pPr>
      <w:bookmarkStart w:id="300" w:name="_Toc38647105"/>
      <w:r w:rsidRPr="00436545">
        <w:rPr>
          <w:rFonts w:ascii="Arial" w:hAnsi="Arial"/>
        </w:rPr>
        <w:t>SFRs Dependencies</w:t>
      </w:r>
    </w:p>
    <w:tbl>
      <w:tblPr>
        <w:tblW w:w="9035"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60"/>
        <w:gridCol w:w="1955"/>
        <w:gridCol w:w="3820"/>
      </w:tblGrid>
      <w:tr w:rsidR="00D264DB" w:rsidRPr="00D264DB" w14:paraId="1B8154A0" w14:textId="77777777" w:rsidTr="00D264DB">
        <w:trPr>
          <w:trHeight w:val="349"/>
        </w:trPr>
        <w:tc>
          <w:tcPr>
            <w:tcW w:w="3260" w:type="dxa"/>
            <w:shd w:val="clear" w:color="auto" w:fill="C00000"/>
          </w:tcPr>
          <w:p w14:paraId="3CD17E6E" w14:textId="77777777" w:rsidR="00D264DB" w:rsidRPr="00D264DB" w:rsidRDefault="00D264DB" w:rsidP="00D264DB">
            <w:pPr>
              <w:widowControl w:val="0"/>
              <w:autoSpaceDE w:val="0"/>
              <w:autoSpaceDN w:val="0"/>
              <w:spacing w:before="41"/>
              <w:ind w:left="25"/>
              <w:jc w:val="center"/>
              <w:rPr>
                <w:rFonts w:eastAsia="Tahoma" w:cs="Arial"/>
                <w:b/>
                <w:bCs/>
                <w:szCs w:val="22"/>
                <w:lang w:val="en-US" w:eastAsia="en-US" w:bidi="en-US"/>
              </w:rPr>
            </w:pPr>
            <w:r w:rsidRPr="00D264DB">
              <w:rPr>
                <w:rFonts w:eastAsia="Tahoma" w:cs="Arial"/>
                <w:b/>
                <w:bCs/>
                <w:szCs w:val="22"/>
                <w:lang w:val="en-US" w:eastAsia="en-US" w:bidi="en-US"/>
              </w:rPr>
              <w:t>Requirements</w:t>
            </w:r>
          </w:p>
        </w:tc>
        <w:tc>
          <w:tcPr>
            <w:tcW w:w="1955" w:type="dxa"/>
            <w:shd w:val="clear" w:color="auto" w:fill="C00000"/>
          </w:tcPr>
          <w:p w14:paraId="4BEC1308" w14:textId="77777777" w:rsidR="00D264DB" w:rsidRPr="00D264DB" w:rsidRDefault="00D264DB" w:rsidP="00D264DB">
            <w:pPr>
              <w:widowControl w:val="0"/>
              <w:autoSpaceDE w:val="0"/>
              <w:autoSpaceDN w:val="0"/>
              <w:spacing w:before="41"/>
              <w:ind w:left="30"/>
              <w:jc w:val="center"/>
              <w:rPr>
                <w:rFonts w:eastAsia="Tahoma" w:cs="Arial"/>
                <w:b/>
                <w:bCs/>
                <w:szCs w:val="22"/>
                <w:lang w:val="en-US" w:eastAsia="en-US" w:bidi="en-US"/>
              </w:rPr>
            </w:pPr>
            <w:r w:rsidRPr="00D264DB">
              <w:rPr>
                <w:rFonts w:eastAsia="Tahoma" w:cs="Arial"/>
                <w:b/>
                <w:bCs/>
                <w:szCs w:val="22"/>
                <w:lang w:val="en-US" w:eastAsia="en-US" w:bidi="en-US"/>
              </w:rPr>
              <w:t>CC Dependencies</w:t>
            </w:r>
          </w:p>
        </w:tc>
        <w:tc>
          <w:tcPr>
            <w:tcW w:w="3820" w:type="dxa"/>
            <w:shd w:val="clear" w:color="auto" w:fill="C00000"/>
          </w:tcPr>
          <w:p w14:paraId="3AA30847" w14:textId="77777777" w:rsidR="00D264DB" w:rsidRPr="00D264DB" w:rsidRDefault="00D264DB" w:rsidP="00D264DB">
            <w:pPr>
              <w:widowControl w:val="0"/>
              <w:autoSpaceDE w:val="0"/>
              <w:autoSpaceDN w:val="0"/>
              <w:spacing w:before="41"/>
              <w:ind w:left="29"/>
              <w:jc w:val="center"/>
              <w:rPr>
                <w:rFonts w:eastAsia="Tahoma" w:cs="Arial"/>
                <w:b/>
                <w:bCs/>
                <w:szCs w:val="22"/>
                <w:lang w:val="en-US" w:eastAsia="en-US" w:bidi="en-US"/>
              </w:rPr>
            </w:pPr>
            <w:r w:rsidRPr="00D264DB">
              <w:rPr>
                <w:rFonts w:eastAsia="Tahoma" w:cs="Arial"/>
                <w:b/>
                <w:bCs/>
                <w:szCs w:val="22"/>
                <w:lang w:val="en-US" w:eastAsia="en-US" w:bidi="en-US"/>
              </w:rPr>
              <w:t>Satisfied Dependencies</w:t>
            </w:r>
          </w:p>
        </w:tc>
      </w:tr>
      <w:tr w:rsidR="00D264DB" w:rsidRPr="00D264DB" w14:paraId="797D7D31" w14:textId="77777777" w:rsidTr="00D264DB">
        <w:trPr>
          <w:trHeight w:val="350"/>
        </w:trPr>
        <w:tc>
          <w:tcPr>
            <w:tcW w:w="3260" w:type="dxa"/>
          </w:tcPr>
          <w:p w14:paraId="4B9846E1" w14:textId="77777777" w:rsidR="00D264DB" w:rsidRPr="00D264DB" w:rsidRDefault="00D264DB" w:rsidP="00D264DB">
            <w:pPr>
              <w:widowControl w:val="0"/>
              <w:autoSpaceDE w:val="0"/>
              <w:autoSpaceDN w:val="0"/>
              <w:spacing w:before="43"/>
              <w:ind w:left="25"/>
              <w:jc w:val="left"/>
              <w:rPr>
                <w:rFonts w:eastAsia="Tahoma" w:cs="Arial"/>
                <w:szCs w:val="22"/>
                <w:lang w:val="en-US" w:eastAsia="en-US" w:bidi="en-US"/>
              </w:rPr>
            </w:pPr>
            <w:hyperlink w:anchor="_bookmark287" w:history="1">
              <w:r w:rsidRPr="00D264DB">
                <w:rPr>
                  <w:rFonts w:eastAsia="Tahoma" w:cs="Arial"/>
                  <w:color w:val="0000FF"/>
                  <w:szCs w:val="22"/>
                  <w:u w:val="single" w:color="0000FF"/>
                  <w:lang w:val="en-US" w:eastAsia="en-US" w:bidi="en-US"/>
                </w:rPr>
                <w:t>FIA_UID.1/LPAe</w:t>
              </w:r>
            </w:hyperlink>
          </w:p>
        </w:tc>
        <w:tc>
          <w:tcPr>
            <w:tcW w:w="1955" w:type="dxa"/>
          </w:tcPr>
          <w:p w14:paraId="2BE40DE4"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66F5A9BC"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2F650518" w14:textId="77777777" w:rsidTr="00D264DB">
        <w:trPr>
          <w:trHeight w:val="350"/>
        </w:trPr>
        <w:tc>
          <w:tcPr>
            <w:tcW w:w="3260" w:type="dxa"/>
          </w:tcPr>
          <w:p w14:paraId="5E38B038" w14:textId="77777777" w:rsidR="00D264DB" w:rsidRPr="00D264DB" w:rsidRDefault="00D264DB" w:rsidP="00D264DB">
            <w:pPr>
              <w:widowControl w:val="0"/>
              <w:autoSpaceDE w:val="0"/>
              <w:autoSpaceDN w:val="0"/>
              <w:spacing w:before="43"/>
              <w:ind w:left="25"/>
              <w:jc w:val="left"/>
              <w:rPr>
                <w:rFonts w:eastAsia="Tahoma" w:cs="Arial"/>
                <w:szCs w:val="22"/>
                <w:lang w:val="en-US" w:eastAsia="en-US" w:bidi="en-US"/>
              </w:rPr>
            </w:pPr>
            <w:hyperlink w:anchor="_bookmark288" w:history="1">
              <w:r w:rsidRPr="00D264DB">
                <w:rPr>
                  <w:rFonts w:eastAsia="Tahoma" w:cs="Arial"/>
                  <w:color w:val="0000FF"/>
                  <w:szCs w:val="22"/>
                  <w:u w:val="single" w:color="0000FF"/>
                  <w:lang w:val="en-US" w:eastAsia="en-US" w:bidi="en-US"/>
                </w:rPr>
                <w:t>FIA_UAU.1/LPAe</w:t>
              </w:r>
            </w:hyperlink>
          </w:p>
        </w:tc>
        <w:tc>
          <w:tcPr>
            <w:tcW w:w="1955" w:type="dxa"/>
          </w:tcPr>
          <w:p w14:paraId="3FCD3214"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(FIA_UID.1)</w:t>
            </w:r>
          </w:p>
        </w:tc>
        <w:tc>
          <w:tcPr>
            <w:tcW w:w="3820" w:type="dxa"/>
          </w:tcPr>
          <w:p w14:paraId="3E070C06" w14:textId="77777777" w:rsidR="00D264DB" w:rsidRPr="00D264DB" w:rsidRDefault="00D264DB" w:rsidP="00D264DB">
            <w:pPr>
              <w:widowControl w:val="0"/>
              <w:autoSpaceDE w:val="0"/>
              <w:autoSpaceDN w:val="0"/>
              <w:spacing w:before="43"/>
              <w:ind w:left="29"/>
              <w:jc w:val="left"/>
              <w:rPr>
                <w:rFonts w:eastAsia="Tahoma" w:cs="Arial"/>
                <w:szCs w:val="22"/>
                <w:lang w:val="en-US" w:eastAsia="en-US" w:bidi="en-US"/>
              </w:rPr>
            </w:pPr>
            <w:hyperlink w:anchor="_bookmark287" w:history="1">
              <w:r w:rsidRPr="00D264DB">
                <w:rPr>
                  <w:rFonts w:eastAsia="Tahoma" w:cs="Arial"/>
                  <w:color w:val="0000FF"/>
                  <w:szCs w:val="22"/>
                  <w:u w:val="single" w:color="0000FF"/>
                  <w:lang w:val="en-US" w:eastAsia="en-US" w:bidi="en-US"/>
                </w:rPr>
                <w:t>FIA_UID.1/LPAe</w:t>
              </w:r>
            </w:hyperlink>
          </w:p>
        </w:tc>
      </w:tr>
      <w:tr w:rsidR="00D264DB" w:rsidRPr="00D264DB" w14:paraId="0F04C2DF" w14:textId="77777777" w:rsidTr="00D264DB">
        <w:trPr>
          <w:trHeight w:val="350"/>
        </w:trPr>
        <w:tc>
          <w:tcPr>
            <w:tcW w:w="3260" w:type="dxa"/>
          </w:tcPr>
          <w:p w14:paraId="51812510" w14:textId="77777777" w:rsidR="00D264DB" w:rsidRPr="00D264DB" w:rsidRDefault="00D264DB" w:rsidP="00D264DB">
            <w:pPr>
              <w:widowControl w:val="0"/>
              <w:autoSpaceDE w:val="0"/>
              <w:autoSpaceDN w:val="0"/>
              <w:spacing w:before="43"/>
              <w:ind w:left="25"/>
              <w:jc w:val="left"/>
              <w:rPr>
                <w:rFonts w:eastAsia="Tahoma" w:cs="Arial"/>
                <w:szCs w:val="22"/>
                <w:lang w:val="en-US" w:eastAsia="en-US" w:bidi="en-US"/>
              </w:rPr>
            </w:pPr>
            <w:hyperlink w:anchor="_bookmark289" w:history="1">
              <w:r w:rsidRPr="00D264DB">
                <w:rPr>
                  <w:rFonts w:eastAsia="Tahoma" w:cs="Arial"/>
                  <w:color w:val="0000FF"/>
                  <w:szCs w:val="22"/>
                  <w:u w:val="single" w:color="0000FF"/>
                  <w:lang w:val="en-US" w:eastAsia="en-US" w:bidi="en-US"/>
                </w:rPr>
                <w:t>FIA_USB.1/LPAe</w:t>
              </w:r>
            </w:hyperlink>
          </w:p>
        </w:tc>
        <w:tc>
          <w:tcPr>
            <w:tcW w:w="1955" w:type="dxa"/>
          </w:tcPr>
          <w:p w14:paraId="6277AB41" w14:textId="4814FC70"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(FIA_ATD.1)</w:t>
            </w:r>
          </w:p>
        </w:tc>
        <w:tc>
          <w:tcPr>
            <w:tcW w:w="3820" w:type="dxa"/>
          </w:tcPr>
          <w:p w14:paraId="23F1D1A7" w14:textId="77777777" w:rsidR="00D264DB" w:rsidRPr="00D264DB" w:rsidRDefault="00D264DB" w:rsidP="00D264DB">
            <w:pPr>
              <w:widowControl w:val="0"/>
              <w:autoSpaceDE w:val="0"/>
              <w:autoSpaceDN w:val="0"/>
              <w:spacing w:before="43"/>
              <w:ind w:left="29"/>
              <w:jc w:val="left"/>
              <w:rPr>
                <w:rFonts w:eastAsia="Tahoma" w:cs="Arial"/>
                <w:szCs w:val="22"/>
                <w:lang w:val="en-US" w:eastAsia="en-US" w:bidi="en-US"/>
              </w:rPr>
            </w:pPr>
            <w:hyperlink w:anchor="_bookmark291" w:history="1">
              <w:r w:rsidRPr="00D264DB">
                <w:rPr>
                  <w:rFonts w:eastAsia="Tahoma" w:cs="Arial"/>
                  <w:color w:val="0000FF"/>
                  <w:szCs w:val="22"/>
                  <w:u w:val="single" w:color="0000FF"/>
                  <w:lang w:val="en-US" w:eastAsia="en-US" w:bidi="en-US"/>
                </w:rPr>
                <w:t>FIA_ATD.1/LPAe</w:t>
              </w:r>
            </w:hyperlink>
          </w:p>
        </w:tc>
      </w:tr>
      <w:tr w:rsidR="00D264DB" w:rsidRPr="00D264DB" w14:paraId="45F7ED6F" w14:textId="77777777" w:rsidTr="00D264DB">
        <w:trPr>
          <w:trHeight w:val="351"/>
        </w:trPr>
        <w:tc>
          <w:tcPr>
            <w:tcW w:w="3260" w:type="dxa"/>
          </w:tcPr>
          <w:p w14:paraId="44B49843" w14:textId="77777777" w:rsidR="00D264DB" w:rsidRPr="00D264DB" w:rsidRDefault="00D264DB" w:rsidP="00D264DB">
            <w:pPr>
              <w:widowControl w:val="0"/>
              <w:autoSpaceDE w:val="0"/>
              <w:autoSpaceDN w:val="0"/>
              <w:spacing w:before="40"/>
              <w:ind w:left="25"/>
              <w:jc w:val="left"/>
              <w:rPr>
                <w:rFonts w:eastAsia="Tahoma" w:cs="Arial"/>
                <w:szCs w:val="22"/>
                <w:lang w:val="en-US" w:eastAsia="en-US" w:bidi="en-US"/>
              </w:rPr>
            </w:pPr>
            <w:hyperlink w:anchor="_bookmark290" w:history="1">
              <w:r w:rsidRPr="00D264DB">
                <w:rPr>
                  <w:rFonts w:eastAsia="Tahoma" w:cs="Arial"/>
                  <w:color w:val="0000FF"/>
                  <w:szCs w:val="22"/>
                  <w:u w:val="single" w:color="0000FF"/>
                  <w:lang w:val="en-US" w:eastAsia="en-US" w:bidi="en-US"/>
                </w:rPr>
                <w:t>FIA_UAU.4/LPAe</w:t>
              </w:r>
            </w:hyperlink>
          </w:p>
        </w:tc>
        <w:tc>
          <w:tcPr>
            <w:tcW w:w="1955" w:type="dxa"/>
          </w:tcPr>
          <w:p w14:paraId="5F422578" w14:textId="77777777" w:rsidR="00D264DB" w:rsidRPr="00D264DB" w:rsidRDefault="00D264DB" w:rsidP="00D264DB">
            <w:pPr>
              <w:widowControl w:val="0"/>
              <w:autoSpaceDE w:val="0"/>
              <w:autoSpaceDN w:val="0"/>
              <w:spacing w:before="40"/>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07A4525A"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1A203BE5" w14:textId="77777777" w:rsidTr="00D264DB">
        <w:trPr>
          <w:trHeight w:val="348"/>
        </w:trPr>
        <w:tc>
          <w:tcPr>
            <w:tcW w:w="3260" w:type="dxa"/>
          </w:tcPr>
          <w:p w14:paraId="535C91A4" w14:textId="77777777" w:rsidR="00D264DB" w:rsidRPr="00D264DB" w:rsidRDefault="00D264DB" w:rsidP="00D264DB">
            <w:pPr>
              <w:widowControl w:val="0"/>
              <w:autoSpaceDE w:val="0"/>
              <w:autoSpaceDN w:val="0"/>
              <w:spacing w:before="40"/>
              <w:ind w:left="25"/>
              <w:jc w:val="left"/>
              <w:rPr>
                <w:rFonts w:eastAsia="Tahoma" w:cs="Arial"/>
                <w:szCs w:val="22"/>
                <w:lang w:val="en-US" w:eastAsia="en-US" w:bidi="en-US"/>
              </w:rPr>
            </w:pPr>
            <w:hyperlink w:anchor="_bookmark291" w:history="1">
              <w:r w:rsidRPr="00D264DB">
                <w:rPr>
                  <w:rFonts w:eastAsia="Tahoma" w:cs="Arial"/>
                  <w:color w:val="0000FF"/>
                  <w:szCs w:val="22"/>
                  <w:u w:val="single" w:color="0000FF"/>
                  <w:lang w:val="en-US" w:eastAsia="en-US" w:bidi="en-US"/>
                </w:rPr>
                <w:t>FIA_ATD.1/LPAe</w:t>
              </w:r>
            </w:hyperlink>
          </w:p>
        </w:tc>
        <w:tc>
          <w:tcPr>
            <w:tcW w:w="1955" w:type="dxa"/>
          </w:tcPr>
          <w:p w14:paraId="214C2403" w14:textId="77777777" w:rsidR="00D264DB" w:rsidRPr="00D264DB" w:rsidRDefault="00D264DB" w:rsidP="00D264DB">
            <w:pPr>
              <w:widowControl w:val="0"/>
              <w:autoSpaceDE w:val="0"/>
              <w:autoSpaceDN w:val="0"/>
              <w:spacing w:before="40"/>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010E3BFE"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68E98E9E" w14:textId="77777777" w:rsidTr="00D264DB">
        <w:trPr>
          <w:trHeight w:val="351"/>
        </w:trPr>
        <w:tc>
          <w:tcPr>
            <w:tcW w:w="3260" w:type="dxa"/>
          </w:tcPr>
          <w:p w14:paraId="61A671A5" w14:textId="77777777" w:rsidR="00D264DB" w:rsidRPr="00D264DB" w:rsidRDefault="00D264DB" w:rsidP="00D264DB">
            <w:pPr>
              <w:widowControl w:val="0"/>
              <w:autoSpaceDE w:val="0"/>
              <w:autoSpaceDN w:val="0"/>
              <w:spacing w:before="43"/>
              <w:ind w:left="25"/>
              <w:jc w:val="left"/>
              <w:rPr>
                <w:rFonts w:eastAsia="Tahoma" w:cs="Arial"/>
                <w:szCs w:val="22"/>
                <w:lang w:val="en-US" w:eastAsia="en-US" w:bidi="en-US"/>
              </w:rPr>
            </w:pPr>
            <w:hyperlink w:anchor="_bookmark293" w:history="1">
              <w:r w:rsidRPr="00D264DB">
                <w:rPr>
                  <w:rFonts w:eastAsia="Tahoma" w:cs="Arial"/>
                  <w:color w:val="0000FF"/>
                  <w:szCs w:val="22"/>
                  <w:u w:val="single" w:color="0000FF"/>
                  <w:lang w:val="en-US" w:eastAsia="en-US" w:bidi="en-US"/>
                </w:rPr>
                <w:t>FDP_IFC.1/LPAe</w:t>
              </w:r>
            </w:hyperlink>
          </w:p>
        </w:tc>
        <w:tc>
          <w:tcPr>
            <w:tcW w:w="1955" w:type="dxa"/>
          </w:tcPr>
          <w:p w14:paraId="4962A7C9"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(FDP_IFF.1)</w:t>
            </w:r>
          </w:p>
        </w:tc>
        <w:tc>
          <w:tcPr>
            <w:tcW w:w="3820" w:type="dxa"/>
          </w:tcPr>
          <w:p w14:paraId="68CBAE45" w14:textId="77777777" w:rsidR="00D264DB" w:rsidRPr="00D264DB" w:rsidRDefault="00D264DB" w:rsidP="00D264DB">
            <w:pPr>
              <w:widowControl w:val="0"/>
              <w:autoSpaceDE w:val="0"/>
              <w:autoSpaceDN w:val="0"/>
              <w:spacing w:before="43"/>
              <w:ind w:left="29"/>
              <w:jc w:val="left"/>
              <w:rPr>
                <w:rFonts w:eastAsia="Tahoma" w:cs="Arial"/>
                <w:szCs w:val="22"/>
                <w:lang w:val="en-US" w:eastAsia="en-US" w:bidi="en-US"/>
              </w:rPr>
            </w:pPr>
            <w:hyperlink w:anchor="_bookmark292" w:history="1">
              <w:r w:rsidRPr="00D264DB">
                <w:rPr>
                  <w:rFonts w:eastAsia="Tahoma" w:cs="Arial"/>
                  <w:color w:val="0000FF"/>
                  <w:szCs w:val="22"/>
                  <w:u w:val="single" w:color="0000FF"/>
                  <w:lang w:val="en-US" w:eastAsia="en-US" w:bidi="en-US"/>
                </w:rPr>
                <w:t>FDP_IFF.1/LPAe</w:t>
              </w:r>
            </w:hyperlink>
          </w:p>
        </w:tc>
      </w:tr>
      <w:tr w:rsidR="00D264DB" w:rsidRPr="00D264DB" w14:paraId="79468BAB" w14:textId="77777777" w:rsidTr="00D264DB">
        <w:trPr>
          <w:trHeight w:val="617"/>
        </w:trPr>
        <w:tc>
          <w:tcPr>
            <w:tcW w:w="3260" w:type="dxa"/>
          </w:tcPr>
          <w:p w14:paraId="63111F69" w14:textId="77777777" w:rsidR="00D264DB" w:rsidRPr="00D264DB" w:rsidRDefault="00D264DB" w:rsidP="00D264DB">
            <w:pPr>
              <w:widowControl w:val="0"/>
              <w:autoSpaceDE w:val="0"/>
              <w:autoSpaceDN w:val="0"/>
              <w:spacing w:before="43"/>
              <w:ind w:left="25"/>
              <w:jc w:val="left"/>
              <w:rPr>
                <w:rFonts w:eastAsia="Tahoma" w:cs="Arial"/>
                <w:szCs w:val="22"/>
                <w:lang w:val="en-US" w:eastAsia="en-US" w:bidi="en-US"/>
              </w:rPr>
            </w:pPr>
            <w:hyperlink w:anchor="_bookmark292" w:history="1">
              <w:r w:rsidRPr="00D264DB">
                <w:rPr>
                  <w:rFonts w:eastAsia="Tahoma" w:cs="Arial"/>
                  <w:color w:val="0000FF"/>
                  <w:szCs w:val="22"/>
                  <w:u w:val="single" w:color="0000FF"/>
                  <w:lang w:val="en-US" w:eastAsia="en-US" w:bidi="en-US"/>
                </w:rPr>
                <w:t>FDP_IFF.1/LPAe</w:t>
              </w:r>
            </w:hyperlink>
          </w:p>
        </w:tc>
        <w:tc>
          <w:tcPr>
            <w:tcW w:w="1955" w:type="dxa"/>
          </w:tcPr>
          <w:p w14:paraId="22EEDB15" w14:textId="77777777" w:rsidR="00D264DB" w:rsidRPr="00D264DB" w:rsidRDefault="00D264DB" w:rsidP="00D264DB">
            <w:pPr>
              <w:widowControl w:val="0"/>
              <w:autoSpaceDE w:val="0"/>
              <w:autoSpaceDN w:val="0"/>
              <w:spacing w:before="40"/>
              <w:ind w:left="30" w:right="242"/>
              <w:jc w:val="left"/>
              <w:rPr>
                <w:rFonts w:eastAsia="Tahoma" w:cs="Arial"/>
                <w:szCs w:val="22"/>
                <w:lang w:val="en-US" w:eastAsia="en-US" w:bidi="en-US"/>
              </w:rPr>
            </w:pPr>
            <w:r w:rsidRPr="00D264DB">
              <w:rPr>
                <w:rFonts w:eastAsia="Tahoma" w:cs="Arial"/>
                <w:szCs w:val="22"/>
                <w:lang w:val="en-US" w:eastAsia="en-US" w:bidi="en-US"/>
              </w:rPr>
              <w:t>(FDP_IFC.1) and (FMT_MSA.3)</w:t>
            </w:r>
          </w:p>
        </w:tc>
        <w:tc>
          <w:tcPr>
            <w:tcW w:w="3820" w:type="dxa"/>
          </w:tcPr>
          <w:p w14:paraId="40578999" w14:textId="77777777" w:rsidR="00D264DB" w:rsidRPr="00D264DB" w:rsidRDefault="00D264DB" w:rsidP="00D264DB">
            <w:pPr>
              <w:widowControl w:val="0"/>
              <w:autoSpaceDE w:val="0"/>
              <w:autoSpaceDN w:val="0"/>
              <w:spacing w:before="43"/>
              <w:ind w:left="29"/>
              <w:jc w:val="left"/>
              <w:rPr>
                <w:rFonts w:eastAsia="Tahoma" w:cs="Arial"/>
                <w:szCs w:val="22"/>
                <w:lang w:val="en-US" w:eastAsia="en-US" w:bidi="en-US"/>
              </w:rPr>
            </w:pPr>
            <w:hyperlink w:anchor="_bookmark195" w:history="1">
              <w:r w:rsidRPr="00D264DB">
                <w:rPr>
                  <w:rFonts w:eastAsia="Tahoma" w:cs="Arial"/>
                  <w:color w:val="0000FF"/>
                  <w:szCs w:val="22"/>
                  <w:u w:val="single" w:color="0000FF"/>
                  <w:lang w:val="en-US" w:eastAsia="en-US" w:bidi="en-US"/>
                </w:rPr>
                <w:t>FMT_MSA.3</w:t>
              </w:r>
            </w:hyperlink>
            <w:r w:rsidRPr="00D264DB">
              <w:rPr>
                <w:rFonts w:eastAsia="Tahoma" w:cs="Arial"/>
                <w:szCs w:val="22"/>
                <w:lang w:val="en-US" w:eastAsia="en-US" w:bidi="en-US"/>
              </w:rPr>
              <w:t xml:space="preserve">, </w:t>
            </w:r>
            <w:hyperlink w:anchor="_bookmark293" w:history="1">
              <w:r w:rsidRPr="00D264DB">
                <w:rPr>
                  <w:rFonts w:eastAsia="Tahoma" w:cs="Arial"/>
                  <w:color w:val="0000FF"/>
                  <w:szCs w:val="22"/>
                  <w:u w:val="single" w:color="0000FF"/>
                  <w:lang w:val="en-US" w:eastAsia="en-US" w:bidi="en-US"/>
                </w:rPr>
                <w:t>FDP_IFC.1/LPAe</w:t>
              </w:r>
            </w:hyperlink>
          </w:p>
        </w:tc>
      </w:tr>
      <w:tr w:rsidR="00D264DB" w:rsidRPr="00D264DB" w14:paraId="26A3FD2E" w14:textId="77777777" w:rsidTr="00D264DB">
        <w:trPr>
          <w:trHeight w:val="348"/>
        </w:trPr>
        <w:tc>
          <w:tcPr>
            <w:tcW w:w="3260" w:type="dxa"/>
          </w:tcPr>
          <w:p w14:paraId="22691E34" w14:textId="77777777" w:rsidR="00D264DB" w:rsidRPr="00D264DB" w:rsidRDefault="00D264DB" w:rsidP="00D264DB">
            <w:pPr>
              <w:widowControl w:val="0"/>
              <w:autoSpaceDE w:val="0"/>
              <w:autoSpaceDN w:val="0"/>
              <w:spacing w:before="40"/>
              <w:ind w:left="25"/>
              <w:jc w:val="left"/>
              <w:rPr>
                <w:rFonts w:eastAsia="Tahoma" w:cs="Arial"/>
                <w:szCs w:val="22"/>
                <w:lang w:val="en-US" w:eastAsia="en-US" w:bidi="en-US"/>
              </w:rPr>
            </w:pPr>
            <w:hyperlink w:anchor="_bookmark292" w:history="1">
              <w:r w:rsidRPr="00D264DB">
                <w:rPr>
                  <w:rFonts w:eastAsia="Tahoma" w:cs="Arial"/>
                  <w:color w:val="0000FF"/>
                  <w:szCs w:val="22"/>
                  <w:u w:val="single" w:color="0000FF"/>
                  <w:lang w:val="en-US" w:eastAsia="en-US" w:bidi="en-US"/>
                </w:rPr>
                <w:t>FTP_ITC.1/LPAe</w:t>
              </w:r>
            </w:hyperlink>
          </w:p>
        </w:tc>
        <w:tc>
          <w:tcPr>
            <w:tcW w:w="1955" w:type="dxa"/>
          </w:tcPr>
          <w:p w14:paraId="35B866C4" w14:textId="77777777" w:rsidR="00D264DB" w:rsidRPr="00D264DB" w:rsidRDefault="00D264DB" w:rsidP="00D264DB">
            <w:pPr>
              <w:widowControl w:val="0"/>
              <w:autoSpaceDE w:val="0"/>
              <w:autoSpaceDN w:val="0"/>
              <w:spacing w:before="40"/>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7E4B37AE"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4E9FE006" w14:textId="77777777" w:rsidTr="00D264DB">
        <w:trPr>
          <w:trHeight w:val="1414"/>
        </w:trPr>
        <w:tc>
          <w:tcPr>
            <w:tcW w:w="3260" w:type="dxa"/>
          </w:tcPr>
          <w:p w14:paraId="7C34A7FF" w14:textId="77777777" w:rsidR="00D264DB" w:rsidRPr="00D264DB" w:rsidRDefault="00D264DB" w:rsidP="00D264DB">
            <w:pPr>
              <w:widowControl w:val="0"/>
              <w:autoSpaceDE w:val="0"/>
              <w:autoSpaceDN w:val="0"/>
              <w:spacing w:before="43"/>
              <w:ind w:left="25"/>
              <w:jc w:val="left"/>
              <w:rPr>
                <w:rFonts w:eastAsia="Tahoma" w:cs="Arial"/>
                <w:szCs w:val="22"/>
                <w:lang w:val="en-US" w:eastAsia="en-US" w:bidi="en-US"/>
              </w:rPr>
            </w:pPr>
            <w:hyperlink w:anchor="_bookmark294" w:history="1">
              <w:r w:rsidRPr="00D264DB">
                <w:rPr>
                  <w:rFonts w:eastAsia="Tahoma" w:cs="Arial"/>
                  <w:color w:val="0000FF"/>
                  <w:szCs w:val="22"/>
                  <w:u w:val="single" w:color="0000FF"/>
                  <w:lang w:val="en-US" w:eastAsia="en-US" w:bidi="en-US"/>
                </w:rPr>
                <w:t>FDP_ITC.2/LPAe</w:t>
              </w:r>
            </w:hyperlink>
          </w:p>
        </w:tc>
        <w:tc>
          <w:tcPr>
            <w:tcW w:w="1955" w:type="dxa"/>
          </w:tcPr>
          <w:p w14:paraId="0B1DDD1F" w14:textId="77777777" w:rsidR="00D264DB" w:rsidRPr="00D264DB" w:rsidRDefault="00D264DB" w:rsidP="00D264DB">
            <w:pPr>
              <w:widowControl w:val="0"/>
              <w:autoSpaceDE w:val="0"/>
              <w:autoSpaceDN w:val="0"/>
              <w:spacing w:before="40"/>
              <w:ind w:left="30"/>
              <w:jc w:val="left"/>
              <w:rPr>
                <w:rFonts w:eastAsia="Tahoma" w:cs="Arial"/>
                <w:szCs w:val="22"/>
                <w:lang w:val="en-US" w:eastAsia="en-US" w:bidi="en-US"/>
              </w:rPr>
            </w:pPr>
            <w:r w:rsidRPr="00D264DB">
              <w:rPr>
                <w:rFonts w:eastAsia="Tahoma" w:cs="Arial"/>
                <w:szCs w:val="22"/>
                <w:lang w:val="en-US" w:eastAsia="en-US" w:bidi="en-US"/>
              </w:rPr>
              <w:t>(FDP_ACC.1 or</w:t>
            </w:r>
          </w:p>
          <w:p w14:paraId="13B8AEEE" w14:textId="77777777" w:rsidR="00D264DB" w:rsidRPr="00D264DB" w:rsidRDefault="00D264DB" w:rsidP="00D264DB">
            <w:pPr>
              <w:widowControl w:val="0"/>
              <w:autoSpaceDE w:val="0"/>
              <w:autoSpaceDN w:val="0"/>
              <w:spacing w:before="1"/>
              <w:ind w:left="30" w:right="181"/>
              <w:jc w:val="left"/>
              <w:rPr>
                <w:rFonts w:eastAsia="Tahoma" w:cs="Arial"/>
                <w:szCs w:val="22"/>
                <w:lang w:val="en-US" w:eastAsia="en-US" w:bidi="en-US"/>
              </w:rPr>
            </w:pPr>
            <w:r w:rsidRPr="00D264DB">
              <w:rPr>
                <w:rFonts w:eastAsia="Tahoma" w:cs="Arial"/>
                <w:szCs w:val="22"/>
                <w:lang w:val="en-US" w:eastAsia="en-US" w:bidi="en-US"/>
              </w:rPr>
              <w:t>FDP_IFC.1) and (FPT_TDC.1) and (FTP_ITC.1 or FTP_TRP.1)</w:t>
            </w:r>
          </w:p>
        </w:tc>
        <w:tc>
          <w:tcPr>
            <w:tcW w:w="3820" w:type="dxa"/>
          </w:tcPr>
          <w:p w14:paraId="2F1B8A92" w14:textId="77777777" w:rsidR="00D264DB" w:rsidRPr="00D264DB" w:rsidRDefault="00D264DB" w:rsidP="00D264DB">
            <w:pPr>
              <w:widowControl w:val="0"/>
              <w:autoSpaceDE w:val="0"/>
              <w:autoSpaceDN w:val="0"/>
              <w:spacing w:before="40"/>
              <w:ind w:left="29" w:right="364"/>
              <w:jc w:val="left"/>
              <w:rPr>
                <w:rFonts w:eastAsia="Tahoma" w:cs="Arial"/>
                <w:szCs w:val="22"/>
                <w:lang w:val="en-US" w:eastAsia="en-US" w:bidi="en-US"/>
              </w:rPr>
            </w:pPr>
            <w:hyperlink w:anchor="_bookmark293" w:history="1">
              <w:r w:rsidRPr="00D264DB">
                <w:rPr>
                  <w:rFonts w:eastAsia="Tahoma" w:cs="Arial"/>
                  <w:color w:val="0000FF"/>
                  <w:szCs w:val="22"/>
                  <w:u w:val="single" w:color="0000FF"/>
                  <w:lang w:val="en-US" w:eastAsia="en-US" w:bidi="en-US"/>
                </w:rPr>
                <w:t>FDP_IFC.1/LPAe</w:t>
              </w:r>
            </w:hyperlink>
            <w:r w:rsidRPr="00D264DB">
              <w:rPr>
                <w:rFonts w:eastAsia="Tahoma" w:cs="Arial"/>
                <w:szCs w:val="22"/>
                <w:lang w:val="en-US" w:eastAsia="en-US" w:bidi="en-US"/>
              </w:rPr>
              <w:t xml:space="preserve">, </w:t>
            </w:r>
            <w:hyperlink w:anchor="_bookmark292" w:history="1">
              <w:r w:rsidRPr="00D264DB">
                <w:rPr>
                  <w:rFonts w:eastAsia="Tahoma" w:cs="Arial"/>
                  <w:color w:val="0000FF"/>
                  <w:szCs w:val="22"/>
                  <w:u w:val="single" w:color="0000FF"/>
                  <w:lang w:val="en-US" w:eastAsia="en-US" w:bidi="en-US"/>
                </w:rPr>
                <w:t>FTP_ITC.1/LPAe</w:t>
              </w:r>
            </w:hyperlink>
            <w:r w:rsidRPr="00D264DB">
              <w:rPr>
                <w:rFonts w:eastAsia="Tahoma" w:cs="Arial"/>
                <w:szCs w:val="22"/>
                <w:lang w:val="en-US" w:eastAsia="en-US" w:bidi="en-US"/>
              </w:rPr>
              <w:t xml:space="preserve">, </w:t>
            </w:r>
            <w:hyperlink w:anchor="_bookmark295" w:history="1">
              <w:r w:rsidRPr="00D264DB">
                <w:rPr>
                  <w:rFonts w:eastAsia="Tahoma" w:cs="Arial"/>
                  <w:color w:val="0000FF"/>
                  <w:szCs w:val="22"/>
                  <w:u w:val="single" w:color="0000FF"/>
                  <w:lang w:val="en-US" w:eastAsia="en-US" w:bidi="en-US"/>
                </w:rPr>
                <w:t>FPT_TDC.1/LPAe</w:t>
              </w:r>
            </w:hyperlink>
          </w:p>
        </w:tc>
      </w:tr>
      <w:tr w:rsidR="00D264DB" w:rsidRPr="00D264DB" w14:paraId="5DB97EE3" w14:textId="77777777" w:rsidTr="00D264DB">
        <w:trPr>
          <w:trHeight w:val="351"/>
        </w:trPr>
        <w:tc>
          <w:tcPr>
            <w:tcW w:w="3260" w:type="dxa"/>
          </w:tcPr>
          <w:p w14:paraId="66622FFA" w14:textId="77777777" w:rsidR="00D264DB" w:rsidRPr="00D264DB" w:rsidRDefault="00D264DB" w:rsidP="00D264DB">
            <w:pPr>
              <w:widowControl w:val="0"/>
              <w:autoSpaceDE w:val="0"/>
              <w:autoSpaceDN w:val="0"/>
              <w:spacing w:before="43"/>
              <w:ind w:left="25"/>
              <w:jc w:val="left"/>
              <w:rPr>
                <w:rFonts w:eastAsia="Tahoma" w:cs="Arial"/>
                <w:szCs w:val="22"/>
                <w:lang w:val="en-US" w:eastAsia="en-US" w:bidi="en-US"/>
              </w:rPr>
            </w:pPr>
            <w:hyperlink w:anchor="_bookmark295" w:history="1">
              <w:r w:rsidRPr="00D264DB">
                <w:rPr>
                  <w:rFonts w:eastAsia="Tahoma" w:cs="Arial"/>
                  <w:color w:val="0000FF"/>
                  <w:szCs w:val="22"/>
                  <w:u w:val="single" w:color="0000FF"/>
                  <w:lang w:val="en-US" w:eastAsia="en-US" w:bidi="en-US"/>
                </w:rPr>
                <w:t>FPT_TDC.1/LPAe</w:t>
              </w:r>
            </w:hyperlink>
          </w:p>
        </w:tc>
        <w:tc>
          <w:tcPr>
            <w:tcW w:w="1955" w:type="dxa"/>
          </w:tcPr>
          <w:p w14:paraId="5FD775F1"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67D47C82"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1ED31253" w14:textId="77777777" w:rsidTr="00D264DB">
        <w:trPr>
          <w:trHeight w:val="1145"/>
        </w:trPr>
        <w:tc>
          <w:tcPr>
            <w:tcW w:w="3260" w:type="dxa"/>
          </w:tcPr>
          <w:p w14:paraId="3045A761" w14:textId="77777777" w:rsidR="00D264DB" w:rsidRPr="00D264DB" w:rsidRDefault="00D264DB" w:rsidP="00D264DB">
            <w:pPr>
              <w:widowControl w:val="0"/>
              <w:autoSpaceDE w:val="0"/>
              <w:autoSpaceDN w:val="0"/>
              <w:spacing w:before="41"/>
              <w:ind w:left="25"/>
              <w:jc w:val="left"/>
              <w:rPr>
                <w:rFonts w:eastAsia="Tahoma" w:cs="Arial"/>
                <w:szCs w:val="22"/>
                <w:lang w:val="en-US" w:eastAsia="en-US" w:bidi="en-US"/>
              </w:rPr>
            </w:pPr>
            <w:hyperlink w:anchor="_bookmark295" w:history="1">
              <w:r w:rsidRPr="00D264DB">
                <w:rPr>
                  <w:rFonts w:eastAsia="Tahoma" w:cs="Arial"/>
                  <w:color w:val="0000FF"/>
                  <w:szCs w:val="22"/>
                  <w:u w:val="single" w:color="0000FF"/>
                  <w:lang w:val="en-US" w:eastAsia="en-US" w:bidi="en-US"/>
                </w:rPr>
                <w:t>FDP_UCT.1/LPAe</w:t>
              </w:r>
            </w:hyperlink>
          </w:p>
        </w:tc>
        <w:tc>
          <w:tcPr>
            <w:tcW w:w="1955" w:type="dxa"/>
          </w:tcPr>
          <w:p w14:paraId="7B32F0B4" w14:textId="77777777" w:rsidR="00D264DB" w:rsidRPr="00D264DB" w:rsidRDefault="00D264DB" w:rsidP="00D264DB">
            <w:pPr>
              <w:widowControl w:val="0"/>
              <w:autoSpaceDE w:val="0"/>
              <w:autoSpaceDN w:val="0"/>
              <w:spacing w:before="38"/>
              <w:ind w:left="30"/>
              <w:jc w:val="left"/>
              <w:rPr>
                <w:rFonts w:eastAsia="Tahoma" w:cs="Arial"/>
                <w:szCs w:val="22"/>
                <w:lang w:val="en-US" w:eastAsia="en-US" w:bidi="en-US"/>
              </w:rPr>
            </w:pPr>
            <w:r w:rsidRPr="00D264DB">
              <w:rPr>
                <w:rFonts w:eastAsia="Tahoma" w:cs="Arial"/>
                <w:szCs w:val="22"/>
                <w:lang w:val="en-US" w:eastAsia="en-US" w:bidi="en-US"/>
              </w:rPr>
              <w:t>(FDP_ACC.1 or</w:t>
            </w:r>
          </w:p>
          <w:p w14:paraId="6C4919A1" w14:textId="77777777" w:rsidR="00D264DB" w:rsidRPr="00D264DB" w:rsidRDefault="00D264DB" w:rsidP="00D264DB">
            <w:pPr>
              <w:widowControl w:val="0"/>
              <w:autoSpaceDE w:val="0"/>
              <w:autoSpaceDN w:val="0"/>
              <w:spacing w:before="1"/>
              <w:ind w:left="30" w:right="326"/>
              <w:jc w:val="left"/>
              <w:rPr>
                <w:rFonts w:eastAsia="Tahoma" w:cs="Arial"/>
                <w:szCs w:val="22"/>
                <w:lang w:val="en-US" w:eastAsia="en-US" w:bidi="en-US"/>
              </w:rPr>
            </w:pPr>
            <w:r w:rsidRPr="00D264DB">
              <w:rPr>
                <w:rFonts w:eastAsia="Tahoma" w:cs="Arial"/>
                <w:szCs w:val="22"/>
                <w:lang w:val="en-US" w:eastAsia="en-US" w:bidi="en-US"/>
              </w:rPr>
              <w:t>FDP_IFC.1) and (FTP_ITC.1 or FTP_TRP.1)</w:t>
            </w:r>
          </w:p>
        </w:tc>
        <w:tc>
          <w:tcPr>
            <w:tcW w:w="3820" w:type="dxa"/>
          </w:tcPr>
          <w:p w14:paraId="4B693996" w14:textId="77777777" w:rsidR="00D264DB" w:rsidRPr="00D264DB" w:rsidRDefault="00D264DB" w:rsidP="00D264DB">
            <w:pPr>
              <w:widowControl w:val="0"/>
              <w:autoSpaceDE w:val="0"/>
              <w:autoSpaceDN w:val="0"/>
              <w:spacing w:before="41"/>
              <w:ind w:left="29"/>
              <w:jc w:val="left"/>
              <w:rPr>
                <w:rFonts w:eastAsia="Tahoma" w:cs="Arial"/>
                <w:szCs w:val="22"/>
                <w:lang w:val="en-US" w:eastAsia="en-US" w:bidi="en-US"/>
              </w:rPr>
            </w:pPr>
            <w:hyperlink w:anchor="_bookmark293" w:history="1">
              <w:r w:rsidRPr="00D264DB">
                <w:rPr>
                  <w:rFonts w:eastAsia="Tahoma" w:cs="Arial"/>
                  <w:color w:val="0000FF"/>
                  <w:szCs w:val="22"/>
                  <w:u w:val="single" w:color="0000FF"/>
                  <w:lang w:val="en-US" w:eastAsia="en-US" w:bidi="en-US"/>
                </w:rPr>
                <w:t>FDP_IFC.1/LPAe</w:t>
              </w:r>
            </w:hyperlink>
            <w:r w:rsidRPr="00D264DB">
              <w:rPr>
                <w:rFonts w:eastAsia="Tahoma" w:cs="Arial"/>
                <w:szCs w:val="22"/>
                <w:lang w:val="en-US" w:eastAsia="en-US" w:bidi="en-US"/>
              </w:rPr>
              <w:t xml:space="preserve">, </w:t>
            </w:r>
            <w:hyperlink w:anchor="_bookmark292" w:history="1">
              <w:r w:rsidRPr="00D264DB">
                <w:rPr>
                  <w:rFonts w:eastAsia="Tahoma" w:cs="Arial"/>
                  <w:color w:val="0000FF"/>
                  <w:szCs w:val="22"/>
                  <w:u w:val="single" w:color="0000FF"/>
                  <w:lang w:val="en-US" w:eastAsia="en-US" w:bidi="en-US"/>
                </w:rPr>
                <w:t>FTP_ITC.1/LPAe</w:t>
              </w:r>
            </w:hyperlink>
          </w:p>
        </w:tc>
      </w:tr>
      <w:tr w:rsidR="00D264DB" w:rsidRPr="00D264DB" w14:paraId="3E4B6178" w14:textId="77777777" w:rsidTr="00D264DB">
        <w:trPr>
          <w:trHeight w:val="1147"/>
        </w:trPr>
        <w:tc>
          <w:tcPr>
            <w:tcW w:w="3260" w:type="dxa"/>
          </w:tcPr>
          <w:p w14:paraId="2272C409" w14:textId="77777777" w:rsidR="00D264DB" w:rsidRPr="00D264DB" w:rsidRDefault="00D264DB" w:rsidP="00D264DB">
            <w:pPr>
              <w:widowControl w:val="0"/>
              <w:autoSpaceDE w:val="0"/>
              <w:autoSpaceDN w:val="0"/>
              <w:spacing w:before="43"/>
              <w:ind w:left="25"/>
              <w:jc w:val="left"/>
              <w:rPr>
                <w:rFonts w:eastAsia="Tahoma" w:cs="Arial"/>
                <w:szCs w:val="22"/>
                <w:lang w:val="en-US" w:eastAsia="en-US" w:bidi="en-US"/>
              </w:rPr>
            </w:pPr>
            <w:hyperlink w:anchor="_bookmark296" w:history="1">
              <w:r w:rsidRPr="00D264DB">
                <w:rPr>
                  <w:rFonts w:eastAsia="Tahoma" w:cs="Arial"/>
                  <w:color w:val="0000FF"/>
                  <w:szCs w:val="22"/>
                  <w:u w:val="single" w:color="0000FF"/>
                  <w:lang w:val="en-US" w:eastAsia="en-US" w:bidi="en-US"/>
                </w:rPr>
                <w:t>FDP_UIT.1/LPAe</w:t>
              </w:r>
            </w:hyperlink>
          </w:p>
        </w:tc>
        <w:tc>
          <w:tcPr>
            <w:tcW w:w="1955" w:type="dxa"/>
          </w:tcPr>
          <w:p w14:paraId="27D7447E" w14:textId="77777777" w:rsidR="00D264DB" w:rsidRPr="00D264DB" w:rsidRDefault="00D264DB" w:rsidP="00D264DB">
            <w:pPr>
              <w:widowControl w:val="0"/>
              <w:autoSpaceDE w:val="0"/>
              <w:autoSpaceDN w:val="0"/>
              <w:spacing w:before="40"/>
              <w:ind w:left="30"/>
              <w:jc w:val="left"/>
              <w:rPr>
                <w:rFonts w:eastAsia="Tahoma" w:cs="Arial"/>
                <w:szCs w:val="22"/>
                <w:lang w:val="en-US" w:eastAsia="en-US" w:bidi="en-US"/>
              </w:rPr>
            </w:pPr>
            <w:r w:rsidRPr="00D264DB">
              <w:rPr>
                <w:rFonts w:eastAsia="Tahoma" w:cs="Arial"/>
                <w:szCs w:val="22"/>
                <w:lang w:val="en-US" w:eastAsia="en-US" w:bidi="en-US"/>
              </w:rPr>
              <w:t>(FDP_ACC.1 or</w:t>
            </w:r>
          </w:p>
          <w:p w14:paraId="086B6A99" w14:textId="77777777" w:rsidR="00D264DB" w:rsidRPr="00D264DB" w:rsidRDefault="00D264DB" w:rsidP="00D264DB">
            <w:pPr>
              <w:widowControl w:val="0"/>
              <w:autoSpaceDE w:val="0"/>
              <w:autoSpaceDN w:val="0"/>
              <w:spacing w:before="1"/>
              <w:ind w:left="30" w:right="326"/>
              <w:jc w:val="left"/>
              <w:rPr>
                <w:rFonts w:eastAsia="Tahoma" w:cs="Arial"/>
                <w:szCs w:val="22"/>
                <w:lang w:val="en-US" w:eastAsia="en-US" w:bidi="en-US"/>
              </w:rPr>
            </w:pPr>
            <w:r w:rsidRPr="00D264DB">
              <w:rPr>
                <w:rFonts w:eastAsia="Tahoma" w:cs="Arial"/>
                <w:szCs w:val="22"/>
                <w:lang w:val="en-US" w:eastAsia="en-US" w:bidi="en-US"/>
              </w:rPr>
              <w:t>FDP_IFC.1) and (FTP_ITC.1 or FTP_TRP.1)</w:t>
            </w:r>
          </w:p>
        </w:tc>
        <w:tc>
          <w:tcPr>
            <w:tcW w:w="3820" w:type="dxa"/>
          </w:tcPr>
          <w:p w14:paraId="1BE51460" w14:textId="77777777" w:rsidR="00D264DB" w:rsidRPr="00D264DB" w:rsidRDefault="00D264DB" w:rsidP="00D264DB">
            <w:pPr>
              <w:widowControl w:val="0"/>
              <w:autoSpaceDE w:val="0"/>
              <w:autoSpaceDN w:val="0"/>
              <w:spacing w:before="43"/>
              <w:ind w:left="29"/>
              <w:jc w:val="left"/>
              <w:rPr>
                <w:rFonts w:eastAsia="Tahoma" w:cs="Arial"/>
                <w:szCs w:val="22"/>
                <w:lang w:val="en-US" w:eastAsia="en-US" w:bidi="en-US"/>
              </w:rPr>
            </w:pPr>
            <w:hyperlink w:anchor="_bookmark293" w:history="1">
              <w:r w:rsidRPr="00D264DB">
                <w:rPr>
                  <w:rFonts w:eastAsia="Tahoma" w:cs="Arial"/>
                  <w:color w:val="0000FF"/>
                  <w:szCs w:val="22"/>
                  <w:u w:val="single" w:color="0000FF"/>
                  <w:lang w:val="en-US" w:eastAsia="en-US" w:bidi="en-US"/>
                </w:rPr>
                <w:t>FDP_IFC.1/LPAe</w:t>
              </w:r>
            </w:hyperlink>
            <w:r w:rsidRPr="00D264DB">
              <w:rPr>
                <w:rFonts w:eastAsia="Tahoma" w:cs="Arial"/>
                <w:szCs w:val="22"/>
                <w:lang w:val="en-US" w:eastAsia="en-US" w:bidi="en-US"/>
              </w:rPr>
              <w:t xml:space="preserve">, </w:t>
            </w:r>
            <w:hyperlink w:anchor="_bookmark292" w:history="1">
              <w:r w:rsidRPr="00D264DB">
                <w:rPr>
                  <w:rFonts w:eastAsia="Tahoma" w:cs="Arial"/>
                  <w:color w:val="0000FF"/>
                  <w:szCs w:val="22"/>
                  <w:u w:val="single" w:color="0000FF"/>
                  <w:lang w:val="en-US" w:eastAsia="en-US" w:bidi="en-US"/>
                </w:rPr>
                <w:t>FTP_ITC.1/LPAe</w:t>
              </w:r>
            </w:hyperlink>
          </w:p>
        </w:tc>
      </w:tr>
      <w:tr w:rsidR="00D264DB" w:rsidRPr="00D264DB" w14:paraId="5AF6D8C2" w14:textId="77777777" w:rsidTr="00D264DB">
        <w:trPr>
          <w:trHeight w:val="3278"/>
        </w:trPr>
        <w:tc>
          <w:tcPr>
            <w:tcW w:w="3260" w:type="dxa"/>
          </w:tcPr>
          <w:p w14:paraId="6CE71414" w14:textId="77777777" w:rsidR="00D264DB" w:rsidRPr="00D264DB" w:rsidRDefault="00D264DB" w:rsidP="00D264DB">
            <w:pPr>
              <w:widowControl w:val="0"/>
              <w:autoSpaceDE w:val="0"/>
              <w:autoSpaceDN w:val="0"/>
              <w:spacing w:before="43"/>
              <w:ind w:left="25"/>
              <w:jc w:val="left"/>
              <w:rPr>
                <w:rFonts w:eastAsia="Tahoma" w:cs="Arial"/>
                <w:szCs w:val="22"/>
                <w:lang w:val="en-US" w:eastAsia="en-US" w:bidi="en-US"/>
              </w:rPr>
            </w:pPr>
            <w:hyperlink w:anchor="_bookmark297" w:history="1">
              <w:r w:rsidRPr="00D264DB">
                <w:rPr>
                  <w:rFonts w:eastAsia="Tahoma" w:cs="Arial"/>
                  <w:color w:val="0000FF"/>
                  <w:szCs w:val="22"/>
                  <w:u w:val="single" w:color="0000FF"/>
                  <w:lang w:val="en-US" w:eastAsia="en-US" w:bidi="en-US"/>
                </w:rPr>
                <w:t>FCS_CKM.1/LPAe</w:t>
              </w:r>
            </w:hyperlink>
          </w:p>
        </w:tc>
        <w:tc>
          <w:tcPr>
            <w:tcW w:w="1955" w:type="dxa"/>
          </w:tcPr>
          <w:p w14:paraId="77FA3B26" w14:textId="77777777" w:rsidR="00D264DB" w:rsidRPr="00D264DB" w:rsidRDefault="00D264DB" w:rsidP="00D264DB">
            <w:pPr>
              <w:widowControl w:val="0"/>
              <w:autoSpaceDE w:val="0"/>
              <w:autoSpaceDN w:val="0"/>
              <w:spacing w:before="40"/>
              <w:ind w:left="30"/>
              <w:jc w:val="left"/>
              <w:rPr>
                <w:rFonts w:eastAsia="Tahoma" w:cs="Arial"/>
                <w:szCs w:val="22"/>
                <w:lang w:val="en-US" w:eastAsia="en-US" w:bidi="en-US"/>
              </w:rPr>
            </w:pPr>
            <w:r w:rsidRPr="00D264DB">
              <w:rPr>
                <w:rFonts w:eastAsia="Tahoma" w:cs="Arial"/>
                <w:szCs w:val="22"/>
                <w:lang w:val="en-US" w:eastAsia="en-US" w:bidi="en-US"/>
              </w:rPr>
              <w:t>(FCS_CKM.2 or</w:t>
            </w:r>
          </w:p>
          <w:p w14:paraId="55BC129F" w14:textId="51B3607D" w:rsidR="00D264DB" w:rsidRPr="00D264DB" w:rsidRDefault="00D264DB" w:rsidP="00D264DB">
            <w:pPr>
              <w:widowControl w:val="0"/>
              <w:autoSpaceDE w:val="0"/>
              <w:autoSpaceDN w:val="0"/>
              <w:spacing w:before="1"/>
              <w:ind w:left="30" w:right="262"/>
              <w:jc w:val="left"/>
              <w:rPr>
                <w:rFonts w:eastAsia="Tahoma" w:cs="Arial"/>
                <w:szCs w:val="22"/>
                <w:lang w:val="en-US" w:eastAsia="en-US" w:bidi="en-US"/>
              </w:rPr>
            </w:pPr>
            <w:r w:rsidRPr="00D264DB">
              <w:rPr>
                <w:rFonts w:eastAsia="Tahoma" w:cs="Arial"/>
                <w:szCs w:val="22"/>
                <w:lang w:val="en-US" w:eastAsia="en-US" w:bidi="en-US"/>
              </w:rPr>
              <w:t>FCS_CKM.5 or FCS_COP.1) and (FCS_RBG.1 or FCS_RNG.1) and (FCS_CKM.6)</w:t>
            </w:r>
          </w:p>
        </w:tc>
        <w:tc>
          <w:tcPr>
            <w:tcW w:w="3820" w:type="dxa"/>
          </w:tcPr>
          <w:p w14:paraId="2B23344E" w14:textId="77777777" w:rsidR="00D264DB" w:rsidRPr="00D264DB" w:rsidRDefault="00D264DB" w:rsidP="00D264DB">
            <w:pPr>
              <w:widowControl w:val="0"/>
              <w:autoSpaceDE w:val="0"/>
              <w:autoSpaceDN w:val="0"/>
              <w:spacing w:before="43"/>
              <w:ind w:left="29"/>
              <w:jc w:val="left"/>
              <w:rPr>
                <w:rFonts w:eastAsia="Tahoma" w:cs="Arial"/>
                <w:szCs w:val="22"/>
                <w:lang w:val="en-US" w:eastAsia="en-US" w:bidi="en-US"/>
              </w:rPr>
            </w:pPr>
            <w:r w:rsidRPr="00D264DB">
              <w:rPr>
                <w:rFonts w:eastAsia="Tahoma" w:cs="Arial"/>
                <w:szCs w:val="22"/>
                <w:lang w:val="en-US" w:eastAsia="en-US" w:bidi="en-US"/>
              </w:rPr>
              <w:t>FCS_COP.1 {Either by composition or claim in ST}</w:t>
            </w:r>
          </w:p>
          <w:p w14:paraId="009A6650" w14:textId="56066494" w:rsidR="00D264DB" w:rsidRPr="00D264DB" w:rsidRDefault="00D264DB" w:rsidP="00D264DB">
            <w:pPr>
              <w:widowControl w:val="0"/>
              <w:autoSpaceDE w:val="0"/>
              <w:autoSpaceDN w:val="0"/>
              <w:spacing w:before="43"/>
              <w:ind w:left="29"/>
              <w:jc w:val="left"/>
              <w:rPr>
                <w:rFonts w:eastAsia="Tahoma" w:cs="Arial"/>
                <w:color w:val="0000FF"/>
                <w:szCs w:val="22"/>
                <w:u w:val="single" w:color="0000FF"/>
                <w:lang w:val="en-US" w:eastAsia="en-US" w:bidi="en-US"/>
              </w:rPr>
            </w:pPr>
          </w:p>
          <w:p w14:paraId="3E53B399" w14:textId="588F337E" w:rsidR="00D264DB" w:rsidRPr="00D264DB" w:rsidRDefault="00D264DB" w:rsidP="0072384D">
            <w:pPr>
              <w:widowControl w:val="0"/>
              <w:autoSpaceDE w:val="0"/>
              <w:autoSpaceDN w:val="0"/>
              <w:spacing w:before="43"/>
              <w:jc w:val="left"/>
              <w:rPr>
                <w:rFonts w:eastAsia="Tahoma" w:cs="Arial"/>
                <w:i/>
                <w:iCs/>
                <w:szCs w:val="22"/>
                <w:lang w:val="en-US" w:eastAsia="en-US" w:bidi="en-US"/>
              </w:rPr>
            </w:pPr>
          </w:p>
          <w:p w14:paraId="2C1DD8B0" w14:textId="77777777" w:rsidR="00D264DB" w:rsidRPr="00D264DB" w:rsidRDefault="00D264DB" w:rsidP="00D264DB">
            <w:pPr>
              <w:widowControl w:val="0"/>
              <w:autoSpaceDE w:val="0"/>
              <w:autoSpaceDN w:val="0"/>
              <w:spacing w:before="43"/>
              <w:ind w:left="29"/>
              <w:jc w:val="left"/>
              <w:rPr>
                <w:rFonts w:eastAsia="Tahoma" w:cs="Arial"/>
                <w:szCs w:val="22"/>
                <w:lang w:val="en-US" w:eastAsia="en-US" w:bidi="en-US"/>
              </w:rPr>
            </w:pPr>
            <w:r w:rsidRPr="00D264DB">
              <w:rPr>
                <w:rFonts w:eastAsia="Tahoma" w:cs="Arial"/>
                <w:szCs w:val="22"/>
                <w:lang w:val="en-US" w:eastAsia="en-US" w:bidi="en-US"/>
              </w:rPr>
              <w:t>FCS_RNG.1</w:t>
            </w:r>
          </w:p>
          <w:p w14:paraId="100EB0A8" w14:textId="77777777" w:rsidR="00D264DB" w:rsidRPr="00D264DB" w:rsidRDefault="00D264DB" w:rsidP="00D264DB">
            <w:pPr>
              <w:widowControl w:val="0"/>
              <w:autoSpaceDE w:val="0"/>
              <w:autoSpaceDN w:val="0"/>
              <w:spacing w:before="43"/>
              <w:ind w:left="25"/>
              <w:jc w:val="left"/>
              <w:rPr>
                <w:rFonts w:eastAsia="Tahoma" w:cs="Arial"/>
                <w:szCs w:val="22"/>
                <w:lang w:val="en-US" w:eastAsia="en-US" w:bidi="en-US"/>
              </w:rPr>
            </w:pPr>
            <w:r w:rsidRPr="00D264DB">
              <w:rPr>
                <w:rFonts w:eastAsia="Tahoma" w:cs="Arial"/>
                <w:szCs w:val="22"/>
                <w:lang w:val="en-US" w:eastAsia="en-US" w:bidi="en-US"/>
              </w:rPr>
              <w:t>FCS_CKM.6/LPAe</w:t>
            </w:r>
          </w:p>
          <w:p w14:paraId="1E9BD2E8" w14:textId="77777777" w:rsidR="00D264DB" w:rsidRPr="00D264DB" w:rsidRDefault="00D264DB" w:rsidP="00D12D60">
            <w:pPr>
              <w:widowControl w:val="0"/>
              <w:autoSpaceDE w:val="0"/>
              <w:autoSpaceDN w:val="0"/>
              <w:spacing w:before="43"/>
              <w:ind w:left="25"/>
              <w:jc w:val="left"/>
              <w:rPr>
                <w:rFonts w:cs="Arial"/>
              </w:rPr>
            </w:pPr>
          </w:p>
        </w:tc>
      </w:tr>
      <w:tr w:rsidR="00D264DB" w:rsidRPr="00D264DB" w14:paraId="67DFD25C" w14:textId="77777777" w:rsidTr="00D264DB">
        <w:trPr>
          <w:trHeight w:val="882"/>
        </w:trPr>
        <w:tc>
          <w:tcPr>
            <w:tcW w:w="3260" w:type="dxa"/>
          </w:tcPr>
          <w:p w14:paraId="4AE67972" w14:textId="77777777" w:rsidR="00D264DB" w:rsidRPr="00D264DB" w:rsidRDefault="00D264DB" w:rsidP="00D264DB">
            <w:pPr>
              <w:widowControl w:val="0"/>
              <w:autoSpaceDE w:val="0"/>
              <w:autoSpaceDN w:val="0"/>
              <w:spacing w:before="43"/>
              <w:ind w:left="25"/>
              <w:jc w:val="left"/>
              <w:rPr>
                <w:rFonts w:eastAsia="Tahoma" w:cs="Arial"/>
                <w:b/>
                <w:bCs/>
                <w:szCs w:val="22"/>
                <w:lang w:val="en-US" w:eastAsia="en-US" w:bidi="en-US"/>
              </w:rPr>
            </w:pPr>
            <w:r w:rsidRPr="00D264DB">
              <w:rPr>
                <w:rFonts w:eastAsia="Tahoma" w:cs="Arial"/>
                <w:szCs w:val="22"/>
                <w:lang w:val="en-US" w:eastAsia="en-US" w:bidi="en-US"/>
              </w:rPr>
              <w:t>FCS_CKM.6/LPAe</w:t>
            </w:r>
          </w:p>
        </w:tc>
        <w:tc>
          <w:tcPr>
            <w:tcW w:w="1955" w:type="dxa"/>
          </w:tcPr>
          <w:p w14:paraId="09C6F44C" w14:textId="77777777" w:rsidR="00D264DB" w:rsidRDefault="00D264DB" w:rsidP="00D264DB">
            <w:pPr>
              <w:widowControl w:val="0"/>
              <w:autoSpaceDE w:val="0"/>
              <w:autoSpaceDN w:val="0"/>
              <w:spacing w:before="41"/>
              <w:ind w:left="30" w:right="401"/>
              <w:jc w:val="left"/>
              <w:rPr>
                <w:rFonts w:eastAsia="Tahoma" w:cs="Arial"/>
                <w:szCs w:val="22"/>
                <w:lang w:val="en-US" w:eastAsia="en-US" w:bidi="en-US"/>
              </w:rPr>
            </w:pPr>
            <w:r w:rsidRPr="00D264DB">
              <w:rPr>
                <w:rFonts w:eastAsia="Tahoma" w:cs="Arial"/>
                <w:szCs w:val="22"/>
                <w:lang w:val="en-US" w:eastAsia="en-US" w:bidi="en-US"/>
              </w:rPr>
              <w:t>(FCS_CKM.1 or FDP_ITC.1 or FDP_ITC.2)</w:t>
            </w:r>
          </w:p>
          <w:p w14:paraId="06CDE4A2" w14:textId="669EE9F8" w:rsidR="00F14121" w:rsidRPr="00D264DB" w:rsidRDefault="00F14121" w:rsidP="00D264DB">
            <w:pPr>
              <w:widowControl w:val="0"/>
              <w:autoSpaceDE w:val="0"/>
              <w:autoSpaceDN w:val="0"/>
              <w:spacing w:before="41"/>
              <w:ind w:left="30" w:right="401"/>
              <w:jc w:val="left"/>
              <w:rPr>
                <w:rFonts w:eastAsia="Tahoma" w:cs="Arial"/>
                <w:szCs w:val="22"/>
                <w:lang w:val="en-US" w:eastAsia="en-US" w:bidi="en-US"/>
              </w:rPr>
            </w:pPr>
            <w:r>
              <w:rPr>
                <w:rFonts w:eastAsia="Tahoma" w:cs="Arial"/>
                <w:szCs w:val="22"/>
                <w:lang w:val="en-US" w:eastAsia="en-US" w:bidi="en-US"/>
              </w:rPr>
              <w:t>or FCS_CKM.5</w:t>
            </w:r>
            <w:r w:rsidRPr="00D264DB">
              <w:rPr>
                <w:rFonts w:eastAsia="Tahoma" w:cs="Arial"/>
                <w:szCs w:val="22"/>
                <w:lang w:val="en-US" w:eastAsia="en-US" w:bidi="en-US"/>
              </w:rPr>
              <w:t>)</w:t>
            </w:r>
          </w:p>
        </w:tc>
        <w:tc>
          <w:tcPr>
            <w:tcW w:w="3820" w:type="dxa"/>
          </w:tcPr>
          <w:p w14:paraId="23C8C2A4" w14:textId="77777777" w:rsidR="00D264DB" w:rsidRPr="00D264DB" w:rsidRDefault="00D264DB" w:rsidP="00D264DB">
            <w:pPr>
              <w:widowControl w:val="0"/>
              <w:autoSpaceDE w:val="0"/>
              <w:autoSpaceDN w:val="0"/>
              <w:spacing w:before="43"/>
              <w:ind w:left="29"/>
              <w:jc w:val="left"/>
              <w:rPr>
                <w:rFonts w:eastAsia="Tahoma" w:cs="Arial"/>
                <w:szCs w:val="22"/>
                <w:lang w:val="en-US" w:eastAsia="en-US" w:bidi="en-US"/>
              </w:rPr>
            </w:pPr>
            <w:r w:rsidRPr="00D264DB">
              <w:rPr>
                <w:rFonts w:eastAsia="Tahoma" w:cs="Arial"/>
                <w:color w:val="0000FF"/>
                <w:szCs w:val="22"/>
                <w:u w:val="single" w:color="0000FF"/>
                <w:lang w:val="en-US" w:eastAsia="en-US" w:bidi="en-US"/>
              </w:rPr>
              <w:t>FDP_ITC.2/LPAe</w:t>
            </w:r>
          </w:p>
        </w:tc>
      </w:tr>
      <w:tr w:rsidR="00D264DB" w:rsidRPr="00D264DB" w14:paraId="688FE35D" w14:textId="77777777" w:rsidTr="00D264DB">
        <w:trPr>
          <w:trHeight w:val="351"/>
        </w:trPr>
        <w:tc>
          <w:tcPr>
            <w:tcW w:w="3260" w:type="dxa"/>
          </w:tcPr>
          <w:p w14:paraId="109609E3" w14:textId="77777777" w:rsidR="00D264DB" w:rsidRPr="00D264DB" w:rsidRDefault="00D264DB" w:rsidP="00D264DB">
            <w:pPr>
              <w:widowControl w:val="0"/>
              <w:autoSpaceDE w:val="0"/>
              <w:autoSpaceDN w:val="0"/>
              <w:spacing w:before="43"/>
              <w:ind w:left="25"/>
              <w:jc w:val="left"/>
              <w:rPr>
                <w:rFonts w:eastAsia="Tahoma" w:cs="Arial"/>
                <w:szCs w:val="22"/>
                <w:lang w:val="en-US" w:eastAsia="en-US" w:bidi="en-US"/>
              </w:rPr>
            </w:pPr>
            <w:hyperlink w:anchor="_bookmark298" w:history="1">
              <w:r w:rsidRPr="00D264DB">
                <w:rPr>
                  <w:rFonts w:eastAsia="Tahoma" w:cs="Arial"/>
                  <w:color w:val="0000FF"/>
                  <w:szCs w:val="22"/>
                  <w:u w:val="single" w:color="0000FF"/>
                  <w:lang w:val="en-US" w:eastAsia="en-US" w:bidi="en-US"/>
                </w:rPr>
                <w:t>FPT_EMS.1/LPAe</w:t>
              </w:r>
            </w:hyperlink>
          </w:p>
        </w:tc>
        <w:tc>
          <w:tcPr>
            <w:tcW w:w="1955" w:type="dxa"/>
          </w:tcPr>
          <w:p w14:paraId="6706039B"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6CC54FB6"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5EF6B9AC" w14:textId="77777777" w:rsidTr="00D264DB">
        <w:trPr>
          <w:trHeight w:val="350"/>
        </w:trPr>
        <w:tc>
          <w:tcPr>
            <w:tcW w:w="3260" w:type="dxa"/>
          </w:tcPr>
          <w:p w14:paraId="73125680" w14:textId="77777777" w:rsidR="00D264DB" w:rsidRPr="00D264DB" w:rsidRDefault="00D264DB" w:rsidP="00D264DB">
            <w:pPr>
              <w:widowControl w:val="0"/>
              <w:autoSpaceDE w:val="0"/>
              <w:autoSpaceDN w:val="0"/>
              <w:spacing w:before="43"/>
              <w:ind w:left="25"/>
              <w:jc w:val="left"/>
              <w:rPr>
                <w:rFonts w:eastAsia="Tahoma" w:cs="Arial"/>
                <w:szCs w:val="22"/>
                <w:lang w:val="en-US" w:eastAsia="en-US" w:bidi="en-US"/>
              </w:rPr>
            </w:pPr>
            <w:hyperlink w:anchor="_bookmark300" w:history="1">
              <w:r w:rsidRPr="00D264DB">
                <w:rPr>
                  <w:rFonts w:eastAsia="Tahoma" w:cs="Arial"/>
                  <w:color w:val="0000FF"/>
                  <w:szCs w:val="22"/>
                  <w:u w:val="single" w:color="0000FF"/>
                  <w:lang w:val="en-US" w:eastAsia="en-US" w:bidi="en-US"/>
                </w:rPr>
                <w:t>FDP_SDI.1/LPAe</w:t>
              </w:r>
            </w:hyperlink>
          </w:p>
        </w:tc>
        <w:tc>
          <w:tcPr>
            <w:tcW w:w="1955" w:type="dxa"/>
          </w:tcPr>
          <w:p w14:paraId="218D6609"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489032B9"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0B0E9DF8" w14:textId="77777777" w:rsidTr="00D264DB">
        <w:trPr>
          <w:trHeight w:val="351"/>
        </w:trPr>
        <w:tc>
          <w:tcPr>
            <w:tcW w:w="3260" w:type="dxa"/>
          </w:tcPr>
          <w:p w14:paraId="3A3DECDA" w14:textId="77777777" w:rsidR="00D264DB" w:rsidRPr="00D264DB" w:rsidRDefault="00D264DB" w:rsidP="00D264DB">
            <w:pPr>
              <w:widowControl w:val="0"/>
              <w:autoSpaceDE w:val="0"/>
              <w:autoSpaceDN w:val="0"/>
              <w:spacing w:before="43"/>
              <w:ind w:left="25"/>
              <w:jc w:val="left"/>
              <w:rPr>
                <w:rFonts w:eastAsia="Tahoma" w:cs="Arial"/>
                <w:szCs w:val="22"/>
                <w:lang w:val="en-US" w:eastAsia="en-US" w:bidi="en-US"/>
              </w:rPr>
            </w:pPr>
            <w:hyperlink w:anchor="_bookmark299" w:history="1">
              <w:r w:rsidRPr="00D264DB">
                <w:rPr>
                  <w:rFonts w:eastAsia="Tahoma" w:cs="Arial"/>
                  <w:color w:val="0000FF"/>
                  <w:szCs w:val="22"/>
                  <w:u w:val="single" w:color="0000FF"/>
                  <w:lang w:val="en-US" w:eastAsia="en-US" w:bidi="en-US"/>
                </w:rPr>
                <w:t>FDP_RIP.1/LPAe</w:t>
              </w:r>
            </w:hyperlink>
          </w:p>
        </w:tc>
        <w:tc>
          <w:tcPr>
            <w:tcW w:w="1955" w:type="dxa"/>
          </w:tcPr>
          <w:p w14:paraId="74B43A37"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412A33B6"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42323B70" w14:textId="77777777" w:rsidTr="00D264DB">
        <w:trPr>
          <w:trHeight w:val="351"/>
        </w:trPr>
        <w:tc>
          <w:tcPr>
            <w:tcW w:w="3260" w:type="dxa"/>
          </w:tcPr>
          <w:p w14:paraId="4ACEE632" w14:textId="77777777" w:rsidR="00D264DB" w:rsidRPr="00D264DB" w:rsidRDefault="00D264DB" w:rsidP="00D264DB">
            <w:pPr>
              <w:widowControl w:val="0"/>
              <w:autoSpaceDE w:val="0"/>
              <w:autoSpaceDN w:val="0"/>
              <w:spacing w:before="43"/>
              <w:ind w:left="25"/>
              <w:jc w:val="left"/>
              <w:rPr>
                <w:rFonts w:eastAsia="Tahoma" w:cs="Arial"/>
                <w:szCs w:val="22"/>
                <w:lang w:val="en-US" w:eastAsia="en-US" w:bidi="en-US"/>
              </w:rPr>
            </w:pPr>
            <w:hyperlink w:anchor="_bookmark301" w:history="1">
              <w:r w:rsidRPr="00D264DB">
                <w:rPr>
                  <w:rFonts w:eastAsia="Tahoma" w:cs="Arial"/>
                  <w:color w:val="0000FF"/>
                  <w:szCs w:val="22"/>
                  <w:u w:val="single" w:color="0000FF"/>
                  <w:lang w:val="en-US" w:eastAsia="en-US" w:bidi="en-US"/>
                </w:rPr>
                <w:t>FMT_SMF.1</w:t>
              </w:r>
            </w:hyperlink>
            <w:r w:rsidRPr="00D264DB">
              <w:rPr>
                <w:rFonts w:eastAsia="Tahoma" w:cs="Arial"/>
                <w:color w:val="0000FF"/>
                <w:szCs w:val="22"/>
                <w:u w:val="single" w:color="0000FF"/>
                <w:lang w:val="en-US" w:eastAsia="en-US" w:bidi="en-US"/>
              </w:rPr>
              <w:t>/LPAe</w:t>
            </w:r>
          </w:p>
        </w:tc>
        <w:tc>
          <w:tcPr>
            <w:tcW w:w="1955" w:type="dxa"/>
          </w:tcPr>
          <w:p w14:paraId="7E61E15B"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0C0F4E0F"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09C1C4C5" w14:textId="77777777" w:rsidTr="00D264DB">
        <w:trPr>
          <w:trHeight w:val="349"/>
        </w:trPr>
        <w:tc>
          <w:tcPr>
            <w:tcW w:w="3260" w:type="dxa"/>
          </w:tcPr>
          <w:p w14:paraId="1C1F150D" w14:textId="77777777" w:rsidR="00D264DB" w:rsidRPr="00D264DB" w:rsidRDefault="00D264DB" w:rsidP="00D264DB">
            <w:pPr>
              <w:widowControl w:val="0"/>
              <w:autoSpaceDE w:val="0"/>
              <w:autoSpaceDN w:val="0"/>
              <w:spacing w:before="40"/>
              <w:ind w:left="25"/>
              <w:jc w:val="left"/>
              <w:rPr>
                <w:rFonts w:eastAsia="Tahoma" w:cs="Arial"/>
                <w:szCs w:val="22"/>
                <w:lang w:val="en-US" w:eastAsia="en-US" w:bidi="en-US"/>
              </w:rPr>
            </w:pPr>
            <w:hyperlink w:anchor="_bookmark302" w:history="1">
              <w:r w:rsidRPr="00D264DB">
                <w:rPr>
                  <w:rFonts w:eastAsia="Tahoma" w:cs="Arial"/>
                  <w:color w:val="0000FF"/>
                  <w:szCs w:val="22"/>
                  <w:u w:val="single" w:color="0000FF"/>
                  <w:lang w:val="en-US" w:eastAsia="en-US" w:bidi="en-US"/>
                </w:rPr>
                <w:t>FMT_SMR.1/LPAe</w:t>
              </w:r>
            </w:hyperlink>
          </w:p>
        </w:tc>
        <w:tc>
          <w:tcPr>
            <w:tcW w:w="1955" w:type="dxa"/>
          </w:tcPr>
          <w:p w14:paraId="6F7753A2" w14:textId="77777777" w:rsidR="00D264DB" w:rsidRPr="00D264DB" w:rsidRDefault="00D264DB" w:rsidP="00D264DB">
            <w:pPr>
              <w:widowControl w:val="0"/>
              <w:autoSpaceDE w:val="0"/>
              <w:autoSpaceDN w:val="0"/>
              <w:spacing w:before="40"/>
              <w:ind w:left="30"/>
              <w:jc w:val="left"/>
              <w:rPr>
                <w:rFonts w:eastAsia="Tahoma" w:cs="Arial"/>
                <w:szCs w:val="22"/>
                <w:lang w:val="en-US" w:eastAsia="en-US" w:bidi="en-US"/>
              </w:rPr>
            </w:pPr>
            <w:r w:rsidRPr="00D264DB">
              <w:rPr>
                <w:rFonts w:eastAsia="Tahoma" w:cs="Arial"/>
                <w:szCs w:val="22"/>
                <w:lang w:val="en-US" w:eastAsia="en-US" w:bidi="en-US"/>
              </w:rPr>
              <w:t>(FIA_UID.1)</w:t>
            </w:r>
          </w:p>
        </w:tc>
        <w:tc>
          <w:tcPr>
            <w:tcW w:w="3820" w:type="dxa"/>
          </w:tcPr>
          <w:p w14:paraId="4FD06BBB" w14:textId="77777777" w:rsidR="00D264DB" w:rsidRPr="00D264DB" w:rsidRDefault="00D264DB" w:rsidP="00D264DB">
            <w:pPr>
              <w:widowControl w:val="0"/>
              <w:autoSpaceDE w:val="0"/>
              <w:autoSpaceDN w:val="0"/>
              <w:spacing w:before="40"/>
              <w:ind w:left="29"/>
              <w:jc w:val="left"/>
              <w:rPr>
                <w:rFonts w:eastAsia="Tahoma" w:cs="Arial"/>
                <w:szCs w:val="22"/>
                <w:lang w:val="en-US" w:eastAsia="en-US" w:bidi="en-US"/>
              </w:rPr>
            </w:pPr>
            <w:hyperlink w:anchor="_bookmark287" w:history="1">
              <w:r w:rsidRPr="00D264DB">
                <w:rPr>
                  <w:rFonts w:eastAsia="Tahoma" w:cs="Arial"/>
                  <w:color w:val="0000FF"/>
                  <w:szCs w:val="22"/>
                  <w:u w:val="single" w:color="0000FF"/>
                  <w:lang w:val="en-US" w:eastAsia="en-US" w:bidi="en-US"/>
                </w:rPr>
                <w:t>FIA_UID.1/LPAe</w:t>
              </w:r>
            </w:hyperlink>
          </w:p>
        </w:tc>
      </w:tr>
    </w:tbl>
    <w:p w14:paraId="3A0ADCE8" w14:textId="424CA3D0" w:rsidR="00D264DB" w:rsidRPr="00436545" w:rsidRDefault="00D264DB" w:rsidP="00D264DB">
      <w:pPr>
        <w:pStyle w:val="Caption"/>
        <w:keepNext/>
        <w:jc w:val="center"/>
        <w:rPr>
          <w:rFonts w:cs="Arial"/>
          <w:b/>
          <w:bCs/>
          <w:i w:val="0"/>
          <w:iCs w:val="0"/>
          <w:color w:val="auto"/>
        </w:rPr>
      </w:pPr>
      <w:bookmarkStart w:id="301" w:name="_Toc190981139"/>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CD5937">
        <w:rPr>
          <w:rFonts w:cs="Arial"/>
          <w:b/>
          <w:bCs/>
          <w:i w:val="0"/>
          <w:iCs w:val="0"/>
          <w:noProof/>
          <w:color w:val="auto"/>
        </w:rPr>
        <w:t>19</w:t>
      </w:r>
      <w:r w:rsidRPr="00436545">
        <w:rPr>
          <w:rFonts w:cs="Arial"/>
          <w:b/>
          <w:bCs/>
          <w:i w:val="0"/>
          <w:iCs w:val="0"/>
          <w:color w:val="auto"/>
        </w:rPr>
        <w:fldChar w:fldCharType="end"/>
      </w:r>
      <w:r w:rsidRPr="00436545">
        <w:rPr>
          <w:rFonts w:cs="Arial"/>
          <w:b/>
          <w:bCs/>
          <w:i w:val="0"/>
          <w:iCs w:val="0"/>
          <w:color w:val="auto"/>
        </w:rPr>
        <w:t xml:space="preserve"> SFRs Dependencies</w:t>
      </w:r>
      <w:bookmarkEnd w:id="301"/>
    </w:p>
    <w:p w14:paraId="62B49535" w14:textId="77777777" w:rsidR="00D264DB" w:rsidRDefault="00D264DB" w:rsidP="00D264DB">
      <w:pPr>
        <w:spacing w:before="0" w:after="200" w:line="276" w:lineRule="auto"/>
        <w:ind w:firstLine="215"/>
        <w:jc w:val="left"/>
        <w:rPr>
          <w:rFonts w:cs="Arial"/>
          <w:i/>
          <w:iCs/>
          <w:szCs w:val="22"/>
          <w:lang w:eastAsia="en-GB" w:bidi="ar-SA"/>
        </w:rPr>
      </w:pPr>
      <w:r w:rsidRPr="00D264DB">
        <w:rPr>
          <w:rFonts w:cs="Arial"/>
          <w:i/>
          <w:iCs/>
          <w:szCs w:val="22"/>
          <w:lang w:eastAsia="en-GB" w:bidi="ar-SA"/>
        </w:rPr>
        <w:t>Rationale for the exclusion of Dependencies</w:t>
      </w:r>
    </w:p>
    <w:p w14:paraId="3B314971" w14:textId="60A5DA9B" w:rsidR="00AE2762" w:rsidRPr="008E2719" w:rsidRDefault="00AE2762" w:rsidP="0072384D">
      <w:pPr>
        <w:pStyle w:val="Heading5"/>
      </w:pPr>
      <w:r w:rsidRPr="0072384D">
        <w:rPr>
          <w:rFonts w:ascii="Arial" w:hAnsi="Arial"/>
        </w:rPr>
        <w:t>SAR Dependencies</w:t>
      </w:r>
    </w:p>
    <w:p w14:paraId="6CDB542E" w14:textId="77777777" w:rsidR="00AE2762" w:rsidRDefault="00AE2762" w:rsidP="00AE2762">
      <w:pPr>
        <w:pStyle w:val="NormalParagraph"/>
        <w:rPr>
          <w:lang w:val="en-US"/>
        </w:rPr>
      </w:pPr>
      <w:r>
        <w:rPr>
          <w:lang w:val="en-US"/>
        </w:rPr>
        <w:t>The module does not add new SARs compared to the Base-</w:t>
      </w:r>
      <w:proofErr w:type="gramStart"/>
      <w:r>
        <w:rPr>
          <w:lang w:val="en-US"/>
        </w:rPr>
        <w:t>PP,</w:t>
      </w:r>
      <w:proofErr w:type="gramEnd"/>
      <w:r>
        <w:rPr>
          <w:lang w:val="en-US"/>
        </w:rPr>
        <w:t xml:space="preserve"> therefore no additional dependencies are introduced.</w:t>
      </w:r>
    </w:p>
    <w:p w14:paraId="718F7158" w14:textId="77777777" w:rsidR="00AE2762" w:rsidRPr="00D264DB" w:rsidRDefault="00AE2762" w:rsidP="00D264DB">
      <w:pPr>
        <w:spacing w:before="0" w:after="200" w:line="276" w:lineRule="auto"/>
        <w:ind w:firstLine="215"/>
        <w:jc w:val="left"/>
        <w:rPr>
          <w:rFonts w:cs="Arial"/>
          <w:i/>
          <w:iCs/>
          <w:szCs w:val="22"/>
          <w:lang w:eastAsia="en-GB" w:bidi="ar-SA"/>
        </w:rPr>
      </w:pPr>
    </w:p>
    <w:p w14:paraId="2C5ED891" w14:textId="3CB0DE02" w:rsidR="00C076C2" w:rsidRPr="00436545" w:rsidRDefault="00C211B0" w:rsidP="00C076C2">
      <w:pPr>
        <w:pStyle w:val="Heading1"/>
      </w:pPr>
      <w:bookmarkStart w:id="302" w:name="_Toc190981034"/>
      <w:bookmarkEnd w:id="300"/>
      <w:r w:rsidRPr="00436545">
        <w:rPr>
          <w:spacing w:val="-7"/>
        </w:rPr>
        <w:t>LPAe</w:t>
      </w:r>
      <w:r w:rsidRPr="00436545">
        <w:rPr>
          <w:spacing w:val="1"/>
        </w:rPr>
        <w:t xml:space="preserve"> </w:t>
      </w:r>
      <w:r w:rsidRPr="00436545">
        <w:t>PP-configuration</w:t>
      </w:r>
      <w:bookmarkEnd w:id="302"/>
      <w:r w:rsidR="00C076C2" w:rsidRPr="00436545">
        <w:t xml:space="preserve"> </w:t>
      </w:r>
    </w:p>
    <w:p w14:paraId="0C870BB5" w14:textId="6542887C" w:rsidR="00891DE4" w:rsidRDefault="00891DE4" w:rsidP="00C211B0">
      <w:pPr>
        <w:pStyle w:val="Heading2"/>
      </w:pPr>
      <w:bookmarkStart w:id="303" w:name="_Toc190981035"/>
      <w:bookmarkStart w:id="304" w:name="_Hlk165885123"/>
      <w:r>
        <w:t>Introduction</w:t>
      </w:r>
      <w:bookmarkEnd w:id="303"/>
    </w:p>
    <w:p w14:paraId="780DFA1F" w14:textId="5CD6ACFA" w:rsidR="00C211B0" w:rsidRPr="00436545" w:rsidRDefault="00891DE4" w:rsidP="0072384D">
      <w:pPr>
        <w:pStyle w:val="Heading3"/>
      </w:pPr>
      <w:bookmarkStart w:id="305" w:name="_Toc190981036"/>
      <w:r w:rsidRPr="00436545">
        <w:t>Reference</w:t>
      </w:r>
      <w:bookmarkEnd w:id="305"/>
      <w:r w:rsidR="00C211B0" w:rsidRPr="00436545">
        <w:t xml:space="preserve"> </w:t>
      </w:r>
    </w:p>
    <w:p w14:paraId="7355C7F0" w14:textId="6E926C1C" w:rsidR="00D264DB" w:rsidRPr="00436545" w:rsidRDefault="00D264DB" w:rsidP="00D264DB">
      <w:pPr>
        <w:pStyle w:val="BodyText"/>
        <w:tabs>
          <w:tab w:val="left" w:pos="2340"/>
        </w:tabs>
        <w:spacing w:before="121"/>
        <w:ind w:left="2340" w:right="1216" w:hanging="2124"/>
        <w:rPr>
          <w:rFonts w:ascii="Arial" w:hAnsi="Arial" w:cs="Arial"/>
        </w:rPr>
      </w:pPr>
      <w:r w:rsidRPr="00436545">
        <w:rPr>
          <w:rFonts w:ascii="Arial" w:hAnsi="Arial" w:cs="Arial"/>
          <w:b/>
        </w:rPr>
        <w:t>Title</w:t>
      </w:r>
      <w:r w:rsidRPr="00436545">
        <w:rPr>
          <w:rFonts w:ascii="Arial" w:hAnsi="Arial" w:cs="Arial"/>
        </w:rPr>
        <w:t>:</w:t>
      </w:r>
      <w:r w:rsidRPr="00436545">
        <w:rPr>
          <w:rFonts w:ascii="Arial" w:hAnsi="Arial" w:cs="Arial"/>
        </w:rPr>
        <w:tab/>
        <w:t>LPAe Configuration for eUICC for Consumer Devices Protection</w:t>
      </w:r>
      <w:r w:rsidRPr="00436545">
        <w:rPr>
          <w:rFonts w:ascii="Arial" w:hAnsi="Arial" w:cs="Arial"/>
          <w:spacing w:val="-4"/>
        </w:rPr>
        <w:t xml:space="preserve"> </w:t>
      </w:r>
      <w:r w:rsidRPr="00436545">
        <w:rPr>
          <w:rFonts w:ascii="Arial" w:hAnsi="Arial" w:cs="Arial"/>
        </w:rPr>
        <w:t>Profile</w:t>
      </w:r>
    </w:p>
    <w:p w14:paraId="3CE444F0" w14:textId="77777777" w:rsidR="00D264DB" w:rsidRPr="00436545" w:rsidRDefault="00D264DB" w:rsidP="00D264DB">
      <w:pPr>
        <w:tabs>
          <w:tab w:val="left" w:pos="2340"/>
        </w:tabs>
        <w:ind w:left="216"/>
        <w:rPr>
          <w:rFonts w:cs="Arial"/>
        </w:rPr>
      </w:pPr>
      <w:r w:rsidRPr="00436545">
        <w:rPr>
          <w:rFonts w:cs="Arial"/>
          <w:b/>
        </w:rPr>
        <w:t>Author</w:t>
      </w:r>
      <w:r w:rsidRPr="00436545">
        <w:rPr>
          <w:rFonts w:cs="Arial"/>
        </w:rPr>
        <w:t>:</w:t>
      </w:r>
      <w:r w:rsidRPr="00436545">
        <w:rPr>
          <w:rFonts w:cs="Arial"/>
        </w:rPr>
        <w:tab/>
        <w:t>GSMA</w:t>
      </w:r>
    </w:p>
    <w:p w14:paraId="1C3583AE" w14:textId="0B203065" w:rsidR="00D264DB" w:rsidRPr="00436545" w:rsidRDefault="00D264DB" w:rsidP="00D264DB">
      <w:pPr>
        <w:tabs>
          <w:tab w:val="left" w:pos="2340"/>
        </w:tabs>
        <w:ind w:left="216"/>
        <w:rPr>
          <w:rFonts w:cs="Arial"/>
        </w:rPr>
      </w:pPr>
      <w:r w:rsidRPr="00436545">
        <w:rPr>
          <w:rFonts w:cs="Arial"/>
          <w:b/>
        </w:rPr>
        <w:t>Editor</w:t>
      </w:r>
      <w:r w:rsidRPr="00436545">
        <w:rPr>
          <w:rFonts w:cs="Arial"/>
        </w:rPr>
        <w:t>:</w:t>
      </w:r>
      <w:r w:rsidRPr="00436545">
        <w:rPr>
          <w:rFonts w:cs="Arial"/>
        </w:rPr>
        <w:tab/>
        <w:t xml:space="preserve">GSMA </w:t>
      </w:r>
    </w:p>
    <w:p w14:paraId="4C09718B" w14:textId="77777777" w:rsidR="00D264DB" w:rsidRPr="00436545" w:rsidRDefault="00D264DB" w:rsidP="00D264DB">
      <w:pPr>
        <w:tabs>
          <w:tab w:val="left" w:pos="2340"/>
        </w:tabs>
        <w:spacing w:before="121"/>
        <w:ind w:left="216"/>
        <w:rPr>
          <w:rFonts w:cs="Arial"/>
        </w:rPr>
      </w:pPr>
      <w:r w:rsidRPr="00436545">
        <w:rPr>
          <w:rFonts w:cs="Arial"/>
          <w:b/>
        </w:rPr>
        <w:t>Reference:</w:t>
      </w:r>
      <w:r w:rsidRPr="00436545">
        <w:rPr>
          <w:rFonts w:cs="Arial"/>
          <w:b/>
        </w:rPr>
        <w:tab/>
      </w:r>
      <w:r w:rsidRPr="00436545">
        <w:rPr>
          <w:rFonts w:cs="Arial"/>
        </w:rPr>
        <w:t>SGP.25.Base+LPAe</w:t>
      </w:r>
    </w:p>
    <w:p w14:paraId="2155B857" w14:textId="447AFD19" w:rsidR="00D264DB" w:rsidRPr="00436545" w:rsidRDefault="00D264DB" w:rsidP="00D264DB">
      <w:pPr>
        <w:tabs>
          <w:tab w:val="left" w:pos="2340"/>
        </w:tabs>
        <w:spacing w:before="119"/>
        <w:ind w:left="216"/>
        <w:rPr>
          <w:rFonts w:cs="Arial"/>
        </w:rPr>
      </w:pPr>
      <w:r w:rsidRPr="00436545">
        <w:rPr>
          <w:rFonts w:cs="Arial"/>
          <w:b/>
        </w:rPr>
        <w:t>Version</w:t>
      </w:r>
      <w:r w:rsidRPr="00436545">
        <w:rPr>
          <w:rFonts w:cs="Arial"/>
        </w:rPr>
        <w:t>:</w:t>
      </w:r>
      <w:r w:rsidRPr="00436545">
        <w:rPr>
          <w:rFonts w:cs="Arial"/>
        </w:rPr>
        <w:tab/>
      </w:r>
      <w:r w:rsidR="00B97FDD">
        <w:rPr>
          <w:rFonts w:cs="Arial"/>
        </w:rPr>
        <w:t>2.1</w:t>
      </w:r>
      <w:r w:rsidRPr="00436545">
        <w:rPr>
          <w:rFonts w:cs="Arial"/>
        </w:rPr>
        <w:t xml:space="preserve"> </w:t>
      </w:r>
    </w:p>
    <w:p w14:paraId="708DA916" w14:textId="08405EAB" w:rsidR="00D264DB" w:rsidRPr="00436545" w:rsidRDefault="00D264DB" w:rsidP="00D264DB">
      <w:pPr>
        <w:tabs>
          <w:tab w:val="left" w:pos="2340"/>
        </w:tabs>
        <w:spacing w:before="121"/>
        <w:ind w:left="216"/>
        <w:rPr>
          <w:rFonts w:cs="Arial"/>
        </w:rPr>
      </w:pPr>
      <w:r w:rsidRPr="00436545">
        <w:rPr>
          <w:rFonts w:cs="Arial"/>
          <w:b/>
        </w:rPr>
        <w:lastRenderedPageBreak/>
        <w:t>CC</w:t>
      </w:r>
      <w:r w:rsidRPr="00436545">
        <w:rPr>
          <w:rFonts w:cs="Arial"/>
          <w:b/>
          <w:spacing w:val="4"/>
        </w:rPr>
        <w:t xml:space="preserve"> </w:t>
      </w:r>
      <w:r w:rsidRPr="00436545">
        <w:rPr>
          <w:rFonts w:cs="Arial"/>
          <w:b/>
        </w:rPr>
        <w:t>Version</w:t>
      </w:r>
      <w:r w:rsidRPr="00436545">
        <w:rPr>
          <w:rFonts w:cs="Arial"/>
        </w:rPr>
        <w:t>:</w:t>
      </w:r>
      <w:r w:rsidRPr="00436545">
        <w:rPr>
          <w:rFonts w:cs="Arial"/>
        </w:rPr>
        <w:tab/>
        <w:t>CC:2022 release 1</w:t>
      </w:r>
    </w:p>
    <w:p w14:paraId="059C95C6" w14:textId="77777777" w:rsidR="00D264DB" w:rsidRPr="00436545" w:rsidRDefault="00D264DB" w:rsidP="00D264DB">
      <w:pPr>
        <w:tabs>
          <w:tab w:val="left" w:pos="2340"/>
        </w:tabs>
        <w:spacing w:before="119"/>
        <w:ind w:left="216"/>
        <w:rPr>
          <w:rFonts w:cs="Arial"/>
        </w:rPr>
      </w:pPr>
      <w:r w:rsidRPr="00436545">
        <w:rPr>
          <w:rFonts w:cs="Arial"/>
          <w:b/>
        </w:rPr>
        <w:t>Assurance</w:t>
      </w:r>
      <w:r w:rsidRPr="00436545">
        <w:rPr>
          <w:rFonts w:cs="Arial"/>
          <w:b/>
          <w:spacing w:val="-4"/>
        </w:rPr>
        <w:t xml:space="preserve"> </w:t>
      </w:r>
      <w:r w:rsidRPr="00436545">
        <w:rPr>
          <w:rFonts w:cs="Arial"/>
          <w:b/>
        </w:rPr>
        <w:t>Level</w:t>
      </w:r>
      <w:r w:rsidRPr="00436545">
        <w:rPr>
          <w:rFonts w:cs="Arial"/>
        </w:rPr>
        <w:t>:</w:t>
      </w:r>
      <w:r w:rsidRPr="00436545">
        <w:rPr>
          <w:rFonts w:cs="Arial"/>
        </w:rPr>
        <w:tab/>
        <w:t>EAL4 augmented with ALC_DVS.2 and</w:t>
      </w:r>
      <w:r w:rsidRPr="00436545">
        <w:rPr>
          <w:rFonts w:cs="Arial"/>
          <w:spacing w:val="-3"/>
        </w:rPr>
        <w:t xml:space="preserve"> </w:t>
      </w:r>
      <w:r w:rsidRPr="00436545">
        <w:rPr>
          <w:rFonts w:cs="Arial"/>
        </w:rPr>
        <w:t xml:space="preserve">AVA_VAN.5 </w:t>
      </w:r>
    </w:p>
    <w:p w14:paraId="632A8C3E" w14:textId="77777777" w:rsidR="00D264DB" w:rsidRPr="00436545" w:rsidRDefault="00D264DB" w:rsidP="00D264DB">
      <w:pPr>
        <w:tabs>
          <w:tab w:val="left" w:pos="2340"/>
        </w:tabs>
        <w:ind w:left="216"/>
        <w:rPr>
          <w:rFonts w:cs="Arial"/>
        </w:rPr>
      </w:pPr>
      <w:r w:rsidRPr="00436545">
        <w:rPr>
          <w:rFonts w:cs="Arial"/>
          <w:b/>
        </w:rPr>
        <w:t>General</w:t>
      </w:r>
      <w:r w:rsidRPr="00436545">
        <w:rPr>
          <w:rFonts w:cs="Arial"/>
          <w:b/>
          <w:spacing w:val="-3"/>
        </w:rPr>
        <w:t xml:space="preserve"> </w:t>
      </w:r>
      <w:r w:rsidRPr="00436545">
        <w:rPr>
          <w:rFonts w:cs="Arial"/>
          <w:b/>
        </w:rPr>
        <w:t>Status</w:t>
      </w:r>
      <w:r w:rsidRPr="00436545">
        <w:rPr>
          <w:rFonts w:cs="Arial"/>
        </w:rPr>
        <w:t>:</w:t>
      </w:r>
      <w:r w:rsidRPr="00436545">
        <w:rPr>
          <w:rFonts w:cs="Arial"/>
        </w:rPr>
        <w:tab/>
        <w:t>Complete</w:t>
      </w:r>
    </w:p>
    <w:p w14:paraId="780D8140" w14:textId="631C8E48" w:rsidR="00D264DB" w:rsidRPr="00436545" w:rsidRDefault="00D264DB" w:rsidP="00D264DB">
      <w:pPr>
        <w:pStyle w:val="BodyText"/>
        <w:tabs>
          <w:tab w:val="left" w:pos="2340"/>
        </w:tabs>
        <w:spacing w:before="119"/>
        <w:ind w:left="216"/>
        <w:rPr>
          <w:rFonts w:ascii="Arial" w:hAnsi="Arial" w:cs="Arial"/>
        </w:rPr>
      </w:pPr>
      <w:r w:rsidRPr="00436545">
        <w:rPr>
          <w:rFonts w:ascii="Arial" w:hAnsi="Arial" w:cs="Arial"/>
          <w:b/>
        </w:rPr>
        <w:t>Keywords</w:t>
      </w:r>
      <w:r w:rsidRPr="00436545">
        <w:rPr>
          <w:rFonts w:ascii="Arial" w:hAnsi="Arial" w:cs="Arial"/>
        </w:rPr>
        <w:t>:</w:t>
      </w:r>
      <w:r w:rsidRPr="00436545">
        <w:rPr>
          <w:rFonts w:ascii="Arial" w:hAnsi="Arial" w:cs="Arial"/>
        </w:rPr>
        <w:tab/>
        <w:t>eUICC, Consumer Devices, Remote</w:t>
      </w:r>
      <w:r w:rsidRPr="00436545">
        <w:rPr>
          <w:rFonts w:ascii="Arial" w:hAnsi="Arial" w:cs="Arial"/>
          <w:spacing w:val="-7"/>
        </w:rPr>
        <w:t xml:space="preserve"> SIM </w:t>
      </w:r>
      <w:r w:rsidRPr="00436545">
        <w:rPr>
          <w:rFonts w:ascii="Arial" w:hAnsi="Arial" w:cs="Arial"/>
        </w:rPr>
        <w:t>Provisioning</w:t>
      </w:r>
    </w:p>
    <w:bookmarkEnd w:id="304"/>
    <w:p w14:paraId="47FDBF04" w14:textId="77777777" w:rsidR="008045CB" w:rsidRDefault="008045CB" w:rsidP="008045CB">
      <w:pPr>
        <w:pStyle w:val="NormalParagraph"/>
        <w:rPr>
          <w:rFonts w:cs="Arial"/>
          <w:lang w:eastAsia="en-US" w:bidi="bn-BD"/>
        </w:rPr>
      </w:pPr>
    </w:p>
    <w:p w14:paraId="1F998411" w14:textId="2EBD9114" w:rsidR="00891DE4" w:rsidRPr="00436545" w:rsidRDefault="00891DE4" w:rsidP="00891DE4">
      <w:pPr>
        <w:pStyle w:val="Heading3"/>
      </w:pPr>
      <w:bookmarkStart w:id="306" w:name="_Toc190981037"/>
      <w:r w:rsidRPr="00853C38">
        <w:t>TOE Overview</w:t>
      </w:r>
      <w:bookmarkEnd w:id="306"/>
      <w:r w:rsidRPr="00436545">
        <w:t xml:space="preserve"> </w:t>
      </w:r>
    </w:p>
    <w:p w14:paraId="484F99C5" w14:textId="77777777" w:rsidR="00891DE4" w:rsidRDefault="00891DE4">
      <w:pPr>
        <w:spacing w:before="116" w:line="235" w:lineRule="auto"/>
        <w:ind w:right="294"/>
        <w:rPr>
          <w:rFonts w:cs="Arial"/>
        </w:rPr>
      </w:pPr>
      <w:r w:rsidRPr="0072384D">
        <w:rPr>
          <w:rFonts w:cs="Arial"/>
        </w:rPr>
        <w:t xml:space="preserve">The scope of this PP-Configuration is to describe the security functionality for the Base PP and the embedded Local Profile Assistant (LPAe). </w:t>
      </w:r>
    </w:p>
    <w:p w14:paraId="1A038C4F" w14:textId="77777777" w:rsidR="00AE2762" w:rsidRDefault="00AE2762" w:rsidP="00AE2762">
      <w:pPr>
        <w:pStyle w:val="NormalParagraph"/>
      </w:pPr>
    </w:p>
    <w:p w14:paraId="3B551230" w14:textId="766B9952" w:rsidR="00AE2762" w:rsidRPr="00A349EE" w:rsidRDefault="00AE2762" w:rsidP="00AE2762">
      <w:pPr>
        <w:pStyle w:val="NormalParagraph"/>
      </w:pPr>
      <w:r w:rsidRPr="00A349EE">
        <w:t xml:space="preserve">For details in respect to usage and security features, please refer to section </w:t>
      </w:r>
      <w:r w:rsidR="00670114" w:rsidRPr="00A349EE">
        <w:t xml:space="preserve">1.2.2 and </w:t>
      </w:r>
      <w:r w:rsidRPr="00A349EE">
        <w:t xml:space="preserve">7.1.3. </w:t>
      </w:r>
    </w:p>
    <w:p w14:paraId="49A79653" w14:textId="77777777" w:rsidR="00AE2762" w:rsidRPr="0072384D" w:rsidRDefault="00AE2762" w:rsidP="00AE2762">
      <w:pPr>
        <w:spacing w:before="0"/>
        <w:rPr>
          <w:rFonts w:eastAsia="Calibri" w:cs="Arial"/>
          <w:szCs w:val="22"/>
        </w:rPr>
      </w:pPr>
      <w:r w:rsidRPr="0072384D">
        <w:rPr>
          <w:rFonts w:eastAsia="Calibri" w:cs="Arial"/>
          <w:szCs w:val="22"/>
        </w:rPr>
        <w:t>For details in respect to “Non-TOE HW/SW/FW Available to the TOE” please refer to section 7.1.3.3.</w:t>
      </w:r>
    </w:p>
    <w:p w14:paraId="19EFA4EE" w14:textId="77777777" w:rsidR="00AE2762" w:rsidRPr="0072384D" w:rsidRDefault="00AE2762" w:rsidP="0072384D">
      <w:pPr>
        <w:spacing w:before="116" w:line="235" w:lineRule="auto"/>
        <w:ind w:right="294"/>
        <w:rPr>
          <w:rFonts w:cs="Arial"/>
        </w:rPr>
      </w:pPr>
    </w:p>
    <w:p w14:paraId="30CAE5DF" w14:textId="77777777" w:rsidR="00891DE4" w:rsidRPr="00891DE4" w:rsidRDefault="00891DE4" w:rsidP="00891DE4">
      <w:pPr>
        <w:keepNext/>
        <w:keepLines/>
        <w:numPr>
          <w:ilvl w:val="3"/>
          <w:numId w:val="1"/>
        </w:numPr>
        <w:spacing w:before="240" w:after="60" w:line="276" w:lineRule="auto"/>
        <w:jc w:val="left"/>
        <w:outlineLvl w:val="3"/>
        <w:rPr>
          <w:rFonts w:ascii="Arial Bold" w:eastAsia="Tahoma" w:hAnsi="Arial Bold" w:cs="Arial"/>
          <w:b/>
          <w:iCs/>
          <w:szCs w:val="28"/>
          <w:lang w:val="en-US" w:eastAsia="en-US" w:bidi="en-US"/>
        </w:rPr>
      </w:pPr>
      <w:r w:rsidRPr="00891DE4">
        <w:rPr>
          <w:rFonts w:ascii="Arial Bold" w:eastAsia="Tahoma" w:hAnsi="Arial Bold" w:cs="Arial"/>
          <w:b/>
          <w:iCs/>
          <w:szCs w:val="28"/>
          <w:lang w:val="en-US" w:eastAsia="en-US" w:bidi="en-US"/>
        </w:rPr>
        <w:t>TOE type</w:t>
      </w:r>
    </w:p>
    <w:p w14:paraId="72E1648A" w14:textId="77777777" w:rsidR="00891DE4" w:rsidRPr="00891DE4" w:rsidRDefault="00891DE4" w:rsidP="00891DE4">
      <w:pPr>
        <w:widowControl w:val="0"/>
        <w:autoSpaceDE w:val="0"/>
        <w:autoSpaceDN w:val="0"/>
        <w:spacing w:before="4"/>
        <w:jc w:val="left"/>
        <w:rPr>
          <w:rFonts w:eastAsia="Tahoma" w:cs="Arial"/>
          <w:b/>
          <w:szCs w:val="22"/>
          <w:lang w:val="en-US" w:eastAsia="en-US" w:bidi="en-US"/>
        </w:rPr>
      </w:pPr>
      <w:r w:rsidRPr="00891DE4">
        <w:rPr>
          <w:rFonts w:cs="Arial"/>
        </w:rPr>
        <w:t>The TOE type of this PP-Configuration is software.</w:t>
      </w:r>
    </w:p>
    <w:p w14:paraId="227479CD" w14:textId="77777777" w:rsidR="00891DE4" w:rsidRPr="00436545" w:rsidRDefault="00891DE4" w:rsidP="008045CB">
      <w:pPr>
        <w:pStyle w:val="NormalParagraph"/>
        <w:rPr>
          <w:rFonts w:cs="Arial"/>
          <w:lang w:eastAsia="en-US" w:bidi="bn-BD"/>
        </w:rPr>
      </w:pPr>
    </w:p>
    <w:p w14:paraId="693674C8" w14:textId="77777777" w:rsidR="00C211B0" w:rsidRPr="00436545" w:rsidRDefault="00C211B0" w:rsidP="00C211B0">
      <w:pPr>
        <w:pStyle w:val="Heading2"/>
      </w:pPr>
      <w:bookmarkStart w:id="307" w:name="_Toc190981038"/>
      <w:bookmarkStart w:id="308" w:name="_Hlk165883493"/>
      <w:r w:rsidRPr="00436545">
        <w:t>Components statement</w:t>
      </w:r>
      <w:bookmarkEnd w:id="307"/>
    </w:p>
    <w:p w14:paraId="0E36466F" w14:textId="005ECED0" w:rsidR="00D264DB" w:rsidRPr="00436545" w:rsidRDefault="00D264DB" w:rsidP="00D264DB">
      <w:pPr>
        <w:spacing w:before="116" w:line="235" w:lineRule="auto"/>
        <w:ind w:left="216" w:right="294"/>
        <w:rPr>
          <w:rFonts w:cs="Arial"/>
        </w:rPr>
      </w:pPr>
      <w:r w:rsidRPr="00436545">
        <w:rPr>
          <w:rFonts w:cs="Arial"/>
        </w:rPr>
        <w:t>This</w:t>
      </w:r>
      <w:r w:rsidRPr="00436545">
        <w:rPr>
          <w:rFonts w:cs="Arial"/>
          <w:spacing w:val="-8"/>
        </w:rPr>
        <w:t xml:space="preserve"> </w:t>
      </w:r>
      <w:r w:rsidRPr="00436545">
        <w:rPr>
          <w:rFonts w:cs="Arial"/>
        </w:rPr>
        <w:t>PP-Configuration</w:t>
      </w:r>
      <w:r w:rsidRPr="00436545">
        <w:rPr>
          <w:rFonts w:cs="Arial"/>
          <w:spacing w:val="-9"/>
        </w:rPr>
        <w:t xml:space="preserve"> </w:t>
      </w:r>
      <w:r w:rsidRPr="00436545">
        <w:rPr>
          <w:rFonts w:cs="Arial"/>
        </w:rPr>
        <w:t>is</w:t>
      </w:r>
      <w:r w:rsidRPr="00436545">
        <w:rPr>
          <w:rFonts w:cs="Arial"/>
          <w:spacing w:val="-9"/>
        </w:rPr>
        <w:t xml:space="preserve"> </w:t>
      </w:r>
      <w:r w:rsidRPr="00436545">
        <w:rPr>
          <w:rFonts w:cs="Arial"/>
        </w:rPr>
        <w:t>identified</w:t>
      </w:r>
      <w:r w:rsidRPr="00436545">
        <w:rPr>
          <w:rFonts w:cs="Arial"/>
          <w:spacing w:val="-6"/>
        </w:rPr>
        <w:t xml:space="preserve"> </w:t>
      </w:r>
      <w:r w:rsidRPr="00436545">
        <w:rPr>
          <w:rFonts w:cs="Arial"/>
        </w:rPr>
        <w:t>as:</w:t>
      </w:r>
      <w:r w:rsidRPr="00436545">
        <w:rPr>
          <w:rFonts w:cs="Arial"/>
          <w:spacing w:val="-6"/>
        </w:rPr>
        <w:t xml:space="preserve"> </w:t>
      </w:r>
      <w:r w:rsidRPr="00436545">
        <w:rPr>
          <w:rFonts w:cs="Arial"/>
          <w:i/>
          <w:sz w:val="23"/>
        </w:rPr>
        <w:t>LPAe</w:t>
      </w:r>
      <w:r w:rsidRPr="00436545">
        <w:rPr>
          <w:rFonts w:cs="Arial"/>
          <w:i/>
          <w:spacing w:val="-11"/>
          <w:sz w:val="23"/>
        </w:rPr>
        <w:t xml:space="preserve"> </w:t>
      </w:r>
      <w:r w:rsidRPr="00436545">
        <w:rPr>
          <w:rFonts w:cs="Arial"/>
          <w:i/>
          <w:sz w:val="23"/>
        </w:rPr>
        <w:t>Configuration</w:t>
      </w:r>
      <w:r w:rsidRPr="00436545">
        <w:rPr>
          <w:rFonts w:cs="Arial"/>
          <w:i/>
          <w:spacing w:val="-11"/>
          <w:sz w:val="23"/>
        </w:rPr>
        <w:t xml:space="preserve"> </w:t>
      </w:r>
      <w:r w:rsidRPr="00436545">
        <w:rPr>
          <w:rFonts w:cs="Arial"/>
          <w:i/>
          <w:sz w:val="23"/>
        </w:rPr>
        <w:t>for</w:t>
      </w:r>
      <w:r w:rsidRPr="00436545">
        <w:rPr>
          <w:rFonts w:cs="Arial"/>
          <w:i/>
          <w:spacing w:val="-10"/>
          <w:sz w:val="23"/>
        </w:rPr>
        <w:t xml:space="preserve"> </w:t>
      </w:r>
      <w:r w:rsidRPr="00436545">
        <w:rPr>
          <w:rFonts w:cs="Arial"/>
          <w:i/>
          <w:spacing w:val="-12"/>
          <w:sz w:val="23"/>
        </w:rPr>
        <w:t>e</w:t>
      </w:r>
      <w:r w:rsidRPr="00436545">
        <w:rPr>
          <w:rFonts w:cs="Arial"/>
          <w:i/>
          <w:sz w:val="23"/>
        </w:rPr>
        <w:t>UICC</w:t>
      </w:r>
      <w:r w:rsidRPr="00436545">
        <w:rPr>
          <w:rFonts w:cs="Arial"/>
          <w:i/>
          <w:spacing w:val="-10"/>
          <w:sz w:val="23"/>
        </w:rPr>
        <w:t xml:space="preserve"> </w:t>
      </w:r>
      <w:r w:rsidRPr="00436545">
        <w:rPr>
          <w:rFonts w:cs="Arial"/>
          <w:i/>
          <w:sz w:val="23"/>
        </w:rPr>
        <w:t>for</w:t>
      </w:r>
      <w:r w:rsidRPr="00436545">
        <w:rPr>
          <w:rFonts w:cs="Arial"/>
          <w:i/>
          <w:spacing w:val="-11"/>
          <w:sz w:val="23"/>
        </w:rPr>
        <w:t xml:space="preserve"> </w:t>
      </w:r>
      <w:r w:rsidRPr="00436545">
        <w:rPr>
          <w:rFonts w:cs="Arial"/>
          <w:i/>
          <w:sz w:val="23"/>
        </w:rPr>
        <w:t>Consumer Devices Protection Profile</w:t>
      </w:r>
      <w:r w:rsidRPr="00436545">
        <w:rPr>
          <w:rFonts w:cs="Arial"/>
        </w:rPr>
        <w:t xml:space="preserve">., version </w:t>
      </w:r>
      <w:r w:rsidR="00B13C7A">
        <w:rPr>
          <w:rFonts w:cs="Arial"/>
        </w:rPr>
        <w:t>2</w:t>
      </w:r>
      <w:r w:rsidRPr="00436545">
        <w:rPr>
          <w:rFonts w:cs="Arial"/>
        </w:rPr>
        <w:t>.</w:t>
      </w:r>
      <w:r w:rsidR="00B13C7A">
        <w:rPr>
          <w:rFonts w:cs="Arial"/>
        </w:rPr>
        <w:t>1</w:t>
      </w:r>
      <w:r w:rsidRPr="00436545">
        <w:rPr>
          <w:rFonts w:cs="Arial"/>
        </w:rPr>
        <w:t xml:space="preserve">  and defined in the current section</w:t>
      </w:r>
      <w:r w:rsidRPr="00436545">
        <w:rPr>
          <w:rFonts w:cs="Arial"/>
          <w:spacing w:val="-1"/>
        </w:rPr>
        <w:t xml:space="preserve"> </w:t>
      </w:r>
      <w:r w:rsidRPr="00436545">
        <w:rPr>
          <w:rFonts w:cs="Arial"/>
        </w:rPr>
        <w:t>8.</w:t>
      </w:r>
    </w:p>
    <w:p w14:paraId="5338CE5D" w14:textId="5030B231" w:rsidR="00D264DB" w:rsidRPr="00436545" w:rsidRDefault="00D264DB" w:rsidP="00D264DB">
      <w:pPr>
        <w:spacing w:before="115" w:line="232" w:lineRule="auto"/>
        <w:ind w:left="216" w:right="293"/>
        <w:rPr>
          <w:rFonts w:cs="Arial"/>
        </w:rPr>
      </w:pPr>
      <w:r w:rsidRPr="00436545">
        <w:rPr>
          <w:rFonts w:cs="Arial"/>
        </w:rPr>
        <w:t>This</w:t>
      </w:r>
      <w:r w:rsidRPr="00436545">
        <w:rPr>
          <w:rFonts w:cs="Arial"/>
          <w:spacing w:val="-16"/>
        </w:rPr>
        <w:t xml:space="preserve"> </w:t>
      </w:r>
      <w:r w:rsidRPr="00436545">
        <w:rPr>
          <w:rFonts w:cs="Arial"/>
        </w:rPr>
        <w:t>configuration</w:t>
      </w:r>
      <w:r w:rsidRPr="00436545">
        <w:rPr>
          <w:rFonts w:cs="Arial"/>
          <w:spacing w:val="-15"/>
        </w:rPr>
        <w:t xml:space="preserve"> </w:t>
      </w:r>
      <w:r w:rsidRPr="00436545">
        <w:rPr>
          <w:rFonts w:cs="Arial"/>
        </w:rPr>
        <w:t>has</w:t>
      </w:r>
      <w:r w:rsidRPr="00436545">
        <w:rPr>
          <w:rFonts w:cs="Arial"/>
          <w:spacing w:val="-15"/>
        </w:rPr>
        <w:t xml:space="preserve"> </w:t>
      </w:r>
      <w:r w:rsidRPr="00436545">
        <w:rPr>
          <w:rFonts w:cs="Arial"/>
        </w:rPr>
        <w:t>one</w:t>
      </w:r>
      <w:r w:rsidRPr="00436545">
        <w:rPr>
          <w:rFonts w:cs="Arial"/>
          <w:spacing w:val="-16"/>
        </w:rPr>
        <w:t xml:space="preserve"> </w:t>
      </w:r>
      <w:r w:rsidRPr="00436545">
        <w:rPr>
          <w:rFonts w:cs="Arial"/>
        </w:rPr>
        <w:t>single</w:t>
      </w:r>
      <w:r w:rsidRPr="00436545">
        <w:rPr>
          <w:rFonts w:cs="Arial"/>
          <w:spacing w:val="-13"/>
        </w:rPr>
        <w:t xml:space="preserve"> </w:t>
      </w:r>
      <w:r w:rsidRPr="00436545">
        <w:rPr>
          <w:rFonts w:cs="Arial"/>
        </w:rPr>
        <w:t>Base-PP:</w:t>
      </w:r>
      <w:r w:rsidRPr="00436545">
        <w:rPr>
          <w:rFonts w:cs="Arial"/>
          <w:spacing w:val="-16"/>
        </w:rPr>
        <w:t xml:space="preserve"> </w:t>
      </w:r>
      <w:r w:rsidRPr="00436545">
        <w:rPr>
          <w:rFonts w:cs="Arial"/>
          <w:i/>
          <w:spacing w:val="-19"/>
          <w:sz w:val="23"/>
        </w:rPr>
        <w:t>e</w:t>
      </w:r>
      <w:r w:rsidRPr="00436545">
        <w:rPr>
          <w:rFonts w:cs="Arial"/>
          <w:i/>
          <w:sz w:val="23"/>
        </w:rPr>
        <w:t>UICC</w:t>
      </w:r>
      <w:r w:rsidRPr="00436545">
        <w:rPr>
          <w:rFonts w:cs="Arial"/>
          <w:i/>
          <w:spacing w:val="-18"/>
          <w:sz w:val="23"/>
        </w:rPr>
        <w:t xml:space="preserve"> </w:t>
      </w:r>
      <w:r w:rsidRPr="00436545">
        <w:rPr>
          <w:rFonts w:cs="Arial"/>
          <w:i/>
          <w:sz w:val="23"/>
        </w:rPr>
        <w:t>for</w:t>
      </w:r>
      <w:r w:rsidRPr="00436545">
        <w:rPr>
          <w:rFonts w:cs="Arial"/>
          <w:i/>
          <w:spacing w:val="-19"/>
          <w:sz w:val="23"/>
        </w:rPr>
        <w:t xml:space="preserve"> </w:t>
      </w:r>
      <w:r w:rsidRPr="00436545">
        <w:rPr>
          <w:rFonts w:cs="Arial"/>
          <w:i/>
          <w:sz w:val="23"/>
        </w:rPr>
        <w:t>Consumer</w:t>
      </w:r>
      <w:r w:rsidRPr="00436545">
        <w:rPr>
          <w:rFonts w:cs="Arial"/>
          <w:i/>
          <w:spacing w:val="-21"/>
          <w:sz w:val="23"/>
        </w:rPr>
        <w:t xml:space="preserve"> and IoT </w:t>
      </w:r>
      <w:r w:rsidRPr="00436545">
        <w:rPr>
          <w:rFonts w:cs="Arial"/>
          <w:i/>
          <w:sz w:val="23"/>
        </w:rPr>
        <w:t>Devices</w:t>
      </w:r>
      <w:r w:rsidRPr="00436545">
        <w:rPr>
          <w:rFonts w:cs="Arial"/>
          <w:i/>
          <w:spacing w:val="-18"/>
          <w:sz w:val="23"/>
        </w:rPr>
        <w:t xml:space="preserve"> </w:t>
      </w:r>
      <w:r w:rsidRPr="00436545">
        <w:rPr>
          <w:rFonts w:cs="Arial"/>
          <w:i/>
          <w:sz w:val="23"/>
        </w:rPr>
        <w:t>Protection Profile</w:t>
      </w:r>
      <w:r w:rsidRPr="00436545">
        <w:rPr>
          <w:rFonts w:cs="Arial"/>
        </w:rPr>
        <w:t xml:space="preserve">, version </w:t>
      </w:r>
      <w:r w:rsidR="00DF1CCD">
        <w:rPr>
          <w:rFonts w:cs="Arial"/>
        </w:rPr>
        <w:t>2.1</w:t>
      </w:r>
      <w:r w:rsidRPr="00436545">
        <w:rPr>
          <w:rFonts w:cs="Arial"/>
        </w:rPr>
        <w:t xml:space="preserve">  and defined in the current document’s sections 1 to</w:t>
      </w:r>
      <w:r w:rsidRPr="00436545">
        <w:rPr>
          <w:rFonts w:cs="Arial"/>
          <w:spacing w:val="-3"/>
        </w:rPr>
        <w:t xml:space="preserve"> </w:t>
      </w:r>
      <w:r w:rsidRPr="00436545">
        <w:rPr>
          <w:rFonts w:cs="Arial"/>
        </w:rPr>
        <w:t>6.</w:t>
      </w:r>
    </w:p>
    <w:p w14:paraId="4551AEE9" w14:textId="7730D738" w:rsidR="00D264DB" w:rsidRDefault="00D264DB" w:rsidP="00D264DB">
      <w:pPr>
        <w:spacing w:line="232" w:lineRule="auto"/>
        <w:ind w:left="216" w:right="292"/>
        <w:rPr>
          <w:rFonts w:cs="Arial"/>
        </w:rPr>
      </w:pPr>
      <w:r w:rsidRPr="00436545">
        <w:rPr>
          <w:rFonts w:cs="Arial"/>
        </w:rPr>
        <w:t xml:space="preserve">This configuration consists of the Base-PP together with the PP-Module </w:t>
      </w:r>
      <w:r w:rsidRPr="00436545">
        <w:rPr>
          <w:rFonts w:cs="Arial"/>
          <w:i/>
          <w:sz w:val="23"/>
        </w:rPr>
        <w:t>LPAe Module for eUICC for Consumer Devices Protection Profile</w:t>
      </w:r>
      <w:r w:rsidRPr="00436545">
        <w:rPr>
          <w:rFonts w:cs="Arial"/>
        </w:rPr>
        <w:t xml:space="preserve">, version </w:t>
      </w:r>
      <w:r w:rsidR="00B13C7A">
        <w:rPr>
          <w:rFonts w:cs="Arial"/>
        </w:rPr>
        <w:t>2.1</w:t>
      </w:r>
      <w:r w:rsidRPr="00436545">
        <w:rPr>
          <w:rFonts w:cs="Arial"/>
        </w:rPr>
        <w:t xml:space="preserve">  and defined in the current document’s section 7.</w:t>
      </w:r>
    </w:p>
    <w:p w14:paraId="17987727" w14:textId="3BE28355" w:rsidR="005C32B7" w:rsidRPr="0072384D" w:rsidRDefault="005C32B7" w:rsidP="0072384D">
      <w:pPr>
        <w:spacing w:before="40" w:after="40" w:line="276" w:lineRule="auto"/>
        <w:ind w:left="216"/>
        <w:jc w:val="left"/>
        <w:rPr>
          <w:szCs w:val="22"/>
          <w:lang w:eastAsia="de-DE" w:bidi="ar-SA"/>
        </w:rPr>
      </w:pPr>
      <w:r w:rsidRPr="00C0779A">
        <w:rPr>
          <w:szCs w:val="22"/>
          <w:lang w:eastAsia="de-DE" w:bidi="ar-SA"/>
        </w:rPr>
        <w:t xml:space="preserve">The TOE type defined in the base PP is software, the PP module also defines the TOE type as software. </w:t>
      </w:r>
      <w:proofErr w:type="gramStart"/>
      <w:r w:rsidRPr="00C0779A">
        <w:rPr>
          <w:szCs w:val="22"/>
          <w:lang w:eastAsia="de-DE" w:bidi="ar-SA"/>
        </w:rPr>
        <w:t>Therefore</w:t>
      </w:r>
      <w:proofErr w:type="gramEnd"/>
      <w:r w:rsidRPr="00C0779A">
        <w:rPr>
          <w:szCs w:val="22"/>
          <w:lang w:eastAsia="de-DE" w:bidi="ar-SA"/>
        </w:rPr>
        <w:t xml:space="preserve"> the resulting TOE type is also software.</w:t>
      </w:r>
    </w:p>
    <w:p w14:paraId="45E90744" w14:textId="3EDF0AF7" w:rsidR="008045CB" w:rsidRPr="00436545" w:rsidRDefault="008045CB" w:rsidP="00C211B0">
      <w:pPr>
        <w:pStyle w:val="Heading2"/>
      </w:pPr>
      <w:bookmarkStart w:id="309" w:name="_Toc190981039"/>
      <w:bookmarkStart w:id="310" w:name="_Hlk165883899"/>
      <w:bookmarkEnd w:id="308"/>
      <w:r w:rsidRPr="00436545">
        <w:t>Conformance</w:t>
      </w:r>
      <w:r w:rsidRPr="00436545">
        <w:rPr>
          <w:spacing w:val="-1"/>
        </w:rPr>
        <w:t xml:space="preserve"> </w:t>
      </w:r>
      <w:r w:rsidRPr="00436545">
        <w:t>statement</w:t>
      </w:r>
      <w:bookmarkEnd w:id="309"/>
    </w:p>
    <w:p w14:paraId="044A3EB4" w14:textId="7C530C36" w:rsidR="00F57C5B" w:rsidRDefault="00F57C5B" w:rsidP="008045CB">
      <w:pPr>
        <w:pStyle w:val="NormalParagraph"/>
        <w:rPr>
          <w:rFonts w:cs="Arial"/>
        </w:rPr>
      </w:pPr>
      <w:r w:rsidRPr="007F4744">
        <w:rPr>
          <w:rFonts w:eastAsia="Tahoma" w:cs="Arial"/>
          <w:lang w:val="en-US" w:eastAsia="en-US" w:bidi="en-US"/>
        </w:rPr>
        <w:t xml:space="preserve">This </w:t>
      </w:r>
      <w:r>
        <w:rPr>
          <w:rFonts w:eastAsia="Tahoma" w:cs="Arial"/>
          <w:lang w:val="en-US" w:eastAsia="en-US" w:bidi="en-US"/>
        </w:rPr>
        <w:t>P</w:t>
      </w:r>
      <w:r w:rsidRPr="007F4744">
        <w:rPr>
          <w:rFonts w:eastAsia="Tahoma" w:cs="Arial"/>
          <w:lang w:val="en-US" w:eastAsia="en-US" w:bidi="en-US"/>
        </w:rPr>
        <w:t xml:space="preserve">rotection Profile </w:t>
      </w:r>
      <w:r>
        <w:rPr>
          <w:rFonts w:eastAsia="Tahoma" w:cs="Arial"/>
          <w:lang w:val="en-US" w:eastAsia="en-US" w:bidi="en-US"/>
        </w:rPr>
        <w:t>configuration</w:t>
      </w:r>
      <w:r w:rsidRPr="007F4744">
        <w:rPr>
          <w:rFonts w:eastAsia="Tahoma" w:cs="Arial"/>
          <w:lang w:val="en-US" w:eastAsia="en-US" w:bidi="en-US"/>
        </w:rPr>
        <w:t xml:space="preserve"> is conformant to Common Criteria 2022 release 1.</w:t>
      </w:r>
    </w:p>
    <w:p w14:paraId="4068CE31" w14:textId="70478F1D" w:rsidR="008045CB" w:rsidRDefault="00D264DB" w:rsidP="008045CB">
      <w:pPr>
        <w:pStyle w:val="NormalParagraph"/>
        <w:rPr>
          <w:rFonts w:cs="Arial"/>
        </w:rPr>
      </w:pPr>
      <w:r w:rsidRPr="00436545">
        <w:rPr>
          <w:rFonts w:cs="Arial"/>
        </w:rPr>
        <w:t>This Protection Profile requires demonstrable conformance (as defined in [37]) of any ST or PP claiming conformance to this PP Configuration.</w:t>
      </w:r>
    </w:p>
    <w:p w14:paraId="4B664A4A" w14:textId="77777777" w:rsidR="00062C70" w:rsidRPr="00D264DB" w:rsidRDefault="00062C70" w:rsidP="00062C70">
      <w:pPr>
        <w:widowControl w:val="0"/>
        <w:autoSpaceDE w:val="0"/>
        <w:autoSpaceDN w:val="0"/>
        <w:spacing w:before="121" w:line="348" w:lineRule="auto"/>
        <w:ind w:left="216" w:right="942"/>
        <w:jc w:val="left"/>
        <w:rPr>
          <w:rFonts w:eastAsia="Tahoma" w:cs="Arial"/>
          <w:szCs w:val="22"/>
          <w:lang w:val="en-US" w:eastAsia="en-US" w:bidi="en-US"/>
        </w:rPr>
      </w:pPr>
      <w:r w:rsidRPr="00D264DB">
        <w:rPr>
          <w:rFonts w:eastAsia="Tahoma" w:cs="Arial"/>
          <w:szCs w:val="22"/>
          <w:lang w:val="en-US" w:eastAsia="en-US" w:bidi="en-US"/>
        </w:rPr>
        <w:t xml:space="preserve">This </w:t>
      </w:r>
      <w:r>
        <w:rPr>
          <w:rFonts w:eastAsia="Tahoma" w:cs="Arial"/>
          <w:szCs w:val="22"/>
          <w:lang w:val="en-US" w:eastAsia="en-US" w:bidi="en-US"/>
        </w:rPr>
        <w:t>P</w:t>
      </w:r>
      <w:r w:rsidRPr="00D264DB">
        <w:rPr>
          <w:rFonts w:eastAsia="Tahoma" w:cs="Arial"/>
          <w:szCs w:val="22"/>
          <w:lang w:val="en-US" w:eastAsia="en-US" w:bidi="en-US"/>
        </w:rPr>
        <w:t>rotection Profile is conformant to:</w:t>
      </w:r>
    </w:p>
    <w:p w14:paraId="24BC3CAF" w14:textId="4291ECAB" w:rsidR="00670114" w:rsidRDefault="00670114" w:rsidP="00062C70">
      <w:pPr>
        <w:widowControl w:val="0"/>
        <w:numPr>
          <w:ilvl w:val="0"/>
          <w:numId w:val="21"/>
        </w:numPr>
        <w:tabs>
          <w:tab w:val="left" w:pos="936"/>
          <w:tab w:val="left" w:pos="937"/>
        </w:tabs>
        <w:autoSpaceDE w:val="0"/>
        <w:autoSpaceDN w:val="0"/>
        <w:spacing w:before="119"/>
        <w:ind w:hanging="361"/>
        <w:jc w:val="left"/>
        <w:rPr>
          <w:rFonts w:eastAsia="Tahoma" w:cs="Arial"/>
          <w:szCs w:val="22"/>
          <w:lang w:val="en-US" w:eastAsia="en-US" w:bidi="en-US"/>
        </w:rPr>
      </w:pPr>
      <w:r w:rsidRPr="00436545">
        <w:rPr>
          <w:rFonts w:eastAsia="Tahoma" w:cs="Arial"/>
          <w:szCs w:val="22"/>
          <w:lang w:val="en-US" w:eastAsia="en-US" w:bidi="en-US"/>
        </w:rPr>
        <w:t>CC Part 2 [38] (conformant),</w:t>
      </w:r>
    </w:p>
    <w:p w14:paraId="2E3CD75E" w14:textId="275FE40B" w:rsidR="00062C70" w:rsidRDefault="00062C70" w:rsidP="00062C70">
      <w:pPr>
        <w:widowControl w:val="0"/>
        <w:numPr>
          <w:ilvl w:val="0"/>
          <w:numId w:val="21"/>
        </w:numPr>
        <w:tabs>
          <w:tab w:val="left" w:pos="936"/>
          <w:tab w:val="left" w:pos="937"/>
        </w:tabs>
        <w:autoSpaceDE w:val="0"/>
        <w:autoSpaceDN w:val="0"/>
        <w:spacing w:before="119"/>
        <w:ind w:hanging="361"/>
        <w:jc w:val="left"/>
        <w:rPr>
          <w:rFonts w:eastAsia="Tahoma" w:cs="Arial"/>
          <w:szCs w:val="22"/>
          <w:lang w:val="en-US" w:eastAsia="en-US" w:bidi="en-US"/>
        </w:rPr>
      </w:pPr>
      <w:r w:rsidRPr="00D264DB">
        <w:rPr>
          <w:rFonts w:eastAsia="Tahoma" w:cs="Arial"/>
          <w:szCs w:val="22"/>
          <w:lang w:val="en-US" w:eastAsia="en-US" w:bidi="en-US"/>
        </w:rPr>
        <w:t>CC Part 3 [39]</w:t>
      </w:r>
      <w:r w:rsidRPr="00D264DB">
        <w:rPr>
          <w:rFonts w:eastAsia="Tahoma" w:cs="Arial"/>
          <w:spacing w:val="-4"/>
          <w:szCs w:val="22"/>
          <w:lang w:val="en-US" w:eastAsia="en-US" w:bidi="en-US"/>
        </w:rPr>
        <w:t xml:space="preserve"> </w:t>
      </w:r>
      <w:r w:rsidRPr="00D264DB">
        <w:rPr>
          <w:rFonts w:eastAsia="Tahoma" w:cs="Arial"/>
          <w:szCs w:val="22"/>
          <w:lang w:val="en-US" w:eastAsia="en-US" w:bidi="en-US"/>
        </w:rPr>
        <w:t>(conformant),</w:t>
      </w:r>
    </w:p>
    <w:p w14:paraId="6F1F0CDC" w14:textId="77777777" w:rsidR="00062C70" w:rsidRPr="00D264DB" w:rsidRDefault="00062C70" w:rsidP="00062C70">
      <w:pPr>
        <w:widowControl w:val="0"/>
        <w:numPr>
          <w:ilvl w:val="0"/>
          <w:numId w:val="21"/>
        </w:numPr>
        <w:tabs>
          <w:tab w:val="left" w:pos="936"/>
          <w:tab w:val="left" w:pos="937"/>
        </w:tabs>
        <w:autoSpaceDE w:val="0"/>
        <w:autoSpaceDN w:val="0"/>
        <w:spacing w:before="119"/>
        <w:ind w:hanging="361"/>
        <w:jc w:val="left"/>
        <w:rPr>
          <w:rFonts w:eastAsia="Tahoma" w:cs="Arial"/>
          <w:szCs w:val="22"/>
          <w:lang w:val="en-US" w:eastAsia="en-US" w:bidi="en-US"/>
        </w:rPr>
      </w:pPr>
      <w:r w:rsidRPr="00D264DB">
        <w:rPr>
          <w:rFonts w:eastAsia="Tahoma" w:cs="Arial"/>
          <w:szCs w:val="22"/>
          <w:lang w:val="en-US" w:eastAsia="en-US" w:bidi="en-US"/>
        </w:rPr>
        <w:t>CC Part 5 [40].</w:t>
      </w:r>
    </w:p>
    <w:p w14:paraId="2D8B2F78" w14:textId="77777777" w:rsidR="00062C70" w:rsidRPr="00436545" w:rsidRDefault="00062C70" w:rsidP="008045CB">
      <w:pPr>
        <w:pStyle w:val="NormalParagraph"/>
        <w:rPr>
          <w:rFonts w:cs="Arial"/>
          <w:lang w:eastAsia="en-US" w:bidi="bn-BD"/>
        </w:rPr>
      </w:pPr>
    </w:p>
    <w:p w14:paraId="015AE28D" w14:textId="51F883E7" w:rsidR="00C211B0" w:rsidRPr="00436545" w:rsidRDefault="00C211B0" w:rsidP="00C211B0">
      <w:pPr>
        <w:pStyle w:val="Heading2"/>
      </w:pPr>
      <w:bookmarkStart w:id="311" w:name="_Toc190981040"/>
      <w:bookmarkStart w:id="312" w:name="_Hlk165886313"/>
      <w:bookmarkEnd w:id="310"/>
      <w:r w:rsidRPr="00436545">
        <w:t>SAR statement</w:t>
      </w:r>
      <w:bookmarkEnd w:id="311"/>
    </w:p>
    <w:p w14:paraId="70466663" w14:textId="77777777" w:rsidR="00D264DB" w:rsidRPr="00D264DB" w:rsidRDefault="00D264DB" w:rsidP="00D264DB">
      <w:pPr>
        <w:widowControl w:val="0"/>
        <w:autoSpaceDE w:val="0"/>
        <w:autoSpaceDN w:val="0"/>
        <w:spacing w:before="124"/>
        <w:ind w:left="216"/>
        <w:jc w:val="left"/>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assurance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requirement</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Protection</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Profile</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is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EAL4</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augmented.</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Augmentation</w:t>
      </w:r>
      <w:r w:rsidRPr="00D264DB">
        <w:rPr>
          <w:rFonts w:eastAsia="Tahoma" w:cs="Arial"/>
          <w:spacing w:val="-13"/>
          <w:szCs w:val="22"/>
          <w:lang w:val="en-US" w:eastAsia="en-US" w:bidi="en-US"/>
        </w:rPr>
        <w:t xml:space="preserve"> </w:t>
      </w:r>
      <w:r w:rsidRPr="00D264DB">
        <w:rPr>
          <w:rFonts w:eastAsia="Tahoma" w:cs="Arial"/>
          <w:szCs w:val="22"/>
          <w:lang w:val="en-US" w:eastAsia="en-US" w:bidi="en-US"/>
        </w:rPr>
        <w:lastRenderedPageBreak/>
        <w:t>results from the selection</w:t>
      </w:r>
      <w:r w:rsidRPr="00D264DB">
        <w:rPr>
          <w:rFonts w:eastAsia="Tahoma" w:cs="Arial"/>
          <w:spacing w:val="-2"/>
          <w:szCs w:val="22"/>
          <w:lang w:val="en-US" w:eastAsia="en-US" w:bidi="en-US"/>
        </w:rPr>
        <w:t xml:space="preserve"> </w:t>
      </w:r>
      <w:r w:rsidRPr="00D264DB">
        <w:rPr>
          <w:rFonts w:eastAsia="Tahoma" w:cs="Arial"/>
          <w:szCs w:val="22"/>
          <w:lang w:val="en-US" w:eastAsia="en-US" w:bidi="en-US"/>
        </w:rPr>
        <w:t>of:</w:t>
      </w:r>
    </w:p>
    <w:p w14:paraId="57D2E6DD" w14:textId="77777777" w:rsidR="00D264DB" w:rsidRPr="00D264DB" w:rsidRDefault="00D264DB" w:rsidP="00D264DB">
      <w:pPr>
        <w:widowControl w:val="0"/>
        <w:numPr>
          <w:ilvl w:val="0"/>
          <w:numId w:val="121"/>
        </w:numPr>
        <w:tabs>
          <w:tab w:val="left" w:pos="936"/>
          <w:tab w:val="left" w:pos="937"/>
        </w:tabs>
        <w:autoSpaceDE w:val="0"/>
        <w:autoSpaceDN w:val="0"/>
        <w:spacing w:before="119"/>
        <w:ind w:hanging="361"/>
        <w:jc w:val="left"/>
        <w:rPr>
          <w:rFonts w:eastAsia="Tahoma" w:cs="Arial"/>
          <w:szCs w:val="22"/>
          <w:lang w:val="en-US" w:eastAsia="en-US" w:bidi="en-US"/>
        </w:rPr>
      </w:pPr>
      <w:r w:rsidRPr="00D264DB">
        <w:rPr>
          <w:rFonts w:eastAsia="Tahoma" w:cs="Arial"/>
          <w:szCs w:val="22"/>
          <w:lang w:val="en-US" w:eastAsia="en-US" w:bidi="en-US"/>
        </w:rPr>
        <w:t>ALC_DVS.2 Sufficiency of security measures,</w:t>
      </w:r>
      <w:r w:rsidRPr="00D264DB">
        <w:rPr>
          <w:rFonts w:eastAsia="Tahoma" w:cs="Arial"/>
          <w:spacing w:val="-1"/>
          <w:szCs w:val="22"/>
          <w:lang w:val="en-US" w:eastAsia="en-US" w:bidi="en-US"/>
        </w:rPr>
        <w:t xml:space="preserve"> </w:t>
      </w:r>
      <w:r w:rsidRPr="00D264DB">
        <w:rPr>
          <w:rFonts w:eastAsia="Tahoma" w:cs="Arial"/>
          <w:szCs w:val="22"/>
          <w:lang w:val="en-US" w:eastAsia="en-US" w:bidi="en-US"/>
        </w:rPr>
        <w:t>and</w:t>
      </w:r>
    </w:p>
    <w:p w14:paraId="50EF92B6" w14:textId="77777777" w:rsidR="00D264DB" w:rsidRPr="00D264DB" w:rsidRDefault="00D264DB" w:rsidP="00D264DB">
      <w:pPr>
        <w:widowControl w:val="0"/>
        <w:numPr>
          <w:ilvl w:val="0"/>
          <w:numId w:val="121"/>
        </w:numPr>
        <w:tabs>
          <w:tab w:val="left" w:pos="936"/>
          <w:tab w:val="left" w:pos="937"/>
        </w:tabs>
        <w:autoSpaceDE w:val="0"/>
        <w:autoSpaceDN w:val="0"/>
        <w:spacing w:before="121"/>
        <w:ind w:hanging="361"/>
        <w:jc w:val="left"/>
        <w:rPr>
          <w:rFonts w:eastAsia="Tahoma" w:cs="Arial"/>
          <w:szCs w:val="22"/>
          <w:lang w:val="en-US" w:eastAsia="en-US" w:bidi="en-US"/>
        </w:rPr>
      </w:pPr>
      <w:r w:rsidRPr="00D264DB">
        <w:rPr>
          <w:rFonts w:eastAsia="Tahoma" w:cs="Arial"/>
          <w:szCs w:val="22"/>
          <w:lang w:val="en-US" w:eastAsia="en-US" w:bidi="en-US"/>
        </w:rPr>
        <w:t>AVA_VAN.5 Advanced methodical vulnerability</w:t>
      </w:r>
      <w:r w:rsidRPr="00D264DB">
        <w:rPr>
          <w:rFonts w:eastAsia="Tahoma" w:cs="Arial"/>
          <w:spacing w:val="-3"/>
          <w:szCs w:val="22"/>
          <w:lang w:val="en-US" w:eastAsia="en-US" w:bidi="en-US"/>
        </w:rPr>
        <w:t xml:space="preserve"> </w:t>
      </w:r>
      <w:r w:rsidRPr="00D264DB">
        <w:rPr>
          <w:rFonts w:eastAsia="Tahoma" w:cs="Arial"/>
          <w:szCs w:val="22"/>
          <w:lang w:val="en-US" w:eastAsia="en-US" w:bidi="en-US"/>
        </w:rPr>
        <w:t>analysis.</w:t>
      </w:r>
    </w:p>
    <w:p w14:paraId="06E5A153" w14:textId="77777777" w:rsidR="00DD3C50" w:rsidRDefault="00DD3C50" w:rsidP="00D264DB">
      <w:pPr>
        <w:pStyle w:val="NormalParagraph"/>
        <w:rPr>
          <w:rFonts w:eastAsia="Tahoma" w:cs="Arial"/>
          <w:lang w:val="en-US" w:eastAsia="en-US" w:bidi="en-US"/>
        </w:rPr>
      </w:pPr>
    </w:p>
    <w:p w14:paraId="40D247DF" w14:textId="53A89EEC" w:rsidR="008045CB" w:rsidRPr="00436545" w:rsidRDefault="00D264DB" w:rsidP="00D264DB">
      <w:pPr>
        <w:pStyle w:val="NormalParagraph"/>
        <w:rPr>
          <w:rFonts w:eastAsia="Tahoma" w:cs="Arial"/>
          <w:lang w:val="en-US" w:eastAsia="en-US" w:bidi="en-US"/>
        </w:rPr>
      </w:pPr>
      <w:r w:rsidRPr="00436545">
        <w:rPr>
          <w:rFonts w:eastAsia="Tahoma" w:cs="Arial"/>
          <w:lang w:val="en-US" w:eastAsia="en-US" w:bidi="en-US"/>
        </w:rPr>
        <w:t>ADV_ARC.1 is refined to add a particular set of verifications on top of the existing requirement.</w:t>
      </w:r>
    </w:p>
    <w:bookmarkEnd w:id="312"/>
    <w:p w14:paraId="42B8C534" w14:textId="77777777" w:rsidR="00DD3C50" w:rsidRPr="00436545" w:rsidRDefault="00DD3C50" w:rsidP="00DD3C50">
      <w:pPr>
        <w:widowControl w:val="0"/>
        <w:tabs>
          <w:tab w:val="left" w:pos="936"/>
          <w:tab w:val="left" w:pos="937"/>
        </w:tabs>
        <w:autoSpaceDE w:val="0"/>
        <w:autoSpaceDN w:val="0"/>
        <w:spacing w:before="121"/>
        <w:jc w:val="left"/>
        <w:rPr>
          <w:rFonts w:eastAsia="Tahoma" w:cs="Arial"/>
          <w:szCs w:val="22"/>
          <w:lang w:val="en-US" w:eastAsia="en-US" w:bidi="en-US"/>
        </w:rPr>
      </w:pPr>
      <w:r w:rsidRPr="00436545">
        <w:rPr>
          <w:rFonts w:eastAsia="Tahoma" w:cs="Arial"/>
          <w:szCs w:val="22"/>
          <w:lang w:val="en-US" w:eastAsia="en-US" w:bidi="en-US"/>
        </w:rPr>
        <w:t>The following assurance requirement augmentation is optional but suggested:</w:t>
      </w:r>
    </w:p>
    <w:p w14:paraId="457226D2" w14:textId="77777777" w:rsidR="00DD3C50" w:rsidRPr="00436545" w:rsidRDefault="00DD3C50" w:rsidP="00DD3C50">
      <w:pPr>
        <w:widowControl w:val="0"/>
        <w:numPr>
          <w:ilvl w:val="0"/>
          <w:numId w:val="20"/>
        </w:numPr>
        <w:tabs>
          <w:tab w:val="left" w:pos="936"/>
          <w:tab w:val="left" w:pos="937"/>
        </w:tabs>
        <w:autoSpaceDE w:val="0"/>
        <w:autoSpaceDN w:val="0"/>
        <w:spacing w:before="121"/>
        <w:ind w:hanging="361"/>
        <w:jc w:val="left"/>
        <w:rPr>
          <w:rFonts w:eastAsia="Tahoma" w:cs="Arial"/>
          <w:szCs w:val="22"/>
          <w:lang w:val="en-US" w:eastAsia="en-US" w:bidi="en-US"/>
        </w:rPr>
      </w:pPr>
      <w:r w:rsidRPr="00436545">
        <w:rPr>
          <w:rFonts w:eastAsia="Tahoma" w:cs="Arial"/>
          <w:position w:val="-7"/>
          <w:szCs w:val="22"/>
          <w:lang w:eastAsia="en-US" w:bidi="en-US"/>
        </w:rPr>
        <w:t>ALC_FLR.2 Flaw Reporting Procedures.</w:t>
      </w:r>
    </w:p>
    <w:p w14:paraId="47481257" w14:textId="77777777" w:rsidR="00DD3C50" w:rsidRDefault="00DD3C50" w:rsidP="00DD3C50">
      <w:pPr>
        <w:spacing w:before="0" w:after="200" w:line="276" w:lineRule="auto"/>
        <w:jc w:val="left"/>
        <w:rPr>
          <w:rFonts w:eastAsia="Tahoma" w:cs="Arial"/>
          <w:szCs w:val="22"/>
          <w:lang w:val="en-US" w:eastAsia="en-US" w:bidi="en-US"/>
        </w:rPr>
      </w:pPr>
    </w:p>
    <w:p w14:paraId="32F47B75" w14:textId="77777777" w:rsidR="00DD3C50" w:rsidRDefault="00DD3C50" w:rsidP="00DD3C50">
      <w:pPr>
        <w:spacing w:before="0" w:after="200" w:line="276" w:lineRule="auto"/>
        <w:jc w:val="left"/>
        <w:rPr>
          <w:rFonts w:eastAsia="Tahoma" w:cs="Arial"/>
          <w:szCs w:val="22"/>
          <w:lang w:val="en-US" w:eastAsia="en-US" w:bidi="en-US"/>
        </w:rPr>
      </w:pPr>
      <w:r w:rsidRPr="00E32927">
        <w:rPr>
          <w:rFonts w:eastAsia="Tahoma" w:cs="Arial"/>
          <w:szCs w:val="22"/>
          <w:lang w:val="en-US" w:eastAsia="en-US" w:bidi="en-US"/>
        </w:rPr>
        <w:t xml:space="preserve">The base PP and the PP configuration require the same assurance package. Therefore, the protection of all assets is evaluated </w:t>
      </w:r>
      <w:proofErr w:type="gramStart"/>
      <w:r w:rsidRPr="00E32927">
        <w:rPr>
          <w:rFonts w:eastAsia="Tahoma" w:cs="Arial"/>
          <w:szCs w:val="22"/>
          <w:lang w:val="en-US" w:eastAsia="en-US" w:bidi="en-US"/>
        </w:rPr>
        <w:t>according</w:t>
      </w:r>
      <w:proofErr w:type="gramEnd"/>
      <w:r w:rsidRPr="00E32927">
        <w:rPr>
          <w:rFonts w:eastAsia="Tahoma" w:cs="Arial"/>
          <w:szCs w:val="22"/>
          <w:lang w:val="en-US" w:eastAsia="en-US" w:bidi="en-US"/>
        </w:rPr>
        <w:t xml:space="preserve"> the same assurance level</w:t>
      </w:r>
      <w:r>
        <w:rPr>
          <w:rFonts w:eastAsia="Tahoma" w:cs="Arial"/>
          <w:szCs w:val="22"/>
          <w:lang w:val="en-US" w:eastAsia="en-US" w:bidi="en-US"/>
        </w:rPr>
        <w:t>.</w:t>
      </w:r>
    </w:p>
    <w:p w14:paraId="027E4B9D" w14:textId="77777777" w:rsidR="00DD3C50" w:rsidRDefault="00DD3C50" w:rsidP="00D264DB">
      <w:pPr>
        <w:pStyle w:val="NormalParagraph"/>
        <w:rPr>
          <w:rFonts w:cs="Arial"/>
          <w:lang w:eastAsia="en-US" w:bidi="bn-BD"/>
        </w:rPr>
      </w:pPr>
    </w:p>
    <w:p w14:paraId="530B5B83" w14:textId="77777777" w:rsidR="00994D5A" w:rsidRPr="0072384D" w:rsidRDefault="00994D5A" w:rsidP="0072384D">
      <w:pPr>
        <w:pStyle w:val="Heading2"/>
        <w:rPr>
          <w:b w:val="0"/>
          <w:bCs w:val="0"/>
          <w:iCs w:val="0"/>
        </w:rPr>
      </w:pPr>
      <w:bookmarkStart w:id="313" w:name="_Toc190981041"/>
      <w:r w:rsidRPr="0072384D">
        <w:t>Consistency Rationale</w:t>
      </w:r>
      <w:bookmarkEnd w:id="313"/>
    </w:p>
    <w:p w14:paraId="75C298F6" w14:textId="77777777" w:rsidR="00994D5A" w:rsidRPr="00994D5A" w:rsidRDefault="00994D5A" w:rsidP="00994D5A">
      <w:pPr>
        <w:spacing w:before="40" w:after="40" w:line="276" w:lineRule="auto"/>
        <w:ind w:left="216"/>
        <w:jc w:val="left"/>
        <w:rPr>
          <w:szCs w:val="22"/>
          <w:lang w:eastAsia="de-DE" w:bidi="ar-SA"/>
        </w:rPr>
      </w:pPr>
      <w:r w:rsidRPr="00994D5A">
        <w:rPr>
          <w:szCs w:val="22"/>
          <w:lang w:eastAsia="de-DE" w:bidi="ar-SA"/>
        </w:rPr>
        <w:t xml:space="preserve">This PP-Configuration consists of a single PP-Module and its single Base-PP, as it is described in the previous section. Therefore, the consistency rationale provided in the PP-Module is also valid for this PP-configuration. </w:t>
      </w:r>
    </w:p>
    <w:p w14:paraId="4573168B" w14:textId="77777777" w:rsidR="00994D5A" w:rsidRPr="00994D5A" w:rsidRDefault="00994D5A" w:rsidP="00994D5A">
      <w:pPr>
        <w:spacing w:before="40" w:after="40" w:line="276" w:lineRule="auto"/>
        <w:ind w:left="216"/>
        <w:jc w:val="left"/>
        <w:rPr>
          <w:szCs w:val="22"/>
          <w:lang w:eastAsia="de-DE" w:bidi="ar-SA"/>
        </w:rPr>
      </w:pPr>
      <w:r w:rsidRPr="00994D5A">
        <w:rPr>
          <w:szCs w:val="22"/>
          <w:lang w:eastAsia="de-DE" w:bidi="ar-SA"/>
        </w:rPr>
        <w:t xml:space="preserve">As it is described in the previous section, the TOE type defined in the Base-PP and PP-Module is the same, and therefore consistent. </w:t>
      </w:r>
    </w:p>
    <w:p w14:paraId="677FFE3D" w14:textId="77777777" w:rsidR="00994D5A" w:rsidRPr="00436545" w:rsidRDefault="00994D5A" w:rsidP="00D264DB">
      <w:pPr>
        <w:pStyle w:val="NormalParagraph"/>
        <w:rPr>
          <w:rFonts w:cs="Arial"/>
          <w:lang w:eastAsia="en-US" w:bidi="bn-BD"/>
        </w:rPr>
        <w:sectPr w:rsidR="00994D5A" w:rsidRPr="00436545" w:rsidSect="002C39C0">
          <w:headerReference w:type="even" r:id="rId36"/>
          <w:headerReference w:type="default" r:id="rId37"/>
          <w:footerReference w:type="default" r:id="rId38"/>
          <w:pgSz w:w="11906" w:h="16838" w:code="9"/>
          <w:pgMar w:top="1440" w:right="1440" w:bottom="1440" w:left="1440" w:header="709" w:footer="709" w:gutter="0"/>
          <w:cols w:space="720"/>
          <w:docGrid w:linePitch="360"/>
        </w:sectPr>
      </w:pPr>
    </w:p>
    <w:p w14:paraId="7497D6C8" w14:textId="77777777" w:rsidR="00D264DB" w:rsidRPr="00436545" w:rsidRDefault="00D264DB" w:rsidP="00D12D60">
      <w:pPr>
        <w:pStyle w:val="Heading1"/>
      </w:pPr>
      <w:bookmarkStart w:id="314" w:name="_Toc190981042"/>
      <w:r w:rsidRPr="00436545">
        <w:rPr>
          <w:spacing w:val="-7"/>
        </w:rPr>
        <w:lastRenderedPageBreak/>
        <w:t>IPAe</w:t>
      </w:r>
      <w:r w:rsidRPr="00436545">
        <w:rPr>
          <w:spacing w:val="1"/>
        </w:rPr>
        <w:t xml:space="preserve"> </w:t>
      </w:r>
      <w:r w:rsidRPr="00436545">
        <w:t>PP-module</w:t>
      </w:r>
      <w:bookmarkEnd w:id="314"/>
    </w:p>
    <w:p w14:paraId="0017B451" w14:textId="77777777" w:rsidR="00D264DB" w:rsidRPr="00436545" w:rsidRDefault="00D264DB" w:rsidP="00D12D60">
      <w:pPr>
        <w:pStyle w:val="Heading2"/>
      </w:pPr>
      <w:bookmarkStart w:id="315" w:name="_Toc190981043"/>
      <w:bookmarkStart w:id="316" w:name="_Hlk165885469"/>
      <w:r w:rsidRPr="00436545">
        <w:t>Introduction</w:t>
      </w:r>
      <w:bookmarkEnd w:id="315"/>
    </w:p>
    <w:p w14:paraId="286D2C11" w14:textId="77777777" w:rsidR="00D264DB" w:rsidRPr="00436545" w:rsidRDefault="00D264DB" w:rsidP="00D12D60">
      <w:pPr>
        <w:pStyle w:val="Heading3"/>
      </w:pPr>
      <w:bookmarkStart w:id="317" w:name="_Toc190981044"/>
      <w:bookmarkEnd w:id="316"/>
      <w:r w:rsidRPr="00436545">
        <w:t>PP-Module</w:t>
      </w:r>
      <w:r w:rsidRPr="00436545">
        <w:rPr>
          <w:spacing w:val="-1"/>
        </w:rPr>
        <w:t xml:space="preserve"> </w:t>
      </w:r>
      <w:r w:rsidRPr="00436545">
        <w:t>Identification</w:t>
      </w:r>
      <w:bookmarkEnd w:id="317"/>
    </w:p>
    <w:p w14:paraId="7F405B32" w14:textId="77777777" w:rsidR="00D264DB" w:rsidRPr="00436545" w:rsidRDefault="00D264DB" w:rsidP="00DF1CCD">
      <w:pPr>
        <w:pStyle w:val="BodyText"/>
        <w:tabs>
          <w:tab w:val="left" w:pos="2340"/>
        </w:tabs>
        <w:spacing w:before="122"/>
        <w:ind w:left="2340" w:right="769" w:hanging="2124"/>
        <w:rPr>
          <w:rFonts w:ascii="Arial" w:hAnsi="Arial" w:cs="Arial"/>
        </w:rPr>
      </w:pPr>
      <w:r w:rsidRPr="00436545">
        <w:rPr>
          <w:rFonts w:ascii="Arial" w:hAnsi="Arial" w:cs="Arial"/>
          <w:b/>
        </w:rPr>
        <w:t>Title</w:t>
      </w:r>
      <w:r w:rsidRPr="00436545">
        <w:rPr>
          <w:rFonts w:ascii="Arial" w:hAnsi="Arial" w:cs="Arial"/>
        </w:rPr>
        <w:t>:</w:t>
      </w:r>
      <w:r w:rsidRPr="00436545">
        <w:rPr>
          <w:rFonts w:ascii="Arial" w:hAnsi="Arial" w:cs="Arial"/>
        </w:rPr>
        <w:tab/>
        <w:t>IPAe Module for eUICC for IoT Devices Protection Profile</w:t>
      </w:r>
    </w:p>
    <w:p w14:paraId="62F77E87" w14:textId="509A3ADB" w:rsidR="00D264DB" w:rsidRPr="00436545" w:rsidRDefault="00D264DB" w:rsidP="00DF1CCD">
      <w:pPr>
        <w:pStyle w:val="BodyText"/>
        <w:tabs>
          <w:tab w:val="left" w:pos="2340"/>
        </w:tabs>
        <w:ind w:left="216"/>
        <w:rPr>
          <w:rFonts w:ascii="Arial" w:hAnsi="Arial" w:cs="Arial"/>
        </w:rPr>
      </w:pPr>
      <w:r w:rsidRPr="00436545">
        <w:rPr>
          <w:rFonts w:ascii="Arial" w:hAnsi="Arial" w:cs="Arial"/>
          <w:b/>
        </w:rPr>
        <w:t>Base-PP</w:t>
      </w:r>
      <w:r w:rsidRPr="00436545">
        <w:rPr>
          <w:rFonts w:ascii="Arial" w:hAnsi="Arial" w:cs="Arial"/>
        </w:rPr>
        <w:t>:</w:t>
      </w:r>
      <w:r w:rsidRPr="00436545">
        <w:rPr>
          <w:rFonts w:ascii="Arial" w:hAnsi="Arial" w:cs="Arial"/>
        </w:rPr>
        <w:tab/>
        <w:t>eUICC for Consumer and IoT Devices Protection</w:t>
      </w:r>
      <w:r w:rsidRPr="00436545">
        <w:rPr>
          <w:rFonts w:ascii="Arial" w:hAnsi="Arial" w:cs="Arial"/>
          <w:spacing w:val="-9"/>
        </w:rPr>
        <w:t xml:space="preserve"> </w:t>
      </w:r>
      <w:r w:rsidRPr="00436545">
        <w:rPr>
          <w:rFonts w:ascii="Arial" w:hAnsi="Arial" w:cs="Arial"/>
        </w:rPr>
        <w:t>Profile</w:t>
      </w:r>
      <w:r w:rsidR="00DF1CCD">
        <w:rPr>
          <w:rFonts w:ascii="Arial" w:hAnsi="Arial" w:cs="Arial"/>
        </w:rPr>
        <w:t xml:space="preserve"> </w:t>
      </w:r>
      <w:bookmarkStart w:id="318" w:name="_Hlk165885635"/>
      <w:r w:rsidR="00DF1CCD">
        <w:rPr>
          <w:rFonts w:ascii="Arial" w:hAnsi="Arial" w:cs="Arial"/>
        </w:rPr>
        <w:t>v2.1</w:t>
      </w:r>
      <w:bookmarkEnd w:id="318"/>
    </w:p>
    <w:p w14:paraId="4BBDFA80" w14:textId="77777777" w:rsidR="00D264DB" w:rsidRPr="00436545" w:rsidRDefault="00D264DB" w:rsidP="00D264DB">
      <w:pPr>
        <w:tabs>
          <w:tab w:val="left" w:pos="2340"/>
        </w:tabs>
        <w:ind w:left="216"/>
        <w:rPr>
          <w:rFonts w:cs="Arial"/>
        </w:rPr>
      </w:pPr>
      <w:r w:rsidRPr="00436545">
        <w:rPr>
          <w:rFonts w:cs="Arial"/>
          <w:b/>
        </w:rPr>
        <w:t>Author</w:t>
      </w:r>
      <w:r w:rsidRPr="00436545">
        <w:rPr>
          <w:rFonts w:cs="Arial"/>
        </w:rPr>
        <w:t>:</w:t>
      </w:r>
      <w:r w:rsidRPr="00436545">
        <w:rPr>
          <w:rFonts w:cs="Arial"/>
        </w:rPr>
        <w:tab/>
        <w:t>GSMA</w:t>
      </w:r>
    </w:p>
    <w:p w14:paraId="523FEB32" w14:textId="77777777" w:rsidR="00D264DB" w:rsidRPr="00436545" w:rsidRDefault="00D264DB" w:rsidP="00D264DB">
      <w:pPr>
        <w:tabs>
          <w:tab w:val="left" w:pos="2340"/>
        </w:tabs>
        <w:spacing w:before="121"/>
        <w:ind w:left="216"/>
        <w:rPr>
          <w:rFonts w:cs="Arial"/>
        </w:rPr>
      </w:pPr>
      <w:r w:rsidRPr="00436545">
        <w:rPr>
          <w:rFonts w:cs="Arial"/>
          <w:b/>
        </w:rPr>
        <w:t>Editor</w:t>
      </w:r>
      <w:r w:rsidRPr="00436545">
        <w:rPr>
          <w:rFonts w:cs="Arial"/>
        </w:rPr>
        <w:t>:</w:t>
      </w:r>
      <w:r w:rsidRPr="00436545">
        <w:rPr>
          <w:rFonts w:cs="Arial"/>
        </w:rPr>
        <w:tab/>
        <w:t xml:space="preserve">GSMA </w:t>
      </w:r>
    </w:p>
    <w:p w14:paraId="792ED02D" w14:textId="77777777" w:rsidR="00D264DB" w:rsidRPr="00436545" w:rsidRDefault="00D264DB" w:rsidP="00D264DB">
      <w:pPr>
        <w:tabs>
          <w:tab w:val="left" w:pos="2340"/>
        </w:tabs>
        <w:spacing w:before="119"/>
        <w:ind w:left="216"/>
        <w:rPr>
          <w:rFonts w:cs="Arial"/>
        </w:rPr>
      </w:pPr>
      <w:r w:rsidRPr="00436545">
        <w:rPr>
          <w:rFonts w:cs="Arial"/>
          <w:b/>
        </w:rPr>
        <w:t>Reference:</w:t>
      </w:r>
      <w:r w:rsidRPr="00436545">
        <w:rPr>
          <w:rFonts w:cs="Arial"/>
          <w:b/>
        </w:rPr>
        <w:tab/>
      </w:r>
      <w:r w:rsidRPr="00436545">
        <w:rPr>
          <w:rFonts w:cs="Arial"/>
        </w:rPr>
        <w:t>SGP.25.IPAe</w:t>
      </w:r>
    </w:p>
    <w:p w14:paraId="13F54796" w14:textId="20C08587" w:rsidR="00D264DB" w:rsidRPr="00436545" w:rsidRDefault="00D264DB" w:rsidP="00D264DB">
      <w:pPr>
        <w:tabs>
          <w:tab w:val="left" w:pos="2340"/>
        </w:tabs>
        <w:spacing w:before="121"/>
        <w:ind w:left="216"/>
        <w:rPr>
          <w:rFonts w:cs="Arial"/>
        </w:rPr>
      </w:pPr>
      <w:r w:rsidRPr="00436545">
        <w:rPr>
          <w:rFonts w:cs="Arial"/>
          <w:b/>
        </w:rPr>
        <w:t>Version</w:t>
      </w:r>
      <w:r w:rsidRPr="00436545">
        <w:rPr>
          <w:rFonts w:cs="Arial"/>
        </w:rPr>
        <w:t>:</w:t>
      </w:r>
      <w:r w:rsidRPr="00436545">
        <w:rPr>
          <w:rFonts w:cs="Arial"/>
        </w:rPr>
        <w:tab/>
      </w:r>
      <w:r w:rsidR="00B97FDD">
        <w:rPr>
          <w:rFonts w:cs="Arial"/>
        </w:rPr>
        <w:t>2.1</w:t>
      </w:r>
      <w:r w:rsidRPr="00436545">
        <w:rPr>
          <w:rFonts w:cs="Arial"/>
        </w:rPr>
        <w:t xml:space="preserve"> </w:t>
      </w:r>
    </w:p>
    <w:p w14:paraId="43C7F512" w14:textId="77777777" w:rsidR="00D264DB" w:rsidRPr="00436545" w:rsidRDefault="00D264DB" w:rsidP="00D264DB">
      <w:pPr>
        <w:tabs>
          <w:tab w:val="left" w:pos="2340"/>
        </w:tabs>
        <w:spacing w:before="119"/>
        <w:ind w:left="216"/>
        <w:rPr>
          <w:rFonts w:cs="Arial"/>
        </w:rPr>
      </w:pPr>
      <w:r w:rsidRPr="00436545">
        <w:rPr>
          <w:rFonts w:cs="Arial"/>
          <w:b/>
        </w:rPr>
        <w:t>CC</w:t>
      </w:r>
      <w:r w:rsidRPr="00436545">
        <w:rPr>
          <w:rFonts w:cs="Arial"/>
          <w:b/>
          <w:spacing w:val="4"/>
        </w:rPr>
        <w:t xml:space="preserve"> </w:t>
      </w:r>
      <w:r w:rsidRPr="00436545">
        <w:rPr>
          <w:rFonts w:cs="Arial"/>
          <w:b/>
        </w:rPr>
        <w:t>Version</w:t>
      </w:r>
      <w:r w:rsidRPr="00436545">
        <w:rPr>
          <w:rFonts w:cs="Arial"/>
        </w:rPr>
        <w:t>:</w:t>
      </w:r>
      <w:r w:rsidRPr="00436545">
        <w:rPr>
          <w:rFonts w:cs="Arial"/>
        </w:rPr>
        <w:tab/>
        <w:t>CC:2022 release 1</w:t>
      </w:r>
    </w:p>
    <w:p w14:paraId="69119A7D" w14:textId="77777777" w:rsidR="00D264DB" w:rsidRPr="00436545" w:rsidRDefault="00D264DB" w:rsidP="00D264DB">
      <w:pPr>
        <w:tabs>
          <w:tab w:val="left" w:pos="2340"/>
        </w:tabs>
        <w:ind w:left="216"/>
        <w:rPr>
          <w:rFonts w:cs="Arial"/>
        </w:rPr>
      </w:pPr>
      <w:r w:rsidRPr="00436545">
        <w:rPr>
          <w:rFonts w:cs="Arial"/>
          <w:b/>
        </w:rPr>
        <w:t>Assurance</w:t>
      </w:r>
      <w:r w:rsidRPr="00436545">
        <w:rPr>
          <w:rFonts w:cs="Arial"/>
          <w:b/>
          <w:spacing w:val="-4"/>
        </w:rPr>
        <w:t xml:space="preserve"> </w:t>
      </w:r>
      <w:r w:rsidRPr="00436545">
        <w:rPr>
          <w:rFonts w:cs="Arial"/>
          <w:b/>
        </w:rPr>
        <w:t>Level</w:t>
      </w:r>
      <w:r w:rsidRPr="00436545">
        <w:rPr>
          <w:rFonts w:cs="Arial"/>
        </w:rPr>
        <w:t>:</w:t>
      </w:r>
      <w:r w:rsidRPr="00436545">
        <w:rPr>
          <w:rFonts w:cs="Arial"/>
        </w:rPr>
        <w:tab/>
        <w:t xml:space="preserve">EAL4 augmented with ALC_DVS.2 and AVA_VAN.5 </w:t>
      </w:r>
    </w:p>
    <w:p w14:paraId="63609D47" w14:textId="77777777" w:rsidR="00D264DB" w:rsidRPr="00436545" w:rsidRDefault="00D264DB" w:rsidP="00D264DB">
      <w:pPr>
        <w:tabs>
          <w:tab w:val="left" w:pos="2340"/>
        </w:tabs>
        <w:spacing w:before="121"/>
        <w:ind w:left="216"/>
        <w:rPr>
          <w:rFonts w:cs="Arial"/>
        </w:rPr>
      </w:pPr>
      <w:r w:rsidRPr="00436545">
        <w:rPr>
          <w:rFonts w:cs="Arial"/>
          <w:b/>
        </w:rPr>
        <w:t>General</w:t>
      </w:r>
      <w:r w:rsidRPr="00436545">
        <w:rPr>
          <w:rFonts w:cs="Arial"/>
          <w:b/>
          <w:spacing w:val="-3"/>
        </w:rPr>
        <w:t xml:space="preserve"> </w:t>
      </w:r>
      <w:r w:rsidRPr="00436545">
        <w:rPr>
          <w:rFonts w:cs="Arial"/>
          <w:b/>
        </w:rPr>
        <w:t>Status</w:t>
      </w:r>
      <w:r w:rsidRPr="00436545">
        <w:rPr>
          <w:rFonts w:cs="Arial"/>
        </w:rPr>
        <w:t>:</w:t>
      </w:r>
      <w:r w:rsidRPr="00436545">
        <w:rPr>
          <w:rFonts w:cs="Arial"/>
        </w:rPr>
        <w:tab/>
        <w:t>Complete</w:t>
      </w:r>
    </w:p>
    <w:p w14:paraId="0C7E8DE7" w14:textId="77777777" w:rsidR="00D264DB" w:rsidRPr="00436545" w:rsidRDefault="00D264DB" w:rsidP="00D264DB">
      <w:pPr>
        <w:tabs>
          <w:tab w:val="left" w:pos="2340"/>
        </w:tabs>
        <w:spacing w:before="119"/>
        <w:ind w:left="216"/>
        <w:rPr>
          <w:rFonts w:cs="Arial"/>
        </w:rPr>
      </w:pPr>
    </w:p>
    <w:p w14:paraId="6E1699FA" w14:textId="77777777" w:rsidR="00D264DB" w:rsidRPr="00436545" w:rsidRDefault="00D264DB" w:rsidP="00D264DB">
      <w:pPr>
        <w:pStyle w:val="BodyText"/>
        <w:tabs>
          <w:tab w:val="left" w:pos="2340"/>
        </w:tabs>
        <w:spacing w:before="121"/>
        <w:ind w:left="216"/>
        <w:rPr>
          <w:rFonts w:ascii="Arial" w:hAnsi="Arial" w:cs="Arial"/>
        </w:rPr>
      </w:pPr>
      <w:r w:rsidRPr="00436545">
        <w:rPr>
          <w:rFonts w:ascii="Arial" w:hAnsi="Arial" w:cs="Arial"/>
          <w:b/>
        </w:rPr>
        <w:t>Keywords</w:t>
      </w:r>
      <w:r w:rsidRPr="00436545">
        <w:rPr>
          <w:rFonts w:ascii="Arial" w:hAnsi="Arial" w:cs="Arial"/>
        </w:rPr>
        <w:t>:</w:t>
      </w:r>
      <w:r w:rsidRPr="00436545">
        <w:rPr>
          <w:rFonts w:ascii="Arial" w:hAnsi="Arial" w:cs="Arial"/>
        </w:rPr>
        <w:tab/>
        <w:t>eUICC, IoT Devices, Remote</w:t>
      </w:r>
      <w:r w:rsidRPr="00436545">
        <w:rPr>
          <w:rFonts w:ascii="Arial" w:hAnsi="Arial" w:cs="Arial"/>
          <w:spacing w:val="-6"/>
        </w:rPr>
        <w:t xml:space="preserve"> SIM </w:t>
      </w:r>
      <w:r w:rsidRPr="00436545">
        <w:rPr>
          <w:rFonts w:ascii="Arial" w:hAnsi="Arial" w:cs="Arial"/>
        </w:rPr>
        <w:t>Provisioning</w:t>
      </w:r>
    </w:p>
    <w:p w14:paraId="3E64AB2E" w14:textId="77777777" w:rsidR="00D264DB" w:rsidRPr="00436545" w:rsidRDefault="00D264DB" w:rsidP="00D12D60">
      <w:pPr>
        <w:pStyle w:val="Heading3"/>
      </w:pPr>
      <w:bookmarkStart w:id="319" w:name="_Toc190981045"/>
      <w:r w:rsidRPr="00436545">
        <w:t>Base-PP</w:t>
      </w:r>
      <w:bookmarkEnd w:id="319"/>
    </w:p>
    <w:p w14:paraId="3707EBB6" w14:textId="6EDE5650" w:rsidR="00D264DB" w:rsidRPr="00436545" w:rsidRDefault="00D264DB" w:rsidP="00D264DB">
      <w:pPr>
        <w:spacing w:before="124" w:line="228" w:lineRule="auto"/>
        <w:ind w:left="216"/>
        <w:rPr>
          <w:rFonts w:cs="Arial"/>
        </w:rPr>
      </w:pPr>
      <w:bookmarkStart w:id="320" w:name="_Hlk165885572"/>
      <w:r w:rsidRPr="00436545">
        <w:rPr>
          <w:rFonts w:cs="Arial"/>
        </w:rPr>
        <w:t xml:space="preserve">The base </w:t>
      </w:r>
      <w:r w:rsidR="00552656">
        <w:rPr>
          <w:rFonts w:eastAsia="Tahoma" w:cs="Arial"/>
          <w:szCs w:val="22"/>
          <w:lang w:val="en-US" w:eastAsia="en-US" w:bidi="en-US"/>
        </w:rPr>
        <w:t>P</w:t>
      </w:r>
      <w:r w:rsidRPr="00436545">
        <w:rPr>
          <w:rFonts w:cs="Arial"/>
        </w:rPr>
        <w:t xml:space="preserve">rotection </w:t>
      </w:r>
      <w:r w:rsidR="00552656">
        <w:rPr>
          <w:rFonts w:eastAsia="Tahoma" w:cs="Arial"/>
          <w:szCs w:val="22"/>
          <w:lang w:val="en-US" w:eastAsia="en-US" w:bidi="en-US"/>
        </w:rPr>
        <w:t>P</w:t>
      </w:r>
      <w:r w:rsidRPr="00436545">
        <w:rPr>
          <w:rFonts w:cs="Arial"/>
        </w:rPr>
        <w:t xml:space="preserve">rofile for this PP-module is </w:t>
      </w:r>
      <w:r w:rsidRPr="00436545">
        <w:rPr>
          <w:rFonts w:cs="Arial"/>
          <w:i/>
          <w:sz w:val="23"/>
        </w:rPr>
        <w:t xml:space="preserve">eUICC for Consumer and IoT Devices Protection Profile </w:t>
      </w:r>
      <w:r w:rsidR="00DF1CCD" w:rsidRPr="0072384D">
        <w:rPr>
          <w:rFonts w:cs="Arial"/>
          <w:i/>
          <w:sz w:val="23"/>
        </w:rPr>
        <w:t>v2.1</w:t>
      </w:r>
      <w:r w:rsidR="00DF1CCD">
        <w:rPr>
          <w:rFonts w:cs="Arial"/>
        </w:rPr>
        <w:t xml:space="preserve"> </w:t>
      </w:r>
      <w:r w:rsidRPr="00436545">
        <w:rPr>
          <w:rFonts w:cs="Arial"/>
        </w:rPr>
        <w:t xml:space="preserve">described in the sections </w:t>
      </w:r>
      <w:hyperlink w:anchor="_bookmark14" w:history="1">
        <w:r w:rsidRPr="00436545">
          <w:rPr>
            <w:rFonts w:cs="Arial"/>
          </w:rPr>
          <w:t>1</w:t>
        </w:r>
      </w:hyperlink>
      <w:r w:rsidRPr="00436545">
        <w:rPr>
          <w:rFonts w:cs="Arial"/>
        </w:rPr>
        <w:t>–</w:t>
      </w:r>
      <w:hyperlink w:anchor="_bookmark145" w:history="1">
        <w:r w:rsidRPr="00436545">
          <w:rPr>
            <w:rFonts w:cs="Arial"/>
          </w:rPr>
          <w:t xml:space="preserve">6 </w:t>
        </w:r>
      </w:hyperlink>
      <w:r w:rsidRPr="00436545">
        <w:rPr>
          <w:rFonts w:cs="Arial"/>
        </w:rPr>
        <w:t>of this document.</w:t>
      </w:r>
    </w:p>
    <w:p w14:paraId="45EA8374" w14:textId="77777777" w:rsidR="00D264DB" w:rsidRPr="00436545" w:rsidRDefault="00D264DB" w:rsidP="00D12D60">
      <w:pPr>
        <w:pStyle w:val="Heading3"/>
      </w:pPr>
      <w:bookmarkStart w:id="321" w:name="_Toc190981046"/>
      <w:bookmarkEnd w:id="320"/>
      <w:r w:rsidRPr="00436545">
        <w:t>TOE Overview</w:t>
      </w:r>
      <w:bookmarkEnd w:id="321"/>
    </w:p>
    <w:p w14:paraId="50C1C6EA" w14:textId="1B1AAE8A" w:rsidR="00D264DB" w:rsidRPr="0072384D" w:rsidRDefault="006A4447" w:rsidP="00D264DB">
      <w:pPr>
        <w:spacing w:before="113"/>
        <w:ind w:left="216"/>
        <w:rPr>
          <w:rFonts w:asciiTheme="minorHAnsi" w:hAnsiTheme="minorHAnsi" w:cstheme="minorHAnsi"/>
        </w:rPr>
      </w:pPr>
      <w:bookmarkStart w:id="322" w:name="_Hlk165885662"/>
      <w:r w:rsidRPr="0072384D">
        <w:rPr>
          <w:rFonts w:asciiTheme="minorHAnsi" w:eastAsia="Times New Roman" w:hAnsiTheme="minorHAnsi" w:cstheme="minorHAnsi"/>
          <w:color w:val="000000"/>
          <w:lang w:eastAsia="en-GB"/>
        </w:rPr>
        <w:t>The scope of this PP-Module is to describe the security functionality for</w:t>
      </w:r>
      <w:r w:rsidR="00D264DB" w:rsidRPr="0072384D">
        <w:rPr>
          <w:rFonts w:asciiTheme="minorHAnsi" w:hAnsiTheme="minorHAnsi" w:cstheme="minorHAnsi"/>
        </w:rPr>
        <w:t xml:space="preserve">the embedded IoT Profile Assistant (IPAe) which provides multiple distinc functions: the Profile Download, the Discovery Service, the Notification Handling, </w:t>
      </w:r>
      <w:bookmarkStart w:id="323" w:name="_Hlk165885855"/>
      <w:r w:rsidR="00D264DB" w:rsidRPr="0072384D">
        <w:rPr>
          <w:rFonts w:asciiTheme="minorHAnsi" w:hAnsiTheme="minorHAnsi" w:cstheme="minorHAnsi"/>
        </w:rPr>
        <w:t>Conveying PSMO, eCO and related results. IPAe is part of the Application</w:t>
      </w:r>
      <w:r w:rsidR="00D264DB" w:rsidRPr="0072384D">
        <w:rPr>
          <w:rFonts w:asciiTheme="minorHAnsi" w:hAnsiTheme="minorHAnsi" w:cstheme="minorHAnsi"/>
          <w:spacing w:val="-19"/>
        </w:rPr>
        <w:t xml:space="preserve"> </w:t>
      </w:r>
      <w:r w:rsidR="00D264DB" w:rsidRPr="0072384D">
        <w:rPr>
          <w:rFonts w:asciiTheme="minorHAnsi" w:hAnsiTheme="minorHAnsi" w:cstheme="minorHAnsi"/>
        </w:rPr>
        <w:t>Layer.</w:t>
      </w:r>
      <w:bookmarkEnd w:id="323"/>
    </w:p>
    <w:bookmarkEnd w:id="322"/>
    <w:p w14:paraId="34F8EDAE" w14:textId="77777777" w:rsidR="00D264DB" w:rsidRPr="00436545" w:rsidRDefault="00D264DB" w:rsidP="00D264DB">
      <w:pPr>
        <w:pStyle w:val="BodyText"/>
        <w:spacing w:before="4"/>
        <w:rPr>
          <w:rFonts w:ascii="Arial" w:hAnsi="Arial" w:cs="Arial"/>
          <w:sz w:val="19"/>
        </w:rPr>
      </w:pPr>
    </w:p>
    <w:p w14:paraId="4CC2EA8D" w14:textId="77777777" w:rsidR="00D264DB" w:rsidRPr="00436545" w:rsidRDefault="00D264DB" w:rsidP="00D12D60">
      <w:pPr>
        <w:pStyle w:val="Heading4"/>
        <w:rPr>
          <w:rFonts w:ascii="Arial" w:hAnsi="Arial"/>
        </w:rPr>
      </w:pPr>
      <w:bookmarkStart w:id="324" w:name="_Hlk165885719"/>
      <w:r w:rsidRPr="00436545">
        <w:rPr>
          <w:rFonts w:ascii="Arial" w:hAnsi="Arial"/>
        </w:rPr>
        <w:t>TOE type</w:t>
      </w:r>
      <w:bookmarkEnd w:id="324"/>
      <w:r w:rsidRPr="00436545">
        <w:rPr>
          <w:rFonts w:ascii="Arial" w:hAnsi="Arial"/>
        </w:rPr>
        <w:t xml:space="preserve"> and TOE major security</w:t>
      </w:r>
      <w:r w:rsidRPr="00436545">
        <w:rPr>
          <w:rFonts w:ascii="Arial" w:hAnsi="Arial"/>
          <w:spacing w:val="-4"/>
        </w:rPr>
        <w:t xml:space="preserve"> </w:t>
      </w:r>
      <w:r w:rsidRPr="00436545">
        <w:rPr>
          <w:rFonts w:ascii="Arial" w:hAnsi="Arial"/>
        </w:rPr>
        <w:t>features</w:t>
      </w:r>
    </w:p>
    <w:p w14:paraId="6CAD01DB" w14:textId="77777777" w:rsidR="00D264DB" w:rsidRPr="00436545" w:rsidRDefault="00D264DB" w:rsidP="00D264DB">
      <w:pPr>
        <w:pStyle w:val="BodyText"/>
        <w:spacing w:before="65" w:line="265" w:lineRule="exact"/>
        <w:ind w:left="216"/>
        <w:rPr>
          <w:rFonts w:ascii="Arial" w:hAnsi="Arial" w:cs="Arial"/>
        </w:rPr>
      </w:pPr>
      <w:bookmarkStart w:id="325" w:name="_Hlk165885331"/>
      <w:r w:rsidRPr="00436545">
        <w:rPr>
          <w:rFonts w:ascii="Arial" w:hAnsi="Arial" w:cs="Arial"/>
        </w:rPr>
        <w:t>The TOE type of this PP-Module is software.</w:t>
      </w:r>
    </w:p>
    <w:bookmarkEnd w:id="325"/>
    <w:p w14:paraId="1332351A" w14:textId="442D1835" w:rsidR="00753D9C" w:rsidRPr="00436545" w:rsidRDefault="00D264DB" w:rsidP="00D264DB">
      <w:pPr>
        <w:pStyle w:val="NormalParagraph"/>
        <w:rPr>
          <w:rFonts w:cs="Arial"/>
          <w:lang w:eastAsia="en-US" w:bidi="bn-BD"/>
        </w:rPr>
      </w:pPr>
      <w:r w:rsidRPr="00436545">
        <w:rPr>
          <w:rFonts w:cs="Arial"/>
        </w:rPr>
        <w:t>This PP-Module only includes the brick showed (in blue) on the figure hereafter</w:t>
      </w:r>
      <w:r w:rsidR="00753D9C" w:rsidRPr="00436545">
        <w:rPr>
          <w:rFonts w:cs="Arial"/>
          <w:lang w:eastAsia="en-US" w:bidi="bn-BD"/>
        </w:rPr>
        <w:t xml:space="preserve"> </w:t>
      </w:r>
    </w:p>
    <w:p w14:paraId="6E47312C" w14:textId="4382A6AA" w:rsidR="00753D9C" w:rsidRPr="00436545" w:rsidRDefault="00D264DB" w:rsidP="00753D9C">
      <w:pPr>
        <w:pStyle w:val="NormalParagraph"/>
        <w:rPr>
          <w:rFonts w:cs="Arial"/>
          <w:lang w:eastAsia="en-US" w:bidi="bn-BD"/>
        </w:rPr>
      </w:pPr>
      <w:r w:rsidRPr="00436545">
        <w:rPr>
          <w:rFonts w:cs="Arial"/>
          <w:noProof/>
        </w:rPr>
        <w:lastRenderedPageBreak/>
        <w:drawing>
          <wp:inline distT="0" distB="0" distL="0" distR="0" wp14:anchorId="0640AC9E" wp14:editId="14D0A6D4">
            <wp:extent cx="5731510" cy="3400058"/>
            <wp:effectExtent l="0" t="0" r="2540" b="0"/>
            <wp:docPr id="177208615" name="Picture 1772086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8615" name="Picture 1" descr="A screenshot of a computer&#10;&#10;Description automatically generated with medium confidence"/>
                    <pic:cNvPicPr/>
                  </pic:nvPicPr>
                  <pic:blipFill>
                    <a:blip r:embed="rId39"/>
                    <a:stretch>
                      <a:fillRect/>
                    </a:stretch>
                  </pic:blipFill>
                  <pic:spPr>
                    <a:xfrm>
                      <a:off x="0" y="0"/>
                      <a:ext cx="5731510" cy="3400058"/>
                    </a:xfrm>
                    <a:prstGeom prst="rect">
                      <a:avLst/>
                    </a:prstGeom>
                  </pic:spPr>
                </pic:pic>
              </a:graphicData>
            </a:graphic>
          </wp:inline>
        </w:drawing>
      </w:r>
    </w:p>
    <w:p w14:paraId="551767FC" w14:textId="595E7A22" w:rsidR="00D264DB" w:rsidRPr="00436545" w:rsidRDefault="00D264DB" w:rsidP="00D264DB">
      <w:pPr>
        <w:pStyle w:val="NormalParagraph"/>
        <w:keepNext/>
        <w:jc w:val="center"/>
        <w:rPr>
          <w:rFonts w:cs="Arial"/>
          <w:b/>
          <w:bCs/>
          <w:lang w:eastAsia="en-US" w:bidi="bn-BD"/>
        </w:rPr>
      </w:pPr>
      <w:bookmarkStart w:id="326" w:name="_Toc190981117"/>
      <w:r w:rsidRPr="00436545">
        <w:rPr>
          <w:rFonts w:cs="Arial"/>
          <w:b/>
          <w:bCs/>
        </w:rPr>
        <w:t xml:space="preserve">Figure </w:t>
      </w:r>
      <w:r w:rsidRPr="00436545">
        <w:rPr>
          <w:rFonts w:cs="Arial"/>
          <w:b/>
          <w:bCs/>
        </w:rPr>
        <w:fldChar w:fldCharType="begin"/>
      </w:r>
      <w:r w:rsidRPr="00436545">
        <w:rPr>
          <w:rFonts w:cs="Arial"/>
          <w:b/>
          <w:bCs/>
        </w:rPr>
        <w:instrText xml:space="preserve"> SEQ Figure \* ARABIC </w:instrText>
      </w:r>
      <w:r w:rsidRPr="00436545">
        <w:rPr>
          <w:rFonts w:cs="Arial"/>
          <w:b/>
          <w:bCs/>
        </w:rPr>
        <w:fldChar w:fldCharType="separate"/>
      </w:r>
      <w:r w:rsidR="00CD5937">
        <w:rPr>
          <w:rFonts w:cs="Arial"/>
          <w:b/>
          <w:bCs/>
          <w:noProof/>
        </w:rPr>
        <w:t>21</w:t>
      </w:r>
      <w:r w:rsidRPr="00436545">
        <w:rPr>
          <w:rFonts w:cs="Arial"/>
          <w:b/>
          <w:bCs/>
        </w:rPr>
        <w:fldChar w:fldCharType="end"/>
      </w:r>
      <w:r w:rsidRPr="00436545">
        <w:rPr>
          <w:rFonts w:cs="Arial"/>
          <w:b/>
          <w:bCs/>
        </w:rPr>
        <w:t xml:space="preserve"> Scope of the TOE</w:t>
      </w:r>
      <w:bookmarkEnd w:id="326"/>
    </w:p>
    <w:p w14:paraId="0DD75055" w14:textId="06E43575" w:rsidR="00D264DB" w:rsidRPr="00436545" w:rsidRDefault="00713B51" w:rsidP="00D264DB">
      <w:pPr>
        <w:pStyle w:val="Caption"/>
        <w:jc w:val="left"/>
        <w:rPr>
          <w:rFonts w:cs="Arial"/>
          <w:b/>
          <w:i w:val="0"/>
          <w:iCs w:val="0"/>
          <w:sz w:val="20"/>
          <w:u w:val="thick"/>
        </w:rPr>
      </w:pPr>
      <w:r w:rsidRPr="00436545">
        <w:rPr>
          <w:rFonts w:cs="Arial"/>
          <w:b/>
          <w:i w:val="0"/>
          <w:iCs w:val="0"/>
          <w:sz w:val="20"/>
          <w:u w:val="thick"/>
        </w:rPr>
        <w:t>Application Layer</w:t>
      </w:r>
    </w:p>
    <w:p w14:paraId="0763B88A" w14:textId="59D55AB7" w:rsidR="00713B51" w:rsidRPr="00436545" w:rsidRDefault="00713B51" w:rsidP="00713B51">
      <w:pPr>
        <w:rPr>
          <w:rFonts w:cs="Arial"/>
          <w:i/>
          <w:w w:val="95"/>
          <w:szCs w:val="22"/>
        </w:rPr>
      </w:pPr>
      <w:r w:rsidRPr="00436545">
        <w:rPr>
          <w:rFonts w:cs="Arial"/>
          <w:i/>
          <w:w w:val="95"/>
          <w:szCs w:val="22"/>
        </w:rPr>
        <w:t>IPAe</w:t>
      </w:r>
    </w:p>
    <w:p w14:paraId="1AFB93CD" w14:textId="6FAAA0F3" w:rsidR="00713B51" w:rsidRPr="00436545" w:rsidRDefault="00713B51" w:rsidP="00713B51">
      <w:pPr>
        <w:rPr>
          <w:rFonts w:cs="Arial"/>
        </w:rPr>
      </w:pPr>
      <w:r w:rsidRPr="00436545">
        <w:rPr>
          <w:rFonts w:cs="Arial"/>
        </w:rPr>
        <w:t>IPAe is a unit of the Application layer. It has the same functions as the (optional) non-TOE on-device unit IPAd.</w:t>
      </w:r>
    </w:p>
    <w:p w14:paraId="1A3711AC" w14:textId="6DB87828" w:rsidR="00713B51" w:rsidRPr="00436545" w:rsidRDefault="00713B51" w:rsidP="00713B51">
      <w:pPr>
        <w:rPr>
          <w:rFonts w:cs="Arial"/>
        </w:rPr>
      </w:pPr>
      <w:r w:rsidRPr="00436545">
        <w:rPr>
          <w:rFonts w:cs="Arial"/>
        </w:rPr>
        <w:t xml:space="preserve">The technical implementation of IPAe is up to the EUM. For example, the IPAe may be a feature of the ISD-R. </w:t>
      </w:r>
    </w:p>
    <w:p w14:paraId="75852201" w14:textId="0598C76A" w:rsidR="00713B51" w:rsidRPr="00436545" w:rsidRDefault="00713B51" w:rsidP="00713B51">
      <w:pPr>
        <w:rPr>
          <w:rFonts w:cs="Arial"/>
        </w:rPr>
      </w:pPr>
      <w:r w:rsidRPr="00436545">
        <w:rPr>
          <w:rFonts w:cs="Arial"/>
        </w:rPr>
        <w:t xml:space="preserve">The IPAe can use the eUICC Rules Authorisation Table (RAT) to determine whether or not a Profile containing Profile Policy Rules (PPRs) is authorised to be installed on the eUICC. </w:t>
      </w:r>
    </w:p>
    <w:p w14:paraId="319B183A" w14:textId="77777777" w:rsidR="00713B51" w:rsidRPr="00436545" w:rsidRDefault="00713B51" w:rsidP="00713B51">
      <w:pPr>
        <w:rPr>
          <w:rFonts w:cs="Arial"/>
          <w:szCs w:val="22"/>
        </w:rPr>
      </w:pPr>
    </w:p>
    <w:p w14:paraId="6CF5F886" w14:textId="77777777" w:rsidR="00713B51" w:rsidRPr="00436545" w:rsidRDefault="00713B51" w:rsidP="00713B51">
      <w:pPr>
        <w:pStyle w:val="Heading4"/>
        <w:rPr>
          <w:rFonts w:ascii="Arial" w:hAnsi="Arial"/>
        </w:rPr>
      </w:pPr>
      <w:r w:rsidRPr="00436545">
        <w:rPr>
          <w:rFonts w:ascii="Arial" w:hAnsi="Arial"/>
        </w:rPr>
        <w:t>TOE</w:t>
      </w:r>
      <w:r w:rsidRPr="00436545">
        <w:rPr>
          <w:rFonts w:ascii="Arial" w:hAnsi="Arial"/>
          <w:spacing w:val="-1"/>
        </w:rPr>
        <w:t xml:space="preserve"> </w:t>
      </w:r>
      <w:proofErr w:type="gramStart"/>
      <w:r w:rsidRPr="00436545">
        <w:rPr>
          <w:rFonts w:ascii="Arial" w:hAnsi="Arial"/>
        </w:rPr>
        <w:t>life-cycle</w:t>
      </w:r>
      <w:proofErr w:type="gramEnd"/>
    </w:p>
    <w:p w14:paraId="4E00451B" w14:textId="334C2E75" w:rsidR="00713B51" w:rsidRPr="00436545" w:rsidRDefault="00713B51" w:rsidP="00713B51">
      <w:pPr>
        <w:rPr>
          <w:rFonts w:cs="Arial"/>
        </w:rPr>
      </w:pPr>
      <w:r w:rsidRPr="00436545">
        <w:rPr>
          <w:rFonts w:cs="Arial"/>
        </w:rPr>
        <w:t xml:space="preserve">The IPAe software unit is added at Phase C of the eUICC </w:t>
      </w:r>
      <w:proofErr w:type="gramStart"/>
      <w:r w:rsidRPr="00436545">
        <w:rPr>
          <w:rFonts w:cs="Arial"/>
        </w:rPr>
        <w:t>life-cycle</w:t>
      </w:r>
      <w:proofErr w:type="gramEnd"/>
      <w:r w:rsidRPr="00436545">
        <w:rPr>
          <w:rFonts w:cs="Arial"/>
        </w:rPr>
        <w:t xml:space="preserve"> (see Section </w:t>
      </w:r>
      <w:hyperlink w:anchor="_bookmark22" w:history="1">
        <w:r w:rsidRPr="00436545">
          <w:rPr>
            <w:rFonts w:cs="Arial"/>
          </w:rPr>
          <w:t>1.2.3.1</w:t>
        </w:r>
      </w:hyperlink>
      <w:r w:rsidRPr="00436545">
        <w:rPr>
          <w:rFonts w:cs="Arial"/>
        </w:rPr>
        <w:t>).</w:t>
      </w:r>
    </w:p>
    <w:p w14:paraId="442F8C85" w14:textId="77777777" w:rsidR="00713B51" w:rsidRPr="00436545" w:rsidRDefault="00713B51" w:rsidP="00D12D60">
      <w:pPr>
        <w:pStyle w:val="Heading4"/>
        <w:rPr>
          <w:rFonts w:ascii="Arial" w:hAnsi="Arial"/>
        </w:rPr>
      </w:pPr>
      <w:r w:rsidRPr="00436545">
        <w:rPr>
          <w:rFonts w:ascii="Arial" w:hAnsi="Arial"/>
        </w:rPr>
        <w:t>Non-TOE HW/SW/FW Available to the</w:t>
      </w:r>
      <w:r w:rsidRPr="00436545">
        <w:rPr>
          <w:rFonts w:ascii="Arial" w:hAnsi="Arial"/>
          <w:spacing w:val="-5"/>
        </w:rPr>
        <w:t xml:space="preserve"> </w:t>
      </w:r>
      <w:r w:rsidRPr="00436545">
        <w:rPr>
          <w:rFonts w:ascii="Arial" w:hAnsi="Arial"/>
        </w:rPr>
        <w:t>TOE</w:t>
      </w:r>
    </w:p>
    <w:p w14:paraId="6F2EA3EE" w14:textId="77777777" w:rsidR="00713B51" w:rsidRPr="00436545" w:rsidRDefault="00713B51" w:rsidP="00713B51">
      <w:pPr>
        <w:pStyle w:val="BodyText"/>
        <w:spacing w:before="8"/>
        <w:rPr>
          <w:rFonts w:ascii="Arial" w:hAnsi="Arial" w:cs="Arial"/>
          <w:b/>
          <w:sz w:val="20"/>
        </w:rPr>
      </w:pPr>
    </w:p>
    <w:p w14:paraId="6B53C497" w14:textId="77777777" w:rsidR="00713B51" w:rsidRPr="00436545" w:rsidRDefault="00713B51" w:rsidP="00713B51">
      <w:pPr>
        <w:ind w:left="924"/>
        <w:rPr>
          <w:rFonts w:cs="Arial"/>
          <w:b/>
          <w:sz w:val="20"/>
        </w:rPr>
      </w:pPr>
      <w:r w:rsidRPr="00436545">
        <w:rPr>
          <w:rFonts w:cs="Arial"/>
          <w:b/>
          <w:sz w:val="20"/>
          <w:u w:val="thick"/>
        </w:rPr>
        <w:t>TOE interfaces</w:t>
      </w:r>
    </w:p>
    <w:p w14:paraId="6A0BEAB5" w14:textId="5B673C9D" w:rsidR="00713B51" w:rsidRPr="00436545" w:rsidRDefault="00713B51" w:rsidP="00713B51">
      <w:pPr>
        <w:rPr>
          <w:rFonts w:cs="Arial"/>
        </w:rPr>
      </w:pPr>
      <w:r w:rsidRPr="00436545">
        <w:rPr>
          <w:rFonts w:cs="Arial"/>
          <w:b/>
          <w:noProof/>
          <w:sz w:val="20"/>
        </w:rPr>
        <w:lastRenderedPageBreak/>
        <w:drawing>
          <wp:inline distT="0" distB="0" distL="0" distR="0" wp14:anchorId="228D3BF0" wp14:editId="7B6E3FC7">
            <wp:extent cx="5731510" cy="4201848"/>
            <wp:effectExtent l="0" t="0" r="2540" b="0"/>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4201848"/>
                    </a:xfrm>
                    <a:prstGeom prst="rect">
                      <a:avLst/>
                    </a:prstGeom>
                    <a:noFill/>
                  </pic:spPr>
                </pic:pic>
              </a:graphicData>
            </a:graphic>
          </wp:inline>
        </w:drawing>
      </w:r>
    </w:p>
    <w:p w14:paraId="634008A2" w14:textId="3A846903" w:rsidR="00713B51" w:rsidRPr="00436545" w:rsidRDefault="00713B51" w:rsidP="00713B51">
      <w:pPr>
        <w:pStyle w:val="Caption"/>
        <w:jc w:val="center"/>
        <w:rPr>
          <w:rFonts w:cs="Arial"/>
          <w:b/>
          <w:bCs/>
          <w:i w:val="0"/>
          <w:iCs w:val="0"/>
          <w:color w:val="auto"/>
        </w:rPr>
      </w:pPr>
      <w:bookmarkStart w:id="327" w:name="_Toc190981118"/>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CD5937">
        <w:rPr>
          <w:rFonts w:cs="Arial"/>
          <w:b/>
          <w:bCs/>
          <w:i w:val="0"/>
          <w:iCs w:val="0"/>
          <w:noProof/>
          <w:color w:val="auto"/>
        </w:rPr>
        <w:t>22</w:t>
      </w:r>
      <w:r w:rsidRPr="00436545">
        <w:rPr>
          <w:rFonts w:cs="Arial"/>
          <w:b/>
          <w:bCs/>
          <w:i w:val="0"/>
          <w:iCs w:val="0"/>
          <w:color w:val="auto"/>
        </w:rPr>
        <w:fldChar w:fldCharType="end"/>
      </w:r>
      <w:r w:rsidRPr="00436545">
        <w:rPr>
          <w:rFonts w:cs="Arial"/>
          <w:b/>
          <w:bCs/>
          <w:i w:val="0"/>
          <w:iCs w:val="0"/>
          <w:color w:val="auto"/>
        </w:rPr>
        <w:t xml:space="preserve"> TOE interfaces</w:t>
      </w:r>
      <w:bookmarkEnd w:id="327"/>
    </w:p>
    <w:p w14:paraId="3CE26F6D" w14:textId="77777777" w:rsidR="00713B51" w:rsidRPr="00713B51" w:rsidRDefault="00713B51" w:rsidP="00713B51">
      <w:pPr>
        <w:widowControl w:val="0"/>
        <w:autoSpaceDE w:val="0"/>
        <w:autoSpaceDN w:val="0"/>
        <w:spacing w:before="0"/>
        <w:ind w:left="216"/>
        <w:jc w:val="left"/>
        <w:rPr>
          <w:rFonts w:eastAsia="Tahoma" w:cs="Arial"/>
          <w:szCs w:val="22"/>
          <w:lang w:val="en-US" w:eastAsia="en-US" w:bidi="en-US"/>
        </w:rPr>
      </w:pPr>
      <w:r w:rsidRPr="00713B51">
        <w:rPr>
          <w:rFonts w:eastAsia="Tahoma" w:cs="Arial"/>
          <w:szCs w:val="22"/>
          <w:lang w:val="en-US" w:eastAsia="en-US" w:bidi="en-US"/>
        </w:rPr>
        <w:t>As shown on Figure 21, the TOE (shown in blue) has the following interfaces (shown in red):</w:t>
      </w:r>
    </w:p>
    <w:p w14:paraId="55D96E5B" w14:textId="77777777" w:rsidR="00713B51" w:rsidRPr="00713B51" w:rsidRDefault="00713B51" w:rsidP="00713B51">
      <w:pPr>
        <w:widowControl w:val="0"/>
        <w:numPr>
          <w:ilvl w:val="4"/>
          <w:numId w:val="18"/>
        </w:numPr>
        <w:tabs>
          <w:tab w:val="left" w:pos="936"/>
          <w:tab w:val="left" w:pos="937"/>
        </w:tabs>
        <w:autoSpaceDE w:val="0"/>
        <w:autoSpaceDN w:val="0"/>
        <w:spacing w:before="124" w:line="235" w:lineRule="auto"/>
        <w:ind w:right="294"/>
        <w:jc w:val="left"/>
        <w:rPr>
          <w:rFonts w:eastAsia="Tahoma" w:cs="Arial"/>
          <w:szCs w:val="22"/>
          <w:lang w:val="en-US" w:eastAsia="en-US" w:bidi="en-US"/>
        </w:rPr>
      </w:pPr>
      <w:r w:rsidRPr="00713B51">
        <w:rPr>
          <w:rFonts w:eastAsia="Tahoma" w:cs="Arial"/>
          <w:szCs w:val="22"/>
          <w:lang w:val="en-US" w:eastAsia="en-US" w:bidi="en-US"/>
        </w:rPr>
        <w:t>With</w:t>
      </w:r>
      <w:r w:rsidRPr="00713B51">
        <w:rPr>
          <w:rFonts w:eastAsia="Tahoma" w:cs="Arial"/>
          <w:spacing w:val="-5"/>
          <w:szCs w:val="22"/>
          <w:lang w:val="en-US" w:eastAsia="en-US" w:bidi="en-US"/>
        </w:rPr>
        <w:t xml:space="preserve"> </w:t>
      </w:r>
      <w:r w:rsidRPr="00713B51">
        <w:rPr>
          <w:rFonts w:eastAsia="Tahoma" w:cs="Arial"/>
          <w:szCs w:val="22"/>
          <w:lang w:val="en-US" w:eastAsia="en-US" w:bidi="en-US"/>
        </w:rPr>
        <w:t>the</w:t>
      </w:r>
      <w:r w:rsidRPr="00713B51">
        <w:rPr>
          <w:rFonts w:eastAsia="Tahoma" w:cs="Arial"/>
          <w:spacing w:val="-9"/>
          <w:szCs w:val="22"/>
          <w:lang w:val="en-US" w:eastAsia="en-US" w:bidi="en-US"/>
        </w:rPr>
        <w:t xml:space="preserve"> </w:t>
      </w:r>
      <w:r w:rsidRPr="00713B51">
        <w:rPr>
          <w:rFonts w:eastAsia="Tahoma" w:cs="Arial"/>
          <w:szCs w:val="22"/>
          <w:lang w:val="en-US" w:eastAsia="en-US" w:bidi="en-US"/>
        </w:rPr>
        <w:t>provisioning</w:t>
      </w:r>
      <w:r w:rsidRPr="00713B51">
        <w:rPr>
          <w:rFonts w:eastAsia="Tahoma" w:cs="Arial"/>
          <w:spacing w:val="-6"/>
          <w:szCs w:val="22"/>
          <w:lang w:val="en-US" w:eastAsia="en-US" w:bidi="en-US"/>
        </w:rPr>
        <w:t xml:space="preserve"> </w:t>
      </w:r>
      <w:r w:rsidRPr="00713B51">
        <w:rPr>
          <w:rFonts w:eastAsia="Tahoma" w:cs="Arial"/>
          <w:szCs w:val="22"/>
          <w:lang w:val="en-US" w:eastAsia="en-US" w:bidi="en-US"/>
        </w:rPr>
        <w:t>infrastructure,</w:t>
      </w:r>
      <w:r w:rsidRPr="00713B51">
        <w:rPr>
          <w:rFonts w:eastAsia="Tahoma" w:cs="Arial"/>
          <w:spacing w:val="-5"/>
          <w:szCs w:val="22"/>
          <w:lang w:val="en-US" w:eastAsia="en-US" w:bidi="en-US"/>
        </w:rPr>
        <w:t xml:space="preserve"> </w:t>
      </w:r>
      <w:r w:rsidRPr="00713B51">
        <w:rPr>
          <w:rFonts w:eastAsia="Tahoma" w:cs="Arial"/>
          <w:szCs w:val="22"/>
          <w:lang w:val="en-US" w:eastAsia="en-US" w:bidi="en-US"/>
        </w:rPr>
        <w:t>consisting</w:t>
      </w:r>
      <w:r w:rsidRPr="00713B51">
        <w:rPr>
          <w:rFonts w:eastAsia="Tahoma" w:cs="Arial"/>
          <w:spacing w:val="-8"/>
          <w:szCs w:val="22"/>
          <w:lang w:val="en-US" w:eastAsia="en-US" w:bidi="en-US"/>
        </w:rPr>
        <w:t xml:space="preserve"> </w:t>
      </w:r>
      <w:r w:rsidRPr="00713B51">
        <w:rPr>
          <w:rFonts w:eastAsia="Tahoma" w:cs="Arial"/>
          <w:szCs w:val="22"/>
          <w:lang w:val="en-US" w:eastAsia="en-US" w:bidi="en-US"/>
        </w:rPr>
        <w:t>in</w:t>
      </w:r>
      <w:r w:rsidRPr="00713B51">
        <w:rPr>
          <w:rFonts w:eastAsia="Tahoma" w:cs="Arial"/>
          <w:spacing w:val="-7"/>
          <w:szCs w:val="22"/>
          <w:lang w:val="en-US" w:eastAsia="en-US" w:bidi="en-US"/>
        </w:rPr>
        <w:t xml:space="preserve"> eIM, </w:t>
      </w:r>
      <w:r w:rsidRPr="00713B51">
        <w:rPr>
          <w:rFonts w:eastAsia="Tahoma" w:cs="Arial"/>
          <w:szCs w:val="22"/>
          <w:lang w:val="en-US" w:eastAsia="en-US" w:bidi="en-US"/>
        </w:rPr>
        <w:t>SM-DS</w:t>
      </w:r>
      <w:r w:rsidRPr="00713B51">
        <w:rPr>
          <w:rFonts w:eastAsia="Tahoma" w:cs="Arial"/>
          <w:spacing w:val="-6"/>
          <w:szCs w:val="22"/>
          <w:lang w:val="en-US" w:eastAsia="en-US" w:bidi="en-US"/>
        </w:rPr>
        <w:t xml:space="preserve"> </w:t>
      </w:r>
      <w:r w:rsidRPr="00713B51">
        <w:rPr>
          <w:rFonts w:eastAsia="Tahoma" w:cs="Arial"/>
          <w:szCs w:val="22"/>
          <w:lang w:val="en-US" w:eastAsia="en-US" w:bidi="en-US"/>
        </w:rPr>
        <w:t>and</w:t>
      </w:r>
      <w:r w:rsidRPr="00713B51">
        <w:rPr>
          <w:rFonts w:eastAsia="Tahoma" w:cs="Arial"/>
          <w:spacing w:val="-4"/>
          <w:szCs w:val="22"/>
          <w:lang w:val="en-US" w:eastAsia="en-US" w:bidi="en-US"/>
        </w:rPr>
        <w:t xml:space="preserve"> </w:t>
      </w:r>
      <w:r w:rsidRPr="00713B51">
        <w:rPr>
          <w:rFonts w:eastAsia="Tahoma" w:cs="Arial"/>
          <w:szCs w:val="22"/>
          <w:lang w:val="en-US" w:eastAsia="en-US" w:bidi="en-US"/>
        </w:rPr>
        <w:t>SM-DP+</w:t>
      </w:r>
      <w:r w:rsidRPr="00713B51">
        <w:rPr>
          <w:rFonts w:eastAsia="Tahoma" w:cs="Arial"/>
          <w:spacing w:val="-7"/>
          <w:szCs w:val="22"/>
          <w:lang w:val="en-US" w:eastAsia="en-US" w:bidi="en-US"/>
        </w:rPr>
        <w:t xml:space="preserve"> </w:t>
      </w:r>
      <w:r w:rsidRPr="00713B51">
        <w:rPr>
          <w:rFonts w:eastAsia="Tahoma" w:cs="Arial"/>
          <w:szCs w:val="22"/>
          <w:lang w:val="en-US" w:eastAsia="en-US" w:bidi="en-US"/>
        </w:rPr>
        <w:t>(identified</w:t>
      </w:r>
      <w:r w:rsidRPr="00713B51">
        <w:rPr>
          <w:rFonts w:eastAsia="Tahoma" w:cs="Arial"/>
          <w:spacing w:val="-5"/>
          <w:szCs w:val="22"/>
          <w:lang w:val="en-US" w:eastAsia="en-US" w:bidi="en-US"/>
        </w:rPr>
        <w:t xml:space="preserve"> ESipa, </w:t>
      </w:r>
      <w:r w:rsidRPr="00713B51">
        <w:rPr>
          <w:rFonts w:eastAsia="Tahoma" w:cs="Arial"/>
          <w:szCs w:val="22"/>
          <w:lang w:val="en-US" w:eastAsia="en-US" w:bidi="en-US"/>
        </w:rPr>
        <w:t xml:space="preserve">ES11 and ES9+ in </w:t>
      </w:r>
      <w:hyperlink w:anchor="_bookmark9" w:history="1">
        <w:r w:rsidRPr="00713B51">
          <w:rPr>
            <w:rFonts w:eastAsia="Tahoma" w:cs="Arial"/>
            <w:szCs w:val="22"/>
            <w:lang w:val="en-US" w:eastAsia="en-US" w:bidi="en-US"/>
          </w:rPr>
          <w:t>[36]</w:t>
        </w:r>
      </w:hyperlink>
      <w:r w:rsidRPr="00713B51">
        <w:rPr>
          <w:rFonts w:eastAsia="Tahoma" w:cs="Arial"/>
          <w:szCs w:val="22"/>
          <w:lang w:val="en-US" w:eastAsia="en-US" w:bidi="en-US"/>
        </w:rPr>
        <w:t>).</w:t>
      </w:r>
    </w:p>
    <w:p w14:paraId="116B7706" w14:textId="77777777" w:rsidR="00713B51" w:rsidRPr="00713B51" w:rsidRDefault="00713B51" w:rsidP="00713B51">
      <w:pPr>
        <w:widowControl w:val="0"/>
        <w:autoSpaceDE w:val="0"/>
        <w:autoSpaceDN w:val="0"/>
        <w:spacing w:before="1"/>
        <w:jc w:val="left"/>
        <w:rPr>
          <w:rFonts w:eastAsia="Tahoma" w:cs="Arial"/>
          <w:sz w:val="20"/>
          <w:szCs w:val="22"/>
          <w:lang w:val="en-US" w:eastAsia="en-US" w:bidi="en-US"/>
        </w:rPr>
      </w:pPr>
    </w:p>
    <w:p w14:paraId="62C1CC1D" w14:textId="77777777" w:rsidR="00713B51" w:rsidRPr="00713B51" w:rsidRDefault="00713B51" w:rsidP="00713B51">
      <w:pPr>
        <w:widowControl w:val="0"/>
        <w:autoSpaceDE w:val="0"/>
        <w:autoSpaceDN w:val="0"/>
        <w:spacing w:before="1"/>
        <w:ind w:left="924"/>
        <w:jc w:val="left"/>
        <w:rPr>
          <w:rFonts w:eastAsia="Tahoma" w:cs="Arial"/>
          <w:b/>
          <w:szCs w:val="22"/>
          <w:lang w:val="en-US" w:eastAsia="en-US" w:bidi="en-US"/>
        </w:rPr>
      </w:pPr>
      <w:r w:rsidRPr="00713B51">
        <w:rPr>
          <w:rFonts w:eastAsia="Tahoma" w:cs="Arial"/>
          <w:b/>
          <w:szCs w:val="22"/>
          <w:u w:val="thick"/>
          <w:lang w:val="en-US" w:eastAsia="en-US" w:bidi="en-US"/>
        </w:rPr>
        <w:t>Description of Non-TOE HW/FW/SW and systems</w:t>
      </w:r>
    </w:p>
    <w:p w14:paraId="3FC05172" w14:textId="77777777" w:rsidR="00713B51" w:rsidRPr="00713B51" w:rsidRDefault="00713B51" w:rsidP="00713B51">
      <w:pPr>
        <w:widowControl w:val="0"/>
        <w:autoSpaceDE w:val="0"/>
        <w:autoSpaceDN w:val="0"/>
        <w:spacing w:before="61"/>
        <w:ind w:left="216" w:right="292"/>
        <w:jc w:val="left"/>
        <w:rPr>
          <w:rFonts w:eastAsia="Tahoma" w:cs="Arial"/>
          <w:szCs w:val="22"/>
          <w:lang w:val="en-US" w:eastAsia="en-US" w:bidi="en-US"/>
        </w:rPr>
      </w:pPr>
      <w:r w:rsidRPr="00713B51">
        <w:rPr>
          <w:rFonts w:eastAsia="Tahoma" w:cs="Arial"/>
          <w:szCs w:val="22"/>
          <w:lang w:val="en-US" w:eastAsia="en-US" w:bidi="en-US"/>
        </w:rPr>
        <w:t xml:space="preserve">This PP module inherits </w:t>
      </w:r>
      <w:proofErr w:type="gramStart"/>
      <w:r w:rsidRPr="00713B51">
        <w:rPr>
          <w:rFonts w:eastAsia="Tahoma" w:cs="Arial"/>
          <w:szCs w:val="22"/>
          <w:lang w:val="en-US" w:eastAsia="en-US" w:bidi="en-US"/>
        </w:rPr>
        <w:t>all of</w:t>
      </w:r>
      <w:proofErr w:type="gramEnd"/>
      <w:r w:rsidRPr="00713B51">
        <w:rPr>
          <w:rFonts w:eastAsia="Tahoma" w:cs="Arial"/>
          <w:szCs w:val="22"/>
          <w:lang w:val="en-US" w:eastAsia="en-US" w:bidi="en-US"/>
        </w:rPr>
        <w:t xml:space="preserve"> the non-TOE components of the Base-PP (see Section </w:t>
      </w:r>
      <w:hyperlink w:anchor="_bookmark26" w:history="1">
        <w:r w:rsidRPr="00713B51">
          <w:rPr>
            <w:rFonts w:eastAsia="Tahoma" w:cs="Arial"/>
            <w:szCs w:val="22"/>
            <w:lang w:val="en-US" w:eastAsia="en-US" w:bidi="en-US"/>
          </w:rPr>
          <w:t>1.2.4.2</w:t>
        </w:r>
      </w:hyperlink>
      <w:r w:rsidRPr="00713B51">
        <w:rPr>
          <w:rFonts w:eastAsia="Tahoma" w:cs="Arial"/>
          <w:szCs w:val="22"/>
          <w:lang w:val="en-US" w:eastAsia="en-US" w:bidi="en-US"/>
        </w:rPr>
        <w:t>), i.e., the following components: IC, IPAd, ES, Runtime Environment, IoT Device, MNO- SD and applications, a Remote provisioning infrastructure.</w:t>
      </w:r>
    </w:p>
    <w:p w14:paraId="5001653E" w14:textId="77777777" w:rsidR="00713B51" w:rsidRPr="00713B51" w:rsidRDefault="00713B51" w:rsidP="00713B51">
      <w:pPr>
        <w:widowControl w:val="0"/>
        <w:autoSpaceDE w:val="0"/>
        <w:autoSpaceDN w:val="0"/>
        <w:spacing w:before="5"/>
        <w:jc w:val="left"/>
        <w:rPr>
          <w:rFonts w:eastAsia="Tahoma" w:cs="Arial"/>
          <w:szCs w:val="22"/>
          <w:lang w:val="en-US" w:eastAsia="en-US" w:bidi="en-US"/>
        </w:rPr>
      </w:pPr>
    </w:p>
    <w:p w14:paraId="79C838B9" w14:textId="6095EBC4" w:rsidR="00713B51" w:rsidRPr="00436545" w:rsidRDefault="00713B51" w:rsidP="00713B51">
      <w:pPr>
        <w:rPr>
          <w:rFonts w:eastAsia="Tahoma" w:cs="Arial"/>
          <w:szCs w:val="22"/>
          <w:lang w:val="en-US" w:eastAsia="en-US" w:bidi="en-US"/>
        </w:rPr>
      </w:pPr>
      <w:r w:rsidRPr="00436545">
        <w:rPr>
          <w:rFonts w:eastAsia="Tahoma" w:cs="Arial"/>
          <w:szCs w:val="22"/>
          <w:lang w:val="en-US" w:eastAsia="en-US" w:bidi="en-US"/>
        </w:rPr>
        <w:t xml:space="preserve">In addition to the above inherited components, this PP module also interacts with the non- TOE system </w:t>
      </w:r>
      <w:r w:rsidRPr="00436545">
        <w:rPr>
          <w:rFonts w:eastAsia="Tahoma" w:cs="Arial"/>
          <w:i/>
          <w:sz w:val="23"/>
          <w:szCs w:val="22"/>
          <w:lang w:val="en-US" w:eastAsia="en-US" w:bidi="en-US"/>
        </w:rPr>
        <w:t>IPAe remote provisioning infrastructure</w:t>
      </w:r>
      <w:r w:rsidRPr="00436545">
        <w:rPr>
          <w:rFonts w:eastAsia="Tahoma" w:cs="Arial"/>
          <w:szCs w:val="22"/>
          <w:lang w:val="en-US" w:eastAsia="en-US" w:bidi="en-US"/>
        </w:rPr>
        <w:t>, described in the next subsection.</w:t>
      </w:r>
    </w:p>
    <w:p w14:paraId="4022F784" w14:textId="77777777" w:rsidR="00713B51" w:rsidRPr="00436545" w:rsidRDefault="00713B51" w:rsidP="00D12D60">
      <w:pPr>
        <w:pStyle w:val="Heading4"/>
        <w:rPr>
          <w:rFonts w:ascii="Arial" w:eastAsia="Tahoma" w:hAnsi="Arial"/>
          <w:lang w:bidi="en-US"/>
        </w:rPr>
      </w:pPr>
      <w:r w:rsidRPr="00436545">
        <w:rPr>
          <w:rFonts w:ascii="Arial" w:eastAsia="Tahoma" w:hAnsi="Arial"/>
          <w:lang w:val="en-US" w:bidi="en-US"/>
        </w:rPr>
        <w:t>IPAe remote provisioning infrastructure</w:t>
      </w:r>
    </w:p>
    <w:p w14:paraId="187E6C4E" w14:textId="77777777" w:rsidR="00713B51" w:rsidRPr="00713B51" w:rsidRDefault="00713B51" w:rsidP="00713B51">
      <w:pPr>
        <w:widowControl w:val="0"/>
        <w:autoSpaceDE w:val="0"/>
        <w:autoSpaceDN w:val="0"/>
        <w:spacing w:before="116"/>
        <w:ind w:left="216" w:right="292"/>
        <w:jc w:val="left"/>
        <w:rPr>
          <w:rFonts w:eastAsia="Tahoma" w:cs="Arial"/>
          <w:szCs w:val="22"/>
          <w:lang w:val="en-US" w:eastAsia="en-US" w:bidi="en-US"/>
        </w:rPr>
      </w:pPr>
      <w:r w:rsidRPr="00713B51">
        <w:rPr>
          <w:rFonts w:eastAsia="Tahoma" w:cs="Arial"/>
          <w:szCs w:val="22"/>
          <w:lang w:val="en-US" w:eastAsia="en-US" w:bidi="en-US"/>
        </w:rPr>
        <w:t xml:space="preserve">The following figure describes the communication channels of the architecture when the IPA </w:t>
      </w:r>
      <w:proofErr w:type="gramStart"/>
      <w:r w:rsidRPr="00713B51">
        <w:rPr>
          <w:rFonts w:eastAsia="Tahoma" w:cs="Arial"/>
          <w:szCs w:val="22"/>
          <w:lang w:val="en-US" w:eastAsia="en-US" w:bidi="en-US"/>
        </w:rPr>
        <w:t>is located in</w:t>
      </w:r>
      <w:proofErr w:type="gramEnd"/>
      <w:r w:rsidRPr="00713B51">
        <w:rPr>
          <w:rFonts w:eastAsia="Tahoma" w:cs="Arial"/>
          <w:szCs w:val="22"/>
          <w:lang w:val="en-US" w:eastAsia="en-US" w:bidi="en-US"/>
        </w:rPr>
        <w:t xml:space="preserve"> the eUICC.</w:t>
      </w:r>
    </w:p>
    <w:p w14:paraId="38F1E6A1" w14:textId="77777777" w:rsidR="00713B51" w:rsidRPr="00713B51" w:rsidRDefault="00713B51" w:rsidP="00713B51">
      <w:pPr>
        <w:widowControl w:val="0"/>
        <w:autoSpaceDE w:val="0"/>
        <w:autoSpaceDN w:val="0"/>
        <w:spacing w:before="9"/>
        <w:jc w:val="left"/>
        <w:rPr>
          <w:rFonts w:eastAsia="Tahoma" w:cs="Arial"/>
          <w:sz w:val="29"/>
          <w:szCs w:val="22"/>
          <w:lang w:val="en-US" w:eastAsia="en-US" w:bidi="en-US"/>
        </w:rPr>
      </w:pPr>
    </w:p>
    <w:p w14:paraId="11E9E04F" w14:textId="7012EA02" w:rsidR="00D45D17" w:rsidRDefault="00D45D17" w:rsidP="00713B51">
      <w:pPr>
        <w:widowControl w:val="0"/>
        <w:autoSpaceDE w:val="0"/>
        <w:autoSpaceDN w:val="0"/>
        <w:spacing w:before="0"/>
        <w:ind w:left="367"/>
        <w:jc w:val="center"/>
        <w:rPr>
          <w:rFonts w:cs="Arial"/>
          <w:b/>
          <w:szCs w:val="22"/>
          <w:lang w:val="en-US" w:eastAsia="en-GB" w:bidi="ar-SA"/>
        </w:rPr>
      </w:pPr>
    </w:p>
    <w:p w14:paraId="06926060" w14:textId="77777777" w:rsidR="003D3EAC" w:rsidRDefault="00D45D17" w:rsidP="00713B51">
      <w:pPr>
        <w:widowControl w:val="0"/>
        <w:autoSpaceDE w:val="0"/>
        <w:autoSpaceDN w:val="0"/>
        <w:spacing w:before="0"/>
        <w:ind w:left="367"/>
        <w:jc w:val="center"/>
        <w:rPr>
          <w:rFonts w:cs="Arial"/>
          <w:b/>
          <w:szCs w:val="22"/>
          <w:lang w:val="en-US" w:eastAsia="en-GB" w:bidi="ar-SA"/>
        </w:rPr>
      </w:pPr>
      <w:r>
        <w:rPr>
          <w:rFonts w:cs="Arial"/>
          <w:b/>
          <w:noProof/>
          <w:szCs w:val="22"/>
          <w:lang w:val="en-US" w:eastAsia="en-GB" w:bidi="ar-SA"/>
        </w:rPr>
        <w:lastRenderedPageBreak/>
        <w:drawing>
          <wp:inline distT="0" distB="0" distL="0" distR="0" wp14:anchorId="7F1449F9" wp14:editId="2DE86BA3">
            <wp:extent cx="4137660" cy="3611880"/>
            <wp:effectExtent l="0" t="0" r="0" b="7620"/>
            <wp:docPr id="10457289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37660" cy="3611880"/>
                    </a:xfrm>
                    <a:prstGeom prst="rect">
                      <a:avLst/>
                    </a:prstGeom>
                    <a:noFill/>
                    <a:ln>
                      <a:noFill/>
                    </a:ln>
                  </pic:spPr>
                </pic:pic>
              </a:graphicData>
            </a:graphic>
          </wp:inline>
        </w:drawing>
      </w:r>
    </w:p>
    <w:p w14:paraId="7969853D" w14:textId="21F2586A" w:rsidR="00713B51" w:rsidRPr="00436545" w:rsidRDefault="00713B51" w:rsidP="00713B51">
      <w:pPr>
        <w:widowControl w:val="0"/>
        <w:autoSpaceDE w:val="0"/>
        <w:autoSpaceDN w:val="0"/>
        <w:spacing w:before="0"/>
        <w:ind w:left="367"/>
        <w:jc w:val="center"/>
        <w:rPr>
          <w:rFonts w:cs="Arial"/>
          <w:b/>
          <w:szCs w:val="22"/>
          <w:lang w:val="en-US" w:eastAsia="en-GB" w:bidi="ar-SA"/>
        </w:rPr>
      </w:pPr>
      <w:r w:rsidRPr="00713B51">
        <w:rPr>
          <w:rFonts w:eastAsia="Tahoma" w:cs="Arial"/>
          <w:noProof/>
          <w:szCs w:val="22"/>
          <w:lang w:val="en-US" w:eastAsia="en-US" w:bidi="ar-SA"/>
        </w:rPr>
        <mc:AlternateContent>
          <mc:Choice Requires="wps">
            <w:drawing>
              <wp:anchor distT="0" distB="0" distL="114300" distR="114300" simplePos="0" relativeHeight="251742208" behindDoc="0" locked="0" layoutInCell="1" allowOverlap="1" wp14:anchorId="3713E3F6" wp14:editId="69369746">
                <wp:simplePos x="0" y="0"/>
                <wp:positionH relativeFrom="column">
                  <wp:posOffset>4618355</wp:posOffset>
                </wp:positionH>
                <wp:positionV relativeFrom="paragraph">
                  <wp:posOffset>836295</wp:posOffset>
                </wp:positionV>
                <wp:extent cx="364490" cy="95885"/>
                <wp:effectExtent l="0" t="0" r="16510" b="18415"/>
                <wp:wrapNone/>
                <wp:docPr id="2113194304" name="Text Box 2113194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B268F" w14:textId="77777777" w:rsidR="009F6E5D" w:rsidRDefault="009F6E5D" w:rsidP="00713B51">
                            <w:pPr>
                              <w:spacing w:line="151" w:lineRule="exact"/>
                              <w:rPr>
                                <w:rFonts w:ascii="Calibri"/>
                                <w:sz w:val="15"/>
                              </w:rPr>
                            </w:pPr>
                            <w:r>
                              <w:rPr>
                                <w:rFonts w:ascii="Calibri"/>
                                <w:color w:val="FF0000"/>
                                <w:w w:val="101"/>
                                <w:sz w:val="15"/>
                                <w:shd w:val="clear" w:color="auto" w:fill="FFFFFF"/>
                              </w:rPr>
                              <w:t xml:space="preserve"> </w:t>
                            </w:r>
                            <w:r w:rsidRPr="00195409">
                              <w:rPr>
                                <w:rFonts w:ascii="Calibri"/>
                                <w:color w:val="FF0000"/>
                                <w:sz w:val="15"/>
                                <w:shd w:val="clear" w:color="auto" w:fill="FFFFFF"/>
                              </w:rPr>
                              <w:t xml:space="preserve">ESoent </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713E3F6" id="Text Box 2113194304" o:spid="_x0000_s1183" type="#_x0000_t202" style="position:absolute;left:0;text-align:left;margin-left:363.65pt;margin-top:65.85pt;width:28.7pt;height:7.5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" filled="f" stroked="f">
                <v:textbox inset="0,0,0,0">
                  <w:txbxContent>
                    <w:p w14:paraId="299B268F" w14:textId="77777777" w:rsidR="009F6E5D" w:rsidRDefault="009F6E5D" w:rsidP="00713B51">
                      <w:pPr>
                        <w:spacing w:line="151" w:lineRule="exact"/>
                        <w:rPr>
                          <w:rFonts w:ascii="Calibri"/>
                          <w:sz w:val="15"/>
                        </w:rPr>
                      </w:pPr>
                      <w:r>
                        <w:rPr>
                          <w:rFonts w:ascii="Calibri"/>
                          <w:color w:val="FF0000"/>
                          <w:w w:val="101"/>
                          <w:sz w:val="15"/>
                          <w:shd w:val="clear" w:color="auto" w:fill="FFFFFF"/>
                        </w:rPr>
                        <w:t xml:space="preserve"> </w:t>
                      </w:r>
                      <w:r w:rsidRPr="00195409">
                        <w:rPr>
                          <w:rFonts w:ascii="Calibri"/>
                          <w:color w:val="FF0000"/>
                          <w:sz w:val="15"/>
                          <w:shd w:val="clear" w:color="auto" w:fill="FFFFFF"/>
                        </w:rPr>
                        <w:t xml:space="preserve">ESoent </w:t>
                      </w:r>
                    </w:p>
                  </w:txbxContent>
                </v:textbox>
              </v:shape>
            </w:pict>
          </mc:Fallback>
        </mc:AlternateContent>
      </w:r>
    </w:p>
    <w:p w14:paraId="3DCD4F9E" w14:textId="0A563691" w:rsidR="00713B51" w:rsidRPr="00713B51" w:rsidRDefault="00713B51" w:rsidP="00713B51">
      <w:pPr>
        <w:widowControl w:val="0"/>
        <w:autoSpaceDE w:val="0"/>
        <w:autoSpaceDN w:val="0"/>
        <w:spacing w:before="0"/>
        <w:ind w:left="367"/>
        <w:jc w:val="center"/>
        <w:rPr>
          <w:rFonts w:cs="Arial"/>
          <w:b/>
          <w:szCs w:val="22"/>
          <w:lang w:val="en-US" w:eastAsia="en-GB" w:bidi="ar-SA"/>
        </w:rPr>
      </w:pPr>
      <w:bookmarkStart w:id="328" w:name="_Toc190981119"/>
      <w:r w:rsidRPr="00436545">
        <w:rPr>
          <w:rFonts w:cs="Arial"/>
          <w:b/>
          <w:bCs/>
          <w:sz w:val="18"/>
          <w:szCs w:val="16"/>
        </w:rPr>
        <w:t xml:space="preserve">Figure </w:t>
      </w:r>
      <w:r w:rsidRPr="00436545">
        <w:rPr>
          <w:rFonts w:cs="Arial"/>
          <w:b/>
          <w:bCs/>
          <w:sz w:val="18"/>
          <w:szCs w:val="16"/>
        </w:rPr>
        <w:fldChar w:fldCharType="begin"/>
      </w:r>
      <w:r w:rsidRPr="00436545">
        <w:rPr>
          <w:rFonts w:cs="Arial"/>
          <w:b/>
          <w:bCs/>
          <w:sz w:val="18"/>
          <w:szCs w:val="16"/>
        </w:rPr>
        <w:instrText xml:space="preserve"> SEQ Figure \* ARABIC </w:instrText>
      </w:r>
      <w:r w:rsidRPr="00436545">
        <w:rPr>
          <w:rFonts w:cs="Arial"/>
          <w:b/>
          <w:bCs/>
          <w:sz w:val="18"/>
          <w:szCs w:val="16"/>
        </w:rPr>
        <w:fldChar w:fldCharType="separate"/>
      </w:r>
      <w:r w:rsidR="00CD5937">
        <w:rPr>
          <w:rFonts w:cs="Arial"/>
          <w:b/>
          <w:bCs/>
          <w:noProof/>
          <w:sz w:val="18"/>
          <w:szCs w:val="16"/>
        </w:rPr>
        <w:t>23</w:t>
      </w:r>
      <w:r w:rsidRPr="00436545">
        <w:rPr>
          <w:rFonts w:cs="Arial"/>
          <w:b/>
          <w:bCs/>
          <w:sz w:val="18"/>
          <w:szCs w:val="16"/>
        </w:rPr>
        <w:fldChar w:fldCharType="end"/>
      </w:r>
      <w:r w:rsidRPr="00436545">
        <w:rPr>
          <w:rFonts w:cs="Arial"/>
          <w:b/>
          <w:bCs/>
          <w:sz w:val="18"/>
          <w:szCs w:val="18"/>
          <w:lang w:val="en-US" w:eastAsia="en-GB" w:bidi="ar-SA"/>
        </w:rPr>
        <w:t xml:space="preserve"> </w:t>
      </w:r>
      <w:r w:rsidR="008E076B" w:rsidRPr="0072384D">
        <w:rPr>
          <w:rFonts w:cs="Arial"/>
          <w:b/>
          <w:bCs/>
          <w:sz w:val="18"/>
          <w:szCs w:val="18"/>
          <w:lang w:val="en-US" w:eastAsia="en-GB" w:bidi="ar-SA"/>
        </w:rPr>
        <w:t>IPAe remote provisioning infrastructure</w:t>
      </w:r>
      <w:bookmarkEnd w:id="328"/>
      <w:r w:rsidR="008E076B" w:rsidRPr="00713B51">
        <w:rPr>
          <w:rFonts w:cs="Arial"/>
          <w:b/>
          <w:bCs/>
          <w:sz w:val="18"/>
          <w:szCs w:val="18"/>
          <w:lang w:val="en-US" w:eastAsia="en-GB" w:bidi="ar-SA"/>
        </w:rPr>
        <w:t xml:space="preserve"> </w:t>
      </w:r>
    </w:p>
    <w:p w14:paraId="3ACD680B" w14:textId="77777777" w:rsidR="00713B51" w:rsidRPr="00713B51" w:rsidRDefault="00713B51" w:rsidP="00713B51">
      <w:pPr>
        <w:widowControl w:val="0"/>
        <w:autoSpaceDE w:val="0"/>
        <w:autoSpaceDN w:val="0"/>
        <w:spacing w:before="214"/>
        <w:ind w:left="216"/>
        <w:jc w:val="left"/>
        <w:rPr>
          <w:rFonts w:eastAsia="Tahoma" w:cs="Arial"/>
          <w:szCs w:val="22"/>
          <w:lang w:val="en-US" w:eastAsia="en-US" w:bidi="en-US"/>
        </w:rPr>
      </w:pPr>
      <w:r w:rsidRPr="00713B51">
        <w:rPr>
          <w:rFonts w:eastAsia="Tahoma" w:cs="Arial"/>
          <w:szCs w:val="22"/>
          <w:lang w:val="en-US" w:eastAsia="en-US" w:bidi="en-US"/>
        </w:rPr>
        <w:t>The TOE communicates with remote servers of:</w:t>
      </w:r>
    </w:p>
    <w:p w14:paraId="751D4223" w14:textId="77777777" w:rsidR="00713B51" w:rsidRPr="00713B51" w:rsidRDefault="00713B51" w:rsidP="00713B51">
      <w:pPr>
        <w:widowControl w:val="0"/>
        <w:numPr>
          <w:ilvl w:val="4"/>
          <w:numId w:val="125"/>
        </w:numPr>
        <w:tabs>
          <w:tab w:val="left" w:pos="937"/>
        </w:tabs>
        <w:autoSpaceDE w:val="0"/>
        <w:autoSpaceDN w:val="0"/>
        <w:spacing w:before="0"/>
        <w:ind w:hanging="361"/>
        <w:jc w:val="left"/>
        <w:rPr>
          <w:rFonts w:eastAsia="Tahoma" w:cs="Arial"/>
          <w:szCs w:val="22"/>
          <w:lang w:val="en-US" w:eastAsia="en-US" w:bidi="en-US"/>
        </w:rPr>
      </w:pPr>
      <w:r w:rsidRPr="00713B51">
        <w:rPr>
          <w:rFonts w:eastAsia="Tahoma" w:cs="Arial"/>
          <w:szCs w:val="22"/>
          <w:lang w:val="en-US" w:eastAsia="en-US" w:bidi="en-US"/>
        </w:rPr>
        <w:t>SM-DS, which provides mechanisms for discovery of</w:t>
      </w:r>
      <w:r w:rsidRPr="00713B51">
        <w:rPr>
          <w:rFonts w:eastAsia="Tahoma" w:cs="Arial"/>
          <w:spacing w:val="-7"/>
          <w:szCs w:val="22"/>
          <w:lang w:val="en-US" w:eastAsia="en-US" w:bidi="en-US"/>
        </w:rPr>
        <w:t xml:space="preserve"> </w:t>
      </w:r>
      <w:r w:rsidRPr="00713B51">
        <w:rPr>
          <w:rFonts w:eastAsia="Tahoma" w:cs="Arial"/>
          <w:szCs w:val="22"/>
          <w:lang w:val="en-US" w:eastAsia="en-US" w:bidi="en-US"/>
        </w:rPr>
        <w:t>SM-DP+</w:t>
      </w:r>
      <w:proofErr w:type="gramStart"/>
      <w:r w:rsidRPr="00713B51">
        <w:rPr>
          <w:rFonts w:eastAsia="Tahoma" w:cs="Arial"/>
          <w:szCs w:val="22"/>
          <w:lang w:val="en-US" w:eastAsia="en-US" w:bidi="en-US"/>
        </w:rPr>
        <w:t>s;</w:t>
      </w:r>
      <w:proofErr w:type="gramEnd"/>
    </w:p>
    <w:p w14:paraId="7E7F383D" w14:textId="77777777" w:rsidR="00713B51" w:rsidRPr="00713B51" w:rsidRDefault="00713B51" w:rsidP="00713B51">
      <w:pPr>
        <w:widowControl w:val="0"/>
        <w:numPr>
          <w:ilvl w:val="4"/>
          <w:numId w:val="125"/>
        </w:numPr>
        <w:tabs>
          <w:tab w:val="left" w:pos="937"/>
        </w:tabs>
        <w:autoSpaceDE w:val="0"/>
        <w:autoSpaceDN w:val="0"/>
        <w:spacing w:before="122" w:line="237" w:lineRule="auto"/>
        <w:ind w:right="296"/>
        <w:jc w:val="left"/>
        <w:rPr>
          <w:rFonts w:eastAsia="Tahoma" w:cs="Arial"/>
          <w:szCs w:val="22"/>
          <w:lang w:val="en-US" w:eastAsia="en-US" w:bidi="en-US"/>
        </w:rPr>
      </w:pPr>
      <w:r w:rsidRPr="00713B51">
        <w:rPr>
          <w:rFonts w:eastAsia="Tahoma" w:cs="Arial"/>
          <w:szCs w:val="22"/>
          <w:lang w:val="en-US" w:eastAsia="en-US" w:bidi="en-US"/>
        </w:rPr>
        <w:t>SM-DP+, which provides Platform and Profile management commands as well as Profiles.</w:t>
      </w:r>
    </w:p>
    <w:p w14:paraId="719D825B" w14:textId="77777777" w:rsidR="00713B51" w:rsidRPr="00713B51" w:rsidRDefault="00713B51" w:rsidP="00713B51">
      <w:pPr>
        <w:widowControl w:val="0"/>
        <w:numPr>
          <w:ilvl w:val="4"/>
          <w:numId w:val="125"/>
        </w:numPr>
        <w:tabs>
          <w:tab w:val="left" w:pos="937"/>
        </w:tabs>
        <w:autoSpaceDE w:val="0"/>
        <w:autoSpaceDN w:val="0"/>
        <w:spacing w:before="122" w:line="237" w:lineRule="auto"/>
        <w:ind w:right="296"/>
        <w:jc w:val="left"/>
        <w:rPr>
          <w:rFonts w:eastAsia="Tahoma" w:cs="Arial"/>
          <w:szCs w:val="22"/>
          <w:lang w:val="en-US" w:eastAsia="en-US" w:bidi="en-US"/>
        </w:rPr>
      </w:pPr>
      <w:r w:rsidRPr="00713B51">
        <w:rPr>
          <w:rFonts w:eastAsia="Tahoma" w:cs="Arial"/>
          <w:szCs w:val="22"/>
          <w:lang w:val="en-US" w:eastAsia="en-US" w:bidi="en-US"/>
        </w:rPr>
        <w:t>eIM, which is responsible for remote Profile State Management Operations (PSMO) on a single IoT Device or a fleet of IoT Devices.</w:t>
      </w:r>
    </w:p>
    <w:p w14:paraId="429EC330" w14:textId="77777777" w:rsidR="00713B51" w:rsidRPr="00713B51" w:rsidRDefault="00713B51" w:rsidP="00713B51">
      <w:pPr>
        <w:widowControl w:val="0"/>
        <w:autoSpaceDE w:val="0"/>
        <w:autoSpaceDN w:val="0"/>
        <w:spacing w:before="117"/>
        <w:ind w:left="216" w:right="291"/>
        <w:jc w:val="left"/>
        <w:rPr>
          <w:rFonts w:eastAsia="Tahoma" w:cs="Arial"/>
          <w:szCs w:val="22"/>
          <w:lang w:val="en-US" w:eastAsia="en-US" w:bidi="en-US"/>
        </w:rPr>
      </w:pPr>
      <w:r w:rsidRPr="00713B51">
        <w:rPr>
          <w:rFonts w:eastAsia="Tahoma" w:cs="Arial"/>
          <w:szCs w:val="22"/>
          <w:lang w:val="en-US" w:eastAsia="en-US" w:bidi="en-US"/>
        </w:rPr>
        <w:t>The</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TOE</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SHALL</w:t>
      </w:r>
      <w:r w:rsidRPr="00713B51">
        <w:rPr>
          <w:rFonts w:eastAsia="Tahoma" w:cs="Arial"/>
          <w:spacing w:val="-16"/>
          <w:szCs w:val="22"/>
          <w:lang w:val="en-US" w:eastAsia="en-US" w:bidi="en-US"/>
        </w:rPr>
        <w:t xml:space="preserve"> </w:t>
      </w:r>
      <w:r w:rsidRPr="00713B51">
        <w:rPr>
          <w:rFonts w:eastAsia="Tahoma" w:cs="Arial"/>
          <w:szCs w:val="22"/>
          <w:lang w:val="en-US" w:eastAsia="en-US" w:bidi="en-US"/>
        </w:rPr>
        <w:t>require</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the</w:t>
      </w:r>
      <w:r w:rsidRPr="00713B51">
        <w:rPr>
          <w:rFonts w:eastAsia="Tahoma" w:cs="Arial"/>
          <w:spacing w:val="-17"/>
          <w:szCs w:val="22"/>
          <w:lang w:val="en-US" w:eastAsia="en-US" w:bidi="en-US"/>
        </w:rPr>
        <w:t xml:space="preserve"> </w:t>
      </w:r>
      <w:r w:rsidRPr="00713B51">
        <w:rPr>
          <w:rFonts w:eastAsia="Tahoma" w:cs="Arial"/>
          <w:szCs w:val="22"/>
          <w:lang w:val="en-US" w:eastAsia="en-US" w:bidi="en-US"/>
        </w:rPr>
        <w:t>use</w:t>
      </w:r>
      <w:r w:rsidRPr="00713B51">
        <w:rPr>
          <w:rFonts w:eastAsia="Tahoma" w:cs="Arial"/>
          <w:spacing w:val="-14"/>
          <w:szCs w:val="22"/>
          <w:lang w:val="en-US" w:eastAsia="en-US" w:bidi="en-US"/>
        </w:rPr>
        <w:t xml:space="preserve"> </w:t>
      </w:r>
      <w:r w:rsidRPr="00713B51">
        <w:rPr>
          <w:rFonts w:eastAsia="Tahoma" w:cs="Arial"/>
          <w:szCs w:val="22"/>
          <w:lang w:val="en-US" w:eastAsia="en-US" w:bidi="en-US"/>
        </w:rPr>
        <w:t>of</w:t>
      </w:r>
      <w:r w:rsidRPr="00713B51">
        <w:rPr>
          <w:rFonts w:eastAsia="Tahoma" w:cs="Arial"/>
          <w:spacing w:val="-14"/>
          <w:szCs w:val="22"/>
          <w:lang w:val="en-US" w:eastAsia="en-US" w:bidi="en-US"/>
        </w:rPr>
        <w:t xml:space="preserve"> </w:t>
      </w:r>
      <w:r w:rsidRPr="00713B51">
        <w:rPr>
          <w:rFonts w:eastAsia="Tahoma" w:cs="Arial"/>
          <w:szCs w:val="22"/>
          <w:lang w:val="en-US" w:eastAsia="en-US" w:bidi="en-US"/>
        </w:rPr>
        <w:t>secure</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channels</w:t>
      </w:r>
      <w:r w:rsidRPr="00713B51">
        <w:rPr>
          <w:rFonts w:eastAsia="Tahoma" w:cs="Arial"/>
          <w:spacing w:val="-14"/>
          <w:szCs w:val="22"/>
          <w:lang w:val="en-US" w:eastAsia="en-US" w:bidi="en-US"/>
        </w:rPr>
        <w:t xml:space="preserve"> </w:t>
      </w:r>
      <w:r w:rsidRPr="00713B51">
        <w:rPr>
          <w:rFonts w:eastAsia="Tahoma" w:cs="Arial"/>
          <w:szCs w:val="22"/>
          <w:lang w:val="en-US" w:eastAsia="en-US" w:bidi="en-US"/>
        </w:rPr>
        <w:t>for</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these</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interfaces.</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The</w:t>
      </w:r>
      <w:r w:rsidRPr="00713B51">
        <w:rPr>
          <w:rFonts w:eastAsia="Tahoma" w:cs="Arial"/>
          <w:spacing w:val="-17"/>
          <w:szCs w:val="22"/>
          <w:lang w:val="en-US" w:eastAsia="en-US" w:bidi="en-US"/>
        </w:rPr>
        <w:t xml:space="preserve"> </w:t>
      </w:r>
      <w:r w:rsidRPr="00713B51">
        <w:rPr>
          <w:rFonts w:eastAsia="Tahoma" w:cs="Arial"/>
          <w:szCs w:val="22"/>
          <w:lang w:val="en-US" w:eastAsia="en-US" w:bidi="en-US"/>
        </w:rPr>
        <w:t>keys</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and</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certificates required for these operations on the TOE are exchanged/generated during operational use of the TOE. Identities (in terms of certificates) rely on a root of trust called the eSIM CA, whose public key is stored pre-issuance on the</w:t>
      </w:r>
      <w:r w:rsidRPr="00713B51">
        <w:rPr>
          <w:rFonts w:eastAsia="Tahoma" w:cs="Arial"/>
          <w:spacing w:val="-9"/>
          <w:szCs w:val="22"/>
          <w:lang w:val="en-US" w:eastAsia="en-US" w:bidi="en-US"/>
        </w:rPr>
        <w:t xml:space="preserve"> </w:t>
      </w:r>
      <w:r w:rsidRPr="00713B51">
        <w:rPr>
          <w:rFonts w:eastAsia="Tahoma" w:cs="Arial"/>
          <w:szCs w:val="22"/>
          <w:lang w:val="en-US" w:eastAsia="en-US" w:bidi="en-US"/>
        </w:rPr>
        <w:t>eUICC.</w:t>
      </w:r>
    </w:p>
    <w:p w14:paraId="5FB2D217" w14:textId="77777777" w:rsidR="00713B51" w:rsidRPr="00713B51" w:rsidRDefault="00713B51" w:rsidP="00713B51">
      <w:pPr>
        <w:widowControl w:val="0"/>
        <w:autoSpaceDE w:val="0"/>
        <w:autoSpaceDN w:val="0"/>
        <w:spacing w:before="121"/>
        <w:ind w:left="216" w:right="293"/>
        <w:jc w:val="left"/>
        <w:rPr>
          <w:rFonts w:eastAsia="Tahoma" w:cs="Arial"/>
          <w:szCs w:val="22"/>
          <w:lang w:val="en-US" w:eastAsia="en-US" w:bidi="en-US"/>
        </w:rPr>
      </w:pPr>
      <w:r w:rsidRPr="00713B51">
        <w:rPr>
          <w:rFonts w:eastAsia="Tahoma" w:cs="Arial"/>
          <w:szCs w:val="22"/>
          <w:lang w:val="en-US" w:eastAsia="en-US" w:bidi="en-US"/>
        </w:rPr>
        <w:t xml:space="preserve">The remote servers and, if any, the Devices (such </w:t>
      </w:r>
      <w:proofErr w:type="gramStart"/>
      <w:r w:rsidRPr="00713B51">
        <w:rPr>
          <w:rFonts w:eastAsia="Tahoma" w:cs="Arial"/>
          <w:szCs w:val="22"/>
          <w:lang w:val="en-US" w:eastAsia="en-US" w:bidi="en-US"/>
        </w:rPr>
        <w:t>a</w:t>
      </w:r>
      <w:proofErr w:type="gramEnd"/>
      <w:r w:rsidRPr="00713B51">
        <w:rPr>
          <w:rFonts w:eastAsia="Tahoma" w:cs="Arial"/>
          <w:szCs w:val="22"/>
          <w:lang w:val="en-US" w:eastAsia="en-US" w:bidi="en-US"/>
        </w:rPr>
        <w:t xml:space="preserve"> HSM) from which the keys are obtained are referred as Trusted IT products.</w:t>
      </w:r>
    </w:p>
    <w:p w14:paraId="04089A69" w14:textId="77777777" w:rsidR="00713B51" w:rsidRPr="00436545" w:rsidRDefault="00713B51" w:rsidP="00D12D60">
      <w:pPr>
        <w:pStyle w:val="Heading3"/>
      </w:pPr>
      <w:bookmarkStart w:id="329" w:name="_Toc190981047"/>
      <w:r w:rsidRPr="00436545">
        <w:t>Summary of the security</w:t>
      </w:r>
      <w:r w:rsidRPr="00436545">
        <w:rPr>
          <w:spacing w:val="-2"/>
        </w:rPr>
        <w:t xml:space="preserve"> </w:t>
      </w:r>
      <w:r w:rsidRPr="00436545">
        <w:t>problem</w:t>
      </w:r>
      <w:bookmarkEnd w:id="329"/>
    </w:p>
    <w:p w14:paraId="1900EFF1" w14:textId="77777777" w:rsidR="00713B51" w:rsidRPr="00436545" w:rsidRDefault="00713B51" w:rsidP="00D12D60">
      <w:pPr>
        <w:pStyle w:val="Heading4"/>
        <w:rPr>
          <w:rFonts w:ascii="Arial" w:hAnsi="Arial"/>
        </w:rPr>
      </w:pPr>
      <w:r w:rsidRPr="00436545">
        <w:rPr>
          <w:rFonts w:ascii="Arial" w:hAnsi="Arial"/>
        </w:rPr>
        <w:t xml:space="preserve">High-level </w:t>
      </w:r>
      <w:r w:rsidRPr="00436545">
        <w:rPr>
          <w:rFonts w:ascii="Arial" w:hAnsi="Arial"/>
          <w:spacing w:val="-3"/>
        </w:rPr>
        <w:t xml:space="preserve">view </w:t>
      </w:r>
      <w:r w:rsidRPr="00436545">
        <w:rPr>
          <w:rFonts w:ascii="Arial" w:hAnsi="Arial"/>
        </w:rPr>
        <w:t>of</w:t>
      </w:r>
      <w:r w:rsidRPr="00436545">
        <w:rPr>
          <w:rFonts w:ascii="Arial" w:hAnsi="Arial"/>
          <w:spacing w:val="6"/>
        </w:rPr>
        <w:t xml:space="preserve"> </w:t>
      </w:r>
      <w:r w:rsidRPr="00436545">
        <w:rPr>
          <w:rFonts w:ascii="Arial" w:hAnsi="Arial"/>
        </w:rPr>
        <w:t>threats</w:t>
      </w:r>
    </w:p>
    <w:p w14:paraId="5401BC14" w14:textId="77777777" w:rsidR="00713B51" w:rsidRPr="00436545" w:rsidRDefault="00713B51" w:rsidP="00713B51">
      <w:pPr>
        <w:pStyle w:val="BodyText"/>
        <w:spacing w:before="125"/>
        <w:ind w:left="216" w:right="293"/>
        <w:rPr>
          <w:rFonts w:ascii="Arial" w:hAnsi="Arial" w:cs="Arial"/>
        </w:rPr>
      </w:pPr>
      <w:r w:rsidRPr="00436545">
        <w:rPr>
          <w:rFonts w:ascii="Arial" w:hAnsi="Arial" w:cs="Arial"/>
        </w:rPr>
        <w:t>The threats considered in this PP-Module correspond to the high-level scenarios described hereafter.</w:t>
      </w:r>
    </w:p>
    <w:p w14:paraId="4BBB4846" w14:textId="77777777" w:rsidR="00713B51" w:rsidRPr="00436545" w:rsidRDefault="00713B51" w:rsidP="00713B51">
      <w:pPr>
        <w:pStyle w:val="BodyText"/>
        <w:spacing w:before="11"/>
        <w:rPr>
          <w:rFonts w:ascii="Arial" w:hAnsi="Arial" w:cs="Arial"/>
          <w:sz w:val="11"/>
        </w:rPr>
      </w:pPr>
    </w:p>
    <w:p w14:paraId="6AD078D3" w14:textId="77777777" w:rsidR="00713B51" w:rsidRPr="00436545" w:rsidRDefault="00713B51" w:rsidP="00713B51">
      <w:pPr>
        <w:spacing w:before="93"/>
        <w:ind w:left="924"/>
        <w:rPr>
          <w:rFonts w:cs="Arial"/>
          <w:b/>
          <w:sz w:val="20"/>
        </w:rPr>
      </w:pPr>
      <w:r w:rsidRPr="00436545">
        <w:rPr>
          <w:rFonts w:cs="Arial"/>
          <w:w w:val="99"/>
          <w:sz w:val="20"/>
          <w:u w:val="thick"/>
        </w:rPr>
        <w:t xml:space="preserve"> </w:t>
      </w:r>
      <w:r w:rsidRPr="00436545">
        <w:rPr>
          <w:rFonts w:cs="Arial"/>
          <w:b/>
          <w:sz w:val="20"/>
          <w:u w:val="thick"/>
        </w:rPr>
        <w:t>“First-level” threats: Unauthorised Platform Management</w:t>
      </w:r>
    </w:p>
    <w:p w14:paraId="5AB816DC" w14:textId="77777777" w:rsidR="00713B51" w:rsidRPr="00436545" w:rsidRDefault="00713B51" w:rsidP="00713B51">
      <w:pPr>
        <w:pStyle w:val="BodyText"/>
        <w:spacing w:before="124"/>
        <w:ind w:left="216"/>
        <w:rPr>
          <w:rFonts w:ascii="Arial" w:hAnsi="Arial" w:cs="Arial"/>
        </w:rPr>
      </w:pPr>
      <w:r w:rsidRPr="00436545">
        <w:rPr>
          <w:rFonts w:ascii="Arial" w:hAnsi="Arial" w:cs="Arial"/>
        </w:rPr>
        <w:t>These first-level threats arise when the secure links to the IPAe are compromised:</w:t>
      </w:r>
    </w:p>
    <w:p w14:paraId="6351D873" w14:textId="77777777" w:rsidR="00713B51" w:rsidRPr="00436545" w:rsidRDefault="00713B51" w:rsidP="00713B51">
      <w:pPr>
        <w:pStyle w:val="ListParagraph"/>
        <w:widowControl w:val="0"/>
        <w:numPr>
          <w:ilvl w:val="4"/>
          <w:numId w:val="18"/>
        </w:numPr>
        <w:tabs>
          <w:tab w:val="clear" w:pos="340"/>
          <w:tab w:val="left" w:pos="936"/>
          <w:tab w:val="left" w:pos="937"/>
        </w:tabs>
        <w:autoSpaceDE w:val="0"/>
        <w:autoSpaceDN w:val="0"/>
        <w:spacing w:before="124" w:after="0" w:line="235" w:lineRule="auto"/>
        <w:ind w:right="292" w:hanging="360"/>
        <w:contextualSpacing w:val="0"/>
        <w:jc w:val="left"/>
        <w:rPr>
          <w:rFonts w:cs="Arial"/>
        </w:rPr>
      </w:pPr>
      <w:r w:rsidRPr="00436545">
        <w:rPr>
          <w:rFonts w:cs="Arial"/>
        </w:rPr>
        <w:t>An attacker alters or eavesdrops the transmission between eUICC and SM-DP+ (link ES9+), in order to compromise the platform management</w:t>
      </w:r>
      <w:r w:rsidRPr="00436545">
        <w:rPr>
          <w:rFonts w:cs="Arial"/>
          <w:spacing w:val="-11"/>
        </w:rPr>
        <w:t xml:space="preserve"> </w:t>
      </w:r>
      <w:r w:rsidRPr="00436545">
        <w:rPr>
          <w:rFonts w:cs="Arial"/>
        </w:rPr>
        <w:t>process.</w:t>
      </w:r>
    </w:p>
    <w:p w14:paraId="55E9AE82" w14:textId="77777777" w:rsidR="00713B51" w:rsidRPr="00436545" w:rsidRDefault="00713B51" w:rsidP="00713B51">
      <w:pPr>
        <w:pStyle w:val="ListParagraph"/>
        <w:widowControl w:val="0"/>
        <w:numPr>
          <w:ilvl w:val="4"/>
          <w:numId w:val="18"/>
        </w:numPr>
        <w:tabs>
          <w:tab w:val="clear" w:pos="340"/>
          <w:tab w:val="left" w:pos="936"/>
          <w:tab w:val="left" w:pos="937"/>
        </w:tabs>
        <w:autoSpaceDE w:val="0"/>
        <w:autoSpaceDN w:val="0"/>
        <w:spacing w:before="129" w:after="0" w:line="235" w:lineRule="auto"/>
        <w:ind w:right="294" w:hanging="360"/>
        <w:contextualSpacing w:val="0"/>
        <w:jc w:val="left"/>
        <w:rPr>
          <w:rFonts w:cs="Arial"/>
        </w:rPr>
      </w:pPr>
      <w:r w:rsidRPr="00436545">
        <w:rPr>
          <w:rFonts w:cs="Arial"/>
        </w:rPr>
        <w:t>An attacker alters or eavesdrops the transmission between eUICC and SM-DS (link ES11), in order to compromise the discovery</w:t>
      </w:r>
      <w:r w:rsidRPr="00436545">
        <w:rPr>
          <w:rFonts w:cs="Arial"/>
          <w:spacing w:val="-7"/>
        </w:rPr>
        <w:t xml:space="preserve"> </w:t>
      </w:r>
      <w:r w:rsidRPr="00436545">
        <w:rPr>
          <w:rFonts w:cs="Arial"/>
        </w:rPr>
        <w:t>process.</w:t>
      </w:r>
    </w:p>
    <w:p w14:paraId="00D89F4D" w14:textId="77777777" w:rsidR="00713B51" w:rsidRPr="00436545" w:rsidRDefault="00713B51" w:rsidP="00713B51">
      <w:pPr>
        <w:pStyle w:val="ListParagraph"/>
        <w:widowControl w:val="0"/>
        <w:numPr>
          <w:ilvl w:val="4"/>
          <w:numId w:val="18"/>
        </w:numPr>
        <w:tabs>
          <w:tab w:val="clear" w:pos="340"/>
          <w:tab w:val="left" w:pos="936"/>
          <w:tab w:val="left" w:pos="937"/>
        </w:tabs>
        <w:autoSpaceDE w:val="0"/>
        <w:autoSpaceDN w:val="0"/>
        <w:spacing w:before="128" w:after="0" w:line="235" w:lineRule="auto"/>
        <w:ind w:right="291" w:hanging="360"/>
        <w:contextualSpacing w:val="0"/>
        <w:jc w:val="left"/>
        <w:rPr>
          <w:rFonts w:cs="Arial"/>
        </w:rPr>
      </w:pPr>
      <w:r w:rsidRPr="00436545">
        <w:rPr>
          <w:rFonts w:cs="Arial"/>
        </w:rPr>
        <w:lastRenderedPageBreak/>
        <w:t>An</w:t>
      </w:r>
      <w:r w:rsidRPr="00436545">
        <w:rPr>
          <w:rFonts w:cs="Arial"/>
          <w:spacing w:val="-12"/>
        </w:rPr>
        <w:t xml:space="preserve"> </w:t>
      </w:r>
      <w:r w:rsidRPr="00436545">
        <w:rPr>
          <w:rFonts w:cs="Arial"/>
        </w:rPr>
        <w:t>attacker</w:t>
      </w:r>
      <w:r w:rsidRPr="00436545">
        <w:rPr>
          <w:rFonts w:cs="Arial"/>
          <w:spacing w:val="-11"/>
        </w:rPr>
        <w:t xml:space="preserve"> </w:t>
      </w:r>
      <w:r w:rsidRPr="00436545">
        <w:rPr>
          <w:rFonts w:cs="Arial"/>
        </w:rPr>
        <w:t>alters</w:t>
      </w:r>
      <w:r w:rsidRPr="00436545">
        <w:rPr>
          <w:rFonts w:cs="Arial"/>
          <w:spacing w:val="-11"/>
        </w:rPr>
        <w:t xml:space="preserve"> </w:t>
      </w:r>
      <w:r w:rsidRPr="00436545">
        <w:rPr>
          <w:rFonts w:cs="Arial"/>
        </w:rPr>
        <w:t>or</w:t>
      </w:r>
      <w:r w:rsidRPr="00436545">
        <w:rPr>
          <w:rFonts w:cs="Arial"/>
          <w:spacing w:val="-10"/>
        </w:rPr>
        <w:t xml:space="preserve"> </w:t>
      </w:r>
      <w:r w:rsidRPr="00436545">
        <w:rPr>
          <w:rFonts w:cs="Arial"/>
        </w:rPr>
        <w:t>eavesdrops</w:t>
      </w:r>
      <w:r w:rsidRPr="00436545">
        <w:rPr>
          <w:rFonts w:cs="Arial"/>
          <w:spacing w:val="-11"/>
        </w:rPr>
        <w:t xml:space="preserve"> </w:t>
      </w:r>
      <w:r w:rsidRPr="00436545">
        <w:rPr>
          <w:rFonts w:cs="Arial"/>
        </w:rPr>
        <w:t>the</w:t>
      </w:r>
      <w:r w:rsidRPr="00436545">
        <w:rPr>
          <w:rFonts w:cs="Arial"/>
          <w:spacing w:val="-11"/>
        </w:rPr>
        <w:t xml:space="preserve"> </w:t>
      </w:r>
      <w:r w:rsidRPr="00436545">
        <w:rPr>
          <w:rFonts w:cs="Arial"/>
        </w:rPr>
        <w:t>transmission</w:t>
      </w:r>
      <w:r w:rsidRPr="00436545">
        <w:rPr>
          <w:rFonts w:cs="Arial"/>
          <w:spacing w:val="-14"/>
        </w:rPr>
        <w:t xml:space="preserve"> </w:t>
      </w:r>
      <w:r w:rsidRPr="00436545">
        <w:rPr>
          <w:rFonts w:cs="Arial"/>
        </w:rPr>
        <w:t>between</w:t>
      </w:r>
      <w:r w:rsidRPr="00436545">
        <w:rPr>
          <w:rFonts w:cs="Arial"/>
          <w:spacing w:val="-11"/>
        </w:rPr>
        <w:t xml:space="preserve"> </w:t>
      </w:r>
      <w:r w:rsidRPr="00436545">
        <w:rPr>
          <w:rFonts w:cs="Arial"/>
        </w:rPr>
        <w:t>eUICC</w:t>
      </w:r>
      <w:r w:rsidRPr="00436545">
        <w:rPr>
          <w:rFonts w:cs="Arial"/>
          <w:spacing w:val="-11"/>
        </w:rPr>
        <w:t xml:space="preserve"> </w:t>
      </w:r>
      <w:r w:rsidRPr="00436545">
        <w:rPr>
          <w:rFonts w:cs="Arial"/>
        </w:rPr>
        <w:t>and</w:t>
      </w:r>
      <w:r w:rsidRPr="00436545">
        <w:rPr>
          <w:rFonts w:cs="Arial"/>
          <w:spacing w:val="-10"/>
        </w:rPr>
        <w:t xml:space="preserve"> </w:t>
      </w:r>
      <w:r w:rsidRPr="00436545">
        <w:rPr>
          <w:rFonts w:cs="Arial"/>
        </w:rPr>
        <w:t>eIM</w:t>
      </w:r>
      <w:r w:rsidRPr="00436545">
        <w:rPr>
          <w:rFonts w:cs="Arial"/>
          <w:spacing w:val="-11"/>
        </w:rPr>
        <w:t xml:space="preserve"> </w:t>
      </w:r>
      <w:r w:rsidRPr="00436545">
        <w:rPr>
          <w:rFonts w:cs="Arial"/>
        </w:rPr>
        <w:t>(ESipa), in order</w:t>
      </w:r>
      <w:r w:rsidRPr="00436545">
        <w:rPr>
          <w:rFonts w:cs="Arial"/>
          <w:spacing w:val="-1"/>
        </w:rPr>
        <w:t xml:space="preserve"> </w:t>
      </w:r>
      <w:r w:rsidRPr="00436545">
        <w:rPr>
          <w:rFonts w:cs="Arial"/>
        </w:rPr>
        <w:t>to compromise eIM Profile downloads.</w:t>
      </w:r>
    </w:p>
    <w:p w14:paraId="1163F9EF" w14:textId="77777777" w:rsidR="00713B51" w:rsidRPr="00436545" w:rsidRDefault="00713B51" w:rsidP="00713B51">
      <w:pPr>
        <w:pStyle w:val="ListParagraph"/>
        <w:widowControl w:val="0"/>
        <w:numPr>
          <w:ilvl w:val="4"/>
          <w:numId w:val="18"/>
        </w:numPr>
        <w:tabs>
          <w:tab w:val="clear" w:pos="340"/>
          <w:tab w:val="left" w:pos="936"/>
          <w:tab w:val="left" w:pos="937"/>
        </w:tabs>
        <w:autoSpaceDE w:val="0"/>
        <w:autoSpaceDN w:val="0"/>
        <w:spacing w:before="122" w:after="0" w:line="240" w:lineRule="auto"/>
        <w:ind w:hanging="361"/>
        <w:contextualSpacing w:val="0"/>
        <w:jc w:val="left"/>
        <w:rPr>
          <w:rFonts w:cs="Arial"/>
        </w:rPr>
      </w:pPr>
      <w:r w:rsidRPr="00436545">
        <w:rPr>
          <w:rFonts w:cs="Arial"/>
        </w:rPr>
        <w:t>An on-card</w:t>
      </w:r>
      <w:r w:rsidRPr="00436545">
        <w:rPr>
          <w:rFonts w:cs="Arial"/>
          <w:spacing w:val="-2"/>
        </w:rPr>
        <w:t xml:space="preserve"> </w:t>
      </w:r>
      <w:r w:rsidRPr="00436545">
        <w:rPr>
          <w:rFonts w:cs="Arial"/>
        </w:rPr>
        <w:t>application:</w:t>
      </w:r>
    </w:p>
    <w:p w14:paraId="4377F8B4" w14:textId="77777777" w:rsidR="00713B51" w:rsidRPr="00436545" w:rsidRDefault="00713B51" w:rsidP="00713B51">
      <w:pPr>
        <w:pStyle w:val="ListParagraph"/>
        <w:widowControl w:val="0"/>
        <w:numPr>
          <w:ilvl w:val="5"/>
          <w:numId w:val="18"/>
        </w:numPr>
        <w:tabs>
          <w:tab w:val="clear" w:pos="340"/>
          <w:tab w:val="left" w:pos="1656"/>
          <w:tab w:val="left" w:pos="1657"/>
        </w:tabs>
        <w:autoSpaceDE w:val="0"/>
        <w:autoSpaceDN w:val="0"/>
        <w:spacing w:before="118" w:after="0" w:line="240" w:lineRule="auto"/>
        <w:ind w:hanging="361"/>
        <w:contextualSpacing w:val="0"/>
        <w:jc w:val="left"/>
        <w:rPr>
          <w:rFonts w:cs="Arial"/>
        </w:rPr>
      </w:pPr>
      <w:r w:rsidRPr="00436545">
        <w:rPr>
          <w:rFonts w:cs="Arial"/>
        </w:rPr>
        <w:t>modifies or discloses IPAe</w:t>
      </w:r>
      <w:r w:rsidRPr="00436545">
        <w:rPr>
          <w:rFonts w:cs="Arial"/>
          <w:spacing w:val="-3"/>
        </w:rPr>
        <w:t xml:space="preserve"> </w:t>
      </w:r>
      <w:r w:rsidRPr="00436545">
        <w:rPr>
          <w:rFonts w:cs="Arial"/>
        </w:rPr>
        <w:t>data;</w:t>
      </w:r>
    </w:p>
    <w:p w14:paraId="6C8CDD2E" w14:textId="77777777" w:rsidR="00713B51" w:rsidRPr="00436545" w:rsidRDefault="00713B51" w:rsidP="00713B51">
      <w:pPr>
        <w:pStyle w:val="ListParagraph"/>
        <w:widowControl w:val="0"/>
        <w:numPr>
          <w:ilvl w:val="5"/>
          <w:numId w:val="18"/>
        </w:numPr>
        <w:tabs>
          <w:tab w:val="clear" w:pos="340"/>
          <w:tab w:val="left" w:pos="1656"/>
          <w:tab w:val="left" w:pos="1657"/>
        </w:tabs>
        <w:autoSpaceDE w:val="0"/>
        <w:autoSpaceDN w:val="0"/>
        <w:spacing w:before="98" w:after="0" w:line="240" w:lineRule="auto"/>
        <w:ind w:hanging="361"/>
        <w:contextualSpacing w:val="0"/>
        <w:jc w:val="left"/>
        <w:rPr>
          <w:rFonts w:cs="Arial"/>
        </w:rPr>
      </w:pPr>
      <w:r w:rsidRPr="00436545">
        <w:rPr>
          <w:rFonts w:cs="Arial"/>
        </w:rPr>
        <w:t>executes or modifies operations from</w:t>
      </w:r>
      <w:r w:rsidRPr="00436545">
        <w:rPr>
          <w:rFonts w:cs="Arial"/>
          <w:spacing w:val="-6"/>
        </w:rPr>
        <w:t xml:space="preserve"> </w:t>
      </w:r>
      <w:r w:rsidRPr="00436545">
        <w:rPr>
          <w:rFonts w:cs="Arial"/>
        </w:rPr>
        <w:t>IPAe.</w:t>
      </w:r>
    </w:p>
    <w:p w14:paraId="730E1050" w14:textId="77777777" w:rsidR="00713B51" w:rsidRPr="00436545" w:rsidRDefault="00713B51" w:rsidP="00713B51">
      <w:pPr>
        <w:spacing w:before="217"/>
        <w:ind w:left="924"/>
        <w:rPr>
          <w:rFonts w:cs="Arial"/>
          <w:b/>
          <w:sz w:val="20"/>
        </w:rPr>
      </w:pPr>
      <w:r w:rsidRPr="00436545">
        <w:rPr>
          <w:rFonts w:cs="Arial"/>
          <w:w w:val="99"/>
          <w:sz w:val="20"/>
          <w:u w:val="thick"/>
        </w:rPr>
        <w:t xml:space="preserve"> </w:t>
      </w:r>
      <w:r w:rsidRPr="00436545">
        <w:rPr>
          <w:rFonts w:cs="Arial"/>
          <w:b/>
          <w:sz w:val="20"/>
          <w:u w:val="thick"/>
        </w:rPr>
        <w:t>“</w:t>
      </w:r>
      <w:proofErr w:type="gramStart"/>
      <w:r w:rsidRPr="00436545">
        <w:rPr>
          <w:rFonts w:cs="Arial"/>
          <w:b/>
          <w:sz w:val="20"/>
          <w:u w:val="thick"/>
        </w:rPr>
        <w:t>Second-level</w:t>
      </w:r>
      <w:proofErr w:type="gramEnd"/>
      <w:r w:rsidRPr="00436545">
        <w:rPr>
          <w:rFonts w:cs="Arial"/>
          <w:b/>
          <w:sz w:val="20"/>
          <w:u w:val="thick"/>
        </w:rPr>
        <w:t>” threats</w:t>
      </w:r>
    </w:p>
    <w:p w14:paraId="7D94CEC3" w14:textId="77777777" w:rsidR="00713B51" w:rsidRPr="00436545" w:rsidRDefault="00713B51" w:rsidP="00713B51">
      <w:pPr>
        <w:pStyle w:val="BodyText"/>
        <w:spacing w:before="4"/>
        <w:rPr>
          <w:rFonts w:ascii="Arial" w:hAnsi="Arial" w:cs="Arial"/>
          <w:b/>
          <w:sz w:val="20"/>
        </w:rPr>
      </w:pPr>
    </w:p>
    <w:p w14:paraId="50CCF8DD" w14:textId="77777777" w:rsidR="00713B51" w:rsidRPr="00436545" w:rsidRDefault="00713B51" w:rsidP="00713B51">
      <w:pPr>
        <w:ind w:left="216"/>
        <w:rPr>
          <w:rFonts w:cs="Arial"/>
          <w:i/>
          <w:sz w:val="23"/>
        </w:rPr>
      </w:pPr>
      <w:r w:rsidRPr="00436545">
        <w:rPr>
          <w:rFonts w:cs="Arial"/>
          <w:i/>
          <w:sz w:val="23"/>
        </w:rPr>
        <w:t>Logical attacks</w:t>
      </w:r>
    </w:p>
    <w:p w14:paraId="62741106" w14:textId="77777777" w:rsidR="00713B51" w:rsidRPr="00436545" w:rsidRDefault="00713B51" w:rsidP="00713B51">
      <w:pPr>
        <w:pStyle w:val="BodyText"/>
        <w:spacing w:before="116"/>
        <w:ind w:left="216" w:right="293"/>
        <w:rPr>
          <w:rFonts w:ascii="Arial" w:hAnsi="Arial" w:cs="Arial"/>
        </w:rPr>
      </w:pPr>
      <w:r w:rsidRPr="00436545">
        <w:rPr>
          <w:rFonts w:ascii="Arial" w:hAnsi="Arial" w:cs="Arial"/>
        </w:rPr>
        <w:t>An</w:t>
      </w:r>
      <w:r w:rsidRPr="00436545">
        <w:rPr>
          <w:rFonts w:ascii="Arial" w:hAnsi="Arial" w:cs="Arial"/>
          <w:spacing w:val="-11"/>
        </w:rPr>
        <w:t xml:space="preserve"> </w:t>
      </w:r>
      <w:r w:rsidRPr="00436545">
        <w:rPr>
          <w:rFonts w:ascii="Arial" w:hAnsi="Arial" w:cs="Arial"/>
        </w:rPr>
        <w:t>on-card</w:t>
      </w:r>
      <w:r w:rsidRPr="00436545">
        <w:rPr>
          <w:rFonts w:ascii="Arial" w:hAnsi="Arial" w:cs="Arial"/>
          <w:spacing w:val="-10"/>
        </w:rPr>
        <w:t xml:space="preserve"> </w:t>
      </w:r>
      <w:r w:rsidRPr="00436545">
        <w:rPr>
          <w:rFonts w:ascii="Arial" w:hAnsi="Arial" w:cs="Arial"/>
        </w:rPr>
        <w:t>malicious</w:t>
      </w:r>
      <w:r w:rsidRPr="00436545">
        <w:rPr>
          <w:rFonts w:ascii="Arial" w:hAnsi="Arial" w:cs="Arial"/>
          <w:spacing w:val="-9"/>
        </w:rPr>
        <w:t xml:space="preserve"> </w:t>
      </w:r>
      <w:r w:rsidRPr="00436545">
        <w:rPr>
          <w:rFonts w:ascii="Arial" w:hAnsi="Arial" w:cs="Arial"/>
        </w:rPr>
        <w:t>application</w:t>
      </w:r>
      <w:r w:rsidRPr="00436545">
        <w:rPr>
          <w:rFonts w:ascii="Arial" w:hAnsi="Arial" w:cs="Arial"/>
          <w:spacing w:val="-10"/>
        </w:rPr>
        <w:t xml:space="preserve"> </w:t>
      </w:r>
      <w:r w:rsidRPr="00436545">
        <w:rPr>
          <w:rFonts w:ascii="Arial" w:hAnsi="Arial" w:cs="Arial"/>
        </w:rPr>
        <w:t>bypasses</w:t>
      </w:r>
      <w:r w:rsidRPr="00436545">
        <w:rPr>
          <w:rFonts w:ascii="Arial" w:hAnsi="Arial" w:cs="Arial"/>
          <w:spacing w:val="-9"/>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platform</w:t>
      </w:r>
      <w:r w:rsidRPr="00436545">
        <w:rPr>
          <w:rFonts w:ascii="Arial" w:hAnsi="Arial" w:cs="Arial"/>
          <w:spacing w:val="-9"/>
        </w:rPr>
        <w:t xml:space="preserve"> </w:t>
      </w:r>
      <w:r w:rsidRPr="00436545">
        <w:rPr>
          <w:rFonts w:ascii="Arial" w:hAnsi="Arial" w:cs="Arial"/>
        </w:rPr>
        <w:t>security</w:t>
      </w:r>
      <w:r w:rsidRPr="00436545">
        <w:rPr>
          <w:rFonts w:ascii="Arial" w:hAnsi="Arial" w:cs="Arial"/>
          <w:spacing w:val="-9"/>
        </w:rPr>
        <w:t xml:space="preserve"> </w:t>
      </w:r>
      <w:r w:rsidRPr="00436545">
        <w:rPr>
          <w:rFonts w:ascii="Arial" w:hAnsi="Arial" w:cs="Arial"/>
        </w:rPr>
        <w:t>measures</w:t>
      </w:r>
      <w:r w:rsidRPr="00436545">
        <w:rPr>
          <w:rFonts w:ascii="Arial" w:hAnsi="Arial" w:cs="Arial"/>
          <w:spacing w:val="-10"/>
        </w:rPr>
        <w:t xml:space="preserve"> </w:t>
      </w:r>
      <w:r w:rsidRPr="00436545">
        <w:rPr>
          <w:rFonts w:ascii="Arial" w:hAnsi="Arial" w:cs="Arial"/>
        </w:rPr>
        <w:t>by</w:t>
      </w:r>
      <w:r w:rsidRPr="00436545">
        <w:rPr>
          <w:rFonts w:ascii="Arial" w:hAnsi="Arial" w:cs="Arial"/>
          <w:spacing w:val="-8"/>
        </w:rPr>
        <w:t xml:space="preserve"> </w:t>
      </w:r>
      <w:r w:rsidRPr="00436545">
        <w:rPr>
          <w:rFonts w:ascii="Arial" w:hAnsi="Arial" w:cs="Arial"/>
        </w:rPr>
        <w:t>logical</w:t>
      </w:r>
      <w:r w:rsidRPr="00436545">
        <w:rPr>
          <w:rFonts w:ascii="Arial" w:hAnsi="Arial" w:cs="Arial"/>
          <w:spacing w:val="-10"/>
        </w:rPr>
        <w:t xml:space="preserve"> </w:t>
      </w:r>
      <w:r w:rsidRPr="00436545">
        <w:rPr>
          <w:rFonts w:ascii="Arial" w:hAnsi="Arial" w:cs="Arial"/>
        </w:rPr>
        <w:t>means,</w:t>
      </w:r>
      <w:r w:rsidRPr="00436545">
        <w:rPr>
          <w:rFonts w:ascii="Arial" w:hAnsi="Arial" w:cs="Arial"/>
          <w:spacing w:val="-9"/>
        </w:rPr>
        <w:t xml:space="preserve"> </w:t>
      </w:r>
      <w:proofErr w:type="gramStart"/>
      <w:r w:rsidRPr="00436545">
        <w:rPr>
          <w:rFonts w:ascii="Arial" w:hAnsi="Arial" w:cs="Arial"/>
        </w:rPr>
        <w:t>in order to</w:t>
      </w:r>
      <w:proofErr w:type="gramEnd"/>
      <w:r w:rsidRPr="00436545">
        <w:rPr>
          <w:rFonts w:ascii="Arial" w:hAnsi="Arial" w:cs="Arial"/>
        </w:rPr>
        <w:t xml:space="preserve"> disclose or modify sensitive data when they are processed by the</w:t>
      </w:r>
      <w:r w:rsidRPr="00436545">
        <w:rPr>
          <w:rFonts w:ascii="Arial" w:hAnsi="Arial" w:cs="Arial"/>
          <w:spacing w:val="-19"/>
        </w:rPr>
        <w:t xml:space="preserve"> </w:t>
      </w:r>
      <w:r w:rsidRPr="00436545">
        <w:rPr>
          <w:rFonts w:ascii="Arial" w:hAnsi="Arial" w:cs="Arial"/>
        </w:rPr>
        <w:t>Platform.</w:t>
      </w:r>
    </w:p>
    <w:p w14:paraId="19BDEBBF" w14:textId="77777777" w:rsidR="00713B51" w:rsidRPr="00436545" w:rsidRDefault="00713B51" w:rsidP="00713B51">
      <w:pPr>
        <w:pStyle w:val="BodyText"/>
        <w:spacing w:before="122"/>
        <w:ind w:left="216" w:right="294"/>
        <w:rPr>
          <w:rFonts w:ascii="Arial" w:hAnsi="Arial" w:cs="Arial"/>
        </w:rPr>
      </w:pPr>
      <w:r w:rsidRPr="00436545">
        <w:rPr>
          <w:rFonts w:ascii="Arial" w:hAnsi="Arial" w:cs="Arial"/>
        </w:rPr>
        <w:t>An</w:t>
      </w:r>
      <w:r w:rsidRPr="00436545">
        <w:rPr>
          <w:rFonts w:ascii="Arial" w:hAnsi="Arial" w:cs="Arial"/>
          <w:spacing w:val="-15"/>
        </w:rPr>
        <w:t xml:space="preserve"> </w:t>
      </w:r>
      <w:r w:rsidRPr="00436545">
        <w:rPr>
          <w:rFonts w:ascii="Arial" w:hAnsi="Arial" w:cs="Arial"/>
        </w:rPr>
        <w:t>example</w:t>
      </w:r>
      <w:r w:rsidRPr="00436545">
        <w:rPr>
          <w:rFonts w:ascii="Arial" w:hAnsi="Arial" w:cs="Arial"/>
          <w:spacing w:val="-14"/>
        </w:rPr>
        <w:t xml:space="preserve"> </w:t>
      </w:r>
      <w:r w:rsidRPr="00436545">
        <w:rPr>
          <w:rFonts w:ascii="Arial" w:hAnsi="Arial" w:cs="Arial"/>
        </w:rPr>
        <w:t>of</w:t>
      </w:r>
      <w:r w:rsidRPr="00436545">
        <w:rPr>
          <w:rFonts w:ascii="Arial" w:hAnsi="Arial" w:cs="Arial"/>
          <w:spacing w:val="-13"/>
        </w:rPr>
        <w:t xml:space="preserve"> </w:t>
      </w:r>
      <w:r w:rsidRPr="00436545">
        <w:rPr>
          <w:rFonts w:ascii="Arial" w:hAnsi="Arial" w:cs="Arial"/>
        </w:rPr>
        <w:t>such</w:t>
      </w:r>
      <w:r w:rsidRPr="00436545">
        <w:rPr>
          <w:rFonts w:ascii="Arial" w:hAnsi="Arial" w:cs="Arial"/>
          <w:spacing w:val="-14"/>
        </w:rPr>
        <w:t xml:space="preserve"> </w:t>
      </w:r>
      <w:r w:rsidRPr="00436545">
        <w:rPr>
          <w:rFonts w:ascii="Arial" w:hAnsi="Arial" w:cs="Arial"/>
        </w:rPr>
        <w:t>a</w:t>
      </w:r>
      <w:r w:rsidRPr="00436545">
        <w:rPr>
          <w:rFonts w:ascii="Arial" w:hAnsi="Arial" w:cs="Arial"/>
          <w:spacing w:val="-13"/>
        </w:rPr>
        <w:t xml:space="preserve"> </w:t>
      </w:r>
      <w:r w:rsidRPr="00436545">
        <w:rPr>
          <w:rFonts w:ascii="Arial" w:hAnsi="Arial" w:cs="Arial"/>
        </w:rPr>
        <w:t>threat</w:t>
      </w:r>
      <w:r w:rsidRPr="00436545">
        <w:rPr>
          <w:rFonts w:ascii="Arial" w:hAnsi="Arial" w:cs="Arial"/>
          <w:spacing w:val="-13"/>
        </w:rPr>
        <w:t xml:space="preserve"> </w:t>
      </w:r>
      <w:r w:rsidRPr="00436545">
        <w:rPr>
          <w:rFonts w:ascii="Arial" w:hAnsi="Arial" w:cs="Arial"/>
        </w:rPr>
        <w:t>would</w:t>
      </w:r>
      <w:r w:rsidRPr="00436545">
        <w:rPr>
          <w:rFonts w:ascii="Arial" w:hAnsi="Arial" w:cs="Arial"/>
          <w:spacing w:val="-12"/>
        </w:rPr>
        <w:t xml:space="preserve"> </w:t>
      </w:r>
      <w:r w:rsidRPr="00436545">
        <w:rPr>
          <w:rFonts w:ascii="Arial" w:hAnsi="Arial" w:cs="Arial"/>
        </w:rPr>
        <w:t>consist</w:t>
      </w:r>
      <w:r w:rsidRPr="00436545">
        <w:rPr>
          <w:rFonts w:ascii="Arial" w:hAnsi="Arial" w:cs="Arial"/>
          <w:spacing w:val="-14"/>
        </w:rPr>
        <w:t xml:space="preserve"> </w:t>
      </w:r>
      <w:r w:rsidRPr="00436545">
        <w:rPr>
          <w:rFonts w:ascii="Arial" w:hAnsi="Arial" w:cs="Arial"/>
        </w:rPr>
        <w:t>of</w:t>
      </w:r>
      <w:r w:rsidRPr="00436545">
        <w:rPr>
          <w:rFonts w:ascii="Arial" w:hAnsi="Arial" w:cs="Arial"/>
          <w:spacing w:val="-13"/>
        </w:rPr>
        <w:t xml:space="preserve"> </w:t>
      </w:r>
      <w:r w:rsidRPr="00436545">
        <w:rPr>
          <w:rFonts w:ascii="Arial" w:hAnsi="Arial" w:cs="Arial"/>
        </w:rPr>
        <w:t>using</w:t>
      </w:r>
      <w:r w:rsidRPr="00436545">
        <w:rPr>
          <w:rFonts w:ascii="Arial" w:hAnsi="Arial" w:cs="Arial"/>
          <w:spacing w:val="-13"/>
        </w:rPr>
        <w:t xml:space="preserve"> </w:t>
      </w:r>
      <w:r w:rsidRPr="00436545">
        <w:rPr>
          <w:rFonts w:ascii="Arial" w:hAnsi="Arial" w:cs="Arial"/>
        </w:rPr>
        <w:t>buffer</w:t>
      </w:r>
      <w:r w:rsidRPr="00436545">
        <w:rPr>
          <w:rFonts w:ascii="Arial" w:hAnsi="Arial" w:cs="Arial"/>
          <w:spacing w:val="-13"/>
        </w:rPr>
        <w:t xml:space="preserve"> </w:t>
      </w:r>
      <w:r w:rsidRPr="00436545">
        <w:rPr>
          <w:rFonts w:ascii="Arial" w:hAnsi="Arial" w:cs="Arial"/>
        </w:rPr>
        <w:t>overflows</w:t>
      </w:r>
      <w:r w:rsidRPr="00436545">
        <w:rPr>
          <w:rFonts w:ascii="Arial" w:hAnsi="Arial" w:cs="Arial"/>
          <w:spacing w:val="-14"/>
        </w:rPr>
        <w:t xml:space="preserve"> </w:t>
      </w:r>
      <w:r w:rsidRPr="00436545">
        <w:rPr>
          <w:rFonts w:ascii="Arial" w:hAnsi="Arial" w:cs="Arial"/>
        </w:rPr>
        <w:t>to</w:t>
      </w:r>
      <w:r w:rsidRPr="00436545">
        <w:rPr>
          <w:rFonts w:ascii="Arial" w:hAnsi="Arial" w:cs="Arial"/>
          <w:spacing w:val="-13"/>
        </w:rPr>
        <w:t xml:space="preserve"> </w:t>
      </w:r>
      <w:r w:rsidRPr="00436545">
        <w:rPr>
          <w:rFonts w:ascii="Arial" w:hAnsi="Arial" w:cs="Arial"/>
        </w:rPr>
        <w:t>access</w:t>
      </w:r>
      <w:r w:rsidRPr="00436545">
        <w:rPr>
          <w:rFonts w:ascii="Arial" w:hAnsi="Arial" w:cs="Arial"/>
          <w:spacing w:val="-13"/>
        </w:rPr>
        <w:t xml:space="preserve"> </w:t>
      </w:r>
      <w:r w:rsidRPr="00436545">
        <w:rPr>
          <w:rFonts w:ascii="Arial" w:hAnsi="Arial" w:cs="Arial"/>
        </w:rPr>
        <w:t>confidential</w:t>
      </w:r>
      <w:r w:rsidRPr="00436545">
        <w:rPr>
          <w:rFonts w:ascii="Arial" w:hAnsi="Arial" w:cs="Arial"/>
          <w:spacing w:val="-14"/>
        </w:rPr>
        <w:t xml:space="preserve"> </w:t>
      </w:r>
      <w:r w:rsidRPr="00436545">
        <w:rPr>
          <w:rFonts w:ascii="Arial" w:hAnsi="Arial" w:cs="Arial"/>
        </w:rPr>
        <w:t>data manipulated</w:t>
      </w:r>
      <w:r w:rsidRPr="00436545">
        <w:rPr>
          <w:rFonts w:ascii="Arial" w:hAnsi="Arial" w:cs="Arial"/>
          <w:spacing w:val="-12"/>
        </w:rPr>
        <w:t xml:space="preserve"> </w:t>
      </w:r>
      <w:r w:rsidRPr="00436545">
        <w:rPr>
          <w:rFonts w:ascii="Arial" w:hAnsi="Arial" w:cs="Arial"/>
        </w:rPr>
        <w:t>by</w:t>
      </w:r>
      <w:r w:rsidRPr="00436545">
        <w:rPr>
          <w:rFonts w:ascii="Arial" w:hAnsi="Arial" w:cs="Arial"/>
          <w:spacing w:val="-12"/>
        </w:rPr>
        <w:t xml:space="preserve"> </w:t>
      </w:r>
      <w:r w:rsidRPr="00436545">
        <w:rPr>
          <w:rFonts w:ascii="Arial" w:hAnsi="Arial" w:cs="Arial"/>
        </w:rPr>
        <w:t>native</w:t>
      </w:r>
      <w:r w:rsidRPr="00436545">
        <w:rPr>
          <w:rFonts w:ascii="Arial" w:hAnsi="Arial" w:cs="Arial"/>
          <w:spacing w:val="-12"/>
        </w:rPr>
        <w:t xml:space="preserve"> </w:t>
      </w:r>
      <w:r w:rsidRPr="00436545">
        <w:rPr>
          <w:rFonts w:ascii="Arial" w:hAnsi="Arial" w:cs="Arial"/>
        </w:rPr>
        <w:t>libraries.</w:t>
      </w:r>
      <w:r w:rsidRPr="00436545">
        <w:rPr>
          <w:rFonts w:ascii="Arial" w:hAnsi="Arial" w:cs="Arial"/>
          <w:spacing w:val="-12"/>
        </w:rPr>
        <w:t xml:space="preserve"> </w:t>
      </w:r>
      <w:r w:rsidRPr="00436545">
        <w:rPr>
          <w:rFonts w:ascii="Arial" w:hAnsi="Arial" w:cs="Arial"/>
        </w:rPr>
        <w:t>This</w:t>
      </w:r>
      <w:r w:rsidRPr="00436545">
        <w:rPr>
          <w:rFonts w:ascii="Arial" w:hAnsi="Arial" w:cs="Arial"/>
          <w:spacing w:val="-13"/>
        </w:rPr>
        <w:t xml:space="preserve"> </w:t>
      </w:r>
      <w:r w:rsidRPr="00436545">
        <w:rPr>
          <w:rFonts w:ascii="Arial" w:hAnsi="Arial" w:cs="Arial"/>
        </w:rPr>
        <w:t>threat</w:t>
      </w:r>
      <w:r w:rsidRPr="00436545">
        <w:rPr>
          <w:rFonts w:ascii="Arial" w:hAnsi="Arial" w:cs="Arial"/>
          <w:spacing w:val="-11"/>
        </w:rPr>
        <w:t xml:space="preserve"> </w:t>
      </w:r>
      <w:r w:rsidRPr="00436545">
        <w:rPr>
          <w:rFonts w:ascii="Arial" w:hAnsi="Arial" w:cs="Arial"/>
        </w:rPr>
        <w:t>also</w:t>
      </w:r>
      <w:r w:rsidRPr="00436545">
        <w:rPr>
          <w:rFonts w:ascii="Arial" w:hAnsi="Arial" w:cs="Arial"/>
          <w:spacing w:val="-15"/>
        </w:rPr>
        <w:t xml:space="preserve"> </w:t>
      </w:r>
      <w:r w:rsidRPr="00436545">
        <w:rPr>
          <w:rFonts w:ascii="Arial" w:hAnsi="Arial" w:cs="Arial"/>
        </w:rPr>
        <w:t>includes</w:t>
      </w:r>
      <w:r w:rsidRPr="00436545">
        <w:rPr>
          <w:rFonts w:ascii="Arial" w:hAnsi="Arial" w:cs="Arial"/>
          <w:spacing w:val="-12"/>
        </w:rPr>
        <w:t xml:space="preserve"> </w:t>
      </w:r>
      <w:r w:rsidRPr="00436545">
        <w:rPr>
          <w:rFonts w:ascii="Arial" w:hAnsi="Arial" w:cs="Arial"/>
        </w:rPr>
        <w:t>cases</w:t>
      </w:r>
      <w:r w:rsidRPr="00436545">
        <w:rPr>
          <w:rFonts w:ascii="Arial" w:hAnsi="Arial" w:cs="Arial"/>
          <w:spacing w:val="-13"/>
        </w:rPr>
        <w:t xml:space="preserve"> </w:t>
      </w:r>
      <w:r w:rsidRPr="00436545">
        <w:rPr>
          <w:rFonts w:ascii="Arial" w:hAnsi="Arial" w:cs="Arial"/>
        </w:rPr>
        <w:t>of</w:t>
      </w:r>
      <w:r w:rsidRPr="00436545">
        <w:rPr>
          <w:rFonts w:ascii="Arial" w:hAnsi="Arial" w:cs="Arial"/>
          <w:spacing w:val="-13"/>
        </w:rPr>
        <w:t xml:space="preserve"> </w:t>
      </w:r>
      <w:r w:rsidRPr="00436545">
        <w:rPr>
          <w:rFonts w:ascii="Arial" w:hAnsi="Arial" w:cs="Arial"/>
        </w:rPr>
        <w:t>unauthorized</w:t>
      </w:r>
      <w:r w:rsidRPr="00436545">
        <w:rPr>
          <w:rFonts w:ascii="Arial" w:hAnsi="Arial" w:cs="Arial"/>
          <w:spacing w:val="-11"/>
        </w:rPr>
        <w:t xml:space="preserve"> </w:t>
      </w:r>
      <w:r w:rsidRPr="00436545">
        <w:rPr>
          <w:rFonts w:ascii="Arial" w:hAnsi="Arial" w:cs="Arial"/>
        </w:rPr>
        <w:t>code</w:t>
      </w:r>
      <w:r w:rsidRPr="00436545">
        <w:rPr>
          <w:rFonts w:ascii="Arial" w:hAnsi="Arial" w:cs="Arial"/>
          <w:spacing w:val="-13"/>
        </w:rPr>
        <w:t xml:space="preserve"> </w:t>
      </w:r>
      <w:r w:rsidRPr="00436545">
        <w:rPr>
          <w:rFonts w:ascii="Arial" w:hAnsi="Arial" w:cs="Arial"/>
        </w:rPr>
        <w:t>execution by</w:t>
      </w:r>
      <w:r w:rsidRPr="00436545">
        <w:rPr>
          <w:rFonts w:ascii="Arial" w:hAnsi="Arial" w:cs="Arial"/>
          <w:spacing w:val="-1"/>
        </w:rPr>
        <w:t xml:space="preserve"> </w:t>
      </w:r>
      <w:r w:rsidRPr="00436545">
        <w:rPr>
          <w:rFonts w:ascii="Arial" w:hAnsi="Arial" w:cs="Arial"/>
        </w:rPr>
        <w:t>applications.</w:t>
      </w:r>
    </w:p>
    <w:p w14:paraId="2609CCB0" w14:textId="77777777" w:rsidR="00713B51" w:rsidRPr="00436545" w:rsidRDefault="00713B51" w:rsidP="00D12D60">
      <w:pPr>
        <w:pStyle w:val="Heading4"/>
        <w:rPr>
          <w:rFonts w:ascii="Arial" w:hAnsi="Arial"/>
        </w:rPr>
      </w:pPr>
      <w:r w:rsidRPr="00436545">
        <w:rPr>
          <w:rFonts w:ascii="Arial" w:hAnsi="Arial"/>
        </w:rPr>
        <w:t>Physical attacks</w:t>
      </w:r>
    </w:p>
    <w:p w14:paraId="60FE4EA8" w14:textId="77777777" w:rsidR="00713B51" w:rsidRPr="00436545" w:rsidRDefault="00713B51" w:rsidP="00713B51">
      <w:pPr>
        <w:pStyle w:val="BodyText"/>
        <w:spacing w:before="117"/>
        <w:ind w:left="216" w:right="292"/>
        <w:rPr>
          <w:rFonts w:ascii="Arial" w:hAnsi="Arial" w:cs="Arial"/>
        </w:rPr>
      </w:pPr>
      <w:r w:rsidRPr="00436545">
        <w:rPr>
          <w:rFonts w:ascii="Arial" w:hAnsi="Arial" w:cs="Arial"/>
        </w:rPr>
        <w:t>The</w:t>
      </w:r>
      <w:r w:rsidRPr="00436545">
        <w:rPr>
          <w:rFonts w:ascii="Arial" w:hAnsi="Arial" w:cs="Arial"/>
          <w:spacing w:val="-11"/>
        </w:rPr>
        <w:t xml:space="preserve"> </w:t>
      </w:r>
      <w:r w:rsidRPr="00436545">
        <w:rPr>
          <w:rFonts w:ascii="Arial" w:hAnsi="Arial" w:cs="Arial"/>
        </w:rPr>
        <w:t>attacker</w:t>
      </w:r>
      <w:r w:rsidRPr="00436545">
        <w:rPr>
          <w:rFonts w:ascii="Arial" w:hAnsi="Arial" w:cs="Arial"/>
          <w:spacing w:val="-11"/>
        </w:rPr>
        <w:t xml:space="preserve"> </w:t>
      </w:r>
      <w:r w:rsidRPr="00436545">
        <w:rPr>
          <w:rFonts w:ascii="Arial" w:hAnsi="Arial" w:cs="Arial"/>
        </w:rPr>
        <w:t>discloses</w:t>
      </w:r>
      <w:r w:rsidRPr="00436545">
        <w:rPr>
          <w:rFonts w:ascii="Arial" w:hAnsi="Arial" w:cs="Arial"/>
          <w:spacing w:val="-13"/>
        </w:rPr>
        <w:t xml:space="preserve"> </w:t>
      </w:r>
      <w:r w:rsidRPr="00436545">
        <w:rPr>
          <w:rFonts w:ascii="Arial" w:hAnsi="Arial" w:cs="Arial"/>
        </w:rPr>
        <w:t>or</w:t>
      </w:r>
      <w:r w:rsidRPr="00436545">
        <w:rPr>
          <w:rFonts w:ascii="Arial" w:hAnsi="Arial" w:cs="Arial"/>
          <w:spacing w:val="-13"/>
        </w:rPr>
        <w:t xml:space="preserve"> </w:t>
      </w:r>
      <w:r w:rsidRPr="00436545">
        <w:rPr>
          <w:rFonts w:ascii="Arial" w:hAnsi="Arial" w:cs="Arial"/>
        </w:rPr>
        <w:t>modifies</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design</w:t>
      </w:r>
      <w:r w:rsidRPr="00436545">
        <w:rPr>
          <w:rFonts w:ascii="Arial" w:hAnsi="Arial" w:cs="Arial"/>
          <w:spacing w:val="-11"/>
        </w:rPr>
        <w:t xml:space="preserve"> </w:t>
      </w:r>
      <w:r w:rsidRPr="00436545">
        <w:rPr>
          <w:rFonts w:ascii="Arial" w:hAnsi="Arial" w:cs="Arial"/>
        </w:rPr>
        <w:t>of</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IPAe,</w:t>
      </w:r>
      <w:r w:rsidRPr="00436545">
        <w:rPr>
          <w:rFonts w:ascii="Arial" w:hAnsi="Arial" w:cs="Arial"/>
          <w:spacing w:val="-10"/>
        </w:rPr>
        <w:t xml:space="preserve"> </w:t>
      </w:r>
      <w:r w:rsidRPr="00436545">
        <w:rPr>
          <w:rFonts w:ascii="Arial" w:hAnsi="Arial" w:cs="Arial"/>
        </w:rPr>
        <w:t>its</w:t>
      </w:r>
      <w:r w:rsidRPr="00436545">
        <w:rPr>
          <w:rFonts w:ascii="Arial" w:hAnsi="Arial" w:cs="Arial"/>
          <w:spacing w:val="-10"/>
        </w:rPr>
        <w:t xml:space="preserve"> </w:t>
      </w:r>
      <w:r w:rsidRPr="00436545">
        <w:rPr>
          <w:rFonts w:ascii="Arial" w:hAnsi="Arial" w:cs="Arial"/>
        </w:rPr>
        <w:t>sensitive</w:t>
      </w:r>
      <w:r w:rsidRPr="00436545">
        <w:rPr>
          <w:rFonts w:ascii="Arial" w:hAnsi="Arial" w:cs="Arial"/>
          <w:spacing w:val="-10"/>
        </w:rPr>
        <w:t xml:space="preserve"> </w:t>
      </w:r>
      <w:r w:rsidRPr="00436545">
        <w:rPr>
          <w:rFonts w:ascii="Arial" w:hAnsi="Arial" w:cs="Arial"/>
        </w:rPr>
        <w:t>data</w:t>
      </w:r>
      <w:r w:rsidRPr="00436545">
        <w:rPr>
          <w:rFonts w:ascii="Arial" w:hAnsi="Arial" w:cs="Arial"/>
          <w:spacing w:val="-15"/>
        </w:rPr>
        <w:t xml:space="preserve"> </w:t>
      </w:r>
      <w:r w:rsidRPr="00436545">
        <w:rPr>
          <w:rFonts w:ascii="Arial" w:hAnsi="Arial" w:cs="Arial"/>
        </w:rPr>
        <w:t>or</w:t>
      </w:r>
      <w:r w:rsidRPr="00436545">
        <w:rPr>
          <w:rFonts w:ascii="Arial" w:hAnsi="Arial" w:cs="Arial"/>
          <w:spacing w:val="-10"/>
        </w:rPr>
        <w:t xml:space="preserve"> </w:t>
      </w:r>
      <w:r w:rsidRPr="00436545">
        <w:rPr>
          <w:rFonts w:ascii="Arial" w:hAnsi="Arial" w:cs="Arial"/>
        </w:rPr>
        <w:t>application</w:t>
      </w:r>
      <w:r w:rsidRPr="00436545">
        <w:rPr>
          <w:rFonts w:ascii="Arial" w:hAnsi="Arial" w:cs="Arial"/>
          <w:spacing w:val="-13"/>
        </w:rPr>
        <w:t xml:space="preserve"> </w:t>
      </w:r>
      <w:r w:rsidRPr="00436545">
        <w:rPr>
          <w:rFonts w:ascii="Arial" w:hAnsi="Arial" w:cs="Arial"/>
        </w:rPr>
        <w:t>code by physical (as opposed to logical) tampering</w:t>
      </w:r>
      <w:r w:rsidRPr="00436545">
        <w:rPr>
          <w:rFonts w:ascii="Arial" w:hAnsi="Arial" w:cs="Arial"/>
          <w:spacing w:val="-7"/>
        </w:rPr>
        <w:t xml:space="preserve"> </w:t>
      </w:r>
      <w:r w:rsidRPr="00436545">
        <w:rPr>
          <w:rFonts w:ascii="Arial" w:hAnsi="Arial" w:cs="Arial"/>
        </w:rPr>
        <w:t>means.</w:t>
      </w:r>
    </w:p>
    <w:p w14:paraId="171C7141" w14:textId="77777777" w:rsidR="00713B51" w:rsidRPr="00436545" w:rsidRDefault="00713B51" w:rsidP="00713B51">
      <w:pPr>
        <w:pStyle w:val="BodyText"/>
        <w:spacing w:before="119"/>
        <w:ind w:left="216" w:right="296"/>
        <w:rPr>
          <w:rFonts w:ascii="Arial" w:hAnsi="Arial" w:cs="Arial"/>
        </w:rPr>
      </w:pPr>
      <w:r w:rsidRPr="00436545">
        <w:rPr>
          <w:rFonts w:ascii="Arial" w:hAnsi="Arial" w:cs="Arial"/>
        </w:rPr>
        <w:t>This threat includes environmental stress, IC failure analysis, electrical probing, unexpected tearing, and side channels. That also includes the modification of the TOE runtime execution through alteration of the intended execution order of (set of) instructions through physical tampering techniques.</w:t>
      </w:r>
    </w:p>
    <w:p w14:paraId="21C31793" w14:textId="77777777" w:rsidR="00713B51" w:rsidRPr="00436545" w:rsidRDefault="00713B51" w:rsidP="00D12D60">
      <w:pPr>
        <w:pStyle w:val="Heading2"/>
        <w:rPr>
          <w:rFonts w:eastAsia="Arial"/>
          <w:lang w:val="en-US" w:bidi="en-US"/>
        </w:rPr>
      </w:pPr>
      <w:bookmarkStart w:id="330" w:name="_Toc190981048"/>
      <w:bookmarkStart w:id="331" w:name="_Hlk165883518"/>
      <w:r w:rsidRPr="00436545">
        <w:rPr>
          <w:rFonts w:eastAsia="Arial"/>
          <w:lang w:val="en-US" w:bidi="en-US"/>
        </w:rPr>
        <w:t>Consistency</w:t>
      </w:r>
      <w:r w:rsidRPr="00436545">
        <w:rPr>
          <w:rFonts w:eastAsia="Arial"/>
          <w:spacing w:val="-9"/>
          <w:lang w:val="en-US" w:bidi="en-US"/>
        </w:rPr>
        <w:t xml:space="preserve"> </w:t>
      </w:r>
      <w:r w:rsidRPr="00436545">
        <w:rPr>
          <w:rFonts w:eastAsia="Arial"/>
          <w:lang w:val="en-US" w:bidi="en-US"/>
        </w:rPr>
        <w:t>Rationale</w:t>
      </w:r>
      <w:bookmarkEnd w:id="330"/>
    </w:p>
    <w:p w14:paraId="546C35A6" w14:textId="77777777" w:rsidR="00713B51" w:rsidRPr="00713B51" w:rsidRDefault="00713B51" w:rsidP="00713B51">
      <w:pPr>
        <w:widowControl w:val="0"/>
        <w:autoSpaceDE w:val="0"/>
        <w:autoSpaceDN w:val="0"/>
        <w:spacing w:before="122"/>
        <w:ind w:left="216" w:right="319"/>
        <w:jc w:val="left"/>
        <w:rPr>
          <w:rFonts w:eastAsia="Tahoma" w:cs="Arial"/>
          <w:szCs w:val="22"/>
          <w:lang w:val="en-US" w:eastAsia="en-US" w:bidi="en-US"/>
        </w:rPr>
      </w:pPr>
      <w:r w:rsidRPr="00713B51">
        <w:rPr>
          <w:rFonts w:eastAsia="Tahoma" w:cs="Arial"/>
          <w:szCs w:val="22"/>
          <w:lang w:val="en-US" w:eastAsia="en-US" w:bidi="en-US"/>
        </w:rPr>
        <w:t xml:space="preserve">The TOE of this PP-Module consists of a new element in the Application Layer, IPAe </w:t>
      </w:r>
      <w:hyperlink w:anchor="_bookmark247" w:history="1">
        <w:r w:rsidRPr="00713B51">
          <w:rPr>
            <w:rFonts w:eastAsia="Tahoma" w:cs="Arial"/>
            <w:szCs w:val="22"/>
            <w:lang w:val="en-US" w:eastAsia="en-US" w:bidi="en-US"/>
          </w:rPr>
          <w:t>(Figure</w:t>
        </w:r>
      </w:hyperlink>
      <w:r w:rsidRPr="00713B51">
        <w:rPr>
          <w:rFonts w:eastAsia="Tahoma" w:cs="Arial"/>
          <w:szCs w:val="22"/>
          <w:lang w:val="en-US" w:eastAsia="en-US" w:bidi="en-US"/>
        </w:rPr>
        <w:t xml:space="preserve"> </w:t>
      </w:r>
      <w:hyperlink w:anchor="_bookmark247" w:history="1">
        <w:r w:rsidRPr="00713B51">
          <w:rPr>
            <w:rFonts w:eastAsia="Tahoma" w:cs="Arial"/>
            <w:szCs w:val="22"/>
            <w:lang w:val="en-US" w:eastAsia="en-US" w:bidi="en-US"/>
          </w:rPr>
          <w:t>20</w:t>
        </w:r>
      </w:hyperlink>
      <w:r w:rsidRPr="00713B51">
        <w:rPr>
          <w:rFonts w:eastAsia="Tahoma" w:cs="Arial"/>
          <w:szCs w:val="22"/>
          <w:lang w:val="en-US" w:eastAsia="en-US" w:bidi="en-US"/>
        </w:rPr>
        <w:t>). No Base-PP TOE component is changed by this PP-Module.</w:t>
      </w:r>
    </w:p>
    <w:p w14:paraId="5652F393" w14:textId="77777777" w:rsidR="00713B51" w:rsidRPr="00713B51" w:rsidRDefault="00713B51" w:rsidP="00713B51">
      <w:pPr>
        <w:widowControl w:val="0"/>
        <w:autoSpaceDE w:val="0"/>
        <w:autoSpaceDN w:val="0"/>
        <w:spacing w:before="0"/>
        <w:ind w:left="216" w:right="282"/>
        <w:jc w:val="left"/>
        <w:rPr>
          <w:rFonts w:eastAsia="Tahoma" w:cs="Arial"/>
          <w:szCs w:val="22"/>
          <w:lang w:val="en-US" w:eastAsia="en-US" w:bidi="en-US"/>
        </w:rPr>
      </w:pPr>
      <w:r w:rsidRPr="00713B51">
        <w:rPr>
          <w:rFonts w:eastAsia="Tahoma" w:cs="Arial"/>
          <w:szCs w:val="22"/>
          <w:lang w:val="en-US" w:eastAsia="en-US" w:bidi="en-US"/>
        </w:rPr>
        <w:t xml:space="preserve">The TOE-external interfaces of this PP-Module are the three interfaces, ES9+, ES11 and ESipa, which do not exist in the Base-PP </w:t>
      </w:r>
      <w:hyperlink w:anchor="_bookmark248" w:history="1">
        <w:r w:rsidRPr="00713B51">
          <w:rPr>
            <w:rFonts w:eastAsia="Tahoma" w:cs="Arial"/>
            <w:szCs w:val="22"/>
            <w:lang w:val="en-US" w:eastAsia="en-US" w:bidi="en-US"/>
          </w:rPr>
          <w:t>(Figure 21</w:t>
        </w:r>
      </w:hyperlink>
      <w:r w:rsidRPr="00713B51">
        <w:rPr>
          <w:rFonts w:eastAsia="Tahoma" w:cs="Arial"/>
          <w:szCs w:val="22"/>
          <w:lang w:val="en-US" w:eastAsia="en-US" w:bidi="en-US"/>
        </w:rPr>
        <w:t>). No Base-PP interface is changed by this PP-Module.</w:t>
      </w:r>
    </w:p>
    <w:bookmarkEnd w:id="331"/>
    <w:p w14:paraId="4757392D" w14:textId="0BE08A9B" w:rsidR="00713B51" w:rsidRPr="00713B51" w:rsidRDefault="00713B51" w:rsidP="00713B51">
      <w:pPr>
        <w:widowControl w:val="0"/>
        <w:autoSpaceDE w:val="0"/>
        <w:autoSpaceDN w:val="0"/>
        <w:spacing w:before="119"/>
        <w:ind w:left="216"/>
        <w:jc w:val="left"/>
        <w:rPr>
          <w:rFonts w:eastAsia="Tahoma" w:cs="Arial"/>
          <w:szCs w:val="22"/>
          <w:lang w:val="en-US" w:eastAsia="en-US" w:bidi="en-US"/>
        </w:rPr>
      </w:pPr>
      <w:r w:rsidRPr="00713B51">
        <w:rPr>
          <w:rFonts w:eastAsia="Tahoma" w:cs="Arial"/>
          <w:szCs w:val="22"/>
          <w:lang w:val="en-US" w:eastAsia="en-US" w:bidi="en-US"/>
        </w:rPr>
        <w:t xml:space="preserve">Also, the </w:t>
      </w:r>
      <w:proofErr w:type="gramStart"/>
      <w:r w:rsidRPr="00713B51">
        <w:rPr>
          <w:rFonts w:eastAsia="Tahoma" w:cs="Arial"/>
          <w:szCs w:val="22"/>
          <w:lang w:val="en-US" w:eastAsia="en-US" w:bidi="en-US"/>
        </w:rPr>
        <w:t>life-cycle</w:t>
      </w:r>
      <w:proofErr w:type="gramEnd"/>
      <w:r w:rsidRPr="00713B51">
        <w:rPr>
          <w:rFonts w:eastAsia="Tahoma" w:cs="Arial"/>
          <w:szCs w:val="22"/>
          <w:lang w:val="en-US" w:eastAsia="en-US" w:bidi="en-US"/>
        </w:rPr>
        <w:t xml:space="preserve"> of the Base-PP TOE is not changed by this PP-Module.</w:t>
      </w:r>
    </w:p>
    <w:p w14:paraId="783946F7" w14:textId="77777777" w:rsidR="00713B51" w:rsidRPr="00713B51" w:rsidRDefault="00713B51" w:rsidP="00713B51">
      <w:pPr>
        <w:widowControl w:val="0"/>
        <w:autoSpaceDE w:val="0"/>
        <w:autoSpaceDN w:val="0"/>
        <w:spacing w:before="121"/>
        <w:ind w:left="216"/>
        <w:jc w:val="left"/>
        <w:rPr>
          <w:rFonts w:eastAsia="Tahoma" w:cs="Arial"/>
          <w:szCs w:val="22"/>
          <w:lang w:val="en-US" w:eastAsia="en-US" w:bidi="en-US"/>
        </w:rPr>
      </w:pPr>
      <w:r w:rsidRPr="00713B51">
        <w:rPr>
          <w:rFonts w:eastAsia="Tahoma" w:cs="Arial"/>
          <w:szCs w:val="22"/>
          <w:lang w:val="en-US" w:eastAsia="en-US" w:bidi="en-US"/>
        </w:rPr>
        <w:t xml:space="preserve">The union of the Security Problem Definition of this PP-Module (Section 9.4) and the Security Problem Definition of the Base-PP (Section </w:t>
      </w:r>
      <w:hyperlink w:anchor="_bookmark39" w:history="1">
        <w:r w:rsidRPr="00713B51">
          <w:rPr>
            <w:rFonts w:eastAsia="Tahoma" w:cs="Arial"/>
            <w:szCs w:val="22"/>
            <w:lang w:val="en-US" w:eastAsia="en-US" w:bidi="en-US"/>
          </w:rPr>
          <w:t>3</w:t>
        </w:r>
      </w:hyperlink>
      <w:r w:rsidRPr="00713B51">
        <w:rPr>
          <w:rFonts w:eastAsia="Tahoma" w:cs="Arial"/>
          <w:szCs w:val="22"/>
          <w:lang w:val="en-US" w:eastAsia="en-US" w:bidi="en-US"/>
        </w:rPr>
        <w:t>) does not lead to a contradiction:</w:t>
      </w:r>
    </w:p>
    <w:p w14:paraId="486466D8" w14:textId="77777777" w:rsidR="00713B51" w:rsidRPr="00713B51" w:rsidRDefault="00713B51" w:rsidP="00713B51">
      <w:pPr>
        <w:widowControl w:val="0"/>
        <w:numPr>
          <w:ilvl w:val="0"/>
          <w:numId w:val="98"/>
        </w:numPr>
        <w:tabs>
          <w:tab w:val="left" w:pos="936"/>
          <w:tab w:val="left" w:pos="937"/>
        </w:tabs>
        <w:autoSpaceDE w:val="0"/>
        <w:autoSpaceDN w:val="0"/>
        <w:spacing w:before="0"/>
        <w:ind w:hanging="361"/>
        <w:jc w:val="left"/>
        <w:rPr>
          <w:rFonts w:eastAsia="Tahoma" w:cs="Arial"/>
          <w:szCs w:val="22"/>
          <w:lang w:val="en-US" w:eastAsia="en-US" w:bidi="en-US"/>
        </w:rPr>
      </w:pPr>
      <w:r w:rsidRPr="00713B51">
        <w:rPr>
          <w:rFonts w:eastAsia="Tahoma" w:cs="Arial"/>
          <w:szCs w:val="22"/>
          <w:lang w:val="en-US" w:eastAsia="en-US" w:bidi="en-US"/>
        </w:rPr>
        <w:t>This PP-Module only adds new assets to the existing assets of the</w:t>
      </w:r>
      <w:r w:rsidRPr="00713B51">
        <w:rPr>
          <w:rFonts w:eastAsia="Tahoma" w:cs="Arial"/>
          <w:spacing w:val="-11"/>
          <w:szCs w:val="22"/>
          <w:lang w:val="en-US" w:eastAsia="en-US" w:bidi="en-US"/>
        </w:rPr>
        <w:t xml:space="preserve"> </w:t>
      </w:r>
      <w:r w:rsidRPr="00713B51">
        <w:rPr>
          <w:rFonts w:eastAsia="Tahoma" w:cs="Arial"/>
          <w:szCs w:val="22"/>
          <w:lang w:val="en-US" w:eastAsia="en-US" w:bidi="en-US"/>
        </w:rPr>
        <w:t>Base-</w:t>
      </w:r>
      <w:proofErr w:type="gramStart"/>
      <w:r w:rsidRPr="00713B51">
        <w:rPr>
          <w:rFonts w:eastAsia="Tahoma" w:cs="Arial"/>
          <w:szCs w:val="22"/>
          <w:lang w:val="en-US" w:eastAsia="en-US" w:bidi="en-US"/>
        </w:rPr>
        <w:t>PP;</w:t>
      </w:r>
      <w:proofErr w:type="gramEnd"/>
    </w:p>
    <w:p w14:paraId="4ECA42B6" w14:textId="77777777" w:rsidR="00713B51" w:rsidRPr="00713B51" w:rsidRDefault="00713B51" w:rsidP="00713B51">
      <w:pPr>
        <w:widowControl w:val="0"/>
        <w:numPr>
          <w:ilvl w:val="0"/>
          <w:numId w:val="98"/>
        </w:numPr>
        <w:tabs>
          <w:tab w:val="left" w:pos="936"/>
          <w:tab w:val="left" w:pos="937"/>
        </w:tabs>
        <w:autoSpaceDE w:val="0"/>
        <w:autoSpaceDN w:val="0"/>
        <w:spacing w:before="119" w:line="237" w:lineRule="auto"/>
        <w:ind w:right="294"/>
        <w:jc w:val="left"/>
        <w:rPr>
          <w:rFonts w:eastAsia="Tahoma" w:cs="Arial"/>
          <w:szCs w:val="22"/>
          <w:lang w:val="en-US" w:eastAsia="en-US" w:bidi="en-US"/>
        </w:rPr>
      </w:pPr>
      <w:r w:rsidRPr="00713B51">
        <w:rPr>
          <w:rFonts w:eastAsia="Tahoma" w:cs="Arial"/>
          <w:szCs w:val="22"/>
          <w:lang w:val="en-US" w:eastAsia="en-US" w:bidi="en-US"/>
        </w:rPr>
        <w:t>This PP-Module only adds a new user (U.SM-DS) and a new subject (S.IPAe) to the existing ones of the</w:t>
      </w:r>
      <w:r w:rsidRPr="00713B51">
        <w:rPr>
          <w:rFonts w:eastAsia="Tahoma" w:cs="Arial"/>
          <w:spacing w:val="-4"/>
          <w:szCs w:val="22"/>
          <w:lang w:val="en-US" w:eastAsia="en-US" w:bidi="en-US"/>
        </w:rPr>
        <w:t xml:space="preserve"> </w:t>
      </w:r>
      <w:r w:rsidRPr="00713B51">
        <w:rPr>
          <w:rFonts w:eastAsia="Tahoma" w:cs="Arial"/>
          <w:szCs w:val="22"/>
          <w:lang w:val="en-US" w:eastAsia="en-US" w:bidi="en-US"/>
        </w:rPr>
        <w:t>Base-</w:t>
      </w:r>
      <w:proofErr w:type="gramStart"/>
      <w:r w:rsidRPr="00713B51">
        <w:rPr>
          <w:rFonts w:eastAsia="Tahoma" w:cs="Arial"/>
          <w:szCs w:val="22"/>
          <w:lang w:val="en-US" w:eastAsia="en-US" w:bidi="en-US"/>
        </w:rPr>
        <w:t>PP;</w:t>
      </w:r>
      <w:proofErr w:type="gramEnd"/>
    </w:p>
    <w:p w14:paraId="70F91C7B" w14:textId="02C972C9" w:rsidR="00713B51" w:rsidRPr="00713B51" w:rsidRDefault="00713B51" w:rsidP="009F6E5D">
      <w:pPr>
        <w:widowControl w:val="0"/>
        <w:numPr>
          <w:ilvl w:val="0"/>
          <w:numId w:val="98"/>
        </w:numPr>
        <w:tabs>
          <w:tab w:val="left" w:pos="936"/>
          <w:tab w:val="left" w:pos="937"/>
        </w:tabs>
        <w:autoSpaceDE w:val="0"/>
        <w:autoSpaceDN w:val="0"/>
        <w:spacing w:before="101" w:line="235" w:lineRule="auto"/>
        <w:ind w:right="292"/>
        <w:jc w:val="left"/>
        <w:rPr>
          <w:rFonts w:eastAsia="Tahoma" w:cs="Arial"/>
          <w:szCs w:val="22"/>
          <w:lang w:val="en-US" w:eastAsia="en-US" w:bidi="en-US"/>
        </w:rPr>
      </w:pPr>
      <w:r w:rsidRPr="00713B51">
        <w:rPr>
          <w:rFonts w:eastAsia="Tahoma" w:cs="Arial"/>
          <w:szCs w:val="22"/>
          <w:lang w:val="en-US" w:eastAsia="en-US" w:bidi="en-US"/>
        </w:rPr>
        <w:t>This PP-Module only adds one new assumption (A.ACTORS-IPAe) to the existing assumptions of the Base-PP, and the new assumption is disjoint from the</w:t>
      </w:r>
      <w:r w:rsidRPr="00713B51">
        <w:rPr>
          <w:rFonts w:eastAsia="Tahoma" w:cs="Arial"/>
          <w:spacing w:val="26"/>
          <w:szCs w:val="22"/>
          <w:lang w:val="en-US" w:eastAsia="en-US" w:bidi="en-US"/>
        </w:rPr>
        <w:t xml:space="preserve"> </w:t>
      </w:r>
      <w:r w:rsidRPr="00713B51">
        <w:rPr>
          <w:rFonts w:eastAsia="Tahoma" w:cs="Arial"/>
          <w:szCs w:val="22"/>
          <w:lang w:val="en-US" w:eastAsia="en-US" w:bidi="en-US"/>
        </w:rPr>
        <w:t>Base-PP</w:t>
      </w:r>
      <w:r w:rsidRPr="00436545">
        <w:rPr>
          <w:rFonts w:eastAsia="Tahoma" w:cs="Arial"/>
          <w:szCs w:val="22"/>
          <w:lang w:val="en-US" w:eastAsia="en-US" w:bidi="en-US"/>
        </w:rPr>
        <w:t xml:space="preserve"> </w:t>
      </w:r>
      <w:r w:rsidRPr="00713B51">
        <w:rPr>
          <w:rFonts w:eastAsia="Tahoma" w:cs="Arial"/>
          <w:szCs w:val="22"/>
          <w:lang w:val="en-US" w:eastAsia="en-US" w:bidi="en-US"/>
        </w:rPr>
        <w:t>assumption A.ACTORS because it only refers to the user U.SM-DS that does not exist in the Base-</w:t>
      </w:r>
      <w:proofErr w:type="gramStart"/>
      <w:r w:rsidRPr="00713B51">
        <w:rPr>
          <w:rFonts w:eastAsia="Tahoma" w:cs="Arial"/>
          <w:szCs w:val="22"/>
          <w:lang w:val="en-US" w:eastAsia="en-US" w:bidi="en-US"/>
        </w:rPr>
        <w:t>PP;</w:t>
      </w:r>
      <w:proofErr w:type="gramEnd"/>
    </w:p>
    <w:p w14:paraId="1FC684B6" w14:textId="77777777" w:rsidR="00713B51" w:rsidRDefault="00713B51" w:rsidP="00713B51">
      <w:pPr>
        <w:widowControl w:val="0"/>
        <w:numPr>
          <w:ilvl w:val="0"/>
          <w:numId w:val="98"/>
        </w:numPr>
        <w:tabs>
          <w:tab w:val="left" w:pos="937"/>
        </w:tabs>
        <w:autoSpaceDE w:val="0"/>
        <w:autoSpaceDN w:val="0"/>
        <w:spacing w:before="123" w:line="237" w:lineRule="auto"/>
        <w:ind w:right="291"/>
        <w:jc w:val="left"/>
        <w:rPr>
          <w:rFonts w:eastAsia="Tahoma" w:cs="Arial"/>
          <w:szCs w:val="22"/>
          <w:lang w:val="en-US" w:eastAsia="en-US" w:bidi="en-US"/>
        </w:rPr>
      </w:pPr>
      <w:r w:rsidRPr="00713B51">
        <w:rPr>
          <w:rFonts w:eastAsia="Tahoma" w:cs="Arial"/>
          <w:szCs w:val="22"/>
          <w:lang w:val="en-US" w:eastAsia="en-US" w:bidi="en-US"/>
        </w:rPr>
        <w:t>This</w:t>
      </w:r>
      <w:r w:rsidRPr="00713B51">
        <w:rPr>
          <w:rFonts w:eastAsia="Tahoma" w:cs="Arial"/>
          <w:spacing w:val="-14"/>
          <w:szCs w:val="22"/>
          <w:lang w:val="en-US" w:eastAsia="en-US" w:bidi="en-US"/>
        </w:rPr>
        <w:t xml:space="preserve"> </w:t>
      </w:r>
      <w:r w:rsidRPr="00713B51">
        <w:rPr>
          <w:rFonts w:eastAsia="Tahoma" w:cs="Arial"/>
          <w:szCs w:val="22"/>
          <w:lang w:val="en-US" w:eastAsia="en-US" w:bidi="en-US"/>
        </w:rPr>
        <w:t>PP-Module</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only</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adds</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new</w:t>
      </w:r>
      <w:r w:rsidRPr="00713B51">
        <w:rPr>
          <w:rFonts w:eastAsia="Tahoma" w:cs="Arial"/>
          <w:spacing w:val="-14"/>
          <w:szCs w:val="22"/>
          <w:lang w:val="en-US" w:eastAsia="en-US" w:bidi="en-US"/>
        </w:rPr>
        <w:t xml:space="preserve"> </w:t>
      </w:r>
      <w:r w:rsidRPr="00713B51">
        <w:rPr>
          <w:rFonts w:eastAsia="Tahoma" w:cs="Arial"/>
          <w:szCs w:val="22"/>
          <w:lang w:val="en-US" w:eastAsia="en-US" w:bidi="en-US"/>
        </w:rPr>
        <w:t>threats</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to</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the</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existing</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threats</w:t>
      </w:r>
      <w:r w:rsidRPr="00713B51">
        <w:rPr>
          <w:rFonts w:eastAsia="Tahoma" w:cs="Arial"/>
          <w:spacing w:val="-12"/>
          <w:szCs w:val="22"/>
          <w:lang w:val="en-US" w:eastAsia="en-US" w:bidi="en-US"/>
        </w:rPr>
        <w:t xml:space="preserve"> </w:t>
      </w:r>
      <w:r w:rsidRPr="00713B51">
        <w:rPr>
          <w:rFonts w:eastAsia="Tahoma" w:cs="Arial"/>
          <w:szCs w:val="22"/>
          <w:lang w:val="en-US" w:eastAsia="en-US" w:bidi="en-US"/>
        </w:rPr>
        <w:t>of</w:t>
      </w:r>
      <w:r w:rsidRPr="00713B51">
        <w:rPr>
          <w:rFonts w:eastAsia="Tahoma" w:cs="Arial"/>
          <w:spacing w:val="-14"/>
          <w:szCs w:val="22"/>
          <w:lang w:val="en-US" w:eastAsia="en-US" w:bidi="en-US"/>
        </w:rPr>
        <w:t xml:space="preserve"> </w:t>
      </w:r>
      <w:r w:rsidRPr="00713B51">
        <w:rPr>
          <w:rFonts w:eastAsia="Tahoma" w:cs="Arial"/>
          <w:szCs w:val="22"/>
          <w:lang w:val="en-US" w:eastAsia="en-US" w:bidi="en-US"/>
        </w:rPr>
        <w:t>the</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Base-PP.</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Moreover, the</w:t>
      </w:r>
      <w:r w:rsidRPr="00713B51">
        <w:rPr>
          <w:rFonts w:eastAsia="Tahoma" w:cs="Arial"/>
          <w:spacing w:val="-6"/>
          <w:szCs w:val="22"/>
          <w:lang w:val="en-US" w:eastAsia="en-US" w:bidi="en-US"/>
        </w:rPr>
        <w:t xml:space="preserve"> </w:t>
      </w:r>
      <w:r w:rsidRPr="00713B51">
        <w:rPr>
          <w:rFonts w:eastAsia="Tahoma" w:cs="Arial"/>
          <w:szCs w:val="22"/>
          <w:lang w:val="en-US" w:eastAsia="en-US" w:bidi="en-US"/>
        </w:rPr>
        <w:t>new</w:t>
      </w:r>
      <w:r w:rsidRPr="00713B51">
        <w:rPr>
          <w:rFonts w:eastAsia="Tahoma" w:cs="Arial"/>
          <w:spacing w:val="-5"/>
          <w:szCs w:val="22"/>
          <w:lang w:val="en-US" w:eastAsia="en-US" w:bidi="en-US"/>
        </w:rPr>
        <w:t xml:space="preserve"> </w:t>
      </w:r>
      <w:r w:rsidRPr="00713B51">
        <w:rPr>
          <w:rFonts w:eastAsia="Tahoma" w:cs="Arial"/>
          <w:szCs w:val="22"/>
          <w:lang w:val="en-US" w:eastAsia="en-US" w:bidi="en-US"/>
        </w:rPr>
        <w:t>threats</w:t>
      </w:r>
      <w:r w:rsidRPr="00713B51">
        <w:rPr>
          <w:rFonts w:eastAsia="Tahoma" w:cs="Arial"/>
          <w:spacing w:val="-4"/>
          <w:szCs w:val="22"/>
          <w:lang w:val="en-US" w:eastAsia="en-US" w:bidi="en-US"/>
        </w:rPr>
        <w:t xml:space="preserve"> </w:t>
      </w:r>
      <w:r w:rsidRPr="00713B51">
        <w:rPr>
          <w:rFonts w:eastAsia="Tahoma" w:cs="Arial"/>
          <w:szCs w:val="22"/>
          <w:lang w:val="en-US" w:eastAsia="en-US" w:bidi="en-US"/>
        </w:rPr>
        <w:t>exclusively</w:t>
      </w:r>
      <w:r w:rsidRPr="00713B51">
        <w:rPr>
          <w:rFonts w:eastAsia="Tahoma" w:cs="Arial"/>
          <w:spacing w:val="-3"/>
          <w:szCs w:val="22"/>
          <w:lang w:val="en-US" w:eastAsia="en-US" w:bidi="en-US"/>
        </w:rPr>
        <w:t xml:space="preserve"> </w:t>
      </w:r>
      <w:r w:rsidRPr="00713B51">
        <w:rPr>
          <w:rFonts w:eastAsia="Tahoma" w:cs="Arial"/>
          <w:szCs w:val="22"/>
          <w:lang w:val="en-US" w:eastAsia="en-US" w:bidi="en-US"/>
        </w:rPr>
        <w:t>threaten</w:t>
      </w:r>
      <w:r w:rsidRPr="00713B51">
        <w:rPr>
          <w:rFonts w:eastAsia="Tahoma" w:cs="Arial"/>
          <w:spacing w:val="-5"/>
          <w:szCs w:val="22"/>
          <w:lang w:val="en-US" w:eastAsia="en-US" w:bidi="en-US"/>
        </w:rPr>
        <w:t xml:space="preserve"> </w:t>
      </w:r>
      <w:r w:rsidRPr="00713B51">
        <w:rPr>
          <w:rFonts w:eastAsia="Tahoma" w:cs="Arial"/>
          <w:szCs w:val="22"/>
          <w:lang w:val="en-US" w:eastAsia="en-US" w:bidi="en-US"/>
        </w:rPr>
        <w:t>the</w:t>
      </w:r>
      <w:r w:rsidRPr="00713B51">
        <w:rPr>
          <w:rFonts w:eastAsia="Tahoma" w:cs="Arial"/>
          <w:spacing w:val="-5"/>
          <w:szCs w:val="22"/>
          <w:lang w:val="en-US" w:eastAsia="en-US" w:bidi="en-US"/>
        </w:rPr>
        <w:t xml:space="preserve"> </w:t>
      </w:r>
      <w:r w:rsidRPr="00713B51">
        <w:rPr>
          <w:rFonts w:eastAsia="Tahoma" w:cs="Arial"/>
          <w:szCs w:val="22"/>
          <w:lang w:val="en-US" w:eastAsia="en-US" w:bidi="en-US"/>
        </w:rPr>
        <w:t>PP-Module</w:t>
      </w:r>
      <w:r w:rsidRPr="00713B51">
        <w:rPr>
          <w:rFonts w:eastAsia="Tahoma" w:cs="Arial"/>
          <w:spacing w:val="-6"/>
          <w:szCs w:val="22"/>
          <w:lang w:val="en-US" w:eastAsia="en-US" w:bidi="en-US"/>
        </w:rPr>
        <w:t xml:space="preserve"> </w:t>
      </w:r>
      <w:r w:rsidRPr="00713B51">
        <w:rPr>
          <w:rFonts w:eastAsia="Tahoma" w:cs="Arial"/>
          <w:szCs w:val="22"/>
          <w:lang w:val="en-US" w:eastAsia="en-US" w:bidi="en-US"/>
        </w:rPr>
        <w:t>assets,</w:t>
      </w:r>
      <w:r w:rsidRPr="00713B51">
        <w:rPr>
          <w:rFonts w:eastAsia="Tahoma" w:cs="Arial"/>
          <w:spacing w:val="-4"/>
          <w:szCs w:val="22"/>
          <w:lang w:val="en-US" w:eastAsia="en-US" w:bidi="en-US"/>
        </w:rPr>
        <w:t xml:space="preserve"> </w:t>
      </w:r>
      <w:r w:rsidRPr="00713B51">
        <w:rPr>
          <w:rFonts w:eastAsia="Tahoma" w:cs="Arial"/>
          <w:szCs w:val="22"/>
          <w:lang w:val="en-US" w:eastAsia="en-US" w:bidi="en-US"/>
        </w:rPr>
        <w:t>they</w:t>
      </w:r>
      <w:r w:rsidRPr="00713B51">
        <w:rPr>
          <w:rFonts w:eastAsia="Tahoma" w:cs="Arial"/>
          <w:spacing w:val="-4"/>
          <w:szCs w:val="22"/>
          <w:lang w:val="en-US" w:eastAsia="en-US" w:bidi="en-US"/>
        </w:rPr>
        <w:t xml:space="preserve"> </w:t>
      </w:r>
      <w:r w:rsidRPr="00713B51">
        <w:rPr>
          <w:rFonts w:eastAsia="Tahoma" w:cs="Arial"/>
          <w:szCs w:val="22"/>
          <w:lang w:val="en-US" w:eastAsia="en-US" w:bidi="en-US"/>
        </w:rPr>
        <w:t>do</w:t>
      </w:r>
      <w:r w:rsidRPr="00713B51">
        <w:rPr>
          <w:rFonts w:eastAsia="Tahoma" w:cs="Arial"/>
          <w:spacing w:val="-4"/>
          <w:szCs w:val="22"/>
          <w:lang w:val="en-US" w:eastAsia="en-US" w:bidi="en-US"/>
        </w:rPr>
        <w:t xml:space="preserve"> </w:t>
      </w:r>
      <w:r w:rsidRPr="00713B51">
        <w:rPr>
          <w:rFonts w:eastAsia="Tahoma" w:cs="Arial"/>
          <w:szCs w:val="22"/>
          <w:lang w:val="en-US" w:eastAsia="en-US" w:bidi="en-US"/>
        </w:rPr>
        <w:t>not</w:t>
      </w:r>
      <w:r w:rsidRPr="00713B51">
        <w:rPr>
          <w:rFonts w:eastAsia="Tahoma" w:cs="Arial"/>
          <w:spacing w:val="-4"/>
          <w:szCs w:val="22"/>
          <w:lang w:val="en-US" w:eastAsia="en-US" w:bidi="en-US"/>
        </w:rPr>
        <w:t xml:space="preserve"> </w:t>
      </w:r>
      <w:r w:rsidRPr="00713B51">
        <w:rPr>
          <w:rFonts w:eastAsia="Tahoma" w:cs="Arial"/>
          <w:szCs w:val="22"/>
          <w:lang w:val="en-US" w:eastAsia="en-US" w:bidi="en-US"/>
        </w:rPr>
        <w:t>refer</w:t>
      </w:r>
      <w:r w:rsidRPr="00713B51">
        <w:rPr>
          <w:rFonts w:eastAsia="Tahoma" w:cs="Arial"/>
          <w:spacing w:val="-4"/>
          <w:szCs w:val="22"/>
          <w:lang w:val="en-US" w:eastAsia="en-US" w:bidi="en-US"/>
        </w:rPr>
        <w:t xml:space="preserve"> </w:t>
      </w:r>
      <w:r w:rsidRPr="00713B51">
        <w:rPr>
          <w:rFonts w:eastAsia="Tahoma" w:cs="Arial"/>
          <w:szCs w:val="22"/>
          <w:lang w:val="en-US" w:eastAsia="en-US" w:bidi="en-US"/>
        </w:rPr>
        <w:t>to</w:t>
      </w:r>
      <w:r w:rsidRPr="00713B51">
        <w:rPr>
          <w:rFonts w:eastAsia="Tahoma" w:cs="Arial"/>
          <w:spacing w:val="-5"/>
          <w:szCs w:val="22"/>
          <w:lang w:val="en-US" w:eastAsia="en-US" w:bidi="en-US"/>
        </w:rPr>
        <w:t xml:space="preserve"> </w:t>
      </w:r>
      <w:r w:rsidRPr="00713B51">
        <w:rPr>
          <w:rFonts w:eastAsia="Tahoma" w:cs="Arial"/>
          <w:szCs w:val="22"/>
          <w:lang w:val="en-US" w:eastAsia="en-US" w:bidi="en-US"/>
        </w:rPr>
        <w:t>assets of the</w:t>
      </w:r>
      <w:r w:rsidRPr="00713B51">
        <w:rPr>
          <w:rFonts w:eastAsia="Tahoma" w:cs="Arial"/>
          <w:spacing w:val="-2"/>
          <w:szCs w:val="22"/>
          <w:lang w:val="en-US" w:eastAsia="en-US" w:bidi="en-US"/>
        </w:rPr>
        <w:t xml:space="preserve"> </w:t>
      </w:r>
      <w:r w:rsidRPr="00713B51">
        <w:rPr>
          <w:rFonts w:eastAsia="Tahoma" w:cs="Arial"/>
          <w:szCs w:val="22"/>
          <w:lang w:val="en-US" w:eastAsia="en-US" w:bidi="en-US"/>
        </w:rPr>
        <w:t>Base-PP.</w:t>
      </w:r>
    </w:p>
    <w:p w14:paraId="22E279E7" w14:textId="3E53F233" w:rsidR="00AE2762" w:rsidRPr="00713B51" w:rsidRDefault="00AE2762" w:rsidP="00713B51">
      <w:pPr>
        <w:widowControl w:val="0"/>
        <w:numPr>
          <w:ilvl w:val="0"/>
          <w:numId w:val="98"/>
        </w:numPr>
        <w:tabs>
          <w:tab w:val="left" w:pos="937"/>
        </w:tabs>
        <w:autoSpaceDE w:val="0"/>
        <w:autoSpaceDN w:val="0"/>
        <w:spacing w:before="123" w:line="237" w:lineRule="auto"/>
        <w:ind w:right="291"/>
        <w:jc w:val="left"/>
        <w:rPr>
          <w:rFonts w:eastAsia="Tahoma" w:cs="Arial"/>
          <w:szCs w:val="22"/>
          <w:lang w:val="en-US" w:eastAsia="en-US" w:bidi="en-US"/>
        </w:rPr>
      </w:pPr>
      <w:r>
        <w:rPr>
          <w:rFonts w:eastAsia="Tahoma" w:cs="Arial"/>
          <w:szCs w:val="22"/>
          <w:lang w:val="en-US" w:eastAsia="en-US" w:bidi="en-US"/>
        </w:rPr>
        <w:t>This PP-Module does not interact with assets defined in the Base-PP or vice versa.</w:t>
      </w:r>
    </w:p>
    <w:p w14:paraId="1DDDEE7F" w14:textId="77777777" w:rsidR="00713B51" w:rsidRPr="00713B51" w:rsidRDefault="00713B51" w:rsidP="00713B51">
      <w:pPr>
        <w:widowControl w:val="0"/>
        <w:autoSpaceDE w:val="0"/>
        <w:autoSpaceDN w:val="0"/>
        <w:spacing w:before="0"/>
        <w:ind w:left="216" w:right="295"/>
        <w:jc w:val="left"/>
        <w:rPr>
          <w:rFonts w:eastAsia="Tahoma" w:cs="Arial"/>
          <w:szCs w:val="22"/>
          <w:lang w:val="en-US" w:eastAsia="en-US" w:bidi="en-US"/>
        </w:rPr>
      </w:pPr>
      <w:r w:rsidRPr="00713B51">
        <w:rPr>
          <w:rFonts w:eastAsia="Tahoma" w:cs="Arial"/>
          <w:szCs w:val="22"/>
          <w:lang w:val="en-US" w:eastAsia="en-US" w:bidi="en-US"/>
        </w:rPr>
        <w:t xml:space="preserve">The union of the Security Objectives of this PP-Module (Section 9.5) and the Security Objectives of the Base-PP (Section </w:t>
      </w:r>
      <w:hyperlink w:anchor="_bookmark77" w:history="1">
        <w:r w:rsidRPr="00713B51">
          <w:rPr>
            <w:rFonts w:eastAsia="Tahoma" w:cs="Arial"/>
            <w:szCs w:val="22"/>
            <w:lang w:val="en-US" w:eastAsia="en-US" w:bidi="en-US"/>
          </w:rPr>
          <w:t>4</w:t>
        </w:r>
      </w:hyperlink>
      <w:r w:rsidRPr="00713B51">
        <w:rPr>
          <w:rFonts w:eastAsia="Tahoma" w:cs="Arial"/>
          <w:szCs w:val="22"/>
          <w:lang w:val="en-US" w:eastAsia="en-US" w:bidi="en-US"/>
        </w:rPr>
        <w:t>) does not lead to a contradiction:</w:t>
      </w:r>
    </w:p>
    <w:p w14:paraId="66133056" w14:textId="388EF6E2" w:rsidR="00713B51" w:rsidRPr="00713B51" w:rsidRDefault="00713B51" w:rsidP="00713B51">
      <w:pPr>
        <w:widowControl w:val="0"/>
        <w:numPr>
          <w:ilvl w:val="0"/>
          <w:numId w:val="98"/>
        </w:numPr>
        <w:tabs>
          <w:tab w:val="left" w:pos="937"/>
        </w:tabs>
        <w:autoSpaceDE w:val="0"/>
        <w:autoSpaceDN w:val="0"/>
        <w:spacing w:before="128" w:line="235" w:lineRule="auto"/>
        <w:ind w:right="291"/>
        <w:jc w:val="left"/>
        <w:rPr>
          <w:rFonts w:eastAsia="Tahoma" w:cs="Arial"/>
          <w:szCs w:val="22"/>
          <w:lang w:val="en-US" w:eastAsia="en-US" w:bidi="en-US"/>
        </w:rPr>
      </w:pPr>
      <w:r w:rsidRPr="00713B51">
        <w:rPr>
          <w:rFonts w:eastAsia="Tahoma" w:cs="Arial"/>
          <w:szCs w:val="22"/>
          <w:lang w:val="en-US" w:eastAsia="en-US" w:bidi="en-US"/>
        </w:rPr>
        <w:lastRenderedPageBreak/>
        <w:t>As</w:t>
      </w:r>
      <w:r w:rsidRPr="00713B51">
        <w:rPr>
          <w:rFonts w:eastAsia="Tahoma" w:cs="Arial"/>
          <w:spacing w:val="-3"/>
          <w:szCs w:val="22"/>
          <w:lang w:val="en-US" w:eastAsia="en-US" w:bidi="en-US"/>
        </w:rPr>
        <w:t xml:space="preserve"> </w:t>
      </w:r>
      <w:r w:rsidRPr="00713B51">
        <w:rPr>
          <w:rFonts w:eastAsia="Tahoma" w:cs="Arial"/>
          <w:szCs w:val="22"/>
          <w:lang w:val="en-US" w:eastAsia="en-US" w:bidi="en-US"/>
        </w:rPr>
        <w:t>it</w:t>
      </w:r>
      <w:r w:rsidRPr="00713B51">
        <w:rPr>
          <w:rFonts w:eastAsia="Tahoma" w:cs="Arial"/>
          <w:spacing w:val="-2"/>
          <w:szCs w:val="22"/>
          <w:lang w:val="en-US" w:eastAsia="en-US" w:bidi="en-US"/>
        </w:rPr>
        <w:t xml:space="preserve"> </w:t>
      </w:r>
      <w:r w:rsidRPr="00713B51">
        <w:rPr>
          <w:rFonts w:eastAsia="Tahoma" w:cs="Arial"/>
          <w:szCs w:val="22"/>
          <w:lang w:val="en-US" w:eastAsia="en-US" w:bidi="en-US"/>
        </w:rPr>
        <w:t>can</w:t>
      </w:r>
      <w:r w:rsidRPr="00713B51">
        <w:rPr>
          <w:rFonts w:eastAsia="Tahoma" w:cs="Arial"/>
          <w:spacing w:val="-4"/>
          <w:szCs w:val="22"/>
          <w:lang w:val="en-US" w:eastAsia="en-US" w:bidi="en-US"/>
        </w:rPr>
        <w:t xml:space="preserve"> </w:t>
      </w:r>
      <w:r w:rsidRPr="00713B51">
        <w:rPr>
          <w:rFonts w:eastAsia="Tahoma" w:cs="Arial"/>
          <w:szCs w:val="22"/>
          <w:lang w:val="en-US" w:eastAsia="en-US" w:bidi="en-US"/>
        </w:rPr>
        <w:t>be</w:t>
      </w:r>
      <w:r w:rsidRPr="00713B51">
        <w:rPr>
          <w:rFonts w:eastAsia="Tahoma" w:cs="Arial"/>
          <w:spacing w:val="-3"/>
          <w:szCs w:val="22"/>
          <w:lang w:val="en-US" w:eastAsia="en-US" w:bidi="en-US"/>
        </w:rPr>
        <w:t xml:space="preserve"> </w:t>
      </w:r>
      <w:r w:rsidRPr="00713B51">
        <w:rPr>
          <w:rFonts w:eastAsia="Tahoma" w:cs="Arial"/>
          <w:szCs w:val="22"/>
          <w:lang w:val="en-US" w:eastAsia="en-US" w:bidi="en-US"/>
        </w:rPr>
        <w:t>seen</w:t>
      </w:r>
      <w:r w:rsidRPr="00713B51">
        <w:rPr>
          <w:rFonts w:eastAsia="Tahoma" w:cs="Arial"/>
          <w:spacing w:val="-4"/>
          <w:szCs w:val="22"/>
          <w:lang w:val="en-US" w:eastAsia="en-US" w:bidi="en-US"/>
        </w:rPr>
        <w:t xml:space="preserve"> </w:t>
      </w:r>
      <w:r w:rsidRPr="00713B51">
        <w:rPr>
          <w:rFonts w:eastAsia="Tahoma" w:cs="Arial"/>
          <w:szCs w:val="22"/>
          <w:lang w:val="en-US" w:eastAsia="en-US" w:bidi="en-US"/>
        </w:rPr>
        <w:t>from</w:t>
      </w:r>
      <w:r w:rsidRPr="00713B51">
        <w:rPr>
          <w:rFonts w:eastAsia="Tahoma" w:cs="Arial"/>
          <w:spacing w:val="-4"/>
          <w:szCs w:val="22"/>
          <w:lang w:val="en-US" w:eastAsia="en-US" w:bidi="en-US"/>
        </w:rPr>
        <w:t xml:space="preserve"> </w:t>
      </w:r>
      <w:r w:rsidRPr="00713B51">
        <w:rPr>
          <w:rFonts w:eastAsia="Tahoma" w:cs="Arial"/>
          <w:szCs w:val="22"/>
          <w:lang w:val="en-US" w:eastAsia="en-US" w:bidi="en-US"/>
        </w:rPr>
        <w:t>the</w:t>
      </w:r>
      <w:r w:rsidRPr="00713B51">
        <w:rPr>
          <w:rFonts w:eastAsia="Tahoma" w:cs="Arial"/>
          <w:spacing w:val="-4"/>
          <w:szCs w:val="22"/>
          <w:lang w:val="en-US" w:eastAsia="en-US" w:bidi="en-US"/>
        </w:rPr>
        <w:t xml:space="preserve"> </w:t>
      </w:r>
      <w:r w:rsidRPr="00713B51">
        <w:rPr>
          <w:rFonts w:eastAsia="Tahoma" w:cs="Arial"/>
          <w:szCs w:val="22"/>
          <w:lang w:val="en-US" w:eastAsia="en-US" w:bidi="en-US"/>
        </w:rPr>
        <w:t>coverage</w:t>
      </w:r>
      <w:r w:rsidRPr="00713B51">
        <w:rPr>
          <w:rFonts w:eastAsia="Tahoma" w:cs="Arial"/>
          <w:spacing w:val="-3"/>
          <w:szCs w:val="22"/>
          <w:lang w:val="en-US" w:eastAsia="en-US" w:bidi="en-US"/>
        </w:rPr>
        <w:t xml:space="preserve"> </w:t>
      </w:r>
      <w:r w:rsidRPr="00713B51">
        <w:rPr>
          <w:rFonts w:eastAsia="Tahoma" w:cs="Arial"/>
          <w:szCs w:val="22"/>
          <w:lang w:val="en-US" w:eastAsia="en-US" w:bidi="en-US"/>
        </w:rPr>
        <w:t>table</w:t>
      </w:r>
      <w:r w:rsidR="0031593B">
        <w:rPr>
          <w:rFonts w:eastAsia="Tahoma" w:cs="Arial"/>
          <w:szCs w:val="22"/>
          <w:lang w:val="en-US" w:eastAsia="en-US" w:bidi="en-US"/>
        </w:rPr>
        <w:t>,</w:t>
      </w:r>
      <w:r w:rsidRPr="00713B51">
        <w:rPr>
          <w:rFonts w:eastAsia="Tahoma" w:cs="Arial"/>
          <w:spacing w:val="-4"/>
          <w:szCs w:val="22"/>
          <w:lang w:val="en-US" w:eastAsia="en-US" w:bidi="en-US"/>
        </w:rPr>
        <w:t xml:space="preserve"> </w:t>
      </w:r>
      <w:r w:rsidR="001A2FF5">
        <w:rPr>
          <w:rFonts w:eastAsia="Tahoma" w:cs="Arial"/>
          <w:szCs w:val="22"/>
          <w:lang w:val="en-US" w:eastAsia="en-US" w:bidi="en-US"/>
        </w:rPr>
        <w:t>Table 20</w:t>
      </w:r>
      <w:r w:rsidRPr="00713B51">
        <w:rPr>
          <w:rFonts w:eastAsia="Tahoma" w:cs="Arial"/>
          <w:szCs w:val="22"/>
          <w:lang w:val="en-US" w:eastAsia="en-US" w:bidi="en-US"/>
        </w:rPr>
        <w:t>,</w:t>
      </w:r>
      <w:r w:rsidRPr="00713B51">
        <w:rPr>
          <w:rFonts w:eastAsia="Tahoma" w:cs="Arial"/>
          <w:spacing w:val="-2"/>
          <w:szCs w:val="22"/>
          <w:lang w:val="en-US" w:eastAsia="en-US" w:bidi="en-US"/>
        </w:rPr>
        <w:t xml:space="preserve"> </w:t>
      </w:r>
      <w:r w:rsidRPr="00713B51">
        <w:rPr>
          <w:rFonts w:eastAsia="Tahoma" w:cs="Arial"/>
          <w:szCs w:val="22"/>
          <w:lang w:val="en-US" w:eastAsia="en-US" w:bidi="en-US"/>
        </w:rPr>
        <w:t>all</w:t>
      </w:r>
      <w:r w:rsidRPr="00713B51">
        <w:rPr>
          <w:rFonts w:eastAsia="Tahoma" w:cs="Arial"/>
          <w:spacing w:val="-3"/>
          <w:szCs w:val="22"/>
          <w:lang w:val="en-US" w:eastAsia="en-US" w:bidi="en-US"/>
        </w:rPr>
        <w:t xml:space="preserve"> </w:t>
      </w:r>
      <w:r w:rsidRPr="00713B51">
        <w:rPr>
          <w:rFonts w:eastAsia="Tahoma" w:cs="Arial"/>
          <w:szCs w:val="22"/>
          <w:lang w:val="en-US" w:eastAsia="en-US" w:bidi="en-US"/>
        </w:rPr>
        <w:t>Objectives</w:t>
      </w:r>
      <w:r w:rsidRPr="00713B51">
        <w:rPr>
          <w:rFonts w:eastAsia="Tahoma" w:cs="Arial"/>
          <w:spacing w:val="-3"/>
          <w:szCs w:val="22"/>
          <w:lang w:val="en-US" w:eastAsia="en-US" w:bidi="en-US"/>
        </w:rPr>
        <w:t xml:space="preserve"> </w:t>
      </w:r>
      <w:r w:rsidRPr="00713B51">
        <w:rPr>
          <w:rFonts w:eastAsia="Tahoma" w:cs="Arial"/>
          <w:szCs w:val="22"/>
          <w:lang w:val="en-US" w:eastAsia="en-US" w:bidi="en-US"/>
        </w:rPr>
        <w:t>from</w:t>
      </w:r>
      <w:r w:rsidRPr="00713B51">
        <w:rPr>
          <w:rFonts w:eastAsia="Tahoma" w:cs="Arial"/>
          <w:spacing w:val="-6"/>
          <w:szCs w:val="22"/>
          <w:lang w:val="en-US" w:eastAsia="en-US" w:bidi="en-US"/>
        </w:rPr>
        <w:t xml:space="preserve"> </w:t>
      </w:r>
      <w:r w:rsidRPr="00713B51">
        <w:rPr>
          <w:rFonts w:eastAsia="Tahoma" w:cs="Arial"/>
          <w:szCs w:val="22"/>
          <w:lang w:val="en-US" w:eastAsia="en-US" w:bidi="en-US"/>
        </w:rPr>
        <w:t>the</w:t>
      </w:r>
      <w:r w:rsidRPr="00713B51">
        <w:rPr>
          <w:rFonts w:eastAsia="Tahoma" w:cs="Arial"/>
          <w:spacing w:val="-3"/>
          <w:szCs w:val="22"/>
          <w:lang w:val="en-US" w:eastAsia="en-US" w:bidi="en-US"/>
        </w:rPr>
        <w:t xml:space="preserve"> </w:t>
      </w:r>
      <w:r w:rsidRPr="00713B51">
        <w:rPr>
          <w:rFonts w:eastAsia="Tahoma" w:cs="Arial"/>
          <w:szCs w:val="22"/>
          <w:lang w:val="en-US" w:eastAsia="en-US" w:bidi="en-US"/>
        </w:rPr>
        <w:t>PP-Module only cover the proper Threats of the PP-Module, and not the Threats of the</w:t>
      </w:r>
      <w:r w:rsidRPr="00713B51">
        <w:rPr>
          <w:rFonts w:eastAsia="Tahoma" w:cs="Arial"/>
          <w:spacing w:val="-28"/>
          <w:szCs w:val="22"/>
          <w:lang w:val="en-US" w:eastAsia="en-US" w:bidi="en-US"/>
        </w:rPr>
        <w:t xml:space="preserve"> </w:t>
      </w:r>
      <w:r w:rsidRPr="00713B51">
        <w:rPr>
          <w:rFonts w:eastAsia="Tahoma" w:cs="Arial"/>
          <w:szCs w:val="22"/>
          <w:lang w:val="en-US" w:eastAsia="en-US" w:bidi="en-US"/>
        </w:rPr>
        <w:t>Base-PP.</w:t>
      </w:r>
    </w:p>
    <w:p w14:paraId="093247E9" w14:textId="77777777" w:rsidR="00713B51" w:rsidRPr="00713B51" w:rsidRDefault="00713B51" w:rsidP="00713B51">
      <w:pPr>
        <w:widowControl w:val="0"/>
        <w:numPr>
          <w:ilvl w:val="0"/>
          <w:numId w:val="98"/>
        </w:numPr>
        <w:tabs>
          <w:tab w:val="left" w:pos="937"/>
        </w:tabs>
        <w:autoSpaceDE w:val="0"/>
        <w:autoSpaceDN w:val="0"/>
        <w:spacing w:before="123" w:line="237" w:lineRule="auto"/>
        <w:ind w:right="291"/>
        <w:jc w:val="left"/>
        <w:rPr>
          <w:rFonts w:eastAsia="Tahoma" w:cs="Arial"/>
          <w:szCs w:val="22"/>
          <w:lang w:val="en-US" w:eastAsia="en-US" w:bidi="en-US"/>
        </w:rPr>
      </w:pPr>
      <w:r w:rsidRPr="00713B51">
        <w:rPr>
          <w:rFonts w:eastAsia="Tahoma" w:cs="Arial"/>
          <w:szCs w:val="22"/>
          <w:lang w:val="en-US" w:eastAsia="en-US" w:bidi="en-US"/>
        </w:rPr>
        <w:t>The PP-Module Objectives only concern assets, subjects, and interfaces (ES9+, ES11, and ESipa) which are proper to the PP-Module, that is, they do not exist in the</w:t>
      </w:r>
      <w:r w:rsidRPr="00713B51">
        <w:rPr>
          <w:rFonts w:eastAsia="Tahoma" w:cs="Arial"/>
          <w:spacing w:val="-22"/>
          <w:szCs w:val="22"/>
          <w:lang w:val="en-US" w:eastAsia="en-US" w:bidi="en-US"/>
        </w:rPr>
        <w:t xml:space="preserve"> </w:t>
      </w:r>
      <w:r w:rsidRPr="00713B51">
        <w:rPr>
          <w:rFonts w:eastAsia="Tahoma" w:cs="Arial"/>
          <w:szCs w:val="22"/>
          <w:lang w:val="en-US" w:eastAsia="en-US" w:bidi="en-US"/>
        </w:rPr>
        <w:t>Base-PP.</w:t>
      </w:r>
    </w:p>
    <w:p w14:paraId="68FD6200" w14:textId="68980B91" w:rsidR="00713B51" w:rsidRPr="00713B51" w:rsidRDefault="00713B51" w:rsidP="00713B51">
      <w:pPr>
        <w:widowControl w:val="0"/>
        <w:autoSpaceDE w:val="0"/>
        <w:autoSpaceDN w:val="0"/>
        <w:spacing w:before="121"/>
        <w:ind w:left="216" w:right="319"/>
        <w:jc w:val="left"/>
        <w:rPr>
          <w:rFonts w:eastAsia="Tahoma" w:cs="Arial"/>
          <w:szCs w:val="22"/>
          <w:lang w:val="en-US" w:eastAsia="en-US" w:bidi="en-US"/>
        </w:rPr>
      </w:pPr>
      <w:r w:rsidRPr="00713B51">
        <w:rPr>
          <w:rFonts w:eastAsia="Tahoma" w:cs="Arial"/>
          <w:szCs w:val="22"/>
          <w:lang w:val="en-US" w:eastAsia="en-US" w:bidi="en-US"/>
        </w:rPr>
        <w:t xml:space="preserve">Note that some Threats of the PP-Module are also covered by </w:t>
      </w:r>
      <w:r w:rsidR="001A2FF5">
        <w:rPr>
          <w:rFonts w:eastAsia="Tahoma" w:cs="Arial"/>
          <w:szCs w:val="22"/>
          <w:lang w:val="en-US" w:eastAsia="en-US" w:bidi="en-US"/>
        </w:rPr>
        <w:t>security o</w:t>
      </w:r>
      <w:r w:rsidRPr="00713B51">
        <w:rPr>
          <w:rFonts w:eastAsia="Tahoma" w:cs="Arial"/>
          <w:szCs w:val="22"/>
          <w:lang w:val="en-US" w:eastAsia="en-US" w:bidi="en-US"/>
        </w:rPr>
        <w:t>bjectives</w:t>
      </w:r>
      <w:r w:rsidR="001A2FF5">
        <w:rPr>
          <w:rFonts w:eastAsia="Tahoma" w:cs="Arial"/>
          <w:szCs w:val="22"/>
          <w:lang w:val="en-US" w:eastAsia="en-US" w:bidi="en-US"/>
        </w:rPr>
        <w:t xml:space="preserve"> for the enviroment</w:t>
      </w:r>
      <w:r w:rsidRPr="00713B51">
        <w:rPr>
          <w:rFonts w:eastAsia="Tahoma" w:cs="Arial"/>
          <w:szCs w:val="22"/>
          <w:lang w:val="en-US" w:eastAsia="en-US" w:bidi="en-US"/>
        </w:rPr>
        <w:t xml:space="preserve"> which already exist in the Base-PP, as can be seen from </w:t>
      </w:r>
      <w:r w:rsidR="001A2FF5">
        <w:rPr>
          <w:rFonts w:eastAsia="Tahoma" w:cs="Arial"/>
          <w:szCs w:val="22"/>
          <w:lang w:val="en-US" w:eastAsia="en-US" w:bidi="en-US"/>
        </w:rPr>
        <w:t>Table 20</w:t>
      </w:r>
      <w:r w:rsidRPr="00713B51">
        <w:rPr>
          <w:rFonts w:eastAsia="Tahoma" w:cs="Arial"/>
          <w:szCs w:val="22"/>
          <w:lang w:val="en-US" w:eastAsia="en-US" w:bidi="en-US"/>
        </w:rPr>
        <w:t>.</w:t>
      </w:r>
    </w:p>
    <w:p w14:paraId="7867AD99" w14:textId="2DDA389C" w:rsidR="00713B51" w:rsidRPr="00713B51" w:rsidRDefault="00713B51" w:rsidP="00D12D60">
      <w:pPr>
        <w:widowControl w:val="0"/>
        <w:autoSpaceDE w:val="0"/>
        <w:autoSpaceDN w:val="0"/>
        <w:spacing w:before="119"/>
        <w:ind w:left="216"/>
        <w:jc w:val="left"/>
        <w:rPr>
          <w:rFonts w:eastAsia="Tahoma" w:cs="Arial"/>
          <w:szCs w:val="22"/>
          <w:lang w:val="en-US" w:eastAsia="en-US" w:bidi="en-US"/>
        </w:rPr>
      </w:pPr>
      <w:r w:rsidRPr="00713B51">
        <w:rPr>
          <w:rFonts w:eastAsia="Tahoma" w:cs="Arial"/>
          <w:szCs w:val="22"/>
          <w:lang w:val="en-US" w:eastAsia="en-US" w:bidi="en-US"/>
        </w:rPr>
        <w:t>The union of the SFRs for this PP-Module (Section 9.</w:t>
      </w:r>
      <w:r w:rsidR="00194A44">
        <w:rPr>
          <w:rFonts w:eastAsia="Tahoma" w:cs="Arial"/>
          <w:szCs w:val="22"/>
          <w:lang w:val="en-US" w:eastAsia="en-US" w:bidi="en-US"/>
        </w:rPr>
        <w:t>7</w:t>
      </w:r>
      <w:r w:rsidRPr="00713B51">
        <w:rPr>
          <w:rFonts w:eastAsia="Tahoma" w:cs="Arial"/>
          <w:szCs w:val="22"/>
          <w:lang w:val="en-US" w:eastAsia="en-US" w:bidi="en-US"/>
        </w:rPr>
        <w:t>) and the SFRs for the Base-PP (Section</w:t>
      </w:r>
      <w:r w:rsidR="007F4744" w:rsidRPr="00436545">
        <w:rPr>
          <w:rFonts w:eastAsia="Tahoma" w:cs="Arial"/>
          <w:szCs w:val="22"/>
          <w:lang w:val="en-US" w:eastAsia="en-US" w:bidi="en-US"/>
        </w:rPr>
        <w:t xml:space="preserve"> </w:t>
      </w:r>
      <w:r w:rsidR="001A2FF5">
        <w:rPr>
          <w:rFonts w:eastAsia="Tahoma" w:cs="Arial"/>
          <w:szCs w:val="22"/>
          <w:lang w:val="en-US" w:eastAsia="en-US" w:bidi="en-US"/>
        </w:rPr>
        <w:t>6</w:t>
      </w:r>
      <w:r w:rsidR="007F4744" w:rsidRPr="00436545">
        <w:rPr>
          <w:rFonts w:eastAsia="Tahoma" w:cs="Arial"/>
          <w:szCs w:val="22"/>
          <w:lang w:val="en-US" w:eastAsia="en-US" w:bidi="en-US"/>
        </w:rPr>
        <w:t>) do not lead to a contradiction:</w:t>
      </w:r>
    </w:p>
    <w:p w14:paraId="3C7BBDF1" w14:textId="77777777" w:rsidR="00713B51" w:rsidRPr="00713B51" w:rsidRDefault="00713B51" w:rsidP="00713B51">
      <w:pPr>
        <w:widowControl w:val="0"/>
        <w:numPr>
          <w:ilvl w:val="1"/>
          <w:numId w:val="97"/>
        </w:numPr>
        <w:tabs>
          <w:tab w:val="left" w:pos="936"/>
          <w:tab w:val="left" w:pos="937"/>
        </w:tabs>
        <w:autoSpaceDE w:val="0"/>
        <w:autoSpaceDN w:val="0"/>
        <w:spacing w:before="126" w:line="235" w:lineRule="auto"/>
        <w:ind w:right="298"/>
        <w:jc w:val="left"/>
        <w:rPr>
          <w:rFonts w:eastAsia="Tahoma" w:cs="Arial"/>
          <w:szCs w:val="22"/>
          <w:lang w:val="en-US" w:eastAsia="en-US" w:bidi="en-US"/>
        </w:rPr>
      </w:pPr>
      <w:r w:rsidRPr="00713B51">
        <w:rPr>
          <w:rFonts w:eastAsia="Tahoma" w:cs="Arial"/>
          <w:szCs w:val="22"/>
          <w:lang w:val="en-US" w:eastAsia="en-US" w:bidi="en-US"/>
        </w:rPr>
        <w:t>This PP-Module only defines a new SFP (IPAe information flow control), for the interfaces that do not exist in the Base-PP (ES9+,</w:t>
      </w:r>
      <w:r w:rsidRPr="00713B51">
        <w:rPr>
          <w:rFonts w:eastAsia="Tahoma" w:cs="Arial"/>
          <w:spacing w:val="-1"/>
          <w:szCs w:val="22"/>
          <w:lang w:val="en-US" w:eastAsia="en-US" w:bidi="en-US"/>
        </w:rPr>
        <w:t xml:space="preserve"> </w:t>
      </w:r>
      <w:r w:rsidRPr="00713B51">
        <w:rPr>
          <w:rFonts w:eastAsia="Tahoma" w:cs="Arial"/>
          <w:szCs w:val="22"/>
          <w:lang w:val="en-US" w:eastAsia="en-US" w:bidi="en-US"/>
        </w:rPr>
        <w:t>ES11, and ESipa).</w:t>
      </w:r>
    </w:p>
    <w:p w14:paraId="7232AE06" w14:textId="56B5AA68" w:rsidR="00713B51" w:rsidRPr="00713B51" w:rsidRDefault="00713B51" w:rsidP="00713B51">
      <w:pPr>
        <w:widowControl w:val="0"/>
        <w:numPr>
          <w:ilvl w:val="1"/>
          <w:numId w:val="97"/>
        </w:numPr>
        <w:tabs>
          <w:tab w:val="left" w:pos="936"/>
          <w:tab w:val="left" w:pos="937"/>
        </w:tabs>
        <w:autoSpaceDE w:val="0"/>
        <w:autoSpaceDN w:val="0"/>
        <w:spacing w:before="129" w:line="235" w:lineRule="auto"/>
        <w:ind w:right="291"/>
        <w:jc w:val="left"/>
        <w:rPr>
          <w:rFonts w:eastAsia="Tahoma" w:cs="Arial"/>
          <w:szCs w:val="22"/>
          <w:lang w:val="en-US" w:eastAsia="en-US" w:bidi="en-US"/>
        </w:rPr>
      </w:pPr>
      <w:r w:rsidRPr="00713B51">
        <w:rPr>
          <w:rFonts w:eastAsia="Tahoma" w:cs="Arial"/>
          <w:szCs w:val="22"/>
          <w:lang w:val="en-US" w:eastAsia="en-US" w:bidi="en-US"/>
        </w:rPr>
        <w:t>Although there are some PP-Module Objectives that also need Base-PP SFRs to be covered (</w:t>
      </w:r>
      <w:r w:rsidR="001A2FF5">
        <w:rPr>
          <w:rFonts w:eastAsia="Tahoma" w:cs="Arial"/>
          <w:szCs w:val="22"/>
          <w:lang w:val="en-US" w:eastAsia="en-US" w:bidi="en-US"/>
        </w:rPr>
        <w:t>Table 25</w:t>
      </w:r>
      <w:r w:rsidRPr="00713B51">
        <w:rPr>
          <w:rFonts w:eastAsia="Tahoma" w:cs="Arial"/>
          <w:szCs w:val="22"/>
          <w:lang w:val="en-US" w:eastAsia="en-US" w:bidi="en-US"/>
        </w:rPr>
        <w:t>), the PP-Module SFRs only cover PP-Module Objectives,</w:t>
      </w:r>
    </w:p>
    <w:p w14:paraId="1D4B1677" w14:textId="77777777" w:rsidR="00713B51" w:rsidRPr="00713B51" w:rsidRDefault="00713B51" w:rsidP="00713B51">
      <w:pPr>
        <w:widowControl w:val="0"/>
        <w:autoSpaceDE w:val="0"/>
        <w:autoSpaceDN w:val="0"/>
        <w:spacing w:before="0"/>
        <w:ind w:left="936" w:right="319"/>
        <w:jc w:val="left"/>
        <w:rPr>
          <w:rFonts w:eastAsia="Tahoma" w:cs="Arial"/>
          <w:szCs w:val="22"/>
          <w:lang w:val="en-US" w:eastAsia="en-US" w:bidi="en-US"/>
        </w:rPr>
      </w:pPr>
      <w:r w:rsidRPr="00713B51">
        <w:rPr>
          <w:rFonts w:eastAsia="Tahoma" w:cs="Arial"/>
          <w:szCs w:val="22"/>
          <w:lang w:val="en-US" w:eastAsia="en-US" w:bidi="en-US"/>
        </w:rPr>
        <w:t>i.e. PP-Module SFRs are separate refinements of SFRs and do not override Base-PP SFRs.</w:t>
      </w:r>
    </w:p>
    <w:p w14:paraId="64A9977D" w14:textId="77777777" w:rsidR="00713B51" w:rsidRPr="00713B51" w:rsidRDefault="00713B51" w:rsidP="00713B51">
      <w:pPr>
        <w:widowControl w:val="0"/>
        <w:numPr>
          <w:ilvl w:val="1"/>
          <w:numId w:val="97"/>
        </w:numPr>
        <w:tabs>
          <w:tab w:val="left" w:pos="936"/>
          <w:tab w:val="left" w:pos="937"/>
        </w:tabs>
        <w:autoSpaceDE w:val="0"/>
        <w:autoSpaceDN w:val="0"/>
        <w:spacing w:before="128" w:line="235" w:lineRule="auto"/>
        <w:ind w:right="294"/>
        <w:jc w:val="left"/>
        <w:rPr>
          <w:rFonts w:eastAsia="Tahoma" w:cs="Arial"/>
          <w:szCs w:val="22"/>
          <w:lang w:val="en-US" w:eastAsia="en-US" w:bidi="en-US"/>
        </w:rPr>
      </w:pPr>
      <w:r w:rsidRPr="00713B51">
        <w:rPr>
          <w:rFonts w:eastAsia="Tahoma" w:cs="Arial"/>
          <w:szCs w:val="22"/>
          <w:lang w:val="en-US" w:eastAsia="en-US" w:bidi="en-US"/>
        </w:rPr>
        <w:t xml:space="preserve">Moreover, Base-PP SFRs do not depend on PP-Module SFRs, as it can be seen from </w:t>
      </w:r>
      <w:hyperlink w:anchor="_bookmark239" w:history="1">
        <w:r w:rsidRPr="00713B51">
          <w:rPr>
            <w:rFonts w:eastAsia="Tahoma" w:cs="Arial"/>
            <w:szCs w:val="22"/>
            <w:lang w:val="en-US" w:eastAsia="en-US" w:bidi="en-US"/>
          </w:rPr>
          <w:t>Table 10</w:t>
        </w:r>
      </w:hyperlink>
      <w:r w:rsidRPr="00713B51">
        <w:rPr>
          <w:rFonts w:eastAsia="Tahoma" w:cs="Arial"/>
          <w:szCs w:val="22"/>
          <w:lang w:val="en-US" w:eastAsia="en-US" w:bidi="en-US"/>
        </w:rPr>
        <w:t>.</w:t>
      </w:r>
    </w:p>
    <w:p w14:paraId="59258275" w14:textId="77777777" w:rsidR="00713B51" w:rsidRPr="00713B51" w:rsidRDefault="00713B51" w:rsidP="00713B51">
      <w:pPr>
        <w:widowControl w:val="0"/>
        <w:autoSpaceDE w:val="0"/>
        <w:autoSpaceDN w:val="0"/>
        <w:spacing w:before="0"/>
        <w:ind w:left="216"/>
        <w:jc w:val="left"/>
        <w:rPr>
          <w:rFonts w:eastAsia="Tahoma" w:cs="Arial"/>
          <w:szCs w:val="22"/>
          <w:lang w:val="en-US" w:eastAsia="en-US" w:bidi="en-US"/>
        </w:rPr>
      </w:pPr>
      <w:r w:rsidRPr="00713B51">
        <w:rPr>
          <w:rFonts w:eastAsia="Tahoma" w:cs="Arial"/>
          <w:szCs w:val="22"/>
          <w:lang w:val="en-US" w:eastAsia="en-US" w:bidi="en-US"/>
        </w:rPr>
        <w:t>There are no new SARs stated for this PP-Module, since the Base-PP SARs suffice to cover all SFRs.</w:t>
      </w:r>
    </w:p>
    <w:p w14:paraId="3F1A5F21" w14:textId="77777777" w:rsidR="007F4744" w:rsidRPr="00436545" w:rsidRDefault="007F4744" w:rsidP="00D12D60">
      <w:pPr>
        <w:pStyle w:val="Heading2"/>
        <w:rPr>
          <w:rFonts w:eastAsia="Arial"/>
          <w:lang w:val="en-US" w:bidi="en-US"/>
        </w:rPr>
      </w:pPr>
      <w:bookmarkStart w:id="332" w:name="_Toc190981049"/>
      <w:r w:rsidRPr="00436545">
        <w:rPr>
          <w:rFonts w:eastAsia="Arial"/>
          <w:lang w:val="en-US" w:bidi="en-US"/>
        </w:rPr>
        <w:t>Conformance</w:t>
      </w:r>
      <w:r w:rsidRPr="00436545">
        <w:rPr>
          <w:rFonts w:eastAsia="Arial"/>
          <w:spacing w:val="-1"/>
          <w:lang w:val="en-US" w:bidi="en-US"/>
        </w:rPr>
        <w:t xml:space="preserve"> </w:t>
      </w:r>
      <w:r w:rsidRPr="00436545">
        <w:rPr>
          <w:rFonts w:eastAsia="Arial"/>
          <w:lang w:val="en-US" w:bidi="en-US"/>
        </w:rPr>
        <w:t>Claims</w:t>
      </w:r>
      <w:bookmarkEnd w:id="332"/>
    </w:p>
    <w:p w14:paraId="71C04875" w14:textId="125739B7" w:rsidR="007F4744" w:rsidRPr="007F4744" w:rsidRDefault="007F4744" w:rsidP="007F4744">
      <w:pPr>
        <w:widowControl w:val="0"/>
        <w:autoSpaceDE w:val="0"/>
        <w:autoSpaceDN w:val="0"/>
        <w:spacing w:before="121" w:line="348" w:lineRule="auto"/>
        <w:ind w:left="216" w:right="942"/>
        <w:jc w:val="left"/>
        <w:rPr>
          <w:rFonts w:eastAsia="Tahoma" w:cs="Arial"/>
          <w:szCs w:val="22"/>
          <w:lang w:val="en-US" w:eastAsia="en-US" w:bidi="en-US"/>
        </w:rPr>
      </w:pPr>
      <w:r w:rsidRPr="007F4744">
        <w:rPr>
          <w:rFonts w:eastAsia="Tahoma" w:cs="Arial"/>
          <w:szCs w:val="22"/>
          <w:lang w:val="en-US" w:eastAsia="en-US" w:bidi="en-US"/>
        </w:rPr>
        <w:t xml:space="preserve">This </w:t>
      </w:r>
      <w:r w:rsidR="00552656">
        <w:rPr>
          <w:rFonts w:eastAsia="Tahoma" w:cs="Arial"/>
          <w:szCs w:val="22"/>
          <w:lang w:val="en-US" w:eastAsia="en-US" w:bidi="en-US"/>
        </w:rPr>
        <w:t>P</w:t>
      </w:r>
      <w:r w:rsidRPr="007F4744">
        <w:rPr>
          <w:rFonts w:eastAsia="Tahoma" w:cs="Arial"/>
          <w:szCs w:val="22"/>
          <w:lang w:val="en-US" w:eastAsia="en-US" w:bidi="en-US"/>
        </w:rPr>
        <w:t>rotection Profile module is conformant to Common Criteria 2022 release 1.</w:t>
      </w:r>
    </w:p>
    <w:p w14:paraId="78A897AD" w14:textId="374DE478" w:rsidR="007F4744" w:rsidRPr="007F4744" w:rsidRDefault="007F4744" w:rsidP="007F4744">
      <w:pPr>
        <w:widowControl w:val="0"/>
        <w:autoSpaceDE w:val="0"/>
        <w:autoSpaceDN w:val="0"/>
        <w:spacing w:before="121" w:line="348" w:lineRule="auto"/>
        <w:ind w:left="216" w:right="942"/>
        <w:jc w:val="left"/>
        <w:rPr>
          <w:rFonts w:eastAsia="Tahoma" w:cs="Arial"/>
          <w:szCs w:val="22"/>
          <w:lang w:val="en-US" w:eastAsia="en-US" w:bidi="en-US"/>
        </w:rPr>
      </w:pPr>
      <w:bookmarkStart w:id="333" w:name="_Hlk165884019"/>
      <w:r w:rsidRPr="007F4744">
        <w:rPr>
          <w:rFonts w:eastAsia="Tahoma" w:cs="Arial"/>
          <w:szCs w:val="22"/>
          <w:lang w:val="en-US" w:eastAsia="en-US" w:bidi="en-US"/>
        </w:rPr>
        <w:t xml:space="preserve">This </w:t>
      </w:r>
      <w:r w:rsidR="00552656">
        <w:rPr>
          <w:rFonts w:eastAsia="Tahoma" w:cs="Arial"/>
          <w:szCs w:val="22"/>
          <w:lang w:val="en-US" w:eastAsia="en-US" w:bidi="en-US"/>
        </w:rPr>
        <w:t>P</w:t>
      </w:r>
      <w:r w:rsidRPr="007F4744">
        <w:rPr>
          <w:rFonts w:eastAsia="Tahoma" w:cs="Arial"/>
          <w:szCs w:val="22"/>
          <w:lang w:val="en-US" w:eastAsia="en-US" w:bidi="en-US"/>
        </w:rPr>
        <w:t>rotection Profile is conformant to:</w:t>
      </w:r>
    </w:p>
    <w:p w14:paraId="76CFCCB1" w14:textId="77777777" w:rsidR="007F4744" w:rsidRPr="007F4744" w:rsidRDefault="007F4744" w:rsidP="007F4744">
      <w:pPr>
        <w:widowControl w:val="0"/>
        <w:numPr>
          <w:ilvl w:val="0"/>
          <w:numId w:val="21"/>
        </w:numPr>
        <w:tabs>
          <w:tab w:val="left" w:pos="936"/>
          <w:tab w:val="left" w:pos="937"/>
        </w:tabs>
        <w:autoSpaceDE w:val="0"/>
        <w:autoSpaceDN w:val="0"/>
        <w:spacing w:before="1"/>
        <w:ind w:hanging="361"/>
        <w:jc w:val="left"/>
        <w:rPr>
          <w:rFonts w:eastAsia="Tahoma" w:cs="Arial"/>
          <w:szCs w:val="22"/>
          <w:lang w:val="en-US" w:eastAsia="en-US" w:bidi="en-US"/>
        </w:rPr>
      </w:pPr>
      <w:r w:rsidRPr="007F4744">
        <w:rPr>
          <w:rFonts w:eastAsia="Tahoma" w:cs="Arial"/>
          <w:szCs w:val="22"/>
          <w:lang w:val="en-US" w:eastAsia="en-US" w:bidi="en-US"/>
        </w:rPr>
        <w:t>CC Part 1</w:t>
      </w:r>
      <w:r w:rsidRPr="007F4744">
        <w:rPr>
          <w:rFonts w:eastAsia="Tahoma" w:cs="Arial"/>
          <w:spacing w:val="-4"/>
          <w:szCs w:val="22"/>
          <w:lang w:val="en-US" w:eastAsia="en-US" w:bidi="en-US"/>
        </w:rPr>
        <w:t xml:space="preserve"> </w:t>
      </w:r>
      <w:r w:rsidRPr="007F4744">
        <w:rPr>
          <w:rFonts w:eastAsia="Tahoma" w:cs="Arial"/>
          <w:szCs w:val="22"/>
          <w:lang w:val="en-US" w:eastAsia="en-US" w:bidi="en-US"/>
        </w:rPr>
        <w:t>[37],</w:t>
      </w:r>
    </w:p>
    <w:p w14:paraId="1CECA474" w14:textId="77777777" w:rsidR="007F4744" w:rsidRPr="007F4744" w:rsidRDefault="007F4744" w:rsidP="007F4744">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7F4744">
        <w:rPr>
          <w:rFonts w:eastAsia="Tahoma" w:cs="Arial"/>
          <w:szCs w:val="22"/>
          <w:lang w:val="en-US" w:eastAsia="en-US" w:bidi="en-US"/>
        </w:rPr>
        <w:t>CC Part 2 [38] (conformant),</w:t>
      </w:r>
    </w:p>
    <w:p w14:paraId="3D6DBD40" w14:textId="77777777" w:rsidR="007F4744" w:rsidRPr="007F4744" w:rsidRDefault="007F4744" w:rsidP="007F4744">
      <w:pPr>
        <w:widowControl w:val="0"/>
        <w:numPr>
          <w:ilvl w:val="0"/>
          <w:numId w:val="21"/>
        </w:numPr>
        <w:tabs>
          <w:tab w:val="left" w:pos="936"/>
          <w:tab w:val="left" w:pos="937"/>
        </w:tabs>
        <w:autoSpaceDE w:val="0"/>
        <w:autoSpaceDN w:val="0"/>
        <w:spacing w:before="119"/>
        <w:ind w:hanging="361"/>
        <w:jc w:val="left"/>
        <w:rPr>
          <w:rFonts w:eastAsia="Tahoma" w:cs="Arial"/>
          <w:szCs w:val="22"/>
          <w:lang w:val="en-US" w:eastAsia="en-US" w:bidi="en-US"/>
        </w:rPr>
      </w:pPr>
      <w:r w:rsidRPr="007F4744">
        <w:rPr>
          <w:rFonts w:eastAsia="Tahoma" w:cs="Arial"/>
          <w:szCs w:val="22"/>
          <w:lang w:val="en-US" w:eastAsia="en-US" w:bidi="en-US"/>
        </w:rPr>
        <w:t>CC Part 3 [39]</w:t>
      </w:r>
      <w:r w:rsidRPr="007F4744">
        <w:rPr>
          <w:rFonts w:eastAsia="Tahoma" w:cs="Arial"/>
          <w:spacing w:val="-4"/>
          <w:szCs w:val="22"/>
          <w:lang w:val="en-US" w:eastAsia="en-US" w:bidi="en-US"/>
        </w:rPr>
        <w:t xml:space="preserve"> </w:t>
      </w:r>
      <w:r w:rsidRPr="007F4744">
        <w:rPr>
          <w:rFonts w:eastAsia="Tahoma" w:cs="Arial"/>
          <w:szCs w:val="22"/>
          <w:lang w:val="en-US" w:eastAsia="en-US" w:bidi="en-US"/>
        </w:rPr>
        <w:t>(conformant),</w:t>
      </w:r>
    </w:p>
    <w:p w14:paraId="36020230" w14:textId="77777777" w:rsidR="007F4744" w:rsidRPr="007F4744" w:rsidRDefault="007F4744" w:rsidP="007F4744">
      <w:pPr>
        <w:widowControl w:val="0"/>
        <w:numPr>
          <w:ilvl w:val="0"/>
          <w:numId w:val="21"/>
        </w:numPr>
        <w:tabs>
          <w:tab w:val="left" w:pos="936"/>
          <w:tab w:val="left" w:pos="937"/>
        </w:tabs>
        <w:autoSpaceDE w:val="0"/>
        <w:autoSpaceDN w:val="0"/>
        <w:spacing w:before="119"/>
        <w:ind w:hanging="361"/>
        <w:jc w:val="left"/>
        <w:rPr>
          <w:rFonts w:eastAsia="Tahoma" w:cs="Arial"/>
          <w:szCs w:val="22"/>
          <w:lang w:val="en-US" w:eastAsia="en-US" w:bidi="en-US"/>
        </w:rPr>
      </w:pPr>
      <w:r w:rsidRPr="007F4744">
        <w:rPr>
          <w:rFonts w:eastAsia="Tahoma" w:cs="Arial"/>
          <w:szCs w:val="22"/>
          <w:lang w:val="en-US" w:eastAsia="en-US" w:bidi="en-US"/>
        </w:rPr>
        <w:t>CC Part 5 [40].</w:t>
      </w:r>
    </w:p>
    <w:bookmarkEnd w:id="333"/>
    <w:p w14:paraId="061ABF49" w14:textId="77777777" w:rsidR="007F4744" w:rsidRPr="007F4744" w:rsidRDefault="007F4744" w:rsidP="007F4744">
      <w:pPr>
        <w:widowControl w:val="0"/>
        <w:autoSpaceDE w:val="0"/>
        <w:autoSpaceDN w:val="0"/>
        <w:spacing w:before="121"/>
        <w:ind w:left="216"/>
        <w:jc w:val="left"/>
        <w:rPr>
          <w:rFonts w:eastAsia="Tahoma" w:cs="Arial"/>
          <w:szCs w:val="22"/>
          <w:lang w:val="en-US" w:eastAsia="en-US" w:bidi="en-US"/>
        </w:rPr>
      </w:pPr>
      <w:r w:rsidRPr="007F4744">
        <w:rPr>
          <w:rFonts w:eastAsia="Tahoma" w:cs="Arial"/>
          <w:szCs w:val="22"/>
          <w:lang w:val="en-US" w:eastAsia="en-US" w:bidi="en-US"/>
        </w:rPr>
        <w:t>The</w:t>
      </w:r>
      <w:r w:rsidRPr="007F4744">
        <w:rPr>
          <w:rFonts w:eastAsia="Tahoma" w:cs="Arial"/>
          <w:spacing w:val="-21"/>
          <w:szCs w:val="22"/>
          <w:lang w:val="en-US" w:eastAsia="en-US" w:bidi="en-US"/>
        </w:rPr>
        <w:t xml:space="preserve"> </w:t>
      </w:r>
      <w:r w:rsidRPr="007F4744">
        <w:rPr>
          <w:rFonts w:eastAsia="Tahoma" w:cs="Arial"/>
          <w:szCs w:val="22"/>
          <w:lang w:val="en-US" w:eastAsia="en-US" w:bidi="en-US"/>
        </w:rPr>
        <w:t>assurance</w:t>
      </w:r>
      <w:r w:rsidRPr="007F4744">
        <w:rPr>
          <w:rFonts w:eastAsia="Tahoma" w:cs="Arial"/>
          <w:spacing w:val="-19"/>
          <w:szCs w:val="22"/>
          <w:lang w:val="en-US" w:eastAsia="en-US" w:bidi="en-US"/>
        </w:rPr>
        <w:t xml:space="preserve"> </w:t>
      </w:r>
      <w:r w:rsidRPr="007F4744">
        <w:rPr>
          <w:rFonts w:eastAsia="Tahoma" w:cs="Arial"/>
          <w:szCs w:val="22"/>
          <w:lang w:val="en-US" w:eastAsia="en-US" w:bidi="en-US"/>
        </w:rPr>
        <w:t>requirement</w:t>
      </w:r>
      <w:r w:rsidRPr="007F4744">
        <w:rPr>
          <w:rFonts w:eastAsia="Tahoma" w:cs="Arial"/>
          <w:spacing w:val="-19"/>
          <w:szCs w:val="22"/>
          <w:lang w:val="en-US" w:eastAsia="en-US" w:bidi="en-US"/>
        </w:rPr>
        <w:t xml:space="preserve"> </w:t>
      </w:r>
      <w:r w:rsidRPr="007F4744">
        <w:rPr>
          <w:rFonts w:eastAsia="Tahoma" w:cs="Arial"/>
          <w:szCs w:val="22"/>
          <w:lang w:val="en-US" w:eastAsia="en-US" w:bidi="en-US"/>
        </w:rPr>
        <w:t>of</w:t>
      </w:r>
      <w:r w:rsidRPr="007F4744">
        <w:rPr>
          <w:rFonts w:eastAsia="Tahoma" w:cs="Arial"/>
          <w:spacing w:val="-19"/>
          <w:szCs w:val="22"/>
          <w:lang w:val="en-US" w:eastAsia="en-US" w:bidi="en-US"/>
        </w:rPr>
        <w:t xml:space="preserve"> </w:t>
      </w:r>
      <w:r w:rsidRPr="007F4744">
        <w:rPr>
          <w:rFonts w:eastAsia="Tahoma" w:cs="Arial"/>
          <w:szCs w:val="22"/>
          <w:lang w:val="en-US" w:eastAsia="en-US" w:bidi="en-US"/>
        </w:rPr>
        <w:t>this</w:t>
      </w:r>
      <w:r w:rsidRPr="007F4744">
        <w:rPr>
          <w:rFonts w:eastAsia="Tahoma" w:cs="Arial"/>
          <w:spacing w:val="-23"/>
          <w:szCs w:val="22"/>
          <w:lang w:val="en-US" w:eastAsia="en-US" w:bidi="en-US"/>
        </w:rPr>
        <w:t xml:space="preserve"> </w:t>
      </w:r>
      <w:r w:rsidRPr="007F4744">
        <w:rPr>
          <w:rFonts w:eastAsia="Tahoma" w:cs="Arial"/>
          <w:szCs w:val="22"/>
          <w:lang w:val="en-US" w:eastAsia="en-US" w:bidi="en-US"/>
        </w:rPr>
        <w:t>Protection</w:t>
      </w:r>
      <w:r w:rsidRPr="007F4744">
        <w:rPr>
          <w:rFonts w:eastAsia="Tahoma" w:cs="Arial"/>
          <w:spacing w:val="-21"/>
          <w:szCs w:val="22"/>
          <w:lang w:val="en-US" w:eastAsia="en-US" w:bidi="en-US"/>
        </w:rPr>
        <w:t xml:space="preserve"> </w:t>
      </w:r>
      <w:r w:rsidRPr="007F4744">
        <w:rPr>
          <w:rFonts w:eastAsia="Tahoma" w:cs="Arial"/>
          <w:szCs w:val="22"/>
          <w:lang w:val="en-US" w:eastAsia="en-US" w:bidi="en-US"/>
        </w:rPr>
        <w:t>Profile</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module</w:t>
      </w:r>
      <w:r w:rsidRPr="007F4744">
        <w:rPr>
          <w:rFonts w:eastAsia="Tahoma" w:cs="Arial"/>
          <w:spacing w:val="-20"/>
          <w:szCs w:val="22"/>
          <w:lang w:val="en-US" w:eastAsia="en-US" w:bidi="en-US"/>
        </w:rPr>
        <w:t xml:space="preserve"> </w:t>
      </w:r>
      <w:r w:rsidRPr="007F4744">
        <w:rPr>
          <w:rFonts w:eastAsia="Tahoma" w:cs="Arial"/>
          <w:szCs w:val="22"/>
          <w:lang w:val="en-US" w:eastAsia="en-US" w:bidi="en-US"/>
        </w:rPr>
        <w:t>is</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EAL4</w:t>
      </w:r>
      <w:r w:rsidRPr="007F4744">
        <w:rPr>
          <w:rFonts w:eastAsia="Tahoma" w:cs="Arial"/>
          <w:spacing w:val="-20"/>
          <w:szCs w:val="22"/>
          <w:lang w:val="en-US" w:eastAsia="en-US" w:bidi="en-US"/>
        </w:rPr>
        <w:t xml:space="preserve"> </w:t>
      </w:r>
      <w:r w:rsidRPr="007F4744">
        <w:rPr>
          <w:rFonts w:eastAsia="Tahoma" w:cs="Arial"/>
          <w:szCs w:val="22"/>
          <w:lang w:val="en-US" w:eastAsia="en-US" w:bidi="en-US"/>
        </w:rPr>
        <w:t>augmented.</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Augmentation results from the selection</w:t>
      </w:r>
      <w:r w:rsidRPr="007F4744">
        <w:rPr>
          <w:rFonts w:eastAsia="Tahoma" w:cs="Arial"/>
          <w:spacing w:val="-2"/>
          <w:szCs w:val="22"/>
          <w:lang w:val="en-US" w:eastAsia="en-US" w:bidi="en-US"/>
        </w:rPr>
        <w:t xml:space="preserve"> </w:t>
      </w:r>
      <w:r w:rsidRPr="007F4744">
        <w:rPr>
          <w:rFonts w:eastAsia="Tahoma" w:cs="Arial"/>
          <w:szCs w:val="22"/>
          <w:lang w:val="en-US" w:eastAsia="en-US" w:bidi="en-US"/>
        </w:rPr>
        <w:t>of:</w:t>
      </w:r>
    </w:p>
    <w:p w14:paraId="4B2910CF" w14:textId="77777777" w:rsidR="007F4744" w:rsidRPr="007F4744" w:rsidRDefault="007F4744" w:rsidP="007F4744">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7F4744">
        <w:rPr>
          <w:rFonts w:eastAsia="Tahoma" w:cs="Arial"/>
          <w:szCs w:val="22"/>
          <w:lang w:val="en-US" w:eastAsia="en-US" w:bidi="en-US"/>
        </w:rPr>
        <w:t>ALC_DVS.2 Sufficiency of security measures,</w:t>
      </w:r>
    </w:p>
    <w:p w14:paraId="0176C55F" w14:textId="29FD45DD" w:rsidR="007F4744" w:rsidRPr="007F4744" w:rsidRDefault="007F4744" w:rsidP="007F4744">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7F4744">
        <w:rPr>
          <w:rFonts w:eastAsia="Tahoma" w:cs="Arial"/>
          <w:szCs w:val="22"/>
          <w:lang w:val="en-US" w:eastAsia="en-US" w:bidi="en-US"/>
        </w:rPr>
        <w:t>AVA_VAN.5 Advanced methodical vulnerability</w:t>
      </w:r>
      <w:r w:rsidRPr="007F4744">
        <w:rPr>
          <w:rFonts w:eastAsia="Tahoma" w:cs="Arial"/>
          <w:spacing w:val="-3"/>
          <w:szCs w:val="22"/>
          <w:lang w:val="en-US" w:eastAsia="en-US" w:bidi="en-US"/>
        </w:rPr>
        <w:t xml:space="preserve"> </w:t>
      </w:r>
      <w:r w:rsidRPr="007F4744">
        <w:rPr>
          <w:rFonts w:eastAsia="Tahoma" w:cs="Arial"/>
          <w:szCs w:val="22"/>
          <w:lang w:val="en-US" w:eastAsia="en-US" w:bidi="en-US"/>
        </w:rPr>
        <w:t>analysis,</w:t>
      </w:r>
    </w:p>
    <w:p w14:paraId="447E7DC4" w14:textId="77777777" w:rsidR="007F4744" w:rsidRPr="00D12D60" w:rsidRDefault="007F4744" w:rsidP="00D12D60">
      <w:pPr>
        <w:widowControl w:val="0"/>
        <w:tabs>
          <w:tab w:val="left" w:pos="936"/>
          <w:tab w:val="left" w:pos="937"/>
        </w:tabs>
        <w:autoSpaceDE w:val="0"/>
        <w:autoSpaceDN w:val="0"/>
        <w:jc w:val="left"/>
        <w:rPr>
          <w:rFonts w:eastAsia="Tahoma" w:cs="Arial"/>
          <w:szCs w:val="22"/>
          <w:lang w:val="en-US" w:eastAsia="en-US" w:bidi="en-US"/>
        </w:rPr>
      </w:pPr>
      <w:r w:rsidRPr="007F4744">
        <w:rPr>
          <w:rFonts w:eastAsia="Tahoma" w:cs="Arial"/>
          <w:szCs w:val="22"/>
          <w:lang w:val="en-US" w:eastAsia="en-US" w:bidi="en-US"/>
        </w:rPr>
        <w:t>The following assurance requirement augmentation is optional but suggested:</w:t>
      </w:r>
    </w:p>
    <w:p w14:paraId="43ABA125" w14:textId="77777777" w:rsidR="007F4744" w:rsidRPr="007F4744" w:rsidRDefault="007F4744" w:rsidP="007F4744">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7F4744">
        <w:rPr>
          <w:rFonts w:eastAsia="Tahoma" w:cs="Arial"/>
          <w:position w:val="-7"/>
          <w:szCs w:val="22"/>
          <w:lang w:val="en-US" w:eastAsia="en-US" w:bidi="en-US"/>
        </w:rPr>
        <w:t>ALC_FLR.2 Flaw Reporting Procedures.</w:t>
      </w:r>
    </w:p>
    <w:p w14:paraId="2A51DEAF" w14:textId="77777777" w:rsidR="007F4744" w:rsidRPr="007F4744" w:rsidRDefault="007F4744" w:rsidP="007F4744">
      <w:pPr>
        <w:widowControl w:val="0"/>
        <w:autoSpaceDE w:val="0"/>
        <w:autoSpaceDN w:val="0"/>
        <w:spacing w:before="121" w:line="348" w:lineRule="auto"/>
        <w:ind w:left="216" w:right="307"/>
        <w:jc w:val="left"/>
        <w:rPr>
          <w:rFonts w:eastAsia="Tahoma" w:cs="Arial"/>
          <w:szCs w:val="22"/>
          <w:lang w:val="en-US" w:eastAsia="en-US" w:bidi="en-US"/>
        </w:rPr>
      </w:pPr>
      <w:r w:rsidRPr="007F4744">
        <w:rPr>
          <w:rFonts w:eastAsia="Tahoma" w:cs="Arial"/>
          <w:szCs w:val="22"/>
          <w:lang w:val="en-US" w:eastAsia="en-US" w:bidi="en-US"/>
        </w:rPr>
        <w:t>ADV_ARC is refined to add a particular set of verifications on top of the existing requirement. This PP does not claim conformance to any other PP.</w:t>
      </w:r>
    </w:p>
    <w:p w14:paraId="21D8BC0A" w14:textId="77777777" w:rsidR="007F4744" w:rsidRPr="00436545" w:rsidRDefault="007F4744" w:rsidP="00D12D60">
      <w:pPr>
        <w:pStyle w:val="Heading3"/>
        <w:rPr>
          <w:rFonts w:eastAsia="Arial"/>
          <w:lang w:val="en-US" w:bidi="en-US"/>
        </w:rPr>
      </w:pPr>
      <w:bookmarkStart w:id="334" w:name="_Toc190981050"/>
      <w:r w:rsidRPr="00436545">
        <w:rPr>
          <w:rFonts w:eastAsia="Arial"/>
          <w:lang w:val="en-US" w:bidi="en-US"/>
        </w:rPr>
        <w:t>Conformance Claims to this</w:t>
      </w:r>
      <w:r w:rsidRPr="00436545">
        <w:rPr>
          <w:rFonts w:eastAsia="Arial"/>
          <w:spacing w:val="-2"/>
          <w:lang w:val="en-US" w:bidi="en-US"/>
        </w:rPr>
        <w:t xml:space="preserve"> </w:t>
      </w:r>
      <w:r w:rsidRPr="00436545">
        <w:rPr>
          <w:rFonts w:eastAsia="Arial"/>
          <w:lang w:val="en-US" w:bidi="en-US"/>
        </w:rPr>
        <w:t>PP</w:t>
      </w:r>
      <w:bookmarkEnd w:id="334"/>
    </w:p>
    <w:p w14:paraId="7F9AB717" w14:textId="12B284A8" w:rsidR="00713B51" w:rsidRPr="00436545" w:rsidRDefault="007F4744" w:rsidP="007F4744">
      <w:pPr>
        <w:rPr>
          <w:rFonts w:eastAsia="Tahoma" w:cs="Arial"/>
          <w:szCs w:val="22"/>
          <w:lang w:val="en-US" w:eastAsia="en-US" w:bidi="en-US"/>
        </w:rPr>
      </w:pPr>
      <w:r w:rsidRPr="00436545">
        <w:rPr>
          <w:rFonts w:eastAsia="Tahoma" w:cs="Arial"/>
          <w:szCs w:val="22"/>
          <w:lang w:val="en-US" w:eastAsia="en-US" w:bidi="en-US"/>
        </w:rPr>
        <w:t>This Protection Profile module requires demonstrable conformance (as defined in [37]) of any ST or PP claiming conformance to this PP.</w:t>
      </w:r>
    </w:p>
    <w:p w14:paraId="3AF07579" w14:textId="77777777" w:rsidR="007F4744" w:rsidRPr="00436545" w:rsidRDefault="007F4744" w:rsidP="00D12D60">
      <w:pPr>
        <w:pStyle w:val="Heading2"/>
      </w:pPr>
      <w:bookmarkStart w:id="335" w:name="_Toc190981051"/>
      <w:r w:rsidRPr="00436545">
        <w:lastRenderedPageBreak/>
        <w:t>Security Problem</w:t>
      </w:r>
      <w:r w:rsidRPr="00436545">
        <w:rPr>
          <w:spacing w:val="-12"/>
        </w:rPr>
        <w:t xml:space="preserve"> </w:t>
      </w:r>
      <w:r w:rsidRPr="00436545">
        <w:t>Definition</w:t>
      </w:r>
      <w:bookmarkEnd w:id="335"/>
    </w:p>
    <w:p w14:paraId="35D77109" w14:textId="77777777" w:rsidR="007F4744" w:rsidRPr="00436545" w:rsidRDefault="007F4744" w:rsidP="00D12D60">
      <w:pPr>
        <w:pStyle w:val="Heading3"/>
      </w:pPr>
      <w:bookmarkStart w:id="336" w:name="_Toc190981052"/>
      <w:r w:rsidRPr="00436545">
        <w:t>Assets</w:t>
      </w:r>
      <w:bookmarkEnd w:id="336"/>
    </w:p>
    <w:p w14:paraId="25182416" w14:textId="77777777" w:rsidR="007F4744" w:rsidRPr="00436545" w:rsidRDefault="007F4744" w:rsidP="007F4744">
      <w:pPr>
        <w:pStyle w:val="BodyText"/>
        <w:spacing w:before="7"/>
        <w:rPr>
          <w:rFonts w:ascii="Arial" w:hAnsi="Arial" w:cs="Arial"/>
          <w:b/>
          <w:i/>
          <w:sz w:val="24"/>
        </w:rPr>
      </w:pPr>
    </w:p>
    <w:p w14:paraId="2A2D3437" w14:textId="77777777" w:rsidR="007F4744" w:rsidRPr="00436545" w:rsidRDefault="007F4744" w:rsidP="007F4744">
      <w:pPr>
        <w:pStyle w:val="BodyText"/>
        <w:ind w:left="216" w:right="296"/>
        <w:rPr>
          <w:rFonts w:ascii="Arial" w:hAnsi="Arial" w:cs="Arial"/>
        </w:rPr>
      </w:pPr>
      <w:r w:rsidRPr="00436545">
        <w:rPr>
          <w:rFonts w:ascii="Arial" w:hAnsi="Arial" w:cs="Arial"/>
        </w:rPr>
        <w:t>Assets are security-relevant elements to be directly protected by the TOE. They are divided into two groups. The first one contains the data created by and for the user (User data) and the second one includes the data created by and for the TOE (TSF data). For each asset it is specified the kind of risks they run.</w:t>
      </w:r>
    </w:p>
    <w:p w14:paraId="2338DBC1" w14:textId="77777777" w:rsidR="007F4744" w:rsidRPr="00436545" w:rsidRDefault="007F4744" w:rsidP="007F4744">
      <w:pPr>
        <w:pStyle w:val="BodyText"/>
        <w:spacing w:before="2"/>
        <w:rPr>
          <w:rFonts w:ascii="Arial" w:hAnsi="Arial" w:cs="Arial"/>
          <w:sz w:val="23"/>
        </w:rPr>
      </w:pPr>
    </w:p>
    <w:p w14:paraId="57533050" w14:textId="77777777" w:rsidR="007F4744" w:rsidRPr="00436545" w:rsidRDefault="007F4744" w:rsidP="007F4744">
      <w:pPr>
        <w:pStyle w:val="BodyText"/>
        <w:ind w:left="216" w:right="298"/>
        <w:rPr>
          <w:rFonts w:ascii="Arial" w:hAnsi="Arial" w:cs="Arial"/>
        </w:rPr>
      </w:pPr>
      <w:r w:rsidRPr="00436545">
        <w:rPr>
          <w:rFonts w:ascii="Arial" w:hAnsi="Arial" w:cs="Arial"/>
        </w:rPr>
        <w:t xml:space="preserve">Note that, while assets listed in the underlying Runtime Environment are not included in this Protection Profile, the ST writer shall still </w:t>
      </w:r>
      <w:proofErr w:type="gramStart"/>
      <w:r w:rsidRPr="00436545">
        <w:rPr>
          <w:rFonts w:ascii="Arial" w:hAnsi="Arial" w:cs="Arial"/>
        </w:rPr>
        <w:t>take into account</w:t>
      </w:r>
      <w:proofErr w:type="gramEnd"/>
      <w:r w:rsidRPr="00436545">
        <w:rPr>
          <w:rFonts w:ascii="Arial" w:hAnsi="Arial" w:cs="Arial"/>
        </w:rPr>
        <w:t xml:space="preserve"> every asset of [1].</w:t>
      </w:r>
    </w:p>
    <w:p w14:paraId="2D71458E" w14:textId="77777777" w:rsidR="007F4744" w:rsidRPr="00436545" w:rsidRDefault="007F4744" w:rsidP="007F4744">
      <w:pPr>
        <w:pStyle w:val="BodyText"/>
        <w:rPr>
          <w:rFonts w:ascii="Arial" w:hAnsi="Arial" w:cs="Arial"/>
          <w:sz w:val="23"/>
        </w:rPr>
      </w:pPr>
    </w:p>
    <w:p w14:paraId="6D861FEA" w14:textId="77777777" w:rsidR="007F4744" w:rsidRPr="00436545" w:rsidRDefault="007F4744" w:rsidP="00D12D60">
      <w:pPr>
        <w:pStyle w:val="Heading4"/>
        <w:rPr>
          <w:rFonts w:ascii="Arial" w:hAnsi="Arial"/>
        </w:rPr>
      </w:pPr>
      <w:r w:rsidRPr="00436545">
        <w:rPr>
          <w:rFonts w:ascii="Arial" w:hAnsi="Arial"/>
        </w:rPr>
        <w:t>User</w:t>
      </w:r>
      <w:r w:rsidRPr="00436545">
        <w:rPr>
          <w:rFonts w:ascii="Arial" w:hAnsi="Arial"/>
          <w:spacing w:val="1"/>
        </w:rPr>
        <w:t xml:space="preserve"> </w:t>
      </w:r>
      <w:r w:rsidRPr="00436545">
        <w:rPr>
          <w:rFonts w:ascii="Arial" w:hAnsi="Arial"/>
        </w:rPr>
        <w:t>data</w:t>
      </w:r>
    </w:p>
    <w:p w14:paraId="4D835136" w14:textId="77777777" w:rsidR="007F4744" w:rsidRPr="00436545" w:rsidRDefault="007F4744" w:rsidP="007F4744">
      <w:pPr>
        <w:pStyle w:val="BodyText"/>
        <w:spacing w:before="4"/>
        <w:rPr>
          <w:rFonts w:ascii="Arial" w:hAnsi="Arial" w:cs="Arial"/>
          <w:b/>
          <w:sz w:val="24"/>
        </w:rPr>
      </w:pPr>
    </w:p>
    <w:p w14:paraId="41CF728A" w14:textId="77777777" w:rsidR="007F4744" w:rsidRPr="00436545" w:rsidRDefault="007F4744" w:rsidP="007F4744">
      <w:pPr>
        <w:pStyle w:val="BodyText"/>
        <w:ind w:left="216"/>
        <w:rPr>
          <w:rFonts w:ascii="Arial" w:hAnsi="Arial" w:cs="Arial"/>
        </w:rPr>
      </w:pPr>
      <w:r w:rsidRPr="00436545">
        <w:rPr>
          <w:rFonts w:ascii="Arial" w:hAnsi="Arial" w:cs="Arial"/>
        </w:rPr>
        <w:t>IPAe does not handle user data.</w:t>
      </w:r>
    </w:p>
    <w:p w14:paraId="4E69DD84" w14:textId="77777777" w:rsidR="007F4744" w:rsidRPr="00436545" w:rsidRDefault="007F4744" w:rsidP="007F4744">
      <w:pPr>
        <w:pStyle w:val="BodyText"/>
        <w:spacing w:before="7"/>
        <w:rPr>
          <w:rFonts w:ascii="Arial" w:hAnsi="Arial" w:cs="Arial"/>
          <w:sz w:val="19"/>
        </w:rPr>
      </w:pPr>
    </w:p>
    <w:p w14:paraId="4E63F26F" w14:textId="77777777" w:rsidR="007F4744" w:rsidRPr="00436545" w:rsidRDefault="007F4744" w:rsidP="00D12D60">
      <w:pPr>
        <w:pStyle w:val="Heading4"/>
        <w:rPr>
          <w:rFonts w:ascii="Arial" w:hAnsi="Arial"/>
        </w:rPr>
      </w:pPr>
      <w:r w:rsidRPr="00436545">
        <w:rPr>
          <w:rFonts w:ascii="Arial" w:hAnsi="Arial"/>
        </w:rPr>
        <w:t>TSF data</w:t>
      </w:r>
    </w:p>
    <w:p w14:paraId="6B587239" w14:textId="77777777" w:rsidR="007F4744" w:rsidRPr="00436545" w:rsidRDefault="007F4744" w:rsidP="007F4744">
      <w:pPr>
        <w:pStyle w:val="BodyText"/>
        <w:spacing w:before="7"/>
        <w:rPr>
          <w:rFonts w:ascii="Arial" w:hAnsi="Arial" w:cs="Arial"/>
          <w:b/>
          <w:sz w:val="24"/>
        </w:rPr>
      </w:pPr>
    </w:p>
    <w:p w14:paraId="3B22F61C" w14:textId="77777777" w:rsidR="007F4744" w:rsidRPr="00436545" w:rsidRDefault="007F4744" w:rsidP="007F4744">
      <w:pPr>
        <w:pStyle w:val="BodyText"/>
        <w:ind w:left="216"/>
        <w:rPr>
          <w:rFonts w:ascii="Arial" w:hAnsi="Arial" w:cs="Arial"/>
        </w:rPr>
      </w:pPr>
      <w:r w:rsidRPr="00436545">
        <w:rPr>
          <w:rFonts w:ascii="Arial" w:hAnsi="Arial" w:cs="Arial"/>
        </w:rPr>
        <w:t>The TSF data includes:</w:t>
      </w:r>
    </w:p>
    <w:p w14:paraId="47485E52" w14:textId="77777777" w:rsidR="007F4744" w:rsidRPr="00436545" w:rsidRDefault="007F4744" w:rsidP="007F4744">
      <w:pPr>
        <w:pStyle w:val="BodyText"/>
        <w:spacing w:before="5"/>
        <w:rPr>
          <w:rFonts w:ascii="Arial" w:hAnsi="Arial" w:cs="Arial"/>
          <w:sz w:val="23"/>
        </w:rPr>
      </w:pPr>
    </w:p>
    <w:p w14:paraId="3E575AF0" w14:textId="77777777" w:rsidR="007F4744" w:rsidRPr="00436545" w:rsidRDefault="007F4744" w:rsidP="007F4744">
      <w:pPr>
        <w:pStyle w:val="ListParagraph"/>
        <w:widowControl w:val="0"/>
        <w:numPr>
          <w:ilvl w:val="4"/>
          <w:numId w:val="126"/>
        </w:numPr>
        <w:tabs>
          <w:tab w:val="clear" w:pos="340"/>
          <w:tab w:val="left" w:pos="783"/>
        </w:tabs>
        <w:autoSpaceDE w:val="0"/>
        <w:autoSpaceDN w:val="0"/>
        <w:spacing w:after="0" w:line="240" w:lineRule="auto"/>
        <w:ind w:left="782" w:hanging="284"/>
        <w:contextualSpacing w:val="0"/>
        <w:jc w:val="left"/>
        <w:rPr>
          <w:rFonts w:cs="Arial"/>
        </w:rPr>
      </w:pPr>
      <w:r w:rsidRPr="00436545">
        <w:rPr>
          <w:rFonts w:cs="Arial"/>
        </w:rPr>
        <w:t>TSF code of the IPAe, ensuring the protection of Profile</w:t>
      </w:r>
      <w:r w:rsidRPr="00436545">
        <w:rPr>
          <w:rFonts w:cs="Arial"/>
          <w:spacing w:val="-10"/>
        </w:rPr>
        <w:t xml:space="preserve"> </w:t>
      </w:r>
      <w:r w:rsidRPr="00436545">
        <w:rPr>
          <w:rFonts w:cs="Arial"/>
        </w:rPr>
        <w:t>data.</w:t>
      </w:r>
    </w:p>
    <w:p w14:paraId="38487949" w14:textId="77777777" w:rsidR="007F4744" w:rsidRPr="009F6E5D" w:rsidRDefault="007F4744" w:rsidP="007F4744">
      <w:pPr>
        <w:spacing w:before="232"/>
        <w:ind w:left="924"/>
        <w:rPr>
          <w:rFonts w:cs="Arial"/>
          <w:b/>
          <w:sz w:val="20"/>
          <w:lang w:val="it-IT"/>
        </w:rPr>
      </w:pPr>
      <w:r w:rsidRPr="009F6E5D">
        <w:rPr>
          <w:rFonts w:cs="Arial"/>
          <w:b/>
          <w:sz w:val="20"/>
          <w:u w:val="thick"/>
          <w:lang w:val="it-IT"/>
        </w:rPr>
        <w:t>TSF Code</w:t>
      </w:r>
    </w:p>
    <w:p w14:paraId="4F61C607" w14:textId="77777777" w:rsidR="007F4744" w:rsidRPr="009F6E5D" w:rsidRDefault="007F4744" w:rsidP="007F4744">
      <w:pPr>
        <w:pStyle w:val="BodyText"/>
        <w:spacing w:before="5"/>
        <w:rPr>
          <w:rFonts w:ascii="Arial" w:hAnsi="Arial" w:cs="Arial"/>
          <w:b/>
          <w:sz w:val="17"/>
          <w:lang w:val="it-IT"/>
        </w:rPr>
      </w:pPr>
    </w:p>
    <w:p w14:paraId="74F6D295" w14:textId="77777777" w:rsidR="007F4744" w:rsidRPr="009F6E5D" w:rsidRDefault="007F4744" w:rsidP="007F4744">
      <w:pPr>
        <w:pStyle w:val="NormalParagraph"/>
        <w:rPr>
          <w:rFonts w:cs="Arial"/>
          <w:b/>
          <w:bCs/>
          <w:lang w:val="it-IT"/>
        </w:rPr>
      </w:pPr>
      <w:r w:rsidRPr="009F6E5D">
        <w:rPr>
          <w:rFonts w:cs="Arial"/>
          <w:b/>
          <w:bCs/>
          <w:lang w:val="it-IT"/>
        </w:rPr>
        <w:t>D.IPAe_TSF_CODE</w:t>
      </w:r>
    </w:p>
    <w:p w14:paraId="0E5BD8F0" w14:textId="3BF98861" w:rsidR="007F4744" w:rsidRPr="00436545" w:rsidRDefault="007F4744" w:rsidP="007F4744">
      <w:pPr>
        <w:rPr>
          <w:rFonts w:eastAsia="Tahoma" w:cs="Arial"/>
          <w:szCs w:val="22"/>
          <w:lang w:val="en-US" w:eastAsia="en-US" w:bidi="en-US"/>
        </w:rPr>
      </w:pPr>
      <w:r w:rsidRPr="00436545">
        <w:rPr>
          <w:rFonts w:cs="Arial"/>
        </w:rPr>
        <w:t xml:space="preserve">IPAe code is an </w:t>
      </w:r>
      <w:proofErr w:type="gramStart"/>
      <w:r w:rsidRPr="00436545">
        <w:rPr>
          <w:rFonts w:cs="Arial"/>
        </w:rPr>
        <w:t>assets</w:t>
      </w:r>
      <w:proofErr w:type="gramEnd"/>
      <w:r w:rsidRPr="00436545">
        <w:rPr>
          <w:rFonts w:cs="Arial"/>
        </w:rPr>
        <w:t xml:space="preserve"> that has to be protected from unauthorized disclosure and modification. Knowledge of this code may allow bypassing the TSF. This concerns logical attacks</w:t>
      </w:r>
      <w:r w:rsidRPr="00436545">
        <w:rPr>
          <w:rFonts w:cs="Arial"/>
          <w:spacing w:val="-5"/>
        </w:rPr>
        <w:t xml:space="preserve"> </w:t>
      </w:r>
      <w:r w:rsidRPr="00436545">
        <w:rPr>
          <w:rFonts w:cs="Arial"/>
        </w:rPr>
        <w:t>at</w:t>
      </w:r>
      <w:r w:rsidRPr="00436545">
        <w:rPr>
          <w:rFonts w:cs="Arial"/>
          <w:spacing w:val="-6"/>
        </w:rPr>
        <w:t xml:space="preserve"> </w:t>
      </w:r>
      <w:r w:rsidRPr="00436545">
        <w:rPr>
          <w:rFonts w:cs="Arial"/>
        </w:rPr>
        <w:t>runtime</w:t>
      </w:r>
      <w:r w:rsidRPr="00436545">
        <w:rPr>
          <w:rFonts w:cs="Arial"/>
          <w:spacing w:val="-5"/>
        </w:rPr>
        <w:t xml:space="preserve"> </w:t>
      </w:r>
      <w:r w:rsidRPr="00436545">
        <w:rPr>
          <w:rFonts w:cs="Arial"/>
        </w:rPr>
        <w:t>in</w:t>
      </w:r>
      <w:r w:rsidRPr="00436545">
        <w:rPr>
          <w:rFonts w:cs="Arial"/>
          <w:spacing w:val="-7"/>
        </w:rPr>
        <w:t xml:space="preserve"> </w:t>
      </w:r>
      <w:r w:rsidRPr="00436545">
        <w:rPr>
          <w:rFonts w:cs="Arial"/>
        </w:rPr>
        <w:t>order</w:t>
      </w:r>
      <w:r w:rsidRPr="00436545">
        <w:rPr>
          <w:rFonts w:cs="Arial"/>
          <w:spacing w:val="-4"/>
        </w:rPr>
        <w:t xml:space="preserve"> </w:t>
      </w:r>
      <w:r w:rsidRPr="00436545">
        <w:rPr>
          <w:rFonts w:cs="Arial"/>
        </w:rPr>
        <w:t>to</w:t>
      </w:r>
      <w:r w:rsidRPr="00436545">
        <w:rPr>
          <w:rFonts w:cs="Arial"/>
          <w:spacing w:val="-6"/>
        </w:rPr>
        <w:t xml:space="preserve"> </w:t>
      </w:r>
      <w:r w:rsidRPr="00436545">
        <w:rPr>
          <w:rFonts w:cs="Arial"/>
        </w:rPr>
        <w:t>gain</w:t>
      </w:r>
      <w:r w:rsidRPr="00436545">
        <w:rPr>
          <w:rFonts w:cs="Arial"/>
          <w:spacing w:val="-5"/>
        </w:rPr>
        <w:t xml:space="preserve"> </w:t>
      </w:r>
      <w:r w:rsidRPr="00436545">
        <w:rPr>
          <w:rFonts w:cs="Arial"/>
        </w:rPr>
        <w:t>a</w:t>
      </w:r>
      <w:r w:rsidRPr="00436545">
        <w:rPr>
          <w:rFonts w:cs="Arial"/>
          <w:spacing w:val="-7"/>
        </w:rPr>
        <w:t xml:space="preserve"> </w:t>
      </w:r>
      <w:r w:rsidRPr="00436545">
        <w:rPr>
          <w:rFonts w:cs="Arial"/>
        </w:rPr>
        <w:t>read</w:t>
      </w:r>
      <w:r w:rsidRPr="00436545">
        <w:rPr>
          <w:rFonts w:cs="Arial"/>
          <w:spacing w:val="-4"/>
        </w:rPr>
        <w:t xml:space="preserve"> </w:t>
      </w:r>
      <w:r w:rsidRPr="00436545">
        <w:rPr>
          <w:rFonts w:cs="Arial"/>
        </w:rPr>
        <w:t>access</w:t>
      </w:r>
      <w:r w:rsidRPr="00436545">
        <w:rPr>
          <w:rFonts w:cs="Arial"/>
          <w:spacing w:val="-4"/>
        </w:rPr>
        <w:t xml:space="preserve"> </w:t>
      </w:r>
      <w:r w:rsidRPr="00436545">
        <w:rPr>
          <w:rFonts w:cs="Arial"/>
        </w:rPr>
        <w:t>to</w:t>
      </w:r>
      <w:r w:rsidRPr="00436545">
        <w:rPr>
          <w:rFonts w:cs="Arial"/>
          <w:spacing w:val="-4"/>
        </w:rPr>
        <w:t xml:space="preserve"> </w:t>
      </w:r>
      <w:r w:rsidRPr="00436545">
        <w:rPr>
          <w:rFonts w:cs="Arial"/>
        </w:rPr>
        <w:t>executable</w:t>
      </w:r>
      <w:r w:rsidRPr="00436545">
        <w:rPr>
          <w:rFonts w:cs="Arial"/>
          <w:spacing w:val="-5"/>
        </w:rPr>
        <w:t xml:space="preserve"> </w:t>
      </w:r>
      <w:r w:rsidRPr="00436545">
        <w:rPr>
          <w:rFonts w:cs="Arial"/>
        </w:rPr>
        <w:t>code,</w:t>
      </w:r>
      <w:r w:rsidRPr="00436545">
        <w:rPr>
          <w:rFonts w:cs="Arial"/>
          <w:spacing w:val="-7"/>
        </w:rPr>
        <w:t xml:space="preserve"> </w:t>
      </w:r>
      <w:r w:rsidRPr="00436545">
        <w:rPr>
          <w:rFonts w:cs="Arial"/>
        </w:rPr>
        <w:t>typically</w:t>
      </w:r>
      <w:r w:rsidRPr="00436545">
        <w:rPr>
          <w:rFonts w:cs="Arial"/>
          <w:spacing w:val="-4"/>
        </w:rPr>
        <w:t xml:space="preserve"> </w:t>
      </w:r>
      <w:r w:rsidRPr="00436545">
        <w:rPr>
          <w:rFonts w:cs="Arial"/>
        </w:rPr>
        <w:t>by</w:t>
      </w:r>
      <w:r w:rsidRPr="00436545">
        <w:rPr>
          <w:rFonts w:cs="Arial"/>
          <w:spacing w:val="-4"/>
        </w:rPr>
        <w:t xml:space="preserve"> </w:t>
      </w:r>
      <w:r w:rsidRPr="00436545">
        <w:rPr>
          <w:rFonts w:cs="Arial"/>
        </w:rPr>
        <w:t>executing an application that tries to read the memory area where a piece of code is</w:t>
      </w:r>
      <w:r w:rsidRPr="00436545">
        <w:rPr>
          <w:rFonts w:cs="Arial"/>
          <w:spacing w:val="-24"/>
        </w:rPr>
        <w:t xml:space="preserve"> </w:t>
      </w:r>
      <w:r w:rsidRPr="00436545">
        <w:rPr>
          <w:rFonts w:cs="Arial"/>
        </w:rPr>
        <w:t>stored</w:t>
      </w:r>
    </w:p>
    <w:p w14:paraId="7E404CDA" w14:textId="77777777" w:rsidR="007F4744" w:rsidRPr="00D12D60" w:rsidRDefault="007F4744" w:rsidP="007F4744">
      <w:pPr>
        <w:widowControl w:val="0"/>
        <w:autoSpaceDE w:val="0"/>
        <w:autoSpaceDN w:val="0"/>
        <w:spacing w:before="103"/>
        <w:ind w:left="499"/>
        <w:jc w:val="left"/>
        <w:rPr>
          <w:rFonts w:eastAsia="Tahoma" w:cs="Arial"/>
          <w:i/>
          <w:lang w:val="en-US" w:eastAsia="en-US" w:bidi="en-US"/>
        </w:rPr>
      </w:pPr>
      <w:r w:rsidRPr="00D12D60">
        <w:rPr>
          <w:rFonts w:eastAsia="Tahoma" w:cs="Arial"/>
          <w:i/>
          <w:lang w:val="en-US" w:eastAsia="en-US" w:bidi="en-US"/>
        </w:rPr>
        <w:t>Application Note 72:</w:t>
      </w:r>
    </w:p>
    <w:p w14:paraId="03D1363E" w14:textId="77777777" w:rsidR="007F4744" w:rsidRPr="007F4744" w:rsidRDefault="007F4744" w:rsidP="5143B996">
      <w:pPr>
        <w:widowControl w:val="0"/>
        <w:numPr>
          <w:ilvl w:val="2"/>
          <w:numId w:val="101"/>
        </w:numPr>
        <w:tabs>
          <w:tab w:val="left" w:pos="1284"/>
          <w:tab w:val="left" w:pos="1285"/>
        </w:tabs>
        <w:autoSpaceDE w:val="0"/>
        <w:autoSpaceDN w:val="0"/>
        <w:spacing w:before="56"/>
        <w:ind w:right="293"/>
        <w:jc w:val="left"/>
        <w:rPr>
          <w:rFonts w:eastAsia="Tahoma" w:cs="Arial"/>
          <w:lang w:eastAsia="en-US" w:bidi="en-US"/>
        </w:rPr>
      </w:pPr>
      <w:r w:rsidRPr="5143B996">
        <w:rPr>
          <w:rFonts w:eastAsia="Tahoma" w:cs="Arial"/>
          <w:lang w:eastAsia="en-US" w:bidi="en-US"/>
        </w:rPr>
        <w:t>this does not include applications within the MNO-SD, which are part of the user data (Profile</w:t>
      </w:r>
      <w:r w:rsidRPr="5143B996">
        <w:rPr>
          <w:rFonts w:eastAsia="Tahoma" w:cs="Arial"/>
          <w:spacing w:val="-2"/>
          <w:lang w:eastAsia="en-US" w:bidi="en-US"/>
        </w:rPr>
        <w:t xml:space="preserve"> </w:t>
      </w:r>
      <w:r w:rsidRPr="5143B996">
        <w:rPr>
          <w:rFonts w:eastAsia="Tahoma" w:cs="Arial"/>
          <w:lang w:eastAsia="en-US" w:bidi="en-US"/>
        </w:rPr>
        <w:t>applications);</w:t>
      </w:r>
    </w:p>
    <w:p w14:paraId="0C1AA37F" w14:textId="77777777" w:rsidR="007F4744" w:rsidRPr="007F4744" w:rsidRDefault="007F4744" w:rsidP="007F4744">
      <w:pPr>
        <w:widowControl w:val="0"/>
        <w:numPr>
          <w:ilvl w:val="2"/>
          <w:numId w:val="101"/>
        </w:numPr>
        <w:tabs>
          <w:tab w:val="left" w:pos="1284"/>
          <w:tab w:val="left" w:pos="1285"/>
        </w:tabs>
        <w:autoSpaceDE w:val="0"/>
        <w:autoSpaceDN w:val="0"/>
        <w:spacing w:before="62"/>
        <w:ind w:hanging="361"/>
        <w:jc w:val="left"/>
        <w:rPr>
          <w:rFonts w:eastAsia="Tahoma" w:cs="Arial"/>
          <w:szCs w:val="22"/>
          <w:lang w:val="en-US" w:eastAsia="en-US" w:bidi="en-US"/>
        </w:rPr>
      </w:pPr>
      <w:r w:rsidRPr="007F4744">
        <w:rPr>
          <w:rFonts w:eastAsia="Tahoma" w:cs="Arial"/>
          <w:szCs w:val="22"/>
          <w:lang w:val="en-US" w:eastAsia="en-US" w:bidi="en-US"/>
        </w:rPr>
        <w:t>the notion of unauthorized disclosure and modification is the same as used in</w:t>
      </w:r>
      <w:r w:rsidRPr="007F4744">
        <w:rPr>
          <w:rFonts w:eastAsia="Tahoma" w:cs="Arial"/>
          <w:spacing w:val="-21"/>
          <w:szCs w:val="22"/>
          <w:lang w:val="en-US" w:eastAsia="en-US" w:bidi="en-US"/>
        </w:rPr>
        <w:t xml:space="preserve"> </w:t>
      </w:r>
      <w:r w:rsidRPr="007F4744">
        <w:rPr>
          <w:rFonts w:eastAsia="Tahoma" w:cs="Arial"/>
          <w:szCs w:val="22"/>
          <w:lang w:val="en-US" w:eastAsia="en-US" w:bidi="en-US"/>
        </w:rPr>
        <w:t>[1].</w:t>
      </w:r>
    </w:p>
    <w:p w14:paraId="74FEF0BD" w14:textId="77777777" w:rsidR="007F4744" w:rsidRPr="007F4744" w:rsidRDefault="007F4744" w:rsidP="007F4744">
      <w:pPr>
        <w:widowControl w:val="0"/>
        <w:autoSpaceDE w:val="0"/>
        <w:autoSpaceDN w:val="0"/>
        <w:spacing w:before="5"/>
        <w:jc w:val="left"/>
        <w:rPr>
          <w:rFonts w:eastAsia="Tahoma" w:cs="Arial"/>
          <w:sz w:val="19"/>
          <w:szCs w:val="22"/>
          <w:lang w:val="en-US" w:eastAsia="en-US" w:bidi="en-US"/>
        </w:rPr>
      </w:pPr>
    </w:p>
    <w:p w14:paraId="736665F0" w14:textId="77777777" w:rsidR="007F4744" w:rsidRPr="007F4744" w:rsidRDefault="007F4744" w:rsidP="007F4744">
      <w:pPr>
        <w:widowControl w:val="0"/>
        <w:autoSpaceDE w:val="0"/>
        <w:autoSpaceDN w:val="0"/>
        <w:spacing w:before="0"/>
        <w:ind w:left="924"/>
        <w:jc w:val="left"/>
        <w:rPr>
          <w:rFonts w:eastAsia="Tahoma" w:cs="Arial"/>
          <w:b/>
          <w:sz w:val="20"/>
          <w:szCs w:val="22"/>
          <w:lang w:val="en-US" w:eastAsia="en-US" w:bidi="en-US"/>
        </w:rPr>
      </w:pPr>
      <w:r w:rsidRPr="007F4744">
        <w:rPr>
          <w:rFonts w:eastAsia="Tahoma" w:cs="Arial"/>
          <w:b/>
          <w:sz w:val="20"/>
          <w:szCs w:val="22"/>
          <w:u w:val="thick"/>
          <w:lang w:val="en-US" w:eastAsia="en-US" w:bidi="en-US"/>
        </w:rPr>
        <w:t>Management data</w:t>
      </w:r>
    </w:p>
    <w:p w14:paraId="3A619BF4" w14:textId="77777777" w:rsidR="007F4744" w:rsidRPr="007F4744" w:rsidRDefault="007F4744" w:rsidP="007F4744">
      <w:pPr>
        <w:widowControl w:val="0"/>
        <w:autoSpaceDE w:val="0"/>
        <w:autoSpaceDN w:val="0"/>
        <w:spacing w:before="8"/>
        <w:jc w:val="left"/>
        <w:rPr>
          <w:rFonts w:eastAsia="Tahoma" w:cs="Arial"/>
          <w:b/>
          <w:sz w:val="17"/>
          <w:szCs w:val="22"/>
          <w:lang w:val="en-US" w:eastAsia="en-US" w:bidi="en-US"/>
        </w:rPr>
      </w:pPr>
    </w:p>
    <w:p w14:paraId="4DA8AB8B" w14:textId="77777777" w:rsidR="007F4744" w:rsidRPr="007F4744" w:rsidRDefault="007F4744" w:rsidP="007F4744">
      <w:pPr>
        <w:spacing w:before="0" w:after="200" w:line="276" w:lineRule="auto"/>
        <w:jc w:val="left"/>
        <w:rPr>
          <w:rFonts w:cs="Arial"/>
          <w:b/>
          <w:bCs/>
          <w:szCs w:val="22"/>
          <w:lang w:eastAsia="en-GB" w:bidi="ar-SA"/>
        </w:rPr>
      </w:pPr>
      <w:r w:rsidRPr="007F4744">
        <w:rPr>
          <w:rFonts w:cs="Arial"/>
          <w:b/>
          <w:bCs/>
          <w:szCs w:val="22"/>
          <w:lang w:eastAsia="en-GB" w:bidi="ar-SA"/>
        </w:rPr>
        <w:t>D.IPAe_DEVICE_INFO</w:t>
      </w:r>
    </w:p>
    <w:p w14:paraId="5AC9CD69" w14:textId="77777777" w:rsidR="007F4744" w:rsidRPr="007F4744" w:rsidRDefault="007F4744" w:rsidP="007F4744">
      <w:pPr>
        <w:widowControl w:val="0"/>
        <w:autoSpaceDE w:val="0"/>
        <w:autoSpaceDN w:val="0"/>
        <w:spacing w:before="61"/>
        <w:ind w:left="499" w:right="293"/>
        <w:jc w:val="left"/>
        <w:rPr>
          <w:rFonts w:eastAsia="Tahoma" w:cs="Arial"/>
          <w:szCs w:val="22"/>
          <w:lang w:val="en-US" w:eastAsia="en-US" w:bidi="en-US"/>
        </w:rPr>
      </w:pPr>
      <w:r w:rsidRPr="007F4744">
        <w:rPr>
          <w:rFonts w:eastAsia="Tahoma" w:cs="Arial"/>
          <w:szCs w:val="22"/>
          <w:lang w:val="en-US" w:eastAsia="en-US" w:bidi="en-US"/>
        </w:rPr>
        <w:t>This asset includes the security-sensitive elements of Device Information data, such as the device type allocation code (TAC) or the device capabilities (ex. support for updating of certificate revocation lists (CRLs)), that is provided to the eUICC by the IPAe.</w:t>
      </w:r>
    </w:p>
    <w:p w14:paraId="0ADA0DCA" w14:textId="77777777" w:rsidR="007F4744" w:rsidRPr="007F4744" w:rsidRDefault="007F4744" w:rsidP="007F4744">
      <w:pPr>
        <w:widowControl w:val="0"/>
        <w:autoSpaceDE w:val="0"/>
        <w:autoSpaceDN w:val="0"/>
        <w:spacing w:before="60"/>
        <w:ind w:left="499"/>
        <w:jc w:val="left"/>
        <w:rPr>
          <w:rFonts w:eastAsia="Tahoma" w:cs="Arial"/>
          <w:szCs w:val="22"/>
          <w:lang w:val="en-US" w:eastAsia="en-US" w:bidi="en-US"/>
        </w:rPr>
      </w:pPr>
      <w:r w:rsidRPr="007F4744">
        <w:rPr>
          <w:rFonts w:eastAsia="Tahoma" w:cs="Arial"/>
          <w:szCs w:val="22"/>
          <w:lang w:val="en-US" w:eastAsia="en-US" w:bidi="en-US"/>
        </w:rPr>
        <w:t>To be protected from unauthorized modification.</w:t>
      </w:r>
    </w:p>
    <w:p w14:paraId="6A4FAD49" w14:textId="77777777" w:rsidR="007F4744" w:rsidRPr="007F4744" w:rsidRDefault="007F4744" w:rsidP="007F4744">
      <w:pPr>
        <w:widowControl w:val="0"/>
        <w:autoSpaceDE w:val="0"/>
        <w:autoSpaceDN w:val="0"/>
        <w:spacing w:before="6"/>
        <w:jc w:val="left"/>
        <w:rPr>
          <w:rFonts w:eastAsia="Tahoma" w:cs="Arial"/>
          <w:sz w:val="19"/>
          <w:szCs w:val="22"/>
          <w:lang w:val="en-US" w:eastAsia="en-US" w:bidi="en-US"/>
        </w:rPr>
      </w:pPr>
    </w:p>
    <w:p w14:paraId="0DB7BE7C" w14:textId="77777777" w:rsidR="007F4744" w:rsidRPr="007F4744" w:rsidRDefault="007F4744" w:rsidP="007F4744">
      <w:pPr>
        <w:widowControl w:val="0"/>
        <w:autoSpaceDE w:val="0"/>
        <w:autoSpaceDN w:val="0"/>
        <w:spacing w:before="0"/>
        <w:ind w:left="924"/>
        <w:jc w:val="left"/>
        <w:rPr>
          <w:rFonts w:eastAsia="Tahoma" w:cs="Arial"/>
          <w:b/>
          <w:sz w:val="20"/>
          <w:szCs w:val="22"/>
          <w:lang w:val="en-US" w:eastAsia="en-US" w:bidi="en-US"/>
        </w:rPr>
      </w:pPr>
      <w:r w:rsidRPr="007F4744">
        <w:rPr>
          <w:rFonts w:eastAsia="Tahoma" w:cs="Arial"/>
          <w:b/>
          <w:sz w:val="20"/>
          <w:szCs w:val="22"/>
          <w:u w:val="thick"/>
          <w:lang w:val="en-US" w:eastAsia="en-US" w:bidi="en-US"/>
        </w:rPr>
        <w:t>Keys</w:t>
      </w:r>
    </w:p>
    <w:p w14:paraId="5D136347" w14:textId="77777777" w:rsidR="007F4744" w:rsidRPr="007F4744" w:rsidRDefault="007F4744" w:rsidP="007F4744">
      <w:pPr>
        <w:widowControl w:val="0"/>
        <w:autoSpaceDE w:val="0"/>
        <w:autoSpaceDN w:val="0"/>
        <w:spacing w:before="8"/>
        <w:jc w:val="left"/>
        <w:rPr>
          <w:rFonts w:eastAsia="Tahoma" w:cs="Arial"/>
          <w:b/>
          <w:sz w:val="17"/>
          <w:szCs w:val="22"/>
          <w:lang w:val="en-US" w:eastAsia="en-US" w:bidi="en-US"/>
        </w:rPr>
      </w:pPr>
    </w:p>
    <w:p w14:paraId="4BD47887" w14:textId="77777777" w:rsidR="007F4744" w:rsidRPr="007F4744" w:rsidRDefault="007F4744" w:rsidP="007F4744">
      <w:pPr>
        <w:spacing w:before="0" w:after="200" w:line="276" w:lineRule="auto"/>
        <w:jc w:val="left"/>
        <w:rPr>
          <w:rFonts w:cs="Arial"/>
          <w:b/>
          <w:bCs/>
          <w:szCs w:val="22"/>
          <w:lang w:eastAsia="en-GB" w:bidi="ar-SA"/>
        </w:rPr>
      </w:pPr>
      <w:r w:rsidRPr="007F4744">
        <w:rPr>
          <w:rFonts w:cs="Arial"/>
          <w:b/>
          <w:bCs/>
          <w:szCs w:val="22"/>
          <w:lang w:eastAsia="en-GB" w:bidi="ar-SA"/>
        </w:rPr>
        <w:t>D.IPAe_KEYS</w:t>
      </w:r>
    </w:p>
    <w:p w14:paraId="3120B5CD" w14:textId="77777777" w:rsidR="007F4744" w:rsidRPr="007F4744" w:rsidRDefault="007F4744" w:rsidP="007F4744">
      <w:pPr>
        <w:widowControl w:val="0"/>
        <w:autoSpaceDE w:val="0"/>
        <w:autoSpaceDN w:val="0"/>
        <w:spacing w:before="60"/>
        <w:ind w:left="499" w:right="319"/>
        <w:jc w:val="left"/>
        <w:rPr>
          <w:rFonts w:eastAsia="Tahoma" w:cs="Arial"/>
          <w:szCs w:val="22"/>
          <w:lang w:val="en-US" w:eastAsia="en-US" w:bidi="en-US"/>
        </w:rPr>
      </w:pPr>
      <w:r w:rsidRPr="007F4744">
        <w:rPr>
          <w:rFonts w:eastAsia="Tahoma" w:cs="Arial"/>
          <w:szCs w:val="22"/>
          <w:lang w:val="en-US" w:eastAsia="en-US" w:bidi="en-US"/>
        </w:rPr>
        <w:t xml:space="preserve">This asset contains the secret keys (corresponding to the asset D.SECRETS of </w:t>
      </w:r>
      <w:r w:rsidRPr="007F4744">
        <w:rPr>
          <w:rFonts w:eastAsia="Tahoma" w:cs="Arial"/>
          <w:szCs w:val="22"/>
          <w:lang w:val="en-US" w:eastAsia="en-US" w:bidi="en-US"/>
        </w:rPr>
        <w:lastRenderedPageBreak/>
        <w:t>Base-PP) used by the IPAe to perform platform management functions:</w:t>
      </w:r>
    </w:p>
    <w:p w14:paraId="4EEB3C62" w14:textId="77777777" w:rsidR="007F4744" w:rsidRPr="007F4744" w:rsidRDefault="007F4744" w:rsidP="007F4744">
      <w:pPr>
        <w:widowControl w:val="0"/>
        <w:numPr>
          <w:ilvl w:val="2"/>
          <w:numId w:val="100"/>
        </w:numPr>
        <w:tabs>
          <w:tab w:val="left" w:pos="1284"/>
          <w:tab w:val="left" w:pos="1285"/>
        </w:tabs>
        <w:autoSpaceDE w:val="0"/>
        <w:autoSpaceDN w:val="0"/>
        <w:spacing w:before="60"/>
        <w:ind w:right="294"/>
        <w:jc w:val="left"/>
        <w:rPr>
          <w:rFonts w:eastAsia="Tahoma" w:cs="Arial"/>
          <w:szCs w:val="22"/>
          <w:lang w:val="en-US" w:eastAsia="en-US" w:bidi="en-US"/>
        </w:rPr>
      </w:pPr>
      <w:r w:rsidRPr="007F4744">
        <w:rPr>
          <w:rFonts w:eastAsia="Tahoma" w:cs="Arial"/>
          <w:szCs w:val="22"/>
          <w:lang w:val="en-US" w:eastAsia="en-US" w:bidi="en-US"/>
        </w:rPr>
        <w:t>session keys for the TLS connection (version 1.2 or greater) of IPAe to SM-DP+ along the interface</w:t>
      </w:r>
      <w:r w:rsidRPr="007F4744">
        <w:rPr>
          <w:rFonts w:eastAsia="Tahoma" w:cs="Arial"/>
          <w:spacing w:val="-2"/>
          <w:szCs w:val="22"/>
          <w:lang w:val="en-US" w:eastAsia="en-US" w:bidi="en-US"/>
        </w:rPr>
        <w:t xml:space="preserve"> </w:t>
      </w:r>
      <w:r w:rsidRPr="007F4744">
        <w:rPr>
          <w:rFonts w:eastAsia="Tahoma" w:cs="Arial"/>
          <w:szCs w:val="22"/>
          <w:lang w:val="en-US" w:eastAsia="en-US" w:bidi="en-US"/>
        </w:rPr>
        <w:t>ES9</w:t>
      </w:r>
      <w:proofErr w:type="gramStart"/>
      <w:r w:rsidRPr="007F4744">
        <w:rPr>
          <w:rFonts w:eastAsia="Tahoma" w:cs="Arial"/>
          <w:szCs w:val="22"/>
          <w:lang w:val="en-US" w:eastAsia="en-US" w:bidi="en-US"/>
        </w:rPr>
        <w:t>+;</w:t>
      </w:r>
      <w:proofErr w:type="gramEnd"/>
    </w:p>
    <w:p w14:paraId="31785D4F" w14:textId="77777777" w:rsidR="007F4744" w:rsidRPr="007F4744" w:rsidRDefault="007F4744" w:rsidP="007F4744">
      <w:pPr>
        <w:widowControl w:val="0"/>
        <w:numPr>
          <w:ilvl w:val="2"/>
          <w:numId w:val="100"/>
        </w:numPr>
        <w:tabs>
          <w:tab w:val="left" w:pos="1284"/>
          <w:tab w:val="left" w:pos="1285"/>
        </w:tabs>
        <w:autoSpaceDE w:val="0"/>
        <w:autoSpaceDN w:val="0"/>
        <w:spacing w:before="59"/>
        <w:ind w:right="292"/>
        <w:jc w:val="left"/>
        <w:rPr>
          <w:rFonts w:eastAsia="Tahoma" w:cs="Arial"/>
          <w:szCs w:val="22"/>
          <w:lang w:val="en-US" w:eastAsia="en-US" w:bidi="en-US"/>
        </w:rPr>
      </w:pPr>
      <w:r w:rsidRPr="007F4744">
        <w:rPr>
          <w:rFonts w:eastAsia="Tahoma" w:cs="Arial"/>
          <w:szCs w:val="22"/>
          <w:lang w:val="en-US" w:eastAsia="en-US" w:bidi="en-US"/>
        </w:rPr>
        <w:t>session</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keys</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for</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the</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TLS</w:t>
      </w:r>
      <w:r w:rsidRPr="007F4744">
        <w:rPr>
          <w:rFonts w:eastAsia="Tahoma" w:cs="Arial"/>
          <w:spacing w:val="-15"/>
          <w:szCs w:val="22"/>
          <w:lang w:val="en-US" w:eastAsia="en-US" w:bidi="en-US"/>
        </w:rPr>
        <w:t xml:space="preserve"> </w:t>
      </w:r>
      <w:r w:rsidRPr="007F4744">
        <w:rPr>
          <w:rFonts w:eastAsia="Tahoma" w:cs="Arial"/>
          <w:szCs w:val="22"/>
          <w:lang w:val="en-US" w:eastAsia="en-US" w:bidi="en-US"/>
        </w:rPr>
        <w:t>connection</w:t>
      </w:r>
      <w:r w:rsidRPr="007F4744">
        <w:rPr>
          <w:rFonts w:eastAsia="Tahoma" w:cs="Arial"/>
          <w:spacing w:val="-16"/>
          <w:szCs w:val="22"/>
          <w:lang w:val="en-US" w:eastAsia="en-US" w:bidi="en-US"/>
        </w:rPr>
        <w:t xml:space="preserve"> </w:t>
      </w:r>
      <w:r w:rsidRPr="007F4744">
        <w:rPr>
          <w:rFonts w:eastAsia="Tahoma" w:cs="Arial"/>
          <w:szCs w:val="22"/>
          <w:lang w:val="en-US" w:eastAsia="en-US" w:bidi="en-US"/>
        </w:rPr>
        <w:t>(version</w:t>
      </w:r>
      <w:r w:rsidRPr="007F4744">
        <w:rPr>
          <w:rFonts w:eastAsia="Tahoma" w:cs="Arial"/>
          <w:spacing w:val="-16"/>
          <w:szCs w:val="22"/>
          <w:lang w:val="en-US" w:eastAsia="en-US" w:bidi="en-US"/>
        </w:rPr>
        <w:t xml:space="preserve"> </w:t>
      </w:r>
      <w:r w:rsidRPr="007F4744">
        <w:rPr>
          <w:rFonts w:eastAsia="Tahoma" w:cs="Arial"/>
          <w:szCs w:val="22"/>
          <w:lang w:val="en-US" w:eastAsia="en-US" w:bidi="en-US"/>
        </w:rPr>
        <w:t>1.2</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or</w:t>
      </w:r>
      <w:r w:rsidRPr="007F4744">
        <w:rPr>
          <w:rFonts w:eastAsia="Tahoma" w:cs="Arial"/>
          <w:spacing w:val="-20"/>
          <w:szCs w:val="22"/>
          <w:lang w:val="en-US" w:eastAsia="en-US" w:bidi="en-US"/>
        </w:rPr>
        <w:t xml:space="preserve"> </w:t>
      </w:r>
      <w:r w:rsidRPr="007F4744">
        <w:rPr>
          <w:rFonts w:eastAsia="Tahoma" w:cs="Arial"/>
          <w:szCs w:val="22"/>
          <w:lang w:val="en-US" w:eastAsia="en-US" w:bidi="en-US"/>
        </w:rPr>
        <w:t>greater)</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of</w:t>
      </w:r>
      <w:r w:rsidRPr="007F4744">
        <w:rPr>
          <w:rFonts w:eastAsia="Tahoma" w:cs="Arial"/>
          <w:spacing w:val="-15"/>
          <w:szCs w:val="22"/>
          <w:lang w:val="en-US" w:eastAsia="en-US" w:bidi="en-US"/>
        </w:rPr>
        <w:t xml:space="preserve"> </w:t>
      </w:r>
      <w:r w:rsidRPr="007F4744">
        <w:rPr>
          <w:rFonts w:eastAsia="Tahoma" w:cs="Arial"/>
          <w:szCs w:val="22"/>
          <w:lang w:val="en-US" w:eastAsia="en-US" w:bidi="en-US"/>
        </w:rPr>
        <w:t>IPAe</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to</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SM-DS</w:t>
      </w:r>
      <w:r w:rsidRPr="007F4744">
        <w:rPr>
          <w:rFonts w:eastAsia="Tahoma" w:cs="Arial"/>
          <w:spacing w:val="-16"/>
          <w:szCs w:val="22"/>
          <w:lang w:val="en-US" w:eastAsia="en-US" w:bidi="en-US"/>
        </w:rPr>
        <w:t xml:space="preserve"> </w:t>
      </w:r>
      <w:r w:rsidRPr="007F4744">
        <w:rPr>
          <w:rFonts w:eastAsia="Tahoma" w:cs="Arial"/>
          <w:szCs w:val="22"/>
          <w:lang w:val="en-US" w:eastAsia="en-US" w:bidi="en-US"/>
        </w:rPr>
        <w:t>along the interface</w:t>
      </w:r>
      <w:r w:rsidRPr="007F4744">
        <w:rPr>
          <w:rFonts w:eastAsia="Tahoma" w:cs="Arial"/>
          <w:spacing w:val="-3"/>
          <w:szCs w:val="22"/>
          <w:lang w:val="en-US" w:eastAsia="en-US" w:bidi="en-US"/>
        </w:rPr>
        <w:t xml:space="preserve"> </w:t>
      </w:r>
      <w:r w:rsidRPr="007F4744">
        <w:rPr>
          <w:rFonts w:eastAsia="Tahoma" w:cs="Arial"/>
          <w:szCs w:val="22"/>
          <w:lang w:val="en-US" w:eastAsia="en-US" w:bidi="en-US"/>
        </w:rPr>
        <w:t>ES11.</w:t>
      </w:r>
    </w:p>
    <w:p w14:paraId="71A07424" w14:textId="77777777" w:rsidR="007F4744" w:rsidRPr="007F4744" w:rsidRDefault="007F4744" w:rsidP="007F4744">
      <w:pPr>
        <w:widowControl w:val="0"/>
        <w:numPr>
          <w:ilvl w:val="2"/>
          <w:numId w:val="100"/>
        </w:numPr>
        <w:tabs>
          <w:tab w:val="left" w:pos="1284"/>
          <w:tab w:val="left" w:pos="1285"/>
        </w:tabs>
        <w:autoSpaceDE w:val="0"/>
        <w:autoSpaceDN w:val="0"/>
        <w:spacing w:before="59"/>
        <w:ind w:right="292"/>
        <w:jc w:val="left"/>
        <w:rPr>
          <w:rFonts w:eastAsia="Tahoma" w:cs="Arial"/>
          <w:szCs w:val="22"/>
          <w:lang w:val="en-US" w:eastAsia="en-US" w:bidi="en-US"/>
        </w:rPr>
      </w:pPr>
      <w:r w:rsidRPr="007F4744">
        <w:rPr>
          <w:rFonts w:eastAsia="Tahoma" w:cs="Arial"/>
          <w:szCs w:val="22"/>
          <w:lang w:val="en-US" w:eastAsia="en-US" w:bidi="en-US"/>
        </w:rPr>
        <w:t>session keys for the TLS or DTLS connection (version 1.2 or 1.3) of IPAe to eIM along the interface ESipa.</w:t>
      </w:r>
    </w:p>
    <w:p w14:paraId="3DFBEEA1" w14:textId="6B6194D3" w:rsidR="007F4744" w:rsidRPr="00436545" w:rsidRDefault="007F4744" w:rsidP="007F4744">
      <w:pPr>
        <w:rPr>
          <w:rFonts w:eastAsia="Tahoma" w:cs="Arial"/>
          <w:szCs w:val="22"/>
          <w:lang w:val="en-US" w:eastAsia="en-US" w:bidi="en-US"/>
        </w:rPr>
      </w:pPr>
      <w:proofErr w:type="gramStart"/>
      <w:r w:rsidRPr="00436545">
        <w:rPr>
          <w:rFonts w:eastAsia="Tahoma" w:cs="Arial"/>
          <w:szCs w:val="22"/>
          <w:lang w:val="en-US" w:eastAsia="en-US" w:bidi="en-US"/>
        </w:rPr>
        <w:t>All of</w:t>
      </w:r>
      <w:proofErr w:type="gramEnd"/>
      <w:r w:rsidRPr="00436545">
        <w:rPr>
          <w:rFonts w:eastAsia="Tahoma" w:cs="Arial"/>
          <w:szCs w:val="22"/>
          <w:lang w:val="en-US" w:eastAsia="en-US" w:bidi="en-US"/>
        </w:rPr>
        <w:t xml:space="preserve"> these assets are to be protected from unauthorised disclosure and modification.</w:t>
      </w:r>
    </w:p>
    <w:p w14:paraId="7743C6B3" w14:textId="77777777" w:rsidR="007F4744" w:rsidRPr="00436545" w:rsidRDefault="007F4744" w:rsidP="00D12D60">
      <w:pPr>
        <w:pStyle w:val="Heading3"/>
        <w:rPr>
          <w:rFonts w:eastAsia="Arial"/>
          <w:lang w:val="en-US" w:bidi="en-US"/>
        </w:rPr>
      </w:pPr>
      <w:bookmarkStart w:id="337" w:name="_Toc190981053"/>
      <w:r w:rsidRPr="00436545">
        <w:rPr>
          <w:rFonts w:eastAsia="Arial"/>
          <w:lang w:val="en-US" w:bidi="en-US"/>
        </w:rPr>
        <w:t>Users /</w:t>
      </w:r>
      <w:r w:rsidRPr="00436545">
        <w:rPr>
          <w:rFonts w:eastAsia="Arial"/>
          <w:spacing w:val="-2"/>
          <w:lang w:val="en-US" w:bidi="en-US"/>
        </w:rPr>
        <w:t xml:space="preserve"> </w:t>
      </w:r>
      <w:r w:rsidRPr="00436545">
        <w:rPr>
          <w:rFonts w:eastAsia="Arial"/>
          <w:lang w:val="en-US" w:bidi="en-US"/>
        </w:rPr>
        <w:t>Subjects</w:t>
      </w:r>
      <w:bookmarkEnd w:id="337"/>
    </w:p>
    <w:p w14:paraId="48BF8C21" w14:textId="77777777" w:rsidR="007F4744" w:rsidRPr="007F4744" w:rsidRDefault="007F4744" w:rsidP="007F4744">
      <w:pPr>
        <w:widowControl w:val="0"/>
        <w:autoSpaceDE w:val="0"/>
        <w:autoSpaceDN w:val="0"/>
        <w:spacing w:before="0"/>
        <w:ind w:left="216"/>
        <w:jc w:val="left"/>
        <w:rPr>
          <w:rFonts w:eastAsia="Tahoma" w:cs="Arial"/>
          <w:szCs w:val="22"/>
          <w:lang w:val="en-US" w:eastAsia="en-US" w:bidi="en-US"/>
        </w:rPr>
      </w:pPr>
      <w:r w:rsidRPr="007F4744">
        <w:rPr>
          <w:rFonts w:eastAsia="Tahoma" w:cs="Arial"/>
          <w:szCs w:val="22"/>
          <w:lang w:val="en-US" w:eastAsia="en-US" w:bidi="en-US"/>
        </w:rPr>
        <w:t>This section distinguishes between:</w:t>
      </w:r>
    </w:p>
    <w:p w14:paraId="776FAC2C" w14:textId="77777777" w:rsidR="007F4744" w:rsidRPr="007F4744" w:rsidRDefault="007F4744" w:rsidP="007F4744">
      <w:pPr>
        <w:widowControl w:val="0"/>
        <w:autoSpaceDE w:val="0"/>
        <w:autoSpaceDN w:val="0"/>
        <w:spacing w:before="5"/>
        <w:jc w:val="left"/>
        <w:rPr>
          <w:rFonts w:eastAsia="Tahoma" w:cs="Arial"/>
          <w:sz w:val="23"/>
          <w:szCs w:val="22"/>
          <w:lang w:val="en-US" w:eastAsia="en-US" w:bidi="en-US"/>
        </w:rPr>
      </w:pPr>
    </w:p>
    <w:p w14:paraId="122CFA31" w14:textId="77777777" w:rsidR="007F4744" w:rsidRPr="007F4744" w:rsidRDefault="007F4744" w:rsidP="007F4744">
      <w:pPr>
        <w:widowControl w:val="0"/>
        <w:numPr>
          <w:ilvl w:val="0"/>
          <w:numId w:val="102"/>
        </w:numPr>
        <w:tabs>
          <w:tab w:val="left" w:pos="783"/>
        </w:tabs>
        <w:autoSpaceDE w:val="0"/>
        <w:autoSpaceDN w:val="0"/>
        <w:spacing w:before="0"/>
        <w:ind w:left="782"/>
        <w:jc w:val="left"/>
        <w:rPr>
          <w:rFonts w:eastAsia="Tahoma" w:cs="Arial"/>
          <w:szCs w:val="22"/>
          <w:lang w:val="en-US" w:eastAsia="en-US" w:bidi="en-US"/>
        </w:rPr>
      </w:pPr>
      <w:r w:rsidRPr="007F4744">
        <w:rPr>
          <w:rFonts w:eastAsia="Tahoma" w:cs="Arial"/>
          <w:szCs w:val="22"/>
          <w:lang w:val="en-US" w:eastAsia="en-US" w:bidi="en-US"/>
        </w:rPr>
        <w:t>users, which are entities external to the TOE that may access its services or</w:t>
      </w:r>
      <w:r w:rsidRPr="007F4744">
        <w:rPr>
          <w:rFonts w:eastAsia="Tahoma" w:cs="Arial"/>
          <w:spacing w:val="-30"/>
          <w:szCs w:val="22"/>
          <w:lang w:val="en-US" w:eastAsia="en-US" w:bidi="en-US"/>
        </w:rPr>
        <w:t xml:space="preserve"> </w:t>
      </w:r>
      <w:proofErr w:type="gramStart"/>
      <w:r w:rsidRPr="007F4744">
        <w:rPr>
          <w:rFonts w:eastAsia="Tahoma" w:cs="Arial"/>
          <w:szCs w:val="22"/>
          <w:lang w:val="en-US" w:eastAsia="en-US" w:bidi="en-US"/>
        </w:rPr>
        <w:t>interfaces;</w:t>
      </w:r>
      <w:proofErr w:type="gramEnd"/>
    </w:p>
    <w:p w14:paraId="6286D3FC" w14:textId="77777777" w:rsidR="007F4744" w:rsidRPr="007F4744" w:rsidRDefault="007F4744" w:rsidP="007F4744">
      <w:pPr>
        <w:widowControl w:val="0"/>
        <w:numPr>
          <w:ilvl w:val="0"/>
          <w:numId w:val="102"/>
        </w:numPr>
        <w:tabs>
          <w:tab w:val="left" w:pos="783"/>
        </w:tabs>
        <w:autoSpaceDE w:val="0"/>
        <w:autoSpaceDN w:val="0"/>
        <w:spacing w:before="59" w:line="237" w:lineRule="auto"/>
        <w:ind w:right="296" w:hanging="286"/>
        <w:jc w:val="left"/>
        <w:rPr>
          <w:rFonts w:eastAsia="Tahoma" w:cs="Arial"/>
          <w:szCs w:val="22"/>
          <w:lang w:val="en-US" w:eastAsia="en-US" w:bidi="en-US"/>
        </w:rPr>
      </w:pPr>
      <w:r w:rsidRPr="007F4744">
        <w:rPr>
          <w:rFonts w:eastAsia="Tahoma" w:cs="Arial"/>
          <w:szCs w:val="22"/>
          <w:lang w:val="en-US" w:eastAsia="en-US" w:bidi="en-US"/>
        </w:rPr>
        <w:t>subjects,</w:t>
      </w:r>
      <w:r w:rsidRPr="007F4744">
        <w:rPr>
          <w:rFonts w:eastAsia="Tahoma" w:cs="Arial"/>
          <w:spacing w:val="-16"/>
          <w:szCs w:val="22"/>
          <w:lang w:val="en-US" w:eastAsia="en-US" w:bidi="en-US"/>
        </w:rPr>
        <w:t xml:space="preserve"> </w:t>
      </w:r>
      <w:r w:rsidRPr="007F4744">
        <w:rPr>
          <w:rFonts w:eastAsia="Tahoma" w:cs="Arial"/>
          <w:szCs w:val="22"/>
          <w:lang w:val="en-US" w:eastAsia="en-US" w:bidi="en-US"/>
        </w:rPr>
        <w:t>which</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are</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specific</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parts</w:t>
      </w:r>
      <w:r w:rsidRPr="007F4744">
        <w:rPr>
          <w:rFonts w:eastAsia="Tahoma" w:cs="Arial"/>
          <w:spacing w:val="-16"/>
          <w:szCs w:val="22"/>
          <w:lang w:val="en-US" w:eastAsia="en-US" w:bidi="en-US"/>
        </w:rPr>
        <w:t xml:space="preserve"> </w:t>
      </w:r>
      <w:r w:rsidRPr="007F4744">
        <w:rPr>
          <w:rFonts w:eastAsia="Tahoma" w:cs="Arial"/>
          <w:szCs w:val="22"/>
          <w:lang w:val="en-US" w:eastAsia="en-US" w:bidi="en-US"/>
        </w:rPr>
        <w:t>of</w:t>
      </w:r>
      <w:r w:rsidRPr="007F4744">
        <w:rPr>
          <w:rFonts w:eastAsia="Tahoma" w:cs="Arial"/>
          <w:spacing w:val="-19"/>
          <w:szCs w:val="22"/>
          <w:lang w:val="en-US" w:eastAsia="en-US" w:bidi="en-US"/>
        </w:rPr>
        <w:t xml:space="preserve"> </w:t>
      </w:r>
      <w:r w:rsidRPr="007F4744">
        <w:rPr>
          <w:rFonts w:eastAsia="Tahoma" w:cs="Arial"/>
          <w:szCs w:val="22"/>
          <w:lang w:val="en-US" w:eastAsia="en-US" w:bidi="en-US"/>
        </w:rPr>
        <w:t>the</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TOE</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performing</w:t>
      </w:r>
      <w:r w:rsidRPr="007F4744">
        <w:rPr>
          <w:rFonts w:eastAsia="Tahoma" w:cs="Arial"/>
          <w:spacing w:val="-16"/>
          <w:szCs w:val="22"/>
          <w:lang w:val="en-US" w:eastAsia="en-US" w:bidi="en-US"/>
        </w:rPr>
        <w:t xml:space="preserve"> </w:t>
      </w:r>
      <w:r w:rsidRPr="007F4744">
        <w:rPr>
          <w:rFonts w:eastAsia="Tahoma" w:cs="Arial"/>
          <w:szCs w:val="22"/>
          <w:lang w:val="en-US" w:eastAsia="en-US" w:bidi="en-US"/>
        </w:rPr>
        <w:t>specific</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operations.</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The</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subjects are subparts of the asset</w:t>
      </w:r>
      <w:r w:rsidRPr="007F4744">
        <w:rPr>
          <w:rFonts w:eastAsia="Tahoma" w:cs="Arial"/>
          <w:spacing w:val="-8"/>
          <w:szCs w:val="22"/>
          <w:lang w:val="en-US" w:eastAsia="en-US" w:bidi="en-US"/>
        </w:rPr>
        <w:t xml:space="preserve"> </w:t>
      </w:r>
      <w:r w:rsidRPr="007F4744">
        <w:rPr>
          <w:rFonts w:eastAsia="Tahoma" w:cs="Arial"/>
          <w:szCs w:val="22"/>
          <w:lang w:val="en-US" w:eastAsia="en-US" w:bidi="en-US"/>
        </w:rPr>
        <w:t>D.TSF_CODE.</w:t>
      </w:r>
    </w:p>
    <w:p w14:paraId="697F4E80" w14:textId="77777777" w:rsidR="007F4744" w:rsidRPr="007F4744" w:rsidRDefault="007F4744" w:rsidP="007F4744">
      <w:pPr>
        <w:widowControl w:val="0"/>
        <w:autoSpaceDE w:val="0"/>
        <w:autoSpaceDN w:val="0"/>
        <w:spacing w:before="0"/>
        <w:jc w:val="left"/>
        <w:rPr>
          <w:rFonts w:eastAsia="Tahoma" w:cs="Arial"/>
          <w:sz w:val="23"/>
          <w:szCs w:val="22"/>
          <w:lang w:val="en-US" w:eastAsia="en-US" w:bidi="en-US"/>
        </w:rPr>
      </w:pPr>
    </w:p>
    <w:p w14:paraId="53F36A2D" w14:textId="77777777" w:rsidR="007F4744" w:rsidRPr="007F4744" w:rsidRDefault="007F4744" w:rsidP="007F4744">
      <w:pPr>
        <w:widowControl w:val="0"/>
        <w:autoSpaceDE w:val="0"/>
        <w:autoSpaceDN w:val="0"/>
        <w:spacing w:before="0"/>
        <w:ind w:left="216"/>
        <w:jc w:val="left"/>
        <w:rPr>
          <w:rFonts w:eastAsia="Tahoma" w:cs="Arial"/>
          <w:szCs w:val="22"/>
          <w:lang w:val="en-US" w:eastAsia="en-US" w:bidi="en-US"/>
        </w:rPr>
      </w:pPr>
      <w:r w:rsidRPr="007F4744">
        <w:rPr>
          <w:rFonts w:eastAsia="Tahoma" w:cs="Arial"/>
          <w:szCs w:val="22"/>
          <w:lang w:val="en-US" w:eastAsia="en-US" w:bidi="en-US"/>
        </w:rPr>
        <w:t>All users and subjects are roles for the remainder of this PP.</w:t>
      </w:r>
    </w:p>
    <w:p w14:paraId="3C3D2CD8" w14:textId="77777777" w:rsidR="007F4744" w:rsidRPr="007F4744" w:rsidRDefault="007F4744" w:rsidP="007F4744">
      <w:pPr>
        <w:widowControl w:val="0"/>
        <w:autoSpaceDE w:val="0"/>
        <w:autoSpaceDN w:val="0"/>
        <w:spacing w:before="1"/>
        <w:jc w:val="left"/>
        <w:rPr>
          <w:rFonts w:eastAsia="Tahoma" w:cs="Arial"/>
          <w:sz w:val="23"/>
          <w:szCs w:val="22"/>
          <w:lang w:val="en-US" w:eastAsia="en-US" w:bidi="en-US"/>
        </w:rPr>
      </w:pPr>
    </w:p>
    <w:p w14:paraId="11EE34E9" w14:textId="77777777" w:rsidR="007F4744" w:rsidRPr="00436545" w:rsidRDefault="007F4744" w:rsidP="00D12D60">
      <w:pPr>
        <w:pStyle w:val="Heading4"/>
        <w:rPr>
          <w:rFonts w:ascii="Arial" w:eastAsia="Tahoma" w:hAnsi="Arial"/>
          <w:lang w:bidi="en-US"/>
        </w:rPr>
      </w:pPr>
      <w:r w:rsidRPr="00436545">
        <w:rPr>
          <w:rFonts w:ascii="Arial" w:eastAsia="Tahoma" w:hAnsi="Arial"/>
          <w:lang w:val="en-US" w:bidi="en-US"/>
        </w:rPr>
        <w:t>Users</w:t>
      </w:r>
    </w:p>
    <w:p w14:paraId="7A708B55" w14:textId="77777777" w:rsidR="007F4744" w:rsidRPr="007F4744" w:rsidRDefault="007F4744" w:rsidP="007F4744">
      <w:pPr>
        <w:widowControl w:val="0"/>
        <w:autoSpaceDE w:val="0"/>
        <w:autoSpaceDN w:val="0"/>
        <w:spacing w:before="6"/>
        <w:jc w:val="left"/>
        <w:rPr>
          <w:rFonts w:eastAsia="Tahoma" w:cs="Arial"/>
          <w:b/>
          <w:sz w:val="26"/>
          <w:szCs w:val="22"/>
          <w:lang w:val="en-US" w:eastAsia="en-US" w:bidi="en-US"/>
        </w:rPr>
      </w:pPr>
    </w:p>
    <w:p w14:paraId="4A9E4107" w14:textId="7681837D" w:rsidR="007F4744" w:rsidRPr="007F4744" w:rsidRDefault="007F4744" w:rsidP="007F4744">
      <w:pPr>
        <w:widowControl w:val="0"/>
        <w:autoSpaceDE w:val="0"/>
        <w:autoSpaceDN w:val="0"/>
        <w:spacing w:before="1"/>
        <w:ind w:left="216"/>
        <w:jc w:val="left"/>
        <w:rPr>
          <w:rFonts w:eastAsia="Tahoma" w:cs="Arial"/>
          <w:b/>
          <w:szCs w:val="22"/>
          <w:lang w:val="en-US" w:eastAsia="en-US" w:bidi="en-US"/>
        </w:rPr>
      </w:pPr>
      <w:r w:rsidRPr="007F4744">
        <w:rPr>
          <w:rFonts w:eastAsia="Tahoma" w:cs="Arial"/>
          <w:b/>
          <w:szCs w:val="22"/>
          <w:lang w:val="en-US" w:eastAsia="en-US" w:bidi="en-US"/>
        </w:rPr>
        <w:t>U.SM-DS</w:t>
      </w:r>
      <w:r w:rsidR="006A4646">
        <w:rPr>
          <w:rFonts w:eastAsia="Tahoma" w:cs="Arial"/>
          <w:b/>
          <w:lang w:val="en-US" w:eastAsia="en-US" w:bidi="en-US"/>
        </w:rPr>
        <w:t xml:space="preserve">, </w:t>
      </w:r>
      <w:r w:rsidR="006A4646" w:rsidRPr="006B3B66">
        <w:rPr>
          <w:b/>
        </w:rPr>
        <w:t>U.SM-DP+</w:t>
      </w:r>
      <w:r w:rsidR="006A4646">
        <w:rPr>
          <w:b/>
        </w:rPr>
        <w:t xml:space="preserve">, </w:t>
      </w:r>
      <w:r w:rsidR="006A4646" w:rsidRPr="006B3B66">
        <w:rPr>
          <w:b/>
        </w:rPr>
        <w:t>U.EIM</w:t>
      </w:r>
    </w:p>
    <w:p w14:paraId="34317AD7" w14:textId="5950B7FC" w:rsidR="007F4744" w:rsidRPr="007F4744" w:rsidRDefault="006A4646" w:rsidP="007F4744">
      <w:pPr>
        <w:widowControl w:val="0"/>
        <w:autoSpaceDE w:val="0"/>
        <w:autoSpaceDN w:val="0"/>
        <w:spacing w:before="58"/>
        <w:ind w:left="499"/>
        <w:jc w:val="left"/>
        <w:rPr>
          <w:rFonts w:eastAsia="Tahoma" w:cs="Arial"/>
          <w:szCs w:val="22"/>
          <w:lang w:val="en-US" w:eastAsia="en-US" w:bidi="en-US"/>
        </w:rPr>
      </w:pPr>
      <w:r>
        <w:rPr>
          <w:rFonts w:eastAsia="Tahoma" w:cs="Arial"/>
          <w:szCs w:val="22"/>
          <w:lang w:val="en-US" w:eastAsia="en-US" w:bidi="en-US"/>
        </w:rPr>
        <w:t>As defied in section 3.2.1.</w:t>
      </w:r>
    </w:p>
    <w:p w14:paraId="69426704" w14:textId="77777777" w:rsidR="007F4744" w:rsidRPr="007F4744" w:rsidRDefault="007F4744" w:rsidP="007F4744">
      <w:pPr>
        <w:widowControl w:val="0"/>
        <w:autoSpaceDE w:val="0"/>
        <w:autoSpaceDN w:val="0"/>
        <w:spacing w:before="8"/>
        <w:jc w:val="left"/>
        <w:rPr>
          <w:rFonts w:eastAsia="Tahoma" w:cs="Arial"/>
          <w:sz w:val="19"/>
          <w:szCs w:val="22"/>
          <w:lang w:val="en-US" w:eastAsia="en-US" w:bidi="en-US"/>
        </w:rPr>
      </w:pPr>
    </w:p>
    <w:p w14:paraId="3376E749" w14:textId="77777777" w:rsidR="007F4744" w:rsidRPr="00436545" w:rsidRDefault="007F4744" w:rsidP="00D12D60">
      <w:pPr>
        <w:pStyle w:val="Heading4"/>
        <w:rPr>
          <w:rFonts w:ascii="Arial" w:eastAsia="Tahoma" w:hAnsi="Arial"/>
          <w:lang w:bidi="en-US"/>
        </w:rPr>
      </w:pPr>
      <w:r w:rsidRPr="00436545">
        <w:rPr>
          <w:rFonts w:ascii="Arial" w:eastAsia="Tahoma" w:hAnsi="Arial"/>
          <w:lang w:val="en-US" w:bidi="en-US"/>
        </w:rPr>
        <w:t>Subjects</w:t>
      </w:r>
    </w:p>
    <w:p w14:paraId="7393A565" w14:textId="77777777" w:rsidR="007F4744" w:rsidRPr="007F4744" w:rsidRDefault="007F4744" w:rsidP="007F4744">
      <w:pPr>
        <w:widowControl w:val="0"/>
        <w:autoSpaceDE w:val="0"/>
        <w:autoSpaceDN w:val="0"/>
        <w:spacing w:before="3"/>
        <w:jc w:val="left"/>
        <w:rPr>
          <w:rFonts w:eastAsia="Tahoma" w:cs="Arial"/>
          <w:b/>
          <w:sz w:val="26"/>
          <w:szCs w:val="22"/>
          <w:lang w:val="en-US" w:eastAsia="en-US" w:bidi="en-US"/>
        </w:rPr>
      </w:pPr>
    </w:p>
    <w:p w14:paraId="023D17A5" w14:textId="77777777" w:rsidR="007F4744" w:rsidRPr="007F4744" w:rsidRDefault="007F4744" w:rsidP="007F4744">
      <w:pPr>
        <w:widowControl w:val="0"/>
        <w:autoSpaceDE w:val="0"/>
        <w:autoSpaceDN w:val="0"/>
        <w:spacing w:before="1"/>
        <w:ind w:left="216"/>
        <w:jc w:val="left"/>
        <w:rPr>
          <w:rFonts w:eastAsia="Tahoma" w:cs="Arial"/>
          <w:b/>
          <w:szCs w:val="22"/>
          <w:lang w:val="en-US" w:eastAsia="en-US" w:bidi="en-US"/>
        </w:rPr>
      </w:pPr>
      <w:r w:rsidRPr="007F4744">
        <w:rPr>
          <w:rFonts w:eastAsia="Tahoma" w:cs="Arial"/>
          <w:b/>
          <w:szCs w:val="22"/>
          <w:lang w:val="en-US" w:eastAsia="en-US" w:bidi="en-US"/>
        </w:rPr>
        <w:t>S.IPAe</w:t>
      </w:r>
    </w:p>
    <w:p w14:paraId="7CC0C378" w14:textId="77777777" w:rsidR="007F4744" w:rsidRPr="007F4744" w:rsidRDefault="007F4744" w:rsidP="007F4744">
      <w:pPr>
        <w:widowControl w:val="0"/>
        <w:autoSpaceDE w:val="0"/>
        <w:autoSpaceDN w:val="0"/>
        <w:spacing w:before="60"/>
        <w:ind w:left="499"/>
        <w:jc w:val="left"/>
        <w:rPr>
          <w:rFonts w:eastAsia="Tahoma" w:cs="Arial"/>
          <w:szCs w:val="22"/>
          <w:lang w:val="en-US" w:eastAsia="en-US" w:bidi="en-US"/>
        </w:rPr>
      </w:pPr>
      <w:r w:rsidRPr="007F4744">
        <w:rPr>
          <w:rFonts w:eastAsia="Tahoma" w:cs="Arial"/>
          <w:szCs w:val="22"/>
          <w:lang w:val="en-US" w:eastAsia="en-US" w:bidi="en-US"/>
        </w:rPr>
        <w:t>The IPAe is a functional element within the TOE that provides profile download and discovery services features.</w:t>
      </w:r>
    </w:p>
    <w:p w14:paraId="4DD6B22E" w14:textId="77777777" w:rsidR="007F4744" w:rsidRPr="007F4744" w:rsidRDefault="007F4744" w:rsidP="007F4744">
      <w:pPr>
        <w:widowControl w:val="0"/>
        <w:autoSpaceDE w:val="0"/>
        <w:autoSpaceDN w:val="0"/>
        <w:spacing w:before="1"/>
        <w:jc w:val="left"/>
        <w:rPr>
          <w:rFonts w:eastAsia="Tahoma" w:cs="Arial"/>
          <w:sz w:val="12"/>
          <w:szCs w:val="22"/>
          <w:lang w:val="en-US" w:eastAsia="en-US" w:bidi="en-US"/>
        </w:rPr>
      </w:pPr>
    </w:p>
    <w:p w14:paraId="407E687A" w14:textId="77777777" w:rsidR="007F4744" w:rsidRPr="00436545" w:rsidRDefault="007F4744" w:rsidP="00D12D60">
      <w:pPr>
        <w:pStyle w:val="Heading3"/>
        <w:rPr>
          <w:rFonts w:eastAsia="Arial"/>
          <w:lang w:val="en-US" w:bidi="en-US"/>
        </w:rPr>
      </w:pPr>
      <w:bookmarkStart w:id="338" w:name="_Toc190981054"/>
      <w:r w:rsidRPr="00436545">
        <w:rPr>
          <w:rFonts w:eastAsia="Arial"/>
          <w:lang w:val="en-US" w:bidi="en-US"/>
        </w:rPr>
        <w:t>Threats</w:t>
      </w:r>
      <w:bookmarkEnd w:id="338"/>
    </w:p>
    <w:p w14:paraId="203152B1" w14:textId="77777777" w:rsidR="007F4744" w:rsidRPr="00436545" w:rsidRDefault="007F4744" w:rsidP="00D12D60">
      <w:pPr>
        <w:pStyle w:val="Heading4"/>
        <w:rPr>
          <w:rFonts w:ascii="Arial" w:eastAsia="Tahoma" w:hAnsi="Arial"/>
          <w:lang w:bidi="en-US"/>
        </w:rPr>
      </w:pPr>
      <w:r w:rsidRPr="00436545">
        <w:rPr>
          <w:rFonts w:ascii="Arial" w:eastAsia="Tahoma" w:hAnsi="Arial"/>
          <w:lang w:val="en-US" w:bidi="en-US"/>
        </w:rPr>
        <w:t>Unauthorized platform</w:t>
      </w:r>
      <w:r w:rsidRPr="00436545">
        <w:rPr>
          <w:rFonts w:ascii="Arial" w:eastAsia="Tahoma" w:hAnsi="Arial"/>
          <w:spacing w:val="-7"/>
          <w:lang w:val="en-US" w:bidi="en-US"/>
        </w:rPr>
        <w:t xml:space="preserve"> </w:t>
      </w:r>
      <w:r w:rsidRPr="00436545">
        <w:rPr>
          <w:rFonts w:ascii="Arial" w:eastAsia="Tahoma" w:hAnsi="Arial"/>
          <w:lang w:val="en-US" w:bidi="en-US"/>
        </w:rPr>
        <w:t>management</w:t>
      </w:r>
    </w:p>
    <w:p w14:paraId="1F3E1E27" w14:textId="77777777" w:rsidR="007F4744" w:rsidRPr="007F4744" w:rsidRDefault="007F4744" w:rsidP="007F4744">
      <w:pPr>
        <w:widowControl w:val="0"/>
        <w:autoSpaceDE w:val="0"/>
        <w:autoSpaceDN w:val="0"/>
        <w:spacing w:before="3"/>
        <w:jc w:val="left"/>
        <w:rPr>
          <w:rFonts w:eastAsia="Tahoma" w:cs="Arial"/>
          <w:b/>
          <w:sz w:val="26"/>
          <w:szCs w:val="22"/>
          <w:lang w:val="en-US" w:eastAsia="en-US" w:bidi="en-US"/>
        </w:rPr>
      </w:pPr>
    </w:p>
    <w:p w14:paraId="2D178D72" w14:textId="53EE667F" w:rsidR="007F4744" w:rsidRPr="007F4744" w:rsidRDefault="007F4744" w:rsidP="00D12D60">
      <w:pPr>
        <w:widowControl w:val="0"/>
        <w:tabs>
          <w:tab w:val="left" w:pos="567"/>
        </w:tabs>
        <w:autoSpaceDE w:val="0"/>
        <w:autoSpaceDN w:val="0"/>
        <w:spacing w:before="0"/>
        <w:jc w:val="left"/>
        <w:rPr>
          <w:rFonts w:eastAsia="Tahoma" w:cs="Arial"/>
          <w:b/>
          <w:szCs w:val="22"/>
          <w:lang w:val="en-US" w:eastAsia="en-US" w:bidi="en-US"/>
        </w:rPr>
      </w:pPr>
      <w:r w:rsidRPr="00436545">
        <w:rPr>
          <w:rFonts w:eastAsia="Tahoma" w:cs="Arial"/>
          <w:b/>
          <w:szCs w:val="22"/>
          <w:lang w:val="en-US" w:eastAsia="en-US" w:bidi="en-US"/>
        </w:rPr>
        <w:t>T.P</w:t>
      </w:r>
      <w:r w:rsidRPr="007F4744">
        <w:rPr>
          <w:rFonts w:eastAsia="Tahoma" w:cs="Arial"/>
          <w:b/>
          <w:szCs w:val="22"/>
          <w:lang w:val="en-US" w:eastAsia="en-US" w:bidi="en-US"/>
        </w:rPr>
        <w:t>LATFORM-MNG-INTERCEPTION-IPAe</w:t>
      </w:r>
    </w:p>
    <w:p w14:paraId="7B9A08A1" w14:textId="77777777" w:rsidR="007F4744" w:rsidRPr="007F4744" w:rsidRDefault="007F4744" w:rsidP="007F4744">
      <w:pPr>
        <w:widowControl w:val="0"/>
        <w:autoSpaceDE w:val="0"/>
        <w:autoSpaceDN w:val="0"/>
        <w:spacing w:before="61"/>
        <w:ind w:left="499" w:right="292"/>
        <w:jc w:val="left"/>
        <w:rPr>
          <w:rFonts w:eastAsia="Tahoma" w:cs="Arial"/>
          <w:szCs w:val="22"/>
          <w:lang w:val="en-US" w:eastAsia="en-US" w:bidi="en-US"/>
        </w:rPr>
      </w:pPr>
      <w:r w:rsidRPr="007F4744">
        <w:rPr>
          <w:rFonts w:eastAsia="Tahoma" w:cs="Arial"/>
          <w:szCs w:val="22"/>
          <w:lang w:val="en-US" w:eastAsia="en-US" w:bidi="en-US"/>
        </w:rPr>
        <w:t xml:space="preserve">An attacker alters or eavesdrops the transmission between the SM-DP+, SM-DS and eIM and the IPAe on respective interfaces ES9+, ES11 and ESipa, </w:t>
      </w:r>
      <w:proofErr w:type="gramStart"/>
      <w:r w:rsidRPr="007F4744">
        <w:rPr>
          <w:rFonts w:eastAsia="Tahoma" w:cs="Arial"/>
          <w:szCs w:val="22"/>
          <w:lang w:val="en-US" w:eastAsia="en-US" w:bidi="en-US"/>
        </w:rPr>
        <w:t>in order to</w:t>
      </w:r>
      <w:proofErr w:type="gramEnd"/>
      <w:r w:rsidRPr="007F4744">
        <w:rPr>
          <w:rFonts w:eastAsia="Tahoma" w:cs="Arial"/>
          <w:szCs w:val="22"/>
          <w:lang w:val="en-US" w:eastAsia="en-US" w:bidi="en-US"/>
        </w:rPr>
        <w:t xml:space="preserve"> compromise the platform management process:</w:t>
      </w:r>
    </w:p>
    <w:p w14:paraId="5F4A0DDC" w14:textId="77777777" w:rsidR="007F4744" w:rsidRPr="007F4744" w:rsidRDefault="007F4744" w:rsidP="007F4744">
      <w:pPr>
        <w:widowControl w:val="0"/>
        <w:numPr>
          <w:ilvl w:val="2"/>
          <w:numId w:val="103"/>
        </w:numPr>
        <w:tabs>
          <w:tab w:val="left" w:pos="1285"/>
        </w:tabs>
        <w:autoSpaceDE w:val="0"/>
        <w:autoSpaceDN w:val="0"/>
        <w:spacing w:before="59"/>
        <w:ind w:hanging="361"/>
        <w:jc w:val="left"/>
        <w:rPr>
          <w:rFonts w:eastAsia="Tahoma" w:cs="Arial"/>
          <w:szCs w:val="22"/>
          <w:lang w:val="en-US" w:eastAsia="en-US" w:bidi="en-US"/>
        </w:rPr>
      </w:pPr>
      <w:r w:rsidRPr="007F4744">
        <w:rPr>
          <w:rFonts w:eastAsia="Tahoma" w:cs="Arial"/>
          <w:szCs w:val="22"/>
          <w:lang w:val="en-US" w:eastAsia="en-US" w:bidi="en-US"/>
        </w:rPr>
        <w:t>the delivery and the binding of a Profile Package for the</w:t>
      </w:r>
      <w:r w:rsidRPr="007F4744">
        <w:rPr>
          <w:rFonts w:eastAsia="Tahoma" w:cs="Arial"/>
          <w:spacing w:val="-16"/>
          <w:szCs w:val="22"/>
          <w:lang w:val="en-US" w:eastAsia="en-US" w:bidi="en-US"/>
        </w:rPr>
        <w:t xml:space="preserve"> </w:t>
      </w:r>
      <w:proofErr w:type="gramStart"/>
      <w:r w:rsidRPr="007F4744">
        <w:rPr>
          <w:rFonts w:eastAsia="Tahoma" w:cs="Arial"/>
          <w:szCs w:val="22"/>
          <w:lang w:val="en-US" w:eastAsia="en-US" w:bidi="en-US"/>
        </w:rPr>
        <w:t>eUICC;</w:t>
      </w:r>
      <w:proofErr w:type="gramEnd"/>
    </w:p>
    <w:p w14:paraId="3702970D" w14:textId="77777777" w:rsidR="007F4744" w:rsidRPr="007F4744" w:rsidRDefault="007F4744" w:rsidP="007F4744">
      <w:pPr>
        <w:widowControl w:val="0"/>
        <w:numPr>
          <w:ilvl w:val="2"/>
          <w:numId w:val="103"/>
        </w:numPr>
        <w:tabs>
          <w:tab w:val="left" w:pos="1285"/>
        </w:tabs>
        <w:autoSpaceDE w:val="0"/>
        <w:autoSpaceDN w:val="0"/>
        <w:spacing w:before="59"/>
        <w:ind w:hanging="361"/>
        <w:jc w:val="left"/>
        <w:rPr>
          <w:rFonts w:eastAsia="Tahoma" w:cs="Arial"/>
          <w:szCs w:val="22"/>
          <w:lang w:val="en-US" w:eastAsia="en-US" w:bidi="en-US"/>
        </w:rPr>
      </w:pPr>
      <w:proofErr w:type="gramStart"/>
      <w:r w:rsidRPr="007F4744">
        <w:rPr>
          <w:rFonts w:eastAsia="Tahoma" w:cs="Arial"/>
          <w:szCs w:val="22"/>
          <w:lang w:val="en-US" w:eastAsia="en-US" w:bidi="en-US"/>
        </w:rPr>
        <w:t>or,</w:t>
      </w:r>
      <w:proofErr w:type="gramEnd"/>
      <w:r w:rsidRPr="007F4744">
        <w:rPr>
          <w:rFonts w:eastAsia="Tahoma" w:cs="Arial"/>
          <w:szCs w:val="22"/>
          <w:lang w:val="en-US" w:eastAsia="en-US" w:bidi="en-US"/>
        </w:rPr>
        <w:t xml:space="preserve"> the event retrieval process between the IPAe and an SM-DS (Alternative SM-DS or Root SM-DS).</w:t>
      </w:r>
    </w:p>
    <w:p w14:paraId="7969974D" w14:textId="77777777" w:rsidR="007F4744" w:rsidRPr="007F4744" w:rsidRDefault="007F4744" w:rsidP="007F4744">
      <w:pPr>
        <w:widowControl w:val="0"/>
        <w:numPr>
          <w:ilvl w:val="2"/>
          <w:numId w:val="103"/>
        </w:numPr>
        <w:tabs>
          <w:tab w:val="left" w:pos="1285"/>
        </w:tabs>
        <w:autoSpaceDE w:val="0"/>
        <w:autoSpaceDN w:val="0"/>
        <w:spacing w:before="59"/>
        <w:ind w:hanging="361"/>
        <w:jc w:val="left"/>
        <w:rPr>
          <w:rFonts w:eastAsia="Tahoma" w:cs="Arial"/>
          <w:szCs w:val="22"/>
          <w:lang w:val="en-US" w:eastAsia="en-US" w:bidi="en-US"/>
        </w:rPr>
      </w:pPr>
      <w:proofErr w:type="gramStart"/>
      <w:r w:rsidRPr="007F4744">
        <w:rPr>
          <w:rFonts w:eastAsia="Tahoma" w:cs="Arial"/>
          <w:szCs w:val="22"/>
          <w:lang w:val="en-US" w:eastAsia="en-US" w:bidi="en-US"/>
        </w:rPr>
        <w:t>or,</w:t>
      </w:r>
      <w:proofErr w:type="gramEnd"/>
      <w:r w:rsidRPr="007F4744">
        <w:rPr>
          <w:rFonts w:eastAsia="Tahoma" w:cs="Arial"/>
          <w:szCs w:val="22"/>
          <w:lang w:val="en-US" w:eastAsia="en-US" w:bidi="en-US"/>
        </w:rPr>
        <w:t xml:space="preserve"> the retrieval of profiles from the eIM,</w:t>
      </w:r>
    </w:p>
    <w:p w14:paraId="62DE4D0C" w14:textId="77777777" w:rsidR="007F4744" w:rsidRPr="007F4744" w:rsidRDefault="007F4744" w:rsidP="007F4744">
      <w:pPr>
        <w:widowControl w:val="0"/>
        <w:numPr>
          <w:ilvl w:val="2"/>
          <w:numId w:val="103"/>
        </w:numPr>
        <w:tabs>
          <w:tab w:val="left" w:pos="1285"/>
        </w:tabs>
        <w:autoSpaceDE w:val="0"/>
        <w:autoSpaceDN w:val="0"/>
        <w:spacing w:before="61"/>
        <w:ind w:hanging="361"/>
        <w:jc w:val="left"/>
        <w:rPr>
          <w:rFonts w:eastAsia="Tahoma" w:cs="Arial"/>
          <w:szCs w:val="22"/>
          <w:lang w:val="en-US" w:eastAsia="en-US" w:bidi="en-US"/>
        </w:rPr>
      </w:pPr>
      <w:proofErr w:type="gramStart"/>
      <w:r w:rsidRPr="007F4744">
        <w:rPr>
          <w:rFonts w:eastAsia="Tahoma" w:cs="Arial"/>
          <w:szCs w:val="22"/>
          <w:lang w:val="en-US" w:eastAsia="en-US" w:bidi="en-US"/>
        </w:rPr>
        <w:t>or,</w:t>
      </w:r>
      <w:proofErr w:type="gramEnd"/>
      <w:r w:rsidRPr="007F4744">
        <w:rPr>
          <w:rFonts w:eastAsia="Tahoma" w:cs="Arial"/>
          <w:szCs w:val="22"/>
          <w:lang w:val="en-US" w:eastAsia="en-US" w:bidi="en-US"/>
        </w:rPr>
        <w:t xml:space="preserve"> delivery of</w:t>
      </w:r>
      <w:r w:rsidRPr="007F4744">
        <w:rPr>
          <w:rFonts w:eastAsia="Tahoma" w:cs="Arial"/>
          <w:spacing w:val="-3"/>
          <w:szCs w:val="22"/>
          <w:lang w:val="en-US" w:eastAsia="en-US" w:bidi="en-US"/>
        </w:rPr>
        <w:t xml:space="preserve"> </w:t>
      </w:r>
      <w:r w:rsidRPr="007F4744">
        <w:rPr>
          <w:rFonts w:eastAsia="Tahoma" w:cs="Arial"/>
          <w:szCs w:val="22"/>
          <w:lang w:val="en-US" w:eastAsia="en-US" w:bidi="en-US"/>
        </w:rPr>
        <w:t>Notifications.</w:t>
      </w:r>
    </w:p>
    <w:p w14:paraId="053EAABE" w14:textId="08AF2760" w:rsidR="007F4744" w:rsidRPr="007F4744" w:rsidRDefault="005D564B" w:rsidP="007F4744">
      <w:pPr>
        <w:widowControl w:val="0"/>
        <w:autoSpaceDE w:val="0"/>
        <w:autoSpaceDN w:val="0"/>
        <w:spacing w:before="58"/>
        <w:ind w:left="499" w:right="290"/>
        <w:jc w:val="left"/>
        <w:rPr>
          <w:rFonts w:eastAsia="Tahoma" w:cs="Arial"/>
          <w:szCs w:val="22"/>
          <w:lang w:val="en-US" w:eastAsia="en-US" w:bidi="en-US"/>
        </w:rPr>
      </w:pPr>
      <w:r>
        <w:rPr>
          <w:rFonts w:cs="Arial"/>
        </w:rPr>
        <w:t>NOTE</w:t>
      </w:r>
      <w:r w:rsidR="007F4744" w:rsidRPr="007F4744">
        <w:rPr>
          <w:rFonts w:eastAsia="Tahoma" w:cs="Arial"/>
          <w:szCs w:val="22"/>
          <w:lang w:val="en-US" w:eastAsia="en-US" w:bidi="en-US"/>
        </w:rPr>
        <w:t>: the attacker may be an on-card application intercepting transmissions to the IPAe, or an off-card actor intercepting OTA transmissions or interface between the eUICC and the Device.</w:t>
      </w:r>
    </w:p>
    <w:p w14:paraId="5028E548" w14:textId="77777777" w:rsidR="007F4744" w:rsidRPr="007F4744" w:rsidRDefault="007F4744" w:rsidP="007F4744">
      <w:pPr>
        <w:widowControl w:val="0"/>
        <w:autoSpaceDE w:val="0"/>
        <w:autoSpaceDN w:val="0"/>
        <w:spacing w:before="61"/>
        <w:ind w:left="499"/>
        <w:jc w:val="left"/>
        <w:rPr>
          <w:rFonts w:eastAsia="Tahoma" w:cs="Arial"/>
          <w:szCs w:val="22"/>
          <w:lang w:val="en-US" w:eastAsia="en-US" w:bidi="en-US"/>
        </w:rPr>
      </w:pPr>
      <w:r w:rsidRPr="007F4744">
        <w:rPr>
          <w:rFonts w:eastAsia="Tahoma" w:cs="Arial"/>
          <w:szCs w:val="22"/>
          <w:lang w:val="en-US" w:eastAsia="en-US" w:bidi="en-US"/>
        </w:rPr>
        <w:lastRenderedPageBreak/>
        <w:t>Directly threatened assets: D.IPAe_KEYS.</w:t>
      </w:r>
    </w:p>
    <w:p w14:paraId="4BF0E614" w14:textId="77777777" w:rsidR="007F4744" w:rsidRPr="007F4744" w:rsidRDefault="007F4744" w:rsidP="007F4744">
      <w:pPr>
        <w:widowControl w:val="0"/>
        <w:autoSpaceDE w:val="0"/>
        <w:autoSpaceDN w:val="0"/>
        <w:spacing w:before="11"/>
        <w:jc w:val="left"/>
        <w:rPr>
          <w:rFonts w:eastAsia="Tahoma" w:cs="Arial"/>
          <w:sz w:val="24"/>
          <w:szCs w:val="22"/>
          <w:lang w:val="en-US" w:eastAsia="en-US" w:bidi="en-US"/>
        </w:rPr>
      </w:pPr>
    </w:p>
    <w:p w14:paraId="73B76ED2" w14:textId="4AD447A7" w:rsidR="007F4744" w:rsidRPr="007F4744" w:rsidRDefault="007F4744" w:rsidP="00D12D60">
      <w:pPr>
        <w:widowControl w:val="0"/>
        <w:tabs>
          <w:tab w:val="left" w:pos="567"/>
        </w:tabs>
        <w:autoSpaceDE w:val="0"/>
        <w:autoSpaceDN w:val="0"/>
        <w:spacing w:before="0"/>
        <w:jc w:val="left"/>
        <w:rPr>
          <w:rFonts w:eastAsia="Tahoma" w:cs="Arial"/>
          <w:b/>
          <w:szCs w:val="22"/>
          <w:lang w:val="en-US" w:eastAsia="en-US" w:bidi="en-US"/>
        </w:rPr>
      </w:pPr>
      <w:r w:rsidRPr="00436545">
        <w:rPr>
          <w:rFonts w:eastAsia="Tahoma" w:cs="Arial"/>
          <w:b/>
          <w:szCs w:val="22"/>
          <w:lang w:val="en-US" w:eastAsia="en-US" w:bidi="en-US"/>
        </w:rPr>
        <w:t>T.U</w:t>
      </w:r>
      <w:r w:rsidRPr="007F4744">
        <w:rPr>
          <w:rFonts w:eastAsia="Tahoma" w:cs="Arial"/>
          <w:b/>
          <w:szCs w:val="22"/>
          <w:lang w:val="en-US" w:eastAsia="en-US" w:bidi="en-US"/>
        </w:rPr>
        <w:t>NAUTHORIZED-PLATFORM-MNG-IPAe</w:t>
      </w:r>
    </w:p>
    <w:p w14:paraId="5F235B29" w14:textId="77777777" w:rsidR="007F4744" w:rsidRPr="007F4744" w:rsidRDefault="007F4744" w:rsidP="007F4744">
      <w:pPr>
        <w:widowControl w:val="0"/>
        <w:autoSpaceDE w:val="0"/>
        <w:autoSpaceDN w:val="0"/>
        <w:spacing w:before="59"/>
        <w:ind w:left="499"/>
        <w:jc w:val="left"/>
        <w:rPr>
          <w:rFonts w:eastAsia="Tahoma" w:cs="Arial"/>
          <w:szCs w:val="22"/>
          <w:lang w:val="en-US" w:eastAsia="en-US" w:bidi="en-US"/>
        </w:rPr>
      </w:pPr>
      <w:r w:rsidRPr="007F4744">
        <w:rPr>
          <w:rFonts w:eastAsia="Tahoma" w:cs="Arial"/>
          <w:szCs w:val="22"/>
          <w:lang w:val="en-US" w:eastAsia="en-US" w:bidi="en-US"/>
        </w:rPr>
        <w:t>An on-card application:</w:t>
      </w:r>
    </w:p>
    <w:p w14:paraId="6A6D0AE2" w14:textId="77777777" w:rsidR="007F4744" w:rsidRPr="007F4744" w:rsidRDefault="007F4744" w:rsidP="007F4744">
      <w:pPr>
        <w:widowControl w:val="0"/>
        <w:numPr>
          <w:ilvl w:val="2"/>
          <w:numId w:val="104"/>
        </w:numPr>
        <w:tabs>
          <w:tab w:val="left" w:pos="1284"/>
          <w:tab w:val="left" w:pos="1285"/>
        </w:tabs>
        <w:autoSpaceDE w:val="0"/>
        <w:autoSpaceDN w:val="0"/>
        <w:spacing w:before="61"/>
        <w:ind w:hanging="361"/>
        <w:jc w:val="left"/>
        <w:rPr>
          <w:rFonts w:eastAsia="Tahoma" w:cs="Arial"/>
          <w:szCs w:val="22"/>
          <w:lang w:val="en-US" w:eastAsia="en-US" w:bidi="en-US"/>
        </w:rPr>
      </w:pPr>
      <w:r w:rsidRPr="007F4744">
        <w:rPr>
          <w:rFonts w:eastAsia="Tahoma" w:cs="Arial"/>
          <w:szCs w:val="22"/>
          <w:lang w:val="en-US" w:eastAsia="en-US" w:bidi="en-US"/>
        </w:rPr>
        <w:t>modifies or discloses IPAe</w:t>
      </w:r>
      <w:r w:rsidRPr="007F4744">
        <w:rPr>
          <w:rFonts w:eastAsia="Tahoma" w:cs="Arial"/>
          <w:spacing w:val="-4"/>
          <w:szCs w:val="22"/>
          <w:lang w:val="en-US" w:eastAsia="en-US" w:bidi="en-US"/>
        </w:rPr>
        <w:t xml:space="preserve"> </w:t>
      </w:r>
      <w:proofErr w:type="gramStart"/>
      <w:r w:rsidRPr="007F4744">
        <w:rPr>
          <w:rFonts w:eastAsia="Tahoma" w:cs="Arial"/>
          <w:szCs w:val="22"/>
          <w:lang w:val="en-US" w:eastAsia="en-US" w:bidi="en-US"/>
        </w:rPr>
        <w:t>data;</w:t>
      </w:r>
      <w:proofErr w:type="gramEnd"/>
    </w:p>
    <w:p w14:paraId="74477BE1" w14:textId="77777777" w:rsidR="007F4744" w:rsidRPr="007F4744" w:rsidRDefault="007F4744" w:rsidP="007F4744">
      <w:pPr>
        <w:widowControl w:val="0"/>
        <w:numPr>
          <w:ilvl w:val="2"/>
          <w:numId w:val="104"/>
        </w:numPr>
        <w:tabs>
          <w:tab w:val="left" w:pos="1284"/>
          <w:tab w:val="left" w:pos="1285"/>
        </w:tabs>
        <w:autoSpaceDE w:val="0"/>
        <w:autoSpaceDN w:val="0"/>
        <w:spacing w:before="60"/>
        <w:ind w:hanging="361"/>
        <w:jc w:val="left"/>
        <w:rPr>
          <w:rFonts w:eastAsia="Tahoma" w:cs="Arial"/>
          <w:szCs w:val="22"/>
          <w:lang w:val="en-US" w:eastAsia="en-US" w:bidi="en-US"/>
        </w:rPr>
      </w:pPr>
      <w:r w:rsidRPr="007F4744">
        <w:rPr>
          <w:rFonts w:eastAsia="Tahoma" w:cs="Arial"/>
          <w:szCs w:val="22"/>
          <w:lang w:val="en-US" w:eastAsia="en-US" w:bidi="en-US"/>
        </w:rPr>
        <w:t>executes or modifies operations from</w:t>
      </w:r>
      <w:r w:rsidRPr="007F4744">
        <w:rPr>
          <w:rFonts w:eastAsia="Tahoma" w:cs="Arial"/>
          <w:spacing w:val="-6"/>
          <w:szCs w:val="22"/>
          <w:lang w:val="en-US" w:eastAsia="en-US" w:bidi="en-US"/>
        </w:rPr>
        <w:t xml:space="preserve"> </w:t>
      </w:r>
      <w:r w:rsidRPr="007F4744">
        <w:rPr>
          <w:rFonts w:eastAsia="Tahoma" w:cs="Arial"/>
          <w:szCs w:val="22"/>
          <w:lang w:val="en-US" w:eastAsia="en-US" w:bidi="en-US"/>
        </w:rPr>
        <w:t>IPAe.</w:t>
      </w:r>
    </w:p>
    <w:p w14:paraId="756869A3" w14:textId="77777777" w:rsidR="007F4744" w:rsidRPr="007F4744" w:rsidRDefault="007F4744" w:rsidP="007F4744">
      <w:pPr>
        <w:widowControl w:val="0"/>
        <w:autoSpaceDE w:val="0"/>
        <w:autoSpaceDN w:val="0"/>
        <w:spacing w:before="59"/>
        <w:ind w:left="499"/>
        <w:jc w:val="left"/>
        <w:rPr>
          <w:rFonts w:eastAsia="Tahoma" w:cs="Arial"/>
          <w:szCs w:val="22"/>
          <w:lang w:val="en-US" w:eastAsia="en-US" w:bidi="en-US"/>
        </w:rPr>
      </w:pPr>
      <w:r w:rsidRPr="007F4744">
        <w:rPr>
          <w:rFonts w:eastAsia="Tahoma" w:cs="Arial"/>
          <w:szCs w:val="22"/>
          <w:lang w:val="en-US" w:eastAsia="en-US" w:bidi="en-US"/>
        </w:rPr>
        <w:t>In particular, the following cases could happen:</w:t>
      </w:r>
    </w:p>
    <w:p w14:paraId="41A978A4" w14:textId="77777777" w:rsidR="007F4744" w:rsidRPr="007F4744" w:rsidRDefault="007F4744" w:rsidP="007F4744">
      <w:pPr>
        <w:widowControl w:val="0"/>
        <w:numPr>
          <w:ilvl w:val="2"/>
          <w:numId w:val="104"/>
        </w:numPr>
        <w:tabs>
          <w:tab w:val="left" w:pos="1284"/>
          <w:tab w:val="left" w:pos="1285"/>
        </w:tabs>
        <w:autoSpaceDE w:val="0"/>
        <w:autoSpaceDN w:val="0"/>
        <w:spacing w:before="62"/>
        <w:ind w:hanging="361"/>
        <w:jc w:val="left"/>
        <w:rPr>
          <w:rFonts w:eastAsia="Tahoma" w:cs="Arial"/>
          <w:szCs w:val="22"/>
          <w:lang w:val="en-US" w:eastAsia="en-US" w:bidi="en-US"/>
        </w:rPr>
      </w:pPr>
      <w:r w:rsidRPr="007F4744">
        <w:rPr>
          <w:rFonts w:eastAsia="Tahoma" w:cs="Arial"/>
          <w:szCs w:val="22"/>
          <w:lang w:val="en-US" w:eastAsia="en-US" w:bidi="en-US"/>
        </w:rPr>
        <w:t>the Device Information could be modified before being sent to the eUICC</w:t>
      </w:r>
      <w:r w:rsidRPr="007F4744">
        <w:rPr>
          <w:rFonts w:eastAsia="Tahoma" w:cs="Arial"/>
          <w:spacing w:val="-23"/>
          <w:szCs w:val="22"/>
          <w:lang w:val="en-US" w:eastAsia="en-US" w:bidi="en-US"/>
        </w:rPr>
        <w:t xml:space="preserve"> </w:t>
      </w:r>
      <w:r w:rsidRPr="007F4744">
        <w:rPr>
          <w:rFonts w:eastAsia="Tahoma" w:cs="Arial"/>
          <w:szCs w:val="22"/>
          <w:lang w:val="en-US" w:eastAsia="en-US" w:bidi="en-US"/>
        </w:rPr>
        <w:t>causing:</w:t>
      </w:r>
    </w:p>
    <w:p w14:paraId="1D86111C" w14:textId="77777777" w:rsidR="007F4744" w:rsidRPr="007F4744" w:rsidRDefault="007F4744" w:rsidP="007F4744">
      <w:pPr>
        <w:widowControl w:val="0"/>
        <w:numPr>
          <w:ilvl w:val="3"/>
          <w:numId w:val="104"/>
        </w:numPr>
        <w:tabs>
          <w:tab w:val="left" w:pos="1494"/>
        </w:tabs>
        <w:autoSpaceDE w:val="0"/>
        <w:autoSpaceDN w:val="0"/>
        <w:spacing w:before="59"/>
        <w:ind w:hanging="287"/>
        <w:jc w:val="left"/>
        <w:rPr>
          <w:rFonts w:eastAsia="Tahoma" w:cs="Arial"/>
          <w:szCs w:val="22"/>
          <w:lang w:val="en-US" w:eastAsia="en-US" w:bidi="en-US"/>
        </w:rPr>
      </w:pPr>
      <w:r w:rsidRPr="007F4744">
        <w:rPr>
          <w:rFonts w:eastAsia="Tahoma" w:cs="Arial"/>
          <w:szCs w:val="22"/>
          <w:lang w:val="en-US" w:eastAsia="en-US" w:bidi="en-US"/>
        </w:rPr>
        <w:t>a failure of the eligibility check for a Profile,</w:t>
      </w:r>
      <w:r w:rsidRPr="007F4744">
        <w:rPr>
          <w:rFonts w:eastAsia="Tahoma" w:cs="Arial"/>
          <w:spacing w:val="-5"/>
          <w:szCs w:val="22"/>
          <w:lang w:val="en-US" w:eastAsia="en-US" w:bidi="en-US"/>
        </w:rPr>
        <w:t xml:space="preserve"> </w:t>
      </w:r>
      <w:r w:rsidRPr="007F4744">
        <w:rPr>
          <w:rFonts w:eastAsia="Tahoma" w:cs="Arial"/>
          <w:szCs w:val="22"/>
          <w:lang w:val="en-US" w:eastAsia="en-US" w:bidi="en-US"/>
        </w:rPr>
        <w:t>or</w:t>
      </w:r>
    </w:p>
    <w:p w14:paraId="3B4B175E" w14:textId="77777777" w:rsidR="007F4744" w:rsidRPr="007F4744" w:rsidRDefault="007F4744" w:rsidP="007F4744">
      <w:pPr>
        <w:widowControl w:val="0"/>
        <w:numPr>
          <w:ilvl w:val="3"/>
          <w:numId w:val="104"/>
        </w:numPr>
        <w:tabs>
          <w:tab w:val="left" w:pos="1494"/>
        </w:tabs>
        <w:autoSpaceDE w:val="0"/>
        <w:autoSpaceDN w:val="0"/>
        <w:spacing w:before="62" w:line="237" w:lineRule="auto"/>
        <w:ind w:right="295"/>
        <w:jc w:val="left"/>
        <w:rPr>
          <w:rFonts w:eastAsia="Tahoma" w:cs="Arial"/>
          <w:szCs w:val="22"/>
          <w:lang w:val="en-US" w:eastAsia="en-US" w:bidi="en-US"/>
        </w:rPr>
      </w:pPr>
      <w:r w:rsidRPr="007F4744">
        <w:rPr>
          <w:rFonts w:eastAsia="Tahoma" w:cs="Arial"/>
          <w:szCs w:val="22"/>
          <w:lang w:val="en-US" w:eastAsia="en-US" w:bidi="en-US"/>
        </w:rPr>
        <w:t>a downgrade of security parameters, such as indicating that the Device does not support certificate revocation lists</w:t>
      </w:r>
      <w:r w:rsidRPr="007F4744">
        <w:rPr>
          <w:rFonts w:eastAsia="Tahoma" w:cs="Arial"/>
          <w:spacing w:val="-5"/>
          <w:szCs w:val="22"/>
          <w:lang w:val="en-US" w:eastAsia="en-US" w:bidi="en-US"/>
        </w:rPr>
        <w:t xml:space="preserve"> </w:t>
      </w:r>
      <w:r w:rsidRPr="007F4744">
        <w:rPr>
          <w:rFonts w:eastAsia="Tahoma" w:cs="Arial"/>
          <w:szCs w:val="22"/>
          <w:lang w:val="en-US" w:eastAsia="en-US" w:bidi="en-US"/>
        </w:rPr>
        <w:t>(CRLs).</w:t>
      </w:r>
    </w:p>
    <w:p w14:paraId="4ACC53D4" w14:textId="77777777" w:rsidR="007F4744" w:rsidRPr="007F4744" w:rsidRDefault="007F4744" w:rsidP="007F4744">
      <w:pPr>
        <w:widowControl w:val="0"/>
        <w:autoSpaceDE w:val="0"/>
        <w:autoSpaceDN w:val="0"/>
        <w:spacing w:before="61"/>
        <w:ind w:left="499"/>
        <w:jc w:val="left"/>
        <w:rPr>
          <w:rFonts w:eastAsia="Tahoma" w:cs="Arial"/>
          <w:szCs w:val="22"/>
          <w:lang w:val="en-US" w:eastAsia="en-US" w:bidi="en-US"/>
        </w:rPr>
      </w:pPr>
      <w:r w:rsidRPr="007F4744">
        <w:rPr>
          <w:rFonts w:eastAsia="Tahoma" w:cs="Arial"/>
          <w:szCs w:val="22"/>
          <w:lang w:val="en-US" w:eastAsia="en-US" w:bidi="en-US"/>
        </w:rPr>
        <w:t>Such a threat typically includes for example:</w:t>
      </w:r>
    </w:p>
    <w:p w14:paraId="1BB8CE53" w14:textId="77777777" w:rsidR="007F4744" w:rsidRPr="007F4744" w:rsidRDefault="007F4744" w:rsidP="007F4744">
      <w:pPr>
        <w:widowControl w:val="0"/>
        <w:numPr>
          <w:ilvl w:val="2"/>
          <w:numId w:val="104"/>
        </w:numPr>
        <w:tabs>
          <w:tab w:val="left" w:pos="1284"/>
          <w:tab w:val="left" w:pos="1285"/>
        </w:tabs>
        <w:autoSpaceDE w:val="0"/>
        <w:autoSpaceDN w:val="0"/>
        <w:spacing w:before="61"/>
        <w:ind w:hanging="361"/>
        <w:jc w:val="left"/>
        <w:rPr>
          <w:rFonts w:eastAsia="Tahoma" w:cs="Arial"/>
          <w:szCs w:val="22"/>
          <w:lang w:val="en-US" w:eastAsia="en-US" w:bidi="en-US"/>
        </w:rPr>
      </w:pPr>
      <w:r w:rsidRPr="007F4744">
        <w:rPr>
          <w:rFonts w:eastAsia="Tahoma" w:cs="Arial"/>
          <w:szCs w:val="22"/>
          <w:lang w:val="en-US" w:eastAsia="en-US" w:bidi="en-US"/>
        </w:rPr>
        <w:t>direct access to fields or methods of the Java</w:t>
      </w:r>
      <w:r w:rsidRPr="007F4744">
        <w:rPr>
          <w:rFonts w:eastAsia="Tahoma" w:cs="Arial"/>
          <w:spacing w:val="-22"/>
          <w:szCs w:val="22"/>
          <w:lang w:val="en-US" w:eastAsia="en-US" w:bidi="en-US"/>
        </w:rPr>
        <w:t xml:space="preserve"> </w:t>
      </w:r>
      <w:r w:rsidRPr="007F4744">
        <w:rPr>
          <w:rFonts w:eastAsia="Tahoma" w:cs="Arial"/>
          <w:szCs w:val="22"/>
          <w:lang w:val="en-US" w:eastAsia="en-US" w:bidi="en-US"/>
        </w:rPr>
        <w:t>Card</w:t>
      </w:r>
      <w:r w:rsidRPr="007F4744">
        <w:rPr>
          <w:rFonts w:eastAsia="Tahoma" w:cs="Arial"/>
          <w:spacing w:val="-22"/>
          <w:szCs w:val="22"/>
          <w:lang w:val="en-US" w:eastAsia="en-US" w:bidi="en-US"/>
        </w:rPr>
        <w:t xml:space="preserve"> </w:t>
      </w:r>
      <w:r w:rsidRPr="007F4744">
        <w:rPr>
          <w:rFonts w:eastAsia="Tahoma" w:cs="Arial"/>
          <w:szCs w:val="22"/>
          <w:lang w:val="en-US" w:eastAsia="en-US" w:bidi="en-US"/>
        </w:rPr>
        <w:t>objects</w:t>
      </w:r>
    </w:p>
    <w:p w14:paraId="1BD0059F" w14:textId="77777777" w:rsidR="007F4744" w:rsidRPr="007F4744" w:rsidRDefault="007F4744" w:rsidP="007F4744">
      <w:pPr>
        <w:widowControl w:val="0"/>
        <w:numPr>
          <w:ilvl w:val="2"/>
          <w:numId w:val="104"/>
        </w:numPr>
        <w:tabs>
          <w:tab w:val="left" w:pos="1284"/>
          <w:tab w:val="left" w:pos="1285"/>
        </w:tabs>
        <w:autoSpaceDE w:val="0"/>
        <w:autoSpaceDN w:val="0"/>
        <w:spacing w:before="59"/>
        <w:ind w:hanging="361"/>
        <w:jc w:val="left"/>
        <w:rPr>
          <w:rFonts w:eastAsia="Tahoma" w:cs="Arial"/>
          <w:szCs w:val="22"/>
          <w:lang w:val="en-US" w:eastAsia="en-US" w:bidi="en-US"/>
        </w:rPr>
      </w:pPr>
      <w:r w:rsidRPr="007F4744">
        <w:rPr>
          <w:rFonts w:eastAsia="Tahoma" w:cs="Arial"/>
          <w:szCs w:val="22"/>
          <w:lang w:val="en-US" w:eastAsia="en-US" w:bidi="en-US"/>
        </w:rPr>
        <w:t>exploitation of the APDU buffer and global byte</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array</w:t>
      </w:r>
    </w:p>
    <w:p w14:paraId="16745279" w14:textId="77777777" w:rsidR="007F4744" w:rsidRPr="007F4744" w:rsidRDefault="007F4744" w:rsidP="007F4744">
      <w:pPr>
        <w:widowControl w:val="0"/>
        <w:autoSpaceDE w:val="0"/>
        <w:autoSpaceDN w:val="0"/>
        <w:spacing w:before="61"/>
        <w:ind w:left="499"/>
        <w:jc w:val="left"/>
        <w:rPr>
          <w:rFonts w:eastAsia="Tahoma" w:cs="Arial"/>
          <w:szCs w:val="22"/>
          <w:lang w:val="en-US" w:eastAsia="en-US" w:bidi="en-US"/>
        </w:rPr>
      </w:pPr>
      <w:r w:rsidRPr="007F4744">
        <w:rPr>
          <w:rFonts w:eastAsia="Tahoma" w:cs="Arial"/>
          <w:szCs w:val="22"/>
          <w:lang w:val="en-US" w:eastAsia="en-US" w:bidi="en-US"/>
        </w:rPr>
        <w:t>Directly threatens the assets: D.IPAe_TSF_CODE.</w:t>
      </w:r>
    </w:p>
    <w:p w14:paraId="288CFDEE" w14:textId="77777777" w:rsidR="007F4744" w:rsidRPr="00436545" w:rsidRDefault="007F4744" w:rsidP="00D12D60">
      <w:pPr>
        <w:widowControl w:val="0"/>
        <w:tabs>
          <w:tab w:val="left" w:pos="567"/>
        </w:tabs>
        <w:autoSpaceDE w:val="0"/>
        <w:autoSpaceDN w:val="0"/>
        <w:jc w:val="left"/>
        <w:rPr>
          <w:rFonts w:cs="Arial"/>
        </w:rPr>
      </w:pPr>
      <w:r w:rsidRPr="00D12D60">
        <w:rPr>
          <w:rFonts w:cs="Arial"/>
          <w:b/>
        </w:rPr>
        <w:t>T.PROFILE-MNG-ELIGIBILITY-IPAe</w:t>
      </w:r>
    </w:p>
    <w:p w14:paraId="43F65E64" w14:textId="77777777" w:rsidR="007F4744" w:rsidRPr="00436545" w:rsidRDefault="007F4744" w:rsidP="007F4744">
      <w:pPr>
        <w:pStyle w:val="BodyText"/>
        <w:spacing w:before="58"/>
        <w:ind w:left="499" w:right="319"/>
        <w:rPr>
          <w:rFonts w:ascii="Arial" w:hAnsi="Arial" w:cs="Arial"/>
        </w:rPr>
      </w:pPr>
      <w:r w:rsidRPr="00436545">
        <w:rPr>
          <w:rFonts w:ascii="Arial" w:hAnsi="Arial" w:cs="Arial"/>
        </w:rPr>
        <w:t xml:space="preserve">An attacker alters the Device Information when provided from the IPAe to the eUICC, </w:t>
      </w:r>
      <w:proofErr w:type="gramStart"/>
      <w:r w:rsidRPr="00436545">
        <w:rPr>
          <w:rFonts w:ascii="Arial" w:hAnsi="Arial" w:cs="Arial"/>
        </w:rPr>
        <w:t>in order to</w:t>
      </w:r>
      <w:proofErr w:type="gramEnd"/>
      <w:r w:rsidRPr="00436545">
        <w:rPr>
          <w:rFonts w:ascii="Arial" w:hAnsi="Arial" w:cs="Arial"/>
        </w:rPr>
        <w:t xml:space="preserve"> compromise the eligibility of the eUICC, for example:</w:t>
      </w:r>
    </w:p>
    <w:p w14:paraId="09BAB3D0" w14:textId="13B2FDA2" w:rsidR="007F4744" w:rsidRPr="00436545" w:rsidRDefault="007F4744" w:rsidP="007F4744">
      <w:pPr>
        <w:widowControl w:val="0"/>
        <w:numPr>
          <w:ilvl w:val="2"/>
          <w:numId w:val="104"/>
        </w:numPr>
        <w:tabs>
          <w:tab w:val="left" w:pos="1284"/>
          <w:tab w:val="left" w:pos="1285"/>
        </w:tabs>
        <w:autoSpaceDE w:val="0"/>
        <w:autoSpaceDN w:val="0"/>
        <w:spacing w:before="61"/>
        <w:ind w:hanging="361"/>
        <w:jc w:val="left"/>
        <w:rPr>
          <w:rFonts w:eastAsia="Tahoma" w:cs="Arial"/>
          <w:szCs w:val="22"/>
          <w:lang w:val="en-US" w:eastAsia="en-US" w:bidi="en-US"/>
        </w:rPr>
      </w:pPr>
      <w:r w:rsidRPr="00D12D60">
        <w:rPr>
          <w:rFonts w:eastAsia="Tahoma" w:cs="Arial"/>
          <w:szCs w:val="22"/>
          <w:lang w:val="en-US" w:eastAsia="en-US" w:bidi="en-US"/>
        </w:rPr>
        <w:tab/>
        <w:t>obtain an unauthorized profile by modifying the Device Info.</w:t>
      </w:r>
    </w:p>
    <w:p w14:paraId="54B67300" w14:textId="428645C6" w:rsidR="007F4744" w:rsidRPr="00436545" w:rsidRDefault="005D564B" w:rsidP="00D12D60">
      <w:pPr>
        <w:pStyle w:val="BodyText"/>
        <w:spacing w:before="101"/>
        <w:ind w:right="298"/>
        <w:rPr>
          <w:rFonts w:ascii="Arial" w:hAnsi="Arial" w:cs="Arial"/>
        </w:rPr>
      </w:pPr>
      <w:r>
        <w:rPr>
          <w:rFonts w:ascii="Arial" w:hAnsi="Arial" w:cs="Arial"/>
        </w:rPr>
        <w:t>NOTE</w:t>
      </w:r>
      <w:r w:rsidR="007F4744" w:rsidRPr="00436545">
        <w:rPr>
          <w:rFonts w:ascii="Arial" w:hAnsi="Arial" w:cs="Arial"/>
        </w:rPr>
        <w:t>: the attacker may be an on-card application intercepting transmissions to the security domains.</w:t>
      </w:r>
    </w:p>
    <w:p w14:paraId="7BBB414A" w14:textId="7666B0F2" w:rsidR="007F4744" w:rsidRPr="00436545" w:rsidRDefault="007F4744" w:rsidP="007F4744">
      <w:pPr>
        <w:widowControl w:val="0"/>
        <w:tabs>
          <w:tab w:val="left" w:pos="1284"/>
          <w:tab w:val="left" w:pos="1285"/>
        </w:tabs>
        <w:autoSpaceDE w:val="0"/>
        <w:autoSpaceDN w:val="0"/>
        <w:spacing w:before="61"/>
        <w:jc w:val="left"/>
        <w:rPr>
          <w:rFonts w:cs="Arial"/>
        </w:rPr>
      </w:pPr>
      <w:r w:rsidRPr="00436545">
        <w:rPr>
          <w:rFonts w:cs="Arial"/>
        </w:rPr>
        <w:t>Directly threatens the assets: D.IPAe_TSF_CODE, D.IPAe_DEVICE_INFO.</w:t>
      </w:r>
    </w:p>
    <w:p w14:paraId="0224978F" w14:textId="77777777" w:rsidR="007F4744" w:rsidRPr="00436545" w:rsidRDefault="007F4744" w:rsidP="00D12D60">
      <w:pPr>
        <w:pStyle w:val="Heading4"/>
        <w:rPr>
          <w:rFonts w:ascii="Arial" w:hAnsi="Arial"/>
        </w:rPr>
      </w:pPr>
      <w:r w:rsidRPr="00436545">
        <w:rPr>
          <w:rFonts w:ascii="Arial" w:hAnsi="Arial"/>
        </w:rPr>
        <w:t>Second level</w:t>
      </w:r>
      <w:r w:rsidRPr="00436545">
        <w:rPr>
          <w:rFonts w:ascii="Arial" w:hAnsi="Arial"/>
          <w:spacing w:val="-2"/>
        </w:rPr>
        <w:t xml:space="preserve"> </w:t>
      </w:r>
      <w:r w:rsidRPr="00436545">
        <w:rPr>
          <w:rFonts w:ascii="Arial" w:hAnsi="Arial"/>
        </w:rPr>
        <w:t>threats</w:t>
      </w:r>
    </w:p>
    <w:p w14:paraId="50D6FFCC" w14:textId="77777777" w:rsidR="007F4744" w:rsidRPr="00436545" w:rsidRDefault="007F4744" w:rsidP="007F4744">
      <w:pPr>
        <w:pStyle w:val="BodyText"/>
        <w:spacing w:before="3"/>
        <w:rPr>
          <w:rFonts w:ascii="Arial" w:hAnsi="Arial" w:cs="Arial"/>
          <w:b/>
          <w:sz w:val="26"/>
        </w:rPr>
      </w:pPr>
    </w:p>
    <w:p w14:paraId="63200D73" w14:textId="77777777" w:rsidR="007F4744" w:rsidRPr="00436545" w:rsidRDefault="007F4744" w:rsidP="007F4744">
      <w:pPr>
        <w:spacing w:before="1"/>
        <w:ind w:left="216"/>
        <w:rPr>
          <w:rFonts w:cs="Arial"/>
          <w:b/>
        </w:rPr>
      </w:pPr>
      <w:r w:rsidRPr="00436545">
        <w:rPr>
          <w:rFonts w:cs="Arial"/>
          <w:b/>
        </w:rPr>
        <w:t>T.LOGICAL-ATTACK-IPAe</w:t>
      </w:r>
    </w:p>
    <w:p w14:paraId="5FB0EB89" w14:textId="77777777" w:rsidR="007F4744" w:rsidRPr="00436545" w:rsidRDefault="007F4744" w:rsidP="007F4744">
      <w:pPr>
        <w:pStyle w:val="BodyText"/>
        <w:spacing w:before="60"/>
        <w:ind w:left="499" w:right="294"/>
        <w:rPr>
          <w:rFonts w:ascii="Arial" w:hAnsi="Arial" w:cs="Arial"/>
        </w:rPr>
      </w:pPr>
      <w:r w:rsidRPr="00436545">
        <w:rPr>
          <w:rFonts w:ascii="Arial" w:hAnsi="Arial" w:cs="Arial"/>
        </w:rPr>
        <w:t>An</w:t>
      </w:r>
      <w:r w:rsidRPr="00436545">
        <w:rPr>
          <w:rFonts w:ascii="Arial" w:hAnsi="Arial" w:cs="Arial"/>
          <w:spacing w:val="-16"/>
        </w:rPr>
        <w:t xml:space="preserve"> </w:t>
      </w:r>
      <w:r w:rsidRPr="00436545">
        <w:rPr>
          <w:rFonts w:ascii="Arial" w:hAnsi="Arial" w:cs="Arial"/>
        </w:rPr>
        <w:t>on-card</w:t>
      </w:r>
      <w:r w:rsidRPr="00436545">
        <w:rPr>
          <w:rFonts w:ascii="Arial" w:hAnsi="Arial" w:cs="Arial"/>
          <w:spacing w:val="-14"/>
        </w:rPr>
        <w:t xml:space="preserve"> </w:t>
      </w:r>
      <w:r w:rsidRPr="00436545">
        <w:rPr>
          <w:rFonts w:ascii="Arial" w:hAnsi="Arial" w:cs="Arial"/>
        </w:rPr>
        <w:t>malicious</w:t>
      </w:r>
      <w:r w:rsidRPr="00436545">
        <w:rPr>
          <w:rFonts w:ascii="Arial" w:hAnsi="Arial" w:cs="Arial"/>
          <w:spacing w:val="-14"/>
        </w:rPr>
        <w:t xml:space="preserve"> </w:t>
      </w:r>
      <w:r w:rsidRPr="00436545">
        <w:rPr>
          <w:rFonts w:ascii="Arial" w:hAnsi="Arial" w:cs="Arial"/>
        </w:rPr>
        <w:t>application</w:t>
      </w:r>
      <w:r w:rsidRPr="00436545">
        <w:rPr>
          <w:rFonts w:ascii="Arial" w:hAnsi="Arial" w:cs="Arial"/>
          <w:spacing w:val="-14"/>
        </w:rPr>
        <w:t xml:space="preserve"> </w:t>
      </w:r>
      <w:r w:rsidRPr="00436545">
        <w:rPr>
          <w:rFonts w:ascii="Arial" w:hAnsi="Arial" w:cs="Arial"/>
        </w:rPr>
        <w:t>bypasses</w:t>
      </w:r>
      <w:r w:rsidRPr="00436545">
        <w:rPr>
          <w:rFonts w:ascii="Arial" w:hAnsi="Arial" w:cs="Arial"/>
          <w:spacing w:val="-16"/>
        </w:rPr>
        <w:t xml:space="preserve"> </w:t>
      </w:r>
      <w:r w:rsidRPr="00436545">
        <w:rPr>
          <w:rFonts w:ascii="Arial" w:hAnsi="Arial" w:cs="Arial"/>
        </w:rPr>
        <w:t>the</w:t>
      </w:r>
      <w:r w:rsidRPr="00436545">
        <w:rPr>
          <w:rFonts w:ascii="Arial" w:hAnsi="Arial" w:cs="Arial"/>
          <w:spacing w:val="-15"/>
        </w:rPr>
        <w:t xml:space="preserve"> </w:t>
      </w:r>
      <w:r w:rsidRPr="00436545">
        <w:rPr>
          <w:rFonts w:ascii="Arial" w:hAnsi="Arial" w:cs="Arial"/>
        </w:rPr>
        <w:t>Platform</w:t>
      </w:r>
      <w:r w:rsidRPr="00436545">
        <w:rPr>
          <w:rFonts w:ascii="Arial" w:hAnsi="Arial" w:cs="Arial"/>
          <w:spacing w:val="-14"/>
        </w:rPr>
        <w:t xml:space="preserve"> </w:t>
      </w:r>
      <w:r w:rsidRPr="00436545">
        <w:rPr>
          <w:rFonts w:ascii="Arial" w:hAnsi="Arial" w:cs="Arial"/>
        </w:rPr>
        <w:t>security</w:t>
      </w:r>
      <w:r w:rsidRPr="00436545">
        <w:rPr>
          <w:rFonts w:ascii="Arial" w:hAnsi="Arial" w:cs="Arial"/>
          <w:spacing w:val="-13"/>
        </w:rPr>
        <w:t xml:space="preserve"> </w:t>
      </w:r>
      <w:r w:rsidRPr="00436545">
        <w:rPr>
          <w:rFonts w:ascii="Arial" w:hAnsi="Arial" w:cs="Arial"/>
        </w:rPr>
        <w:t>measures</w:t>
      </w:r>
      <w:r w:rsidRPr="00436545">
        <w:rPr>
          <w:rFonts w:ascii="Arial" w:hAnsi="Arial" w:cs="Arial"/>
          <w:spacing w:val="-14"/>
        </w:rPr>
        <w:t xml:space="preserve"> </w:t>
      </w:r>
      <w:r w:rsidRPr="00436545">
        <w:rPr>
          <w:rFonts w:ascii="Arial" w:hAnsi="Arial" w:cs="Arial"/>
        </w:rPr>
        <w:t>by</w:t>
      </w:r>
      <w:r w:rsidRPr="00436545">
        <w:rPr>
          <w:rFonts w:ascii="Arial" w:hAnsi="Arial" w:cs="Arial"/>
          <w:spacing w:val="-13"/>
        </w:rPr>
        <w:t xml:space="preserve"> </w:t>
      </w:r>
      <w:r w:rsidRPr="00436545">
        <w:rPr>
          <w:rFonts w:ascii="Arial" w:hAnsi="Arial" w:cs="Arial"/>
        </w:rPr>
        <w:t>logical</w:t>
      </w:r>
      <w:r w:rsidRPr="00436545">
        <w:rPr>
          <w:rFonts w:ascii="Arial" w:hAnsi="Arial" w:cs="Arial"/>
          <w:spacing w:val="-14"/>
        </w:rPr>
        <w:t xml:space="preserve"> </w:t>
      </w:r>
      <w:r w:rsidRPr="00436545">
        <w:rPr>
          <w:rFonts w:ascii="Arial" w:hAnsi="Arial" w:cs="Arial"/>
        </w:rPr>
        <w:t xml:space="preserve">means, </w:t>
      </w:r>
      <w:proofErr w:type="gramStart"/>
      <w:r w:rsidRPr="00436545">
        <w:rPr>
          <w:rFonts w:ascii="Arial" w:hAnsi="Arial" w:cs="Arial"/>
        </w:rPr>
        <w:t>in order to</w:t>
      </w:r>
      <w:proofErr w:type="gramEnd"/>
      <w:r w:rsidRPr="00436545">
        <w:rPr>
          <w:rFonts w:ascii="Arial" w:hAnsi="Arial" w:cs="Arial"/>
        </w:rPr>
        <w:t xml:space="preserve"> disclose or modify sensitive data when they are processed by the</w:t>
      </w:r>
      <w:r w:rsidRPr="00436545">
        <w:rPr>
          <w:rFonts w:ascii="Arial" w:hAnsi="Arial" w:cs="Arial"/>
          <w:spacing w:val="-22"/>
        </w:rPr>
        <w:t xml:space="preserve"> </w:t>
      </w:r>
      <w:r w:rsidRPr="00436545">
        <w:rPr>
          <w:rFonts w:ascii="Arial" w:hAnsi="Arial" w:cs="Arial"/>
        </w:rPr>
        <w:t>IPAe.</w:t>
      </w:r>
    </w:p>
    <w:p w14:paraId="2148E327" w14:textId="77777777" w:rsidR="007F4744" w:rsidRPr="00436545" w:rsidRDefault="007F4744" w:rsidP="007F4744">
      <w:pPr>
        <w:pStyle w:val="BodyText"/>
        <w:spacing w:before="60"/>
        <w:ind w:left="499" w:right="294"/>
        <w:rPr>
          <w:rFonts w:ascii="Arial" w:hAnsi="Arial" w:cs="Arial"/>
        </w:rPr>
      </w:pPr>
      <w:r w:rsidRPr="00436545">
        <w:rPr>
          <w:rFonts w:ascii="Arial" w:hAnsi="Arial" w:cs="Arial"/>
        </w:rPr>
        <w:t>An example of such a threat would consist of using buffer overflows to access confidential data manipulated by native libraries. This threat also includes cases of unauthorized code execution by applications.</w:t>
      </w:r>
    </w:p>
    <w:p w14:paraId="043F16BA" w14:textId="77777777" w:rsidR="007F4744" w:rsidRPr="00436545" w:rsidRDefault="007F4744" w:rsidP="007F4744">
      <w:pPr>
        <w:pStyle w:val="BodyText"/>
        <w:spacing w:before="60"/>
        <w:ind w:left="499"/>
        <w:rPr>
          <w:rFonts w:ascii="Arial" w:hAnsi="Arial" w:cs="Arial"/>
        </w:rPr>
      </w:pPr>
      <w:r w:rsidRPr="00436545">
        <w:rPr>
          <w:rFonts w:ascii="Arial" w:hAnsi="Arial" w:cs="Arial"/>
        </w:rPr>
        <w:t>Directly threatens the asset: D.IPAe_TSF_CODE, D.IPAe_DEVICE_INFO, D.IPAe_IPAe_KEYS.</w:t>
      </w:r>
    </w:p>
    <w:p w14:paraId="0357A2F5" w14:textId="77777777" w:rsidR="007F4744" w:rsidRPr="00436545" w:rsidRDefault="007F4744" w:rsidP="007F4744">
      <w:pPr>
        <w:pStyle w:val="BodyText"/>
        <w:spacing w:before="11"/>
        <w:rPr>
          <w:rFonts w:ascii="Arial" w:hAnsi="Arial" w:cs="Arial"/>
          <w:sz w:val="24"/>
        </w:rPr>
      </w:pPr>
    </w:p>
    <w:p w14:paraId="54134C1F" w14:textId="77777777" w:rsidR="007F4744" w:rsidRPr="00436545" w:rsidRDefault="007F4744" w:rsidP="007F4744">
      <w:pPr>
        <w:spacing w:before="1"/>
        <w:ind w:left="216"/>
        <w:rPr>
          <w:rFonts w:cs="Arial"/>
          <w:b/>
        </w:rPr>
      </w:pPr>
      <w:r w:rsidRPr="00436545">
        <w:rPr>
          <w:rFonts w:cs="Arial"/>
          <w:b/>
        </w:rPr>
        <w:t>T.PHYSICAL-ATTACK-IPAe</w:t>
      </w:r>
    </w:p>
    <w:p w14:paraId="035C272B" w14:textId="77777777" w:rsidR="007F4744" w:rsidRPr="00436545" w:rsidRDefault="007F4744" w:rsidP="007F4744">
      <w:pPr>
        <w:pStyle w:val="BodyText"/>
        <w:spacing w:before="58"/>
        <w:ind w:left="499" w:right="297"/>
        <w:rPr>
          <w:rFonts w:ascii="Arial" w:hAnsi="Arial" w:cs="Arial"/>
        </w:rPr>
      </w:pPr>
      <w:r w:rsidRPr="00436545">
        <w:rPr>
          <w:rFonts w:ascii="Arial" w:hAnsi="Arial" w:cs="Arial"/>
        </w:rPr>
        <w:t>An off-card actor discloses or modifies the design of the IPAe, its sensitive data or application code by physical (as opposed to logical) tampering means.</w:t>
      </w:r>
    </w:p>
    <w:p w14:paraId="0157514D" w14:textId="77777777" w:rsidR="007F4744" w:rsidRPr="00436545" w:rsidRDefault="007F4744" w:rsidP="007F4744">
      <w:pPr>
        <w:pStyle w:val="BodyText"/>
        <w:spacing w:before="62"/>
        <w:ind w:left="499" w:right="291"/>
        <w:rPr>
          <w:rFonts w:ascii="Arial" w:hAnsi="Arial" w:cs="Arial"/>
        </w:rPr>
      </w:pPr>
      <w:r w:rsidRPr="00436545">
        <w:rPr>
          <w:rFonts w:ascii="Arial" w:hAnsi="Arial" w:cs="Arial"/>
        </w:rPr>
        <w:t>This</w:t>
      </w:r>
      <w:r w:rsidRPr="00436545">
        <w:rPr>
          <w:rFonts w:ascii="Arial" w:hAnsi="Arial" w:cs="Arial"/>
          <w:spacing w:val="-13"/>
        </w:rPr>
        <w:t xml:space="preserve"> </w:t>
      </w:r>
      <w:r w:rsidRPr="00436545">
        <w:rPr>
          <w:rFonts w:ascii="Arial" w:hAnsi="Arial" w:cs="Arial"/>
        </w:rPr>
        <w:t>threat</w:t>
      </w:r>
      <w:r w:rsidRPr="00436545">
        <w:rPr>
          <w:rFonts w:ascii="Arial" w:hAnsi="Arial" w:cs="Arial"/>
          <w:spacing w:val="-12"/>
        </w:rPr>
        <w:t xml:space="preserve"> </w:t>
      </w:r>
      <w:r w:rsidRPr="00436545">
        <w:rPr>
          <w:rFonts w:ascii="Arial" w:hAnsi="Arial" w:cs="Arial"/>
        </w:rPr>
        <w:t>includes</w:t>
      </w:r>
      <w:r w:rsidRPr="00436545">
        <w:rPr>
          <w:rFonts w:ascii="Arial" w:hAnsi="Arial" w:cs="Arial"/>
          <w:spacing w:val="-13"/>
        </w:rPr>
        <w:t xml:space="preserve"> </w:t>
      </w:r>
      <w:r w:rsidRPr="00436545">
        <w:rPr>
          <w:rFonts w:ascii="Arial" w:hAnsi="Arial" w:cs="Arial"/>
        </w:rPr>
        <w:t>environmental</w:t>
      </w:r>
      <w:r w:rsidRPr="00436545">
        <w:rPr>
          <w:rFonts w:ascii="Arial" w:hAnsi="Arial" w:cs="Arial"/>
          <w:spacing w:val="-11"/>
        </w:rPr>
        <w:t xml:space="preserve"> </w:t>
      </w:r>
      <w:r w:rsidRPr="00436545">
        <w:rPr>
          <w:rFonts w:ascii="Arial" w:hAnsi="Arial" w:cs="Arial"/>
        </w:rPr>
        <w:t>stress,</w:t>
      </w:r>
      <w:r w:rsidRPr="00436545">
        <w:rPr>
          <w:rFonts w:ascii="Arial" w:hAnsi="Arial" w:cs="Arial"/>
          <w:spacing w:val="-12"/>
        </w:rPr>
        <w:t xml:space="preserve"> </w:t>
      </w:r>
      <w:r w:rsidRPr="00436545">
        <w:rPr>
          <w:rFonts w:ascii="Arial" w:hAnsi="Arial" w:cs="Arial"/>
        </w:rPr>
        <w:t>IC</w:t>
      </w:r>
      <w:r w:rsidRPr="00436545">
        <w:rPr>
          <w:rFonts w:ascii="Arial" w:hAnsi="Arial" w:cs="Arial"/>
          <w:spacing w:val="-13"/>
        </w:rPr>
        <w:t xml:space="preserve"> </w:t>
      </w:r>
      <w:r w:rsidRPr="00436545">
        <w:rPr>
          <w:rFonts w:ascii="Arial" w:hAnsi="Arial" w:cs="Arial"/>
        </w:rPr>
        <w:t>failure</w:t>
      </w:r>
      <w:r w:rsidRPr="00436545">
        <w:rPr>
          <w:rFonts w:ascii="Arial" w:hAnsi="Arial" w:cs="Arial"/>
          <w:spacing w:val="-13"/>
        </w:rPr>
        <w:t xml:space="preserve"> </w:t>
      </w:r>
      <w:r w:rsidRPr="00436545">
        <w:rPr>
          <w:rFonts w:ascii="Arial" w:hAnsi="Arial" w:cs="Arial"/>
        </w:rPr>
        <w:t>analysis,</w:t>
      </w:r>
      <w:r w:rsidRPr="00436545">
        <w:rPr>
          <w:rFonts w:ascii="Arial" w:hAnsi="Arial" w:cs="Arial"/>
          <w:spacing w:val="-11"/>
        </w:rPr>
        <w:t xml:space="preserve"> </w:t>
      </w:r>
      <w:r w:rsidRPr="00436545">
        <w:rPr>
          <w:rFonts w:ascii="Arial" w:hAnsi="Arial" w:cs="Arial"/>
        </w:rPr>
        <w:t>electrical</w:t>
      </w:r>
      <w:r w:rsidRPr="00436545">
        <w:rPr>
          <w:rFonts w:ascii="Arial" w:hAnsi="Arial" w:cs="Arial"/>
          <w:spacing w:val="-12"/>
        </w:rPr>
        <w:t xml:space="preserve"> </w:t>
      </w:r>
      <w:r w:rsidRPr="00436545">
        <w:rPr>
          <w:rFonts w:ascii="Arial" w:hAnsi="Arial" w:cs="Arial"/>
        </w:rPr>
        <w:t>probing,</w:t>
      </w:r>
      <w:r w:rsidRPr="00436545">
        <w:rPr>
          <w:rFonts w:ascii="Arial" w:hAnsi="Arial" w:cs="Arial"/>
          <w:spacing w:val="-12"/>
        </w:rPr>
        <w:t xml:space="preserve"> </w:t>
      </w:r>
      <w:r w:rsidRPr="00436545">
        <w:rPr>
          <w:rFonts w:ascii="Arial" w:hAnsi="Arial" w:cs="Arial"/>
        </w:rPr>
        <w:t>unexpected tearing,</w:t>
      </w:r>
      <w:r w:rsidRPr="00436545">
        <w:rPr>
          <w:rFonts w:ascii="Arial" w:hAnsi="Arial" w:cs="Arial"/>
          <w:spacing w:val="-16"/>
        </w:rPr>
        <w:t xml:space="preserve"> </w:t>
      </w:r>
      <w:r w:rsidRPr="00436545">
        <w:rPr>
          <w:rFonts w:ascii="Arial" w:hAnsi="Arial" w:cs="Arial"/>
        </w:rPr>
        <w:t>and</w:t>
      </w:r>
      <w:r w:rsidRPr="00436545">
        <w:rPr>
          <w:rFonts w:ascii="Arial" w:hAnsi="Arial" w:cs="Arial"/>
          <w:spacing w:val="-17"/>
        </w:rPr>
        <w:t xml:space="preserve"> </w:t>
      </w:r>
      <w:r w:rsidRPr="00436545">
        <w:rPr>
          <w:rFonts w:ascii="Arial" w:hAnsi="Arial" w:cs="Arial"/>
        </w:rPr>
        <w:t>side</w:t>
      </w:r>
      <w:r w:rsidRPr="00436545">
        <w:rPr>
          <w:rFonts w:ascii="Arial" w:hAnsi="Arial" w:cs="Arial"/>
          <w:spacing w:val="-19"/>
        </w:rPr>
        <w:t xml:space="preserve"> </w:t>
      </w:r>
      <w:r w:rsidRPr="00436545">
        <w:rPr>
          <w:rFonts w:ascii="Arial" w:hAnsi="Arial" w:cs="Arial"/>
        </w:rPr>
        <w:t>channels.</w:t>
      </w:r>
      <w:r w:rsidRPr="00436545">
        <w:rPr>
          <w:rFonts w:ascii="Arial" w:hAnsi="Arial" w:cs="Arial"/>
          <w:spacing w:val="-18"/>
        </w:rPr>
        <w:t xml:space="preserve"> </w:t>
      </w:r>
      <w:r w:rsidRPr="00436545">
        <w:rPr>
          <w:rFonts w:ascii="Arial" w:hAnsi="Arial" w:cs="Arial"/>
        </w:rPr>
        <w:t>That</w:t>
      </w:r>
      <w:r w:rsidRPr="00436545">
        <w:rPr>
          <w:rFonts w:ascii="Arial" w:hAnsi="Arial" w:cs="Arial"/>
          <w:spacing w:val="-16"/>
        </w:rPr>
        <w:t xml:space="preserve"> </w:t>
      </w:r>
      <w:r w:rsidRPr="00436545">
        <w:rPr>
          <w:rFonts w:ascii="Arial" w:hAnsi="Arial" w:cs="Arial"/>
        </w:rPr>
        <w:t>also</w:t>
      </w:r>
      <w:r w:rsidRPr="00436545">
        <w:rPr>
          <w:rFonts w:ascii="Arial" w:hAnsi="Arial" w:cs="Arial"/>
          <w:spacing w:val="-16"/>
        </w:rPr>
        <w:t xml:space="preserve"> </w:t>
      </w:r>
      <w:r w:rsidRPr="00436545">
        <w:rPr>
          <w:rFonts w:ascii="Arial" w:hAnsi="Arial" w:cs="Arial"/>
        </w:rPr>
        <w:t>includes</w:t>
      </w:r>
      <w:r w:rsidRPr="00436545">
        <w:rPr>
          <w:rFonts w:ascii="Arial" w:hAnsi="Arial" w:cs="Arial"/>
          <w:spacing w:val="-19"/>
        </w:rPr>
        <w:t xml:space="preserve"> </w:t>
      </w:r>
      <w:r w:rsidRPr="00436545">
        <w:rPr>
          <w:rFonts w:ascii="Arial" w:hAnsi="Arial" w:cs="Arial"/>
        </w:rPr>
        <w:t>the</w:t>
      </w:r>
      <w:r w:rsidRPr="00436545">
        <w:rPr>
          <w:rFonts w:ascii="Arial" w:hAnsi="Arial" w:cs="Arial"/>
          <w:spacing w:val="-22"/>
        </w:rPr>
        <w:t xml:space="preserve"> </w:t>
      </w:r>
      <w:r w:rsidRPr="00436545">
        <w:rPr>
          <w:rFonts w:ascii="Arial" w:hAnsi="Arial" w:cs="Arial"/>
        </w:rPr>
        <w:t>modification</w:t>
      </w:r>
      <w:r w:rsidRPr="00436545">
        <w:rPr>
          <w:rFonts w:ascii="Arial" w:hAnsi="Arial" w:cs="Arial"/>
          <w:spacing w:val="-19"/>
        </w:rPr>
        <w:t xml:space="preserve"> </w:t>
      </w:r>
      <w:r w:rsidRPr="00436545">
        <w:rPr>
          <w:rFonts w:ascii="Arial" w:hAnsi="Arial" w:cs="Arial"/>
        </w:rPr>
        <w:t>of</w:t>
      </w:r>
      <w:r w:rsidRPr="00436545">
        <w:rPr>
          <w:rFonts w:ascii="Arial" w:hAnsi="Arial" w:cs="Arial"/>
          <w:spacing w:val="-16"/>
        </w:rPr>
        <w:t xml:space="preserve"> </w:t>
      </w:r>
      <w:r w:rsidRPr="00436545">
        <w:rPr>
          <w:rFonts w:ascii="Arial" w:hAnsi="Arial" w:cs="Arial"/>
        </w:rPr>
        <w:t>the</w:t>
      </w:r>
      <w:r w:rsidRPr="00436545">
        <w:rPr>
          <w:rFonts w:ascii="Arial" w:hAnsi="Arial" w:cs="Arial"/>
          <w:spacing w:val="-20"/>
        </w:rPr>
        <w:t xml:space="preserve"> </w:t>
      </w:r>
      <w:r w:rsidRPr="00436545">
        <w:rPr>
          <w:rFonts w:ascii="Arial" w:hAnsi="Arial" w:cs="Arial"/>
        </w:rPr>
        <w:t>TOE</w:t>
      </w:r>
      <w:r w:rsidRPr="00436545">
        <w:rPr>
          <w:rFonts w:ascii="Arial" w:hAnsi="Arial" w:cs="Arial"/>
          <w:spacing w:val="-17"/>
        </w:rPr>
        <w:t xml:space="preserve"> </w:t>
      </w:r>
      <w:r w:rsidRPr="00436545">
        <w:rPr>
          <w:rFonts w:ascii="Arial" w:hAnsi="Arial" w:cs="Arial"/>
        </w:rPr>
        <w:t>runtime</w:t>
      </w:r>
      <w:r w:rsidRPr="00436545">
        <w:rPr>
          <w:rFonts w:ascii="Arial" w:hAnsi="Arial" w:cs="Arial"/>
          <w:spacing w:val="-17"/>
        </w:rPr>
        <w:t xml:space="preserve"> </w:t>
      </w:r>
      <w:r w:rsidRPr="00436545">
        <w:rPr>
          <w:rFonts w:ascii="Arial" w:hAnsi="Arial" w:cs="Arial"/>
        </w:rPr>
        <w:t>execution through alteration of the intended execution order of (set of) instructions through physical tampering</w:t>
      </w:r>
      <w:r w:rsidRPr="00436545">
        <w:rPr>
          <w:rFonts w:ascii="Arial" w:hAnsi="Arial" w:cs="Arial"/>
          <w:spacing w:val="-1"/>
        </w:rPr>
        <w:t xml:space="preserve"> </w:t>
      </w:r>
      <w:r w:rsidRPr="00436545">
        <w:rPr>
          <w:rFonts w:ascii="Arial" w:hAnsi="Arial" w:cs="Arial"/>
        </w:rPr>
        <w:t>techniques.</w:t>
      </w:r>
    </w:p>
    <w:p w14:paraId="0DD69EB0" w14:textId="77777777" w:rsidR="007F4744" w:rsidRPr="00436545" w:rsidRDefault="007F4744" w:rsidP="007F4744">
      <w:pPr>
        <w:pStyle w:val="BodyText"/>
        <w:spacing w:before="58"/>
        <w:ind w:left="499" w:right="295"/>
        <w:rPr>
          <w:rFonts w:ascii="Arial" w:hAnsi="Arial" w:cs="Arial"/>
        </w:rPr>
      </w:pPr>
      <w:r w:rsidRPr="00436545">
        <w:rPr>
          <w:rFonts w:ascii="Arial" w:hAnsi="Arial" w:cs="Arial"/>
        </w:rPr>
        <w:t>The</w:t>
      </w:r>
      <w:r w:rsidRPr="00436545">
        <w:rPr>
          <w:rFonts w:ascii="Arial" w:hAnsi="Arial" w:cs="Arial"/>
          <w:spacing w:val="-5"/>
        </w:rPr>
        <w:t xml:space="preserve"> </w:t>
      </w:r>
      <w:r w:rsidRPr="00436545">
        <w:rPr>
          <w:rFonts w:ascii="Arial" w:hAnsi="Arial" w:cs="Arial"/>
        </w:rPr>
        <w:t>off-card</w:t>
      </w:r>
      <w:r w:rsidRPr="00436545">
        <w:rPr>
          <w:rFonts w:ascii="Arial" w:hAnsi="Arial" w:cs="Arial"/>
          <w:spacing w:val="-3"/>
        </w:rPr>
        <w:t xml:space="preserve"> </w:t>
      </w:r>
      <w:r w:rsidRPr="00436545">
        <w:rPr>
          <w:rFonts w:ascii="Arial" w:hAnsi="Arial" w:cs="Arial"/>
        </w:rPr>
        <w:t>actor</w:t>
      </w:r>
      <w:r w:rsidRPr="00436545">
        <w:rPr>
          <w:rFonts w:ascii="Arial" w:hAnsi="Arial" w:cs="Arial"/>
          <w:spacing w:val="-4"/>
        </w:rPr>
        <w:t xml:space="preserve"> </w:t>
      </w:r>
      <w:r w:rsidRPr="00436545">
        <w:rPr>
          <w:rFonts w:ascii="Arial" w:hAnsi="Arial" w:cs="Arial"/>
        </w:rPr>
        <w:t>has</w:t>
      </w:r>
      <w:r w:rsidRPr="00436545">
        <w:rPr>
          <w:rFonts w:ascii="Arial" w:hAnsi="Arial" w:cs="Arial"/>
          <w:spacing w:val="-3"/>
        </w:rPr>
        <w:t xml:space="preserve"> </w:t>
      </w:r>
      <w:r w:rsidRPr="00436545">
        <w:rPr>
          <w:rFonts w:ascii="Arial" w:hAnsi="Arial" w:cs="Arial"/>
        </w:rPr>
        <w:t>high</w:t>
      </w:r>
      <w:r w:rsidRPr="00436545">
        <w:rPr>
          <w:rFonts w:ascii="Arial" w:hAnsi="Arial" w:cs="Arial"/>
          <w:spacing w:val="-4"/>
        </w:rPr>
        <w:t xml:space="preserve"> </w:t>
      </w:r>
      <w:r w:rsidRPr="00436545">
        <w:rPr>
          <w:rFonts w:ascii="Arial" w:hAnsi="Arial" w:cs="Arial"/>
        </w:rPr>
        <w:t>attack</w:t>
      </w:r>
      <w:r w:rsidRPr="00436545">
        <w:rPr>
          <w:rFonts w:ascii="Arial" w:hAnsi="Arial" w:cs="Arial"/>
          <w:spacing w:val="-5"/>
        </w:rPr>
        <w:t xml:space="preserve"> </w:t>
      </w:r>
      <w:r w:rsidRPr="00436545">
        <w:rPr>
          <w:rFonts w:ascii="Arial" w:hAnsi="Arial" w:cs="Arial"/>
        </w:rPr>
        <w:t>potential.</w:t>
      </w:r>
      <w:r w:rsidRPr="00436545">
        <w:rPr>
          <w:rFonts w:ascii="Arial" w:hAnsi="Arial" w:cs="Arial"/>
          <w:spacing w:val="-6"/>
        </w:rPr>
        <w:t xml:space="preserve"> </w:t>
      </w:r>
      <w:r w:rsidRPr="00436545">
        <w:rPr>
          <w:rFonts w:ascii="Arial" w:hAnsi="Arial" w:cs="Arial"/>
        </w:rPr>
        <w:t>The</w:t>
      </w:r>
      <w:r w:rsidRPr="00436545">
        <w:rPr>
          <w:rFonts w:ascii="Arial" w:hAnsi="Arial" w:cs="Arial"/>
          <w:spacing w:val="-8"/>
        </w:rPr>
        <w:t xml:space="preserve"> </w:t>
      </w:r>
      <w:r w:rsidRPr="00436545">
        <w:rPr>
          <w:rFonts w:ascii="Arial" w:hAnsi="Arial" w:cs="Arial"/>
        </w:rPr>
        <w:t>off-card</w:t>
      </w:r>
      <w:r w:rsidRPr="00436545">
        <w:rPr>
          <w:rFonts w:ascii="Arial" w:hAnsi="Arial" w:cs="Arial"/>
          <w:spacing w:val="-3"/>
        </w:rPr>
        <w:t xml:space="preserve"> </w:t>
      </w:r>
      <w:r w:rsidRPr="00436545">
        <w:rPr>
          <w:rFonts w:ascii="Arial" w:hAnsi="Arial" w:cs="Arial"/>
        </w:rPr>
        <w:t>actor</w:t>
      </w:r>
      <w:r w:rsidRPr="00436545">
        <w:rPr>
          <w:rFonts w:ascii="Arial" w:hAnsi="Arial" w:cs="Arial"/>
          <w:spacing w:val="-3"/>
        </w:rPr>
        <w:t xml:space="preserve"> </w:t>
      </w:r>
      <w:r w:rsidRPr="00436545">
        <w:rPr>
          <w:rFonts w:ascii="Arial" w:hAnsi="Arial" w:cs="Arial"/>
        </w:rPr>
        <w:t>may</w:t>
      </w:r>
      <w:r w:rsidRPr="00436545">
        <w:rPr>
          <w:rFonts w:ascii="Arial" w:hAnsi="Arial" w:cs="Arial"/>
          <w:spacing w:val="-4"/>
        </w:rPr>
        <w:t xml:space="preserve"> </w:t>
      </w:r>
      <w:r w:rsidRPr="00436545">
        <w:rPr>
          <w:rFonts w:ascii="Arial" w:hAnsi="Arial" w:cs="Arial"/>
        </w:rPr>
        <w:t>be</w:t>
      </w:r>
      <w:r w:rsidRPr="00436545">
        <w:rPr>
          <w:rFonts w:ascii="Arial" w:hAnsi="Arial" w:cs="Arial"/>
          <w:spacing w:val="-4"/>
        </w:rPr>
        <w:t xml:space="preserve"> </w:t>
      </w:r>
      <w:r w:rsidRPr="00436545">
        <w:rPr>
          <w:rFonts w:ascii="Arial" w:hAnsi="Arial" w:cs="Arial"/>
        </w:rPr>
        <w:t>any</w:t>
      </w:r>
      <w:r w:rsidRPr="00436545">
        <w:rPr>
          <w:rFonts w:ascii="Arial" w:hAnsi="Arial" w:cs="Arial"/>
          <w:spacing w:val="-4"/>
        </w:rPr>
        <w:t xml:space="preserve"> </w:t>
      </w:r>
      <w:r w:rsidRPr="00436545">
        <w:rPr>
          <w:rFonts w:ascii="Arial" w:hAnsi="Arial" w:cs="Arial"/>
        </w:rPr>
        <w:t>actor</w:t>
      </w:r>
      <w:r w:rsidRPr="00436545">
        <w:rPr>
          <w:rFonts w:ascii="Arial" w:hAnsi="Arial" w:cs="Arial"/>
          <w:spacing w:val="-3"/>
        </w:rPr>
        <w:t xml:space="preserve"> </w:t>
      </w:r>
      <w:r w:rsidRPr="00436545">
        <w:rPr>
          <w:rFonts w:ascii="Arial" w:hAnsi="Arial" w:cs="Arial"/>
        </w:rPr>
        <w:t>using</w:t>
      </w:r>
      <w:r w:rsidRPr="00436545">
        <w:rPr>
          <w:rFonts w:ascii="Arial" w:hAnsi="Arial" w:cs="Arial"/>
          <w:spacing w:val="-5"/>
        </w:rPr>
        <w:t xml:space="preserve"> </w:t>
      </w:r>
      <w:r w:rsidRPr="00436545">
        <w:rPr>
          <w:rFonts w:ascii="Arial" w:hAnsi="Arial" w:cs="Arial"/>
        </w:rPr>
        <w:t>the external interfaces of the eUICC, whether they are intended to be used or</w:t>
      </w:r>
      <w:r w:rsidRPr="00436545">
        <w:rPr>
          <w:rFonts w:ascii="Arial" w:hAnsi="Arial" w:cs="Arial"/>
          <w:spacing w:val="-14"/>
        </w:rPr>
        <w:t xml:space="preserve"> </w:t>
      </w:r>
      <w:r w:rsidRPr="00436545">
        <w:rPr>
          <w:rFonts w:ascii="Arial" w:hAnsi="Arial" w:cs="Arial"/>
        </w:rPr>
        <w:t>not.</w:t>
      </w:r>
    </w:p>
    <w:p w14:paraId="7D9283C0" w14:textId="77777777" w:rsidR="007F4744" w:rsidRPr="00436545" w:rsidRDefault="007F4744" w:rsidP="007F4744">
      <w:pPr>
        <w:pStyle w:val="BodyText"/>
        <w:spacing w:before="60"/>
        <w:ind w:left="499"/>
        <w:rPr>
          <w:rFonts w:ascii="Arial" w:hAnsi="Arial" w:cs="Arial"/>
        </w:rPr>
      </w:pPr>
      <w:r w:rsidRPr="00436545">
        <w:rPr>
          <w:rFonts w:ascii="Arial" w:hAnsi="Arial" w:cs="Arial"/>
        </w:rPr>
        <w:t>Directly threatens the assets: D.IPAe_TSF_CODE, D.IPAe_DEVICE_INFO, D.IPAe_IPAe_KEYS</w:t>
      </w:r>
    </w:p>
    <w:p w14:paraId="1AA0CF96" w14:textId="77777777" w:rsidR="007F4744" w:rsidRPr="00436545" w:rsidRDefault="007F4744" w:rsidP="00D12D60">
      <w:pPr>
        <w:pStyle w:val="Heading3"/>
      </w:pPr>
      <w:bookmarkStart w:id="339" w:name="_Toc190981055"/>
      <w:r w:rsidRPr="00436545">
        <w:lastRenderedPageBreak/>
        <w:t>Assumptions</w:t>
      </w:r>
      <w:bookmarkEnd w:id="339"/>
    </w:p>
    <w:p w14:paraId="26485EB9" w14:textId="77777777" w:rsidR="007F4744" w:rsidRPr="00436545" w:rsidRDefault="007F4744" w:rsidP="007F4744">
      <w:pPr>
        <w:pStyle w:val="BodyText"/>
        <w:spacing w:before="3"/>
        <w:rPr>
          <w:rFonts w:ascii="Arial" w:hAnsi="Arial" w:cs="Arial"/>
          <w:b/>
          <w:i/>
          <w:sz w:val="26"/>
        </w:rPr>
      </w:pPr>
    </w:p>
    <w:p w14:paraId="41669FA5" w14:textId="77777777" w:rsidR="007F4744" w:rsidRPr="00436545" w:rsidRDefault="007F4744" w:rsidP="007F4744">
      <w:pPr>
        <w:spacing w:before="1"/>
        <w:ind w:left="216"/>
        <w:rPr>
          <w:rFonts w:cs="Arial"/>
          <w:b/>
        </w:rPr>
      </w:pPr>
      <w:r w:rsidRPr="00436545">
        <w:rPr>
          <w:rFonts w:cs="Arial"/>
          <w:b/>
        </w:rPr>
        <w:t>A.ACTORS-IPAe</w:t>
      </w:r>
    </w:p>
    <w:p w14:paraId="19075EE0" w14:textId="77777777" w:rsidR="007F4744" w:rsidRPr="00436545" w:rsidRDefault="007F4744" w:rsidP="007F4744">
      <w:pPr>
        <w:pStyle w:val="BodyText"/>
        <w:spacing w:before="61"/>
        <w:ind w:left="499" w:right="297"/>
        <w:rPr>
          <w:rFonts w:ascii="Arial" w:hAnsi="Arial" w:cs="Arial"/>
        </w:rPr>
      </w:pPr>
      <w:r w:rsidRPr="00436545">
        <w:rPr>
          <w:rFonts w:ascii="Arial" w:hAnsi="Arial" w:cs="Arial"/>
        </w:rPr>
        <w:t>SM-DP+, SM-DS and eIM are actors of the infrastructure that securely manage their own credentials and otherwise sensitive data. More precisely, SM-DP+ and SM-DS are accredited by the GSMA’s Security Accreditation Scheme for Subscription Management (SAS-SM). They secure the communication with the IPA (IPAd/IPAe) using TLS/DTLS, or equivalent, with server (e.g. SM-DP+, SM-DS) authentication.</w:t>
      </w:r>
    </w:p>
    <w:p w14:paraId="4ACF7A5C" w14:textId="77777777" w:rsidR="007F4744" w:rsidRDefault="007F4744" w:rsidP="007F4744">
      <w:pPr>
        <w:pStyle w:val="BodyText"/>
        <w:spacing w:before="60"/>
        <w:ind w:left="499"/>
        <w:rPr>
          <w:rFonts w:ascii="Arial" w:hAnsi="Arial" w:cs="Arial"/>
        </w:rPr>
      </w:pPr>
      <w:r w:rsidRPr="00436545">
        <w:rPr>
          <w:rFonts w:ascii="Arial" w:hAnsi="Arial" w:cs="Arial"/>
        </w:rPr>
        <w:t>This assumption extends the Base-PP assumption A.ACTORS.</w:t>
      </w:r>
    </w:p>
    <w:p w14:paraId="751AAD55" w14:textId="77777777" w:rsidR="00AE2762" w:rsidRDefault="00AE2762" w:rsidP="007F4744">
      <w:pPr>
        <w:pStyle w:val="BodyText"/>
        <w:spacing w:before="60"/>
        <w:ind w:left="499"/>
        <w:rPr>
          <w:rFonts w:ascii="Arial" w:hAnsi="Arial" w:cs="Arial"/>
        </w:rPr>
      </w:pPr>
    </w:p>
    <w:p w14:paraId="3C0ED164" w14:textId="64B5BE34" w:rsidR="00AE2762" w:rsidRDefault="00AE2762" w:rsidP="0072384D">
      <w:pPr>
        <w:pStyle w:val="Heading3"/>
      </w:pPr>
      <w:bookmarkStart w:id="340" w:name="_Toc190981056"/>
      <w:r w:rsidRPr="00436545">
        <w:t>Organisational Security Policies</w:t>
      </w:r>
      <w:bookmarkEnd w:id="340"/>
    </w:p>
    <w:p w14:paraId="1F83B59C" w14:textId="77777777" w:rsidR="00AE2762" w:rsidRDefault="00AE2762" w:rsidP="00AE2762">
      <w:pPr>
        <w:pStyle w:val="NormalParagraph"/>
        <w:rPr>
          <w:lang w:val="en-US"/>
        </w:rPr>
      </w:pPr>
      <w:r>
        <w:rPr>
          <w:lang w:val="en-US"/>
        </w:rPr>
        <w:t>The PP Module doesn’t introduce any new OSPs compared to the Base-PP.</w:t>
      </w:r>
    </w:p>
    <w:p w14:paraId="67D4D2A9" w14:textId="77777777" w:rsidR="00AE2762" w:rsidRPr="00436545" w:rsidRDefault="00AE2762" w:rsidP="007F4744">
      <w:pPr>
        <w:pStyle w:val="BodyText"/>
        <w:spacing w:before="60"/>
        <w:ind w:left="499"/>
        <w:rPr>
          <w:rFonts w:ascii="Arial" w:hAnsi="Arial" w:cs="Arial"/>
        </w:rPr>
      </w:pPr>
    </w:p>
    <w:p w14:paraId="42E57ED5" w14:textId="77777777" w:rsidR="007F4744" w:rsidRPr="00436545" w:rsidRDefault="007F4744" w:rsidP="00D12D60">
      <w:pPr>
        <w:pStyle w:val="Heading2"/>
        <w:rPr>
          <w:rFonts w:eastAsia="Arial"/>
          <w:lang w:val="en-US" w:bidi="en-US"/>
        </w:rPr>
      </w:pPr>
      <w:bookmarkStart w:id="341" w:name="_Toc190981057"/>
      <w:r w:rsidRPr="00436545">
        <w:rPr>
          <w:rFonts w:eastAsia="Arial"/>
          <w:lang w:val="en-US" w:bidi="en-US"/>
        </w:rPr>
        <w:t>Security</w:t>
      </w:r>
      <w:r w:rsidRPr="00436545">
        <w:rPr>
          <w:rFonts w:eastAsia="Arial"/>
          <w:spacing w:val="-9"/>
          <w:lang w:val="en-US" w:bidi="en-US"/>
        </w:rPr>
        <w:t xml:space="preserve"> </w:t>
      </w:r>
      <w:r w:rsidRPr="00436545">
        <w:rPr>
          <w:rFonts w:eastAsia="Arial"/>
          <w:lang w:val="en-US" w:bidi="en-US"/>
        </w:rPr>
        <w:t>Objectives</w:t>
      </w:r>
      <w:bookmarkEnd w:id="341"/>
    </w:p>
    <w:p w14:paraId="793F79E8" w14:textId="77777777" w:rsidR="007F4744" w:rsidRPr="00436545" w:rsidRDefault="007F4744" w:rsidP="00D12D60">
      <w:pPr>
        <w:pStyle w:val="Heading3"/>
        <w:rPr>
          <w:rFonts w:eastAsia="Arial"/>
          <w:lang w:val="en-US" w:bidi="en-US"/>
        </w:rPr>
      </w:pPr>
      <w:bookmarkStart w:id="342" w:name="_Toc190981058"/>
      <w:r w:rsidRPr="00436545">
        <w:rPr>
          <w:rFonts w:eastAsia="Arial"/>
          <w:lang w:val="en-US" w:bidi="en-US"/>
        </w:rPr>
        <w:t>Security Objectives for the</w:t>
      </w:r>
      <w:r w:rsidRPr="00436545">
        <w:rPr>
          <w:rFonts w:eastAsia="Arial"/>
          <w:spacing w:val="-3"/>
          <w:lang w:val="en-US" w:bidi="en-US"/>
        </w:rPr>
        <w:t xml:space="preserve"> </w:t>
      </w:r>
      <w:r w:rsidRPr="00436545">
        <w:rPr>
          <w:rFonts w:eastAsia="Arial"/>
          <w:lang w:val="en-US" w:bidi="en-US"/>
        </w:rPr>
        <w:t>TOE</w:t>
      </w:r>
      <w:bookmarkEnd w:id="342"/>
    </w:p>
    <w:p w14:paraId="1334B2E5" w14:textId="77777777" w:rsidR="007F4744" w:rsidRPr="007F4744" w:rsidRDefault="007F4744" w:rsidP="007F4744">
      <w:pPr>
        <w:widowControl w:val="0"/>
        <w:autoSpaceDE w:val="0"/>
        <w:autoSpaceDN w:val="0"/>
        <w:spacing w:before="10"/>
        <w:jc w:val="left"/>
        <w:rPr>
          <w:rFonts w:eastAsia="Tahoma" w:cs="Arial"/>
          <w:b/>
          <w:i/>
          <w:sz w:val="20"/>
          <w:szCs w:val="22"/>
          <w:lang w:val="en-US" w:eastAsia="en-US" w:bidi="en-US"/>
        </w:rPr>
      </w:pPr>
    </w:p>
    <w:p w14:paraId="67BFA72C" w14:textId="77777777" w:rsidR="007F4744" w:rsidRPr="00436545" w:rsidRDefault="007F4744" w:rsidP="00D12D60">
      <w:pPr>
        <w:pStyle w:val="Heading4"/>
        <w:rPr>
          <w:rFonts w:ascii="Arial" w:eastAsia="Tahoma" w:hAnsi="Arial"/>
          <w:lang w:bidi="en-US"/>
        </w:rPr>
      </w:pPr>
      <w:r w:rsidRPr="00436545">
        <w:rPr>
          <w:rFonts w:ascii="Arial" w:eastAsia="Tahoma" w:hAnsi="Arial"/>
          <w:lang w:val="en-US" w:bidi="en-US"/>
        </w:rPr>
        <w:t>Platform support</w:t>
      </w:r>
      <w:r w:rsidRPr="00436545">
        <w:rPr>
          <w:rFonts w:ascii="Arial" w:eastAsia="Tahoma" w:hAnsi="Arial"/>
          <w:spacing w:val="-3"/>
          <w:lang w:val="en-US" w:bidi="en-US"/>
        </w:rPr>
        <w:t xml:space="preserve"> </w:t>
      </w:r>
      <w:r w:rsidRPr="00436545">
        <w:rPr>
          <w:rFonts w:ascii="Arial" w:eastAsia="Tahoma" w:hAnsi="Arial"/>
          <w:lang w:val="en-US" w:bidi="en-US"/>
        </w:rPr>
        <w:t>functions</w:t>
      </w:r>
    </w:p>
    <w:p w14:paraId="3E7D34BA" w14:textId="77777777" w:rsidR="007F4744" w:rsidRPr="007F4744" w:rsidRDefault="007F4744" w:rsidP="007F4744">
      <w:pPr>
        <w:widowControl w:val="0"/>
        <w:autoSpaceDE w:val="0"/>
        <w:autoSpaceDN w:val="0"/>
        <w:spacing w:before="5"/>
        <w:jc w:val="left"/>
        <w:rPr>
          <w:rFonts w:eastAsia="Tahoma" w:cs="Arial"/>
          <w:b/>
          <w:sz w:val="26"/>
          <w:szCs w:val="22"/>
          <w:lang w:val="en-US" w:eastAsia="en-US" w:bidi="en-US"/>
        </w:rPr>
      </w:pPr>
    </w:p>
    <w:p w14:paraId="645C9311" w14:textId="17C77CF5" w:rsidR="007F4744" w:rsidRPr="007F4744" w:rsidRDefault="007F4744" w:rsidP="00D12D60">
      <w:pPr>
        <w:widowControl w:val="0"/>
        <w:tabs>
          <w:tab w:val="left" w:pos="597"/>
        </w:tabs>
        <w:autoSpaceDE w:val="0"/>
        <w:autoSpaceDN w:val="0"/>
        <w:spacing w:before="1"/>
        <w:jc w:val="left"/>
        <w:rPr>
          <w:rFonts w:eastAsia="Tahoma" w:cs="Arial"/>
          <w:b/>
          <w:szCs w:val="22"/>
          <w:lang w:val="en-US" w:eastAsia="en-US" w:bidi="en-US"/>
        </w:rPr>
      </w:pPr>
      <w:r w:rsidRPr="00436545">
        <w:rPr>
          <w:rFonts w:eastAsia="Tahoma" w:cs="Arial"/>
          <w:b/>
          <w:szCs w:val="22"/>
          <w:lang w:val="en-US" w:eastAsia="en-US" w:bidi="en-US"/>
        </w:rPr>
        <w:t>O.S</w:t>
      </w:r>
      <w:r w:rsidRPr="007F4744">
        <w:rPr>
          <w:rFonts w:eastAsia="Tahoma" w:cs="Arial"/>
          <w:b/>
          <w:szCs w:val="22"/>
          <w:lang w:val="en-US" w:eastAsia="en-US" w:bidi="en-US"/>
        </w:rPr>
        <w:t>ECURE-CHANNELS-IPAe</w:t>
      </w:r>
    </w:p>
    <w:p w14:paraId="4E82E8AA" w14:textId="1F699F03" w:rsidR="007F4744" w:rsidRPr="007F4744" w:rsidRDefault="007F4744" w:rsidP="007F4744">
      <w:pPr>
        <w:widowControl w:val="0"/>
        <w:tabs>
          <w:tab w:val="left" w:pos="1284"/>
        </w:tabs>
        <w:autoSpaceDE w:val="0"/>
        <w:autoSpaceDN w:val="0"/>
        <w:spacing w:before="58" w:line="295" w:lineRule="auto"/>
        <w:ind w:left="924" w:right="4113" w:hanging="425"/>
        <w:jc w:val="left"/>
        <w:rPr>
          <w:rFonts w:eastAsia="Tahoma" w:cs="Arial"/>
          <w:szCs w:val="22"/>
          <w:lang w:val="en-US" w:eastAsia="en-US" w:bidi="en-US"/>
        </w:rPr>
      </w:pPr>
      <w:r w:rsidRPr="007F4744">
        <w:rPr>
          <w:rFonts w:eastAsia="Tahoma" w:cs="Arial"/>
          <w:szCs w:val="22"/>
          <w:lang w:val="en-US" w:eastAsia="en-US" w:bidi="en-US"/>
        </w:rPr>
        <w:t xml:space="preserve">The </w:t>
      </w:r>
      <w:r w:rsidR="00CB0004">
        <w:rPr>
          <w:rFonts w:eastAsia="Tahoma" w:cs="Arial"/>
          <w:szCs w:val="22"/>
          <w:lang w:val="en-US" w:eastAsia="en-US" w:bidi="en-US"/>
        </w:rPr>
        <w:t>TOE</w:t>
      </w:r>
      <w:r w:rsidR="00CB0004" w:rsidRPr="007F4744">
        <w:rPr>
          <w:rFonts w:eastAsia="Tahoma" w:cs="Arial"/>
          <w:szCs w:val="22"/>
          <w:lang w:val="en-US" w:eastAsia="en-US" w:bidi="en-US"/>
        </w:rPr>
        <w:t xml:space="preserve"> </w:t>
      </w:r>
      <w:r w:rsidRPr="007F4744">
        <w:rPr>
          <w:rFonts w:eastAsia="Tahoma" w:cs="Arial"/>
          <w:szCs w:val="22"/>
          <w:lang w:val="en-US" w:eastAsia="en-US" w:bidi="en-US"/>
        </w:rPr>
        <w:t>shall maintain secure channels between o</w:t>
      </w:r>
      <w:r w:rsidRPr="007F4744">
        <w:rPr>
          <w:rFonts w:eastAsia="Tahoma" w:cs="Arial"/>
          <w:szCs w:val="22"/>
          <w:lang w:val="en-US" w:eastAsia="en-US" w:bidi="en-US"/>
        </w:rPr>
        <w:tab/>
        <w:t>IPAe and</w:t>
      </w:r>
      <w:r w:rsidRPr="007F4744">
        <w:rPr>
          <w:rFonts w:eastAsia="Tahoma" w:cs="Arial"/>
          <w:spacing w:val="-1"/>
          <w:szCs w:val="22"/>
          <w:lang w:val="en-US" w:eastAsia="en-US" w:bidi="en-US"/>
        </w:rPr>
        <w:t xml:space="preserve"> </w:t>
      </w:r>
      <w:r w:rsidRPr="007F4744">
        <w:rPr>
          <w:rFonts w:eastAsia="Tahoma" w:cs="Arial"/>
          <w:szCs w:val="22"/>
          <w:lang w:val="en-US" w:eastAsia="en-US" w:bidi="en-US"/>
        </w:rPr>
        <w:t>SM-DP+.</w:t>
      </w:r>
    </w:p>
    <w:p w14:paraId="0F249468" w14:textId="77777777" w:rsidR="007F4744" w:rsidRPr="007F4744" w:rsidRDefault="007F4744" w:rsidP="007F4744">
      <w:pPr>
        <w:widowControl w:val="0"/>
        <w:numPr>
          <w:ilvl w:val="2"/>
          <w:numId w:val="105"/>
        </w:numPr>
        <w:tabs>
          <w:tab w:val="left" w:pos="1284"/>
          <w:tab w:val="left" w:pos="1285"/>
        </w:tabs>
        <w:autoSpaceDE w:val="0"/>
        <w:autoSpaceDN w:val="0"/>
        <w:spacing w:before="0" w:line="265" w:lineRule="exact"/>
        <w:ind w:hanging="361"/>
        <w:jc w:val="left"/>
        <w:rPr>
          <w:rFonts w:eastAsia="Tahoma" w:cs="Arial"/>
          <w:szCs w:val="22"/>
          <w:lang w:val="en-US" w:eastAsia="en-US" w:bidi="en-US"/>
        </w:rPr>
      </w:pPr>
      <w:r w:rsidRPr="007F4744">
        <w:rPr>
          <w:rFonts w:eastAsia="Tahoma" w:cs="Arial"/>
          <w:szCs w:val="22"/>
          <w:lang w:val="en-US" w:eastAsia="en-US" w:bidi="en-US"/>
        </w:rPr>
        <w:t>IPAe and</w:t>
      </w:r>
      <w:r w:rsidRPr="007F4744">
        <w:rPr>
          <w:rFonts w:eastAsia="Tahoma" w:cs="Arial"/>
          <w:spacing w:val="-1"/>
          <w:szCs w:val="22"/>
          <w:lang w:val="en-US" w:eastAsia="en-US" w:bidi="en-US"/>
        </w:rPr>
        <w:t xml:space="preserve"> </w:t>
      </w:r>
      <w:r w:rsidRPr="007F4744">
        <w:rPr>
          <w:rFonts w:eastAsia="Tahoma" w:cs="Arial"/>
          <w:szCs w:val="22"/>
          <w:lang w:val="en-US" w:eastAsia="en-US" w:bidi="en-US"/>
        </w:rPr>
        <w:t>SM-DS.</w:t>
      </w:r>
    </w:p>
    <w:p w14:paraId="095E1AAC" w14:textId="77777777" w:rsidR="007F4744" w:rsidRPr="007F4744" w:rsidRDefault="007F4744" w:rsidP="007F4744">
      <w:pPr>
        <w:widowControl w:val="0"/>
        <w:numPr>
          <w:ilvl w:val="2"/>
          <w:numId w:val="105"/>
        </w:numPr>
        <w:tabs>
          <w:tab w:val="left" w:pos="1284"/>
          <w:tab w:val="left" w:pos="1285"/>
        </w:tabs>
        <w:autoSpaceDE w:val="0"/>
        <w:autoSpaceDN w:val="0"/>
        <w:spacing w:before="0" w:line="265" w:lineRule="exact"/>
        <w:ind w:hanging="361"/>
        <w:jc w:val="left"/>
        <w:rPr>
          <w:rFonts w:eastAsia="Tahoma" w:cs="Arial"/>
          <w:szCs w:val="22"/>
          <w:lang w:val="en-US" w:eastAsia="en-US" w:bidi="en-US"/>
        </w:rPr>
      </w:pPr>
      <w:r w:rsidRPr="007F4744">
        <w:rPr>
          <w:rFonts w:eastAsia="Tahoma" w:cs="Arial"/>
          <w:szCs w:val="22"/>
          <w:lang w:val="en-US" w:eastAsia="en-US" w:bidi="en-US"/>
        </w:rPr>
        <w:t>IPAe and eIM.</w:t>
      </w:r>
    </w:p>
    <w:p w14:paraId="7A31F77F" w14:textId="77777777" w:rsidR="007F4744" w:rsidRPr="007F4744" w:rsidRDefault="007F4744" w:rsidP="007F4744">
      <w:pPr>
        <w:widowControl w:val="0"/>
        <w:autoSpaceDE w:val="0"/>
        <w:autoSpaceDN w:val="0"/>
        <w:spacing w:before="58"/>
        <w:ind w:left="499"/>
        <w:jc w:val="left"/>
        <w:rPr>
          <w:rFonts w:eastAsia="Tahoma" w:cs="Arial"/>
          <w:szCs w:val="22"/>
          <w:lang w:val="en-US" w:eastAsia="en-US" w:bidi="en-US"/>
        </w:rPr>
      </w:pPr>
      <w:r w:rsidRPr="007F4744">
        <w:rPr>
          <w:rFonts w:eastAsia="Tahoma" w:cs="Arial"/>
          <w:szCs w:val="22"/>
          <w:lang w:val="en-US" w:eastAsia="en-US" w:bidi="en-US"/>
        </w:rPr>
        <w:t>The TOE shall ensure at any time:</w:t>
      </w:r>
    </w:p>
    <w:p w14:paraId="69F0BA1F" w14:textId="77777777" w:rsidR="007F4744" w:rsidRPr="007F4744" w:rsidRDefault="007F4744" w:rsidP="007F4744">
      <w:pPr>
        <w:widowControl w:val="0"/>
        <w:numPr>
          <w:ilvl w:val="2"/>
          <w:numId w:val="105"/>
        </w:numPr>
        <w:tabs>
          <w:tab w:val="left" w:pos="1284"/>
          <w:tab w:val="left" w:pos="1285"/>
        </w:tabs>
        <w:autoSpaceDE w:val="0"/>
        <w:autoSpaceDN w:val="0"/>
        <w:spacing w:before="61"/>
        <w:ind w:hanging="361"/>
        <w:jc w:val="left"/>
        <w:rPr>
          <w:rFonts w:eastAsia="Tahoma" w:cs="Arial"/>
          <w:szCs w:val="22"/>
          <w:lang w:val="en-US" w:eastAsia="en-US" w:bidi="en-US"/>
        </w:rPr>
      </w:pPr>
      <w:r w:rsidRPr="007F4744">
        <w:rPr>
          <w:rFonts w:eastAsia="Tahoma" w:cs="Arial"/>
          <w:szCs w:val="22"/>
          <w:lang w:val="en-US" w:eastAsia="en-US" w:bidi="en-US"/>
        </w:rPr>
        <w:t>that incoming messages are properly provided unaltered to the</w:t>
      </w:r>
      <w:r w:rsidRPr="007F4744">
        <w:rPr>
          <w:rFonts w:eastAsia="Tahoma" w:cs="Arial"/>
          <w:spacing w:val="-13"/>
          <w:szCs w:val="22"/>
          <w:lang w:val="en-US" w:eastAsia="en-US" w:bidi="en-US"/>
        </w:rPr>
        <w:t xml:space="preserve"> </w:t>
      </w:r>
      <w:proofErr w:type="gramStart"/>
      <w:r w:rsidRPr="007F4744">
        <w:rPr>
          <w:rFonts w:eastAsia="Tahoma" w:cs="Arial"/>
          <w:szCs w:val="22"/>
          <w:lang w:val="en-US" w:eastAsia="en-US" w:bidi="en-US"/>
        </w:rPr>
        <w:t>IPAe;</w:t>
      </w:r>
      <w:proofErr w:type="gramEnd"/>
    </w:p>
    <w:p w14:paraId="5321222F" w14:textId="77777777" w:rsidR="007F4744" w:rsidRPr="007F4744" w:rsidRDefault="007F4744" w:rsidP="007F4744">
      <w:pPr>
        <w:widowControl w:val="0"/>
        <w:numPr>
          <w:ilvl w:val="2"/>
          <w:numId w:val="105"/>
        </w:numPr>
        <w:tabs>
          <w:tab w:val="left" w:pos="1284"/>
          <w:tab w:val="left" w:pos="1285"/>
        </w:tabs>
        <w:autoSpaceDE w:val="0"/>
        <w:autoSpaceDN w:val="0"/>
        <w:spacing w:before="61"/>
        <w:ind w:hanging="361"/>
        <w:jc w:val="left"/>
        <w:rPr>
          <w:rFonts w:eastAsia="Tahoma" w:cs="Arial"/>
          <w:szCs w:val="22"/>
          <w:lang w:val="en-US" w:eastAsia="en-US" w:bidi="en-US"/>
        </w:rPr>
      </w:pPr>
      <w:r w:rsidRPr="007F4744">
        <w:rPr>
          <w:rFonts w:eastAsia="Tahoma" w:cs="Arial"/>
          <w:szCs w:val="22"/>
          <w:lang w:val="en-US" w:eastAsia="en-US" w:bidi="en-US"/>
        </w:rPr>
        <w:t>that any response messages are properly returned to the off-card</w:t>
      </w:r>
      <w:r w:rsidRPr="007F4744">
        <w:rPr>
          <w:rFonts w:eastAsia="Tahoma" w:cs="Arial"/>
          <w:spacing w:val="-15"/>
          <w:szCs w:val="22"/>
          <w:lang w:val="en-US" w:eastAsia="en-US" w:bidi="en-US"/>
        </w:rPr>
        <w:t xml:space="preserve"> </w:t>
      </w:r>
      <w:r w:rsidRPr="007F4744">
        <w:rPr>
          <w:rFonts w:eastAsia="Tahoma" w:cs="Arial"/>
          <w:szCs w:val="22"/>
          <w:lang w:val="en-US" w:eastAsia="en-US" w:bidi="en-US"/>
        </w:rPr>
        <w:t>entity.</w:t>
      </w:r>
    </w:p>
    <w:p w14:paraId="185184EA" w14:textId="392946A2" w:rsidR="007F4744" w:rsidRPr="00436545" w:rsidRDefault="007F4744" w:rsidP="007F4744">
      <w:pPr>
        <w:widowControl w:val="0"/>
        <w:tabs>
          <w:tab w:val="left" w:pos="1284"/>
          <w:tab w:val="left" w:pos="1285"/>
        </w:tabs>
        <w:autoSpaceDE w:val="0"/>
        <w:autoSpaceDN w:val="0"/>
        <w:spacing w:before="61"/>
        <w:jc w:val="left"/>
        <w:rPr>
          <w:rFonts w:eastAsia="Tahoma" w:cs="Arial"/>
          <w:szCs w:val="22"/>
          <w:lang w:val="en-US" w:eastAsia="en-US" w:bidi="en-US"/>
        </w:rPr>
      </w:pPr>
      <w:r w:rsidRPr="00436545">
        <w:rPr>
          <w:rFonts w:eastAsia="Tahoma" w:cs="Arial"/>
          <w:szCs w:val="22"/>
          <w:lang w:val="en-US" w:eastAsia="en-US" w:bidi="en-US"/>
        </w:rPr>
        <w:t>Communications shall be protected from unauthorized disclosure, modification and replay.</w:t>
      </w:r>
    </w:p>
    <w:p w14:paraId="349BA04D" w14:textId="77777777" w:rsidR="007F4744" w:rsidRPr="007F4744" w:rsidRDefault="007F4744" w:rsidP="007F4744">
      <w:pPr>
        <w:widowControl w:val="0"/>
        <w:autoSpaceDE w:val="0"/>
        <w:autoSpaceDN w:val="0"/>
        <w:spacing w:before="101"/>
        <w:ind w:left="499" w:right="319"/>
        <w:jc w:val="left"/>
        <w:rPr>
          <w:rFonts w:eastAsia="Tahoma" w:cs="Arial"/>
          <w:szCs w:val="22"/>
          <w:lang w:val="en-US" w:eastAsia="en-US" w:bidi="en-US"/>
        </w:rPr>
      </w:pPr>
      <w:r w:rsidRPr="007F4744">
        <w:rPr>
          <w:rFonts w:eastAsia="Tahoma" w:cs="Arial"/>
          <w:szCs w:val="22"/>
          <w:lang w:val="en-US" w:eastAsia="en-US" w:bidi="en-US"/>
        </w:rPr>
        <w:t>This protection mechanism shall rely on the communication protection measures provided by the Runtime Environment and the PRE/PPI (see O.PRE-PPI).</w:t>
      </w:r>
    </w:p>
    <w:p w14:paraId="51618921" w14:textId="77777777" w:rsidR="007F4744" w:rsidRPr="007F4744" w:rsidRDefault="007F4744" w:rsidP="007F4744">
      <w:pPr>
        <w:widowControl w:val="0"/>
        <w:autoSpaceDE w:val="0"/>
        <w:autoSpaceDN w:val="0"/>
        <w:spacing w:before="9"/>
        <w:jc w:val="left"/>
        <w:rPr>
          <w:rFonts w:eastAsia="Tahoma" w:cs="Arial"/>
          <w:sz w:val="24"/>
          <w:szCs w:val="22"/>
          <w:lang w:val="en-US" w:eastAsia="en-US" w:bidi="en-US"/>
        </w:rPr>
      </w:pPr>
    </w:p>
    <w:p w14:paraId="25D6AB0E" w14:textId="77777777" w:rsidR="007F4744" w:rsidRPr="007F4744" w:rsidRDefault="007F4744" w:rsidP="007F4744">
      <w:pPr>
        <w:widowControl w:val="0"/>
        <w:tabs>
          <w:tab w:val="left" w:pos="597"/>
        </w:tabs>
        <w:autoSpaceDE w:val="0"/>
        <w:autoSpaceDN w:val="0"/>
        <w:spacing w:before="1"/>
        <w:jc w:val="left"/>
        <w:rPr>
          <w:rFonts w:eastAsia="Tahoma" w:cs="Arial"/>
          <w:b/>
          <w:szCs w:val="22"/>
          <w:lang w:val="en-US" w:eastAsia="en-US" w:bidi="en-US"/>
        </w:rPr>
      </w:pPr>
      <w:r w:rsidRPr="007F4744">
        <w:rPr>
          <w:rFonts w:eastAsia="Tahoma" w:cs="Arial"/>
          <w:b/>
          <w:szCs w:val="22"/>
          <w:lang w:val="en-US" w:eastAsia="en-US" w:bidi="en-US"/>
        </w:rPr>
        <w:tab/>
        <w:t>O.INTERNAL-SECURE-CHANNELS-IPAe</w:t>
      </w:r>
    </w:p>
    <w:p w14:paraId="376CF96D" w14:textId="77777777" w:rsidR="007F4744" w:rsidRPr="007F4744" w:rsidRDefault="007F4744" w:rsidP="007F4744">
      <w:pPr>
        <w:widowControl w:val="0"/>
        <w:autoSpaceDE w:val="0"/>
        <w:autoSpaceDN w:val="0"/>
        <w:spacing w:before="61"/>
        <w:ind w:left="499" w:right="319"/>
        <w:jc w:val="left"/>
        <w:rPr>
          <w:rFonts w:eastAsia="Tahoma" w:cs="Arial"/>
          <w:szCs w:val="22"/>
          <w:lang w:val="en-US" w:eastAsia="en-US" w:bidi="en-US"/>
        </w:rPr>
      </w:pPr>
      <w:r w:rsidRPr="007F4744">
        <w:rPr>
          <w:rFonts w:eastAsia="Tahoma" w:cs="Arial"/>
          <w:szCs w:val="22"/>
          <w:lang w:val="en-US" w:eastAsia="en-US" w:bidi="en-US"/>
        </w:rPr>
        <w:t>The TOE ensures that the communication shared secrets transmitted from the ECASD to the IPAe are protected from unauthorized disclosure or modification.</w:t>
      </w:r>
    </w:p>
    <w:p w14:paraId="7FE6DD41" w14:textId="5C6DACC5" w:rsidR="007F4744" w:rsidRPr="00436545" w:rsidRDefault="007F4744" w:rsidP="007F4744">
      <w:pPr>
        <w:widowControl w:val="0"/>
        <w:tabs>
          <w:tab w:val="left" w:pos="1284"/>
          <w:tab w:val="left" w:pos="1285"/>
        </w:tabs>
        <w:autoSpaceDE w:val="0"/>
        <w:autoSpaceDN w:val="0"/>
        <w:spacing w:before="61"/>
        <w:jc w:val="left"/>
        <w:rPr>
          <w:rFonts w:eastAsia="Tahoma" w:cs="Arial"/>
          <w:szCs w:val="22"/>
          <w:lang w:val="en-US" w:eastAsia="en-US" w:bidi="en-US"/>
        </w:rPr>
      </w:pPr>
      <w:r w:rsidRPr="00436545">
        <w:rPr>
          <w:rFonts w:eastAsia="Tahoma" w:cs="Arial"/>
          <w:szCs w:val="22"/>
          <w:lang w:val="en-US" w:eastAsia="en-US" w:bidi="en-US"/>
        </w:rPr>
        <w:t>This protection mechanism shall rely on the communication protection measures provided by the Runtime Environment.</w:t>
      </w:r>
    </w:p>
    <w:p w14:paraId="1A2C4843" w14:textId="77777777" w:rsidR="007F4744" w:rsidRPr="00436545" w:rsidRDefault="007F4744" w:rsidP="00D12D60">
      <w:pPr>
        <w:pStyle w:val="Heading4"/>
        <w:rPr>
          <w:rFonts w:ascii="Arial" w:eastAsia="Tahoma" w:hAnsi="Arial"/>
          <w:lang w:bidi="en-US"/>
        </w:rPr>
      </w:pPr>
      <w:r w:rsidRPr="00436545">
        <w:rPr>
          <w:rFonts w:ascii="Arial" w:eastAsia="Tahoma" w:hAnsi="Arial"/>
          <w:lang w:val="en-US" w:bidi="en-US"/>
        </w:rPr>
        <w:t>Data protection</w:t>
      </w:r>
    </w:p>
    <w:p w14:paraId="2FDCE824" w14:textId="77777777" w:rsidR="007F4744" w:rsidRPr="007F4744" w:rsidRDefault="007F4744" w:rsidP="007F4744">
      <w:pPr>
        <w:widowControl w:val="0"/>
        <w:autoSpaceDE w:val="0"/>
        <w:autoSpaceDN w:val="0"/>
        <w:spacing w:before="6"/>
        <w:jc w:val="left"/>
        <w:rPr>
          <w:rFonts w:eastAsia="Tahoma" w:cs="Arial"/>
          <w:b/>
          <w:sz w:val="26"/>
          <w:szCs w:val="22"/>
          <w:lang w:val="en-US" w:eastAsia="en-US" w:bidi="en-US"/>
        </w:rPr>
      </w:pPr>
    </w:p>
    <w:p w14:paraId="48C27097" w14:textId="77777777" w:rsidR="007F4744" w:rsidRPr="007F4744" w:rsidRDefault="007F4744" w:rsidP="007F4744">
      <w:pPr>
        <w:widowControl w:val="0"/>
        <w:autoSpaceDE w:val="0"/>
        <w:autoSpaceDN w:val="0"/>
        <w:spacing w:before="0"/>
        <w:ind w:left="216"/>
        <w:jc w:val="left"/>
        <w:rPr>
          <w:rFonts w:eastAsia="Tahoma" w:cs="Arial"/>
          <w:b/>
          <w:szCs w:val="22"/>
          <w:lang w:val="en-US" w:eastAsia="en-US" w:bidi="en-US"/>
        </w:rPr>
      </w:pPr>
      <w:r w:rsidRPr="007F4744">
        <w:rPr>
          <w:rFonts w:eastAsia="Tahoma" w:cs="Arial"/>
          <w:b/>
          <w:szCs w:val="22"/>
          <w:lang w:val="en-US" w:eastAsia="en-US" w:bidi="en-US"/>
        </w:rPr>
        <w:t>O.DATA-CONFIDENTIALITY-IPAe</w:t>
      </w:r>
    </w:p>
    <w:p w14:paraId="66661D94" w14:textId="77777777" w:rsidR="007F4744" w:rsidRPr="007F4744" w:rsidRDefault="007F4744" w:rsidP="007F4744">
      <w:pPr>
        <w:widowControl w:val="0"/>
        <w:autoSpaceDE w:val="0"/>
        <w:autoSpaceDN w:val="0"/>
        <w:spacing w:before="59"/>
        <w:ind w:left="499"/>
        <w:jc w:val="left"/>
        <w:rPr>
          <w:rFonts w:eastAsia="Tahoma" w:cs="Arial"/>
          <w:szCs w:val="22"/>
          <w:lang w:val="en-US" w:eastAsia="en-US" w:bidi="en-US"/>
        </w:rPr>
      </w:pPr>
      <w:r w:rsidRPr="007F4744">
        <w:rPr>
          <w:rFonts w:eastAsia="Tahoma" w:cs="Arial"/>
          <w:szCs w:val="22"/>
          <w:lang w:val="en-US" w:eastAsia="en-US" w:bidi="en-US"/>
        </w:rPr>
        <w:t>The</w:t>
      </w:r>
      <w:r w:rsidRPr="007F4744">
        <w:rPr>
          <w:rFonts w:eastAsia="Tahoma" w:cs="Arial"/>
          <w:spacing w:val="-10"/>
          <w:szCs w:val="22"/>
          <w:lang w:val="en-US" w:eastAsia="en-US" w:bidi="en-US"/>
        </w:rPr>
        <w:t xml:space="preserve"> </w:t>
      </w:r>
      <w:r w:rsidRPr="007F4744">
        <w:rPr>
          <w:rFonts w:eastAsia="Tahoma" w:cs="Arial"/>
          <w:szCs w:val="22"/>
          <w:lang w:val="en-US" w:eastAsia="en-US" w:bidi="en-US"/>
        </w:rPr>
        <w:t>TOE</w:t>
      </w:r>
      <w:r w:rsidRPr="007F4744">
        <w:rPr>
          <w:rFonts w:eastAsia="Tahoma" w:cs="Arial"/>
          <w:spacing w:val="-8"/>
          <w:szCs w:val="22"/>
          <w:lang w:val="en-US" w:eastAsia="en-US" w:bidi="en-US"/>
        </w:rPr>
        <w:t xml:space="preserve"> </w:t>
      </w:r>
      <w:r w:rsidRPr="007F4744">
        <w:rPr>
          <w:rFonts w:eastAsia="Tahoma" w:cs="Arial"/>
          <w:szCs w:val="22"/>
          <w:lang w:val="en-US" w:eastAsia="en-US" w:bidi="en-US"/>
        </w:rPr>
        <w:t>shall</w:t>
      </w:r>
      <w:r w:rsidRPr="007F4744">
        <w:rPr>
          <w:rFonts w:eastAsia="Tahoma" w:cs="Arial"/>
          <w:spacing w:val="-9"/>
          <w:szCs w:val="22"/>
          <w:lang w:val="en-US" w:eastAsia="en-US" w:bidi="en-US"/>
        </w:rPr>
        <w:t xml:space="preserve"> </w:t>
      </w:r>
      <w:r w:rsidRPr="007F4744">
        <w:rPr>
          <w:rFonts w:eastAsia="Tahoma" w:cs="Arial"/>
          <w:szCs w:val="22"/>
          <w:lang w:val="en-US" w:eastAsia="en-US" w:bidi="en-US"/>
        </w:rPr>
        <w:t>avoid</w:t>
      </w:r>
      <w:r w:rsidRPr="007F4744">
        <w:rPr>
          <w:rFonts w:eastAsia="Tahoma" w:cs="Arial"/>
          <w:spacing w:val="-7"/>
          <w:szCs w:val="22"/>
          <w:lang w:val="en-US" w:eastAsia="en-US" w:bidi="en-US"/>
        </w:rPr>
        <w:t xml:space="preserve"> </w:t>
      </w:r>
      <w:r w:rsidRPr="007F4744">
        <w:rPr>
          <w:rFonts w:eastAsia="Tahoma" w:cs="Arial"/>
          <w:szCs w:val="22"/>
          <w:lang w:val="en-US" w:eastAsia="en-US" w:bidi="en-US"/>
        </w:rPr>
        <w:t>unauthorised</w:t>
      </w:r>
      <w:r w:rsidRPr="007F4744">
        <w:rPr>
          <w:rFonts w:eastAsia="Tahoma" w:cs="Arial"/>
          <w:spacing w:val="-8"/>
          <w:szCs w:val="22"/>
          <w:lang w:val="en-US" w:eastAsia="en-US" w:bidi="en-US"/>
        </w:rPr>
        <w:t xml:space="preserve"> </w:t>
      </w:r>
      <w:r w:rsidRPr="007F4744">
        <w:rPr>
          <w:rFonts w:eastAsia="Tahoma" w:cs="Arial"/>
          <w:szCs w:val="22"/>
          <w:lang w:val="en-US" w:eastAsia="en-US" w:bidi="en-US"/>
        </w:rPr>
        <w:t>disclosure</w:t>
      </w:r>
      <w:r w:rsidRPr="007F4744">
        <w:rPr>
          <w:rFonts w:eastAsia="Tahoma" w:cs="Arial"/>
          <w:spacing w:val="-10"/>
          <w:szCs w:val="22"/>
          <w:lang w:val="en-US" w:eastAsia="en-US" w:bidi="en-US"/>
        </w:rPr>
        <w:t xml:space="preserve"> </w:t>
      </w:r>
      <w:r w:rsidRPr="007F4744">
        <w:rPr>
          <w:rFonts w:eastAsia="Tahoma" w:cs="Arial"/>
          <w:szCs w:val="22"/>
          <w:lang w:val="en-US" w:eastAsia="en-US" w:bidi="en-US"/>
        </w:rPr>
        <w:t>of</w:t>
      </w:r>
      <w:r w:rsidRPr="007F4744">
        <w:rPr>
          <w:rFonts w:eastAsia="Tahoma" w:cs="Arial"/>
          <w:spacing w:val="-8"/>
          <w:szCs w:val="22"/>
          <w:lang w:val="en-US" w:eastAsia="en-US" w:bidi="en-US"/>
        </w:rPr>
        <w:t xml:space="preserve"> </w:t>
      </w:r>
      <w:r w:rsidRPr="007F4744">
        <w:rPr>
          <w:rFonts w:eastAsia="Tahoma" w:cs="Arial"/>
          <w:szCs w:val="22"/>
          <w:lang w:val="en-US" w:eastAsia="en-US" w:bidi="en-US"/>
        </w:rPr>
        <w:t>the</w:t>
      </w:r>
      <w:r w:rsidRPr="007F4744">
        <w:rPr>
          <w:rFonts w:eastAsia="Tahoma" w:cs="Arial"/>
          <w:spacing w:val="-10"/>
          <w:szCs w:val="22"/>
          <w:lang w:val="en-US" w:eastAsia="en-US" w:bidi="en-US"/>
        </w:rPr>
        <w:t xml:space="preserve"> </w:t>
      </w:r>
      <w:r w:rsidRPr="007F4744">
        <w:rPr>
          <w:rFonts w:eastAsia="Tahoma" w:cs="Arial"/>
          <w:szCs w:val="22"/>
          <w:lang w:val="en-US" w:eastAsia="en-US" w:bidi="en-US"/>
        </w:rPr>
        <w:t>secret</w:t>
      </w:r>
      <w:r w:rsidRPr="007F4744">
        <w:rPr>
          <w:rFonts w:eastAsia="Tahoma" w:cs="Arial"/>
          <w:spacing w:val="-8"/>
          <w:szCs w:val="22"/>
          <w:lang w:val="en-US" w:eastAsia="en-US" w:bidi="en-US"/>
        </w:rPr>
        <w:t xml:space="preserve"> </w:t>
      </w:r>
      <w:r w:rsidRPr="007F4744">
        <w:rPr>
          <w:rFonts w:eastAsia="Tahoma" w:cs="Arial"/>
          <w:szCs w:val="22"/>
          <w:lang w:val="en-US" w:eastAsia="en-US" w:bidi="en-US"/>
        </w:rPr>
        <w:t>keys</w:t>
      </w:r>
      <w:r w:rsidRPr="007F4744">
        <w:rPr>
          <w:rFonts w:eastAsia="Tahoma" w:cs="Arial"/>
          <w:spacing w:val="-8"/>
          <w:szCs w:val="22"/>
          <w:lang w:val="en-US" w:eastAsia="en-US" w:bidi="en-US"/>
        </w:rPr>
        <w:t xml:space="preserve"> </w:t>
      </w:r>
      <w:r w:rsidRPr="007F4744">
        <w:rPr>
          <w:rFonts w:eastAsia="Tahoma" w:cs="Arial"/>
          <w:szCs w:val="22"/>
          <w:lang w:val="en-US" w:eastAsia="en-US" w:bidi="en-US"/>
        </w:rPr>
        <w:t>which</w:t>
      </w:r>
      <w:r w:rsidRPr="007F4744">
        <w:rPr>
          <w:rFonts w:eastAsia="Tahoma" w:cs="Arial"/>
          <w:spacing w:val="-10"/>
          <w:szCs w:val="22"/>
          <w:lang w:val="en-US" w:eastAsia="en-US" w:bidi="en-US"/>
        </w:rPr>
        <w:t xml:space="preserve"> </w:t>
      </w:r>
      <w:r w:rsidRPr="007F4744">
        <w:rPr>
          <w:rFonts w:eastAsia="Tahoma" w:cs="Arial"/>
          <w:szCs w:val="22"/>
          <w:lang w:val="en-US" w:eastAsia="en-US" w:bidi="en-US"/>
        </w:rPr>
        <w:t>are</w:t>
      </w:r>
      <w:r w:rsidRPr="007F4744">
        <w:rPr>
          <w:rFonts w:eastAsia="Tahoma" w:cs="Arial"/>
          <w:spacing w:val="-10"/>
          <w:szCs w:val="22"/>
          <w:lang w:val="en-US" w:eastAsia="en-US" w:bidi="en-US"/>
        </w:rPr>
        <w:t xml:space="preserve"> </w:t>
      </w:r>
      <w:r w:rsidRPr="007F4744">
        <w:rPr>
          <w:rFonts w:eastAsia="Tahoma" w:cs="Arial"/>
          <w:szCs w:val="22"/>
          <w:lang w:val="en-US" w:eastAsia="en-US" w:bidi="en-US"/>
        </w:rPr>
        <w:t>part</w:t>
      </w:r>
      <w:r w:rsidRPr="007F4744">
        <w:rPr>
          <w:rFonts w:eastAsia="Tahoma" w:cs="Arial"/>
          <w:spacing w:val="-8"/>
          <w:szCs w:val="22"/>
          <w:lang w:val="en-US" w:eastAsia="en-US" w:bidi="en-US"/>
        </w:rPr>
        <w:t xml:space="preserve"> </w:t>
      </w:r>
      <w:r w:rsidRPr="007F4744">
        <w:rPr>
          <w:rFonts w:eastAsia="Tahoma" w:cs="Arial"/>
          <w:szCs w:val="22"/>
          <w:lang w:val="en-US" w:eastAsia="en-US" w:bidi="en-US"/>
        </w:rPr>
        <w:t>of</w:t>
      </w:r>
      <w:r w:rsidRPr="007F4744">
        <w:rPr>
          <w:rFonts w:eastAsia="Tahoma" w:cs="Arial"/>
          <w:spacing w:val="-9"/>
          <w:szCs w:val="22"/>
          <w:lang w:val="en-US" w:eastAsia="en-US" w:bidi="en-US"/>
        </w:rPr>
        <w:t xml:space="preserve"> </w:t>
      </w:r>
      <w:r w:rsidRPr="007F4744">
        <w:rPr>
          <w:rFonts w:eastAsia="Tahoma" w:cs="Arial"/>
          <w:szCs w:val="22"/>
          <w:lang w:val="en-US" w:eastAsia="en-US" w:bidi="en-US"/>
        </w:rPr>
        <w:t>the</w:t>
      </w:r>
      <w:r w:rsidRPr="007F4744">
        <w:rPr>
          <w:rFonts w:eastAsia="Tahoma" w:cs="Arial"/>
          <w:spacing w:val="-10"/>
          <w:szCs w:val="22"/>
          <w:lang w:val="en-US" w:eastAsia="en-US" w:bidi="en-US"/>
        </w:rPr>
        <w:t xml:space="preserve"> </w:t>
      </w:r>
      <w:r w:rsidRPr="007F4744">
        <w:rPr>
          <w:rFonts w:eastAsia="Tahoma" w:cs="Arial"/>
          <w:szCs w:val="22"/>
          <w:lang w:val="en-US" w:eastAsia="en-US" w:bidi="en-US"/>
        </w:rPr>
        <w:t>keyset D.IPAe_KEYS.</w:t>
      </w:r>
    </w:p>
    <w:p w14:paraId="7689B6F7" w14:textId="77777777" w:rsidR="007F4744" w:rsidRPr="00D12D60" w:rsidRDefault="007F4744" w:rsidP="007F4744">
      <w:pPr>
        <w:widowControl w:val="0"/>
        <w:autoSpaceDE w:val="0"/>
        <w:autoSpaceDN w:val="0"/>
        <w:spacing w:before="52"/>
        <w:ind w:left="499"/>
        <w:jc w:val="left"/>
        <w:rPr>
          <w:rFonts w:eastAsia="Tahoma" w:cs="Arial"/>
          <w:i/>
          <w:lang w:val="en-US" w:eastAsia="en-US" w:bidi="en-US"/>
        </w:rPr>
      </w:pPr>
      <w:r w:rsidRPr="00D12D60">
        <w:rPr>
          <w:rFonts w:eastAsia="Tahoma" w:cs="Arial"/>
          <w:i/>
          <w:lang w:val="en-US" w:eastAsia="en-US" w:bidi="en-US"/>
        </w:rPr>
        <w:t>Application Note 73:</w:t>
      </w:r>
    </w:p>
    <w:p w14:paraId="1C3D19C5" w14:textId="77777777" w:rsidR="007F4744" w:rsidRPr="007F4744" w:rsidRDefault="007F4744" w:rsidP="007F4744">
      <w:pPr>
        <w:widowControl w:val="0"/>
        <w:autoSpaceDE w:val="0"/>
        <w:autoSpaceDN w:val="0"/>
        <w:spacing w:before="56"/>
        <w:ind w:left="499"/>
        <w:jc w:val="left"/>
        <w:rPr>
          <w:rFonts w:eastAsia="Tahoma" w:cs="Arial"/>
          <w:szCs w:val="22"/>
          <w:lang w:val="en-US" w:eastAsia="en-US" w:bidi="en-US"/>
        </w:rPr>
      </w:pPr>
      <w:r w:rsidRPr="007F4744">
        <w:rPr>
          <w:rFonts w:eastAsia="Tahoma" w:cs="Arial"/>
          <w:szCs w:val="22"/>
          <w:lang w:val="en-US" w:eastAsia="en-US" w:bidi="en-US"/>
        </w:rPr>
        <w:t>Amongst the components of the TOE,</w:t>
      </w:r>
    </w:p>
    <w:p w14:paraId="6F124DBD" w14:textId="77777777" w:rsidR="007F4744" w:rsidRPr="007F4744" w:rsidRDefault="007F4744" w:rsidP="007F4744">
      <w:pPr>
        <w:widowControl w:val="0"/>
        <w:numPr>
          <w:ilvl w:val="0"/>
          <w:numId w:val="107"/>
        </w:numPr>
        <w:tabs>
          <w:tab w:val="left" w:pos="1284"/>
          <w:tab w:val="left" w:pos="1285"/>
        </w:tabs>
        <w:autoSpaceDE w:val="0"/>
        <w:autoSpaceDN w:val="0"/>
        <w:spacing w:before="61"/>
        <w:ind w:right="299"/>
        <w:jc w:val="left"/>
        <w:rPr>
          <w:rFonts w:eastAsia="Tahoma" w:cs="Arial"/>
          <w:szCs w:val="22"/>
          <w:lang w:val="en-US" w:eastAsia="en-US" w:bidi="en-US"/>
        </w:rPr>
      </w:pPr>
      <w:r w:rsidRPr="007F4744">
        <w:rPr>
          <w:rFonts w:eastAsia="Tahoma" w:cs="Arial"/>
          <w:szCs w:val="22"/>
          <w:lang w:val="en-US" w:eastAsia="en-US" w:bidi="en-US"/>
        </w:rPr>
        <w:lastRenderedPageBreak/>
        <w:t>PRE, PPI and Telecom Framework must protect the confidentiality of the sensitive data they process,</w:t>
      </w:r>
      <w:r w:rsidRPr="007F4744">
        <w:rPr>
          <w:rFonts w:eastAsia="Tahoma" w:cs="Arial"/>
          <w:spacing w:val="-3"/>
          <w:szCs w:val="22"/>
          <w:lang w:val="en-US" w:eastAsia="en-US" w:bidi="en-US"/>
        </w:rPr>
        <w:t xml:space="preserve"> </w:t>
      </w:r>
      <w:r w:rsidRPr="007F4744">
        <w:rPr>
          <w:rFonts w:eastAsia="Tahoma" w:cs="Arial"/>
          <w:szCs w:val="22"/>
          <w:lang w:val="en-US" w:eastAsia="en-US" w:bidi="en-US"/>
        </w:rPr>
        <w:t>while</w:t>
      </w:r>
    </w:p>
    <w:p w14:paraId="2C3D4E30" w14:textId="77777777" w:rsidR="007F4744" w:rsidRPr="007F4744" w:rsidRDefault="007F4744" w:rsidP="007F4744">
      <w:pPr>
        <w:widowControl w:val="0"/>
        <w:numPr>
          <w:ilvl w:val="0"/>
          <w:numId w:val="107"/>
        </w:numPr>
        <w:tabs>
          <w:tab w:val="left" w:pos="1284"/>
          <w:tab w:val="left" w:pos="1285"/>
        </w:tabs>
        <w:autoSpaceDE w:val="0"/>
        <w:autoSpaceDN w:val="0"/>
        <w:spacing w:before="59"/>
        <w:ind w:right="301"/>
        <w:jc w:val="left"/>
        <w:rPr>
          <w:rFonts w:eastAsia="Tahoma" w:cs="Arial"/>
          <w:szCs w:val="22"/>
          <w:lang w:val="en-US" w:eastAsia="en-US" w:bidi="en-US"/>
        </w:rPr>
      </w:pPr>
      <w:r w:rsidRPr="007F4744">
        <w:rPr>
          <w:rFonts w:eastAsia="Tahoma" w:cs="Arial"/>
          <w:szCs w:val="22"/>
          <w:lang w:val="en-US" w:eastAsia="en-US" w:bidi="en-US"/>
        </w:rPr>
        <w:t>applications must use the protection mechanisms provided by the Runtime Environment.</w:t>
      </w:r>
    </w:p>
    <w:p w14:paraId="46ED4B19" w14:textId="77777777" w:rsidR="007F4744" w:rsidRPr="007F4744" w:rsidRDefault="007F4744" w:rsidP="007F4744">
      <w:pPr>
        <w:widowControl w:val="0"/>
        <w:autoSpaceDE w:val="0"/>
        <w:autoSpaceDN w:val="0"/>
        <w:spacing w:before="59"/>
        <w:ind w:left="499"/>
        <w:jc w:val="left"/>
        <w:rPr>
          <w:rFonts w:eastAsia="Tahoma" w:cs="Arial"/>
          <w:szCs w:val="22"/>
          <w:lang w:val="en-US" w:eastAsia="en-US" w:bidi="en-US"/>
        </w:rPr>
      </w:pPr>
      <w:r w:rsidRPr="007F4744">
        <w:rPr>
          <w:rFonts w:eastAsia="Tahoma" w:cs="Arial"/>
          <w:szCs w:val="22"/>
          <w:lang w:val="en-US" w:eastAsia="en-US" w:bidi="en-US"/>
        </w:rPr>
        <w:t>This objective includes resistance to side channel attacks.</w:t>
      </w:r>
    </w:p>
    <w:p w14:paraId="1866D8BF" w14:textId="77777777" w:rsidR="007F4744" w:rsidRPr="007F4744" w:rsidRDefault="007F4744" w:rsidP="007F4744">
      <w:pPr>
        <w:widowControl w:val="0"/>
        <w:autoSpaceDE w:val="0"/>
        <w:autoSpaceDN w:val="0"/>
        <w:spacing w:before="11"/>
        <w:jc w:val="left"/>
        <w:rPr>
          <w:rFonts w:eastAsia="Tahoma" w:cs="Arial"/>
          <w:sz w:val="24"/>
          <w:szCs w:val="22"/>
          <w:lang w:val="en-US" w:eastAsia="en-US" w:bidi="en-US"/>
        </w:rPr>
      </w:pPr>
    </w:p>
    <w:p w14:paraId="3C95E8FC" w14:textId="77777777" w:rsidR="007F4744" w:rsidRPr="007F4744" w:rsidRDefault="007F4744" w:rsidP="007F4744">
      <w:pPr>
        <w:widowControl w:val="0"/>
        <w:autoSpaceDE w:val="0"/>
        <w:autoSpaceDN w:val="0"/>
        <w:spacing w:before="0"/>
        <w:ind w:left="216"/>
        <w:jc w:val="left"/>
        <w:rPr>
          <w:rFonts w:eastAsia="Tahoma" w:cs="Arial"/>
          <w:b/>
          <w:szCs w:val="22"/>
          <w:lang w:val="en-US" w:eastAsia="en-US" w:bidi="en-US"/>
        </w:rPr>
      </w:pPr>
      <w:r w:rsidRPr="007F4744">
        <w:rPr>
          <w:rFonts w:eastAsia="Tahoma" w:cs="Arial"/>
          <w:b/>
          <w:szCs w:val="22"/>
          <w:lang w:val="en-US" w:eastAsia="en-US" w:bidi="en-US"/>
        </w:rPr>
        <w:t>O.DATA-INTEGRITY-IPAe</w:t>
      </w:r>
    </w:p>
    <w:p w14:paraId="5E17DDF7" w14:textId="77777777" w:rsidR="007F4744" w:rsidRPr="007F4744" w:rsidRDefault="007F4744" w:rsidP="007F4744">
      <w:pPr>
        <w:widowControl w:val="0"/>
        <w:autoSpaceDE w:val="0"/>
        <w:autoSpaceDN w:val="0"/>
        <w:spacing w:before="61"/>
        <w:ind w:left="499"/>
        <w:jc w:val="left"/>
        <w:rPr>
          <w:rFonts w:eastAsia="Tahoma" w:cs="Arial"/>
          <w:szCs w:val="22"/>
          <w:lang w:val="en-US" w:eastAsia="en-US" w:bidi="en-US"/>
        </w:rPr>
      </w:pPr>
      <w:r w:rsidRPr="007F4744">
        <w:rPr>
          <w:rFonts w:eastAsia="Tahoma" w:cs="Arial"/>
          <w:szCs w:val="22"/>
          <w:lang w:val="en-US" w:eastAsia="en-US" w:bidi="en-US"/>
        </w:rPr>
        <w:t>The TOE shall avoid unauthorised modification of the following data when managed or manipulated by the TOE:</w:t>
      </w:r>
    </w:p>
    <w:p w14:paraId="54AB4570" w14:textId="77777777" w:rsidR="007F4744" w:rsidRPr="007F4744" w:rsidRDefault="007F4744" w:rsidP="007F4744">
      <w:pPr>
        <w:widowControl w:val="0"/>
        <w:numPr>
          <w:ilvl w:val="2"/>
          <w:numId w:val="106"/>
        </w:numPr>
        <w:tabs>
          <w:tab w:val="left" w:pos="1284"/>
          <w:tab w:val="left" w:pos="1285"/>
        </w:tabs>
        <w:autoSpaceDE w:val="0"/>
        <w:autoSpaceDN w:val="0"/>
        <w:spacing w:before="59"/>
        <w:ind w:hanging="361"/>
        <w:jc w:val="left"/>
        <w:rPr>
          <w:rFonts w:eastAsia="Tahoma" w:cs="Arial"/>
          <w:szCs w:val="22"/>
          <w:lang w:val="en-US" w:eastAsia="en-US" w:bidi="en-US"/>
        </w:rPr>
      </w:pPr>
      <w:r w:rsidRPr="007F4744">
        <w:rPr>
          <w:rFonts w:eastAsia="Tahoma" w:cs="Arial"/>
          <w:szCs w:val="22"/>
          <w:lang w:val="en-US" w:eastAsia="en-US" w:bidi="en-US"/>
        </w:rPr>
        <w:t>Keys:</w:t>
      </w:r>
    </w:p>
    <w:p w14:paraId="4993CB6E" w14:textId="77777777" w:rsidR="007F4744" w:rsidRPr="007F4744" w:rsidRDefault="007F4744" w:rsidP="007F4744">
      <w:pPr>
        <w:widowControl w:val="0"/>
        <w:numPr>
          <w:ilvl w:val="3"/>
          <w:numId w:val="106"/>
        </w:numPr>
        <w:tabs>
          <w:tab w:val="left" w:pos="1284"/>
          <w:tab w:val="left" w:pos="1494"/>
        </w:tabs>
        <w:autoSpaceDE w:val="0"/>
        <w:autoSpaceDN w:val="0"/>
        <w:spacing w:before="61"/>
        <w:ind w:right="6695" w:firstLine="283"/>
        <w:jc w:val="left"/>
        <w:rPr>
          <w:rFonts w:eastAsia="Tahoma" w:cs="Arial"/>
          <w:szCs w:val="22"/>
          <w:lang w:val="en-US" w:eastAsia="en-US" w:bidi="en-US"/>
        </w:rPr>
      </w:pPr>
      <w:r w:rsidRPr="007F4744">
        <w:rPr>
          <w:rFonts w:eastAsia="Tahoma" w:cs="Arial"/>
          <w:spacing w:val="-1"/>
          <w:szCs w:val="22"/>
          <w:lang w:val="en-US" w:eastAsia="en-US" w:bidi="en-US"/>
        </w:rPr>
        <w:t xml:space="preserve">D.IPAe_KEYS </w:t>
      </w:r>
    </w:p>
    <w:p w14:paraId="45F00A76" w14:textId="77777777" w:rsidR="007F4744" w:rsidRPr="007F4744" w:rsidRDefault="007F4744" w:rsidP="007F4744">
      <w:pPr>
        <w:widowControl w:val="0"/>
        <w:tabs>
          <w:tab w:val="left" w:pos="1284"/>
          <w:tab w:val="left" w:pos="1494"/>
        </w:tabs>
        <w:autoSpaceDE w:val="0"/>
        <w:autoSpaceDN w:val="0"/>
        <w:spacing w:before="61"/>
        <w:ind w:left="1207" w:right="6695" w:hanging="361"/>
        <w:jc w:val="left"/>
        <w:rPr>
          <w:rFonts w:eastAsia="Tahoma" w:cs="Arial"/>
          <w:szCs w:val="22"/>
          <w:lang w:val="en-US" w:eastAsia="en-US" w:bidi="en-US"/>
        </w:rPr>
      </w:pPr>
    </w:p>
    <w:p w14:paraId="24CE1FFE" w14:textId="77777777" w:rsidR="007F4744" w:rsidRPr="007F4744" w:rsidRDefault="007F4744" w:rsidP="007F4744">
      <w:pPr>
        <w:spacing w:before="0"/>
        <w:ind w:left="204" w:firstLine="720"/>
        <w:jc w:val="left"/>
        <w:rPr>
          <w:rFonts w:cs="Arial"/>
          <w:szCs w:val="22"/>
          <w:lang w:eastAsia="en-GB" w:bidi="ar-SA"/>
        </w:rPr>
      </w:pPr>
      <w:r w:rsidRPr="007F4744">
        <w:rPr>
          <w:rFonts w:cs="Arial"/>
          <w:szCs w:val="22"/>
          <w:lang w:eastAsia="en-GB" w:bidi="ar-SA"/>
        </w:rPr>
        <w:t>o</w:t>
      </w:r>
      <w:r w:rsidRPr="007F4744">
        <w:rPr>
          <w:rFonts w:cs="Arial"/>
          <w:szCs w:val="22"/>
          <w:lang w:eastAsia="en-GB" w:bidi="ar-SA"/>
        </w:rPr>
        <w:tab/>
        <w:t>Management data:</w:t>
      </w:r>
    </w:p>
    <w:p w14:paraId="12AE25EC" w14:textId="77777777" w:rsidR="007F4744" w:rsidRPr="007F4744" w:rsidRDefault="007F4744" w:rsidP="007F4744">
      <w:pPr>
        <w:widowControl w:val="0"/>
        <w:numPr>
          <w:ilvl w:val="3"/>
          <w:numId w:val="106"/>
        </w:numPr>
        <w:tabs>
          <w:tab w:val="left" w:pos="1494"/>
        </w:tabs>
        <w:autoSpaceDE w:val="0"/>
        <w:autoSpaceDN w:val="0"/>
        <w:spacing w:before="2"/>
        <w:ind w:left="1493" w:hanging="287"/>
        <w:jc w:val="left"/>
        <w:rPr>
          <w:rFonts w:eastAsia="Tahoma" w:cs="Arial"/>
          <w:szCs w:val="22"/>
          <w:lang w:val="en-US" w:eastAsia="en-US" w:bidi="en-US"/>
        </w:rPr>
      </w:pPr>
      <w:r w:rsidRPr="007F4744">
        <w:rPr>
          <w:rFonts w:eastAsia="Tahoma" w:cs="Arial"/>
          <w:szCs w:val="22"/>
          <w:lang w:val="en-US" w:eastAsia="en-US" w:bidi="en-US"/>
        </w:rPr>
        <w:t>D.IPAe_DEVICE_INFO.</w:t>
      </w:r>
    </w:p>
    <w:p w14:paraId="3DF18F9F" w14:textId="77777777" w:rsidR="007F4744" w:rsidRPr="007F4744" w:rsidRDefault="007F4744" w:rsidP="007F4744">
      <w:pPr>
        <w:spacing w:before="0" w:after="200" w:line="276" w:lineRule="auto"/>
        <w:jc w:val="left"/>
        <w:rPr>
          <w:rFonts w:cs="Arial"/>
          <w:i/>
          <w:iCs/>
          <w:szCs w:val="22"/>
          <w:lang w:eastAsia="en-GB" w:bidi="ar-SA"/>
        </w:rPr>
      </w:pPr>
    </w:p>
    <w:p w14:paraId="771FAC23" w14:textId="77777777" w:rsidR="007F4744" w:rsidRPr="007F4744" w:rsidRDefault="007F4744" w:rsidP="007F4744">
      <w:pPr>
        <w:spacing w:before="0" w:after="200" w:line="276" w:lineRule="auto"/>
        <w:jc w:val="left"/>
        <w:rPr>
          <w:rFonts w:cs="Arial"/>
          <w:i/>
          <w:iCs/>
          <w:szCs w:val="22"/>
          <w:lang w:eastAsia="en-GB" w:bidi="ar-SA"/>
        </w:rPr>
      </w:pPr>
      <w:r w:rsidRPr="007F4744">
        <w:rPr>
          <w:rFonts w:cs="Arial"/>
          <w:i/>
          <w:iCs/>
          <w:szCs w:val="22"/>
          <w:lang w:eastAsia="en-GB" w:bidi="ar-SA"/>
        </w:rPr>
        <w:t>Application Note 74:</w:t>
      </w:r>
    </w:p>
    <w:p w14:paraId="151BB1B4" w14:textId="77777777" w:rsidR="007F4744" w:rsidRPr="007F4744" w:rsidRDefault="007F4744" w:rsidP="007F4744">
      <w:pPr>
        <w:widowControl w:val="0"/>
        <w:autoSpaceDE w:val="0"/>
        <w:autoSpaceDN w:val="0"/>
        <w:spacing w:before="57"/>
        <w:ind w:left="499"/>
        <w:jc w:val="left"/>
        <w:rPr>
          <w:rFonts w:eastAsia="Tahoma" w:cs="Arial"/>
          <w:szCs w:val="22"/>
          <w:lang w:val="en-US" w:eastAsia="en-US" w:bidi="en-US"/>
        </w:rPr>
      </w:pPr>
      <w:r w:rsidRPr="007F4744">
        <w:rPr>
          <w:rFonts w:eastAsia="Tahoma" w:cs="Arial"/>
          <w:szCs w:val="22"/>
          <w:lang w:val="en-US" w:eastAsia="en-US" w:bidi="en-US"/>
        </w:rPr>
        <w:t>Amongst the components of the TOE,</w:t>
      </w:r>
    </w:p>
    <w:p w14:paraId="627D0AF3" w14:textId="77777777" w:rsidR="007F4744" w:rsidRPr="007F4744" w:rsidRDefault="007F4744" w:rsidP="007F4744">
      <w:pPr>
        <w:widowControl w:val="0"/>
        <w:numPr>
          <w:ilvl w:val="2"/>
          <w:numId w:val="106"/>
        </w:numPr>
        <w:tabs>
          <w:tab w:val="left" w:pos="1284"/>
          <w:tab w:val="left" w:pos="1285"/>
        </w:tabs>
        <w:autoSpaceDE w:val="0"/>
        <w:autoSpaceDN w:val="0"/>
        <w:spacing w:before="61"/>
        <w:ind w:right="298"/>
        <w:jc w:val="left"/>
        <w:rPr>
          <w:rFonts w:eastAsia="Tahoma" w:cs="Arial"/>
          <w:szCs w:val="22"/>
          <w:lang w:val="en-US" w:eastAsia="en-US" w:bidi="en-US"/>
        </w:rPr>
      </w:pPr>
      <w:r w:rsidRPr="007F4744">
        <w:rPr>
          <w:rFonts w:eastAsia="Tahoma" w:cs="Arial"/>
          <w:szCs w:val="22"/>
          <w:lang w:val="en-US" w:eastAsia="en-US" w:bidi="en-US"/>
        </w:rPr>
        <w:t>PRE, PPI and Telecom Framework must protect the integrity of the sensitive data they process, while</w:t>
      </w:r>
    </w:p>
    <w:p w14:paraId="7219EDD5" w14:textId="77777777" w:rsidR="007F4744" w:rsidRPr="007F4744" w:rsidRDefault="007F4744" w:rsidP="007F4744">
      <w:pPr>
        <w:widowControl w:val="0"/>
        <w:numPr>
          <w:ilvl w:val="2"/>
          <w:numId w:val="106"/>
        </w:numPr>
        <w:tabs>
          <w:tab w:val="left" w:pos="1284"/>
          <w:tab w:val="left" w:pos="1285"/>
        </w:tabs>
        <w:autoSpaceDE w:val="0"/>
        <w:autoSpaceDN w:val="0"/>
        <w:spacing w:before="59"/>
        <w:ind w:right="296"/>
        <w:jc w:val="left"/>
        <w:rPr>
          <w:rFonts w:eastAsia="Tahoma" w:cs="Arial"/>
          <w:szCs w:val="22"/>
          <w:lang w:val="en-US" w:eastAsia="en-US" w:bidi="en-US"/>
        </w:rPr>
      </w:pPr>
      <w:r w:rsidRPr="007F4744">
        <w:rPr>
          <w:rFonts w:eastAsia="Tahoma" w:cs="Arial"/>
          <w:szCs w:val="22"/>
          <w:lang w:val="en-US" w:eastAsia="en-US" w:bidi="en-US"/>
        </w:rPr>
        <w:t>applications</w:t>
      </w:r>
      <w:r w:rsidRPr="007F4744">
        <w:rPr>
          <w:rFonts w:eastAsia="Tahoma" w:cs="Arial"/>
          <w:spacing w:val="-14"/>
          <w:szCs w:val="22"/>
          <w:lang w:val="en-US" w:eastAsia="en-US" w:bidi="en-US"/>
        </w:rPr>
        <w:t xml:space="preserve"> </w:t>
      </w:r>
      <w:r w:rsidRPr="007F4744">
        <w:rPr>
          <w:rFonts w:eastAsia="Tahoma" w:cs="Arial"/>
          <w:szCs w:val="22"/>
          <w:lang w:val="en-US" w:eastAsia="en-US" w:bidi="en-US"/>
        </w:rPr>
        <w:t>must</w:t>
      </w:r>
      <w:r w:rsidRPr="007F4744">
        <w:rPr>
          <w:rFonts w:eastAsia="Tahoma" w:cs="Arial"/>
          <w:spacing w:val="-13"/>
          <w:szCs w:val="22"/>
          <w:lang w:val="en-US" w:eastAsia="en-US" w:bidi="en-US"/>
        </w:rPr>
        <w:t xml:space="preserve"> </w:t>
      </w:r>
      <w:r w:rsidRPr="007F4744">
        <w:rPr>
          <w:rFonts w:eastAsia="Tahoma" w:cs="Arial"/>
          <w:szCs w:val="22"/>
          <w:lang w:val="en-US" w:eastAsia="en-US" w:bidi="en-US"/>
        </w:rPr>
        <w:t>use</w:t>
      </w:r>
      <w:r w:rsidRPr="007F4744">
        <w:rPr>
          <w:rFonts w:eastAsia="Tahoma" w:cs="Arial"/>
          <w:spacing w:val="-15"/>
          <w:szCs w:val="22"/>
          <w:lang w:val="en-US" w:eastAsia="en-US" w:bidi="en-US"/>
        </w:rPr>
        <w:t xml:space="preserve"> </w:t>
      </w:r>
      <w:r w:rsidRPr="007F4744">
        <w:rPr>
          <w:rFonts w:eastAsia="Tahoma" w:cs="Arial"/>
          <w:szCs w:val="22"/>
          <w:lang w:val="en-US" w:eastAsia="en-US" w:bidi="en-US"/>
        </w:rPr>
        <w:t>the</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integrity</w:t>
      </w:r>
      <w:r w:rsidRPr="007F4744">
        <w:rPr>
          <w:rFonts w:eastAsia="Tahoma" w:cs="Arial"/>
          <w:spacing w:val="-13"/>
          <w:szCs w:val="22"/>
          <w:lang w:val="en-US" w:eastAsia="en-US" w:bidi="en-US"/>
        </w:rPr>
        <w:t xml:space="preserve"> </w:t>
      </w:r>
      <w:r w:rsidRPr="007F4744">
        <w:rPr>
          <w:rFonts w:eastAsia="Tahoma" w:cs="Arial"/>
          <w:szCs w:val="22"/>
          <w:lang w:val="en-US" w:eastAsia="en-US" w:bidi="en-US"/>
        </w:rPr>
        <w:t>protection</w:t>
      </w:r>
      <w:r w:rsidRPr="007F4744">
        <w:rPr>
          <w:rFonts w:eastAsia="Tahoma" w:cs="Arial"/>
          <w:spacing w:val="-14"/>
          <w:szCs w:val="22"/>
          <w:lang w:val="en-US" w:eastAsia="en-US" w:bidi="en-US"/>
        </w:rPr>
        <w:t xml:space="preserve"> </w:t>
      </w:r>
      <w:r w:rsidRPr="007F4744">
        <w:rPr>
          <w:rFonts w:eastAsia="Tahoma" w:cs="Arial"/>
          <w:szCs w:val="22"/>
          <w:lang w:val="en-US" w:eastAsia="en-US" w:bidi="en-US"/>
        </w:rPr>
        <w:t>mechanisms</w:t>
      </w:r>
      <w:r w:rsidRPr="007F4744">
        <w:rPr>
          <w:rFonts w:eastAsia="Tahoma" w:cs="Arial"/>
          <w:spacing w:val="-14"/>
          <w:szCs w:val="22"/>
          <w:lang w:val="en-US" w:eastAsia="en-US" w:bidi="en-US"/>
        </w:rPr>
        <w:t xml:space="preserve"> </w:t>
      </w:r>
      <w:r w:rsidRPr="007F4744">
        <w:rPr>
          <w:rFonts w:eastAsia="Tahoma" w:cs="Arial"/>
          <w:szCs w:val="22"/>
          <w:lang w:val="en-US" w:eastAsia="en-US" w:bidi="en-US"/>
        </w:rPr>
        <w:t>provided</w:t>
      </w:r>
      <w:r w:rsidRPr="007F4744">
        <w:rPr>
          <w:rFonts w:eastAsia="Tahoma" w:cs="Arial"/>
          <w:spacing w:val="-12"/>
          <w:szCs w:val="22"/>
          <w:lang w:val="en-US" w:eastAsia="en-US" w:bidi="en-US"/>
        </w:rPr>
        <w:t xml:space="preserve"> </w:t>
      </w:r>
      <w:r w:rsidRPr="007F4744">
        <w:rPr>
          <w:rFonts w:eastAsia="Tahoma" w:cs="Arial"/>
          <w:szCs w:val="22"/>
          <w:lang w:val="en-US" w:eastAsia="en-US" w:bidi="en-US"/>
        </w:rPr>
        <w:t>by</w:t>
      </w:r>
      <w:r w:rsidRPr="007F4744">
        <w:rPr>
          <w:rFonts w:eastAsia="Tahoma" w:cs="Arial"/>
          <w:spacing w:val="-13"/>
          <w:szCs w:val="22"/>
          <w:lang w:val="en-US" w:eastAsia="en-US" w:bidi="en-US"/>
        </w:rPr>
        <w:t xml:space="preserve"> </w:t>
      </w:r>
      <w:r w:rsidRPr="007F4744">
        <w:rPr>
          <w:rFonts w:eastAsia="Tahoma" w:cs="Arial"/>
          <w:szCs w:val="22"/>
          <w:lang w:val="en-US" w:eastAsia="en-US" w:bidi="en-US"/>
        </w:rPr>
        <w:t>the</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Runtime Environment.</w:t>
      </w:r>
    </w:p>
    <w:p w14:paraId="67C5F13F" w14:textId="77777777" w:rsidR="007F4744" w:rsidRPr="007F4744" w:rsidRDefault="007F4744" w:rsidP="007F4744">
      <w:pPr>
        <w:widowControl w:val="0"/>
        <w:autoSpaceDE w:val="0"/>
        <w:autoSpaceDN w:val="0"/>
        <w:spacing w:before="7"/>
        <w:jc w:val="left"/>
        <w:rPr>
          <w:rFonts w:eastAsia="Tahoma" w:cs="Arial"/>
          <w:sz w:val="19"/>
          <w:szCs w:val="22"/>
          <w:lang w:val="en-US" w:eastAsia="en-US" w:bidi="en-US"/>
        </w:rPr>
      </w:pPr>
    </w:p>
    <w:p w14:paraId="2FC4FB3E" w14:textId="77777777" w:rsidR="007F4744" w:rsidRPr="00436545" w:rsidRDefault="007F4744" w:rsidP="00D12D60">
      <w:pPr>
        <w:pStyle w:val="Heading3"/>
        <w:rPr>
          <w:rFonts w:eastAsia="Arial"/>
          <w:lang w:val="en-US" w:bidi="en-US"/>
        </w:rPr>
      </w:pPr>
      <w:bookmarkStart w:id="343" w:name="_Toc190981059"/>
      <w:r w:rsidRPr="00436545">
        <w:rPr>
          <w:rFonts w:eastAsia="Arial"/>
          <w:lang w:val="en-US" w:bidi="en-US"/>
        </w:rPr>
        <w:t>Security Objectives for the Operational</w:t>
      </w:r>
      <w:r w:rsidRPr="00436545">
        <w:rPr>
          <w:rFonts w:eastAsia="Arial"/>
          <w:spacing w:val="-3"/>
          <w:lang w:val="en-US" w:bidi="en-US"/>
        </w:rPr>
        <w:t xml:space="preserve"> </w:t>
      </w:r>
      <w:r w:rsidRPr="00436545">
        <w:rPr>
          <w:rFonts w:eastAsia="Arial"/>
          <w:lang w:val="en-US" w:bidi="en-US"/>
        </w:rPr>
        <w:t>Environment</w:t>
      </w:r>
      <w:bookmarkEnd w:id="343"/>
    </w:p>
    <w:p w14:paraId="6ECC5016" w14:textId="77777777" w:rsidR="007F4744" w:rsidRPr="00436545" w:rsidRDefault="007F4744" w:rsidP="00D12D60">
      <w:pPr>
        <w:pStyle w:val="Heading4"/>
        <w:rPr>
          <w:rFonts w:ascii="Arial" w:eastAsia="Tahoma" w:hAnsi="Arial"/>
          <w:lang w:bidi="en-US"/>
        </w:rPr>
      </w:pPr>
      <w:bookmarkStart w:id="344" w:name="_Hlk164341465"/>
      <w:r w:rsidRPr="00436545">
        <w:rPr>
          <w:rFonts w:ascii="Arial" w:eastAsia="Tahoma" w:hAnsi="Arial"/>
          <w:lang w:val="en-US" w:bidi="en-US"/>
        </w:rPr>
        <w:t>Actors</w:t>
      </w:r>
    </w:p>
    <w:p w14:paraId="2F294258" w14:textId="77777777" w:rsidR="007F4744" w:rsidRPr="007F4744" w:rsidRDefault="007F4744" w:rsidP="007F4744">
      <w:pPr>
        <w:widowControl w:val="0"/>
        <w:autoSpaceDE w:val="0"/>
        <w:autoSpaceDN w:val="0"/>
        <w:spacing w:before="5"/>
        <w:jc w:val="left"/>
        <w:rPr>
          <w:rFonts w:eastAsia="Tahoma" w:cs="Arial"/>
          <w:b/>
          <w:sz w:val="26"/>
          <w:szCs w:val="22"/>
          <w:lang w:val="en-US" w:eastAsia="en-US" w:bidi="en-US"/>
        </w:rPr>
      </w:pPr>
    </w:p>
    <w:p w14:paraId="5CE3089A" w14:textId="3205F09C" w:rsidR="007F4744" w:rsidRDefault="007F4744" w:rsidP="007F4744">
      <w:pPr>
        <w:widowControl w:val="0"/>
        <w:autoSpaceDE w:val="0"/>
        <w:autoSpaceDN w:val="0"/>
        <w:spacing w:before="0"/>
        <w:ind w:left="216"/>
        <w:jc w:val="left"/>
        <w:rPr>
          <w:rFonts w:eastAsia="Tahoma" w:cs="Arial"/>
          <w:b/>
          <w:szCs w:val="22"/>
          <w:lang w:val="en-US" w:eastAsia="en-US" w:bidi="en-US"/>
        </w:rPr>
      </w:pPr>
      <w:r w:rsidRPr="007F4744">
        <w:rPr>
          <w:rFonts w:eastAsia="Tahoma" w:cs="Arial"/>
          <w:b/>
          <w:szCs w:val="22"/>
          <w:lang w:val="en-US" w:eastAsia="en-US" w:bidi="en-US"/>
        </w:rPr>
        <w:t>OE.SM-DP</w:t>
      </w:r>
      <w:r w:rsidR="00DD061C">
        <w:rPr>
          <w:rFonts w:eastAsia="Tahoma" w:cs="Arial"/>
          <w:b/>
          <w:szCs w:val="22"/>
          <w:lang w:val="en-US" w:eastAsia="en-US" w:bidi="en-US"/>
        </w:rPr>
        <w:t>+</w:t>
      </w:r>
    </w:p>
    <w:p w14:paraId="2C87FCA3" w14:textId="735BA9C6" w:rsidR="00AE2762" w:rsidRPr="007F4744" w:rsidRDefault="00AE2762" w:rsidP="0072384D">
      <w:pPr>
        <w:widowControl w:val="0"/>
        <w:autoSpaceDE w:val="0"/>
        <w:autoSpaceDN w:val="0"/>
        <w:spacing w:before="0"/>
        <w:ind w:left="216" w:firstLine="504"/>
        <w:jc w:val="left"/>
        <w:rPr>
          <w:rFonts w:eastAsia="Tahoma" w:cs="Arial"/>
          <w:b/>
          <w:szCs w:val="22"/>
          <w:lang w:val="en-US" w:eastAsia="en-US" w:bidi="en-US"/>
        </w:rPr>
      </w:pPr>
      <w:r w:rsidRPr="000F7D05">
        <w:rPr>
          <w:rFonts w:cs="Arial"/>
          <w:bCs/>
          <w:lang w:val="en-US"/>
        </w:rPr>
        <w:t>As defined in Base-PP.</w:t>
      </w:r>
    </w:p>
    <w:p w14:paraId="566D3F04" w14:textId="77777777" w:rsidR="007F4744" w:rsidRDefault="007F4744" w:rsidP="007F4744">
      <w:pPr>
        <w:widowControl w:val="0"/>
        <w:autoSpaceDE w:val="0"/>
        <w:autoSpaceDN w:val="0"/>
        <w:spacing w:before="0"/>
        <w:ind w:left="216"/>
        <w:jc w:val="left"/>
        <w:rPr>
          <w:rFonts w:eastAsia="Tahoma" w:cs="Arial"/>
          <w:b/>
          <w:szCs w:val="22"/>
          <w:lang w:val="en-US" w:eastAsia="en-US" w:bidi="en-US"/>
        </w:rPr>
      </w:pPr>
      <w:r w:rsidRPr="007F4744">
        <w:rPr>
          <w:rFonts w:eastAsia="Tahoma" w:cs="Arial"/>
          <w:b/>
          <w:szCs w:val="22"/>
          <w:lang w:val="en-US" w:eastAsia="en-US" w:bidi="en-US"/>
        </w:rPr>
        <w:t>OE.SM-DS</w:t>
      </w:r>
    </w:p>
    <w:p w14:paraId="5A5788BA" w14:textId="2B763D86" w:rsidR="00A90124" w:rsidRDefault="00A90124" w:rsidP="00AE2762">
      <w:pPr>
        <w:widowControl w:val="0"/>
        <w:autoSpaceDE w:val="0"/>
        <w:autoSpaceDN w:val="0"/>
        <w:spacing w:before="59"/>
        <w:ind w:left="499" w:right="291"/>
        <w:jc w:val="left"/>
        <w:rPr>
          <w:rFonts w:eastAsia="Tahoma" w:cs="Arial"/>
          <w:szCs w:val="22"/>
          <w:lang w:val="en-US" w:eastAsia="en-US" w:bidi="en-US"/>
        </w:rPr>
      </w:pPr>
      <w:r>
        <w:rPr>
          <w:rFonts w:eastAsia="Tahoma" w:cs="Arial"/>
          <w:b/>
          <w:szCs w:val="22"/>
          <w:lang w:val="en-US" w:eastAsia="en-US" w:bidi="en-US"/>
        </w:rPr>
        <w:tab/>
      </w:r>
    </w:p>
    <w:p w14:paraId="711CB651" w14:textId="3C045158" w:rsidR="00AE2762" w:rsidRPr="0072384D" w:rsidRDefault="00AE2762" w:rsidP="0072384D">
      <w:pPr>
        <w:widowControl w:val="0"/>
        <w:autoSpaceDE w:val="0"/>
        <w:autoSpaceDN w:val="0"/>
        <w:spacing w:before="59"/>
        <w:ind w:left="499" w:right="291"/>
        <w:jc w:val="left"/>
        <w:rPr>
          <w:rFonts w:eastAsia="Tahoma" w:cs="Arial"/>
          <w:sz w:val="11"/>
          <w:szCs w:val="22"/>
          <w:lang w:val="en-US" w:eastAsia="en-US" w:bidi="en-US"/>
        </w:rPr>
      </w:pPr>
      <w:r w:rsidRPr="000F7D05">
        <w:rPr>
          <w:rFonts w:cs="Arial"/>
          <w:bCs/>
          <w:lang w:val="en-US"/>
        </w:rPr>
        <w:t>As defined in Base-PP.</w:t>
      </w:r>
    </w:p>
    <w:p w14:paraId="390D3D12" w14:textId="2872C7F1" w:rsidR="007F4744" w:rsidRDefault="007F4744" w:rsidP="007F4744">
      <w:pPr>
        <w:widowControl w:val="0"/>
        <w:autoSpaceDE w:val="0"/>
        <w:autoSpaceDN w:val="0"/>
        <w:spacing w:before="0"/>
        <w:ind w:left="216"/>
        <w:jc w:val="left"/>
        <w:rPr>
          <w:rFonts w:eastAsia="Tahoma" w:cs="Arial"/>
          <w:b/>
          <w:szCs w:val="22"/>
          <w:lang w:val="en-US" w:eastAsia="en-US" w:bidi="en-US"/>
        </w:rPr>
      </w:pPr>
      <w:r w:rsidRPr="00436545">
        <w:rPr>
          <w:rFonts w:eastAsia="Tahoma" w:cs="Arial"/>
          <w:b/>
          <w:szCs w:val="22"/>
          <w:lang w:val="en-US" w:eastAsia="en-US" w:bidi="en-US"/>
        </w:rPr>
        <w:t>OE.EIM</w:t>
      </w:r>
    </w:p>
    <w:p w14:paraId="3F0D8A1C" w14:textId="4FDE3CF8" w:rsidR="00AE2762" w:rsidRPr="00436545" w:rsidRDefault="00AE2762" w:rsidP="00AE2762">
      <w:pPr>
        <w:widowControl w:val="0"/>
        <w:autoSpaceDE w:val="0"/>
        <w:autoSpaceDN w:val="0"/>
        <w:spacing w:before="0"/>
        <w:ind w:left="216"/>
        <w:jc w:val="left"/>
        <w:rPr>
          <w:rFonts w:eastAsia="Tahoma" w:cs="Arial"/>
          <w:b/>
          <w:szCs w:val="22"/>
          <w:lang w:val="en-US" w:eastAsia="en-US" w:bidi="en-US"/>
        </w:rPr>
      </w:pPr>
      <w:r>
        <w:rPr>
          <w:rFonts w:eastAsia="Tahoma" w:cs="Arial"/>
          <w:b/>
          <w:szCs w:val="22"/>
          <w:lang w:val="en-US" w:eastAsia="en-US" w:bidi="en-US"/>
        </w:rPr>
        <w:t xml:space="preserve">     </w:t>
      </w:r>
      <w:r w:rsidRPr="000F7D05">
        <w:rPr>
          <w:rFonts w:cs="Arial"/>
          <w:bCs/>
          <w:lang w:val="en-US"/>
        </w:rPr>
        <w:t>As defined in Base-PP.</w:t>
      </w:r>
    </w:p>
    <w:p w14:paraId="493B43A0" w14:textId="77777777" w:rsidR="007F4744" w:rsidRPr="00436545" w:rsidRDefault="007F4744" w:rsidP="00D12D60">
      <w:pPr>
        <w:pStyle w:val="Heading3"/>
      </w:pPr>
      <w:bookmarkStart w:id="345" w:name="_Toc190981060"/>
      <w:bookmarkEnd w:id="344"/>
      <w:r w:rsidRPr="00436545">
        <w:t>Security Objectives</w:t>
      </w:r>
      <w:r w:rsidRPr="00436545">
        <w:rPr>
          <w:spacing w:val="-5"/>
        </w:rPr>
        <w:t xml:space="preserve"> </w:t>
      </w:r>
      <w:r w:rsidRPr="00436545">
        <w:t>Rationale</w:t>
      </w:r>
      <w:bookmarkEnd w:id="345"/>
    </w:p>
    <w:p w14:paraId="2D364825" w14:textId="77777777" w:rsidR="007F4744" w:rsidRPr="00436545" w:rsidRDefault="007F4744" w:rsidP="00D12D60">
      <w:pPr>
        <w:pStyle w:val="Heading4"/>
        <w:rPr>
          <w:rFonts w:ascii="Arial" w:hAnsi="Arial"/>
        </w:rPr>
      </w:pPr>
      <w:r w:rsidRPr="00436545">
        <w:rPr>
          <w:rFonts w:ascii="Arial" w:hAnsi="Arial"/>
        </w:rPr>
        <w:t>Threats</w:t>
      </w:r>
    </w:p>
    <w:p w14:paraId="72970DD9" w14:textId="77777777" w:rsidR="007F4744" w:rsidRPr="00436545" w:rsidRDefault="007F4744" w:rsidP="007F4744">
      <w:pPr>
        <w:ind w:left="924"/>
        <w:rPr>
          <w:rFonts w:cs="Arial"/>
          <w:b/>
          <w:sz w:val="20"/>
        </w:rPr>
      </w:pPr>
      <w:r w:rsidRPr="00436545">
        <w:rPr>
          <w:rFonts w:cs="Arial"/>
          <w:b/>
          <w:sz w:val="20"/>
          <w:u w:val="thick"/>
        </w:rPr>
        <w:t>Unauthorized platform management</w:t>
      </w:r>
    </w:p>
    <w:p w14:paraId="27FB450B" w14:textId="77777777" w:rsidR="007F4744" w:rsidRPr="00436545" w:rsidRDefault="007F4744" w:rsidP="007F4744">
      <w:pPr>
        <w:pStyle w:val="BodyText"/>
        <w:spacing w:before="8"/>
        <w:rPr>
          <w:rFonts w:ascii="Arial" w:hAnsi="Arial" w:cs="Arial"/>
          <w:b/>
          <w:sz w:val="17"/>
        </w:rPr>
      </w:pPr>
    </w:p>
    <w:p w14:paraId="6D9474F6" w14:textId="77777777" w:rsidR="007F4744" w:rsidRPr="00436545" w:rsidRDefault="007F4744" w:rsidP="007F4744">
      <w:pPr>
        <w:spacing w:before="101"/>
        <w:ind w:left="499" w:right="294" w:hanging="284"/>
        <w:rPr>
          <w:rFonts w:cs="Arial"/>
        </w:rPr>
      </w:pPr>
      <w:r w:rsidRPr="00436545">
        <w:rPr>
          <w:rFonts w:cs="Arial"/>
          <w:b/>
        </w:rPr>
        <w:t xml:space="preserve">T.PLATFORM-MNG-INTERCEPTION-IPAe </w:t>
      </w:r>
      <w:r w:rsidRPr="00436545">
        <w:rPr>
          <w:rFonts w:cs="Arial"/>
        </w:rPr>
        <w:t>The SM-DP+ transmits Profiles (Bound Profile Packages) to the IPAe, the SM-DS transmits Events to the IPAe.</w:t>
      </w:r>
    </w:p>
    <w:p w14:paraId="7357E385" w14:textId="77777777" w:rsidR="007F4744" w:rsidRPr="00436545" w:rsidRDefault="007F4744" w:rsidP="007F4744">
      <w:pPr>
        <w:pStyle w:val="BodyText"/>
        <w:spacing w:before="61"/>
        <w:ind w:left="499"/>
        <w:rPr>
          <w:rFonts w:ascii="Arial" w:hAnsi="Arial" w:cs="Arial"/>
        </w:rPr>
      </w:pPr>
      <w:r w:rsidRPr="00436545">
        <w:rPr>
          <w:rFonts w:ascii="Arial" w:hAnsi="Arial" w:cs="Arial"/>
        </w:rPr>
        <w:t>Consequently, the TSF ensures:</w:t>
      </w:r>
    </w:p>
    <w:p w14:paraId="0DC063B9" w14:textId="77777777" w:rsidR="007F4744" w:rsidRPr="00436545" w:rsidRDefault="007F4744" w:rsidP="007F4744">
      <w:pPr>
        <w:pStyle w:val="BodyText"/>
        <w:spacing w:before="59"/>
        <w:ind w:left="1284" w:right="292" w:hanging="360"/>
        <w:rPr>
          <w:rFonts w:ascii="Arial" w:hAnsi="Arial" w:cs="Arial"/>
        </w:rPr>
      </w:pPr>
      <w:r w:rsidRPr="00436545">
        <w:rPr>
          <w:rFonts w:ascii="Arial" w:hAnsi="Arial" w:cs="Arial"/>
        </w:rPr>
        <w:t>o Security of the transmission to the IPAe (O.SECURE-CHANNELS-IPAe and O.INTERNAL-SECURE-CHANNELS-IPAe) by requiring authentication from</w:t>
      </w:r>
      <w:r w:rsidRPr="00436545">
        <w:rPr>
          <w:rFonts w:ascii="Arial" w:hAnsi="Arial" w:cs="Arial"/>
          <w:spacing w:val="-40"/>
        </w:rPr>
        <w:t xml:space="preserve"> </w:t>
      </w:r>
      <w:r w:rsidRPr="00436545">
        <w:rPr>
          <w:rFonts w:ascii="Arial" w:hAnsi="Arial" w:cs="Arial"/>
        </w:rPr>
        <w:t xml:space="preserve">SM-DP+ or SM-DS, and protecting the transmission from unauthorized disclosure, modification and replay; These secure channels rely upon the </w:t>
      </w:r>
      <w:r w:rsidRPr="00436545">
        <w:rPr>
          <w:rFonts w:ascii="Arial" w:hAnsi="Arial" w:cs="Arial"/>
        </w:rPr>
        <w:lastRenderedPageBreak/>
        <w:t>underlying Runtime Environment, which protects the applications communications</w:t>
      </w:r>
      <w:r w:rsidRPr="00436545">
        <w:rPr>
          <w:rFonts w:ascii="Arial" w:hAnsi="Arial" w:cs="Arial"/>
          <w:spacing w:val="-8"/>
        </w:rPr>
        <w:t xml:space="preserve"> </w:t>
      </w:r>
      <w:r w:rsidRPr="00436545">
        <w:rPr>
          <w:rFonts w:ascii="Arial" w:hAnsi="Arial" w:cs="Arial"/>
        </w:rPr>
        <w:t>(OE.RE.SECURE-COMM).</w:t>
      </w:r>
    </w:p>
    <w:p w14:paraId="28BE742B" w14:textId="061F5558" w:rsidR="007F4744" w:rsidRPr="00436545" w:rsidRDefault="007F4744" w:rsidP="007F4744">
      <w:pPr>
        <w:pStyle w:val="BodyText"/>
        <w:spacing w:before="60"/>
        <w:ind w:left="499" w:right="298"/>
        <w:rPr>
          <w:rFonts w:ascii="Arial" w:hAnsi="Arial" w:cs="Arial"/>
        </w:rPr>
      </w:pPr>
      <w:r w:rsidRPr="00436545">
        <w:rPr>
          <w:rFonts w:ascii="Arial" w:hAnsi="Arial" w:cs="Arial"/>
        </w:rPr>
        <w:t>OE.SM-DP</w:t>
      </w:r>
      <w:r w:rsidR="000D5554">
        <w:rPr>
          <w:rFonts w:ascii="Arial" w:hAnsi="Arial" w:cs="Arial"/>
        </w:rPr>
        <w:t>+</w:t>
      </w:r>
      <w:r w:rsidRPr="00436545">
        <w:rPr>
          <w:rFonts w:ascii="Arial" w:hAnsi="Arial" w:cs="Arial"/>
        </w:rPr>
        <w:t xml:space="preserve"> and OE.SM-DS ensure that the credentials related to the secure channels will not be disclosed when used by off-card actors.</w:t>
      </w:r>
    </w:p>
    <w:p w14:paraId="2D7B65CC" w14:textId="77777777" w:rsidR="007F4744" w:rsidRPr="00436545" w:rsidRDefault="007F4744" w:rsidP="007F4744">
      <w:pPr>
        <w:pStyle w:val="BodyText"/>
        <w:spacing w:before="9"/>
        <w:rPr>
          <w:rFonts w:ascii="Arial" w:hAnsi="Arial" w:cs="Arial"/>
          <w:sz w:val="24"/>
        </w:rPr>
      </w:pPr>
    </w:p>
    <w:p w14:paraId="71FD0438" w14:textId="77777777" w:rsidR="007F4744" w:rsidRPr="00436545" w:rsidRDefault="007F4744" w:rsidP="007F4744">
      <w:pPr>
        <w:pStyle w:val="BodyText"/>
        <w:ind w:left="499" w:right="292" w:hanging="284"/>
        <w:rPr>
          <w:rFonts w:ascii="Arial" w:hAnsi="Arial" w:cs="Arial"/>
        </w:rPr>
      </w:pPr>
      <w:r w:rsidRPr="00436545">
        <w:rPr>
          <w:rFonts w:ascii="Arial" w:hAnsi="Arial" w:cs="Arial"/>
          <w:b/>
        </w:rPr>
        <w:t xml:space="preserve">T.UNAUTHORIZED-PLATFORM-MNG-IPAe </w:t>
      </w:r>
      <w:proofErr w:type="gramStart"/>
      <w:r w:rsidRPr="00436545">
        <w:rPr>
          <w:rFonts w:ascii="Arial" w:hAnsi="Arial" w:cs="Arial"/>
        </w:rPr>
        <w:t>The</w:t>
      </w:r>
      <w:proofErr w:type="gramEnd"/>
      <w:r w:rsidRPr="00436545">
        <w:rPr>
          <w:rFonts w:ascii="Arial" w:hAnsi="Arial" w:cs="Arial"/>
        </w:rPr>
        <w:t xml:space="preserve"> on-card access control policy relies upon the underlying Runtime Environment, which ensures confidentiality and integrity of application data (OE.RE.DATA-CONFIDENTIALITY and OE.RE.DATA-INTEGRITY).</w:t>
      </w:r>
    </w:p>
    <w:p w14:paraId="1297D2A1" w14:textId="77777777" w:rsidR="007F4744" w:rsidRPr="00436545" w:rsidRDefault="007F4744" w:rsidP="007F4744">
      <w:pPr>
        <w:pStyle w:val="BodyText"/>
        <w:spacing w:before="61"/>
        <w:ind w:left="499" w:right="292"/>
        <w:rPr>
          <w:rFonts w:ascii="Arial" w:hAnsi="Arial" w:cs="Arial"/>
        </w:rPr>
      </w:pPr>
      <w:proofErr w:type="gramStart"/>
      <w:r w:rsidRPr="00436545">
        <w:rPr>
          <w:rFonts w:ascii="Arial" w:hAnsi="Arial" w:cs="Arial"/>
        </w:rPr>
        <w:t>In</w:t>
      </w:r>
      <w:r w:rsidRPr="00436545">
        <w:rPr>
          <w:rFonts w:ascii="Arial" w:hAnsi="Arial" w:cs="Arial"/>
          <w:spacing w:val="-7"/>
        </w:rPr>
        <w:t xml:space="preserve"> </w:t>
      </w:r>
      <w:r w:rsidRPr="00436545">
        <w:rPr>
          <w:rFonts w:ascii="Arial" w:hAnsi="Arial" w:cs="Arial"/>
        </w:rPr>
        <w:t>order</w:t>
      </w:r>
      <w:r w:rsidRPr="00436545">
        <w:rPr>
          <w:rFonts w:ascii="Arial" w:hAnsi="Arial" w:cs="Arial"/>
          <w:spacing w:val="-6"/>
        </w:rPr>
        <w:t xml:space="preserve"> </w:t>
      </w:r>
      <w:r w:rsidRPr="00436545">
        <w:rPr>
          <w:rFonts w:ascii="Arial" w:hAnsi="Arial" w:cs="Arial"/>
        </w:rPr>
        <w:t>to</w:t>
      </w:r>
      <w:proofErr w:type="gramEnd"/>
      <w:r w:rsidRPr="00436545">
        <w:rPr>
          <w:rFonts w:ascii="Arial" w:hAnsi="Arial" w:cs="Arial"/>
          <w:spacing w:val="-5"/>
        </w:rPr>
        <w:t xml:space="preserve"> </w:t>
      </w:r>
      <w:r w:rsidRPr="00436545">
        <w:rPr>
          <w:rFonts w:ascii="Arial" w:hAnsi="Arial" w:cs="Arial"/>
        </w:rPr>
        <w:t>ensure</w:t>
      </w:r>
      <w:r w:rsidRPr="00436545">
        <w:rPr>
          <w:rFonts w:ascii="Arial" w:hAnsi="Arial" w:cs="Arial"/>
          <w:spacing w:val="-7"/>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secure</w:t>
      </w:r>
      <w:r w:rsidRPr="00436545">
        <w:rPr>
          <w:rFonts w:ascii="Arial" w:hAnsi="Arial" w:cs="Arial"/>
          <w:spacing w:val="-7"/>
        </w:rPr>
        <w:t xml:space="preserve"> </w:t>
      </w:r>
      <w:r w:rsidRPr="00436545">
        <w:rPr>
          <w:rFonts w:ascii="Arial" w:hAnsi="Arial" w:cs="Arial"/>
        </w:rPr>
        <w:t>operation</w:t>
      </w:r>
      <w:r w:rsidRPr="00436545">
        <w:rPr>
          <w:rFonts w:ascii="Arial" w:hAnsi="Arial" w:cs="Arial"/>
          <w:spacing w:val="-6"/>
        </w:rPr>
        <w:t xml:space="preserve"> </w:t>
      </w:r>
      <w:r w:rsidRPr="00436545">
        <w:rPr>
          <w:rFonts w:ascii="Arial" w:hAnsi="Arial" w:cs="Arial"/>
        </w:rPr>
        <w:t>of</w:t>
      </w:r>
      <w:r w:rsidRPr="00436545">
        <w:rPr>
          <w:rFonts w:ascii="Arial" w:hAnsi="Arial" w:cs="Arial"/>
          <w:spacing w:val="-6"/>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Application</w:t>
      </w:r>
      <w:r w:rsidRPr="00436545">
        <w:rPr>
          <w:rFonts w:ascii="Arial" w:hAnsi="Arial" w:cs="Arial"/>
          <w:spacing w:val="-6"/>
        </w:rPr>
        <w:t xml:space="preserve"> </w:t>
      </w:r>
      <w:r w:rsidRPr="00436545">
        <w:rPr>
          <w:rFonts w:ascii="Arial" w:hAnsi="Arial" w:cs="Arial"/>
        </w:rPr>
        <w:t>Firewall,</w:t>
      </w:r>
      <w:r w:rsidRPr="00436545">
        <w:rPr>
          <w:rFonts w:ascii="Arial" w:hAnsi="Arial" w:cs="Arial"/>
          <w:spacing w:val="-6"/>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following</w:t>
      </w:r>
      <w:r w:rsidRPr="00436545">
        <w:rPr>
          <w:rFonts w:ascii="Arial" w:hAnsi="Arial" w:cs="Arial"/>
          <w:spacing w:val="-5"/>
        </w:rPr>
        <w:t xml:space="preserve"> </w:t>
      </w:r>
      <w:r w:rsidRPr="00436545">
        <w:rPr>
          <w:rFonts w:ascii="Arial" w:hAnsi="Arial" w:cs="Arial"/>
        </w:rPr>
        <w:t>objectives for the operational environment are also</w:t>
      </w:r>
      <w:r w:rsidRPr="00436545">
        <w:rPr>
          <w:rFonts w:ascii="Arial" w:hAnsi="Arial" w:cs="Arial"/>
          <w:spacing w:val="-8"/>
        </w:rPr>
        <w:t xml:space="preserve"> </w:t>
      </w:r>
      <w:r w:rsidRPr="00436545">
        <w:rPr>
          <w:rFonts w:ascii="Arial" w:hAnsi="Arial" w:cs="Arial"/>
        </w:rPr>
        <w:t>required:</w:t>
      </w:r>
    </w:p>
    <w:p w14:paraId="65782EBF" w14:textId="77777777" w:rsidR="007F4744" w:rsidRPr="00436545" w:rsidRDefault="007F4744" w:rsidP="007F4744">
      <w:pPr>
        <w:pStyle w:val="BodyText"/>
        <w:tabs>
          <w:tab w:val="left" w:pos="1284"/>
        </w:tabs>
        <w:spacing w:before="60"/>
        <w:ind w:left="924"/>
        <w:rPr>
          <w:rFonts w:ascii="Arial" w:hAnsi="Arial" w:cs="Arial"/>
        </w:rPr>
      </w:pPr>
      <w:r w:rsidRPr="00436545">
        <w:rPr>
          <w:rFonts w:ascii="Arial" w:hAnsi="Arial" w:cs="Arial"/>
        </w:rPr>
        <w:t>o</w:t>
      </w:r>
      <w:r w:rsidRPr="00436545">
        <w:rPr>
          <w:rFonts w:ascii="Arial" w:hAnsi="Arial" w:cs="Arial"/>
        </w:rPr>
        <w:tab/>
        <w:t>compliance to security guidelines for applications</w:t>
      </w:r>
      <w:r w:rsidRPr="00436545">
        <w:rPr>
          <w:rFonts w:ascii="Arial" w:hAnsi="Arial" w:cs="Arial"/>
          <w:spacing w:val="-9"/>
        </w:rPr>
        <w:t xml:space="preserve"> </w:t>
      </w:r>
      <w:r w:rsidRPr="00436545">
        <w:rPr>
          <w:rFonts w:ascii="Arial" w:hAnsi="Arial" w:cs="Arial"/>
        </w:rPr>
        <w:t>(OE.APPLICATIONS).</w:t>
      </w:r>
    </w:p>
    <w:p w14:paraId="4EA6416F" w14:textId="77777777" w:rsidR="007F4744" w:rsidRPr="00436545" w:rsidRDefault="007F4744" w:rsidP="007F4744">
      <w:pPr>
        <w:pStyle w:val="BodyText"/>
        <w:spacing w:before="11"/>
        <w:rPr>
          <w:rFonts w:ascii="Arial" w:hAnsi="Arial" w:cs="Arial"/>
          <w:sz w:val="24"/>
        </w:rPr>
      </w:pPr>
    </w:p>
    <w:p w14:paraId="5B291651" w14:textId="77777777" w:rsidR="007F4744" w:rsidRPr="00436545" w:rsidRDefault="007F4744" w:rsidP="007F4744">
      <w:pPr>
        <w:pStyle w:val="BodyText"/>
        <w:ind w:left="499" w:right="293" w:hanging="284"/>
        <w:rPr>
          <w:rFonts w:ascii="Arial" w:hAnsi="Arial" w:cs="Arial"/>
        </w:rPr>
      </w:pPr>
      <w:r w:rsidRPr="00436545">
        <w:rPr>
          <w:rFonts w:ascii="Arial" w:hAnsi="Arial" w:cs="Arial"/>
          <w:b/>
        </w:rPr>
        <w:t xml:space="preserve">T.PROFILE-MNG-ELIGIBILITY-IPAe </w:t>
      </w:r>
      <w:r w:rsidRPr="00436545">
        <w:rPr>
          <w:rFonts w:ascii="Arial" w:hAnsi="Arial" w:cs="Arial"/>
        </w:rPr>
        <w:t>Device Info, transmitted by the IPAe to the eUICC for</w:t>
      </w:r>
      <w:r w:rsidRPr="00436545">
        <w:rPr>
          <w:rFonts w:ascii="Arial" w:hAnsi="Arial" w:cs="Arial"/>
          <w:spacing w:val="-14"/>
        </w:rPr>
        <w:t xml:space="preserve"> </w:t>
      </w:r>
      <w:r w:rsidRPr="00436545">
        <w:rPr>
          <w:rFonts w:ascii="Arial" w:hAnsi="Arial" w:cs="Arial"/>
        </w:rPr>
        <w:t>signature,</w:t>
      </w:r>
      <w:r w:rsidRPr="00436545">
        <w:rPr>
          <w:rFonts w:ascii="Arial" w:hAnsi="Arial" w:cs="Arial"/>
          <w:spacing w:val="-12"/>
        </w:rPr>
        <w:t xml:space="preserve"> </w:t>
      </w:r>
      <w:r w:rsidRPr="00436545">
        <w:rPr>
          <w:rFonts w:ascii="Arial" w:hAnsi="Arial" w:cs="Arial"/>
        </w:rPr>
        <w:t>is</w:t>
      </w:r>
      <w:r w:rsidRPr="00436545">
        <w:rPr>
          <w:rFonts w:ascii="Arial" w:hAnsi="Arial" w:cs="Arial"/>
          <w:spacing w:val="-15"/>
        </w:rPr>
        <w:t xml:space="preserve"> </w:t>
      </w:r>
      <w:r w:rsidRPr="00436545">
        <w:rPr>
          <w:rFonts w:ascii="Arial" w:hAnsi="Arial" w:cs="Arial"/>
        </w:rPr>
        <w:t>used</w:t>
      </w:r>
      <w:r w:rsidRPr="00436545">
        <w:rPr>
          <w:rFonts w:ascii="Arial" w:hAnsi="Arial" w:cs="Arial"/>
          <w:spacing w:val="-15"/>
        </w:rPr>
        <w:t xml:space="preserve"> </w:t>
      </w:r>
      <w:r w:rsidRPr="00436545">
        <w:rPr>
          <w:rFonts w:ascii="Arial" w:hAnsi="Arial" w:cs="Arial"/>
        </w:rPr>
        <w:t>by</w:t>
      </w:r>
      <w:r w:rsidRPr="00436545">
        <w:rPr>
          <w:rFonts w:ascii="Arial" w:hAnsi="Arial" w:cs="Arial"/>
          <w:spacing w:val="-15"/>
        </w:rPr>
        <w:t xml:space="preserve"> </w:t>
      </w:r>
      <w:r w:rsidRPr="00436545">
        <w:rPr>
          <w:rFonts w:ascii="Arial" w:hAnsi="Arial" w:cs="Arial"/>
        </w:rPr>
        <w:t>the</w:t>
      </w:r>
      <w:r w:rsidRPr="00436545">
        <w:rPr>
          <w:rFonts w:ascii="Arial" w:hAnsi="Arial" w:cs="Arial"/>
          <w:spacing w:val="-14"/>
        </w:rPr>
        <w:t xml:space="preserve"> </w:t>
      </w:r>
      <w:r w:rsidRPr="00436545">
        <w:rPr>
          <w:rFonts w:ascii="Arial" w:hAnsi="Arial" w:cs="Arial"/>
        </w:rPr>
        <w:t>SM-DP+</w:t>
      </w:r>
      <w:r w:rsidRPr="00436545">
        <w:rPr>
          <w:rFonts w:ascii="Arial" w:hAnsi="Arial" w:cs="Arial"/>
          <w:spacing w:val="-12"/>
        </w:rPr>
        <w:t xml:space="preserve"> </w:t>
      </w:r>
      <w:r w:rsidRPr="00436545">
        <w:rPr>
          <w:rFonts w:ascii="Arial" w:hAnsi="Arial" w:cs="Arial"/>
        </w:rPr>
        <w:t>to</w:t>
      </w:r>
      <w:r w:rsidRPr="00436545">
        <w:rPr>
          <w:rFonts w:ascii="Arial" w:hAnsi="Arial" w:cs="Arial"/>
          <w:spacing w:val="-12"/>
        </w:rPr>
        <w:t xml:space="preserve"> </w:t>
      </w:r>
      <w:r w:rsidRPr="00436545">
        <w:rPr>
          <w:rFonts w:ascii="Arial" w:hAnsi="Arial" w:cs="Arial"/>
        </w:rPr>
        <w:t>perform</w:t>
      </w:r>
      <w:r w:rsidRPr="00436545">
        <w:rPr>
          <w:rFonts w:ascii="Arial" w:hAnsi="Arial" w:cs="Arial"/>
          <w:spacing w:val="-16"/>
        </w:rPr>
        <w:t xml:space="preserve"> </w:t>
      </w:r>
      <w:r w:rsidRPr="00436545">
        <w:rPr>
          <w:rFonts w:ascii="Arial" w:hAnsi="Arial" w:cs="Arial"/>
        </w:rPr>
        <w:t>the</w:t>
      </w:r>
      <w:r w:rsidRPr="00436545">
        <w:rPr>
          <w:rFonts w:ascii="Arial" w:hAnsi="Arial" w:cs="Arial"/>
          <w:spacing w:val="-14"/>
        </w:rPr>
        <w:t xml:space="preserve"> </w:t>
      </w:r>
      <w:r w:rsidRPr="00436545">
        <w:rPr>
          <w:rFonts w:ascii="Arial" w:hAnsi="Arial" w:cs="Arial"/>
        </w:rPr>
        <w:t>Eligibility</w:t>
      </w:r>
      <w:r w:rsidRPr="00436545">
        <w:rPr>
          <w:rFonts w:ascii="Arial" w:hAnsi="Arial" w:cs="Arial"/>
          <w:spacing w:val="-14"/>
        </w:rPr>
        <w:t xml:space="preserve"> </w:t>
      </w:r>
      <w:r w:rsidRPr="00436545">
        <w:rPr>
          <w:rFonts w:ascii="Arial" w:hAnsi="Arial" w:cs="Arial"/>
        </w:rPr>
        <w:t>Check</w:t>
      </w:r>
      <w:r w:rsidRPr="00436545">
        <w:rPr>
          <w:rFonts w:ascii="Arial" w:hAnsi="Arial" w:cs="Arial"/>
          <w:spacing w:val="-12"/>
        </w:rPr>
        <w:t xml:space="preserve"> </w:t>
      </w:r>
      <w:r w:rsidRPr="00436545">
        <w:rPr>
          <w:rFonts w:ascii="Arial" w:hAnsi="Arial" w:cs="Arial"/>
        </w:rPr>
        <w:t>prior</w:t>
      </w:r>
      <w:r w:rsidRPr="00436545">
        <w:rPr>
          <w:rFonts w:ascii="Arial" w:hAnsi="Arial" w:cs="Arial"/>
          <w:spacing w:val="-15"/>
        </w:rPr>
        <w:t xml:space="preserve"> </w:t>
      </w:r>
      <w:r w:rsidRPr="00436545">
        <w:rPr>
          <w:rFonts w:ascii="Arial" w:hAnsi="Arial" w:cs="Arial"/>
        </w:rPr>
        <w:t>to</w:t>
      </w:r>
      <w:r w:rsidRPr="00436545">
        <w:rPr>
          <w:rFonts w:ascii="Arial" w:hAnsi="Arial" w:cs="Arial"/>
          <w:spacing w:val="-14"/>
        </w:rPr>
        <w:t xml:space="preserve"> </w:t>
      </w:r>
      <w:r w:rsidRPr="00436545">
        <w:rPr>
          <w:rFonts w:ascii="Arial" w:hAnsi="Arial" w:cs="Arial"/>
        </w:rPr>
        <w:t>allowing</w:t>
      </w:r>
      <w:r w:rsidRPr="00436545">
        <w:rPr>
          <w:rFonts w:ascii="Arial" w:hAnsi="Arial" w:cs="Arial"/>
          <w:spacing w:val="-15"/>
        </w:rPr>
        <w:t xml:space="preserve"> </w:t>
      </w:r>
      <w:r w:rsidRPr="00436545">
        <w:rPr>
          <w:rFonts w:ascii="Arial" w:hAnsi="Arial" w:cs="Arial"/>
        </w:rPr>
        <w:t>profile download onto the</w:t>
      </w:r>
      <w:r w:rsidRPr="00436545">
        <w:rPr>
          <w:rFonts w:ascii="Arial" w:hAnsi="Arial" w:cs="Arial"/>
          <w:spacing w:val="-3"/>
        </w:rPr>
        <w:t xml:space="preserve"> </w:t>
      </w:r>
      <w:r w:rsidRPr="00436545">
        <w:rPr>
          <w:rFonts w:ascii="Arial" w:hAnsi="Arial" w:cs="Arial"/>
        </w:rPr>
        <w:t>eUICC.</w:t>
      </w:r>
    </w:p>
    <w:p w14:paraId="5249F6D8" w14:textId="77777777" w:rsidR="007F4744" w:rsidRPr="00436545" w:rsidRDefault="007F4744" w:rsidP="007F4744">
      <w:pPr>
        <w:pStyle w:val="BodyText"/>
        <w:spacing w:before="60"/>
        <w:ind w:left="499"/>
        <w:rPr>
          <w:rFonts w:ascii="Arial" w:hAnsi="Arial" w:cs="Arial"/>
        </w:rPr>
      </w:pPr>
      <w:r w:rsidRPr="00436545">
        <w:rPr>
          <w:rFonts w:ascii="Arial" w:hAnsi="Arial" w:cs="Arial"/>
        </w:rPr>
        <w:t>Consequently, the TSF ensures:</w:t>
      </w:r>
    </w:p>
    <w:p w14:paraId="7A8F9900" w14:textId="3186A7D2" w:rsidR="007F4744" w:rsidRPr="00436545" w:rsidRDefault="007F4744" w:rsidP="007F4744">
      <w:pPr>
        <w:pStyle w:val="BodyText"/>
        <w:spacing w:before="61"/>
        <w:ind w:left="1284" w:right="294" w:hanging="360"/>
        <w:rPr>
          <w:rFonts w:ascii="Arial" w:hAnsi="Arial" w:cs="Arial"/>
        </w:rPr>
      </w:pPr>
      <w:r w:rsidRPr="00436545">
        <w:rPr>
          <w:rFonts w:ascii="Arial" w:hAnsi="Arial" w:cs="Arial"/>
        </w:rPr>
        <w:t>o Security of the transmission among the IPAe and other security domains of the TOE (O.INTERNAL-SECURE-CHANNELS-IPAe) by protecting the transmission from unauthorized</w:t>
      </w:r>
      <w:r w:rsidRPr="00436545">
        <w:rPr>
          <w:rFonts w:ascii="Arial" w:hAnsi="Arial" w:cs="Arial"/>
          <w:spacing w:val="-10"/>
        </w:rPr>
        <w:t xml:space="preserve"> </w:t>
      </w:r>
      <w:r w:rsidRPr="00436545">
        <w:rPr>
          <w:rFonts w:ascii="Arial" w:hAnsi="Arial" w:cs="Arial"/>
        </w:rPr>
        <w:t>disclosure,</w:t>
      </w:r>
      <w:r w:rsidRPr="00436545">
        <w:rPr>
          <w:rFonts w:ascii="Arial" w:hAnsi="Arial" w:cs="Arial"/>
          <w:spacing w:val="-12"/>
        </w:rPr>
        <w:t xml:space="preserve"> </w:t>
      </w:r>
      <w:r w:rsidRPr="00436545">
        <w:rPr>
          <w:rFonts w:ascii="Arial" w:hAnsi="Arial" w:cs="Arial"/>
        </w:rPr>
        <w:t>modification</w:t>
      </w:r>
      <w:r w:rsidRPr="00436545">
        <w:rPr>
          <w:rFonts w:ascii="Arial" w:hAnsi="Arial" w:cs="Arial"/>
          <w:spacing w:val="-10"/>
        </w:rPr>
        <w:t xml:space="preserve"> </w:t>
      </w:r>
      <w:r w:rsidRPr="00436545">
        <w:rPr>
          <w:rFonts w:ascii="Arial" w:hAnsi="Arial" w:cs="Arial"/>
        </w:rPr>
        <w:t>and</w:t>
      </w:r>
      <w:r w:rsidRPr="00436545">
        <w:rPr>
          <w:rFonts w:ascii="Arial" w:hAnsi="Arial" w:cs="Arial"/>
          <w:spacing w:val="-12"/>
        </w:rPr>
        <w:t xml:space="preserve"> </w:t>
      </w:r>
      <w:r w:rsidRPr="00436545">
        <w:rPr>
          <w:rFonts w:ascii="Arial" w:hAnsi="Arial" w:cs="Arial"/>
        </w:rPr>
        <w:t>replay;</w:t>
      </w:r>
      <w:r w:rsidRPr="00436545">
        <w:rPr>
          <w:rFonts w:ascii="Arial" w:hAnsi="Arial" w:cs="Arial"/>
          <w:spacing w:val="-13"/>
        </w:rPr>
        <w:t xml:space="preserve"> </w:t>
      </w:r>
      <w:proofErr w:type="gramStart"/>
      <w:r w:rsidRPr="00436545">
        <w:rPr>
          <w:rFonts w:ascii="Arial" w:hAnsi="Arial" w:cs="Arial"/>
        </w:rPr>
        <w:t>These</w:t>
      </w:r>
      <w:r w:rsidRPr="00436545">
        <w:rPr>
          <w:rFonts w:ascii="Arial" w:hAnsi="Arial" w:cs="Arial"/>
          <w:spacing w:val="-12"/>
        </w:rPr>
        <w:t xml:space="preserve"> </w:t>
      </w:r>
      <w:r w:rsidRPr="00436545">
        <w:rPr>
          <w:rFonts w:ascii="Arial" w:hAnsi="Arial" w:cs="Arial"/>
        </w:rPr>
        <w:t>secure</w:t>
      </w:r>
      <w:r w:rsidRPr="00436545">
        <w:rPr>
          <w:rFonts w:ascii="Arial" w:hAnsi="Arial" w:cs="Arial"/>
          <w:spacing w:val="-11"/>
        </w:rPr>
        <w:t xml:space="preserve"> </w:t>
      </w:r>
      <w:r w:rsidRPr="00436545">
        <w:rPr>
          <w:rFonts w:ascii="Arial" w:hAnsi="Arial" w:cs="Arial"/>
        </w:rPr>
        <w:t>channel</w:t>
      </w:r>
      <w:proofErr w:type="gramEnd"/>
      <w:r w:rsidRPr="00436545">
        <w:rPr>
          <w:rFonts w:ascii="Arial" w:hAnsi="Arial" w:cs="Arial"/>
          <w:spacing w:val="-10"/>
        </w:rPr>
        <w:t xml:space="preserve"> </w:t>
      </w:r>
      <w:r w:rsidRPr="00436545">
        <w:rPr>
          <w:rFonts w:ascii="Arial" w:hAnsi="Arial" w:cs="Arial"/>
        </w:rPr>
        <w:t>relies</w:t>
      </w:r>
      <w:r w:rsidRPr="00436545">
        <w:rPr>
          <w:rFonts w:ascii="Arial" w:hAnsi="Arial" w:cs="Arial"/>
          <w:spacing w:val="-10"/>
        </w:rPr>
        <w:t xml:space="preserve"> </w:t>
      </w:r>
      <w:r w:rsidRPr="00436545">
        <w:rPr>
          <w:rFonts w:ascii="Arial" w:hAnsi="Arial" w:cs="Arial"/>
        </w:rPr>
        <w:t>upon the underlying Runtime Environment, which protects the applications communications</w:t>
      </w:r>
      <w:r w:rsidRPr="00436545">
        <w:rPr>
          <w:rFonts w:ascii="Arial" w:hAnsi="Arial" w:cs="Arial"/>
          <w:spacing w:val="-1"/>
        </w:rPr>
        <w:t xml:space="preserve"> </w:t>
      </w:r>
      <w:r w:rsidRPr="00436545">
        <w:rPr>
          <w:rFonts w:ascii="Arial" w:hAnsi="Arial" w:cs="Arial"/>
        </w:rPr>
        <w:t>(OE.RE.SECURE-COMM).</w:t>
      </w:r>
    </w:p>
    <w:p w14:paraId="0816B003" w14:textId="7B19B35C" w:rsidR="007F4744" w:rsidRPr="00436545" w:rsidRDefault="007F4744" w:rsidP="007F4744">
      <w:pPr>
        <w:widowControl w:val="0"/>
        <w:autoSpaceDE w:val="0"/>
        <w:autoSpaceDN w:val="0"/>
        <w:spacing w:before="0"/>
        <w:ind w:left="216"/>
        <w:jc w:val="left"/>
        <w:rPr>
          <w:rFonts w:cs="Arial"/>
        </w:rPr>
      </w:pPr>
      <w:r w:rsidRPr="00436545">
        <w:rPr>
          <w:rFonts w:cs="Arial"/>
        </w:rPr>
        <w:t>OE.SM-DP</w:t>
      </w:r>
      <w:r w:rsidR="00DD061C">
        <w:rPr>
          <w:rFonts w:cs="Arial"/>
        </w:rPr>
        <w:t>+</w:t>
      </w:r>
      <w:r w:rsidRPr="00436545">
        <w:rPr>
          <w:rFonts w:cs="Arial"/>
        </w:rPr>
        <w:t xml:space="preserve"> ensures that the credentials related to the secure channels will not be disclosed when used by off-card actors.</w:t>
      </w:r>
    </w:p>
    <w:p w14:paraId="75A619AA" w14:textId="77777777" w:rsidR="007F4744" w:rsidRPr="00436545" w:rsidRDefault="007F4744" w:rsidP="007F4744">
      <w:pPr>
        <w:pStyle w:val="BodyText"/>
        <w:spacing w:before="101"/>
        <w:ind w:left="499" w:right="282"/>
        <w:rPr>
          <w:rFonts w:ascii="Arial" w:hAnsi="Arial" w:cs="Arial"/>
        </w:rPr>
      </w:pPr>
      <w:r w:rsidRPr="00436545">
        <w:rPr>
          <w:rFonts w:ascii="Arial" w:hAnsi="Arial" w:cs="Arial"/>
        </w:rPr>
        <w:t>O.DATA-INTEGRITY-IPAe and OE.RE.DATA-INTEGRITY ensure that the integrity of Device Info and eUICCInfo2 is protected at the eUICC level.</w:t>
      </w:r>
    </w:p>
    <w:p w14:paraId="00338BE4" w14:textId="77777777" w:rsidR="007F4744" w:rsidRPr="00436545" w:rsidRDefault="007F4744" w:rsidP="007F4744">
      <w:pPr>
        <w:pStyle w:val="BodyText"/>
        <w:spacing w:before="6"/>
        <w:rPr>
          <w:rFonts w:ascii="Arial" w:hAnsi="Arial" w:cs="Arial"/>
          <w:sz w:val="19"/>
        </w:rPr>
      </w:pPr>
    </w:p>
    <w:p w14:paraId="548A6A7E" w14:textId="77777777" w:rsidR="007F4744" w:rsidRPr="00436545" w:rsidRDefault="007F4744" w:rsidP="007F4744">
      <w:pPr>
        <w:ind w:left="924"/>
        <w:rPr>
          <w:rFonts w:cs="Arial"/>
          <w:b/>
          <w:sz w:val="20"/>
        </w:rPr>
      </w:pPr>
      <w:r w:rsidRPr="00436545">
        <w:rPr>
          <w:rFonts w:cs="Arial"/>
          <w:b/>
          <w:sz w:val="20"/>
          <w:u w:val="thick"/>
        </w:rPr>
        <w:t>Second level threats</w:t>
      </w:r>
    </w:p>
    <w:p w14:paraId="5D24343F" w14:textId="77777777" w:rsidR="007F4744" w:rsidRPr="00436545" w:rsidRDefault="007F4744" w:rsidP="007F4744">
      <w:pPr>
        <w:pStyle w:val="BodyText"/>
        <w:spacing w:before="8"/>
        <w:rPr>
          <w:rFonts w:ascii="Arial" w:hAnsi="Arial" w:cs="Arial"/>
          <w:b/>
          <w:sz w:val="17"/>
        </w:rPr>
      </w:pPr>
    </w:p>
    <w:p w14:paraId="50F54042" w14:textId="0497FD0B" w:rsidR="007F4744" w:rsidRPr="00436545" w:rsidRDefault="007F4744" w:rsidP="00D12D60">
      <w:pPr>
        <w:pStyle w:val="ListParagraph"/>
        <w:widowControl w:val="0"/>
        <w:numPr>
          <w:ilvl w:val="0"/>
          <w:numId w:val="0"/>
        </w:numPr>
        <w:tabs>
          <w:tab w:val="left" w:pos="548"/>
        </w:tabs>
        <w:autoSpaceDE w:val="0"/>
        <w:autoSpaceDN w:val="0"/>
        <w:spacing w:before="101" w:after="0" w:line="240" w:lineRule="auto"/>
        <w:ind w:left="499" w:right="293"/>
        <w:contextualSpacing w:val="0"/>
        <w:rPr>
          <w:rFonts w:cs="Arial"/>
        </w:rPr>
      </w:pPr>
      <w:r w:rsidRPr="00436545">
        <w:rPr>
          <w:rFonts w:cs="Arial"/>
          <w:b/>
        </w:rPr>
        <w:t xml:space="preserve">T.LOGICAL-ATTACK-IPAe </w:t>
      </w:r>
      <w:r w:rsidRPr="00436545">
        <w:rPr>
          <w:rFonts w:cs="Arial"/>
        </w:rPr>
        <w:t>This threat is covered by controlling the information flow between</w:t>
      </w:r>
      <w:r w:rsidRPr="00436545">
        <w:rPr>
          <w:rFonts w:cs="Arial"/>
          <w:spacing w:val="-11"/>
        </w:rPr>
        <w:t xml:space="preserve"> </w:t>
      </w:r>
      <w:r w:rsidRPr="00436545">
        <w:rPr>
          <w:rFonts w:cs="Arial"/>
        </w:rPr>
        <w:t>the</w:t>
      </w:r>
      <w:r w:rsidRPr="00436545">
        <w:rPr>
          <w:rFonts w:cs="Arial"/>
          <w:spacing w:val="-11"/>
        </w:rPr>
        <w:t xml:space="preserve"> </w:t>
      </w:r>
      <w:r w:rsidRPr="00436545">
        <w:rPr>
          <w:rFonts w:cs="Arial"/>
        </w:rPr>
        <w:t>IPAe</w:t>
      </w:r>
      <w:r w:rsidRPr="00436545">
        <w:rPr>
          <w:rFonts w:cs="Arial"/>
          <w:spacing w:val="-14"/>
        </w:rPr>
        <w:t xml:space="preserve"> </w:t>
      </w:r>
      <w:r w:rsidRPr="00436545">
        <w:rPr>
          <w:rFonts w:cs="Arial"/>
        </w:rPr>
        <w:t>security</w:t>
      </w:r>
      <w:r w:rsidRPr="00436545">
        <w:rPr>
          <w:rFonts w:cs="Arial"/>
          <w:spacing w:val="-10"/>
        </w:rPr>
        <w:t xml:space="preserve"> </w:t>
      </w:r>
      <w:r w:rsidRPr="00436545">
        <w:rPr>
          <w:rFonts w:cs="Arial"/>
        </w:rPr>
        <w:t>domain</w:t>
      </w:r>
      <w:r w:rsidRPr="00436545">
        <w:rPr>
          <w:rFonts w:cs="Arial"/>
          <w:spacing w:val="-13"/>
        </w:rPr>
        <w:t xml:space="preserve"> </w:t>
      </w:r>
      <w:r w:rsidRPr="00436545">
        <w:rPr>
          <w:rFonts w:cs="Arial"/>
        </w:rPr>
        <w:t>and</w:t>
      </w:r>
      <w:r w:rsidRPr="00436545">
        <w:rPr>
          <w:rFonts w:cs="Arial"/>
          <w:spacing w:val="-10"/>
        </w:rPr>
        <w:t xml:space="preserve"> </w:t>
      </w:r>
      <w:r w:rsidRPr="00436545">
        <w:rPr>
          <w:rFonts w:cs="Arial"/>
        </w:rPr>
        <w:t>the</w:t>
      </w:r>
      <w:r w:rsidRPr="00436545">
        <w:rPr>
          <w:rFonts w:cs="Arial"/>
          <w:spacing w:val="-13"/>
        </w:rPr>
        <w:t xml:space="preserve"> </w:t>
      </w:r>
      <w:r w:rsidRPr="00436545">
        <w:rPr>
          <w:rFonts w:cs="Arial"/>
        </w:rPr>
        <w:t>platform</w:t>
      </w:r>
      <w:r w:rsidRPr="00436545">
        <w:rPr>
          <w:rFonts w:cs="Arial"/>
          <w:spacing w:val="-11"/>
        </w:rPr>
        <w:t xml:space="preserve"> </w:t>
      </w:r>
      <w:r w:rsidRPr="00436545">
        <w:rPr>
          <w:rFonts w:cs="Arial"/>
        </w:rPr>
        <w:t>layer</w:t>
      </w:r>
      <w:r w:rsidRPr="00436545">
        <w:rPr>
          <w:rFonts w:cs="Arial"/>
          <w:spacing w:val="-11"/>
        </w:rPr>
        <w:t xml:space="preserve"> </w:t>
      </w:r>
      <w:r w:rsidRPr="00436545">
        <w:rPr>
          <w:rFonts w:cs="Arial"/>
        </w:rPr>
        <w:t>or</w:t>
      </w:r>
      <w:r w:rsidRPr="00436545">
        <w:rPr>
          <w:rFonts w:cs="Arial"/>
          <w:spacing w:val="-10"/>
        </w:rPr>
        <w:t xml:space="preserve"> </w:t>
      </w:r>
      <w:r w:rsidRPr="00436545">
        <w:rPr>
          <w:rFonts w:cs="Arial"/>
        </w:rPr>
        <w:t>any</w:t>
      </w:r>
      <w:r w:rsidRPr="00436545">
        <w:rPr>
          <w:rFonts w:cs="Arial"/>
          <w:spacing w:val="-10"/>
        </w:rPr>
        <w:t xml:space="preserve"> </w:t>
      </w:r>
      <w:r w:rsidRPr="00436545">
        <w:rPr>
          <w:rFonts w:cs="Arial"/>
        </w:rPr>
        <w:t>native/OS</w:t>
      </w:r>
      <w:r w:rsidRPr="00436545">
        <w:rPr>
          <w:rFonts w:cs="Arial"/>
          <w:spacing w:val="-16"/>
        </w:rPr>
        <w:t xml:space="preserve"> </w:t>
      </w:r>
      <w:r w:rsidRPr="00436545">
        <w:rPr>
          <w:rFonts w:cs="Arial"/>
        </w:rPr>
        <w:t>part</w:t>
      </w:r>
      <w:r w:rsidRPr="00436545">
        <w:rPr>
          <w:rFonts w:cs="Arial"/>
          <w:spacing w:val="-9"/>
        </w:rPr>
        <w:t xml:space="preserve"> </w:t>
      </w:r>
      <w:r w:rsidRPr="00436545">
        <w:rPr>
          <w:rFonts w:cs="Arial"/>
        </w:rPr>
        <w:t>of</w:t>
      </w:r>
      <w:r w:rsidRPr="00436545">
        <w:rPr>
          <w:rFonts w:cs="Arial"/>
          <w:spacing w:val="-13"/>
        </w:rPr>
        <w:t xml:space="preserve"> </w:t>
      </w:r>
      <w:r w:rsidRPr="00436545">
        <w:rPr>
          <w:rFonts w:cs="Arial"/>
        </w:rPr>
        <w:t>the</w:t>
      </w:r>
      <w:r w:rsidRPr="00436545">
        <w:rPr>
          <w:rFonts w:cs="Arial"/>
          <w:spacing w:val="-11"/>
        </w:rPr>
        <w:t xml:space="preserve"> </w:t>
      </w:r>
      <w:r w:rsidRPr="00436545">
        <w:rPr>
          <w:rFonts w:cs="Arial"/>
        </w:rPr>
        <w:t>TOE. As such it is</w:t>
      </w:r>
      <w:r w:rsidRPr="00436545">
        <w:rPr>
          <w:rFonts w:cs="Arial"/>
          <w:spacing w:val="-3"/>
        </w:rPr>
        <w:t xml:space="preserve"> </w:t>
      </w:r>
      <w:r w:rsidRPr="00436545">
        <w:rPr>
          <w:rFonts w:cs="Arial"/>
        </w:rPr>
        <w:t>covered:</w:t>
      </w:r>
    </w:p>
    <w:p w14:paraId="6BAF08FA" w14:textId="77777777" w:rsidR="007F4744" w:rsidRPr="00436545" w:rsidRDefault="007F4744" w:rsidP="007F4744">
      <w:pPr>
        <w:pStyle w:val="ListParagraph"/>
        <w:widowControl w:val="0"/>
        <w:numPr>
          <w:ilvl w:val="2"/>
          <w:numId w:val="108"/>
        </w:numPr>
        <w:tabs>
          <w:tab w:val="clear" w:pos="340"/>
          <w:tab w:val="left" w:pos="1285"/>
        </w:tabs>
        <w:autoSpaceDE w:val="0"/>
        <w:autoSpaceDN w:val="0"/>
        <w:spacing w:before="60" w:after="0" w:line="240" w:lineRule="auto"/>
        <w:ind w:hanging="361"/>
        <w:contextualSpacing w:val="0"/>
        <w:rPr>
          <w:rFonts w:cs="Arial"/>
        </w:rPr>
      </w:pPr>
      <w:r w:rsidRPr="00436545">
        <w:rPr>
          <w:rFonts w:cs="Arial"/>
        </w:rPr>
        <w:t>by the APIs provided by the Runtime Environment</w:t>
      </w:r>
      <w:r w:rsidRPr="00436545">
        <w:rPr>
          <w:rFonts w:cs="Arial"/>
          <w:spacing w:val="-9"/>
        </w:rPr>
        <w:t xml:space="preserve"> </w:t>
      </w:r>
      <w:r w:rsidRPr="00436545">
        <w:rPr>
          <w:rFonts w:cs="Arial"/>
        </w:rPr>
        <w:t>(OE.RE.API);</w:t>
      </w:r>
    </w:p>
    <w:p w14:paraId="34F85954" w14:textId="77777777" w:rsidR="007F4744" w:rsidRPr="00436545" w:rsidRDefault="007F4744" w:rsidP="007F4744">
      <w:pPr>
        <w:pStyle w:val="ListParagraph"/>
        <w:widowControl w:val="0"/>
        <w:numPr>
          <w:ilvl w:val="2"/>
          <w:numId w:val="108"/>
        </w:numPr>
        <w:tabs>
          <w:tab w:val="clear" w:pos="340"/>
          <w:tab w:val="left" w:pos="1285"/>
        </w:tabs>
        <w:autoSpaceDE w:val="0"/>
        <w:autoSpaceDN w:val="0"/>
        <w:spacing w:before="58" w:after="0" w:line="240" w:lineRule="auto"/>
        <w:ind w:right="297"/>
        <w:contextualSpacing w:val="0"/>
        <w:rPr>
          <w:rFonts w:cs="Arial"/>
        </w:rPr>
      </w:pPr>
      <w:r w:rsidRPr="00436545">
        <w:rPr>
          <w:rFonts w:cs="Arial"/>
        </w:rPr>
        <w:t>by the APIs of the TSF (O.API). The API of IPAe shall ensure atomic transactions (OE.IC.SUPPORT).</w:t>
      </w:r>
    </w:p>
    <w:p w14:paraId="3687C4C2" w14:textId="77777777" w:rsidR="007F4744" w:rsidRPr="00436545" w:rsidRDefault="007F4744" w:rsidP="007F4744">
      <w:pPr>
        <w:pStyle w:val="BodyText"/>
        <w:spacing w:before="62"/>
        <w:ind w:left="499" w:right="290"/>
        <w:rPr>
          <w:rFonts w:ascii="Arial" w:hAnsi="Arial" w:cs="Arial"/>
        </w:rPr>
      </w:pPr>
      <w:r w:rsidRPr="00436545">
        <w:rPr>
          <w:rFonts w:ascii="Arial" w:hAnsi="Arial" w:cs="Arial"/>
        </w:rPr>
        <w:t xml:space="preserve">Whenever sensitive data of the TOE are processed by IPAe, confidentiality and integrity must be </w:t>
      </w:r>
      <w:proofErr w:type="gramStart"/>
      <w:r w:rsidRPr="00436545">
        <w:rPr>
          <w:rFonts w:ascii="Arial" w:hAnsi="Arial" w:cs="Arial"/>
        </w:rPr>
        <w:t>protected at all times</w:t>
      </w:r>
      <w:proofErr w:type="gramEnd"/>
      <w:r w:rsidRPr="00436545">
        <w:rPr>
          <w:rFonts w:ascii="Arial" w:hAnsi="Arial" w:cs="Arial"/>
        </w:rPr>
        <w:t xml:space="preserve"> by the Runtime Environment (OE.RE.DATA- CONFIDENTIALITY, OE.RE.DATA-INTEGRITY). </w:t>
      </w:r>
      <w:proofErr w:type="gramStart"/>
      <w:r w:rsidRPr="00436545">
        <w:rPr>
          <w:rFonts w:ascii="Arial" w:hAnsi="Arial" w:cs="Arial"/>
        </w:rPr>
        <w:t>However</w:t>
      </w:r>
      <w:proofErr w:type="gramEnd"/>
      <w:r w:rsidRPr="00436545">
        <w:rPr>
          <w:rFonts w:ascii="Arial" w:hAnsi="Arial" w:cs="Arial"/>
        </w:rPr>
        <w:t xml:space="preserve"> these sensitive data are also be processed</w:t>
      </w:r>
      <w:r w:rsidRPr="00436545">
        <w:rPr>
          <w:rFonts w:ascii="Arial" w:hAnsi="Arial" w:cs="Arial"/>
          <w:spacing w:val="-7"/>
        </w:rPr>
        <w:t xml:space="preserve"> </w:t>
      </w:r>
      <w:r w:rsidRPr="00436545">
        <w:rPr>
          <w:rFonts w:ascii="Arial" w:hAnsi="Arial" w:cs="Arial"/>
        </w:rPr>
        <w:t>by</w:t>
      </w:r>
      <w:r w:rsidRPr="00436545">
        <w:rPr>
          <w:rFonts w:ascii="Arial" w:hAnsi="Arial" w:cs="Arial"/>
          <w:spacing w:val="-6"/>
        </w:rPr>
        <w:t xml:space="preserve"> </w:t>
      </w:r>
      <w:r w:rsidRPr="00436545">
        <w:rPr>
          <w:rFonts w:ascii="Arial" w:hAnsi="Arial" w:cs="Arial"/>
        </w:rPr>
        <w:t>the</w:t>
      </w:r>
      <w:r w:rsidRPr="00436545">
        <w:rPr>
          <w:rFonts w:ascii="Arial" w:hAnsi="Arial" w:cs="Arial"/>
          <w:spacing w:val="-10"/>
        </w:rPr>
        <w:t xml:space="preserve"> </w:t>
      </w:r>
      <w:r w:rsidRPr="00436545">
        <w:rPr>
          <w:rFonts w:ascii="Arial" w:hAnsi="Arial" w:cs="Arial"/>
        </w:rPr>
        <w:t>Platform</w:t>
      </w:r>
      <w:r w:rsidRPr="00436545">
        <w:rPr>
          <w:rFonts w:ascii="Arial" w:hAnsi="Arial" w:cs="Arial"/>
          <w:spacing w:val="-7"/>
        </w:rPr>
        <w:t xml:space="preserve"> </w:t>
      </w:r>
      <w:r w:rsidRPr="00436545">
        <w:rPr>
          <w:rFonts w:ascii="Arial" w:hAnsi="Arial" w:cs="Arial"/>
        </w:rPr>
        <w:t>layer</w:t>
      </w:r>
      <w:r w:rsidRPr="00436545">
        <w:rPr>
          <w:rFonts w:ascii="Arial" w:hAnsi="Arial" w:cs="Arial"/>
          <w:spacing w:val="-7"/>
        </w:rPr>
        <w:t xml:space="preserve"> </w:t>
      </w:r>
      <w:r w:rsidRPr="00436545">
        <w:rPr>
          <w:rFonts w:ascii="Arial" w:hAnsi="Arial" w:cs="Arial"/>
        </w:rPr>
        <w:t>of</w:t>
      </w:r>
      <w:r w:rsidRPr="00436545">
        <w:rPr>
          <w:rFonts w:ascii="Arial" w:hAnsi="Arial" w:cs="Arial"/>
          <w:spacing w:val="-9"/>
        </w:rPr>
        <w:t xml:space="preserve"> </w:t>
      </w:r>
      <w:r w:rsidRPr="00436545">
        <w:rPr>
          <w:rFonts w:ascii="Arial" w:hAnsi="Arial" w:cs="Arial"/>
        </w:rPr>
        <w:t>the</w:t>
      </w:r>
      <w:r w:rsidRPr="00436545">
        <w:rPr>
          <w:rFonts w:ascii="Arial" w:hAnsi="Arial" w:cs="Arial"/>
          <w:spacing w:val="-10"/>
        </w:rPr>
        <w:t xml:space="preserve"> </w:t>
      </w:r>
      <w:r w:rsidRPr="00436545">
        <w:rPr>
          <w:rFonts w:ascii="Arial" w:hAnsi="Arial" w:cs="Arial"/>
        </w:rPr>
        <w:t>TOE,</w:t>
      </w:r>
      <w:r w:rsidRPr="00436545">
        <w:rPr>
          <w:rFonts w:ascii="Arial" w:hAnsi="Arial" w:cs="Arial"/>
          <w:spacing w:val="-9"/>
        </w:rPr>
        <w:t xml:space="preserve"> </w:t>
      </w:r>
      <w:r w:rsidRPr="00436545">
        <w:rPr>
          <w:rFonts w:ascii="Arial" w:hAnsi="Arial" w:cs="Arial"/>
        </w:rPr>
        <w:t>which</w:t>
      </w:r>
      <w:r w:rsidRPr="00436545">
        <w:rPr>
          <w:rFonts w:ascii="Arial" w:hAnsi="Arial" w:cs="Arial"/>
          <w:spacing w:val="-7"/>
        </w:rPr>
        <w:t xml:space="preserve"> </w:t>
      </w:r>
      <w:r w:rsidRPr="00436545">
        <w:rPr>
          <w:rFonts w:ascii="Arial" w:hAnsi="Arial" w:cs="Arial"/>
        </w:rPr>
        <w:t>are</w:t>
      </w:r>
      <w:r w:rsidRPr="00436545">
        <w:rPr>
          <w:rFonts w:ascii="Arial" w:hAnsi="Arial" w:cs="Arial"/>
          <w:spacing w:val="-8"/>
        </w:rPr>
        <w:t xml:space="preserve"> </w:t>
      </w:r>
      <w:r w:rsidRPr="00436545">
        <w:rPr>
          <w:rFonts w:ascii="Arial" w:hAnsi="Arial" w:cs="Arial"/>
        </w:rPr>
        <w:t>not</w:t>
      </w:r>
      <w:r w:rsidRPr="00436545">
        <w:rPr>
          <w:rFonts w:ascii="Arial" w:hAnsi="Arial" w:cs="Arial"/>
          <w:spacing w:val="-8"/>
        </w:rPr>
        <w:t xml:space="preserve"> </w:t>
      </w:r>
      <w:r w:rsidRPr="00436545">
        <w:rPr>
          <w:rFonts w:ascii="Arial" w:hAnsi="Arial" w:cs="Arial"/>
        </w:rPr>
        <w:t>protected</w:t>
      </w:r>
      <w:r w:rsidRPr="00436545">
        <w:rPr>
          <w:rFonts w:ascii="Arial" w:hAnsi="Arial" w:cs="Arial"/>
          <w:spacing w:val="-7"/>
        </w:rPr>
        <w:t xml:space="preserve"> </w:t>
      </w:r>
      <w:r w:rsidRPr="00436545">
        <w:rPr>
          <w:rFonts w:ascii="Arial" w:hAnsi="Arial" w:cs="Arial"/>
        </w:rPr>
        <w:t>by</w:t>
      </w:r>
      <w:r w:rsidRPr="00436545">
        <w:rPr>
          <w:rFonts w:ascii="Arial" w:hAnsi="Arial" w:cs="Arial"/>
          <w:spacing w:val="-8"/>
        </w:rPr>
        <w:t xml:space="preserve"> </w:t>
      </w:r>
      <w:r w:rsidRPr="00436545">
        <w:rPr>
          <w:rFonts w:ascii="Arial" w:hAnsi="Arial" w:cs="Arial"/>
        </w:rPr>
        <w:t>these</w:t>
      </w:r>
      <w:r w:rsidRPr="00436545">
        <w:rPr>
          <w:rFonts w:ascii="Arial" w:hAnsi="Arial" w:cs="Arial"/>
          <w:spacing w:val="-8"/>
        </w:rPr>
        <w:t xml:space="preserve"> </w:t>
      </w:r>
      <w:r w:rsidRPr="00436545">
        <w:rPr>
          <w:rFonts w:ascii="Arial" w:hAnsi="Arial" w:cs="Arial"/>
        </w:rPr>
        <w:t>mechanisms. Consequently,</w:t>
      </w:r>
    </w:p>
    <w:p w14:paraId="119406C5" w14:textId="77777777" w:rsidR="007F4744" w:rsidRPr="00436545" w:rsidRDefault="007F4744" w:rsidP="007F4744">
      <w:pPr>
        <w:pStyle w:val="ListParagraph"/>
        <w:widowControl w:val="0"/>
        <w:numPr>
          <w:ilvl w:val="2"/>
          <w:numId w:val="108"/>
        </w:numPr>
        <w:tabs>
          <w:tab w:val="clear" w:pos="340"/>
          <w:tab w:val="left" w:pos="1285"/>
        </w:tabs>
        <w:autoSpaceDE w:val="0"/>
        <w:autoSpaceDN w:val="0"/>
        <w:spacing w:before="60" w:after="0" w:line="240" w:lineRule="auto"/>
        <w:ind w:right="298"/>
        <w:contextualSpacing w:val="0"/>
        <w:rPr>
          <w:rFonts w:cs="Arial"/>
        </w:rPr>
      </w:pPr>
      <w:r w:rsidRPr="00436545">
        <w:rPr>
          <w:rFonts w:cs="Arial"/>
        </w:rPr>
        <w:t>the TOE itself must ensure the correct operation of the Platform layer (PRE, PPI, and Telecom Framework (O.OPERATE)),</w:t>
      </w:r>
      <w:r w:rsidRPr="00436545">
        <w:rPr>
          <w:rFonts w:cs="Arial"/>
          <w:spacing w:val="-1"/>
        </w:rPr>
        <w:t xml:space="preserve"> </w:t>
      </w:r>
      <w:r w:rsidRPr="00436545">
        <w:rPr>
          <w:rFonts w:cs="Arial"/>
        </w:rPr>
        <w:t>and</w:t>
      </w:r>
    </w:p>
    <w:p w14:paraId="76D46132" w14:textId="77777777" w:rsidR="007F4744" w:rsidRPr="00436545" w:rsidRDefault="007F4744" w:rsidP="007F4744">
      <w:pPr>
        <w:pStyle w:val="ListParagraph"/>
        <w:widowControl w:val="0"/>
        <w:numPr>
          <w:ilvl w:val="2"/>
          <w:numId w:val="108"/>
        </w:numPr>
        <w:tabs>
          <w:tab w:val="clear" w:pos="340"/>
          <w:tab w:val="left" w:pos="1285"/>
        </w:tabs>
        <w:autoSpaceDE w:val="0"/>
        <w:autoSpaceDN w:val="0"/>
        <w:spacing w:before="59" w:after="0" w:line="240" w:lineRule="auto"/>
        <w:ind w:right="298"/>
        <w:contextualSpacing w:val="0"/>
        <w:rPr>
          <w:rFonts w:cs="Arial"/>
        </w:rPr>
      </w:pPr>
      <w:r w:rsidRPr="00436545">
        <w:rPr>
          <w:rFonts w:cs="Arial"/>
        </w:rPr>
        <w:t>the</w:t>
      </w:r>
      <w:r w:rsidRPr="00436545">
        <w:rPr>
          <w:rFonts w:cs="Arial"/>
          <w:spacing w:val="-18"/>
        </w:rPr>
        <w:t xml:space="preserve"> </w:t>
      </w:r>
      <w:r w:rsidRPr="00436545">
        <w:rPr>
          <w:rFonts w:cs="Arial"/>
        </w:rPr>
        <w:t>Platform</w:t>
      </w:r>
      <w:r w:rsidRPr="00436545">
        <w:rPr>
          <w:rFonts w:cs="Arial"/>
          <w:spacing w:val="-17"/>
        </w:rPr>
        <w:t xml:space="preserve"> </w:t>
      </w:r>
      <w:r w:rsidRPr="00436545">
        <w:rPr>
          <w:rFonts w:cs="Arial"/>
        </w:rPr>
        <w:t>layer</w:t>
      </w:r>
      <w:r w:rsidRPr="00436545">
        <w:rPr>
          <w:rFonts w:cs="Arial"/>
          <w:spacing w:val="-17"/>
        </w:rPr>
        <w:t xml:space="preserve"> </w:t>
      </w:r>
      <w:r w:rsidRPr="00436545">
        <w:rPr>
          <w:rFonts w:cs="Arial"/>
        </w:rPr>
        <w:t>must</w:t>
      </w:r>
      <w:r w:rsidRPr="00436545">
        <w:rPr>
          <w:rFonts w:cs="Arial"/>
          <w:spacing w:val="-17"/>
        </w:rPr>
        <w:t xml:space="preserve"> </w:t>
      </w:r>
      <w:r w:rsidRPr="00436545">
        <w:rPr>
          <w:rFonts w:cs="Arial"/>
        </w:rPr>
        <w:t>protect</w:t>
      </w:r>
      <w:r w:rsidRPr="00436545">
        <w:rPr>
          <w:rFonts w:cs="Arial"/>
          <w:spacing w:val="-16"/>
        </w:rPr>
        <w:t xml:space="preserve"> </w:t>
      </w:r>
      <w:r w:rsidRPr="00436545">
        <w:rPr>
          <w:rFonts w:cs="Arial"/>
        </w:rPr>
        <w:t>the</w:t>
      </w:r>
      <w:r w:rsidRPr="00436545">
        <w:rPr>
          <w:rFonts w:cs="Arial"/>
          <w:spacing w:val="-17"/>
        </w:rPr>
        <w:t xml:space="preserve"> </w:t>
      </w:r>
      <w:r w:rsidRPr="00436545">
        <w:rPr>
          <w:rFonts w:cs="Arial"/>
        </w:rPr>
        <w:t>confidentiality</w:t>
      </w:r>
      <w:r w:rsidRPr="00436545">
        <w:rPr>
          <w:rFonts w:cs="Arial"/>
          <w:spacing w:val="-18"/>
        </w:rPr>
        <w:t xml:space="preserve"> </w:t>
      </w:r>
      <w:r w:rsidRPr="00436545">
        <w:rPr>
          <w:rFonts w:cs="Arial"/>
        </w:rPr>
        <w:t>and</w:t>
      </w:r>
      <w:r w:rsidRPr="00436545">
        <w:rPr>
          <w:rFonts w:cs="Arial"/>
          <w:spacing w:val="-17"/>
        </w:rPr>
        <w:t xml:space="preserve"> </w:t>
      </w:r>
      <w:r w:rsidRPr="00436545">
        <w:rPr>
          <w:rFonts w:cs="Arial"/>
        </w:rPr>
        <w:t>integrity</w:t>
      </w:r>
      <w:r w:rsidRPr="00436545">
        <w:rPr>
          <w:rFonts w:cs="Arial"/>
          <w:spacing w:val="-16"/>
        </w:rPr>
        <w:t xml:space="preserve"> </w:t>
      </w:r>
      <w:r w:rsidRPr="00436545">
        <w:rPr>
          <w:rFonts w:cs="Arial"/>
        </w:rPr>
        <w:t>of</w:t>
      </w:r>
      <w:r w:rsidRPr="00436545">
        <w:rPr>
          <w:rFonts w:cs="Arial"/>
          <w:spacing w:val="-16"/>
        </w:rPr>
        <w:t xml:space="preserve"> </w:t>
      </w:r>
      <w:r w:rsidRPr="00436545">
        <w:rPr>
          <w:rFonts w:cs="Arial"/>
        </w:rPr>
        <w:t>the</w:t>
      </w:r>
      <w:r w:rsidRPr="00436545">
        <w:rPr>
          <w:rFonts w:cs="Arial"/>
          <w:spacing w:val="-17"/>
        </w:rPr>
        <w:t xml:space="preserve"> </w:t>
      </w:r>
      <w:r w:rsidRPr="00436545">
        <w:rPr>
          <w:rFonts w:cs="Arial"/>
        </w:rPr>
        <w:t>sensitive</w:t>
      </w:r>
      <w:r w:rsidRPr="00436545">
        <w:rPr>
          <w:rFonts w:cs="Arial"/>
          <w:spacing w:val="-18"/>
        </w:rPr>
        <w:t xml:space="preserve"> </w:t>
      </w:r>
      <w:r w:rsidRPr="00436545">
        <w:rPr>
          <w:rFonts w:cs="Arial"/>
        </w:rPr>
        <w:t>data it processes, while applications must use the protection mechanisms provided by the Runtime Environment (O.DATA-CONFIDENTIALITY,</w:t>
      </w:r>
      <w:r w:rsidRPr="00436545">
        <w:rPr>
          <w:rFonts w:cs="Arial"/>
          <w:spacing w:val="-8"/>
        </w:rPr>
        <w:t xml:space="preserve"> </w:t>
      </w:r>
      <w:r w:rsidRPr="00436545">
        <w:rPr>
          <w:rFonts w:cs="Arial"/>
        </w:rPr>
        <w:t>O.DATA-INTEGRITY).</w:t>
      </w:r>
    </w:p>
    <w:p w14:paraId="4CA1ACC1" w14:textId="77777777" w:rsidR="007F4744" w:rsidRPr="00436545" w:rsidRDefault="007F4744" w:rsidP="007F4744">
      <w:pPr>
        <w:pStyle w:val="BodyText"/>
        <w:spacing w:before="60"/>
        <w:ind w:left="499"/>
        <w:rPr>
          <w:rFonts w:ascii="Arial" w:hAnsi="Arial" w:cs="Arial"/>
        </w:rPr>
      </w:pPr>
      <w:r w:rsidRPr="00436545">
        <w:rPr>
          <w:rFonts w:ascii="Arial" w:hAnsi="Arial" w:cs="Arial"/>
        </w:rPr>
        <w:t>The following objectives for the operational environment are also required:</w:t>
      </w:r>
    </w:p>
    <w:p w14:paraId="716D5009" w14:textId="77777777" w:rsidR="007F4744" w:rsidRPr="00436545" w:rsidRDefault="007F4744" w:rsidP="007F4744">
      <w:pPr>
        <w:pStyle w:val="ListParagraph"/>
        <w:widowControl w:val="0"/>
        <w:numPr>
          <w:ilvl w:val="2"/>
          <w:numId w:val="108"/>
        </w:numPr>
        <w:tabs>
          <w:tab w:val="clear" w:pos="340"/>
          <w:tab w:val="left" w:pos="1284"/>
          <w:tab w:val="left" w:pos="1285"/>
        </w:tabs>
        <w:autoSpaceDE w:val="0"/>
        <w:autoSpaceDN w:val="0"/>
        <w:spacing w:before="61" w:after="0" w:line="240" w:lineRule="auto"/>
        <w:ind w:hanging="361"/>
        <w:contextualSpacing w:val="0"/>
        <w:jc w:val="left"/>
        <w:rPr>
          <w:rFonts w:cs="Arial"/>
        </w:rPr>
      </w:pPr>
      <w:r w:rsidRPr="00436545">
        <w:rPr>
          <w:rFonts w:cs="Arial"/>
        </w:rPr>
        <w:t>prevention of unauthorized code execution by IPAe</w:t>
      </w:r>
      <w:r w:rsidRPr="00436545">
        <w:rPr>
          <w:rFonts w:cs="Arial"/>
          <w:spacing w:val="-9"/>
        </w:rPr>
        <w:t xml:space="preserve"> </w:t>
      </w:r>
      <w:r w:rsidRPr="00436545">
        <w:rPr>
          <w:rFonts w:cs="Arial"/>
        </w:rPr>
        <w:t>(OE.RE.CODE-EXE),</w:t>
      </w:r>
    </w:p>
    <w:p w14:paraId="09A46701" w14:textId="77777777" w:rsidR="007F4744" w:rsidRPr="00436545" w:rsidRDefault="007F4744" w:rsidP="007F4744">
      <w:pPr>
        <w:pStyle w:val="ListParagraph"/>
        <w:widowControl w:val="0"/>
        <w:numPr>
          <w:ilvl w:val="2"/>
          <w:numId w:val="108"/>
        </w:numPr>
        <w:tabs>
          <w:tab w:val="clear" w:pos="340"/>
          <w:tab w:val="left" w:pos="1284"/>
          <w:tab w:val="left" w:pos="1285"/>
        </w:tabs>
        <w:autoSpaceDE w:val="0"/>
        <w:autoSpaceDN w:val="0"/>
        <w:spacing w:before="59" w:after="0" w:line="240" w:lineRule="auto"/>
        <w:ind w:hanging="361"/>
        <w:contextualSpacing w:val="0"/>
        <w:jc w:val="left"/>
        <w:rPr>
          <w:rFonts w:cs="Arial"/>
        </w:rPr>
      </w:pPr>
      <w:r w:rsidRPr="00436545">
        <w:rPr>
          <w:rFonts w:cs="Arial"/>
        </w:rPr>
        <w:t>compliance to security guidelines for applications</w:t>
      </w:r>
      <w:r w:rsidRPr="00436545">
        <w:rPr>
          <w:rFonts w:cs="Arial"/>
          <w:spacing w:val="-10"/>
        </w:rPr>
        <w:t xml:space="preserve"> </w:t>
      </w:r>
      <w:r w:rsidRPr="00436545">
        <w:rPr>
          <w:rFonts w:cs="Arial"/>
        </w:rPr>
        <w:t>(OE.APPLICATIONS).</w:t>
      </w:r>
    </w:p>
    <w:p w14:paraId="03103D0D" w14:textId="77777777" w:rsidR="007F4744" w:rsidRPr="00436545" w:rsidRDefault="007F4744" w:rsidP="007F4744">
      <w:pPr>
        <w:pStyle w:val="BodyText"/>
        <w:spacing w:before="11"/>
        <w:rPr>
          <w:rFonts w:ascii="Arial" w:hAnsi="Arial" w:cs="Arial"/>
          <w:sz w:val="24"/>
        </w:rPr>
      </w:pPr>
    </w:p>
    <w:p w14:paraId="2102CB3B" w14:textId="77777777" w:rsidR="007F4744" w:rsidRPr="00436545" w:rsidRDefault="007F4744" w:rsidP="007F4744">
      <w:pPr>
        <w:pStyle w:val="BodyText"/>
        <w:ind w:left="499" w:right="295" w:hanging="284"/>
        <w:rPr>
          <w:rFonts w:ascii="Arial" w:hAnsi="Arial" w:cs="Arial"/>
        </w:rPr>
      </w:pPr>
      <w:r w:rsidRPr="00436545">
        <w:rPr>
          <w:rFonts w:ascii="Arial" w:hAnsi="Arial" w:cs="Arial"/>
          <w:b/>
        </w:rPr>
        <w:lastRenderedPageBreak/>
        <w:t xml:space="preserve">T.PHYSICAL-ATTACK-IPAe </w:t>
      </w:r>
      <w:r w:rsidRPr="00436545">
        <w:rPr>
          <w:rFonts w:ascii="Arial" w:hAnsi="Arial" w:cs="Arial"/>
        </w:rPr>
        <w:t>This threat is countered mainly by physical protections which rely on the underlying Platform and are therefore an environmental issue.</w:t>
      </w:r>
    </w:p>
    <w:p w14:paraId="033B500F" w14:textId="77777777" w:rsidR="007F4744" w:rsidRPr="00436545" w:rsidRDefault="007F4744" w:rsidP="007F4744">
      <w:pPr>
        <w:pStyle w:val="BodyText"/>
        <w:spacing w:before="60"/>
        <w:ind w:left="499" w:right="292"/>
        <w:rPr>
          <w:rFonts w:ascii="Arial" w:hAnsi="Arial" w:cs="Arial"/>
        </w:rPr>
      </w:pPr>
      <w:r w:rsidRPr="00436545">
        <w:rPr>
          <w:rFonts w:ascii="Arial" w:hAnsi="Arial" w:cs="Arial"/>
        </w:rPr>
        <w:t>The security objectives OE.IC.SUPPORT and OE.IC.RECOVERY protect sensitive assets of the Platform against loss of integrity and confidentiality and especially ensure the TSFs cannot be bypassed or altered.</w:t>
      </w:r>
    </w:p>
    <w:p w14:paraId="157B0DB8" w14:textId="77777777" w:rsidR="007F4744" w:rsidRPr="00436545" w:rsidRDefault="007F4744" w:rsidP="007F4744">
      <w:pPr>
        <w:pStyle w:val="BodyText"/>
        <w:spacing w:before="60"/>
        <w:ind w:left="499" w:right="297"/>
        <w:rPr>
          <w:rFonts w:ascii="Arial" w:hAnsi="Arial" w:cs="Arial"/>
        </w:rPr>
      </w:pPr>
      <w:r w:rsidRPr="00436545">
        <w:rPr>
          <w:rFonts w:ascii="Arial" w:hAnsi="Arial" w:cs="Arial"/>
        </w:rPr>
        <w:t xml:space="preserve">In particular, the security objective OE.IC.SUPPORT provides functionality to ensure atomicity of sensitive operations, secure low level access control and protection against bypassing of the security features of the TOE. </w:t>
      </w:r>
      <w:proofErr w:type="gramStart"/>
      <w:r w:rsidRPr="00436545">
        <w:rPr>
          <w:rFonts w:ascii="Arial" w:hAnsi="Arial" w:cs="Arial"/>
        </w:rPr>
        <w:t>In particular, it</w:t>
      </w:r>
      <w:proofErr w:type="gramEnd"/>
      <w:r w:rsidRPr="00436545">
        <w:rPr>
          <w:rFonts w:ascii="Arial" w:hAnsi="Arial" w:cs="Arial"/>
        </w:rPr>
        <w:t xml:space="preserve"> explicitly ensures the independent protection in integrity of the Platform data.</w:t>
      </w:r>
    </w:p>
    <w:p w14:paraId="2D3C195F" w14:textId="746DF125" w:rsidR="007F4744" w:rsidRPr="00436545" w:rsidRDefault="007F4744" w:rsidP="007F4744">
      <w:pPr>
        <w:widowControl w:val="0"/>
        <w:autoSpaceDE w:val="0"/>
        <w:autoSpaceDN w:val="0"/>
        <w:spacing w:before="0"/>
        <w:ind w:left="216"/>
        <w:jc w:val="left"/>
        <w:rPr>
          <w:rFonts w:cs="Arial"/>
        </w:rPr>
      </w:pPr>
      <w:r w:rsidRPr="00436545">
        <w:rPr>
          <w:rFonts w:cs="Arial"/>
        </w:rPr>
        <w:t xml:space="preserve">Since the TOE cannot only rely on the IC protection measures, the TOE shall enforce any necessary mechanism to ensure resistance against side channels (O.DATA- CONFIDENTIALITY-IPAe). For the same reason, </w:t>
      </w:r>
      <w:r w:rsidR="00D56032" w:rsidRPr="00436545">
        <w:rPr>
          <w:rFonts w:cs="Arial"/>
        </w:rPr>
        <w:t>the</w:t>
      </w:r>
      <w:r w:rsidR="00D56032">
        <w:rPr>
          <w:rFonts w:cs="Arial"/>
        </w:rPr>
        <w:t xml:space="preserve"> Runtime Environment (to which</w:t>
      </w:r>
      <w:r w:rsidR="00D56032" w:rsidRPr="00436545">
        <w:rPr>
          <w:rFonts w:cs="Arial"/>
        </w:rPr>
        <w:t xml:space="preserve"> </w:t>
      </w:r>
      <w:r w:rsidRPr="00436545">
        <w:rPr>
          <w:rFonts w:cs="Arial"/>
        </w:rPr>
        <w:t xml:space="preserve">Java Card </w:t>
      </w:r>
      <w:r w:rsidR="00D56032" w:rsidRPr="00D56032">
        <w:rPr>
          <w:rFonts w:cs="Arial"/>
        </w:rPr>
        <w:t xml:space="preserve"> </w:t>
      </w:r>
      <w:r w:rsidR="00D56032">
        <w:rPr>
          <w:rFonts w:cs="Arial"/>
        </w:rPr>
        <w:t>System can be an implementation)</w:t>
      </w:r>
      <w:r w:rsidR="00D56032" w:rsidRPr="00436545">
        <w:rPr>
          <w:rFonts w:cs="Arial"/>
        </w:rPr>
        <w:t xml:space="preserve"> </w:t>
      </w:r>
      <w:r w:rsidRPr="00436545">
        <w:rPr>
          <w:rFonts w:cs="Arial"/>
        </w:rPr>
        <w:t>security architecture must cover side channels (OE.RE.DATA-CONFIDENTIALITY).</w:t>
      </w:r>
    </w:p>
    <w:p w14:paraId="4F97A52C" w14:textId="77777777" w:rsidR="007F4744" w:rsidRPr="00436545" w:rsidRDefault="007F4744" w:rsidP="007F4744">
      <w:pPr>
        <w:widowControl w:val="0"/>
        <w:autoSpaceDE w:val="0"/>
        <w:autoSpaceDN w:val="0"/>
        <w:spacing w:before="0"/>
        <w:ind w:left="216"/>
        <w:jc w:val="left"/>
        <w:rPr>
          <w:rFonts w:cs="Arial"/>
        </w:rPr>
      </w:pPr>
    </w:p>
    <w:p w14:paraId="03C1BC4D" w14:textId="77777777" w:rsidR="007F4744" w:rsidRPr="00436545" w:rsidRDefault="007F4744" w:rsidP="00D12D60">
      <w:pPr>
        <w:pStyle w:val="Heading4"/>
        <w:rPr>
          <w:rFonts w:ascii="Arial" w:hAnsi="Arial"/>
        </w:rPr>
      </w:pPr>
      <w:r w:rsidRPr="00436545">
        <w:rPr>
          <w:rFonts w:ascii="Arial" w:hAnsi="Arial"/>
        </w:rPr>
        <w:t>Assumptions</w:t>
      </w:r>
    </w:p>
    <w:p w14:paraId="3A6197E9" w14:textId="77777777" w:rsidR="007F4744" w:rsidRPr="00436545" w:rsidRDefault="007F4744" w:rsidP="007F4744">
      <w:pPr>
        <w:pStyle w:val="BodyText"/>
        <w:spacing w:before="3"/>
        <w:rPr>
          <w:rFonts w:ascii="Arial" w:hAnsi="Arial" w:cs="Arial"/>
          <w:b/>
          <w:sz w:val="26"/>
        </w:rPr>
      </w:pPr>
    </w:p>
    <w:p w14:paraId="4D0D997D" w14:textId="22337BAE" w:rsidR="007F4744" w:rsidRPr="00436545" w:rsidRDefault="007F4744" w:rsidP="007F4744">
      <w:pPr>
        <w:pStyle w:val="BodyText"/>
        <w:ind w:left="499" w:right="295" w:hanging="284"/>
        <w:rPr>
          <w:rFonts w:ascii="Arial" w:hAnsi="Arial" w:cs="Arial"/>
        </w:rPr>
      </w:pPr>
      <w:r w:rsidRPr="00436545">
        <w:rPr>
          <w:rFonts w:ascii="Arial" w:hAnsi="Arial" w:cs="Arial"/>
          <w:b/>
        </w:rPr>
        <w:t xml:space="preserve">A.ACTORS-IPAe </w:t>
      </w:r>
      <w:r w:rsidRPr="00436545">
        <w:rPr>
          <w:rFonts w:ascii="Arial" w:hAnsi="Arial" w:cs="Arial"/>
        </w:rPr>
        <w:t>This assumption is upheld by objective OE.SM-DS</w:t>
      </w:r>
      <w:r w:rsidR="000D5554">
        <w:rPr>
          <w:rFonts w:cs="Arial"/>
        </w:rPr>
        <w:t>,</w:t>
      </w:r>
      <w:r w:rsidR="000D5554" w:rsidRPr="00055D79">
        <w:rPr>
          <w:rFonts w:ascii="Adobe Clean DC" w:eastAsia="Calibri" w:hAnsi="Adobe Clean DC" w:cs="Adobe Clean DC"/>
          <w:color w:val="000000"/>
          <w:sz w:val="20"/>
          <w:lang w:eastAsia="en-GB" w:bidi="ar-SA"/>
        </w:rPr>
        <w:t xml:space="preserve"> </w:t>
      </w:r>
      <w:r w:rsidR="000D5554" w:rsidRPr="00055D79">
        <w:rPr>
          <w:rFonts w:cs="Arial"/>
        </w:rPr>
        <w:t>OE.SM-DP+ and OE.EIM</w:t>
      </w:r>
      <w:r w:rsidRPr="00436545">
        <w:rPr>
          <w:rFonts w:ascii="Arial" w:hAnsi="Arial" w:cs="Arial"/>
        </w:rPr>
        <w:t xml:space="preserve"> which ensures that credentials and otherwise sensitive data will be managed correctly by this actor of the infrastructure.</w:t>
      </w:r>
    </w:p>
    <w:p w14:paraId="1DC63411" w14:textId="77777777" w:rsidR="007F4744" w:rsidRPr="00436545" w:rsidRDefault="007F4744" w:rsidP="007F4744">
      <w:pPr>
        <w:pStyle w:val="BodyText"/>
        <w:spacing w:before="7"/>
        <w:rPr>
          <w:rFonts w:ascii="Arial" w:hAnsi="Arial" w:cs="Arial"/>
          <w:sz w:val="19"/>
        </w:rPr>
      </w:pPr>
    </w:p>
    <w:p w14:paraId="57C839FB" w14:textId="77777777" w:rsidR="007F4744" w:rsidRPr="00436545" w:rsidRDefault="007F4744" w:rsidP="00D12D60">
      <w:pPr>
        <w:pStyle w:val="Heading4"/>
        <w:rPr>
          <w:rFonts w:ascii="Arial" w:hAnsi="Arial"/>
        </w:rPr>
      </w:pPr>
      <w:r w:rsidRPr="00436545">
        <w:rPr>
          <w:rFonts w:ascii="Arial" w:hAnsi="Arial"/>
        </w:rPr>
        <w:t>SPD and Security</w:t>
      </w:r>
      <w:r w:rsidRPr="00436545">
        <w:rPr>
          <w:rFonts w:ascii="Arial" w:hAnsi="Arial"/>
          <w:spacing w:val="-5"/>
        </w:rPr>
        <w:t xml:space="preserve"> </w:t>
      </w:r>
      <w:r w:rsidRPr="00436545">
        <w:rPr>
          <w:rFonts w:ascii="Arial" w:hAnsi="Arial"/>
        </w:rPr>
        <w:t>Objectives</w:t>
      </w:r>
    </w:p>
    <w:p w14:paraId="376528CD" w14:textId="77777777" w:rsidR="007F4744" w:rsidRPr="00436545" w:rsidRDefault="007F4744" w:rsidP="007F4744">
      <w:pPr>
        <w:pStyle w:val="BodyText"/>
        <w:spacing w:before="9"/>
        <w:rPr>
          <w:rFonts w:ascii="Arial" w:hAnsi="Arial" w:cs="Arial"/>
          <w:b/>
          <w:sz w:val="7"/>
        </w:rPr>
      </w:pP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46"/>
        <w:gridCol w:w="5238"/>
        <w:gridCol w:w="1451"/>
      </w:tblGrid>
      <w:tr w:rsidR="007F4744" w:rsidRPr="00436545" w14:paraId="055F7CCF" w14:textId="77777777" w:rsidTr="00D12D60">
        <w:trPr>
          <w:trHeight w:val="349"/>
        </w:trPr>
        <w:tc>
          <w:tcPr>
            <w:tcW w:w="2346" w:type="dxa"/>
            <w:shd w:val="clear" w:color="auto" w:fill="C00000"/>
          </w:tcPr>
          <w:p w14:paraId="3EDB196A" w14:textId="77777777" w:rsidR="007F4744" w:rsidRPr="00D12D60" w:rsidRDefault="007F4744" w:rsidP="00D12D60">
            <w:pPr>
              <w:pStyle w:val="TableParagraph"/>
              <w:spacing w:before="41"/>
              <w:jc w:val="center"/>
              <w:rPr>
                <w:rFonts w:ascii="Arial" w:hAnsi="Arial" w:cs="Arial"/>
                <w:b/>
                <w:bCs/>
                <w:color w:val="FFFFFF" w:themeColor="background1"/>
              </w:rPr>
            </w:pPr>
            <w:r w:rsidRPr="00D12D60">
              <w:rPr>
                <w:rFonts w:ascii="Arial" w:hAnsi="Arial" w:cs="Arial"/>
                <w:b/>
                <w:bCs/>
                <w:color w:val="FFFFFF" w:themeColor="background1"/>
              </w:rPr>
              <w:t>Threats</w:t>
            </w:r>
          </w:p>
        </w:tc>
        <w:tc>
          <w:tcPr>
            <w:tcW w:w="5238" w:type="dxa"/>
            <w:shd w:val="clear" w:color="auto" w:fill="C00000"/>
          </w:tcPr>
          <w:p w14:paraId="766AC249" w14:textId="77777777" w:rsidR="007F4744" w:rsidRPr="00D12D60" w:rsidRDefault="007F4744" w:rsidP="00D12D60">
            <w:pPr>
              <w:pStyle w:val="TableParagraph"/>
              <w:spacing w:before="41"/>
              <w:ind w:left="29"/>
              <w:jc w:val="center"/>
              <w:rPr>
                <w:rFonts w:ascii="Arial" w:hAnsi="Arial" w:cs="Arial"/>
                <w:b/>
                <w:bCs/>
                <w:color w:val="FFFFFF" w:themeColor="background1"/>
              </w:rPr>
            </w:pPr>
            <w:r w:rsidRPr="00D12D60">
              <w:rPr>
                <w:rFonts w:ascii="Arial" w:hAnsi="Arial" w:cs="Arial"/>
                <w:b/>
                <w:bCs/>
                <w:color w:val="FFFFFF" w:themeColor="background1"/>
              </w:rPr>
              <w:t>Security Objectives</w:t>
            </w:r>
          </w:p>
        </w:tc>
        <w:tc>
          <w:tcPr>
            <w:tcW w:w="1451" w:type="dxa"/>
            <w:shd w:val="clear" w:color="auto" w:fill="C00000"/>
          </w:tcPr>
          <w:p w14:paraId="78AC4EFF" w14:textId="77777777" w:rsidR="007F4744" w:rsidRPr="00D12D60" w:rsidRDefault="007F4744" w:rsidP="007F4744">
            <w:pPr>
              <w:pStyle w:val="TableParagraph"/>
              <w:spacing w:before="41"/>
              <w:ind w:left="53" w:right="39"/>
              <w:jc w:val="center"/>
              <w:rPr>
                <w:rFonts w:ascii="Arial" w:hAnsi="Arial" w:cs="Arial"/>
                <w:b/>
                <w:bCs/>
                <w:color w:val="FFFFFF" w:themeColor="background1"/>
              </w:rPr>
            </w:pPr>
            <w:r w:rsidRPr="00D12D60">
              <w:rPr>
                <w:rFonts w:ascii="Arial" w:hAnsi="Arial" w:cs="Arial"/>
                <w:b/>
                <w:bCs/>
                <w:color w:val="FFFFFF" w:themeColor="background1"/>
              </w:rPr>
              <w:t>Rationale</w:t>
            </w:r>
          </w:p>
        </w:tc>
      </w:tr>
      <w:tr w:rsidR="007F4744" w:rsidRPr="00436545" w14:paraId="1C391277" w14:textId="77777777" w:rsidTr="00D12D60">
        <w:trPr>
          <w:trHeight w:val="882"/>
        </w:trPr>
        <w:tc>
          <w:tcPr>
            <w:tcW w:w="2346" w:type="dxa"/>
          </w:tcPr>
          <w:p w14:paraId="3B43C187" w14:textId="77777777" w:rsidR="007F4744" w:rsidRPr="00436545" w:rsidRDefault="007F4744" w:rsidP="009F6E5D">
            <w:pPr>
              <w:pStyle w:val="TableParagraph"/>
              <w:spacing w:before="41"/>
              <w:ind w:right="186"/>
              <w:rPr>
                <w:rFonts w:ascii="Arial" w:hAnsi="Arial" w:cs="Arial"/>
              </w:rPr>
            </w:pPr>
            <w:hyperlink w:anchor="_bookmark261" w:history="1">
              <w:r w:rsidRPr="00436545">
                <w:rPr>
                  <w:rFonts w:ascii="Arial" w:hAnsi="Arial" w:cs="Arial"/>
                  <w:color w:val="0000FF"/>
                  <w:u w:val="single" w:color="0000FF"/>
                </w:rPr>
                <w:t>T.PLATFORM-MNG-</w:t>
              </w:r>
            </w:hyperlink>
            <w:hyperlink w:anchor="_bookmark261" w:history="1">
              <w:r w:rsidRPr="00436545">
                <w:rPr>
                  <w:rFonts w:ascii="Arial" w:hAnsi="Arial" w:cs="Arial"/>
                  <w:color w:val="0000FF"/>
                  <w:u w:val="single" w:color="0000FF"/>
                </w:rPr>
                <w:t xml:space="preserve"> INTERCEPTION-IPAe</w:t>
              </w:r>
            </w:hyperlink>
          </w:p>
        </w:tc>
        <w:tc>
          <w:tcPr>
            <w:tcW w:w="5238" w:type="dxa"/>
          </w:tcPr>
          <w:p w14:paraId="316437F4" w14:textId="77777777" w:rsidR="007F4744" w:rsidRPr="00436545" w:rsidRDefault="007F4744" w:rsidP="009F6E5D">
            <w:pPr>
              <w:pStyle w:val="TableParagraph"/>
              <w:spacing w:before="41"/>
              <w:ind w:left="29" w:right="93"/>
              <w:rPr>
                <w:rFonts w:ascii="Arial" w:hAnsi="Arial" w:cs="Arial"/>
              </w:rPr>
            </w:pPr>
            <w:hyperlink w:anchor="_bookmark104" w:history="1">
              <w:r w:rsidRPr="00436545">
                <w:rPr>
                  <w:rFonts w:ascii="Arial" w:hAnsi="Arial" w:cs="Arial"/>
                  <w:color w:val="0000FF"/>
                  <w:u w:val="single" w:color="0000FF"/>
                </w:rPr>
                <w:t>OE.RE.SECURE-COMM</w:t>
              </w:r>
            </w:hyperlink>
            <w:r w:rsidRPr="00436545">
              <w:rPr>
                <w:rFonts w:ascii="Arial" w:hAnsi="Arial" w:cs="Arial"/>
              </w:rPr>
              <w:t xml:space="preserve">, </w:t>
            </w:r>
            <w:hyperlink w:anchor="_bookmark275" w:history="1">
              <w:r w:rsidRPr="00436545">
                <w:rPr>
                  <w:rFonts w:ascii="Arial" w:hAnsi="Arial" w:cs="Arial"/>
                  <w:color w:val="0000FF"/>
                  <w:u w:val="single" w:color="0000FF"/>
                </w:rPr>
                <w:t>OE.SM-DS</w:t>
              </w:r>
            </w:hyperlink>
            <w:r w:rsidRPr="00436545">
              <w:rPr>
                <w:rFonts w:ascii="Arial" w:hAnsi="Arial" w:cs="Arial"/>
              </w:rPr>
              <w:t xml:space="preserve">, </w:t>
            </w:r>
            <w:hyperlink w:anchor="_bookmark270" w:history="1">
              <w:r w:rsidRPr="00436545">
                <w:rPr>
                  <w:rFonts w:ascii="Arial" w:hAnsi="Arial" w:cs="Arial"/>
                  <w:color w:val="0000FF"/>
                  <w:u w:val="single" w:color="0000FF"/>
                </w:rPr>
                <w:t>O.SECURE-</w:t>
              </w:r>
            </w:hyperlink>
            <w:r w:rsidRPr="00436545">
              <w:rPr>
                <w:rFonts w:ascii="Arial" w:hAnsi="Arial" w:cs="Arial"/>
                <w:color w:val="0000FF"/>
              </w:rPr>
              <w:t xml:space="preserve"> </w:t>
            </w:r>
            <w:hyperlink w:anchor="_bookmark270" w:history="1">
              <w:r w:rsidRPr="00436545">
                <w:rPr>
                  <w:rFonts w:ascii="Arial" w:hAnsi="Arial" w:cs="Arial"/>
                  <w:color w:val="0000FF"/>
                  <w:u w:val="single" w:color="0000FF"/>
                </w:rPr>
                <w:t>CHANNELS-IPAe</w:t>
              </w:r>
            </w:hyperlink>
            <w:r w:rsidRPr="00436545">
              <w:rPr>
                <w:rFonts w:ascii="Arial" w:hAnsi="Arial" w:cs="Arial"/>
              </w:rPr>
              <w:t xml:space="preserve">, </w:t>
            </w:r>
            <w:hyperlink w:anchor="_bookmark271" w:history="1">
              <w:r w:rsidRPr="00436545">
                <w:rPr>
                  <w:rFonts w:ascii="Arial" w:hAnsi="Arial" w:cs="Arial"/>
                  <w:color w:val="0000FF"/>
                  <w:u w:val="single" w:color="0000FF"/>
                </w:rPr>
                <w:t>O.INTERNAL-SECURE-CHANNELS-</w:t>
              </w:r>
            </w:hyperlink>
            <w:r w:rsidRPr="00436545">
              <w:rPr>
                <w:rFonts w:ascii="Arial" w:hAnsi="Arial" w:cs="Arial"/>
                <w:color w:val="0000FF"/>
              </w:rPr>
              <w:t xml:space="preserve"> </w:t>
            </w:r>
            <w:hyperlink w:anchor="_bookmark271" w:history="1">
              <w:r w:rsidRPr="00436545">
                <w:rPr>
                  <w:rFonts w:ascii="Arial" w:hAnsi="Arial" w:cs="Arial"/>
                  <w:color w:val="0000FF"/>
                  <w:u w:val="single" w:color="0000FF"/>
                </w:rPr>
                <w:t>IPAe</w:t>
              </w:r>
            </w:hyperlink>
          </w:p>
        </w:tc>
        <w:tc>
          <w:tcPr>
            <w:tcW w:w="1451" w:type="dxa"/>
          </w:tcPr>
          <w:p w14:paraId="6CC3524C" w14:textId="77777777" w:rsidR="007F4744" w:rsidRPr="00436545" w:rsidRDefault="007F4744" w:rsidP="009F6E5D">
            <w:pPr>
              <w:pStyle w:val="TableParagraph"/>
              <w:ind w:left="56" w:right="38"/>
              <w:jc w:val="center"/>
              <w:rPr>
                <w:rFonts w:ascii="Arial" w:hAnsi="Arial" w:cs="Arial"/>
              </w:rPr>
            </w:pPr>
            <w:hyperlink w:anchor="_bookmark276" w:history="1">
              <w:r w:rsidRPr="00436545">
                <w:rPr>
                  <w:rFonts w:ascii="Arial" w:hAnsi="Arial" w:cs="Arial"/>
                  <w:color w:val="0000FF"/>
                  <w:u w:val="single" w:color="0000FF"/>
                </w:rPr>
                <w:t>Section 9.5.3</w:t>
              </w:r>
            </w:hyperlink>
          </w:p>
        </w:tc>
      </w:tr>
      <w:tr w:rsidR="007F4744" w:rsidRPr="00436545" w14:paraId="61B6F43B" w14:textId="77777777" w:rsidTr="00D12D60">
        <w:trPr>
          <w:trHeight w:val="615"/>
        </w:trPr>
        <w:tc>
          <w:tcPr>
            <w:tcW w:w="2346" w:type="dxa"/>
          </w:tcPr>
          <w:p w14:paraId="54862596" w14:textId="77777777" w:rsidR="007F4744" w:rsidRPr="00436545" w:rsidRDefault="007F4744" w:rsidP="009F6E5D">
            <w:pPr>
              <w:pStyle w:val="TableParagraph"/>
              <w:spacing w:before="40"/>
              <w:ind w:right="100"/>
              <w:rPr>
                <w:rFonts w:ascii="Arial" w:hAnsi="Arial" w:cs="Arial"/>
              </w:rPr>
            </w:pPr>
            <w:hyperlink w:anchor="_bookmark262" w:history="1">
              <w:r w:rsidRPr="00436545">
                <w:rPr>
                  <w:rFonts w:ascii="Arial" w:hAnsi="Arial" w:cs="Arial"/>
                  <w:color w:val="0000FF"/>
                  <w:u w:val="single" w:color="0000FF"/>
                </w:rPr>
                <w:t>T.UNAUTHORIZED-</w:t>
              </w:r>
            </w:hyperlink>
            <w:hyperlink w:anchor="_bookmark262" w:history="1">
              <w:r w:rsidRPr="00436545">
                <w:rPr>
                  <w:rFonts w:ascii="Arial" w:hAnsi="Arial" w:cs="Arial"/>
                  <w:color w:val="0000FF"/>
                  <w:u w:val="single" w:color="0000FF"/>
                </w:rPr>
                <w:t xml:space="preserve"> PLATFORM-MNG-IPAe</w:t>
              </w:r>
            </w:hyperlink>
          </w:p>
        </w:tc>
        <w:tc>
          <w:tcPr>
            <w:tcW w:w="5238" w:type="dxa"/>
          </w:tcPr>
          <w:p w14:paraId="395CDAD6" w14:textId="77777777" w:rsidR="007F4744" w:rsidRPr="00436545" w:rsidRDefault="007F4744" w:rsidP="009F6E5D">
            <w:pPr>
              <w:pStyle w:val="TableParagraph"/>
              <w:spacing w:before="40"/>
              <w:ind w:left="29" w:right="773"/>
              <w:rPr>
                <w:rFonts w:ascii="Arial" w:hAnsi="Arial" w:cs="Arial"/>
              </w:rPr>
            </w:pPr>
            <w:hyperlink w:anchor="_bookmark112" w:history="1">
              <w:r w:rsidRPr="00436545">
                <w:rPr>
                  <w:rFonts w:ascii="Arial" w:hAnsi="Arial" w:cs="Arial"/>
                  <w:color w:val="0000FF"/>
                  <w:u w:val="single" w:color="0000FF"/>
                </w:rPr>
                <w:t>OE.APPLICATIONS</w:t>
              </w:r>
            </w:hyperlink>
            <w:r w:rsidRPr="00436545">
              <w:rPr>
                <w:rFonts w:ascii="Arial" w:hAnsi="Arial" w:cs="Arial"/>
              </w:rPr>
              <w:t xml:space="preserve">, </w:t>
            </w:r>
            <w:hyperlink w:anchor="_bookmark106" w:history="1">
              <w:r w:rsidRPr="00436545">
                <w:rPr>
                  <w:rFonts w:ascii="Arial" w:hAnsi="Arial" w:cs="Arial"/>
                  <w:color w:val="0000FF"/>
                  <w:u w:val="single" w:color="0000FF"/>
                </w:rPr>
                <w:t>OE.RE.DATA-</w:t>
              </w:r>
            </w:hyperlink>
            <w:r w:rsidRPr="00436545">
              <w:rPr>
                <w:rFonts w:ascii="Arial" w:hAnsi="Arial" w:cs="Arial"/>
                <w:color w:val="0000FF"/>
              </w:rPr>
              <w:t xml:space="preserve"> </w:t>
            </w:r>
            <w:hyperlink w:anchor="_bookmark106" w:history="1">
              <w:r w:rsidRPr="00436545">
                <w:rPr>
                  <w:rFonts w:ascii="Arial" w:hAnsi="Arial" w:cs="Arial"/>
                  <w:color w:val="0000FF"/>
                  <w:u w:val="single" w:color="0000FF"/>
                </w:rPr>
                <w:t>CONFIDENTIALITY</w:t>
              </w:r>
            </w:hyperlink>
            <w:r w:rsidRPr="00436545">
              <w:rPr>
                <w:rFonts w:ascii="Arial" w:hAnsi="Arial" w:cs="Arial"/>
              </w:rPr>
              <w:t xml:space="preserve">, </w:t>
            </w:r>
            <w:hyperlink w:anchor="_bookmark107" w:history="1">
              <w:r w:rsidRPr="00436545">
                <w:rPr>
                  <w:rFonts w:ascii="Arial" w:hAnsi="Arial" w:cs="Arial"/>
                  <w:color w:val="0000FF"/>
                  <w:u w:val="single" w:color="0000FF"/>
                </w:rPr>
                <w:t>OE.RE.DATA-INTEGRITY</w:t>
              </w:r>
            </w:hyperlink>
          </w:p>
        </w:tc>
        <w:tc>
          <w:tcPr>
            <w:tcW w:w="1451" w:type="dxa"/>
          </w:tcPr>
          <w:p w14:paraId="3A441A6F" w14:textId="77777777" w:rsidR="007F4744" w:rsidRPr="00436545" w:rsidRDefault="007F4744" w:rsidP="009F6E5D">
            <w:pPr>
              <w:pStyle w:val="TableParagraph"/>
              <w:ind w:left="56" w:right="38"/>
              <w:jc w:val="center"/>
              <w:rPr>
                <w:rFonts w:ascii="Arial" w:hAnsi="Arial" w:cs="Arial"/>
              </w:rPr>
            </w:pPr>
            <w:hyperlink w:anchor="_bookmark276" w:history="1">
              <w:r w:rsidRPr="00436545">
                <w:rPr>
                  <w:rFonts w:ascii="Arial" w:hAnsi="Arial" w:cs="Arial"/>
                  <w:color w:val="0000FF"/>
                  <w:u w:val="single" w:color="0000FF"/>
                </w:rPr>
                <w:t>Section 9.5.3</w:t>
              </w:r>
            </w:hyperlink>
          </w:p>
        </w:tc>
      </w:tr>
      <w:tr w:rsidR="007F4744" w:rsidRPr="00436545" w14:paraId="63A3C9E0" w14:textId="77777777" w:rsidTr="00D12D60">
        <w:trPr>
          <w:trHeight w:val="883"/>
        </w:trPr>
        <w:tc>
          <w:tcPr>
            <w:tcW w:w="2346" w:type="dxa"/>
          </w:tcPr>
          <w:p w14:paraId="42C46874" w14:textId="77777777" w:rsidR="007F4744" w:rsidRPr="00436545" w:rsidRDefault="007F4744" w:rsidP="009F6E5D">
            <w:pPr>
              <w:pStyle w:val="TableParagraph"/>
              <w:spacing w:before="40"/>
              <w:ind w:right="510"/>
              <w:rPr>
                <w:rFonts w:ascii="Arial" w:hAnsi="Arial" w:cs="Arial"/>
              </w:rPr>
            </w:pPr>
            <w:hyperlink w:anchor="_bookmark263" w:history="1">
              <w:r w:rsidRPr="00436545">
                <w:rPr>
                  <w:rFonts w:ascii="Arial" w:hAnsi="Arial" w:cs="Arial"/>
                  <w:color w:val="0000FF"/>
                  <w:u w:val="single" w:color="0000FF"/>
                </w:rPr>
                <w:t>T.PROFILE-MNG-</w:t>
              </w:r>
            </w:hyperlink>
            <w:hyperlink w:anchor="_bookmark263" w:history="1">
              <w:r w:rsidRPr="00436545">
                <w:rPr>
                  <w:rFonts w:ascii="Arial" w:hAnsi="Arial" w:cs="Arial"/>
                  <w:color w:val="0000FF"/>
                  <w:u w:val="single" w:color="0000FF"/>
                </w:rPr>
                <w:t xml:space="preserve"> ELIGIBILITY-IPAe</w:t>
              </w:r>
            </w:hyperlink>
          </w:p>
        </w:tc>
        <w:tc>
          <w:tcPr>
            <w:tcW w:w="5238" w:type="dxa"/>
          </w:tcPr>
          <w:p w14:paraId="03E80F00" w14:textId="176FA577" w:rsidR="007F4744" w:rsidRPr="00436545" w:rsidRDefault="007F4744" w:rsidP="009F6E5D">
            <w:pPr>
              <w:pStyle w:val="TableParagraph"/>
              <w:spacing w:before="40"/>
              <w:ind w:left="29" w:right="47"/>
              <w:rPr>
                <w:rFonts w:ascii="Arial" w:hAnsi="Arial" w:cs="Arial"/>
              </w:rPr>
            </w:pPr>
            <w:hyperlink w:anchor="_bookmark104" w:history="1">
              <w:r w:rsidRPr="00436545">
                <w:rPr>
                  <w:rFonts w:ascii="Arial" w:hAnsi="Arial" w:cs="Arial"/>
                  <w:color w:val="0000FF"/>
                  <w:u w:val="single" w:color="0000FF"/>
                </w:rPr>
                <w:t>OE.RE.SECURE-COMM</w:t>
              </w:r>
            </w:hyperlink>
            <w:r w:rsidRPr="00436545">
              <w:rPr>
                <w:rFonts w:ascii="Arial" w:hAnsi="Arial" w:cs="Arial"/>
              </w:rPr>
              <w:t xml:space="preserve">, </w:t>
            </w:r>
            <w:hyperlink w:anchor="_bookmark271" w:history="1">
              <w:r w:rsidRPr="00436545">
                <w:rPr>
                  <w:rFonts w:ascii="Arial" w:hAnsi="Arial" w:cs="Arial"/>
                  <w:color w:val="0000FF"/>
                  <w:u w:val="single" w:color="0000FF"/>
                </w:rPr>
                <w:t>O.INTERNAL-SECURE-</w:t>
              </w:r>
            </w:hyperlink>
            <w:r w:rsidRPr="00436545">
              <w:rPr>
                <w:rFonts w:ascii="Arial" w:hAnsi="Arial" w:cs="Arial"/>
                <w:color w:val="0000FF"/>
              </w:rPr>
              <w:t xml:space="preserve"> </w:t>
            </w:r>
            <w:hyperlink w:anchor="_bookmark271" w:history="1">
              <w:r w:rsidRPr="00436545">
                <w:rPr>
                  <w:rFonts w:ascii="Arial" w:hAnsi="Arial" w:cs="Arial"/>
                  <w:color w:val="0000FF"/>
                  <w:u w:val="single" w:color="0000FF"/>
                </w:rPr>
                <w:t>CHANNELS-IPAe</w:t>
              </w:r>
            </w:hyperlink>
            <w:r w:rsidRPr="00436545">
              <w:rPr>
                <w:rFonts w:ascii="Arial" w:hAnsi="Arial" w:cs="Arial"/>
              </w:rPr>
              <w:t xml:space="preserve">, </w:t>
            </w:r>
            <w:hyperlink w:anchor="_bookmark273" w:history="1">
              <w:r w:rsidRPr="00436545">
                <w:rPr>
                  <w:rFonts w:ascii="Arial" w:hAnsi="Arial" w:cs="Arial"/>
                  <w:color w:val="0000FF"/>
                  <w:u w:val="single" w:color="0000FF"/>
                </w:rPr>
                <w:t>O.DATA-INTEGRITY-IPAe</w:t>
              </w:r>
            </w:hyperlink>
            <w:r w:rsidRPr="00436545">
              <w:rPr>
                <w:rFonts w:ascii="Arial" w:hAnsi="Arial" w:cs="Arial"/>
              </w:rPr>
              <w:t xml:space="preserve">, </w:t>
            </w:r>
            <w:hyperlink w:anchor="_bookmark97" w:history="1">
              <w:r w:rsidRPr="00436545">
                <w:rPr>
                  <w:rFonts w:ascii="Arial" w:hAnsi="Arial" w:cs="Arial"/>
                  <w:color w:val="0000FF"/>
                  <w:u w:val="single" w:color="0000FF"/>
                </w:rPr>
                <w:t>OE.SM-</w:t>
              </w:r>
            </w:hyperlink>
            <w:hyperlink w:anchor="_bookmark97" w:history="1">
              <w:r w:rsidRPr="00436545">
                <w:rPr>
                  <w:rFonts w:ascii="Arial" w:hAnsi="Arial" w:cs="Arial"/>
                  <w:color w:val="0000FF"/>
                  <w:u w:val="single" w:color="0000FF"/>
                </w:rPr>
                <w:t>DP</w:t>
              </w:r>
              <w:r w:rsidR="00DD061C">
                <w:rPr>
                  <w:rFonts w:ascii="Arial" w:hAnsi="Arial" w:cs="Arial"/>
                  <w:color w:val="0000FF"/>
                  <w:u w:val="single" w:color="0000FF"/>
                </w:rPr>
                <w:t>+</w:t>
              </w:r>
            </w:hyperlink>
            <w:r w:rsidRPr="00436545">
              <w:rPr>
                <w:rFonts w:ascii="Arial" w:hAnsi="Arial" w:cs="Arial"/>
              </w:rPr>
              <w:t xml:space="preserve">, </w:t>
            </w:r>
            <w:hyperlink w:anchor="_bookmark107" w:history="1">
              <w:r w:rsidRPr="00436545">
                <w:rPr>
                  <w:rFonts w:ascii="Arial" w:hAnsi="Arial" w:cs="Arial"/>
                  <w:color w:val="0000FF"/>
                  <w:u w:val="single" w:color="0000FF"/>
                </w:rPr>
                <w:t>OE.RE.DATA-INTEGRITY</w:t>
              </w:r>
            </w:hyperlink>
          </w:p>
        </w:tc>
        <w:tc>
          <w:tcPr>
            <w:tcW w:w="1451" w:type="dxa"/>
          </w:tcPr>
          <w:p w14:paraId="789412D7" w14:textId="77777777" w:rsidR="007F4744" w:rsidRPr="00436545" w:rsidRDefault="007F4744" w:rsidP="009F6E5D">
            <w:pPr>
              <w:pStyle w:val="TableParagraph"/>
              <w:ind w:left="56" w:right="38"/>
              <w:jc w:val="center"/>
              <w:rPr>
                <w:rFonts w:ascii="Arial" w:hAnsi="Arial" w:cs="Arial"/>
              </w:rPr>
            </w:pPr>
            <w:hyperlink w:anchor="_bookmark276" w:history="1">
              <w:r w:rsidRPr="00436545">
                <w:rPr>
                  <w:rFonts w:ascii="Arial" w:hAnsi="Arial" w:cs="Arial"/>
                  <w:color w:val="0000FF"/>
                  <w:u w:val="single" w:color="0000FF"/>
                </w:rPr>
                <w:t>Section 9.5.3</w:t>
              </w:r>
            </w:hyperlink>
          </w:p>
        </w:tc>
      </w:tr>
      <w:tr w:rsidR="007F4744" w:rsidRPr="00436545" w14:paraId="5308B289" w14:textId="77777777" w:rsidTr="00D12D60">
        <w:trPr>
          <w:trHeight w:val="1412"/>
        </w:trPr>
        <w:tc>
          <w:tcPr>
            <w:tcW w:w="2346" w:type="dxa"/>
          </w:tcPr>
          <w:p w14:paraId="1D847550" w14:textId="77777777" w:rsidR="007F4744" w:rsidRPr="00436545" w:rsidRDefault="007F4744" w:rsidP="009F6E5D">
            <w:pPr>
              <w:pStyle w:val="TableParagraph"/>
              <w:spacing w:before="38"/>
              <w:ind w:right="251"/>
              <w:rPr>
                <w:rFonts w:ascii="Arial" w:hAnsi="Arial" w:cs="Arial"/>
              </w:rPr>
            </w:pPr>
            <w:hyperlink w:anchor="_bookmark264" w:history="1">
              <w:r w:rsidRPr="00436545">
                <w:rPr>
                  <w:rFonts w:ascii="Arial" w:hAnsi="Arial" w:cs="Arial"/>
                  <w:color w:val="0000FF"/>
                  <w:u w:val="single" w:color="0000FF"/>
                </w:rPr>
                <w:t>T.LOGICAL-ATTACK-</w:t>
              </w:r>
            </w:hyperlink>
            <w:hyperlink w:anchor="_bookmark264" w:history="1">
              <w:r w:rsidRPr="00436545">
                <w:rPr>
                  <w:rFonts w:ascii="Arial" w:hAnsi="Arial" w:cs="Arial"/>
                  <w:color w:val="0000FF"/>
                  <w:u w:val="single" w:color="0000FF"/>
                </w:rPr>
                <w:t xml:space="preserve"> IPAe</w:t>
              </w:r>
            </w:hyperlink>
          </w:p>
        </w:tc>
        <w:tc>
          <w:tcPr>
            <w:tcW w:w="5238" w:type="dxa"/>
          </w:tcPr>
          <w:p w14:paraId="7D9536DB" w14:textId="77777777" w:rsidR="007F4744" w:rsidRPr="00436545" w:rsidRDefault="007F4744" w:rsidP="009F6E5D">
            <w:pPr>
              <w:pStyle w:val="TableParagraph"/>
              <w:spacing w:before="38"/>
              <w:ind w:left="29" w:right="282"/>
              <w:rPr>
                <w:rFonts w:ascii="Arial" w:hAnsi="Arial" w:cs="Arial"/>
              </w:rPr>
            </w:pPr>
            <w:hyperlink w:anchor="_bookmark87" w:history="1">
              <w:r w:rsidRPr="00436545">
                <w:rPr>
                  <w:rFonts w:ascii="Arial" w:hAnsi="Arial" w:cs="Arial"/>
                  <w:color w:val="0000FF"/>
                  <w:u w:val="single" w:color="0000FF"/>
                </w:rPr>
                <w:t>O.OPERATE</w:t>
              </w:r>
            </w:hyperlink>
            <w:r w:rsidRPr="00436545">
              <w:rPr>
                <w:rFonts w:ascii="Arial" w:hAnsi="Arial" w:cs="Arial"/>
              </w:rPr>
              <w:t>,</w:t>
            </w:r>
            <w:hyperlink w:anchor="_bookmark88" w:history="1">
              <w:r w:rsidRPr="00436545">
                <w:rPr>
                  <w:rFonts w:ascii="Arial" w:hAnsi="Arial" w:cs="Arial"/>
                  <w:color w:val="0000FF"/>
                </w:rPr>
                <w:t xml:space="preserve"> </w:t>
              </w:r>
              <w:r w:rsidRPr="00436545">
                <w:rPr>
                  <w:rFonts w:ascii="Arial" w:hAnsi="Arial" w:cs="Arial"/>
                  <w:color w:val="0000FF"/>
                  <w:u w:val="single" w:color="0000FF"/>
                </w:rPr>
                <w:t>O.API</w:t>
              </w:r>
            </w:hyperlink>
            <w:r w:rsidRPr="00436545">
              <w:rPr>
                <w:rFonts w:ascii="Arial" w:hAnsi="Arial" w:cs="Arial"/>
              </w:rPr>
              <w:t>,</w:t>
            </w:r>
            <w:hyperlink w:anchor="_bookmark105" w:history="1">
              <w:r w:rsidRPr="00436545">
                <w:rPr>
                  <w:rFonts w:ascii="Arial" w:hAnsi="Arial" w:cs="Arial"/>
                  <w:color w:val="0000FF"/>
                </w:rPr>
                <w:t xml:space="preserve"> </w:t>
              </w:r>
              <w:r w:rsidRPr="00436545">
                <w:rPr>
                  <w:rFonts w:ascii="Arial" w:hAnsi="Arial" w:cs="Arial"/>
                  <w:color w:val="0000FF"/>
                  <w:u w:val="single" w:color="0000FF"/>
                </w:rPr>
                <w:t>OE.RE.API</w:t>
              </w:r>
            </w:hyperlink>
            <w:r w:rsidRPr="00436545">
              <w:rPr>
                <w:rFonts w:ascii="Arial" w:hAnsi="Arial" w:cs="Arial"/>
              </w:rPr>
              <w:t>,</w:t>
            </w:r>
            <w:hyperlink w:anchor="_bookmark109" w:history="1">
              <w:r w:rsidRPr="00436545">
                <w:rPr>
                  <w:rFonts w:ascii="Arial" w:hAnsi="Arial" w:cs="Arial"/>
                  <w:color w:val="0000FF"/>
                </w:rPr>
                <w:t xml:space="preserve"> </w:t>
              </w:r>
              <w:r w:rsidRPr="00436545">
                <w:rPr>
                  <w:rFonts w:ascii="Arial" w:hAnsi="Arial" w:cs="Arial"/>
                  <w:color w:val="0000FF"/>
                  <w:u w:val="single" w:color="0000FF"/>
                </w:rPr>
                <w:t>OE.RE.CODE-EXE</w:t>
              </w:r>
            </w:hyperlink>
            <w:r w:rsidRPr="00436545">
              <w:rPr>
                <w:rFonts w:ascii="Arial" w:hAnsi="Arial" w:cs="Arial"/>
              </w:rPr>
              <w:t>,</w:t>
            </w:r>
            <w:hyperlink w:anchor="_bookmark112" w:history="1">
              <w:r w:rsidRPr="00436545">
                <w:rPr>
                  <w:rFonts w:ascii="Arial" w:hAnsi="Arial" w:cs="Arial"/>
                  <w:color w:val="0000FF"/>
                  <w:u w:val="single" w:color="0000FF"/>
                </w:rPr>
                <w:t xml:space="preserve"> OE.APPLICATIONS</w:t>
              </w:r>
            </w:hyperlink>
            <w:r w:rsidRPr="00436545">
              <w:rPr>
                <w:rFonts w:ascii="Arial" w:hAnsi="Arial" w:cs="Arial"/>
              </w:rPr>
              <w:t>,</w:t>
            </w:r>
            <w:hyperlink w:anchor="_bookmark272" w:history="1">
              <w:r w:rsidRPr="00436545">
                <w:rPr>
                  <w:rFonts w:ascii="Arial" w:hAnsi="Arial" w:cs="Arial"/>
                  <w:color w:val="0000FF"/>
                </w:rPr>
                <w:t xml:space="preserve"> </w:t>
              </w:r>
              <w:r w:rsidRPr="00436545">
                <w:rPr>
                  <w:rFonts w:ascii="Arial" w:hAnsi="Arial" w:cs="Arial"/>
                  <w:color w:val="0000FF"/>
                  <w:u w:val="single" w:color="0000FF"/>
                </w:rPr>
                <w:t>O.DATA-CONFIDENTIALITY-</w:t>
              </w:r>
            </w:hyperlink>
            <w:hyperlink w:anchor="_bookmark272" w:history="1">
              <w:r w:rsidRPr="00436545">
                <w:rPr>
                  <w:rFonts w:ascii="Arial" w:hAnsi="Arial" w:cs="Arial"/>
                  <w:color w:val="0000FF"/>
                  <w:u w:val="single" w:color="0000FF"/>
                </w:rPr>
                <w:t xml:space="preserve"> IPAe</w:t>
              </w:r>
            </w:hyperlink>
            <w:r w:rsidRPr="00436545">
              <w:rPr>
                <w:rFonts w:ascii="Arial" w:hAnsi="Arial" w:cs="Arial"/>
              </w:rPr>
              <w:t>,</w:t>
            </w:r>
            <w:hyperlink w:anchor="_bookmark273" w:history="1">
              <w:r w:rsidRPr="00436545">
                <w:rPr>
                  <w:rFonts w:ascii="Arial" w:hAnsi="Arial" w:cs="Arial"/>
                  <w:color w:val="0000FF"/>
                </w:rPr>
                <w:t xml:space="preserve"> </w:t>
              </w:r>
              <w:r w:rsidRPr="00436545">
                <w:rPr>
                  <w:rFonts w:ascii="Arial" w:hAnsi="Arial" w:cs="Arial"/>
                  <w:color w:val="0000FF"/>
                  <w:u w:val="single" w:color="0000FF"/>
                </w:rPr>
                <w:t>O.DATA-INTEGRITY-IPAe</w:t>
              </w:r>
            </w:hyperlink>
            <w:r w:rsidRPr="00436545">
              <w:rPr>
                <w:rFonts w:ascii="Arial" w:hAnsi="Arial" w:cs="Arial"/>
              </w:rPr>
              <w:t>,</w:t>
            </w:r>
            <w:hyperlink w:anchor="_bookmark101" w:history="1">
              <w:r w:rsidRPr="00436545">
                <w:rPr>
                  <w:rFonts w:ascii="Arial" w:hAnsi="Arial" w:cs="Arial"/>
                  <w:color w:val="0000FF"/>
                </w:rPr>
                <w:t xml:space="preserve"> </w:t>
              </w:r>
              <w:r w:rsidRPr="00436545">
                <w:rPr>
                  <w:rFonts w:ascii="Arial" w:hAnsi="Arial" w:cs="Arial"/>
                  <w:color w:val="0000FF"/>
                  <w:u w:val="single" w:color="0000FF"/>
                </w:rPr>
                <w:t>OE.IC.SUPPORT</w:t>
              </w:r>
            </w:hyperlink>
            <w:r w:rsidRPr="00436545">
              <w:rPr>
                <w:rFonts w:ascii="Arial" w:hAnsi="Arial" w:cs="Arial"/>
              </w:rPr>
              <w:t>,</w:t>
            </w:r>
            <w:hyperlink w:anchor="_bookmark106" w:history="1">
              <w:r w:rsidRPr="00436545">
                <w:rPr>
                  <w:rFonts w:ascii="Arial" w:hAnsi="Arial" w:cs="Arial"/>
                  <w:color w:val="0000FF"/>
                  <w:u w:val="single" w:color="0000FF"/>
                </w:rPr>
                <w:t xml:space="preserve"> OE.RE.DATA-CONFIDENTIALITY</w:t>
              </w:r>
            </w:hyperlink>
            <w:r w:rsidRPr="00436545">
              <w:rPr>
                <w:rFonts w:ascii="Arial" w:hAnsi="Arial" w:cs="Arial"/>
              </w:rPr>
              <w:t>,</w:t>
            </w:r>
            <w:hyperlink w:anchor="_bookmark107" w:history="1">
              <w:r w:rsidRPr="00436545">
                <w:rPr>
                  <w:rFonts w:ascii="Arial" w:hAnsi="Arial" w:cs="Arial"/>
                  <w:color w:val="0000FF"/>
                </w:rPr>
                <w:t xml:space="preserve"> </w:t>
              </w:r>
              <w:r w:rsidRPr="00436545">
                <w:rPr>
                  <w:rFonts w:ascii="Arial" w:hAnsi="Arial" w:cs="Arial"/>
                  <w:color w:val="0000FF"/>
                  <w:u w:val="single" w:color="0000FF"/>
                </w:rPr>
                <w:t>OE.RE.DATA-</w:t>
              </w:r>
            </w:hyperlink>
            <w:hyperlink w:anchor="_bookmark107" w:history="1">
              <w:r w:rsidRPr="00436545">
                <w:rPr>
                  <w:rFonts w:ascii="Arial" w:hAnsi="Arial" w:cs="Arial"/>
                  <w:color w:val="0000FF"/>
                  <w:u w:val="single" w:color="0000FF"/>
                </w:rPr>
                <w:t xml:space="preserve"> INTEGRITY</w:t>
              </w:r>
            </w:hyperlink>
          </w:p>
        </w:tc>
        <w:tc>
          <w:tcPr>
            <w:tcW w:w="1451" w:type="dxa"/>
          </w:tcPr>
          <w:p w14:paraId="6066639F" w14:textId="77777777" w:rsidR="007F4744" w:rsidRPr="00436545" w:rsidRDefault="007F4744" w:rsidP="009F6E5D">
            <w:pPr>
              <w:pStyle w:val="TableParagraph"/>
              <w:spacing w:before="40"/>
              <w:ind w:left="56" w:right="38"/>
              <w:jc w:val="center"/>
              <w:rPr>
                <w:rFonts w:ascii="Arial" w:hAnsi="Arial" w:cs="Arial"/>
              </w:rPr>
            </w:pPr>
            <w:hyperlink w:anchor="_bookmark276" w:history="1">
              <w:r w:rsidRPr="00436545">
                <w:rPr>
                  <w:rFonts w:ascii="Arial" w:hAnsi="Arial" w:cs="Arial"/>
                  <w:color w:val="0000FF"/>
                  <w:u w:val="single" w:color="0000FF"/>
                </w:rPr>
                <w:t>Section 9.5.3</w:t>
              </w:r>
            </w:hyperlink>
          </w:p>
        </w:tc>
      </w:tr>
      <w:tr w:rsidR="007F4744" w:rsidRPr="00436545" w14:paraId="05B92110" w14:textId="77777777" w:rsidTr="00D12D60">
        <w:trPr>
          <w:trHeight w:val="616"/>
        </w:trPr>
        <w:tc>
          <w:tcPr>
            <w:tcW w:w="2346" w:type="dxa"/>
          </w:tcPr>
          <w:p w14:paraId="0FB62191" w14:textId="77777777" w:rsidR="007F4744" w:rsidRPr="00436545" w:rsidRDefault="007F4744" w:rsidP="009F6E5D">
            <w:pPr>
              <w:pStyle w:val="TableParagraph"/>
              <w:spacing w:before="40"/>
              <w:ind w:right="144"/>
              <w:rPr>
                <w:rFonts w:ascii="Arial" w:hAnsi="Arial" w:cs="Arial"/>
              </w:rPr>
            </w:pPr>
            <w:hyperlink w:anchor="_bookmark265" w:history="1">
              <w:r w:rsidRPr="00436545">
                <w:rPr>
                  <w:rFonts w:ascii="Arial" w:hAnsi="Arial" w:cs="Arial"/>
                  <w:color w:val="0000FF"/>
                  <w:u w:val="single" w:color="0000FF"/>
                </w:rPr>
                <w:t>T.PHYSICAL-ATTACK-</w:t>
              </w:r>
            </w:hyperlink>
            <w:hyperlink w:anchor="_bookmark265" w:history="1">
              <w:r w:rsidRPr="00436545">
                <w:rPr>
                  <w:rFonts w:ascii="Arial" w:hAnsi="Arial" w:cs="Arial"/>
                  <w:color w:val="0000FF"/>
                  <w:u w:val="single" w:color="0000FF"/>
                </w:rPr>
                <w:t xml:space="preserve"> IPAe</w:t>
              </w:r>
            </w:hyperlink>
          </w:p>
        </w:tc>
        <w:tc>
          <w:tcPr>
            <w:tcW w:w="5238" w:type="dxa"/>
          </w:tcPr>
          <w:p w14:paraId="59326B73" w14:textId="77777777" w:rsidR="007F4744" w:rsidRPr="00436545" w:rsidRDefault="007F4744" w:rsidP="009F6E5D">
            <w:pPr>
              <w:pStyle w:val="TableParagraph"/>
              <w:spacing w:before="40"/>
              <w:ind w:left="29" w:right="143"/>
              <w:rPr>
                <w:rFonts w:ascii="Arial" w:hAnsi="Arial" w:cs="Arial"/>
              </w:rPr>
            </w:pPr>
            <w:hyperlink w:anchor="_bookmark272" w:history="1">
              <w:r w:rsidRPr="00436545">
                <w:rPr>
                  <w:rFonts w:ascii="Arial" w:hAnsi="Arial" w:cs="Arial"/>
                  <w:color w:val="0000FF"/>
                  <w:u w:val="single" w:color="0000FF"/>
                </w:rPr>
                <w:t>O.DATA-CONFIDENTIALITY-IPAe</w:t>
              </w:r>
            </w:hyperlink>
            <w:r w:rsidRPr="00436545">
              <w:rPr>
                <w:rFonts w:ascii="Arial" w:hAnsi="Arial" w:cs="Arial"/>
              </w:rPr>
              <w:t>,</w:t>
            </w:r>
            <w:hyperlink w:anchor="_bookmark101" w:history="1">
              <w:r w:rsidRPr="00436545">
                <w:rPr>
                  <w:rFonts w:ascii="Arial" w:hAnsi="Arial" w:cs="Arial"/>
                  <w:color w:val="0000FF"/>
                </w:rPr>
                <w:t xml:space="preserve"> </w:t>
              </w:r>
              <w:r w:rsidRPr="00436545">
                <w:rPr>
                  <w:rFonts w:ascii="Arial" w:hAnsi="Arial" w:cs="Arial"/>
                  <w:color w:val="0000FF"/>
                  <w:u w:val="single" w:color="0000FF"/>
                </w:rPr>
                <w:t>OE.IC.SUPPORT</w:t>
              </w:r>
            </w:hyperlink>
            <w:r w:rsidRPr="00436545">
              <w:rPr>
                <w:rFonts w:ascii="Arial" w:hAnsi="Arial" w:cs="Arial"/>
              </w:rPr>
              <w:t>,</w:t>
            </w:r>
            <w:hyperlink w:anchor="_bookmark102" w:history="1">
              <w:r w:rsidRPr="00436545">
                <w:rPr>
                  <w:rFonts w:ascii="Arial" w:hAnsi="Arial" w:cs="Arial"/>
                  <w:color w:val="0000FF"/>
                  <w:u w:val="single" w:color="0000FF"/>
                </w:rPr>
                <w:t xml:space="preserve"> OE.IC.RECOVERY</w:t>
              </w:r>
            </w:hyperlink>
            <w:r w:rsidRPr="00436545">
              <w:rPr>
                <w:rFonts w:ascii="Arial" w:hAnsi="Arial" w:cs="Arial"/>
              </w:rPr>
              <w:t>,</w:t>
            </w:r>
            <w:hyperlink w:anchor="_bookmark106" w:history="1">
              <w:r w:rsidRPr="00436545">
                <w:rPr>
                  <w:rFonts w:ascii="Arial" w:hAnsi="Arial" w:cs="Arial"/>
                  <w:color w:val="0000FF"/>
                </w:rPr>
                <w:t xml:space="preserve"> </w:t>
              </w:r>
              <w:r w:rsidRPr="00436545">
                <w:rPr>
                  <w:rFonts w:ascii="Arial" w:hAnsi="Arial" w:cs="Arial"/>
                  <w:color w:val="0000FF"/>
                  <w:u w:val="single" w:color="0000FF"/>
                </w:rPr>
                <w:t>OE.RE.DATA-CONFIDENTIALITY</w:t>
              </w:r>
            </w:hyperlink>
          </w:p>
        </w:tc>
        <w:tc>
          <w:tcPr>
            <w:tcW w:w="1451" w:type="dxa"/>
          </w:tcPr>
          <w:p w14:paraId="7E510852" w14:textId="77777777" w:rsidR="007F4744" w:rsidRPr="00436545" w:rsidRDefault="007F4744" w:rsidP="009F6E5D">
            <w:pPr>
              <w:pStyle w:val="TableParagraph"/>
              <w:ind w:left="56" w:right="38"/>
              <w:jc w:val="center"/>
              <w:rPr>
                <w:rFonts w:ascii="Arial" w:hAnsi="Arial" w:cs="Arial"/>
              </w:rPr>
            </w:pPr>
            <w:hyperlink w:anchor="_bookmark276" w:history="1">
              <w:r w:rsidRPr="00436545">
                <w:rPr>
                  <w:rFonts w:ascii="Arial" w:hAnsi="Arial" w:cs="Arial"/>
                  <w:color w:val="0000FF"/>
                  <w:u w:val="single" w:color="0000FF"/>
                </w:rPr>
                <w:t>Section 9.5.3</w:t>
              </w:r>
            </w:hyperlink>
          </w:p>
        </w:tc>
      </w:tr>
    </w:tbl>
    <w:p w14:paraId="2A360C40" w14:textId="036E695D" w:rsidR="007F4744" w:rsidRPr="009F6E5D" w:rsidRDefault="007F4744" w:rsidP="00D12D60">
      <w:pPr>
        <w:pStyle w:val="Caption"/>
        <w:jc w:val="center"/>
        <w:rPr>
          <w:bCs/>
        </w:rPr>
      </w:pPr>
      <w:bookmarkStart w:id="346" w:name="_Toc190981140"/>
      <w:r w:rsidRPr="00D12D60">
        <w:rPr>
          <w:rFonts w:cs="Arial"/>
          <w:b/>
          <w:bCs/>
          <w:i w:val="0"/>
          <w:iCs w:val="0"/>
          <w:color w:val="auto"/>
        </w:rPr>
        <w:t xml:space="preserve">Table </w:t>
      </w:r>
      <w:r w:rsidRPr="00D12D60">
        <w:rPr>
          <w:rFonts w:cs="Arial"/>
          <w:b/>
          <w:bCs/>
          <w:i w:val="0"/>
          <w:iCs w:val="0"/>
          <w:color w:val="auto"/>
        </w:rPr>
        <w:fldChar w:fldCharType="begin"/>
      </w:r>
      <w:r w:rsidRPr="00D12D60">
        <w:rPr>
          <w:rFonts w:cs="Arial"/>
          <w:b/>
          <w:bCs/>
          <w:i w:val="0"/>
          <w:iCs w:val="0"/>
          <w:color w:val="auto"/>
        </w:rPr>
        <w:instrText xml:space="preserve"> SEQ Table \* ARABIC </w:instrText>
      </w:r>
      <w:r w:rsidRPr="00D12D60">
        <w:rPr>
          <w:rFonts w:cs="Arial"/>
          <w:b/>
          <w:bCs/>
          <w:i w:val="0"/>
          <w:iCs w:val="0"/>
          <w:color w:val="auto"/>
        </w:rPr>
        <w:fldChar w:fldCharType="separate"/>
      </w:r>
      <w:r w:rsidR="00CD5937">
        <w:rPr>
          <w:rFonts w:cs="Arial"/>
          <w:b/>
          <w:bCs/>
          <w:i w:val="0"/>
          <w:iCs w:val="0"/>
          <w:noProof/>
          <w:color w:val="auto"/>
        </w:rPr>
        <w:t>20</w:t>
      </w:r>
      <w:r w:rsidRPr="00D12D60">
        <w:rPr>
          <w:rFonts w:cs="Arial"/>
          <w:b/>
          <w:bCs/>
          <w:i w:val="0"/>
          <w:iCs w:val="0"/>
          <w:color w:val="auto"/>
        </w:rPr>
        <w:fldChar w:fldCharType="end"/>
      </w:r>
      <w:r w:rsidRPr="00D12D60">
        <w:rPr>
          <w:rFonts w:cs="Arial"/>
          <w:b/>
          <w:bCs/>
          <w:i w:val="0"/>
          <w:iCs w:val="0"/>
          <w:color w:val="auto"/>
        </w:rPr>
        <w:t xml:space="preserve"> Threats and Security Objectives - Coverage</w:t>
      </w:r>
      <w:bookmarkEnd w:id="346"/>
    </w:p>
    <w:p w14:paraId="522C6944" w14:textId="5F0A4DA0" w:rsidR="007F4744" w:rsidRPr="00436545" w:rsidRDefault="007F4744" w:rsidP="007F4744">
      <w:pPr>
        <w:pStyle w:val="Caption"/>
        <w:keepNext/>
        <w:jc w:val="center"/>
        <w:rPr>
          <w:rFonts w:cs="Arial"/>
          <w:b/>
          <w:bCs/>
          <w:i w:val="0"/>
          <w:iCs w:val="0"/>
          <w:color w:val="auto"/>
        </w:rPr>
      </w:pPr>
      <w:bookmarkStart w:id="347" w:name="_Toc190981141"/>
      <w:r w:rsidRPr="00D12D60">
        <w:rPr>
          <w:rFonts w:cs="Arial"/>
          <w:b/>
          <w:bCs/>
          <w:i w:val="0"/>
          <w:iCs w:val="0"/>
          <w:color w:val="auto"/>
        </w:rPr>
        <w:t xml:space="preserve">Table </w:t>
      </w:r>
      <w:r w:rsidRPr="00D12D60">
        <w:rPr>
          <w:rFonts w:cs="Arial"/>
          <w:b/>
          <w:bCs/>
          <w:i w:val="0"/>
          <w:iCs w:val="0"/>
          <w:color w:val="auto"/>
        </w:rPr>
        <w:fldChar w:fldCharType="begin"/>
      </w:r>
      <w:r w:rsidRPr="00D12D60">
        <w:rPr>
          <w:rFonts w:cs="Arial"/>
          <w:b/>
          <w:bCs/>
          <w:i w:val="0"/>
          <w:iCs w:val="0"/>
          <w:color w:val="auto"/>
        </w:rPr>
        <w:instrText xml:space="preserve"> SEQ Table \* ARABIC </w:instrText>
      </w:r>
      <w:r w:rsidRPr="00D12D60">
        <w:rPr>
          <w:rFonts w:cs="Arial"/>
          <w:b/>
          <w:bCs/>
          <w:i w:val="0"/>
          <w:iCs w:val="0"/>
          <w:color w:val="auto"/>
        </w:rPr>
        <w:fldChar w:fldCharType="separate"/>
      </w:r>
      <w:r w:rsidR="00CD5937">
        <w:rPr>
          <w:rFonts w:cs="Arial"/>
          <w:b/>
          <w:bCs/>
          <w:i w:val="0"/>
          <w:iCs w:val="0"/>
          <w:noProof/>
          <w:color w:val="auto"/>
        </w:rPr>
        <w:t>21</w:t>
      </w:r>
      <w:r w:rsidRPr="00D12D60">
        <w:rPr>
          <w:rFonts w:cs="Arial"/>
          <w:b/>
          <w:bCs/>
          <w:i w:val="0"/>
          <w:iCs w:val="0"/>
          <w:color w:val="auto"/>
        </w:rPr>
        <w:fldChar w:fldCharType="end"/>
      </w:r>
      <w:r w:rsidRPr="00D12D60">
        <w:rPr>
          <w:rFonts w:cs="Arial"/>
          <w:b/>
          <w:bCs/>
          <w:i w:val="0"/>
          <w:iCs w:val="0"/>
          <w:color w:val="auto"/>
        </w:rPr>
        <w:t xml:space="preserve"> </w:t>
      </w:r>
      <w:r w:rsidR="0031593B">
        <w:rPr>
          <w:rFonts w:cs="Arial"/>
          <w:b/>
          <w:bCs/>
          <w:i w:val="0"/>
          <w:iCs w:val="0"/>
          <w:color w:val="auto"/>
        </w:rPr>
        <w:t>Void</w:t>
      </w:r>
      <w:bookmarkEnd w:id="347"/>
      <w:r w:rsidR="0031593B">
        <w:rPr>
          <w:rFonts w:cs="Arial"/>
          <w:b/>
          <w:bCs/>
          <w:i w:val="0"/>
          <w:iCs w:val="0"/>
          <w:color w:val="auto"/>
        </w:rPr>
        <w:t xml:space="preserve"> </w:t>
      </w:r>
    </w:p>
    <w:tbl>
      <w:tblPr>
        <w:tblW w:w="9036"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76"/>
        <w:gridCol w:w="5009"/>
        <w:gridCol w:w="1451"/>
      </w:tblGrid>
      <w:tr w:rsidR="007F4744" w:rsidRPr="007F4744" w14:paraId="676D3778" w14:textId="77777777" w:rsidTr="00D12D60">
        <w:trPr>
          <w:trHeight w:val="613"/>
        </w:trPr>
        <w:tc>
          <w:tcPr>
            <w:tcW w:w="2576" w:type="dxa"/>
            <w:shd w:val="clear" w:color="auto" w:fill="C00000"/>
          </w:tcPr>
          <w:p w14:paraId="319BB605" w14:textId="77777777" w:rsidR="007F4744" w:rsidRPr="00D12D60" w:rsidRDefault="007F4744" w:rsidP="00D12D60">
            <w:pPr>
              <w:widowControl w:val="0"/>
              <w:autoSpaceDE w:val="0"/>
              <w:autoSpaceDN w:val="0"/>
              <w:spacing w:before="41"/>
              <w:ind w:left="25"/>
              <w:jc w:val="center"/>
              <w:rPr>
                <w:rFonts w:eastAsia="Tahoma" w:cs="Arial"/>
                <w:b/>
                <w:bCs/>
                <w:color w:val="FFFFFF" w:themeColor="background1"/>
                <w:szCs w:val="22"/>
                <w:lang w:val="en-US" w:eastAsia="en-US" w:bidi="en-US"/>
              </w:rPr>
            </w:pPr>
            <w:r w:rsidRPr="00D12D60">
              <w:rPr>
                <w:rFonts w:eastAsia="Tahoma" w:cs="Arial"/>
                <w:b/>
                <w:bCs/>
                <w:color w:val="FFFFFF" w:themeColor="background1"/>
                <w:szCs w:val="22"/>
                <w:lang w:val="en-US" w:eastAsia="en-US" w:bidi="en-US"/>
              </w:rPr>
              <w:t>Assumptions</w:t>
            </w:r>
          </w:p>
        </w:tc>
        <w:tc>
          <w:tcPr>
            <w:tcW w:w="5009" w:type="dxa"/>
            <w:shd w:val="clear" w:color="auto" w:fill="C00000"/>
          </w:tcPr>
          <w:p w14:paraId="3DA2BD5A" w14:textId="77777777" w:rsidR="007F4744" w:rsidRPr="00D12D60" w:rsidRDefault="007F4744" w:rsidP="00D12D60">
            <w:pPr>
              <w:widowControl w:val="0"/>
              <w:autoSpaceDE w:val="0"/>
              <w:autoSpaceDN w:val="0"/>
              <w:spacing w:before="39"/>
              <w:ind w:left="30" w:right="1159"/>
              <w:jc w:val="center"/>
              <w:rPr>
                <w:rFonts w:eastAsia="Tahoma" w:cs="Arial"/>
                <w:b/>
                <w:bCs/>
                <w:color w:val="FFFFFF" w:themeColor="background1"/>
                <w:szCs w:val="22"/>
                <w:lang w:val="en-US" w:eastAsia="en-US" w:bidi="en-US"/>
              </w:rPr>
            </w:pPr>
            <w:r w:rsidRPr="00D12D60">
              <w:rPr>
                <w:rFonts w:eastAsia="Tahoma" w:cs="Arial"/>
                <w:b/>
                <w:bCs/>
                <w:color w:val="FFFFFF" w:themeColor="background1"/>
                <w:szCs w:val="22"/>
                <w:lang w:val="en-US" w:eastAsia="en-US" w:bidi="en-US"/>
              </w:rPr>
              <w:t>Security Objectives for the Operational Environment</w:t>
            </w:r>
          </w:p>
        </w:tc>
        <w:tc>
          <w:tcPr>
            <w:tcW w:w="1451" w:type="dxa"/>
            <w:shd w:val="clear" w:color="auto" w:fill="C00000"/>
          </w:tcPr>
          <w:p w14:paraId="2746EFE0" w14:textId="77777777" w:rsidR="007F4744" w:rsidRPr="00D12D60" w:rsidRDefault="007F4744" w:rsidP="007F4744">
            <w:pPr>
              <w:widowControl w:val="0"/>
              <w:autoSpaceDE w:val="0"/>
              <w:autoSpaceDN w:val="0"/>
              <w:spacing w:before="41"/>
              <w:ind w:left="51" w:right="39"/>
              <w:jc w:val="center"/>
              <w:rPr>
                <w:rFonts w:eastAsia="Tahoma" w:cs="Arial"/>
                <w:b/>
                <w:bCs/>
                <w:color w:val="FFFFFF" w:themeColor="background1"/>
                <w:szCs w:val="22"/>
                <w:lang w:val="en-US" w:eastAsia="en-US" w:bidi="en-US"/>
              </w:rPr>
            </w:pPr>
            <w:r w:rsidRPr="00D12D60">
              <w:rPr>
                <w:rFonts w:eastAsia="Tahoma" w:cs="Arial"/>
                <w:b/>
                <w:bCs/>
                <w:color w:val="FFFFFF" w:themeColor="background1"/>
                <w:szCs w:val="22"/>
                <w:lang w:val="en-US" w:eastAsia="en-US" w:bidi="en-US"/>
              </w:rPr>
              <w:t>Rationale</w:t>
            </w:r>
          </w:p>
        </w:tc>
      </w:tr>
      <w:tr w:rsidR="007F4744" w:rsidRPr="007F4744" w14:paraId="3A60838B" w14:textId="77777777" w:rsidTr="00D12D60">
        <w:trPr>
          <w:trHeight w:val="352"/>
        </w:trPr>
        <w:tc>
          <w:tcPr>
            <w:tcW w:w="2576" w:type="dxa"/>
          </w:tcPr>
          <w:p w14:paraId="63F5E14A" w14:textId="77777777" w:rsidR="007F4744" w:rsidRPr="007F4744" w:rsidRDefault="007F4744" w:rsidP="007F4744">
            <w:pPr>
              <w:widowControl w:val="0"/>
              <w:autoSpaceDE w:val="0"/>
              <w:autoSpaceDN w:val="0"/>
              <w:spacing w:before="43"/>
              <w:ind w:left="25"/>
              <w:jc w:val="left"/>
              <w:rPr>
                <w:rFonts w:eastAsia="Tahoma" w:cs="Arial"/>
                <w:szCs w:val="22"/>
                <w:lang w:val="en-US" w:eastAsia="en-US" w:bidi="en-US"/>
              </w:rPr>
            </w:pPr>
            <w:hyperlink w:anchor="_bookmark267" w:history="1">
              <w:r w:rsidRPr="007F4744">
                <w:rPr>
                  <w:rFonts w:eastAsia="Tahoma" w:cs="Arial"/>
                  <w:color w:val="0000FF"/>
                  <w:szCs w:val="22"/>
                  <w:u w:val="single" w:color="0000FF"/>
                  <w:lang w:val="en-US" w:eastAsia="en-US" w:bidi="en-US"/>
                </w:rPr>
                <w:t>A.ACTORS-IPAe</w:t>
              </w:r>
            </w:hyperlink>
          </w:p>
        </w:tc>
        <w:tc>
          <w:tcPr>
            <w:tcW w:w="5009" w:type="dxa"/>
          </w:tcPr>
          <w:p w14:paraId="6AD0C6E5" w14:textId="2960013F" w:rsidR="007F4744" w:rsidRPr="007F4744" w:rsidRDefault="007F4744" w:rsidP="007F4744">
            <w:pPr>
              <w:widowControl w:val="0"/>
              <w:autoSpaceDE w:val="0"/>
              <w:autoSpaceDN w:val="0"/>
              <w:spacing w:before="43"/>
              <w:ind w:left="30"/>
              <w:jc w:val="left"/>
              <w:rPr>
                <w:rFonts w:eastAsia="Tahoma" w:cs="Arial"/>
                <w:szCs w:val="22"/>
                <w:lang w:val="en-US" w:eastAsia="en-US" w:bidi="en-US"/>
              </w:rPr>
            </w:pPr>
            <w:hyperlink w:anchor="_bookmark275" w:history="1">
              <w:r w:rsidRPr="007F4744">
                <w:rPr>
                  <w:rFonts w:eastAsia="Tahoma" w:cs="Arial"/>
                  <w:color w:val="0000FF"/>
                  <w:szCs w:val="22"/>
                  <w:u w:val="single" w:color="0000FF"/>
                  <w:lang w:val="en-US" w:eastAsia="en-US" w:bidi="en-US"/>
                </w:rPr>
                <w:t>OE.SM-DS</w:t>
              </w:r>
            </w:hyperlink>
            <w:r w:rsidR="00331A01">
              <w:rPr>
                <w:rFonts w:eastAsia="Tahoma" w:cs="Arial"/>
                <w:color w:val="0000FF"/>
                <w:szCs w:val="22"/>
                <w:u w:val="single" w:color="0000FF"/>
                <w:lang w:val="en-US" w:eastAsia="en-US" w:bidi="en-US"/>
              </w:rPr>
              <w:t xml:space="preserve">, </w:t>
            </w:r>
            <w:r w:rsidR="00331A01" w:rsidRPr="00055D79">
              <w:rPr>
                <w:rFonts w:eastAsia="Tahoma" w:cs="Arial"/>
                <w:szCs w:val="22"/>
                <w:lang w:eastAsia="en-US" w:bidi="en-US"/>
              </w:rPr>
              <w:t>OE.SM-DP+</w:t>
            </w:r>
            <w:r w:rsidR="00331A01">
              <w:rPr>
                <w:rFonts w:eastAsia="Tahoma" w:cs="Arial"/>
                <w:szCs w:val="22"/>
                <w:lang w:eastAsia="en-US" w:bidi="en-US"/>
              </w:rPr>
              <w:t xml:space="preserve">, </w:t>
            </w:r>
            <w:r w:rsidR="00331A01" w:rsidRPr="00055D79">
              <w:rPr>
                <w:rFonts w:eastAsia="Tahoma" w:cs="Arial"/>
                <w:szCs w:val="22"/>
                <w:lang w:eastAsia="en-US" w:bidi="en-US"/>
              </w:rPr>
              <w:t>OE.EIM</w:t>
            </w:r>
          </w:p>
        </w:tc>
        <w:tc>
          <w:tcPr>
            <w:tcW w:w="1451" w:type="dxa"/>
          </w:tcPr>
          <w:p w14:paraId="666B386C" w14:textId="77777777" w:rsidR="007F4744" w:rsidRPr="007F4744" w:rsidRDefault="007F4744" w:rsidP="007F4744">
            <w:pPr>
              <w:widowControl w:val="0"/>
              <w:autoSpaceDE w:val="0"/>
              <w:autoSpaceDN w:val="0"/>
              <w:spacing w:before="43"/>
              <w:ind w:left="55" w:right="39"/>
              <w:jc w:val="center"/>
              <w:rPr>
                <w:rFonts w:eastAsia="Tahoma" w:cs="Arial"/>
                <w:szCs w:val="22"/>
                <w:lang w:val="en-US" w:eastAsia="en-US" w:bidi="en-US"/>
              </w:rPr>
            </w:pPr>
            <w:hyperlink w:anchor="_bookmark276" w:history="1">
              <w:r w:rsidRPr="007F4744">
                <w:rPr>
                  <w:rFonts w:eastAsia="Tahoma" w:cs="Arial"/>
                  <w:color w:val="0000FF"/>
                  <w:szCs w:val="22"/>
                  <w:u w:val="single" w:color="0000FF"/>
                  <w:lang w:val="en-US" w:eastAsia="en-US" w:bidi="en-US"/>
                </w:rPr>
                <w:t>Section 9.5.3</w:t>
              </w:r>
            </w:hyperlink>
          </w:p>
        </w:tc>
      </w:tr>
    </w:tbl>
    <w:p w14:paraId="5FF43745" w14:textId="02AD6BF4" w:rsidR="007F4744" w:rsidRPr="00436545" w:rsidRDefault="007F4744" w:rsidP="007F4744">
      <w:pPr>
        <w:pStyle w:val="Caption"/>
        <w:keepNext/>
        <w:jc w:val="center"/>
        <w:rPr>
          <w:rFonts w:cs="Arial"/>
          <w:b/>
          <w:bCs/>
          <w:i w:val="0"/>
          <w:iCs w:val="0"/>
          <w:color w:val="auto"/>
        </w:rPr>
      </w:pPr>
      <w:bookmarkStart w:id="348" w:name="_Toc190981142"/>
      <w:r w:rsidRPr="00D12D60">
        <w:rPr>
          <w:rFonts w:cs="Arial"/>
          <w:b/>
          <w:bCs/>
          <w:i w:val="0"/>
          <w:iCs w:val="0"/>
          <w:color w:val="auto"/>
        </w:rPr>
        <w:lastRenderedPageBreak/>
        <w:t xml:space="preserve">Table </w:t>
      </w:r>
      <w:r w:rsidRPr="00D12D60">
        <w:rPr>
          <w:rFonts w:cs="Arial"/>
          <w:b/>
          <w:bCs/>
          <w:i w:val="0"/>
          <w:iCs w:val="0"/>
          <w:color w:val="auto"/>
        </w:rPr>
        <w:fldChar w:fldCharType="begin"/>
      </w:r>
      <w:r w:rsidRPr="00D12D60">
        <w:rPr>
          <w:rFonts w:cs="Arial"/>
          <w:b/>
          <w:bCs/>
          <w:i w:val="0"/>
          <w:iCs w:val="0"/>
          <w:color w:val="auto"/>
        </w:rPr>
        <w:instrText xml:space="preserve"> SEQ Table \* ARABIC </w:instrText>
      </w:r>
      <w:r w:rsidRPr="00D12D60">
        <w:rPr>
          <w:rFonts w:cs="Arial"/>
          <w:b/>
          <w:bCs/>
          <w:i w:val="0"/>
          <w:iCs w:val="0"/>
          <w:color w:val="auto"/>
        </w:rPr>
        <w:fldChar w:fldCharType="separate"/>
      </w:r>
      <w:r w:rsidR="00CD5937">
        <w:rPr>
          <w:rFonts w:cs="Arial"/>
          <w:b/>
          <w:bCs/>
          <w:i w:val="0"/>
          <w:iCs w:val="0"/>
          <w:noProof/>
          <w:color w:val="auto"/>
        </w:rPr>
        <w:t>22</w:t>
      </w:r>
      <w:r w:rsidRPr="00D12D60">
        <w:rPr>
          <w:rFonts w:cs="Arial"/>
          <w:b/>
          <w:bCs/>
          <w:i w:val="0"/>
          <w:iCs w:val="0"/>
          <w:color w:val="auto"/>
        </w:rPr>
        <w:fldChar w:fldCharType="end"/>
      </w:r>
      <w:r w:rsidRPr="00D12D60">
        <w:rPr>
          <w:rFonts w:cs="Arial"/>
          <w:b/>
          <w:bCs/>
          <w:i w:val="0"/>
          <w:iCs w:val="0"/>
          <w:color w:val="auto"/>
        </w:rPr>
        <w:t xml:space="preserve"> Assumptions and Security Objectives for the Operational Environment </w:t>
      </w:r>
      <w:r w:rsidR="00AD7749" w:rsidRPr="00436545">
        <w:rPr>
          <w:rFonts w:cs="Arial"/>
          <w:b/>
          <w:bCs/>
          <w:i w:val="0"/>
          <w:iCs w:val="0"/>
          <w:color w:val="auto"/>
        </w:rPr>
        <w:t>–</w:t>
      </w:r>
      <w:r w:rsidRPr="00D12D60">
        <w:rPr>
          <w:rFonts w:cs="Arial"/>
          <w:b/>
          <w:bCs/>
          <w:i w:val="0"/>
          <w:iCs w:val="0"/>
          <w:color w:val="auto"/>
        </w:rPr>
        <w:t xml:space="preserve"> Coverage</w:t>
      </w:r>
      <w:bookmarkEnd w:id="348"/>
    </w:p>
    <w:p w14:paraId="092E4F6E" w14:textId="406523A3" w:rsidR="00AD7749" w:rsidRPr="00436545" w:rsidRDefault="00AD7749" w:rsidP="00AD7749">
      <w:pPr>
        <w:pStyle w:val="Caption"/>
        <w:keepNext/>
        <w:jc w:val="center"/>
        <w:rPr>
          <w:rFonts w:cs="Arial"/>
          <w:b/>
          <w:bCs/>
          <w:i w:val="0"/>
          <w:iCs w:val="0"/>
          <w:color w:val="auto"/>
        </w:rPr>
      </w:pPr>
      <w:bookmarkStart w:id="349" w:name="_Toc190981143"/>
      <w:r w:rsidRPr="00D12D60">
        <w:rPr>
          <w:rFonts w:cs="Arial"/>
          <w:b/>
          <w:bCs/>
          <w:i w:val="0"/>
          <w:iCs w:val="0"/>
          <w:color w:val="auto"/>
        </w:rPr>
        <w:t xml:space="preserve">Table </w:t>
      </w:r>
      <w:r w:rsidRPr="00D12D60">
        <w:rPr>
          <w:rFonts w:cs="Arial"/>
          <w:b/>
          <w:bCs/>
          <w:i w:val="0"/>
          <w:iCs w:val="0"/>
          <w:color w:val="auto"/>
        </w:rPr>
        <w:fldChar w:fldCharType="begin"/>
      </w:r>
      <w:r w:rsidRPr="00D12D60">
        <w:rPr>
          <w:rFonts w:cs="Arial"/>
          <w:b/>
          <w:bCs/>
          <w:i w:val="0"/>
          <w:iCs w:val="0"/>
          <w:color w:val="auto"/>
        </w:rPr>
        <w:instrText xml:space="preserve"> SEQ Table \* ARABIC </w:instrText>
      </w:r>
      <w:r w:rsidRPr="00D12D60">
        <w:rPr>
          <w:rFonts w:cs="Arial"/>
          <w:b/>
          <w:bCs/>
          <w:i w:val="0"/>
          <w:iCs w:val="0"/>
          <w:color w:val="auto"/>
        </w:rPr>
        <w:fldChar w:fldCharType="separate"/>
      </w:r>
      <w:r w:rsidR="00CD5937">
        <w:rPr>
          <w:rFonts w:cs="Arial"/>
          <w:b/>
          <w:bCs/>
          <w:i w:val="0"/>
          <w:iCs w:val="0"/>
          <w:noProof/>
          <w:color w:val="auto"/>
        </w:rPr>
        <w:t>23</w:t>
      </w:r>
      <w:r w:rsidRPr="00D12D60">
        <w:rPr>
          <w:rFonts w:cs="Arial"/>
          <w:b/>
          <w:bCs/>
          <w:i w:val="0"/>
          <w:iCs w:val="0"/>
          <w:color w:val="auto"/>
        </w:rPr>
        <w:fldChar w:fldCharType="end"/>
      </w:r>
      <w:r w:rsidRPr="00D12D60">
        <w:rPr>
          <w:rFonts w:cs="Arial"/>
          <w:b/>
          <w:bCs/>
          <w:i w:val="0"/>
          <w:iCs w:val="0"/>
          <w:color w:val="auto"/>
        </w:rPr>
        <w:t xml:space="preserve"> </w:t>
      </w:r>
      <w:r w:rsidR="008B7BB9">
        <w:rPr>
          <w:rFonts w:cs="Arial"/>
          <w:b/>
          <w:bCs/>
          <w:i w:val="0"/>
          <w:iCs w:val="0"/>
          <w:color w:val="auto"/>
        </w:rPr>
        <w:t>Void</w:t>
      </w:r>
      <w:bookmarkEnd w:id="349"/>
      <w:r w:rsidR="008B7BB9">
        <w:rPr>
          <w:rFonts w:cs="Arial"/>
          <w:b/>
          <w:bCs/>
          <w:i w:val="0"/>
          <w:iCs w:val="0"/>
          <w:color w:val="auto"/>
        </w:rPr>
        <w:t xml:space="preserve"> </w:t>
      </w:r>
    </w:p>
    <w:p w14:paraId="5164DD8C" w14:textId="77777777" w:rsidR="00AD7749" w:rsidRPr="00436545" w:rsidRDefault="00AD7749" w:rsidP="00D12D60">
      <w:pPr>
        <w:pStyle w:val="Heading2"/>
      </w:pPr>
      <w:bookmarkStart w:id="350" w:name="_Toc190981061"/>
      <w:r w:rsidRPr="00436545">
        <w:t>Extended</w:t>
      </w:r>
      <w:r w:rsidRPr="00436545">
        <w:rPr>
          <w:spacing w:val="-2"/>
        </w:rPr>
        <w:t xml:space="preserve"> </w:t>
      </w:r>
      <w:r w:rsidRPr="00436545">
        <w:t>Requirements</w:t>
      </w:r>
      <w:bookmarkEnd w:id="350"/>
    </w:p>
    <w:p w14:paraId="3260561A" w14:textId="4F290C7A" w:rsidR="00AE2762" w:rsidRPr="0072384D" w:rsidRDefault="00670114" w:rsidP="00670114">
      <w:pPr>
        <w:pStyle w:val="Heading3"/>
      </w:pPr>
      <w:bookmarkStart w:id="351" w:name="_Toc190981062"/>
      <w:r>
        <w:t>Void</w:t>
      </w:r>
      <w:bookmarkEnd w:id="351"/>
      <w:r>
        <w:t xml:space="preserve"> </w:t>
      </w:r>
    </w:p>
    <w:p w14:paraId="3D21DAC3" w14:textId="77777777" w:rsidR="00AD7749" w:rsidRPr="00436545" w:rsidRDefault="00AD7749" w:rsidP="00AD7749">
      <w:pPr>
        <w:pStyle w:val="BodyText"/>
        <w:spacing w:before="9"/>
        <w:rPr>
          <w:rFonts w:ascii="Arial" w:hAnsi="Arial" w:cs="Arial"/>
          <w:b/>
          <w:i/>
          <w:sz w:val="20"/>
        </w:rPr>
      </w:pPr>
    </w:p>
    <w:p w14:paraId="095B3912" w14:textId="77777777" w:rsidR="00F22E26" w:rsidRDefault="00F22E26" w:rsidP="00F22E26">
      <w:pPr>
        <w:widowControl w:val="0"/>
        <w:autoSpaceDE w:val="0"/>
        <w:autoSpaceDN w:val="0"/>
        <w:spacing w:before="0"/>
        <w:rPr>
          <w:rFonts w:eastAsia="Tahoma" w:cs="Arial"/>
          <w:szCs w:val="22"/>
          <w:lang w:val="en-US" w:eastAsia="en-US" w:bidi="en-US"/>
        </w:rPr>
      </w:pPr>
    </w:p>
    <w:p w14:paraId="10D2DA9A" w14:textId="77777777" w:rsidR="006D11C1" w:rsidRPr="00436545" w:rsidRDefault="006D11C1" w:rsidP="00D12D60">
      <w:pPr>
        <w:pStyle w:val="Heading2"/>
      </w:pPr>
      <w:bookmarkStart w:id="352" w:name="_Toc190981063"/>
      <w:r w:rsidRPr="00436545">
        <w:t>Security</w:t>
      </w:r>
      <w:r w:rsidRPr="00436545">
        <w:rPr>
          <w:spacing w:val="-9"/>
        </w:rPr>
        <w:t xml:space="preserve"> </w:t>
      </w:r>
      <w:r w:rsidRPr="00436545">
        <w:t>Requirements</w:t>
      </w:r>
      <w:bookmarkEnd w:id="352"/>
    </w:p>
    <w:p w14:paraId="0418FDB3" w14:textId="77777777" w:rsidR="006D11C1" w:rsidRPr="00436545" w:rsidRDefault="006D11C1" w:rsidP="006D11C1">
      <w:pPr>
        <w:pStyle w:val="BodyText"/>
        <w:spacing w:before="121"/>
        <w:ind w:left="216" w:right="297"/>
        <w:rPr>
          <w:rFonts w:ascii="Arial" w:hAnsi="Arial" w:cs="Arial"/>
        </w:rPr>
      </w:pPr>
      <w:proofErr w:type="gramStart"/>
      <w:r w:rsidRPr="00436545">
        <w:rPr>
          <w:rFonts w:ascii="Arial" w:hAnsi="Arial" w:cs="Arial"/>
        </w:rPr>
        <w:t>In order to</w:t>
      </w:r>
      <w:proofErr w:type="gramEnd"/>
      <w:r w:rsidRPr="00436545">
        <w:rPr>
          <w:rFonts w:ascii="Arial" w:hAnsi="Arial" w:cs="Arial"/>
        </w:rPr>
        <w:t xml:space="preserve"> define the Security Functional Requirements, Part 2 of the Common Criteria was used.</w:t>
      </w:r>
    </w:p>
    <w:p w14:paraId="4DC96589" w14:textId="77777777" w:rsidR="006D11C1" w:rsidRPr="00436545" w:rsidRDefault="006D11C1" w:rsidP="006D11C1">
      <w:pPr>
        <w:pStyle w:val="BodyText"/>
        <w:ind w:left="216" w:right="298"/>
        <w:rPr>
          <w:rFonts w:ascii="Arial" w:hAnsi="Arial" w:cs="Arial"/>
        </w:rPr>
      </w:pPr>
      <w:r w:rsidRPr="00436545">
        <w:rPr>
          <w:rFonts w:ascii="Arial" w:hAnsi="Arial" w:cs="Arial"/>
        </w:rPr>
        <w:t>Some Security Functional Requirements have been refined. The refinements are described below the associated SFR. The refinement operation is used to add detail to a requirement, and, thus, further restricts a requirement. These refinements are interpretation refinement, and are described as an extra paragraph, starting with the word “Refinement”.</w:t>
      </w:r>
    </w:p>
    <w:p w14:paraId="42492ABC" w14:textId="77777777" w:rsidR="006D11C1" w:rsidRPr="00436545" w:rsidRDefault="006D11C1" w:rsidP="006D11C1">
      <w:pPr>
        <w:pStyle w:val="BodyText"/>
        <w:spacing w:before="121"/>
        <w:ind w:left="216" w:right="297"/>
        <w:rPr>
          <w:rFonts w:ascii="Arial" w:hAnsi="Arial" w:cs="Arial"/>
        </w:rPr>
      </w:pPr>
      <w:r w:rsidRPr="00436545">
        <w:rPr>
          <w:rFonts w:ascii="Arial" w:hAnsi="Arial" w:cs="Arial"/>
        </w:rPr>
        <w:t>The selection operation is used to select one or more options provided by the CC in stating a requirement. Selections having been made by the PP author are denoted as underlined text. Selections to be filled in by the ST author appear in square brackets with an indication that a selection is to be made [selection:] and are italicised.</w:t>
      </w:r>
    </w:p>
    <w:p w14:paraId="0BF952B4" w14:textId="77777777" w:rsidR="006D11C1" w:rsidRPr="00436545" w:rsidRDefault="006D11C1" w:rsidP="006D11C1">
      <w:pPr>
        <w:pStyle w:val="BodyText"/>
        <w:spacing w:before="121"/>
        <w:ind w:left="216" w:right="294"/>
        <w:rPr>
          <w:rFonts w:ascii="Arial" w:hAnsi="Arial" w:cs="Arial"/>
        </w:rPr>
      </w:pPr>
      <w:r w:rsidRPr="00436545">
        <w:rPr>
          <w:rFonts w:ascii="Arial" w:hAnsi="Arial" w:cs="Arial"/>
        </w:rPr>
        <w:t>The</w:t>
      </w:r>
      <w:r w:rsidRPr="00436545">
        <w:rPr>
          <w:rFonts w:ascii="Arial" w:hAnsi="Arial" w:cs="Arial"/>
          <w:spacing w:val="-8"/>
        </w:rPr>
        <w:t xml:space="preserve"> </w:t>
      </w:r>
      <w:r w:rsidRPr="00436545">
        <w:rPr>
          <w:rFonts w:ascii="Arial" w:hAnsi="Arial" w:cs="Arial"/>
        </w:rPr>
        <w:t>assignment</w:t>
      </w:r>
      <w:r w:rsidRPr="00436545">
        <w:rPr>
          <w:rFonts w:ascii="Arial" w:hAnsi="Arial" w:cs="Arial"/>
          <w:spacing w:val="-6"/>
        </w:rPr>
        <w:t xml:space="preserve"> </w:t>
      </w:r>
      <w:r w:rsidRPr="00436545">
        <w:rPr>
          <w:rFonts w:ascii="Arial" w:hAnsi="Arial" w:cs="Arial"/>
        </w:rPr>
        <w:t>operation</w:t>
      </w:r>
      <w:r w:rsidRPr="00436545">
        <w:rPr>
          <w:rFonts w:ascii="Arial" w:hAnsi="Arial" w:cs="Arial"/>
          <w:spacing w:val="-6"/>
        </w:rPr>
        <w:t xml:space="preserve"> </w:t>
      </w:r>
      <w:r w:rsidRPr="00436545">
        <w:rPr>
          <w:rFonts w:ascii="Arial" w:hAnsi="Arial" w:cs="Arial"/>
        </w:rPr>
        <w:t>is</w:t>
      </w:r>
      <w:r w:rsidRPr="00436545">
        <w:rPr>
          <w:rFonts w:ascii="Arial" w:hAnsi="Arial" w:cs="Arial"/>
          <w:spacing w:val="-5"/>
        </w:rPr>
        <w:t xml:space="preserve"> </w:t>
      </w:r>
      <w:r w:rsidRPr="00436545">
        <w:rPr>
          <w:rFonts w:ascii="Arial" w:hAnsi="Arial" w:cs="Arial"/>
        </w:rPr>
        <w:t>used</w:t>
      </w:r>
      <w:r w:rsidRPr="00436545">
        <w:rPr>
          <w:rFonts w:ascii="Arial" w:hAnsi="Arial" w:cs="Arial"/>
          <w:spacing w:val="-6"/>
        </w:rPr>
        <w:t xml:space="preserve"> </w:t>
      </w:r>
      <w:r w:rsidRPr="00436545">
        <w:rPr>
          <w:rFonts w:ascii="Arial" w:hAnsi="Arial" w:cs="Arial"/>
        </w:rPr>
        <w:t>to</w:t>
      </w:r>
      <w:r w:rsidRPr="00436545">
        <w:rPr>
          <w:rFonts w:ascii="Arial" w:hAnsi="Arial" w:cs="Arial"/>
          <w:spacing w:val="-5"/>
        </w:rPr>
        <w:t xml:space="preserve"> </w:t>
      </w:r>
      <w:r w:rsidRPr="00436545">
        <w:rPr>
          <w:rFonts w:ascii="Arial" w:hAnsi="Arial" w:cs="Arial"/>
        </w:rPr>
        <w:t>assign</w:t>
      </w:r>
      <w:r w:rsidRPr="00436545">
        <w:rPr>
          <w:rFonts w:ascii="Arial" w:hAnsi="Arial" w:cs="Arial"/>
          <w:spacing w:val="-7"/>
        </w:rPr>
        <w:t xml:space="preserve"> </w:t>
      </w:r>
      <w:r w:rsidRPr="00436545">
        <w:rPr>
          <w:rFonts w:ascii="Arial" w:hAnsi="Arial" w:cs="Arial"/>
        </w:rPr>
        <w:t>a</w:t>
      </w:r>
      <w:r w:rsidRPr="00436545">
        <w:rPr>
          <w:rFonts w:ascii="Arial" w:hAnsi="Arial" w:cs="Arial"/>
          <w:spacing w:val="-7"/>
        </w:rPr>
        <w:t xml:space="preserve"> </w:t>
      </w:r>
      <w:r w:rsidRPr="00436545">
        <w:rPr>
          <w:rFonts w:ascii="Arial" w:hAnsi="Arial" w:cs="Arial"/>
        </w:rPr>
        <w:t>specific</w:t>
      </w:r>
      <w:r w:rsidRPr="00436545">
        <w:rPr>
          <w:rFonts w:ascii="Arial" w:hAnsi="Arial" w:cs="Arial"/>
          <w:spacing w:val="-7"/>
        </w:rPr>
        <w:t xml:space="preserve"> </w:t>
      </w:r>
      <w:r w:rsidRPr="00436545">
        <w:rPr>
          <w:rFonts w:ascii="Arial" w:hAnsi="Arial" w:cs="Arial"/>
        </w:rPr>
        <w:t>value</w:t>
      </w:r>
      <w:r w:rsidRPr="00436545">
        <w:rPr>
          <w:rFonts w:ascii="Arial" w:hAnsi="Arial" w:cs="Arial"/>
          <w:spacing w:val="-8"/>
        </w:rPr>
        <w:t xml:space="preserve"> </w:t>
      </w:r>
      <w:r w:rsidRPr="00436545">
        <w:rPr>
          <w:rFonts w:ascii="Arial" w:hAnsi="Arial" w:cs="Arial"/>
        </w:rPr>
        <w:t>to</w:t>
      </w:r>
      <w:r w:rsidRPr="00436545">
        <w:rPr>
          <w:rFonts w:ascii="Arial" w:hAnsi="Arial" w:cs="Arial"/>
          <w:spacing w:val="-6"/>
        </w:rPr>
        <w:t xml:space="preserve"> </w:t>
      </w:r>
      <w:r w:rsidRPr="00436545">
        <w:rPr>
          <w:rFonts w:ascii="Arial" w:hAnsi="Arial" w:cs="Arial"/>
        </w:rPr>
        <w:t>an</w:t>
      </w:r>
      <w:r w:rsidRPr="00436545">
        <w:rPr>
          <w:rFonts w:ascii="Arial" w:hAnsi="Arial" w:cs="Arial"/>
          <w:spacing w:val="-6"/>
        </w:rPr>
        <w:t xml:space="preserve"> </w:t>
      </w:r>
      <w:r w:rsidRPr="00436545">
        <w:rPr>
          <w:rFonts w:ascii="Arial" w:hAnsi="Arial" w:cs="Arial"/>
        </w:rPr>
        <w:t>unspecified</w:t>
      </w:r>
      <w:r w:rsidRPr="00436545">
        <w:rPr>
          <w:rFonts w:ascii="Arial" w:hAnsi="Arial" w:cs="Arial"/>
          <w:spacing w:val="-6"/>
        </w:rPr>
        <w:t xml:space="preserve"> </w:t>
      </w:r>
      <w:r w:rsidRPr="00436545">
        <w:rPr>
          <w:rFonts w:ascii="Arial" w:hAnsi="Arial" w:cs="Arial"/>
        </w:rPr>
        <w:t>parameter,</w:t>
      </w:r>
      <w:r w:rsidRPr="00436545">
        <w:rPr>
          <w:rFonts w:ascii="Arial" w:hAnsi="Arial" w:cs="Arial"/>
          <w:spacing w:val="-7"/>
        </w:rPr>
        <w:t xml:space="preserve"> </w:t>
      </w:r>
      <w:r w:rsidRPr="00436545">
        <w:rPr>
          <w:rFonts w:ascii="Arial" w:hAnsi="Arial" w:cs="Arial"/>
        </w:rPr>
        <w:t>such as</w:t>
      </w:r>
      <w:r w:rsidRPr="00436545">
        <w:rPr>
          <w:rFonts w:ascii="Arial" w:hAnsi="Arial" w:cs="Arial"/>
          <w:spacing w:val="-6"/>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length</w:t>
      </w:r>
      <w:r w:rsidRPr="00436545">
        <w:rPr>
          <w:rFonts w:ascii="Arial" w:hAnsi="Arial" w:cs="Arial"/>
          <w:spacing w:val="-6"/>
        </w:rPr>
        <w:t xml:space="preserve"> </w:t>
      </w:r>
      <w:r w:rsidRPr="00436545">
        <w:rPr>
          <w:rFonts w:ascii="Arial" w:hAnsi="Arial" w:cs="Arial"/>
        </w:rPr>
        <w:t>of</w:t>
      </w:r>
      <w:r w:rsidRPr="00436545">
        <w:rPr>
          <w:rFonts w:ascii="Arial" w:hAnsi="Arial" w:cs="Arial"/>
          <w:spacing w:val="-5"/>
        </w:rPr>
        <w:t xml:space="preserve"> </w:t>
      </w:r>
      <w:r w:rsidRPr="00436545">
        <w:rPr>
          <w:rFonts w:ascii="Arial" w:hAnsi="Arial" w:cs="Arial"/>
        </w:rPr>
        <w:t>a</w:t>
      </w:r>
      <w:r w:rsidRPr="00436545">
        <w:rPr>
          <w:rFonts w:ascii="Arial" w:hAnsi="Arial" w:cs="Arial"/>
          <w:spacing w:val="-8"/>
        </w:rPr>
        <w:t xml:space="preserve"> </w:t>
      </w:r>
      <w:r w:rsidRPr="00436545">
        <w:rPr>
          <w:rFonts w:ascii="Arial" w:hAnsi="Arial" w:cs="Arial"/>
        </w:rPr>
        <w:t>password.</w:t>
      </w:r>
      <w:r w:rsidRPr="00436545">
        <w:rPr>
          <w:rFonts w:ascii="Arial" w:hAnsi="Arial" w:cs="Arial"/>
          <w:spacing w:val="-5"/>
        </w:rPr>
        <w:t xml:space="preserve"> </w:t>
      </w:r>
      <w:r w:rsidRPr="00436545">
        <w:rPr>
          <w:rFonts w:ascii="Arial" w:hAnsi="Arial" w:cs="Arial"/>
        </w:rPr>
        <w:t>Assignments</w:t>
      </w:r>
      <w:r w:rsidRPr="00436545">
        <w:rPr>
          <w:rFonts w:ascii="Arial" w:hAnsi="Arial" w:cs="Arial"/>
          <w:spacing w:val="-4"/>
        </w:rPr>
        <w:t xml:space="preserve"> </w:t>
      </w:r>
      <w:r w:rsidRPr="00436545">
        <w:rPr>
          <w:rFonts w:ascii="Arial" w:hAnsi="Arial" w:cs="Arial"/>
        </w:rPr>
        <w:t>having</w:t>
      </w:r>
      <w:r w:rsidRPr="00436545">
        <w:rPr>
          <w:rFonts w:ascii="Arial" w:hAnsi="Arial" w:cs="Arial"/>
          <w:spacing w:val="-8"/>
        </w:rPr>
        <w:t xml:space="preserve"> </w:t>
      </w:r>
      <w:r w:rsidRPr="00436545">
        <w:rPr>
          <w:rFonts w:ascii="Arial" w:hAnsi="Arial" w:cs="Arial"/>
        </w:rPr>
        <w:t>been</w:t>
      </w:r>
      <w:r w:rsidRPr="00436545">
        <w:rPr>
          <w:rFonts w:ascii="Arial" w:hAnsi="Arial" w:cs="Arial"/>
          <w:spacing w:val="-6"/>
        </w:rPr>
        <w:t xml:space="preserve"> </w:t>
      </w:r>
      <w:r w:rsidRPr="00436545">
        <w:rPr>
          <w:rFonts w:ascii="Arial" w:hAnsi="Arial" w:cs="Arial"/>
        </w:rPr>
        <w:t>made</w:t>
      </w:r>
      <w:r w:rsidRPr="00436545">
        <w:rPr>
          <w:rFonts w:ascii="Arial" w:hAnsi="Arial" w:cs="Arial"/>
          <w:spacing w:val="-6"/>
        </w:rPr>
        <w:t xml:space="preserve"> </w:t>
      </w:r>
      <w:r w:rsidRPr="00436545">
        <w:rPr>
          <w:rFonts w:ascii="Arial" w:hAnsi="Arial" w:cs="Arial"/>
        </w:rPr>
        <w:t>by</w:t>
      </w:r>
      <w:r w:rsidRPr="00436545">
        <w:rPr>
          <w:rFonts w:ascii="Arial" w:hAnsi="Arial" w:cs="Arial"/>
          <w:spacing w:val="-4"/>
        </w:rPr>
        <w:t xml:space="preserve"> </w:t>
      </w:r>
      <w:r w:rsidRPr="00436545">
        <w:rPr>
          <w:rFonts w:ascii="Arial" w:hAnsi="Arial" w:cs="Arial"/>
        </w:rPr>
        <w:t>the</w:t>
      </w:r>
      <w:r w:rsidRPr="00436545">
        <w:rPr>
          <w:rFonts w:ascii="Arial" w:hAnsi="Arial" w:cs="Arial"/>
          <w:spacing w:val="-9"/>
        </w:rPr>
        <w:t xml:space="preserve"> </w:t>
      </w:r>
      <w:r w:rsidRPr="00436545">
        <w:rPr>
          <w:rFonts w:ascii="Arial" w:hAnsi="Arial" w:cs="Arial"/>
        </w:rPr>
        <w:t>PP</w:t>
      </w:r>
      <w:r w:rsidRPr="00436545">
        <w:rPr>
          <w:rFonts w:ascii="Arial" w:hAnsi="Arial" w:cs="Arial"/>
          <w:spacing w:val="-7"/>
        </w:rPr>
        <w:t xml:space="preserve"> </w:t>
      </w:r>
      <w:r w:rsidRPr="00436545">
        <w:rPr>
          <w:rFonts w:ascii="Arial" w:hAnsi="Arial" w:cs="Arial"/>
        </w:rPr>
        <w:t>author</w:t>
      </w:r>
      <w:r w:rsidRPr="00436545">
        <w:rPr>
          <w:rFonts w:ascii="Arial" w:hAnsi="Arial" w:cs="Arial"/>
          <w:spacing w:val="-5"/>
        </w:rPr>
        <w:t xml:space="preserve"> </w:t>
      </w:r>
      <w:r w:rsidRPr="00436545">
        <w:rPr>
          <w:rFonts w:ascii="Arial" w:hAnsi="Arial" w:cs="Arial"/>
        </w:rPr>
        <w:t>are</w:t>
      </w:r>
      <w:r w:rsidRPr="00436545">
        <w:rPr>
          <w:rFonts w:ascii="Arial" w:hAnsi="Arial" w:cs="Arial"/>
          <w:spacing w:val="-7"/>
        </w:rPr>
        <w:t xml:space="preserve"> </w:t>
      </w:r>
      <w:r w:rsidRPr="00436545">
        <w:rPr>
          <w:rFonts w:ascii="Arial" w:hAnsi="Arial" w:cs="Arial"/>
        </w:rPr>
        <w:t>denoted</w:t>
      </w:r>
      <w:r w:rsidRPr="00436545">
        <w:rPr>
          <w:rFonts w:ascii="Arial" w:hAnsi="Arial" w:cs="Arial"/>
          <w:spacing w:val="-5"/>
        </w:rPr>
        <w:t xml:space="preserve"> </w:t>
      </w:r>
      <w:r w:rsidRPr="00436545">
        <w:rPr>
          <w:rFonts w:ascii="Arial" w:hAnsi="Arial" w:cs="Arial"/>
        </w:rPr>
        <w:t>by showing as bold text. Assignments to be filled in by the ST author appear in square brackets with an indication that an assignment is to be made [assignment:] and are</w:t>
      </w:r>
      <w:r w:rsidRPr="00436545">
        <w:rPr>
          <w:rFonts w:ascii="Arial" w:hAnsi="Arial" w:cs="Arial"/>
          <w:spacing w:val="-18"/>
        </w:rPr>
        <w:t xml:space="preserve"> </w:t>
      </w:r>
      <w:r w:rsidRPr="00436545">
        <w:rPr>
          <w:rFonts w:ascii="Arial" w:hAnsi="Arial" w:cs="Arial"/>
        </w:rPr>
        <w:t>italicised.</w:t>
      </w:r>
    </w:p>
    <w:p w14:paraId="76E68626" w14:textId="77777777" w:rsidR="006D11C1" w:rsidRPr="00436545" w:rsidRDefault="006D11C1" w:rsidP="006D11C1">
      <w:pPr>
        <w:pStyle w:val="BodyText"/>
        <w:spacing w:before="119"/>
        <w:ind w:left="216" w:right="291"/>
        <w:rPr>
          <w:rFonts w:ascii="Arial" w:hAnsi="Arial" w:cs="Arial"/>
        </w:rPr>
      </w:pPr>
      <w:r w:rsidRPr="00436545">
        <w:rPr>
          <w:rFonts w:ascii="Arial" w:hAnsi="Arial" w:cs="Arial"/>
        </w:rPr>
        <w:t>In some other cases the assignment made by the PP authors defines an assignment to be performed</w:t>
      </w:r>
      <w:r w:rsidRPr="00436545">
        <w:rPr>
          <w:rFonts w:ascii="Arial" w:hAnsi="Arial" w:cs="Arial"/>
          <w:spacing w:val="-11"/>
        </w:rPr>
        <w:t xml:space="preserve"> </w:t>
      </w:r>
      <w:r w:rsidRPr="00436545">
        <w:rPr>
          <w:rFonts w:ascii="Arial" w:hAnsi="Arial" w:cs="Arial"/>
        </w:rPr>
        <w:t>by</w:t>
      </w:r>
      <w:r w:rsidRPr="00436545">
        <w:rPr>
          <w:rFonts w:ascii="Arial" w:hAnsi="Arial" w:cs="Arial"/>
          <w:spacing w:val="-10"/>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ST</w:t>
      </w:r>
      <w:r w:rsidRPr="00436545">
        <w:rPr>
          <w:rFonts w:ascii="Arial" w:hAnsi="Arial" w:cs="Arial"/>
          <w:spacing w:val="-10"/>
        </w:rPr>
        <w:t xml:space="preserve"> </w:t>
      </w:r>
      <w:r w:rsidRPr="00436545">
        <w:rPr>
          <w:rFonts w:ascii="Arial" w:hAnsi="Arial" w:cs="Arial"/>
        </w:rPr>
        <w:t>author.</w:t>
      </w:r>
      <w:r w:rsidRPr="00436545">
        <w:rPr>
          <w:rFonts w:ascii="Arial" w:hAnsi="Arial" w:cs="Arial"/>
          <w:spacing w:val="-10"/>
        </w:rPr>
        <w:t xml:space="preserve"> </w:t>
      </w:r>
      <w:proofErr w:type="gramStart"/>
      <w:r w:rsidRPr="00436545">
        <w:rPr>
          <w:rFonts w:ascii="Arial" w:hAnsi="Arial" w:cs="Arial"/>
        </w:rPr>
        <w:t>Thus</w:t>
      </w:r>
      <w:proofErr w:type="gramEnd"/>
      <w:r w:rsidRPr="00436545">
        <w:rPr>
          <w:rFonts w:ascii="Arial" w:hAnsi="Arial" w:cs="Arial"/>
          <w:spacing w:val="-11"/>
        </w:rPr>
        <w:t xml:space="preserve"> </w:t>
      </w:r>
      <w:r w:rsidRPr="00436545">
        <w:rPr>
          <w:rFonts w:ascii="Arial" w:hAnsi="Arial" w:cs="Arial"/>
        </w:rPr>
        <w:t>this</w:t>
      </w:r>
      <w:r w:rsidRPr="00436545">
        <w:rPr>
          <w:rFonts w:ascii="Arial" w:hAnsi="Arial" w:cs="Arial"/>
          <w:spacing w:val="-13"/>
        </w:rPr>
        <w:t xml:space="preserve"> </w:t>
      </w:r>
      <w:r w:rsidRPr="00436545">
        <w:rPr>
          <w:rFonts w:ascii="Arial" w:hAnsi="Arial" w:cs="Arial"/>
        </w:rPr>
        <w:t>text</w:t>
      </w:r>
      <w:r w:rsidRPr="00436545">
        <w:rPr>
          <w:rFonts w:ascii="Arial" w:hAnsi="Arial" w:cs="Arial"/>
          <w:spacing w:val="-12"/>
        </w:rPr>
        <w:t xml:space="preserve"> </w:t>
      </w:r>
      <w:r w:rsidRPr="00436545">
        <w:rPr>
          <w:rFonts w:ascii="Arial" w:hAnsi="Arial" w:cs="Arial"/>
        </w:rPr>
        <w:t>is</w:t>
      </w:r>
      <w:r w:rsidRPr="00436545">
        <w:rPr>
          <w:rFonts w:ascii="Arial" w:hAnsi="Arial" w:cs="Arial"/>
          <w:spacing w:val="-10"/>
        </w:rPr>
        <w:t xml:space="preserve"> </w:t>
      </w:r>
      <w:r w:rsidRPr="00436545">
        <w:rPr>
          <w:rFonts w:ascii="Arial" w:hAnsi="Arial" w:cs="Arial"/>
        </w:rPr>
        <w:t>both</w:t>
      </w:r>
      <w:r w:rsidRPr="00436545">
        <w:rPr>
          <w:rFonts w:ascii="Arial" w:hAnsi="Arial" w:cs="Arial"/>
          <w:spacing w:val="-11"/>
        </w:rPr>
        <w:t xml:space="preserve"> </w:t>
      </w:r>
      <w:r w:rsidRPr="00436545">
        <w:rPr>
          <w:rFonts w:ascii="Arial" w:hAnsi="Arial" w:cs="Arial"/>
        </w:rPr>
        <w:t>bold</w:t>
      </w:r>
      <w:r w:rsidRPr="00436545">
        <w:rPr>
          <w:rFonts w:ascii="Arial" w:hAnsi="Arial" w:cs="Arial"/>
          <w:spacing w:val="-10"/>
        </w:rPr>
        <w:t xml:space="preserve"> </w:t>
      </w:r>
      <w:r w:rsidRPr="00436545">
        <w:rPr>
          <w:rFonts w:ascii="Arial" w:hAnsi="Arial" w:cs="Arial"/>
        </w:rPr>
        <w:t>and</w:t>
      </w:r>
      <w:r w:rsidRPr="00436545">
        <w:rPr>
          <w:rFonts w:ascii="Arial" w:hAnsi="Arial" w:cs="Arial"/>
          <w:spacing w:val="-10"/>
        </w:rPr>
        <w:t xml:space="preserve"> </w:t>
      </w:r>
      <w:r w:rsidRPr="00436545">
        <w:rPr>
          <w:rFonts w:ascii="Arial" w:hAnsi="Arial" w:cs="Arial"/>
        </w:rPr>
        <w:t>italicized</w:t>
      </w:r>
      <w:r w:rsidRPr="00436545">
        <w:rPr>
          <w:rFonts w:ascii="Arial" w:hAnsi="Arial" w:cs="Arial"/>
          <w:spacing w:val="-10"/>
        </w:rPr>
        <w:t xml:space="preserve"> </w:t>
      </w:r>
      <w:r w:rsidRPr="00436545">
        <w:rPr>
          <w:rFonts w:ascii="Arial" w:hAnsi="Arial" w:cs="Arial"/>
        </w:rPr>
        <w:t>(see</w:t>
      </w:r>
      <w:r w:rsidRPr="00436545">
        <w:rPr>
          <w:rFonts w:ascii="Arial" w:hAnsi="Arial" w:cs="Arial"/>
          <w:spacing w:val="-11"/>
        </w:rPr>
        <w:t xml:space="preserve"> </w:t>
      </w:r>
      <w:r w:rsidRPr="00436545">
        <w:rPr>
          <w:rFonts w:ascii="Arial" w:hAnsi="Arial" w:cs="Arial"/>
        </w:rPr>
        <w:t>for</w:t>
      </w:r>
      <w:r w:rsidRPr="00436545">
        <w:rPr>
          <w:rFonts w:ascii="Arial" w:hAnsi="Arial" w:cs="Arial"/>
          <w:spacing w:val="-10"/>
        </w:rPr>
        <w:t xml:space="preserve"> </w:t>
      </w:r>
      <w:r w:rsidRPr="00436545">
        <w:rPr>
          <w:rFonts w:ascii="Arial" w:hAnsi="Arial" w:cs="Arial"/>
        </w:rPr>
        <w:t>example</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SFR FIA_UID.1/IPAe).</w:t>
      </w:r>
    </w:p>
    <w:p w14:paraId="04B559F1" w14:textId="77777777" w:rsidR="006D11C1" w:rsidRPr="00436545" w:rsidRDefault="006D11C1" w:rsidP="006D11C1">
      <w:pPr>
        <w:pStyle w:val="BodyText"/>
        <w:spacing w:before="121"/>
        <w:ind w:left="216" w:right="298"/>
        <w:rPr>
          <w:rFonts w:ascii="Arial" w:hAnsi="Arial" w:cs="Arial"/>
        </w:rPr>
      </w:pPr>
      <w:r w:rsidRPr="00436545">
        <w:rPr>
          <w:rFonts w:ascii="Arial" w:hAnsi="Arial" w:cs="Arial"/>
        </w:rPr>
        <w:t>The iteration operation is used when a component is repeated with varying operations. Iteration is denoted by showing a slash “/”, and the iteration indicator after the component identifier.</w:t>
      </w:r>
    </w:p>
    <w:p w14:paraId="3C482906" w14:textId="77777777" w:rsidR="006D11C1" w:rsidRPr="00436545" w:rsidRDefault="006D11C1" w:rsidP="006D11C1">
      <w:pPr>
        <w:pStyle w:val="BodyText"/>
        <w:spacing w:before="8"/>
        <w:rPr>
          <w:rFonts w:ascii="Arial" w:hAnsi="Arial" w:cs="Arial"/>
          <w:sz w:val="19"/>
        </w:rPr>
      </w:pPr>
    </w:p>
    <w:p w14:paraId="375AA70B" w14:textId="77777777" w:rsidR="006D11C1" w:rsidRPr="00436545" w:rsidRDefault="006D11C1" w:rsidP="00D12D60">
      <w:pPr>
        <w:pStyle w:val="Heading3"/>
      </w:pPr>
      <w:bookmarkStart w:id="353" w:name="_Toc190981064"/>
      <w:r w:rsidRPr="00436545">
        <w:t>Security Functional</w:t>
      </w:r>
      <w:r w:rsidRPr="00436545">
        <w:rPr>
          <w:spacing w:val="-5"/>
        </w:rPr>
        <w:t xml:space="preserve"> </w:t>
      </w:r>
      <w:r w:rsidRPr="00436545">
        <w:t>Requirements</w:t>
      </w:r>
      <w:bookmarkEnd w:id="353"/>
    </w:p>
    <w:p w14:paraId="2BC71EFF" w14:textId="77777777" w:rsidR="006D11C1" w:rsidRPr="00436545" w:rsidRDefault="006D11C1" w:rsidP="006D11C1">
      <w:pPr>
        <w:pStyle w:val="BodyText"/>
        <w:spacing w:before="9"/>
        <w:rPr>
          <w:rFonts w:ascii="Arial" w:hAnsi="Arial" w:cs="Arial"/>
          <w:b/>
          <w:i/>
          <w:sz w:val="20"/>
        </w:rPr>
      </w:pPr>
    </w:p>
    <w:p w14:paraId="10FCF9DA" w14:textId="77777777" w:rsidR="006D11C1" w:rsidRPr="00436545" w:rsidRDefault="006D11C1" w:rsidP="00D12D60">
      <w:pPr>
        <w:pStyle w:val="Heading4"/>
        <w:rPr>
          <w:rFonts w:ascii="Arial" w:hAnsi="Arial"/>
        </w:rPr>
      </w:pPr>
      <w:r w:rsidRPr="00436545">
        <w:rPr>
          <w:rFonts w:ascii="Arial" w:hAnsi="Arial"/>
        </w:rPr>
        <w:t>Introduction</w:t>
      </w:r>
    </w:p>
    <w:p w14:paraId="5409D22C" w14:textId="77777777" w:rsidR="006D11C1" w:rsidRPr="00436545" w:rsidRDefault="006D11C1" w:rsidP="006D11C1">
      <w:pPr>
        <w:pStyle w:val="BodyText"/>
        <w:spacing w:before="122"/>
        <w:ind w:left="216"/>
        <w:rPr>
          <w:rFonts w:ascii="Arial" w:hAnsi="Arial" w:cs="Arial"/>
        </w:rPr>
      </w:pPr>
      <w:r w:rsidRPr="00436545">
        <w:rPr>
          <w:rFonts w:ascii="Arial" w:hAnsi="Arial" w:cs="Arial"/>
        </w:rPr>
        <w:t>This Protection Profile module defines the following security policy:</w:t>
      </w:r>
    </w:p>
    <w:p w14:paraId="17D0C1BF" w14:textId="77777777" w:rsidR="006D11C1" w:rsidRPr="00436545" w:rsidRDefault="006D11C1" w:rsidP="006D11C1">
      <w:pPr>
        <w:pStyle w:val="ListParagraph"/>
        <w:widowControl w:val="0"/>
        <w:numPr>
          <w:ilvl w:val="4"/>
          <w:numId w:val="129"/>
        </w:numPr>
        <w:tabs>
          <w:tab w:val="clear" w:pos="340"/>
          <w:tab w:val="left" w:pos="936"/>
          <w:tab w:val="left" w:pos="937"/>
        </w:tabs>
        <w:autoSpaceDE w:val="0"/>
        <w:autoSpaceDN w:val="0"/>
        <w:spacing w:before="123" w:after="0" w:line="240" w:lineRule="auto"/>
        <w:ind w:hanging="361"/>
        <w:contextualSpacing w:val="0"/>
        <w:jc w:val="left"/>
        <w:rPr>
          <w:rFonts w:cs="Arial"/>
        </w:rPr>
      </w:pPr>
      <w:r w:rsidRPr="00436545">
        <w:rPr>
          <w:rFonts w:cs="Arial"/>
        </w:rPr>
        <w:t>IPAe information flow control</w:t>
      </w:r>
      <w:r w:rsidRPr="00436545">
        <w:rPr>
          <w:rFonts w:cs="Arial"/>
          <w:spacing w:val="-6"/>
        </w:rPr>
        <w:t xml:space="preserve"> </w:t>
      </w:r>
      <w:r w:rsidRPr="00436545">
        <w:rPr>
          <w:rFonts w:cs="Arial"/>
        </w:rPr>
        <w:t>SFP.</w:t>
      </w:r>
    </w:p>
    <w:p w14:paraId="3EA5751C" w14:textId="77777777" w:rsidR="006D11C1" w:rsidRPr="00436545" w:rsidRDefault="006D11C1" w:rsidP="006D11C1">
      <w:pPr>
        <w:pStyle w:val="BodyText"/>
        <w:spacing w:before="115"/>
        <w:ind w:left="216"/>
        <w:rPr>
          <w:rFonts w:ascii="Arial" w:hAnsi="Arial" w:cs="Arial"/>
        </w:rPr>
      </w:pPr>
      <w:r w:rsidRPr="00436545">
        <w:rPr>
          <w:rFonts w:ascii="Arial" w:hAnsi="Arial" w:cs="Arial"/>
        </w:rPr>
        <w:t xml:space="preserve">All roles used in the security policy are defined either as users or subjects in sections </w:t>
      </w:r>
      <w:hyperlink w:anchor="_bookmark47" w:history="1">
        <w:r w:rsidRPr="00436545">
          <w:rPr>
            <w:rFonts w:ascii="Arial" w:hAnsi="Arial" w:cs="Arial"/>
          </w:rPr>
          <w:t xml:space="preserve">3.2 </w:t>
        </w:r>
      </w:hyperlink>
      <w:r w:rsidRPr="00436545">
        <w:rPr>
          <w:rFonts w:ascii="Arial" w:hAnsi="Arial" w:cs="Arial"/>
        </w:rPr>
        <w:t>and</w:t>
      </w:r>
    </w:p>
    <w:p w14:paraId="6C8A79E7" w14:textId="77777777" w:rsidR="006D11C1" w:rsidRPr="00436545" w:rsidRDefault="006D11C1" w:rsidP="006D11C1">
      <w:pPr>
        <w:pStyle w:val="BodyText"/>
        <w:spacing w:before="1"/>
        <w:ind w:left="216" w:right="215"/>
        <w:rPr>
          <w:rFonts w:ascii="Arial" w:hAnsi="Arial" w:cs="Arial"/>
        </w:rPr>
      </w:pPr>
      <w:hyperlink w:anchor="_bookmark258" w:history="1">
        <w:r w:rsidRPr="00436545">
          <w:rPr>
            <w:rFonts w:ascii="Arial" w:hAnsi="Arial" w:cs="Arial"/>
          </w:rPr>
          <w:t>9.4.2</w:t>
        </w:r>
      </w:hyperlink>
      <w:r w:rsidRPr="00436545">
        <w:rPr>
          <w:rFonts w:ascii="Arial" w:hAnsi="Arial" w:cs="Arial"/>
        </w:rPr>
        <w:t>. A role is defined as a user if it does not belong to the TOE, or as a subject if it is a part of the TOE.</w:t>
      </w:r>
    </w:p>
    <w:p w14:paraId="17737EBE" w14:textId="0A00C2F4" w:rsidR="006D11C1" w:rsidRPr="00436545" w:rsidRDefault="006D11C1" w:rsidP="006D11C1">
      <w:pPr>
        <w:pStyle w:val="BodyText"/>
        <w:ind w:left="216"/>
        <w:rPr>
          <w:rFonts w:ascii="Arial" w:hAnsi="Arial" w:cs="Arial"/>
        </w:rPr>
      </w:pPr>
      <w:r w:rsidRPr="00436545">
        <w:rPr>
          <w:rFonts w:ascii="Arial" w:hAnsi="Arial" w:cs="Arial"/>
        </w:rPr>
        <w:t>This PP-Module only refers to remote users (U.EIM, U.SM-DS and U.SM-DP</w:t>
      </w:r>
      <w:r w:rsidR="00DD061C">
        <w:rPr>
          <w:rFonts w:ascii="Arial" w:hAnsi="Arial" w:cs="Arial"/>
        </w:rPr>
        <w:t>+</w:t>
      </w:r>
      <w:r w:rsidRPr="00436545">
        <w:rPr>
          <w:rFonts w:ascii="Arial" w:hAnsi="Arial" w:cs="Arial"/>
        </w:rPr>
        <w:t>).</w:t>
      </w:r>
    </w:p>
    <w:p w14:paraId="478450D3" w14:textId="77777777" w:rsidR="006D11C1" w:rsidRPr="00436545" w:rsidRDefault="006D11C1" w:rsidP="006D11C1">
      <w:pPr>
        <w:pStyle w:val="BodyText"/>
        <w:spacing w:before="11"/>
        <w:rPr>
          <w:rFonts w:ascii="Arial" w:hAnsi="Arial" w:cs="Arial"/>
          <w:sz w:val="11"/>
        </w:rPr>
      </w:pPr>
    </w:p>
    <w:p w14:paraId="313DBDD2" w14:textId="3A1D85F2" w:rsidR="006D11C1" w:rsidRPr="00436545" w:rsidRDefault="006D11C1" w:rsidP="006D11C1">
      <w:pPr>
        <w:rPr>
          <w:rFonts w:cs="Arial"/>
          <w:b/>
          <w:sz w:val="20"/>
          <w:u w:val="thick"/>
        </w:rPr>
      </w:pPr>
      <w:r w:rsidRPr="00436545">
        <w:rPr>
          <w:rFonts w:cs="Arial"/>
          <w:b/>
          <w:sz w:val="20"/>
          <w:u w:val="thick"/>
        </w:rPr>
        <w:t>IPAe information flow control SFP</w:t>
      </w:r>
    </w:p>
    <w:p w14:paraId="7F2E4CA4" w14:textId="77777777" w:rsidR="00A04CCF" w:rsidRDefault="006D11C1" w:rsidP="00A04CCF">
      <w:pPr>
        <w:rPr>
          <w:rFonts w:cs="Arial"/>
          <w:b/>
          <w:bCs/>
          <w:i/>
          <w:iCs/>
          <w:szCs w:val="16"/>
        </w:rPr>
      </w:pPr>
      <w:r w:rsidRPr="00436545">
        <w:rPr>
          <w:noProof/>
        </w:rPr>
        <w:lastRenderedPageBreak/>
        <w:drawing>
          <wp:inline distT="0" distB="0" distL="0" distR="0" wp14:anchorId="1E4B4006" wp14:editId="2E367D36">
            <wp:extent cx="5731510" cy="2378991"/>
            <wp:effectExtent l="0" t="0" r="2540" b="2540"/>
            <wp:docPr id="2113194325" name="Picture 211319432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94325" name="Picture 2113194325" descr="A screenshot of a computer&#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2378991"/>
                    </a:xfrm>
                    <a:prstGeom prst="rect">
                      <a:avLst/>
                    </a:prstGeom>
                    <a:noFill/>
                  </pic:spPr>
                </pic:pic>
              </a:graphicData>
            </a:graphic>
          </wp:inline>
        </w:drawing>
      </w:r>
    </w:p>
    <w:p w14:paraId="4CCF21B3" w14:textId="77777777" w:rsidR="00A04CCF" w:rsidRDefault="00A04CCF" w:rsidP="00A04CCF">
      <w:pPr>
        <w:pStyle w:val="Caption"/>
      </w:pPr>
    </w:p>
    <w:p w14:paraId="1C821B33" w14:textId="276DC133" w:rsidR="006D11C1" w:rsidRPr="00A04CCF" w:rsidRDefault="00995B57" w:rsidP="00A04CCF">
      <w:pPr>
        <w:widowControl w:val="0"/>
        <w:autoSpaceDE w:val="0"/>
        <w:autoSpaceDN w:val="0"/>
        <w:spacing w:before="0"/>
        <w:ind w:left="367"/>
        <w:jc w:val="center"/>
        <w:rPr>
          <w:rFonts w:cs="Arial"/>
          <w:b/>
          <w:bCs/>
          <w:sz w:val="18"/>
          <w:szCs w:val="16"/>
        </w:rPr>
      </w:pPr>
      <w:bookmarkStart w:id="354" w:name="_Toc190981120"/>
      <w:r w:rsidRPr="00A04CCF">
        <w:rPr>
          <w:rFonts w:cs="Arial"/>
          <w:b/>
          <w:bCs/>
          <w:sz w:val="18"/>
          <w:szCs w:val="16"/>
        </w:rPr>
        <w:t xml:space="preserve">Figure </w:t>
      </w:r>
      <w:r w:rsidRPr="00A04CCF">
        <w:rPr>
          <w:rFonts w:cs="Arial"/>
          <w:b/>
          <w:bCs/>
          <w:sz w:val="18"/>
          <w:szCs w:val="16"/>
        </w:rPr>
        <w:fldChar w:fldCharType="begin"/>
      </w:r>
      <w:r w:rsidRPr="00A04CCF">
        <w:rPr>
          <w:rFonts w:cs="Arial"/>
          <w:b/>
          <w:bCs/>
          <w:sz w:val="18"/>
          <w:szCs w:val="16"/>
        </w:rPr>
        <w:instrText xml:space="preserve"> SEQ Figure \* ARABIC </w:instrText>
      </w:r>
      <w:r w:rsidRPr="00A04CCF">
        <w:rPr>
          <w:rFonts w:cs="Arial"/>
          <w:b/>
          <w:bCs/>
          <w:sz w:val="18"/>
          <w:szCs w:val="16"/>
        </w:rPr>
        <w:fldChar w:fldCharType="separate"/>
      </w:r>
      <w:r w:rsidR="00CD5937">
        <w:rPr>
          <w:rFonts w:cs="Arial"/>
          <w:b/>
          <w:bCs/>
          <w:noProof/>
          <w:sz w:val="18"/>
          <w:szCs w:val="16"/>
        </w:rPr>
        <w:t>24</w:t>
      </w:r>
      <w:r w:rsidRPr="00A04CCF">
        <w:rPr>
          <w:rFonts w:cs="Arial"/>
          <w:b/>
          <w:bCs/>
          <w:sz w:val="18"/>
          <w:szCs w:val="16"/>
        </w:rPr>
        <w:fldChar w:fldCharType="end"/>
      </w:r>
      <w:r w:rsidR="006D11C1" w:rsidRPr="00A04CCF">
        <w:rPr>
          <w:rFonts w:cs="Arial"/>
          <w:b/>
          <w:bCs/>
          <w:sz w:val="18"/>
          <w:szCs w:val="16"/>
        </w:rPr>
        <w:t xml:space="preserve"> IPAe Information flow control SFP</w:t>
      </w:r>
      <w:bookmarkEnd w:id="354"/>
    </w:p>
    <w:p w14:paraId="56092A87" w14:textId="77777777" w:rsidR="006D11C1" w:rsidRPr="00436545" w:rsidRDefault="006D11C1" w:rsidP="006D11C1">
      <w:pPr>
        <w:widowControl w:val="0"/>
        <w:autoSpaceDE w:val="0"/>
        <w:autoSpaceDN w:val="0"/>
        <w:spacing w:before="0"/>
        <w:ind w:left="924"/>
        <w:jc w:val="left"/>
        <w:rPr>
          <w:rFonts w:eastAsia="Tahoma" w:cs="Arial"/>
          <w:b/>
          <w:sz w:val="20"/>
          <w:szCs w:val="22"/>
          <w:u w:val="thick"/>
          <w:lang w:val="en-US" w:eastAsia="en-US" w:bidi="en-US"/>
        </w:rPr>
      </w:pPr>
    </w:p>
    <w:p w14:paraId="63F6656A" w14:textId="075153D1" w:rsidR="006D11C1" w:rsidRPr="006D11C1" w:rsidRDefault="006D11C1" w:rsidP="006D11C1">
      <w:pPr>
        <w:widowControl w:val="0"/>
        <w:autoSpaceDE w:val="0"/>
        <w:autoSpaceDN w:val="0"/>
        <w:spacing w:before="0"/>
        <w:ind w:left="924"/>
        <w:jc w:val="left"/>
        <w:rPr>
          <w:rFonts w:eastAsia="Tahoma" w:cs="Arial"/>
          <w:b/>
          <w:sz w:val="20"/>
          <w:szCs w:val="22"/>
          <w:lang w:val="en-US" w:eastAsia="en-US" w:bidi="en-US"/>
        </w:rPr>
      </w:pPr>
      <w:r w:rsidRPr="006D11C1">
        <w:rPr>
          <w:rFonts w:eastAsia="Tahoma" w:cs="Arial"/>
          <w:b/>
          <w:sz w:val="20"/>
          <w:szCs w:val="22"/>
          <w:u w:val="thick"/>
          <w:lang w:val="en-US" w:eastAsia="en-US" w:bidi="en-US"/>
        </w:rPr>
        <w:t>Security attributes used in SFRs for the IPAe module</w:t>
      </w:r>
    </w:p>
    <w:p w14:paraId="7CBA2FFC" w14:textId="77777777" w:rsidR="006D11C1" w:rsidRPr="006D11C1" w:rsidRDefault="006D11C1" w:rsidP="006D11C1">
      <w:pPr>
        <w:widowControl w:val="0"/>
        <w:autoSpaceDE w:val="0"/>
        <w:autoSpaceDN w:val="0"/>
        <w:spacing w:before="10"/>
        <w:jc w:val="left"/>
        <w:rPr>
          <w:rFonts w:eastAsia="Tahoma" w:cs="Arial"/>
          <w:b/>
          <w:sz w:val="13"/>
          <w:szCs w:val="22"/>
          <w:lang w:val="en-US" w:eastAsia="en-US" w:bidi="en-US"/>
        </w:rPr>
      </w:pPr>
    </w:p>
    <w:tbl>
      <w:tblPr>
        <w:tblW w:w="9072"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4326"/>
        <w:gridCol w:w="2984"/>
      </w:tblGrid>
      <w:tr w:rsidR="006D11C1" w:rsidRPr="006D11C1" w14:paraId="3DDD5409" w14:textId="77777777" w:rsidTr="0072384D">
        <w:trPr>
          <w:trHeight w:val="652"/>
        </w:trPr>
        <w:tc>
          <w:tcPr>
            <w:tcW w:w="1762" w:type="dxa"/>
            <w:shd w:val="clear" w:color="auto" w:fill="C00000"/>
          </w:tcPr>
          <w:p w14:paraId="0DCFE164" w14:textId="77777777" w:rsidR="006D11C1" w:rsidRPr="00D12D60" w:rsidRDefault="006D11C1" w:rsidP="006D11C1">
            <w:pPr>
              <w:widowControl w:val="0"/>
              <w:autoSpaceDE w:val="0"/>
              <w:autoSpaceDN w:val="0"/>
              <w:spacing w:before="118" w:line="260" w:lineRule="atLeast"/>
              <w:ind w:left="391" w:right="362" w:firstLine="33"/>
              <w:jc w:val="left"/>
              <w:rPr>
                <w:rFonts w:eastAsia="Tahoma" w:cs="Arial"/>
                <w:b/>
                <w:color w:val="FFFFFF" w:themeColor="background1"/>
                <w:szCs w:val="22"/>
                <w:lang w:val="en-US" w:eastAsia="en-US" w:bidi="en-US"/>
              </w:rPr>
            </w:pPr>
            <w:r w:rsidRPr="00D12D60">
              <w:rPr>
                <w:rFonts w:eastAsia="Tahoma" w:cs="Arial"/>
                <w:b/>
                <w:color w:val="FFFFFF" w:themeColor="background1"/>
                <w:szCs w:val="22"/>
                <w:lang w:val="en-US" w:eastAsia="en-US" w:bidi="en-US"/>
              </w:rPr>
              <w:t>Security attribute</w:t>
            </w:r>
          </w:p>
        </w:tc>
        <w:tc>
          <w:tcPr>
            <w:tcW w:w="4326" w:type="dxa"/>
            <w:shd w:val="clear" w:color="auto" w:fill="C00000"/>
          </w:tcPr>
          <w:p w14:paraId="7B068321" w14:textId="77777777" w:rsidR="006D11C1" w:rsidRPr="00D12D60" w:rsidRDefault="006D11C1" w:rsidP="006D11C1">
            <w:pPr>
              <w:widowControl w:val="0"/>
              <w:autoSpaceDE w:val="0"/>
              <w:autoSpaceDN w:val="0"/>
              <w:spacing w:before="118"/>
              <w:ind w:left="1760" w:right="1747"/>
              <w:jc w:val="center"/>
              <w:rPr>
                <w:rFonts w:eastAsia="Tahoma" w:cs="Arial"/>
                <w:b/>
                <w:color w:val="FFFFFF" w:themeColor="background1"/>
                <w:szCs w:val="22"/>
                <w:lang w:val="en-US" w:eastAsia="en-US" w:bidi="en-US"/>
              </w:rPr>
            </w:pPr>
            <w:r w:rsidRPr="00D12D60">
              <w:rPr>
                <w:rFonts w:eastAsia="Tahoma" w:cs="Arial"/>
                <w:b/>
                <w:color w:val="FFFFFF" w:themeColor="background1"/>
                <w:szCs w:val="22"/>
                <w:lang w:val="en-US" w:eastAsia="en-US" w:bidi="en-US"/>
              </w:rPr>
              <w:t>Details</w:t>
            </w:r>
          </w:p>
        </w:tc>
        <w:tc>
          <w:tcPr>
            <w:tcW w:w="2984" w:type="dxa"/>
            <w:shd w:val="clear" w:color="auto" w:fill="C00000"/>
          </w:tcPr>
          <w:p w14:paraId="43E185F8" w14:textId="77777777" w:rsidR="006D11C1" w:rsidRPr="00D12D60" w:rsidRDefault="006D11C1" w:rsidP="006D11C1">
            <w:pPr>
              <w:widowControl w:val="0"/>
              <w:autoSpaceDE w:val="0"/>
              <w:autoSpaceDN w:val="0"/>
              <w:spacing w:before="118"/>
              <w:ind w:left="275"/>
              <w:jc w:val="left"/>
              <w:rPr>
                <w:rFonts w:eastAsia="Tahoma" w:cs="Arial"/>
                <w:b/>
                <w:color w:val="FFFFFF" w:themeColor="background1"/>
                <w:szCs w:val="22"/>
                <w:lang w:val="en-US" w:eastAsia="en-US" w:bidi="en-US"/>
              </w:rPr>
            </w:pPr>
            <w:r w:rsidRPr="00D12D60">
              <w:rPr>
                <w:rFonts w:eastAsia="Tahoma" w:cs="Arial"/>
                <w:b/>
                <w:color w:val="FFFFFF" w:themeColor="background1"/>
                <w:szCs w:val="22"/>
                <w:lang w:val="en-US" w:eastAsia="en-US" w:bidi="en-US"/>
              </w:rPr>
              <w:t>Relationship to assets</w:t>
            </w:r>
          </w:p>
        </w:tc>
      </w:tr>
      <w:tr w:rsidR="006D11C1" w:rsidRPr="006D11C1" w14:paraId="5DF0E8F0" w14:textId="77777777" w:rsidTr="0072384D">
        <w:trPr>
          <w:trHeight w:val="916"/>
        </w:trPr>
        <w:tc>
          <w:tcPr>
            <w:tcW w:w="1762" w:type="dxa"/>
          </w:tcPr>
          <w:p w14:paraId="6EEDA80C" w14:textId="77777777" w:rsidR="006D11C1" w:rsidRPr="006D11C1" w:rsidRDefault="006D11C1" w:rsidP="006D11C1">
            <w:pPr>
              <w:widowControl w:val="0"/>
              <w:autoSpaceDE w:val="0"/>
              <w:autoSpaceDN w:val="0"/>
              <w:spacing w:before="118"/>
              <w:ind w:left="107" w:right="375"/>
              <w:jc w:val="left"/>
              <w:rPr>
                <w:rFonts w:eastAsia="Tahoma" w:cs="Arial"/>
                <w:szCs w:val="22"/>
                <w:lang w:val="en-US" w:eastAsia="en-US" w:bidi="en-US"/>
              </w:rPr>
            </w:pPr>
            <w:r w:rsidRPr="006D11C1">
              <w:rPr>
                <w:rFonts w:eastAsia="Tahoma" w:cs="Arial"/>
                <w:szCs w:val="22"/>
                <w:lang w:val="en-US" w:eastAsia="en-US" w:bidi="en-US"/>
              </w:rPr>
              <w:t>IPAe session keys</w:t>
            </w:r>
          </w:p>
          <w:p w14:paraId="2E54B8D7" w14:textId="77777777" w:rsidR="006D11C1" w:rsidRPr="006D11C1" w:rsidRDefault="006D11C1" w:rsidP="006D11C1">
            <w:pPr>
              <w:widowControl w:val="0"/>
              <w:autoSpaceDE w:val="0"/>
              <w:autoSpaceDN w:val="0"/>
              <w:spacing w:before="0" w:line="247" w:lineRule="exact"/>
              <w:ind w:left="107"/>
              <w:jc w:val="left"/>
              <w:rPr>
                <w:rFonts w:eastAsia="Tahoma" w:cs="Arial"/>
                <w:szCs w:val="22"/>
                <w:lang w:val="en-US" w:eastAsia="en-US" w:bidi="en-US"/>
              </w:rPr>
            </w:pPr>
            <w:r w:rsidRPr="006D11C1">
              <w:rPr>
                <w:rFonts w:eastAsia="Tahoma" w:cs="Arial"/>
                <w:szCs w:val="22"/>
                <w:lang w:val="en-US" w:eastAsia="en-US" w:bidi="en-US"/>
              </w:rPr>
              <w:t>(D.IPAe_KEYS)</w:t>
            </w:r>
          </w:p>
        </w:tc>
        <w:tc>
          <w:tcPr>
            <w:tcW w:w="4326" w:type="dxa"/>
          </w:tcPr>
          <w:p w14:paraId="0343D9EA" w14:textId="77777777" w:rsidR="006D11C1" w:rsidRPr="006D11C1" w:rsidRDefault="006D11C1" w:rsidP="006D11C1">
            <w:pPr>
              <w:widowControl w:val="0"/>
              <w:autoSpaceDE w:val="0"/>
              <w:autoSpaceDN w:val="0"/>
              <w:spacing w:before="118"/>
              <w:ind w:left="107"/>
              <w:jc w:val="left"/>
              <w:rPr>
                <w:rFonts w:eastAsia="Tahoma" w:cs="Arial"/>
                <w:szCs w:val="22"/>
                <w:lang w:val="en-US" w:eastAsia="en-US" w:bidi="en-US"/>
              </w:rPr>
            </w:pPr>
            <w:r w:rsidRPr="006D11C1">
              <w:rPr>
                <w:rFonts w:eastAsia="Tahoma" w:cs="Arial"/>
                <w:szCs w:val="22"/>
                <w:lang w:val="en-US" w:eastAsia="en-US" w:bidi="en-US"/>
              </w:rPr>
              <w:t>The session keys for the TLS connection (version 1.2 or greater) between IPAe and</w:t>
            </w:r>
          </w:p>
          <w:p w14:paraId="5D0B9643" w14:textId="77777777" w:rsidR="006D11C1" w:rsidRPr="006D11C1" w:rsidRDefault="006D11C1" w:rsidP="006D11C1">
            <w:pPr>
              <w:widowControl w:val="0"/>
              <w:autoSpaceDE w:val="0"/>
              <w:autoSpaceDN w:val="0"/>
              <w:spacing w:before="0" w:line="247" w:lineRule="exact"/>
              <w:ind w:left="107"/>
              <w:jc w:val="left"/>
              <w:rPr>
                <w:rFonts w:eastAsia="Tahoma" w:cs="Arial"/>
                <w:szCs w:val="22"/>
                <w:lang w:val="en-US" w:eastAsia="en-US" w:bidi="en-US"/>
              </w:rPr>
            </w:pPr>
            <w:r w:rsidRPr="006D11C1">
              <w:rPr>
                <w:rFonts w:eastAsia="Tahoma" w:cs="Arial"/>
                <w:szCs w:val="22"/>
                <w:lang w:val="en-US" w:eastAsia="en-US" w:bidi="en-US"/>
              </w:rPr>
              <w:t>SM-DP+, SM-DS, and eIM.</w:t>
            </w:r>
          </w:p>
        </w:tc>
        <w:tc>
          <w:tcPr>
            <w:tcW w:w="2984" w:type="dxa"/>
          </w:tcPr>
          <w:p w14:paraId="20906149" w14:textId="76BB75B8" w:rsidR="006D11C1" w:rsidRPr="006D11C1" w:rsidRDefault="006D11C1" w:rsidP="006D11C1">
            <w:pPr>
              <w:widowControl w:val="0"/>
              <w:autoSpaceDE w:val="0"/>
              <w:autoSpaceDN w:val="0"/>
              <w:spacing w:before="118"/>
              <w:ind w:left="107"/>
              <w:jc w:val="left"/>
              <w:rPr>
                <w:rFonts w:eastAsia="Tahoma" w:cs="Arial"/>
                <w:szCs w:val="22"/>
                <w:lang w:val="en-US" w:eastAsia="en-US" w:bidi="en-US"/>
              </w:rPr>
            </w:pPr>
            <w:r w:rsidRPr="006D11C1">
              <w:rPr>
                <w:rFonts w:eastAsia="Tahoma" w:cs="Arial"/>
                <w:szCs w:val="22"/>
                <w:lang w:val="en-US" w:eastAsia="en-US" w:bidi="en-US"/>
              </w:rPr>
              <w:t xml:space="preserve">This asset is described in section </w:t>
            </w:r>
            <w:r w:rsidR="009F6BAF">
              <w:rPr>
                <w:rFonts w:eastAsia="Tahoma" w:cs="Arial"/>
                <w:szCs w:val="22"/>
                <w:lang w:val="en-US" w:eastAsia="en-US" w:bidi="en-US"/>
              </w:rPr>
              <w:t>9.4.1.2</w:t>
            </w:r>
            <w:r w:rsidRPr="006D11C1">
              <w:rPr>
                <w:rFonts w:eastAsia="Tahoma" w:cs="Arial"/>
                <w:szCs w:val="22"/>
                <w:lang w:val="en-US" w:eastAsia="en-US" w:bidi="en-US"/>
              </w:rPr>
              <w:t>.</w:t>
            </w:r>
          </w:p>
        </w:tc>
      </w:tr>
      <w:tr w:rsidR="006D11C1" w:rsidRPr="006D11C1" w14:paraId="42F725F0" w14:textId="77777777" w:rsidTr="0072384D">
        <w:trPr>
          <w:trHeight w:val="2364"/>
        </w:trPr>
        <w:tc>
          <w:tcPr>
            <w:tcW w:w="1762" w:type="dxa"/>
          </w:tcPr>
          <w:p w14:paraId="707A507F" w14:textId="77777777" w:rsidR="006D11C1" w:rsidRPr="006D11C1" w:rsidRDefault="006D11C1" w:rsidP="006D11C1">
            <w:pPr>
              <w:widowControl w:val="0"/>
              <w:autoSpaceDE w:val="0"/>
              <w:autoSpaceDN w:val="0"/>
              <w:spacing w:before="119" w:line="350" w:lineRule="auto"/>
              <w:ind w:left="107" w:right="338"/>
              <w:jc w:val="left"/>
              <w:rPr>
                <w:rFonts w:eastAsia="Tahoma" w:cs="Arial"/>
                <w:szCs w:val="22"/>
                <w:lang w:val="en-US" w:eastAsia="en-US" w:bidi="en-US"/>
              </w:rPr>
            </w:pPr>
            <w:r w:rsidRPr="006D11C1">
              <w:rPr>
                <w:rFonts w:eastAsia="Tahoma" w:cs="Arial"/>
                <w:szCs w:val="22"/>
                <w:lang w:val="en-US" w:eastAsia="en-US" w:bidi="en-US"/>
              </w:rPr>
              <w:t>CERT.DS.TLS CERT.DP.TLS</w:t>
            </w:r>
          </w:p>
          <w:p w14:paraId="1F6F0E27" w14:textId="77777777" w:rsidR="006D11C1" w:rsidRPr="006D11C1" w:rsidRDefault="006D11C1" w:rsidP="006D11C1">
            <w:pPr>
              <w:widowControl w:val="0"/>
              <w:autoSpaceDE w:val="0"/>
              <w:autoSpaceDN w:val="0"/>
              <w:spacing w:before="119" w:line="350" w:lineRule="auto"/>
              <w:ind w:left="107" w:right="338"/>
              <w:jc w:val="left"/>
              <w:rPr>
                <w:rFonts w:eastAsia="Tahoma" w:cs="Arial"/>
                <w:szCs w:val="22"/>
                <w:lang w:val="en-US" w:eastAsia="en-US" w:bidi="en-US"/>
              </w:rPr>
            </w:pPr>
            <w:r w:rsidRPr="006D11C1">
              <w:rPr>
                <w:rFonts w:eastAsia="Tahoma" w:cs="Arial"/>
                <w:szCs w:val="22"/>
                <w:lang w:val="en-US" w:eastAsia="en-US" w:bidi="en-US"/>
              </w:rPr>
              <w:t>CERT.EIM.TLS</w:t>
            </w:r>
          </w:p>
        </w:tc>
        <w:tc>
          <w:tcPr>
            <w:tcW w:w="4326" w:type="dxa"/>
          </w:tcPr>
          <w:p w14:paraId="027EA4F2" w14:textId="6678F5C3" w:rsidR="006D11C1" w:rsidRPr="006D11C1" w:rsidRDefault="006D11C1" w:rsidP="006D11C1">
            <w:pPr>
              <w:widowControl w:val="0"/>
              <w:autoSpaceDE w:val="0"/>
              <w:autoSpaceDN w:val="0"/>
              <w:spacing w:before="118"/>
              <w:ind w:left="107" w:right="92"/>
              <w:rPr>
                <w:rFonts w:eastAsia="Tahoma" w:cs="Arial"/>
                <w:szCs w:val="22"/>
                <w:lang w:val="en-US" w:eastAsia="en-US" w:bidi="en-US"/>
              </w:rPr>
            </w:pPr>
            <w:r w:rsidRPr="006D11C1">
              <w:rPr>
                <w:rFonts w:eastAsia="Tahoma" w:cs="Arial"/>
                <w:szCs w:val="22"/>
                <w:lang w:val="en-US" w:eastAsia="en-US" w:bidi="en-US"/>
              </w:rPr>
              <w:t>Certificates of U.SM-DS, U.SM-DP</w:t>
            </w:r>
            <w:r w:rsidR="00DD061C">
              <w:rPr>
                <w:rFonts w:eastAsia="Tahoma" w:cs="Arial"/>
                <w:szCs w:val="22"/>
                <w:lang w:val="en-US" w:eastAsia="en-US" w:bidi="en-US"/>
              </w:rPr>
              <w:t>+</w:t>
            </w:r>
            <w:r w:rsidRPr="006D11C1">
              <w:rPr>
                <w:rFonts w:eastAsia="Tahoma" w:cs="Arial"/>
                <w:szCs w:val="22"/>
                <w:lang w:val="en-US" w:eastAsia="en-US" w:bidi="en-US"/>
              </w:rPr>
              <w:t>, and U.EIM that are used by the TOE to authenticate this user. These certificates are issued by the eSIM CA</w:t>
            </w:r>
            <w:r w:rsidR="008828A3">
              <w:rPr>
                <w:rFonts w:eastAsia="Tahoma" w:cs="Arial"/>
                <w:szCs w:val="22"/>
                <w:lang w:val="en-US" w:eastAsia="en-US" w:bidi="en-US"/>
              </w:rPr>
              <w:t xml:space="preserve"> </w:t>
            </w:r>
            <w:r w:rsidR="008828A3">
              <w:t>or a Public CA</w:t>
            </w:r>
            <w:r w:rsidRPr="006D11C1">
              <w:rPr>
                <w:rFonts w:eastAsia="Tahoma" w:cs="Arial"/>
                <w:szCs w:val="22"/>
                <w:lang w:val="en-US" w:eastAsia="en-US" w:bidi="en-US"/>
              </w:rPr>
              <w:t xml:space="preserve">. The TOE can verify this certificate using the eSIM CA </w:t>
            </w:r>
            <w:r w:rsidR="008828A3">
              <w:t>or a Public CA</w:t>
            </w:r>
            <w:r w:rsidR="008828A3" w:rsidRPr="006D11C1">
              <w:rPr>
                <w:rFonts w:eastAsia="Tahoma" w:cs="Arial"/>
                <w:szCs w:val="22"/>
                <w:lang w:val="en-US" w:eastAsia="en-US" w:bidi="en-US"/>
              </w:rPr>
              <w:t xml:space="preserve"> </w:t>
            </w:r>
            <w:r w:rsidRPr="006D11C1">
              <w:rPr>
                <w:rFonts w:eastAsia="Tahoma" w:cs="Arial"/>
                <w:szCs w:val="22"/>
                <w:lang w:val="en-US" w:eastAsia="en-US" w:bidi="en-US"/>
              </w:rPr>
              <w:t>public key.</w:t>
            </w:r>
          </w:p>
        </w:tc>
        <w:tc>
          <w:tcPr>
            <w:tcW w:w="2984" w:type="dxa"/>
          </w:tcPr>
          <w:p w14:paraId="4F8A82EC" w14:textId="497926C9" w:rsidR="006D11C1" w:rsidRPr="006D11C1" w:rsidRDefault="006D11C1" w:rsidP="006D11C1">
            <w:pPr>
              <w:widowControl w:val="0"/>
              <w:autoSpaceDE w:val="0"/>
              <w:autoSpaceDN w:val="0"/>
              <w:spacing w:before="118"/>
              <w:ind w:left="107" w:right="525"/>
              <w:rPr>
                <w:rFonts w:eastAsia="Tahoma" w:cs="Arial"/>
                <w:szCs w:val="22"/>
                <w:lang w:val="en-US" w:eastAsia="en-US" w:bidi="en-US"/>
              </w:rPr>
            </w:pPr>
            <w:r w:rsidRPr="006D11C1">
              <w:rPr>
                <w:rFonts w:eastAsia="Tahoma" w:cs="Arial"/>
                <w:szCs w:val="22"/>
                <w:lang w:val="en-US" w:eastAsia="en-US" w:bidi="en-US"/>
              </w:rPr>
              <w:t xml:space="preserve">These attributes are not assets of this Protection </w:t>
            </w:r>
            <w:r w:rsidR="00552656">
              <w:rPr>
                <w:rFonts w:eastAsia="Tahoma" w:cs="Arial"/>
                <w:szCs w:val="22"/>
                <w:lang w:val="en-US" w:eastAsia="en-US" w:bidi="en-US"/>
              </w:rPr>
              <w:t>P</w:t>
            </w:r>
            <w:r w:rsidRPr="006D11C1">
              <w:rPr>
                <w:rFonts w:eastAsia="Tahoma" w:cs="Arial"/>
                <w:szCs w:val="22"/>
                <w:lang w:val="en-US" w:eastAsia="en-US" w:bidi="en-US"/>
              </w:rPr>
              <w:t>rofile.</w:t>
            </w:r>
          </w:p>
          <w:p w14:paraId="0FCD7B9F" w14:textId="77777777" w:rsidR="006D11C1" w:rsidRPr="006D11C1" w:rsidRDefault="006D11C1" w:rsidP="006D11C1">
            <w:pPr>
              <w:widowControl w:val="0"/>
              <w:autoSpaceDE w:val="0"/>
              <w:autoSpaceDN w:val="0"/>
              <w:ind w:left="107" w:right="382"/>
              <w:jc w:val="left"/>
              <w:rPr>
                <w:rFonts w:eastAsia="Tahoma" w:cs="Arial"/>
                <w:szCs w:val="22"/>
                <w:lang w:val="en-US" w:eastAsia="en-US" w:bidi="en-US"/>
              </w:rPr>
            </w:pPr>
            <w:r w:rsidRPr="006D11C1">
              <w:rPr>
                <w:rFonts w:eastAsia="Tahoma" w:cs="Arial"/>
                <w:szCs w:val="22"/>
                <w:lang w:val="en-US" w:eastAsia="en-US" w:bidi="en-US"/>
              </w:rPr>
              <w:t>The eSIM CA public key is described as the asset D.PK.CI.ECDSA in section</w:t>
            </w:r>
          </w:p>
          <w:p w14:paraId="590C2BBF" w14:textId="77777777" w:rsidR="006D11C1" w:rsidRPr="006D11C1" w:rsidRDefault="006D11C1" w:rsidP="006D11C1">
            <w:pPr>
              <w:widowControl w:val="0"/>
              <w:autoSpaceDE w:val="0"/>
              <w:autoSpaceDN w:val="0"/>
              <w:spacing w:before="10" w:line="264" w:lineRule="exact"/>
              <w:ind w:left="107" w:right="1012"/>
              <w:jc w:val="left"/>
              <w:rPr>
                <w:rFonts w:eastAsia="Tahoma" w:cs="Arial"/>
                <w:szCs w:val="22"/>
                <w:lang w:val="en-US" w:eastAsia="en-US" w:bidi="en-US"/>
              </w:rPr>
            </w:pPr>
            <w:hyperlink w:anchor="_bookmark46" w:history="1">
              <w:r w:rsidRPr="006D11C1">
                <w:rPr>
                  <w:rFonts w:eastAsia="Tahoma" w:cs="Arial"/>
                  <w:szCs w:val="22"/>
                  <w:lang w:val="en-US" w:eastAsia="en-US" w:bidi="en-US"/>
                </w:rPr>
                <w:t xml:space="preserve">3.1.2.3 </w:t>
              </w:r>
            </w:hyperlink>
            <w:hyperlink w:anchor="_bookmark46" w:history="1">
              <w:r w:rsidRPr="006D11C1">
                <w:rPr>
                  <w:rFonts w:eastAsia="Tahoma" w:cs="Arial"/>
                  <w:szCs w:val="22"/>
                  <w:lang w:val="en-US" w:eastAsia="en-US" w:bidi="en-US"/>
                </w:rPr>
                <w:t>Identity</w:t>
              </w:r>
            </w:hyperlink>
            <w:hyperlink w:anchor="_bookmark46" w:history="1">
              <w:r w:rsidRPr="006D11C1">
                <w:rPr>
                  <w:rFonts w:eastAsia="Tahoma" w:cs="Arial"/>
                  <w:szCs w:val="22"/>
                  <w:lang w:val="en-US" w:eastAsia="en-US" w:bidi="en-US"/>
                </w:rPr>
                <w:t xml:space="preserve"> management data</w:t>
              </w:r>
            </w:hyperlink>
            <w:r w:rsidRPr="006D11C1">
              <w:rPr>
                <w:rFonts w:eastAsia="Tahoma" w:cs="Arial"/>
                <w:szCs w:val="22"/>
                <w:lang w:val="en-US" w:eastAsia="en-US" w:bidi="en-US"/>
              </w:rPr>
              <w:t>.</w:t>
            </w:r>
          </w:p>
        </w:tc>
      </w:tr>
    </w:tbl>
    <w:p w14:paraId="54316E35" w14:textId="2B5C5B9B" w:rsidR="006D11C1" w:rsidRPr="00436545" w:rsidRDefault="006D11C1" w:rsidP="006D11C1">
      <w:pPr>
        <w:pStyle w:val="Caption"/>
        <w:jc w:val="center"/>
        <w:rPr>
          <w:rFonts w:eastAsia="Tahoma" w:cs="Arial"/>
          <w:b/>
          <w:bCs/>
          <w:i w:val="0"/>
          <w:iCs w:val="0"/>
          <w:color w:val="auto"/>
          <w:szCs w:val="18"/>
          <w:lang w:val="en-US" w:eastAsia="en-US" w:bidi="en-US"/>
        </w:rPr>
      </w:pPr>
      <w:bookmarkStart w:id="355" w:name="_Toc190981144"/>
      <w:r w:rsidRPr="00D12D60">
        <w:rPr>
          <w:rFonts w:cs="Arial"/>
          <w:b/>
          <w:bCs/>
          <w:i w:val="0"/>
          <w:iCs w:val="0"/>
          <w:szCs w:val="18"/>
        </w:rPr>
        <w:t xml:space="preserve">Table </w:t>
      </w:r>
      <w:r w:rsidRPr="00D12D60">
        <w:rPr>
          <w:rFonts w:cs="Arial"/>
          <w:b/>
          <w:bCs/>
          <w:i w:val="0"/>
          <w:iCs w:val="0"/>
          <w:szCs w:val="18"/>
        </w:rPr>
        <w:fldChar w:fldCharType="begin"/>
      </w:r>
      <w:r w:rsidRPr="00D12D60">
        <w:rPr>
          <w:rFonts w:cs="Arial"/>
          <w:b/>
          <w:bCs/>
          <w:i w:val="0"/>
          <w:iCs w:val="0"/>
          <w:szCs w:val="18"/>
        </w:rPr>
        <w:instrText xml:space="preserve"> SEQ Table \* ARABIC </w:instrText>
      </w:r>
      <w:r w:rsidRPr="00D12D60">
        <w:rPr>
          <w:rFonts w:cs="Arial"/>
          <w:b/>
          <w:bCs/>
          <w:i w:val="0"/>
          <w:iCs w:val="0"/>
          <w:szCs w:val="18"/>
        </w:rPr>
        <w:fldChar w:fldCharType="separate"/>
      </w:r>
      <w:r w:rsidR="00CD5937">
        <w:rPr>
          <w:rFonts w:cs="Arial"/>
          <w:b/>
          <w:bCs/>
          <w:i w:val="0"/>
          <w:iCs w:val="0"/>
          <w:noProof/>
          <w:szCs w:val="18"/>
        </w:rPr>
        <w:t>24</w:t>
      </w:r>
      <w:r w:rsidRPr="00D12D60">
        <w:rPr>
          <w:rFonts w:cs="Arial"/>
          <w:b/>
          <w:bCs/>
          <w:i w:val="0"/>
          <w:iCs w:val="0"/>
          <w:szCs w:val="18"/>
        </w:rPr>
        <w:fldChar w:fldCharType="end"/>
      </w:r>
      <w:r w:rsidRPr="00D12D60">
        <w:rPr>
          <w:rFonts w:cs="Arial"/>
          <w:b/>
          <w:bCs/>
          <w:i w:val="0"/>
          <w:iCs w:val="0"/>
          <w:szCs w:val="18"/>
        </w:rPr>
        <w:t xml:space="preserve"> </w:t>
      </w:r>
      <w:r w:rsidRPr="00D12D60">
        <w:rPr>
          <w:rFonts w:eastAsia="Tahoma" w:cs="Arial"/>
          <w:b/>
          <w:bCs/>
          <w:i w:val="0"/>
          <w:iCs w:val="0"/>
          <w:color w:val="auto"/>
          <w:szCs w:val="18"/>
          <w:lang w:val="en-US" w:eastAsia="en-US" w:bidi="en-US"/>
        </w:rPr>
        <w:t>Definition of the security attributes of IPAe module</w:t>
      </w:r>
      <w:bookmarkEnd w:id="355"/>
    </w:p>
    <w:p w14:paraId="0FE72780" w14:textId="77777777" w:rsidR="006D11C1" w:rsidRPr="00436545" w:rsidRDefault="006D11C1" w:rsidP="00D12D60">
      <w:pPr>
        <w:pStyle w:val="Heading4"/>
        <w:rPr>
          <w:rFonts w:ascii="Arial" w:eastAsia="Tahoma" w:hAnsi="Arial"/>
          <w:lang w:bidi="en-US"/>
        </w:rPr>
      </w:pPr>
      <w:r w:rsidRPr="00436545">
        <w:rPr>
          <w:rFonts w:ascii="Arial" w:eastAsia="Tahoma" w:hAnsi="Arial"/>
          <w:lang w:val="en-US" w:bidi="en-US"/>
        </w:rPr>
        <w:t>Identification and</w:t>
      </w:r>
      <w:r w:rsidRPr="00436545">
        <w:rPr>
          <w:rFonts w:ascii="Arial" w:eastAsia="Tahoma" w:hAnsi="Arial"/>
          <w:spacing w:val="-3"/>
          <w:lang w:val="en-US" w:bidi="en-US"/>
        </w:rPr>
        <w:t xml:space="preserve"> </w:t>
      </w:r>
      <w:r w:rsidRPr="00436545">
        <w:rPr>
          <w:rFonts w:ascii="Arial" w:eastAsia="Tahoma" w:hAnsi="Arial"/>
          <w:lang w:val="en-US" w:bidi="en-US"/>
        </w:rPr>
        <w:t>authentication</w:t>
      </w:r>
    </w:p>
    <w:p w14:paraId="31E30E2D" w14:textId="77777777" w:rsidR="006D11C1" w:rsidRPr="006D11C1" w:rsidRDefault="006D11C1" w:rsidP="006D11C1">
      <w:pPr>
        <w:widowControl w:val="0"/>
        <w:autoSpaceDE w:val="0"/>
        <w:autoSpaceDN w:val="0"/>
        <w:spacing w:before="7"/>
        <w:jc w:val="left"/>
        <w:rPr>
          <w:rFonts w:eastAsia="Tahoma" w:cs="Arial"/>
          <w:b/>
          <w:sz w:val="24"/>
          <w:szCs w:val="22"/>
          <w:lang w:val="en-US" w:eastAsia="en-US" w:bidi="en-US"/>
        </w:rPr>
      </w:pPr>
    </w:p>
    <w:p w14:paraId="6EA3A26C" w14:textId="77777777" w:rsidR="006D11C1" w:rsidRPr="006D11C1" w:rsidRDefault="006D11C1" w:rsidP="006D11C1">
      <w:pPr>
        <w:widowControl w:val="0"/>
        <w:autoSpaceDE w:val="0"/>
        <w:autoSpaceDN w:val="0"/>
        <w:spacing w:before="8"/>
        <w:jc w:val="left"/>
        <w:rPr>
          <w:rFonts w:eastAsia="Tahoma" w:cs="Arial"/>
          <w:sz w:val="11"/>
          <w:szCs w:val="22"/>
          <w:lang w:val="en-US" w:eastAsia="en-US" w:bidi="en-US"/>
        </w:rPr>
      </w:pPr>
      <w:r w:rsidRPr="006D11C1">
        <w:rPr>
          <w:rFonts w:eastAsia="Tahoma" w:cs="Arial"/>
          <w:szCs w:val="22"/>
          <w:lang w:val="en-US" w:eastAsia="en-US" w:bidi="en-US"/>
        </w:rPr>
        <w:t xml:space="preserve">This package describes the identification and authentication measures of the TOE: The TOE must: </w:t>
      </w:r>
    </w:p>
    <w:p w14:paraId="169AED6B" w14:textId="77777777" w:rsidR="006D11C1" w:rsidRPr="006D11C1" w:rsidRDefault="006D11C1" w:rsidP="006D11C1">
      <w:pPr>
        <w:widowControl w:val="0"/>
        <w:numPr>
          <w:ilvl w:val="4"/>
          <w:numId w:val="18"/>
        </w:numPr>
        <w:tabs>
          <w:tab w:val="left" w:pos="783"/>
        </w:tabs>
        <w:autoSpaceDE w:val="0"/>
        <w:autoSpaceDN w:val="0"/>
        <w:spacing w:before="101" w:line="484" w:lineRule="auto"/>
        <w:ind w:left="216" w:right="2927" w:firstLine="283"/>
        <w:jc w:val="left"/>
        <w:rPr>
          <w:rFonts w:eastAsia="Tahoma" w:cs="Arial"/>
          <w:szCs w:val="22"/>
          <w:lang w:val="en-US" w:eastAsia="en-US" w:bidi="en-US"/>
        </w:rPr>
      </w:pPr>
      <w:r w:rsidRPr="006D11C1">
        <w:rPr>
          <w:rFonts w:eastAsia="Tahoma" w:cs="Arial"/>
          <w:szCs w:val="22"/>
          <w:lang w:val="en-US" w:eastAsia="en-US" w:bidi="en-US"/>
        </w:rPr>
        <w:t xml:space="preserve">identify the remote user U.SM-DS by its SM-DS OID. </w:t>
      </w:r>
    </w:p>
    <w:p w14:paraId="5092CFCD" w14:textId="77777777" w:rsidR="006D11C1" w:rsidRPr="006D11C1" w:rsidRDefault="006D11C1" w:rsidP="006D11C1">
      <w:pPr>
        <w:widowControl w:val="0"/>
        <w:numPr>
          <w:ilvl w:val="4"/>
          <w:numId w:val="18"/>
        </w:numPr>
        <w:tabs>
          <w:tab w:val="left" w:pos="783"/>
        </w:tabs>
        <w:autoSpaceDE w:val="0"/>
        <w:autoSpaceDN w:val="0"/>
        <w:spacing w:before="101" w:line="484" w:lineRule="auto"/>
        <w:ind w:left="216" w:right="3715" w:firstLine="283"/>
        <w:jc w:val="left"/>
        <w:rPr>
          <w:rFonts w:eastAsia="Tahoma" w:cs="Arial"/>
          <w:szCs w:val="22"/>
          <w:lang w:val="en-US" w:eastAsia="en-US" w:bidi="en-US"/>
        </w:rPr>
      </w:pPr>
      <w:r w:rsidRPr="006D11C1">
        <w:rPr>
          <w:rFonts w:eastAsia="Tahoma" w:cs="Arial"/>
          <w:szCs w:val="22"/>
          <w:lang w:val="en-US" w:eastAsia="en-US" w:bidi="en-US"/>
        </w:rPr>
        <w:t>Identify the remote user U.EIM by its eIM ID</w:t>
      </w:r>
    </w:p>
    <w:p w14:paraId="2B3AD293" w14:textId="77777777" w:rsidR="006D11C1" w:rsidRPr="006D11C1" w:rsidRDefault="006D11C1" w:rsidP="006D11C1">
      <w:pPr>
        <w:widowControl w:val="0"/>
        <w:tabs>
          <w:tab w:val="left" w:pos="783"/>
        </w:tabs>
        <w:autoSpaceDE w:val="0"/>
        <w:autoSpaceDN w:val="0"/>
        <w:spacing w:before="101" w:line="484" w:lineRule="auto"/>
        <w:ind w:left="216" w:right="3715"/>
        <w:jc w:val="left"/>
        <w:rPr>
          <w:rFonts w:eastAsia="Tahoma" w:cs="Arial"/>
          <w:szCs w:val="22"/>
          <w:lang w:val="en-US" w:eastAsia="en-US" w:bidi="en-US"/>
        </w:rPr>
      </w:pPr>
      <w:r w:rsidRPr="006D11C1">
        <w:rPr>
          <w:rFonts w:eastAsia="Tahoma" w:cs="Arial"/>
          <w:szCs w:val="22"/>
          <w:lang w:val="en-US" w:eastAsia="en-US" w:bidi="en-US"/>
        </w:rPr>
        <w:t>The TOE</w:t>
      </w:r>
      <w:r w:rsidRPr="006D11C1">
        <w:rPr>
          <w:rFonts w:eastAsia="Tahoma" w:cs="Arial"/>
          <w:spacing w:val="-1"/>
          <w:szCs w:val="22"/>
          <w:lang w:val="en-US" w:eastAsia="en-US" w:bidi="en-US"/>
        </w:rPr>
        <w:t xml:space="preserve"> </w:t>
      </w:r>
      <w:r w:rsidRPr="006D11C1">
        <w:rPr>
          <w:rFonts w:eastAsia="Tahoma" w:cs="Arial"/>
          <w:szCs w:val="22"/>
          <w:lang w:val="en-US" w:eastAsia="en-US" w:bidi="en-US"/>
        </w:rPr>
        <w:t>must:</w:t>
      </w:r>
    </w:p>
    <w:p w14:paraId="0AAD28D9" w14:textId="77777777" w:rsidR="006D11C1" w:rsidRPr="006D11C1" w:rsidRDefault="006D11C1" w:rsidP="006D11C1">
      <w:pPr>
        <w:widowControl w:val="0"/>
        <w:numPr>
          <w:ilvl w:val="4"/>
          <w:numId w:val="18"/>
        </w:numPr>
        <w:tabs>
          <w:tab w:val="left" w:pos="783"/>
        </w:tabs>
        <w:autoSpaceDE w:val="0"/>
        <w:autoSpaceDN w:val="0"/>
        <w:spacing w:before="11"/>
        <w:ind w:left="782" w:hanging="284"/>
        <w:jc w:val="left"/>
        <w:rPr>
          <w:rFonts w:eastAsia="Tahoma" w:cs="Arial"/>
          <w:szCs w:val="22"/>
          <w:lang w:val="en-US" w:eastAsia="en-US" w:bidi="en-US"/>
        </w:rPr>
      </w:pPr>
      <w:r w:rsidRPr="006D11C1">
        <w:rPr>
          <w:rFonts w:eastAsia="Tahoma" w:cs="Arial"/>
          <w:szCs w:val="22"/>
          <w:lang w:val="en-US" w:eastAsia="en-US" w:bidi="en-US"/>
        </w:rPr>
        <w:t>authenticate U.SM-DS using CERT.DSauth.ECDSA.</w:t>
      </w:r>
    </w:p>
    <w:p w14:paraId="3004BF56" w14:textId="77777777" w:rsidR="006D11C1" w:rsidRPr="006D11C1" w:rsidRDefault="006D11C1" w:rsidP="006D11C1">
      <w:pPr>
        <w:widowControl w:val="0"/>
        <w:numPr>
          <w:ilvl w:val="4"/>
          <w:numId w:val="18"/>
        </w:numPr>
        <w:tabs>
          <w:tab w:val="left" w:pos="783"/>
        </w:tabs>
        <w:autoSpaceDE w:val="0"/>
        <w:autoSpaceDN w:val="0"/>
        <w:spacing w:before="11"/>
        <w:ind w:left="782" w:hanging="284"/>
        <w:jc w:val="left"/>
        <w:rPr>
          <w:rFonts w:eastAsia="Tahoma" w:cs="Arial"/>
          <w:szCs w:val="22"/>
          <w:lang w:val="en-US" w:eastAsia="en-US" w:bidi="en-US"/>
        </w:rPr>
      </w:pPr>
      <w:r w:rsidRPr="006D11C1">
        <w:rPr>
          <w:rFonts w:eastAsia="Tahoma" w:cs="Arial"/>
          <w:szCs w:val="22"/>
          <w:lang w:val="en-US" w:eastAsia="en-US" w:bidi="en-US"/>
        </w:rPr>
        <w:t>authenticate U.EIM using CERT.EIM.ECDSA.</w:t>
      </w:r>
    </w:p>
    <w:p w14:paraId="412D0A0D" w14:textId="77777777" w:rsidR="006D11C1" w:rsidRPr="006D11C1" w:rsidRDefault="006D11C1" w:rsidP="006D11C1">
      <w:pPr>
        <w:widowControl w:val="0"/>
        <w:autoSpaceDE w:val="0"/>
        <w:autoSpaceDN w:val="0"/>
        <w:spacing w:before="8"/>
        <w:jc w:val="left"/>
        <w:rPr>
          <w:rFonts w:eastAsia="Tahoma" w:cs="Arial"/>
          <w:szCs w:val="22"/>
          <w:lang w:val="en-US" w:eastAsia="en-US" w:bidi="en-US"/>
        </w:rPr>
      </w:pPr>
    </w:p>
    <w:p w14:paraId="77E77D52" w14:textId="77777777" w:rsidR="006D11C1" w:rsidRPr="006D11C1" w:rsidRDefault="006D11C1" w:rsidP="006D11C1">
      <w:pPr>
        <w:widowControl w:val="0"/>
        <w:autoSpaceDE w:val="0"/>
        <w:autoSpaceDN w:val="0"/>
        <w:spacing w:before="1"/>
        <w:ind w:left="216"/>
        <w:jc w:val="left"/>
        <w:rPr>
          <w:rFonts w:eastAsia="Tahoma" w:cs="Arial"/>
          <w:szCs w:val="22"/>
          <w:lang w:val="en-US" w:eastAsia="en-US" w:bidi="en-US"/>
        </w:rPr>
      </w:pPr>
      <w:r w:rsidRPr="006D11C1">
        <w:rPr>
          <w:rFonts w:eastAsia="Tahoma" w:cs="Arial"/>
          <w:szCs w:val="22"/>
          <w:lang w:val="en-US" w:eastAsia="en-US" w:bidi="en-US"/>
        </w:rPr>
        <w:t>The TOE shall bind the off-card and on-card users to internal subjects:</w:t>
      </w:r>
    </w:p>
    <w:p w14:paraId="06BFA283" w14:textId="77777777" w:rsidR="006D11C1" w:rsidRPr="006D11C1" w:rsidRDefault="006D11C1" w:rsidP="006D11C1">
      <w:pPr>
        <w:widowControl w:val="0"/>
        <w:autoSpaceDE w:val="0"/>
        <w:autoSpaceDN w:val="0"/>
        <w:spacing w:before="5"/>
        <w:jc w:val="left"/>
        <w:rPr>
          <w:rFonts w:eastAsia="Tahoma" w:cs="Arial"/>
          <w:sz w:val="23"/>
          <w:szCs w:val="22"/>
          <w:lang w:val="en-US" w:eastAsia="en-US" w:bidi="en-US"/>
        </w:rPr>
      </w:pPr>
    </w:p>
    <w:p w14:paraId="00CA287A" w14:textId="74F56343" w:rsidR="006D11C1" w:rsidRPr="006D11C1" w:rsidRDefault="006D11C1" w:rsidP="006D11C1">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6D11C1">
        <w:rPr>
          <w:rFonts w:eastAsia="Tahoma" w:cs="Arial"/>
          <w:szCs w:val="22"/>
          <w:lang w:val="en-US" w:eastAsia="en-US" w:bidi="en-US"/>
        </w:rPr>
        <w:lastRenderedPageBreak/>
        <w:t>U.SM-DP</w:t>
      </w:r>
      <w:r w:rsidR="00DD061C">
        <w:rPr>
          <w:rFonts w:eastAsia="Tahoma" w:cs="Arial"/>
          <w:szCs w:val="22"/>
          <w:lang w:val="en-US" w:eastAsia="en-US" w:bidi="en-US"/>
        </w:rPr>
        <w:t>+</w:t>
      </w:r>
      <w:r w:rsidRPr="006D11C1">
        <w:rPr>
          <w:rFonts w:eastAsia="Tahoma" w:cs="Arial"/>
          <w:szCs w:val="22"/>
          <w:lang w:val="en-US" w:eastAsia="en-US" w:bidi="en-US"/>
        </w:rPr>
        <w:t xml:space="preserve"> is bound to</w:t>
      </w:r>
      <w:r w:rsidRPr="006D11C1">
        <w:rPr>
          <w:rFonts w:eastAsia="Tahoma" w:cs="Arial"/>
          <w:spacing w:val="-7"/>
          <w:szCs w:val="22"/>
          <w:lang w:val="en-US" w:eastAsia="en-US" w:bidi="en-US"/>
        </w:rPr>
        <w:t xml:space="preserve"> </w:t>
      </w:r>
      <w:r w:rsidRPr="006D11C1">
        <w:rPr>
          <w:rFonts w:eastAsia="Tahoma" w:cs="Arial"/>
          <w:szCs w:val="22"/>
          <w:lang w:val="en-US" w:eastAsia="en-US" w:bidi="en-US"/>
        </w:rPr>
        <w:t>S.IPAe,</w:t>
      </w:r>
    </w:p>
    <w:p w14:paraId="667F7C3A"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U.SM-DS is bound to</w:t>
      </w:r>
      <w:r w:rsidRPr="006D11C1">
        <w:rPr>
          <w:rFonts w:eastAsia="Tahoma" w:cs="Arial"/>
          <w:spacing w:val="-5"/>
          <w:szCs w:val="22"/>
          <w:lang w:val="en-US" w:eastAsia="en-US" w:bidi="en-US"/>
        </w:rPr>
        <w:t xml:space="preserve"> </w:t>
      </w:r>
      <w:r w:rsidRPr="006D11C1">
        <w:rPr>
          <w:rFonts w:eastAsia="Tahoma" w:cs="Arial"/>
          <w:szCs w:val="22"/>
          <w:lang w:val="en-US" w:eastAsia="en-US" w:bidi="en-US"/>
        </w:rPr>
        <w:t>S.IPAe.</w:t>
      </w:r>
    </w:p>
    <w:p w14:paraId="43CDA7D8"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U.EIM is bound to S.IPAe.</w:t>
      </w:r>
    </w:p>
    <w:p w14:paraId="43ACE88E" w14:textId="77777777" w:rsidR="006D11C1" w:rsidRPr="006D11C1" w:rsidRDefault="006D11C1" w:rsidP="006D11C1">
      <w:pPr>
        <w:widowControl w:val="0"/>
        <w:autoSpaceDE w:val="0"/>
        <w:autoSpaceDN w:val="0"/>
        <w:spacing w:before="8"/>
        <w:jc w:val="left"/>
        <w:rPr>
          <w:rFonts w:eastAsia="Tahoma" w:cs="Arial"/>
          <w:szCs w:val="22"/>
          <w:lang w:val="en-US" w:eastAsia="en-US" w:bidi="en-US"/>
        </w:rPr>
      </w:pPr>
    </w:p>
    <w:p w14:paraId="5B625651"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The TOE shall eventually provide a means to prove its identity to off-card users.</w:t>
      </w:r>
    </w:p>
    <w:p w14:paraId="66964D3F" w14:textId="77777777" w:rsidR="006D11C1" w:rsidRPr="006D11C1" w:rsidRDefault="006D11C1" w:rsidP="006D11C1">
      <w:pPr>
        <w:widowControl w:val="0"/>
        <w:autoSpaceDE w:val="0"/>
        <w:autoSpaceDN w:val="0"/>
        <w:spacing w:before="11"/>
        <w:jc w:val="left"/>
        <w:rPr>
          <w:rFonts w:eastAsia="Tahoma" w:cs="Arial"/>
          <w:sz w:val="21"/>
          <w:szCs w:val="22"/>
          <w:lang w:val="en-US" w:eastAsia="en-US" w:bidi="en-US"/>
        </w:rPr>
      </w:pPr>
      <w:r w:rsidRPr="006D11C1">
        <w:rPr>
          <w:rFonts w:eastAsia="Tahoma" w:cs="Arial"/>
          <w:noProof/>
          <w:szCs w:val="22"/>
          <w:lang w:val="en-US" w:eastAsia="en-US" w:bidi="ar-SA"/>
        </w:rPr>
        <mc:AlternateContent>
          <mc:Choice Requires="wps">
            <w:drawing>
              <wp:anchor distT="0" distB="0" distL="0" distR="0" simplePos="0" relativeHeight="251747328" behindDoc="1" locked="0" layoutInCell="1" allowOverlap="1" wp14:anchorId="34E105A2" wp14:editId="37A1F25E">
                <wp:simplePos x="0" y="0"/>
                <wp:positionH relativeFrom="page">
                  <wp:posOffset>828040</wp:posOffset>
                </wp:positionH>
                <wp:positionV relativeFrom="paragraph">
                  <wp:posOffset>195580</wp:posOffset>
                </wp:positionV>
                <wp:extent cx="5905500" cy="227330"/>
                <wp:effectExtent l="0" t="0" r="0" b="0"/>
                <wp:wrapTopAndBottom/>
                <wp:docPr id="2113194306" name="Text Box 2113194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30FB2722" w14:textId="77777777" w:rsidR="009F6E5D" w:rsidRDefault="009F6E5D" w:rsidP="006D11C1">
                            <w:pPr>
                              <w:spacing w:before="41"/>
                              <w:ind w:left="108"/>
                              <w:rPr>
                                <w:b/>
                              </w:rPr>
                            </w:pPr>
                            <w:r>
                              <w:rPr>
                                <w:b/>
                              </w:rPr>
                              <w:t>FIA_UID.1/IPAe Timing of 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105A2" id="Text Box 2113194306" o:spid="_x0000_s1184" type="#_x0000_t202" style="position:absolute;margin-left:65.2pt;margin-top:15.4pt;width:465pt;height:17.9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" fillcolor="#f3f3f3" strokeweight=".48pt">
                <v:textbox inset="0,0,0,0">
                  <w:txbxContent>
                    <w:p w14:paraId="30FB2722" w14:textId="77777777" w:rsidR="009F6E5D" w:rsidRDefault="009F6E5D" w:rsidP="006D11C1">
                      <w:pPr>
                        <w:spacing w:before="41"/>
                        <w:ind w:left="108"/>
                        <w:rPr>
                          <w:b/>
                        </w:rPr>
                      </w:pPr>
                      <w:r>
                        <w:rPr>
                          <w:b/>
                        </w:rPr>
                        <w:t>FIA_UID.1/IPAe Timing of identification</w:t>
                      </w:r>
                    </w:p>
                  </w:txbxContent>
                </v:textbox>
                <w10:wrap type="topAndBottom" anchorx="page"/>
              </v:shape>
            </w:pict>
          </mc:Fallback>
        </mc:AlternateContent>
      </w:r>
    </w:p>
    <w:p w14:paraId="2F1E5257"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39498F06" w14:textId="77777777" w:rsidR="006D11C1" w:rsidRPr="006D11C1" w:rsidRDefault="006D11C1" w:rsidP="006D11C1">
      <w:pPr>
        <w:widowControl w:val="0"/>
        <w:autoSpaceDE w:val="0"/>
        <w:autoSpaceDN w:val="0"/>
        <w:spacing w:before="101"/>
        <w:ind w:left="216"/>
        <w:jc w:val="left"/>
        <w:rPr>
          <w:rFonts w:eastAsia="Tahoma" w:cs="Arial"/>
          <w:szCs w:val="22"/>
          <w:lang w:val="en-US" w:eastAsia="en-US" w:bidi="en-US"/>
        </w:rPr>
      </w:pPr>
      <w:r w:rsidRPr="006D11C1">
        <w:rPr>
          <w:rFonts w:eastAsia="Tahoma" w:cs="Arial"/>
          <w:b/>
          <w:szCs w:val="22"/>
          <w:lang w:val="en-US" w:eastAsia="en-US" w:bidi="en-US"/>
        </w:rPr>
        <w:t xml:space="preserve">FIA_UID.1.1/IPAe </w:t>
      </w:r>
      <w:r w:rsidRPr="006D11C1">
        <w:rPr>
          <w:rFonts w:eastAsia="Tahoma" w:cs="Arial"/>
          <w:szCs w:val="22"/>
          <w:lang w:val="en-US" w:eastAsia="en-US" w:bidi="en-US"/>
        </w:rPr>
        <w:t>The TSF shall allow</w:t>
      </w:r>
    </w:p>
    <w:p w14:paraId="5600B497" w14:textId="77777777" w:rsidR="006D11C1" w:rsidRPr="006D11C1" w:rsidRDefault="006D11C1" w:rsidP="006D11C1">
      <w:pPr>
        <w:widowControl w:val="0"/>
        <w:numPr>
          <w:ilvl w:val="0"/>
          <w:numId w:val="112"/>
        </w:numPr>
        <w:tabs>
          <w:tab w:val="left" w:pos="1284"/>
          <w:tab w:val="left" w:pos="1285"/>
        </w:tabs>
        <w:autoSpaceDE w:val="0"/>
        <w:autoSpaceDN w:val="0"/>
        <w:spacing w:before="61"/>
        <w:ind w:hanging="361"/>
        <w:jc w:val="left"/>
        <w:rPr>
          <w:rFonts w:eastAsia="Tahoma" w:cs="Arial"/>
          <w:b/>
          <w:szCs w:val="22"/>
          <w:lang w:val="en-US" w:eastAsia="en-US" w:bidi="en-US"/>
        </w:rPr>
      </w:pPr>
      <w:r w:rsidRPr="006D11C1">
        <w:rPr>
          <w:rFonts w:eastAsia="Tahoma" w:cs="Arial"/>
          <w:b/>
          <w:szCs w:val="22"/>
          <w:lang w:val="en-US" w:eastAsia="en-US" w:bidi="en-US"/>
        </w:rPr>
        <w:t>application selection</w:t>
      </w:r>
    </w:p>
    <w:p w14:paraId="741CF5C5" w14:textId="77777777" w:rsidR="006D11C1" w:rsidRPr="006D11C1" w:rsidRDefault="006D11C1" w:rsidP="006D11C1">
      <w:pPr>
        <w:widowControl w:val="0"/>
        <w:numPr>
          <w:ilvl w:val="0"/>
          <w:numId w:val="112"/>
        </w:numPr>
        <w:tabs>
          <w:tab w:val="left" w:pos="1284"/>
          <w:tab w:val="left" w:pos="1285"/>
        </w:tabs>
        <w:autoSpaceDE w:val="0"/>
        <w:autoSpaceDN w:val="0"/>
        <w:spacing w:before="61"/>
        <w:ind w:hanging="361"/>
        <w:jc w:val="left"/>
        <w:rPr>
          <w:rFonts w:eastAsia="Tahoma" w:cs="Arial"/>
          <w:b/>
          <w:szCs w:val="22"/>
          <w:lang w:val="en-US" w:eastAsia="en-US" w:bidi="en-US"/>
        </w:rPr>
      </w:pPr>
      <w:r w:rsidRPr="006D11C1">
        <w:rPr>
          <w:rFonts w:eastAsia="Tahoma" w:cs="Arial"/>
          <w:b/>
          <w:szCs w:val="22"/>
          <w:lang w:val="en-US" w:eastAsia="en-US" w:bidi="en-US"/>
        </w:rPr>
        <w:t>requesting data that identifies the</w:t>
      </w:r>
      <w:r w:rsidRPr="006D11C1">
        <w:rPr>
          <w:rFonts w:eastAsia="Tahoma" w:cs="Arial"/>
          <w:b/>
          <w:spacing w:val="16"/>
          <w:szCs w:val="22"/>
          <w:lang w:val="en-US" w:eastAsia="en-US" w:bidi="en-US"/>
        </w:rPr>
        <w:t xml:space="preserve"> </w:t>
      </w:r>
      <w:r w:rsidRPr="006D11C1">
        <w:rPr>
          <w:rFonts w:eastAsia="Tahoma" w:cs="Arial"/>
          <w:b/>
          <w:szCs w:val="22"/>
          <w:lang w:val="en-US" w:eastAsia="en-US" w:bidi="en-US"/>
        </w:rPr>
        <w:t>eUICC</w:t>
      </w:r>
    </w:p>
    <w:p w14:paraId="160D7C82" w14:textId="77777777" w:rsidR="006D11C1" w:rsidRPr="006D11C1" w:rsidRDefault="006D11C1" w:rsidP="006D11C1">
      <w:pPr>
        <w:widowControl w:val="0"/>
        <w:numPr>
          <w:ilvl w:val="0"/>
          <w:numId w:val="112"/>
        </w:numPr>
        <w:tabs>
          <w:tab w:val="left" w:pos="1284"/>
          <w:tab w:val="left" w:pos="1285"/>
        </w:tabs>
        <w:autoSpaceDE w:val="0"/>
        <w:autoSpaceDN w:val="0"/>
        <w:spacing w:before="51"/>
        <w:ind w:hanging="361"/>
        <w:jc w:val="left"/>
        <w:rPr>
          <w:rFonts w:eastAsia="Tahoma" w:cs="Arial"/>
          <w:b/>
          <w:szCs w:val="22"/>
          <w:lang w:val="en-US" w:eastAsia="en-US" w:bidi="en-US"/>
        </w:rPr>
      </w:pPr>
      <w:r w:rsidRPr="006D11C1">
        <w:rPr>
          <w:rFonts w:eastAsia="Tahoma" w:cs="Arial"/>
          <w:b/>
          <w:szCs w:val="22"/>
          <w:lang w:val="en-US" w:eastAsia="en-US" w:bidi="en-US"/>
        </w:rPr>
        <w:t xml:space="preserve">[assignment: </w:t>
      </w:r>
      <w:r w:rsidRPr="006D11C1">
        <w:rPr>
          <w:rFonts w:eastAsia="Tahoma" w:cs="Arial"/>
          <w:b/>
          <w:i/>
          <w:sz w:val="23"/>
          <w:szCs w:val="22"/>
          <w:lang w:val="en-US" w:eastAsia="en-US" w:bidi="en-US"/>
        </w:rPr>
        <w:t>list of additional TSF mediated</w:t>
      </w:r>
      <w:r w:rsidRPr="006D11C1">
        <w:rPr>
          <w:rFonts w:eastAsia="Tahoma" w:cs="Arial"/>
          <w:b/>
          <w:i/>
          <w:spacing w:val="-21"/>
          <w:sz w:val="23"/>
          <w:szCs w:val="22"/>
          <w:lang w:val="en-US" w:eastAsia="en-US" w:bidi="en-US"/>
        </w:rPr>
        <w:t xml:space="preserve"> </w:t>
      </w:r>
      <w:r w:rsidRPr="006D11C1">
        <w:rPr>
          <w:rFonts w:eastAsia="Tahoma" w:cs="Arial"/>
          <w:b/>
          <w:i/>
          <w:sz w:val="23"/>
          <w:szCs w:val="22"/>
          <w:lang w:val="en-US" w:eastAsia="en-US" w:bidi="en-US"/>
        </w:rPr>
        <w:t>actions</w:t>
      </w:r>
      <w:r w:rsidRPr="006D11C1">
        <w:rPr>
          <w:rFonts w:eastAsia="Tahoma" w:cs="Arial"/>
          <w:b/>
          <w:szCs w:val="22"/>
          <w:lang w:val="en-US" w:eastAsia="en-US" w:bidi="en-US"/>
        </w:rPr>
        <w:t>].</w:t>
      </w:r>
    </w:p>
    <w:p w14:paraId="1E6E371C" w14:textId="77777777" w:rsidR="006D11C1" w:rsidRPr="006D11C1" w:rsidRDefault="006D11C1" w:rsidP="006D11C1">
      <w:pPr>
        <w:widowControl w:val="0"/>
        <w:autoSpaceDE w:val="0"/>
        <w:autoSpaceDN w:val="0"/>
        <w:spacing w:before="56"/>
        <w:ind w:left="499"/>
        <w:jc w:val="left"/>
        <w:rPr>
          <w:rFonts w:eastAsia="Tahoma" w:cs="Arial"/>
          <w:szCs w:val="22"/>
          <w:lang w:val="en-US" w:eastAsia="en-US" w:bidi="en-US"/>
        </w:rPr>
      </w:pPr>
      <w:r w:rsidRPr="006D11C1">
        <w:rPr>
          <w:rFonts w:eastAsia="Tahoma" w:cs="Arial"/>
          <w:szCs w:val="22"/>
          <w:lang w:val="en-US" w:eastAsia="en-US" w:bidi="en-US"/>
        </w:rPr>
        <w:t>on behalf of the user to be performed before the user is identified.</w:t>
      </w:r>
    </w:p>
    <w:p w14:paraId="0544E346" w14:textId="77777777" w:rsidR="006D11C1" w:rsidRPr="006D11C1" w:rsidRDefault="006D11C1" w:rsidP="006D11C1">
      <w:pPr>
        <w:widowControl w:val="0"/>
        <w:autoSpaceDE w:val="0"/>
        <w:autoSpaceDN w:val="0"/>
        <w:spacing w:before="11"/>
        <w:jc w:val="left"/>
        <w:rPr>
          <w:rFonts w:eastAsia="Tahoma" w:cs="Arial"/>
          <w:sz w:val="24"/>
          <w:szCs w:val="22"/>
          <w:lang w:val="en-US" w:eastAsia="en-US" w:bidi="en-US"/>
        </w:rPr>
      </w:pPr>
    </w:p>
    <w:p w14:paraId="3ECFAD73" w14:textId="77777777" w:rsidR="006D11C1" w:rsidRPr="006D11C1" w:rsidRDefault="006D11C1" w:rsidP="006D11C1">
      <w:pPr>
        <w:widowControl w:val="0"/>
        <w:autoSpaceDE w:val="0"/>
        <w:autoSpaceDN w:val="0"/>
        <w:spacing w:before="1"/>
        <w:ind w:left="499" w:hanging="284"/>
        <w:jc w:val="left"/>
        <w:rPr>
          <w:rFonts w:eastAsia="Tahoma" w:cs="Arial"/>
          <w:szCs w:val="22"/>
          <w:lang w:val="en-US" w:eastAsia="en-US" w:bidi="en-US"/>
        </w:rPr>
      </w:pPr>
      <w:r w:rsidRPr="006D11C1">
        <w:rPr>
          <w:rFonts w:eastAsia="Tahoma" w:cs="Arial"/>
          <w:b/>
          <w:szCs w:val="22"/>
          <w:lang w:val="en-US" w:eastAsia="en-US" w:bidi="en-US"/>
        </w:rPr>
        <w:t xml:space="preserve">FIA_UID.1.2/IPAe </w:t>
      </w:r>
      <w:r w:rsidRPr="006D11C1">
        <w:rPr>
          <w:rFonts w:eastAsia="Tahoma" w:cs="Arial"/>
          <w:szCs w:val="22"/>
          <w:lang w:val="en-US" w:eastAsia="en-US" w:bidi="en-US"/>
        </w:rPr>
        <w:t>The TSF shall require each user to be successfully identified before allowing any other TSF-mediated actions on behalf of that user.</w:t>
      </w:r>
    </w:p>
    <w:p w14:paraId="403DF762" w14:textId="77777777" w:rsidR="006D11C1" w:rsidRPr="006D11C1" w:rsidRDefault="006D11C1" w:rsidP="006D11C1">
      <w:pPr>
        <w:widowControl w:val="0"/>
        <w:autoSpaceDE w:val="0"/>
        <w:autoSpaceDN w:val="0"/>
        <w:spacing w:before="2"/>
        <w:jc w:val="left"/>
        <w:rPr>
          <w:rFonts w:eastAsia="Tahoma" w:cs="Arial"/>
          <w:szCs w:val="22"/>
          <w:lang w:val="en-US" w:eastAsia="en-US" w:bidi="en-US"/>
        </w:rPr>
      </w:pPr>
    </w:p>
    <w:p w14:paraId="244845F1" w14:textId="77777777" w:rsidR="006D11C1" w:rsidRPr="00D12D60" w:rsidRDefault="006D11C1" w:rsidP="006D11C1">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75:</w:t>
      </w:r>
    </w:p>
    <w:p w14:paraId="03AFF224" w14:textId="77777777" w:rsidR="006D11C1" w:rsidRPr="006D11C1" w:rsidRDefault="006D11C1" w:rsidP="006D11C1">
      <w:pPr>
        <w:widowControl w:val="0"/>
        <w:autoSpaceDE w:val="0"/>
        <w:autoSpaceDN w:val="0"/>
        <w:spacing w:before="2"/>
        <w:jc w:val="left"/>
        <w:rPr>
          <w:rFonts w:eastAsia="Tahoma" w:cs="Arial"/>
          <w:i/>
          <w:sz w:val="23"/>
          <w:szCs w:val="22"/>
          <w:lang w:val="en-US" w:eastAsia="en-US" w:bidi="en-US"/>
        </w:rPr>
      </w:pPr>
    </w:p>
    <w:p w14:paraId="0FE8FC6A"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This SFR is related to the identification of the following external (remote) user of the TOE:</w:t>
      </w:r>
    </w:p>
    <w:p w14:paraId="78281DDC" w14:textId="77777777" w:rsidR="006D11C1" w:rsidRPr="006D11C1" w:rsidRDefault="006D11C1" w:rsidP="006D11C1">
      <w:pPr>
        <w:widowControl w:val="0"/>
        <w:autoSpaceDE w:val="0"/>
        <w:autoSpaceDN w:val="0"/>
        <w:spacing w:before="5"/>
        <w:jc w:val="left"/>
        <w:rPr>
          <w:rFonts w:eastAsia="Tahoma" w:cs="Arial"/>
          <w:sz w:val="23"/>
          <w:szCs w:val="22"/>
          <w:lang w:val="en-US" w:eastAsia="en-US" w:bidi="en-US"/>
        </w:rPr>
      </w:pPr>
    </w:p>
    <w:p w14:paraId="360E7955" w14:textId="04EDE932" w:rsidR="006D11C1" w:rsidRPr="006D11C1" w:rsidRDefault="006D11C1" w:rsidP="006D11C1">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6D11C1">
        <w:rPr>
          <w:rFonts w:eastAsia="Tahoma" w:cs="Arial"/>
          <w:szCs w:val="22"/>
          <w:lang w:val="en-US" w:eastAsia="en-US" w:bidi="en-US"/>
        </w:rPr>
        <w:t>U.SM-DP</w:t>
      </w:r>
      <w:r w:rsidR="00DD061C">
        <w:rPr>
          <w:rFonts w:eastAsia="Tahoma" w:cs="Arial"/>
          <w:szCs w:val="22"/>
          <w:lang w:val="en-US" w:eastAsia="en-US" w:bidi="en-US"/>
        </w:rPr>
        <w:t>+</w:t>
      </w:r>
    </w:p>
    <w:p w14:paraId="645187D2"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U.SM-DS</w:t>
      </w:r>
    </w:p>
    <w:p w14:paraId="26D46A3E"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U.EIM</w:t>
      </w:r>
    </w:p>
    <w:p w14:paraId="3DFC9607" w14:textId="77777777" w:rsidR="006D11C1" w:rsidRPr="006D11C1" w:rsidRDefault="006D11C1" w:rsidP="006D11C1">
      <w:pPr>
        <w:widowControl w:val="0"/>
        <w:autoSpaceDE w:val="0"/>
        <w:autoSpaceDN w:val="0"/>
        <w:spacing w:before="11"/>
        <w:jc w:val="left"/>
        <w:rPr>
          <w:rFonts w:eastAsia="Tahoma" w:cs="Arial"/>
          <w:szCs w:val="22"/>
          <w:lang w:val="en-US" w:eastAsia="en-US" w:bidi="en-US"/>
        </w:rPr>
      </w:pPr>
    </w:p>
    <w:p w14:paraId="1E146BA7"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Application selection is authorized before identification since it may be required to provide the identification of the eUICC to the remote user.</w:t>
      </w:r>
    </w:p>
    <w:p w14:paraId="1072A8BB" w14:textId="77777777" w:rsidR="006D11C1" w:rsidRPr="006D11C1" w:rsidRDefault="006D11C1" w:rsidP="006D11C1">
      <w:pPr>
        <w:widowControl w:val="0"/>
        <w:autoSpaceDE w:val="0"/>
        <w:autoSpaceDN w:val="0"/>
        <w:spacing w:before="6"/>
        <w:jc w:val="left"/>
        <w:rPr>
          <w:rFonts w:eastAsia="Tahoma" w:cs="Arial"/>
          <w:sz w:val="21"/>
          <w:szCs w:val="22"/>
          <w:lang w:val="en-US" w:eastAsia="en-US" w:bidi="en-US"/>
        </w:rPr>
      </w:pPr>
      <w:r w:rsidRPr="006D11C1">
        <w:rPr>
          <w:rFonts w:eastAsia="Tahoma" w:cs="Arial"/>
          <w:noProof/>
          <w:szCs w:val="22"/>
          <w:lang w:val="en-US" w:eastAsia="en-US" w:bidi="ar-SA"/>
        </w:rPr>
        <mc:AlternateContent>
          <mc:Choice Requires="wps">
            <w:drawing>
              <wp:anchor distT="0" distB="0" distL="0" distR="0" simplePos="0" relativeHeight="251749376" behindDoc="1" locked="0" layoutInCell="1" allowOverlap="1" wp14:anchorId="5ADBC3CF" wp14:editId="3BF3B6DD">
                <wp:simplePos x="0" y="0"/>
                <wp:positionH relativeFrom="page">
                  <wp:posOffset>828040</wp:posOffset>
                </wp:positionH>
                <wp:positionV relativeFrom="paragraph">
                  <wp:posOffset>193040</wp:posOffset>
                </wp:positionV>
                <wp:extent cx="5905500" cy="227965"/>
                <wp:effectExtent l="0" t="0" r="0" b="0"/>
                <wp:wrapTopAndBottom/>
                <wp:docPr id="2113194307" name="Text Box 2113194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965"/>
                        </a:xfrm>
                        <a:prstGeom prst="rect">
                          <a:avLst/>
                        </a:prstGeom>
                        <a:solidFill>
                          <a:srgbClr val="F3F3F3"/>
                        </a:solidFill>
                        <a:ln w="6096">
                          <a:solidFill>
                            <a:srgbClr val="000000"/>
                          </a:solidFill>
                          <a:miter lim="800000"/>
                          <a:headEnd/>
                          <a:tailEnd/>
                        </a:ln>
                      </wps:spPr>
                      <wps:txbx>
                        <w:txbxContent>
                          <w:p w14:paraId="2E18FE79" w14:textId="77777777" w:rsidR="009F6E5D" w:rsidRDefault="009F6E5D" w:rsidP="006D11C1">
                            <w:pPr>
                              <w:spacing w:before="42"/>
                              <w:ind w:left="108"/>
                              <w:rPr>
                                <w:b/>
                              </w:rPr>
                            </w:pPr>
                            <w:r>
                              <w:rPr>
                                <w:b/>
                              </w:rPr>
                              <w:t>FIA_UAU.1/IPAe Timing of authentication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BC3CF" id="Text Box 2113194307" o:spid="_x0000_s1185" type="#_x0000_t202" style="position:absolute;margin-left:65.2pt;margin-top:15.2pt;width:465pt;height:17.9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" fillcolor="#f3f3f3" strokeweight=".48pt">
                <v:textbox inset="0,0,0,0">
                  <w:txbxContent>
                    <w:p w14:paraId="2E18FE79" w14:textId="77777777" w:rsidR="009F6E5D" w:rsidRDefault="009F6E5D" w:rsidP="006D11C1">
                      <w:pPr>
                        <w:spacing w:before="42"/>
                        <w:ind w:left="108"/>
                        <w:rPr>
                          <w:b/>
                        </w:rPr>
                      </w:pPr>
                      <w:r>
                        <w:rPr>
                          <w:b/>
                        </w:rPr>
                        <w:t>FIA_UAU.1/IPAe Timing of authentication</w:t>
                      </w:r>
                    </w:p>
                  </w:txbxContent>
                </v:textbox>
                <w10:wrap type="topAndBottom" anchorx="page"/>
              </v:shape>
            </w:pict>
          </mc:Fallback>
        </mc:AlternateContent>
      </w:r>
    </w:p>
    <w:p w14:paraId="19BFD737"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6FB0252E" w14:textId="77777777" w:rsidR="006D11C1" w:rsidRPr="006D11C1" w:rsidRDefault="006D11C1" w:rsidP="006D11C1">
      <w:pPr>
        <w:widowControl w:val="0"/>
        <w:autoSpaceDE w:val="0"/>
        <w:autoSpaceDN w:val="0"/>
        <w:spacing w:before="101"/>
        <w:ind w:left="216"/>
        <w:jc w:val="left"/>
        <w:rPr>
          <w:rFonts w:eastAsia="Tahoma" w:cs="Arial"/>
          <w:szCs w:val="22"/>
          <w:lang w:val="en-US" w:eastAsia="en-US" w:bidi="en-US"/>
        </w:rPr>
      </w:pPr>
      <w:r w:rsidRPr="006D11C1">
        <w:rPr>
          <w:rFonts w:eastAsia="Tahoma" w:cs="Arial"/>
          <w:b/>
          <w:szCs w:val="22"/>
          <w:lang w:val="en-US" w:eastAsia="en-US" w:bidi="en-US"/>
        </w:rPr>
        <w:t xml:space="preserve">FIA_UAU.1.1/IPAe </w:t>
      </w:r>
      <w:r w:rsidRPr="006D11C1">
        <w:rPr>
          <w:rFonts w:eastAsia="Tahoma" w:cs="Arial"/>
          <w:szCs w:val="22"/>
          <w:lang w:val="en-US" w:eastAsia="en-US" w:bidi="en-US"/>
        </w:rPr>
        <w:t>The TSF shall allow</w:t>
      </w:r>
    </w:p>
    <w:p w14:paraId="538F4B7F" w14:textId="77777777" w:rsidR="006D11C1" w:rsidRPr="006D11C1" w:rsidRDefault="006D11C1" w:rsidP="006D11C1">
      <w:pPr>
        <w:widowControl w:val="0"/>
        <w:numPr>
          <w:ilvl w:val="0"/>
          <w:numId w:val="111"/>
        </w:numPr>
        <w:tabs>
          <w:tab w:val="left" w:pos="1284"/>
          <w:tab w:val="left" w:pos="1285"/>
        </w:tabs>
        <w:autoSpaceDE w:val="0"/>
        <w:autoSpaceDN w:val="0"/>
        <w:spacing w:before="58"/>
        <w:ind w:hanging="361"/>
        <w:jc w:val="left"/>
        <w:rPr>
          <w:rFonts w:eastAsia="Tahoma" w:cs="Arial"/>
          <w:b/>
          <w:szCs w:val="22"/>
          <w:lang w:val="en-US" w:eastAsia="en-US" w:bidi="en-US"/>
        </w:rPr>
      </w:pPr>
      <w:r w:rsidRPr="006D11C1">
        <w:rPr>
          <w:rFonts w:eastAsia="Tahoma" w:cs="Arial"/>
          <w:b/>
          <w:szCs w:val="22"/>
          <w:lang w:val="en-US" w:eastAsia="en-US" w:bidi="en-US"/>
        </w:rPr>
        <w:t>application selection</w:t>
      </w:r>
    </w:p>
    <w:p w14:paraId="3B5035A8" w14:textId="77777777" w:rsidR="006D11C1" w:rsidRPr="006D11C1" w:rsidRDefault="006D11C1" w:rsidP="006D11C1">
      <w:pPr>
        <w:widowControl w:val="0"/>
        <w:numPr>
          <w:ilvl w:val="0"/>
          <w:numId w:val="111"/>
        </w:numPr>
        <w:tabs>
          <w:tab w:val="left" w:pos="1284"/>
          <w:tab w:val="left" w:pos="1285"/>
        </w:tabs>
        <w:autoSpaceDE w:val="0"/>
        <w:autoSpaceDN w:val="0"/>
        <w:spacing w:before="58"/>
        <w:ind w:hanging="361"/>
        <w:jc w:val="left"/>
        <w:rPr>
          <w:rFonts w:eastAsia="Tahoma" w:cs="Arial"/>
          <w:b/>
          <w:szCs w:val="22"/>
          <w:lang w:val="en-US" w:eastAsia="en-US" w:bidi="en-US"/>
        </w:rPr>
      </w:pPr>
      <w:r w:rsidRPr="006D11C1">
        <w:rPr>
          <w:rFonts w:eastAsia="Tahoma" w:cs="Arial"/>
          <w:b/>
          <w:szCs w:val="22"/>
          <w:lang w:val="en-US" w:eastAsia="en-US" w:bidi="en-US"/>
        </w:rPr>
        <w:t>requesting data that identifies the eUICC</w:t>
      </w:r>
    </w:p>
    <w:p w14:paraId="0F2744CD" w14:textId="77777777" w:rsidR="006D11C1" w:rsidRPr="006D11C1" w:rsidRDefault="006D11C1" w:rsidP="006D11C1">
      <w:pPr>
        <w:widowControl w:val="0"/>
        <w:numPr>
          <w:ilvl w:val="0"/>
          <w:numId w:val="111"/>
        </w:numPr>
        <w:tabs>
          <w:tab w:val="left" w:pos="1284"/>
          <w:tab w:val="left" w:pos="1285"/>
        </w:tabs>
        <w:autoSpaceDE w:val="0"/>
        <w:autoSpaceDN w:val="0"/>
        <w:spacing w:before="58"/>
        <w:ind w:hanging="361"/>
        <w:jc w:val="left"/>
        <w:rPr>
          <w:rFonts w:eastAsia="Tahoma" w:cs="Arial"/>
          <w:b/>
          <w:szCs w:val="22"/>
          <w:lang w:val="en-US" w:eastAsia="en-US" w:bidi="en-US"/>
        </w:rPr>
      </w:pPr>
      <w:r w:rsidRPr="006D11C1">
        <w:rPr>
          <w:rFonts w:eastAsia="Tahoma" w:cs="Arial"/>
          <w:b/>
          <w:szCs w:val="22"/>
          <w:lang w:val="en-US" w:eastAsia="en-US" w:bidi="en-US"/>
        </w:rPr>
        <w:t>user identification</w:t>
      </w:r>
    </w:p>
    <w:p w14:paraId="70872CFC" w14:textId="77777777" w:rsidR="006D11C1" w:rsidRPr="006D11C1" w:rsidRDefault="006D11C1" w:rsidP="006D11C1">
      <w:pPr>
        <w:widowControl w:val="0"/>
        <w:numPr>
          <w:ilvl w:val="0"/>
          <w:numId w:val="111"/>
        </w:numPr>
        <w:tabs>
          <w:tab w:val="left" w:pos="1284"/>
          <w:tab w:val="left" w:pos="1285"/>
        </w:tabs>
        <w:autoSpaceDE w:val="0"/>
        <w:autoSpaceDN w:val="0"/>
        <w:spacing w:before="51"/>
        <w:ind w:hanging="361"/>
        <w:jc w:val="left"/>
        <w:rPr>
          <w:rFonts w:eastAsia="Tahoma" w:cs="Arial"/>
          <w:b/>
          <w:szCs w:val="22"/>
          <w:lang w:val="en-US" w:eastAsia="en-US" w:bidi="en-US"/>
        </w:rPr>
      </w:pPr>
      <w:r w:rsidRPr="006D11C1">
        <w:rPr>
          <w:rFonts w:eastAsia="Tahoma" w:cs="Arial"/>
          <w:b/>
          <w:szCs w:val="22"/>
          <w:lang w:val="en-US" w:eastAsia="en-US" w:bidi="en-US"/>
        </w:rPr>
        <w:t xml:space="preserve">[assignment: </w:t>
      </w:r>
      <w:r w:rsidRPr="006D11C1">
        <w:rPr>
          <w:rFonts w:eastAsia="Tahoma" w:cs="Arial"/>
          <w:b/>
          <w:i/>
          <w:sz w:val="23"/>
          <w:szCs w:val="22"/>
          <w:lang w:val="en-US" w:eastAsia="en-US" w:bidi="en-US"/>
        </w:rPr>
        <w:t>list of additional TSF mediated</w:t>
      </w:r>
      <w:r w:rsidRPr="006D11C1">
        <w:rPr>
          <w:rFonts w:eastAsia="Tahoma" w:cs="Arial"/>
          <w:b/>
          <w:i/>
          <w:spacing w:val="-21"/>
          <w:sz w:val="23"/>
          <w:szCs w:val="22"/>
          <w:lang w:val="en-US" w:eastAsia="en-US" w:bidi="en-US"/>
        </w:rPr>
        <w:t xml:space="preserve"> </w:t>
      </w:r>
      <w:r w:rsidRPr="006D11C1">
        <w:rPr>
          <w:rFonts w:eastAsia="Tahoma" w:cs="Arial"/>
          <w:b/>
          <w:i/>
          <w:sz w:val="23"/>
          <w:szCs w:val="22"/>
          <w:lang w:val="en-US" w:eastAsia="en-US" w:bidi="en-US"/>
        </w:rPr>
        <w:t>actions</w:t>
      </w:r>
      <w:r w:rsidRPr="006D11C1">
        <w:rPr>
          <w:rFonts w:eastAsia="Tahoma" w:cs="Arial"/>
          <w:b/>
          <w:szCs w:val="22"/>
          <w:lang w:val="en-US" w:eastAsia="en-US" w:bidi="en-US"/>
        </w:rPr>
        <w:t>]</w:t>
      </w:r>
    </w:p>
    <w:p w14:paraId="0CD5A873" w14:textId="77777777" w:rsidR="006D11C1" w:rsidRPr="006D11C1" w:rsidRDefault="006D11C1" w:rsidP="006D11C1">
      <w:pPr>
        <w:widowControl w:val="0"/>
        <w:autoSpaceDE w:val="0"/>
        <w:autoSpaceDN w:val="0"/>
        <w:spacing w:before="56"/>
        <w:ind w:left="499"/>
        <w:jc w:val="left"/>
        <w:rPr>
          <w:rFonts w:eastAsia="Tahoma" w:cs="Arial"/>
          <w:szCs w:val="22"/>
          <w:lang w:val="en-US" w:eastAsia="en-US" w:bidi="en-US"/>
        </w:rPr>
      </w:pPr>
      <w:r w:rsidRPr="006D11C1">
        <w:rPr>
          <w:rFonts w:eastAsia="Tahoma" w:cs="Arial"/>
          <w:szCs w:val="22"/>
          <w:lang w:val="en-US" w:eastAsia="en-US" w:bidi="en-US"/>
        </w:rPr>
        <w:t>on behalf of the user to be performed before the user is authenticated.</w:t>
      </w:r>
    </w:p>
    <w:p w14:paraId="7BAC02A4" w14:textId="77777777" w:rsidR="006D11C1" w:rsidRPr="006D11C1" w:rsidRDefault="006D11C1" w:rsidP="006D11C1">
      <w:pPr>
        <w:widowControl w:val="0"/>
        <w:autoSpaceDE w:val="0"/>
        <w:autoSpaceDN w:val="0"/>
        <w:spacing w:before="11"/>
        <w:jc w:val="left"/>
        <w:rPr>
          <w:rFonts w:eastAsia="Tahoma" w:cs="Arial"/>
          <w:sz w:val="24"/>
          <w:szCs w:val="22"/>
          <w:lang w:val="en-US" w:eastAsia="en-US" w:bidi="en-US"/>
        </w:rPr>
      </w:pPr>
    </w:p>
    <w:p w14:paraId="10EE36A1" w14:textId="77777777" w:rsidR="006D11C1" w:rsidRPr="006D11C1" w:rsidRDefault="006D11C1" w:rsidP="006D11C1">
      <w:pPr>
        <w:widowControl w:val="0"/>
        <w:autoSpaceDE w:val="0"/>
        <w:autoSpaceDN w:val="0"/>
        <w:spacing w:before="0"/>
        <w:ind w:left="499" w:hanging="284"/>
        <w:jc w:val="left"/>
        <w:rPr>
          <w:rFonts w:eastAsia="Tahoma" w:cs="Arial"/>
          <w:szCs w:val="22"/>
          <w:lang w:val="en-US" w:eastAsia="en-US" w:bidi="en-US"/>
        </w:rPr>
      </w:pPr>
      <w:r w:rsidRPr="006D11C1">
        <w:rPr>
          <w:rFonts w:eastAsia="Tahoma" w:cs="Arial"/>
          <w:b/>
          <w:szCs w:val="22"/>
          <w:lang w:val="en-US" w:eastAsia="en-US" w:bidi="en-US"/>
        </w:rPr>
        <w:t xml:space="preserve">FIA_UAU.1.2/IPAe </w:t>
      </w:r>
      <w:r w:rsidRPr="006D11C1">
        <w:rPr>
          <w:rFonts w:eastAsia="Tahoma" w:cs="Arial"/>
          <w:szCs w:val="22"/>
          <w:lang w:val="en-US" w:eastAsia="en-US" w:bidi="en-US"/>
        </w:rPr>
        <w:t>The TSF shall require each user to be successfully authenticated before allowing any other TSF-mediated actions on behalf of that user.</w:t>
      </w:r>
    </w:p>
    <w:p w14:paraId="1DB28B71" w14:textId="77777777" w:rsidR="006D11C1" w:rsidRPr="006D11C1" w:rsidRDefault="006D11C1" w:rsidP="006D11C1">
      <w:pPr>
        <w:widowControl w:val="0"/>
        <w:autoSpaceDE w:val="0"/>
        <w:autoSpaceDN w:val="0"/>
        <w:spacing w:before="3"/>
        <w:jc w:val="left"/>
        <w:rPr>
          <w:rFonts w:eastAsia="Tahoma" w:cs="Arial"/>
          <w:szCs w:val="22"/>
          <w:lang w:val="en-US" w:eastAsia="en-US" w:bidi="en-US"/>
        </w:rPr>
      </w:pPr>
    </w:p>
    <w:p w14:paraId="5727AD89" w14:textId="659C366E" w:rsidR="006D11C1" w:rsidRPr="00D12D60" w:rsidRDefault="006D11C1" w:rsidP="006D11C1">
      <w:pPr>
        <w:rPr>
          <w:rFonts w:eastAsia="Tahoma" w:cs="Arial"/>
          <w:i/>
          <w:iCs/>
          <w:szCs w:val="22"/>
          <w:lang w:val="en-US" w:eastAsia="en-US" w:bidi="en-US"/>
        </w:rPr>
      </w:pPr>
      <w:r w:rsidRPr="00D12D60">
        <w:rPr>
          <w:rFonts w:eastAsia="Tahoma" w:cs="Arial"/>
          <w:i/>
          <w:iCs/>
          <w:szCs w:val="22"/>
          <w:lang w:val="en-US" w:eastAsia="en-US" w:bidi="en-US"/>
        </w:rPr>
        <w:t>Application Note 76:</w:t>
      </w:r>
    </w:p>
    <w:p w14:paraId="0095C1ED" w14:textId="77777777" w:rsidR="006D11C1" w:rsidRPr="006D11C1" w:rsidRDefault="006D11C1" w:rsidP="006D11C1">
      <w:pPr>
        <w:widowControl w:val="0"/>
        <w:autoSpaceDE w:val="0"/>
        <w:autoSpaceDN w:val="0"/>
        <w:spacing w:before="101"/>
        <w:ind w:left="216"/>
        <w:jc w:val="left"/>
        <w:rPr>
          <w:rFonts w:eastAsia="Tahoma" w:cs="Arial"/>
          <w:szCs w:val="22"/>
          <w:lang w:val="en-US" w:eastAsia="en-US" w:bidi="en-US"/>
        </w:rPr>
      </w:pPr>
      <w:r w:rsidRPr="006D11C1">
        <w:rPr>
          <w:rFonts w:eastAsia="Tahoma" w:cs="Arial"/>
          <w:szCs w:val="22"/>
          <w:lang w:val="en-US" w:eastAsia="en-US" w:bidi="en-US"/>
        </w:rPr>
        <w:t>This SFR is related to the authentication of the following external (remote) user of the TOE:</w:t>
      </w:r>
    </w:p>
    <w:p w14:paraId="0C3D4FA2" w14:textId="77777777" w:rsidR="006D11C1" w:rsidRPr="006D11C1" w:rsidRDefault="006D11C1" w:rsidP="006D11C1">
      <w:pPr>
        <w:widowControl w:val="0"/>
        <w:autoSpaceDE w:val="0"/>
        <w:autoSpaceDN w:val="0"/>
        <w:spacing w:before="2"/>
        <w:jc w:val="left"/>
        <w:rPr>
          <w:rFonts w:eastAsia="Tahoma" w:cs="Arial"/>
          <w:sz w:val="23"/>
          <w:szCs w:val="22"/>
          <w:lang w:val="en-US" w:eastAsia="en-US" w:bidi="en-US"/>
        </w:rPr>
      </w:pPr>
    </w:p>
    <w:p w14:paraId="2724A59D" w14:textId="3617CD5A" w:rsidR="006D11C1" w:rsidRPr="006D11C1" w:rsidRDefault="006D11C1" w:rsidP="006D11C1">
      <w:pPr>
        <w:widowControl w:val="0"/>
        <w:numPr>
          <w:ilvl w:val="4"/>
          <w:numId w:val="18"/>
        </w:numPr>
        <w:tabs>
          <w:tab w:val="left" w:pos="783"/>
        </w:tabs>
        <w:autoSpaceDE w:val="0"/>
        <w:autoSpaceDN w:val="0"/>
        <w:spacing w:before="1"/>
        <w:ind w:left="782" w:hanging="284"/>
        <w:jc w:val="left"/>
        <w:rPr>
          <w:rFonts w:eastAsia="Tahoma" w:cs="Arial"/>
          <w:szCs w:val="22"/>
          <w:lang w:val="en-US" w:eastAsia="en-US" w:bidi="en-US"/>
        </w:rPr>
      </w:pPr>
      <w:r w:rsidRPr="006D11C1">
        <w:rPr>
          <w:rFonts w:eastAsia="Tahoma" w:cs="Arial"/>
          <w:szCs w:val="22"/>
          <w:lang w:val="en-US" w:eastAsia="en-US" w:bidi="en-US"/>
        </w:rPr>
        <w:t>U.SM-DP</w:t>
      </w:r>
      <w:r w:rsidR="00DD061C">
        <w:rPr>
          <w:rFonts w:eastAsia="Tahoma" w:cs="Arial"/>
          <w:szCs w:val="22"/>
          <w:lang w:val="en-US" w:eastAsia="en-US" w:bidi="en-US"/>
        </w:rPr>
        <w:t>+</w:t>
      </w:r>
    </w:p>
    <w:p w14:paraId="43F23A02"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U.SM-DS</w:t>
      </w:r>
    </w:p>
    <w:p w14:paraId="3EA8493D"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U.EIM</w:t>
      </w:r>
    </w:p>
    <w:p w14:paraId="590E7789" w14:textId="77777777" w:rsidR="006D11C1" w:rsidRPr="006D11C1" w:rsidRDefault="006D11C1" w:rsidP="006D11C1">
      <w:pPr>
        <w:widowControl w:val="0"/>
        <w:autoSpaceDE w:val="0"/>
        <w:autoSpaceDN w:val="0"/>
        <w:spacing w:before="10"/>
        <w:jc w:val="left"/>
        <w:rPr>
          <w:rFonts w:eastAsia="Tahoma" w:cs="Arial"/>
          <w:szCs w:val="22"/>
          <w:lang w:val="en-US" w:eastAsia="en-US" w:bidi="en-US"/>
        </w:rPr>
      </w:pPr>
    </w:p>
    <w:p w14:paraId="1B0C9C76" w14:textId="77777777" w:rsidR="006D11C1" w:rsidRPr="006D11C1" w:rsidRDefault="006D11C1" w:rsidP="006D11C1">
      <w:pPr>
        <w:widowControl w:val="0"/>
        <w:autoSpaceDE w:val="0"/>
        <w:autoSpaceDN w:val="0"/>
        <w:spacing w:before="0"/>
        <w:ind w:left="216" w:right="319"/>
        <w:jc w:val="left"/>
        <w:rPr>
          <w:rFonts w:eastAsia="Tahoma" w:cs="Arial"/>
          <w:szCs w:val="22"/>
          <w:lang w:val="en-US" w:eastAsia="en-US" w:bidi="en-US"/>
        </w:rPr>
      </w:pPr>
      <w:r w:rsidRPr="006D11C1">
        <w:rPr>
          <w:rFonts w:eastAsia="Tahoma" w:cs="Arial"/>
          <w:szCs w:val="22"/>
          <w:lang w:val="en-US" w:eastAsia="en-US" w:bidi="en-US"/>
        </w:rPr>
        <w:lastRenderedPageBreak/>
        <w:t>As the cryptographic mechanisms used for the authentication may be provided by the underlying Platform, this PP does not include the corresponding FCS_COP.1 SFRs.</w:t>
      </w:r>
    </w:p>
    <w:p w14:paraId="4DDB1E9A" w14:textId="77777777" w:rsidR="006D11C1" w:rsidRPr="006D11C1" w:rsidRDefault="006D11C1" w:rsidP="006D11C1">
      <w:pPr>
        <w:widowControl w:val="0"/>
        <w:autoSpaceDE w:val="0"/>
        <w:autoSpaceDN w:val="0"/>
        <w:spacing w:before="3"/>
        <w:jc w:val="left"/>
        <w:rPr>
          <w:rFonts w:eastAsia="Tahoma" w:cs="Arial"/>
          <w:sz w:val="23"/>
          <w:szCs w:val="22"/>
          <w:lang w:val="en-US" w:eastAsia="en-US" w:bidi="en-US"/>
        </w:rPr>
      </w:pPr>
    </w:p>
    <w:p w14:paraId="6A31DB93"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The ST writer shall add FCS_COP.1 requirements to include the requirements stated by [36]:</w:t>
      </w:r>
    </w:p>
    <w:p w14:paraId="15C18A3F" w14:textId="77777777" w:rsidR="006D11C1" w:rsidRPr="006D11C1" w:rsidRDefault="006D11C1" w:rsidP="006D11C1">
      <w:pPr>
        <w:widowControl w:val="0"/>
        <w:autoSpaceDE w:val="0"/>
        <w:autoSpaceDN w:val="0"/>
        <w:spacing w:before="5"/>
        <w:jc w:val="left"/>
        <w:rPr>
          <w:rFonts w:eastAsia="Tahoma" w:cs="Arial"/>
          <w:sz w:val="23"/>
          <w:szCs w:val="22"/>
          <w:lang w:val="en-US" w:eastAsia="en-US" w:bidi="en-US"/>
        </w:rPr>
      </w:pPr>
    </w:p>
    <w:p w14:paraId="3CE13F52" w14:textId="4A2DB349" w:rsidR="006D11C1" w:rsidRPr="006D11C1" w:rsidRDefault="006D11C1" w:rsidP="006D11C1">
      <w:pPr>
        <w:widowControl w:val="0"/>
        <w:numPr>
          <w:ilvl w:val="4"/>
          <w:numId w:val="18"/>
        </w:numPr>
        <w:tabs>
          <w:tab w:val="left" w:pos="783"/>
        </w:tabs>
        <w:autoSpaceDE w:val="0"/>
        <w:autoSpaceDN w:val="0"/>
        <w:spacing w:before="0" w:line="237" w:lineRule="auto"/>
        <w:ind w:left="785" w:right="298" w:hanging="286"/>
        <w:jc w:val="left"/>
        <w:rPr>
          <w:rFonts w:eastAsia="Tahoma" w:cs="Arial"/>
          <w:szCs w:val="22"/>
          <w:lang w:val="en-US" w:eastAsia="en-US" w:bidi="en-US"/>
        </w:rPr>
      </w:pPr>
      <w:r w:rsidRPr="006D11C1">
        <w:rPr>
          <w:rFonts w:eastAsia="Tahoma" w:cs="Arial"/>
          <w:szCs w:val="22"/>
          <w:lang w:val="en-US" w:eastAsia="en-US" w:bidi="en-US"/>
        </w:rPr>
        <w:t>A</w:t>
      </w:r>
      <w:r w:rsidRPr="006D11C1">
        <w:rPr>
          <w:rFonts w:eastAsia="Tahoma" w:cs="Arial"/>
          <w:spacing w:val="-5"/>
          <w:szCs w:val="22"/>
          <w:lang w:val="en-US" w:eastAsia="en-US" w:bidi="en-US"/>
        </w:rPr>
        <w:t xml:space="preserve"> </w:t>
      </w:r>
      <w:r w:rsidRPr="006D11C1">
        <w:rPr>
          <w:rFonts w:eastAsia="Tahoma" w:cs="Arial"/>
          <w:szCs w:val="22"/>
          <w:lang w:val="en-US" w:eastAsia="en-US" w:bidi="en-US"/>
        </w:rPr>
        <w:t>U.SM-DP</w:t>
      </w:r>
      <w:r w:rsidR="00DD061C">
        <w:rPr>
          <w:rFonts w:eastAsia="Tahoma" w:cs="Arial"/>
          <w:szCs w:val="22"/>
          <w:lang w:val="en-US" w:eastAsia="en-US" w:bidi="en-US"/>
        </w:rPr>
        <w:t>+</w:t>
      </w:r>
      <w:r w:rsidRPr="006D11C1">
        <w:rPr>
          <w:rFonts w:eastAsia="Tahoma" w:cs="Arial"/>
          <w:spacing w:val="-5"/>
          <w:szCs w:val="22"/>
          <w:lang w:val="en-US" w:eastAsia="en-US" w:bidi="en-US"/>
        </w:rPr>
        <w:t xml:space="preserve"> </w:t>
      </w:r>
      <w:r w:rsidRPr="006D11C1">
        <w:rPr>
          <w:rFonts w:eastAsia="Tahoma" w:cs="Arial"/>
          <w:szCs w:val="22"/>
          <w:lang w:val="en-US" w:eastAsia="en-US" w:bidi="en-US"/>
        </w:rPr>
        <w:t>must</w:t>
      </w:r>
      <w:r w:rsidRPr="006D11C1">
        <w:rPr>
          <w:rFonts w:eastAsia="Tahoma" w:cs="Arial"/>
          <w:spacing w:val="-7"/>
          <w:szCs w:val="22"/>
          <w:lang w:val="en-US" w:eastAsia="en-US" w:bidi="en-US"/>
        </w:rPr>
        <w:t xml:space="preserve"> </w:t>
      </w:r>
      <w:r w:rsidRPr="006D11C1">
        <w:rPr>
          <w:rFonts w:eastAsia="Tahoma" w:cs="Arial"/>
          <w:szCs w:val="22"/>
          <w:lang w:val="en-US" w:eastAsia="en-US" w:bidi="en-US"/>
        </w:rPr>
        <w:t>be</w:t>
      </w:r>
      <w:r w:rsidRPr="006D11C1">
        <w:rPr>
          <w:rFonts w:eastAsia="Tahoma" w:cs="Arial"/>
          <w:spacing w:val="-8"/>
          <w:szCs w:val="22"/>
          <w:lang w:val="en-US" w:eastAsia="en-US" w:bidi="en-US"/>
        </w:rPr>
        <w:t xml:space="preserve"> </w:t>
      </w:r>
      <w:r w:rsidRPr="006D11C1">
        <w:rPr>
          <w:rFonts w:eastAsia="Tahoma" w:cs="Arial"/>
          <w:szCs w:val="22"/>
          <w:lang w:val="en-US" w:eastAsia="en-US" w:bidi="en-US"/>
        </w:rPr>
        <w:t>authenticated</w:t>
      </w:r>
      <w:r w:rsidRPr="006D11C1">
        <w:rPr>
          <w:rFonts w:eastAsia="Tahoma" w:cs="Arial"/>
          <w:spacing w:val="-4"/>
          <w:szCs w:val="22"/>
          <w:lang w:val="en-US" w:eastAsia="en-US" w:bidi="en-US"/>
        </w:rPr>
        <w:t xml:space="preserve"> </w:t>
      </w:r>
      <w:r w:rsidRPr="006D11C1">
        <w:rPr>
          <w:rFonts w:eastAsia="Tahoma" w:cs="Arial"/>
          <w:szCs w:val="22"/>
          <w:lang w:val="en-US" w:eastAsia="en-US" w:bidi="en-US"/>
        </w:rPr>
        <w:t>by</w:t>
      </w:r>
      <w:r w:rsidRPr="006D11C1">
        <w:rPr>
          <w:rFonts w:eastAsia="Tahoma" w:cs="Arial"/>
          <w:spacing w:val="-9"/>
          <w:szCs w:val="22"/>
          <w:lang w:val="en-US" w:eastAsia="en-US" w:bidi="en-US"/>
        </w:rPr>
        <w:t xml:space="preserve"> </w:t>
      </w:r>
      <w:r w:rsidRPr="006D11C1">
        <w:rPr>
          <w:rFonts w:eastAsia="Tahoma" w:cs="Arial"/>
          <w:szCs w:val="22"/>
          <w:lang w:val="en-US" w:eastAsia="en-US" w:bidi="en-US"/>
        </w:rPr>
        <w:t>verifying</w:t>
      </w:r>
      <w:r w:rsidRPr="006D11C1">
        <w:rPr>
          <w:rFonts w:eastAsia="Tahoma" w:cs="Arial"/>
          <w:spacing w:val="-5"/>
          <w:szCs w:val="22"/>
          <w:lang w:val="en-US" w:eastAsia="en-US" w:bidi="en-US"/>
        </w:rPr>
        <w:t xml:space="preserve"> </w:t>
      </w:r>
      <w:r w:rsidRPr="006D11C1">
        <w:rPr>
          <w:rFonts w:eastAsia="Tahoma" w:cs="Arial"/>
          <w:szCs w:val="22"/>
          <w:lang w:val="en-US" w:eastAsia="en-US" w:bidi="en-US"/>
        </w:rPr>
        <w:t>its</w:t>
      </w:r>
      <w:r w:rsidRPr="006D11C1">
        <w:rPr>
          <w:rFonts w:eastAsia="Tahoma" w:cs="Arial"/>
          <w:spacing w:val="-7"/>
          <w:szCs w:val="22"/>
          <w:lang w:val="en-US" w:eastAsia="en-US" w:bidi="en-US"/>
        </w:rPr>
        <w:t xml:space="preserve"> </w:t>
      </w:r>
      <w:r w:rsidRPr="006D11C1">
        <w:rPr>
          <w:rFonts w:eastAsia="Tahoma" w:cs="Arial"/>
          <w:szCs w:val="22"/>
          <w:lang w:val="en-US" w:eastAsia="en-US" w:bidi="en-US"/>
        </w:rPr>
        <w:t>ECDSA</w:t>
      </w:r>
      <w:r w:rsidRPr="006D11C1">
        <w:rPr>
          <w:rFonts w:eastAsia="Tahoma" w:cs="Arial"/>
          <w:spacing w:val="-8"/>
          <w:szCs w:val="22"/>
          <w:lang w:val="en-US" w:eastAsia="en-US" w:bidi="en-US"/>
        </w:rPr>
        <w:t xml:space="preserve"> </w:t>
      </w:r>
      <w:r w:rsidRPr="006D11C1">
        <w:rPr>
          <w:rFonts w:eastAsia="Tahoma" w:cs="Arial"/>
          <w:szCs w:val="22"/>
          <w:lang w:val="en-US" w:eastAsia="en-US" w:bidi="en-US"/>
        </w:rPr>
        <w:t>signature,</w:t>
      </w:r>
      <w:r w:rsidRPr="006D11C1">
        <w:rPr>
          <w:rFonts w:eastAsia="Tahoma" w:cs="Arial"/>
          <w:spacing w:val="-7"/>
          <w:szCs w:val="22"/>
          <w:lang w:val="en-US" w:eastAsia="en-US" w:bidi="en-US"/>
        </w:rPr>
        <w:t xml:space="preserve"> </w:t>
      </w:r>
      <w:r w:rsidRPr="006D11C1">
        <w:rPr>
          <w:rFonts w:eastAsia="Tahoma" w:cs="Arial"/>
          <w:szCs w:val="22"/>
          <w:lang w:val="en-US" w:eastAsia="en-US" w:bidi="en-US"/>
        </w:rPr>
        <w:t>using</w:t>
      </w:r>
      <w:r w:rsidRPr="006D11C1">
        <w:rPr>
          <w:rFonts w:eastAsia="Tahoma" w:cs="Arial"/>
          <w:spacing w:val="-5"/>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9"/>
          <w:szCs w:val="22"/>
          <w:lang w:val="en-US" w:eastAsia="en-US" w:bidi="en-US"/>
        </w:rPr>
        <w:t xml:space="preserve"> </w:t>
      </w:r>
      <w:r w:rsidRPr="006D11C1">
        <w:rPr>
          <w:rFonts w:eastAsia="Tahoma" w:cs="Arial"/>
          <w:szCs w:val="22"/>
          <w:lang w:val="en-US" w:eastAsia="en-US" w:bidi="en-US"/>
        </w:rPr>
        <w:t>public key included in its certificates (CERT.DPauth.ECDSA, CERT.DPpb.ECDSA and CERT.DP.TLS), as well as the public key of the CI</w:t>
      </w:r>
      <w:r w:rsidRPr="006D11C1">
        <w:rPr>
          <w:rFonts w:eastAsia="Tahoma" w:cs="Arial"/>
          <w:spacing w:val="-17"/>
          <w:szCs w:val="22"/>
          <w:lang w:val="en-US" w:eastAsia="en-US" w:bidi="en-US"/>
        </w:rPr>
        <w:t xml:space="preserve"> </w:t>
      </w:r>
      <w:r w:rsidRPr="006D11C1">
        <w:rPr>
          <w:rFonts w:eastAsia="Tahoma" w:cs="Arial"/>
          <w:szCs w:val="22"/>
          <w:lang w:val="en-US" w:eastAsia="en-US" w:bidi="en-US"/>
        </w:rPr>
        <w:t>(D.PK.CI.ECDSA).</w:t>
      </w:r>
    </w:p>
    <w:p w14:paraId="1FE1C989" w14:textId="68FDB26F" w:rsidR="006D11C1" w:rsidRPr="00C96502" w:rsidRDefault="006D11C1" w:rsidP="0072384D">
      <w:pPr>
        <w:widowControl w:val="0"/>
        <w:numPr>
          <w:ilvl w:val="4"/>
          <w:numId w:val="18"/>
        </w:numPr>
        <w:tabs>
          <w:tab w:val="left" w:pos="783"/>
        </w:tabs>
        <w:autoSpaceDE w:val="0"/>
        <w:autoSpaceDN w:val="0"/>
        <w:spacing w:before="67" w:line="237" w:lineRule="auto"/>
        <w:ind w:left="785" w:right="293" w:hanging="286"/>
        <w:jc w:val="left"/>
        <w:rPr>
          <w:rFonts w:eastAsia="Tahoma" w:cs="Arial"/>
          <w:szCs w:val="22"/>
          <w:lang w:val="en-US" w:eastAsia="en-US" w:bidi="en-US"/>
        </w:rPr>
      </w:pPr>
      <w:r w:rsidRPr="006D11C1">
        <w:rPr>
          <w:rFonts w:eastAsia="Tahoma" w:cs="Arial"/>
          <w:szCs w:val="22"/>
          <w:lang w:val="en-US" w:eastAsia="en-US" w:bidi="en-US"/>
        </w:rPr>
        <w:t>A</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U.SM-DS</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must</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be</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authenticated</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by</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verifying</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its</w:t>
      </w:r>
      <w:r w:rsidRPr="006D11C1">
        <w:rPr>
          <w:rFonts w:eastAsia="Tahoma" w:cs="Arial"/>
          <w:spacing w:val="-18"/>
          <w:szCs w:val="22"/>
          <w:lang w:val="en-US" w:eastAsia="en-US" w:bidi="en-US"/>
        </w:rPr>
        <w:t xml:space="preserve"> </w:t>
      </w:r>
      <w:r w:rsidRPr="006D11C1">
        <w:rPr>
          <w:rFonts w:eastAsia="Tahoma" w:cs="Arial"/>
          <w:szCs w:val="22"/>
          <w:lang w:val="en-US" w:eastAsia="en-US" w:bidi="en-US"/>
        </w:rPr>
        <w:t>ECDSA</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signature,</w:t>
      </w:r>
      <w:r w:rsidRPr="006D11C1">
        <w:rPr>
          <w:rFonts w:eastAsia="Tahoma" w:cs="Arial"/>
          <w:spacing w:val="-12"/>
          <w:szCs w:val="22"/>
          <w:lang w:val="en-US" w:eastAsia="en-US" w:bidi="en-US"/>
        </w:rPr>
        <w:t xml:space="preserve"> </w:t>
      </w:r>
      <w:r w:rsidRPr="006D11C1">
        <w:rPr>
          <w:rFonts w:eastAsia="Tahoma" w:cs="Arial"/>
          <w:szCs w:val="22"/>
          <w:lang w:val="en-US" w:eastAsia="en-US" w:bidi="en-US"/>
        </w:rPr>
        <w:t>using</w:t>
      </w:r>
      <w:r w:rsidRPr="006D11C1">
        <w:rPr>
          <w:rFonts w:eastAsia="Tahoma" w:cs="Arial"/>
          <w:spacing w:val="-16"/>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public</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keys included</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in</w:t>
      </w:r>
      <w:r w:rsidRPr="006D11C1">
        <w:rPr>
          <w:rFonts w:eastAsia="Tahoma" w:cs="Arial"/>
          <w:spacing w:val="-11"/>
          <w:szCs w:val="22"/>
          <w:lang w:val="en-US" w:eastAsia="en-US" w:bidi="en-US"/>
        </w:rPr>
        <w:t xml:space="preserve"> </w:t>
      </w:r>
      <w:r w:rsidRPr="006D11C1">
        <w:rPr>
          <w:rFonts w:eastAsia="Tahoma" w:cs="Arial"/>
          <w:szCs w:val="22"/>
          <w:lang w:val="en-US" w:eastAsia="en-US" w:bidi="en-US"/>
        </w:rPr>
        <w:t>its</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certificates</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(CERT.DSauth.ECDSA</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and</w:t>
      </w:r>
      <w:r w:rsidRPr="006D11C1">
        <w:rPr>
          <w:rFonts w:eastAsia="Tahoma" w:cs="Arial"/>
          <w:spacing w:val="-9"/>
          <w:szCs w:val="22"/>
          <w:lang w:val="en-US" w:eastAsia="en-US" w:bidi="en-US"/>
        </w:rPr>
        <w:t xml:space="preserve"> </w:t>
      </w:r>
      <w:r w:rsidRPr="006D11C1">
        <w:rPr>
          <w:rFonts w:eastAsia="Tahoma" w:cs="Arial"/>
          <w:szCs w:val="22"/>
          <w:lang w:val="en-US" w:eastAsia="en-US" w:bidi="en-US"/>
        </w:rPr>
        <w:t>CERT.DS.TLS),</w:t>
      </w:r>
      <w:r w:rsidRPr="006D11C1">
        <w:rPr>
          <w:rFonts w:eastAsia="Tahoma" w:cs="Arial"/>
          <w:spacing w:val="-11"/>
          <w:szCs w:val="22"/>
          <w:lang w:val="en-US" w:eastAsia="en-US" w:bidi="en-US"/>
        </w:rPr>
        <w:t xml:space="preserve"> </w:t>
      </w:r>
      <w:r w:rsidRPr="006D11C1">
        <w:rPr>
          <w:rFonts w:eastAsia="Tahoma" w:cs="Arial"/>
          <w:szCs w:val="22"/>
          <w:lang w:val="en-US" w:eastAsia="en-US" w:bidi="en-US"/>
        </w:rPr>
        <w:t>as</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well</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as</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1"/>
          <w:szCs w:val="22"/>
          <w:lang w:val="en-US" w:eastAsia="en-US" w:bidi="en-US"/>
        </w:rPr>
        <w:t xml:space="preserve"> </w:t>
      </w:r>
      <w:r w:rsidRPr="006D11C1">
        <w:rPr>
          <w:rFonts w:eastAsia="Tahoma" w:cs="Arial"/>
          <w:szCs w:val="22"/>
          <w:lang w:val="en-US" w:eastAsia="en-US" w:bidi="en-US"/>
        </w:rPr>
        <w:t>public key of the eSIM CA</w:t>
      </w:r>
      <w:r w:rsidRPr="006D11C1">
        <w:rPr>
          <w:rFonts w:eastAsia="Tahoma" w:cs="Arial"/>
          <w:spacing w:val="-5"/>
          <w:szCs w:val="22"/>
          <w:lang w:val="en-US" w:eastAsia="en-US" w:bidi="en-US"/>
        </w:rPr>
        <w:t xml:space="preserve"> </w:t>
      </w:r>
      <w:r w:rsidRPr="006D11C1">
        <w:rPr>
          <w:rFonts w:eastAsia="Tahoma" w:cs="Arial"/>
          <w:szCs w:val="22"/>
          <w:lang w:val="en-US" w:eastAsia="en-US" w:bidi="en-US"/>
        </w:rPr>
        <w:t>(D.PK.CI.ECDSA).</w:t>
      </w:r>
      <w:r w:rsidRPr="00C96502">
        <w:rPr>
          <w:rFonts w:eastAsia="Tahoma" w:cs="Arial"/>
          <w:szCs w:val="22"/>
          <w:lang w:val="en-US" w:eastAsia="en-US" w:bidi="en-US"/>
        </w:rPr>
        <w:t>A</w:t>
      </w:r>
      <w:r w:rsidRPr="00C96502">
        <w:rPr>
          <w:rFonts w:eastAsia="Tahoma" w:cs="Arial"/>
          <w:spacing w:val="-5"/>
          <w:szCs w:val="22"/>
          <w:lang w:val="en-US" w:eastAsia="en-US" w:bidi="en-US"/>
        </w:rPr>
        <w:t xml:space="preserve"> </w:t>
      </w:r>
      <w:r w:rsidRPr="00C96502">
        <w:rPr>
          <w:rFonts w:eastAsia="Tahoma" w:cs="Arial"/>
          <w:szCs w:val="22"/>
          <w:lang w:val="en-US" w:eastAsia="en-US" w:bidi="en-US"/>
        </w:rPr>
        <w:t>U.EIM</w:t>
      </w:r>
      <w:r w:rsidRPr="00C96502">
        <w:rPr>
          <w:rFonts w:eastAsia="Tahoma" w:cs="Arial"/>
          <w:spacing w:val="-5"/>
          <w:szCs w:val="22"/>
          <w:lang w:val="en-US" w:eastAsia="en-US" w:bidi="en-US"/>
        </w:rPr>
        <w:t xml:space="preserve"> </w:t>
      </w:r>
      <w:r w:rsidRPr="00C96502">
        <w:rPr>
          <w:rFonts w:eastAsia="Tahoma" w:cs="Arial"/>
          <w:szCs w:val="22"/>
          <w:lang w:val="en-US" w:eastAsia="en-US" w:bidi="en-US"/>
        </w:rPr>
        <w:t>must</w:t>
      </w:r>
      <w:r w:rsidRPr="00C96502">
        <w:rPr>
          <w:rFonts w:eastAsia="Tahoma" w:cs="Arial"/>
          <w:spacing w:val="-7"/>
          <w:szCs w:val="22"/>
          <w:lang w:val="en-US" w:eastAsia="en-US" w:bidi="en-US"/>
        </w:rPr>
        <w:t xml:space="preserve"> </w:t>
      </w:r>
      <w:r w:rsidRPr="00C96502">
        <w:rPr>
          <w:rFonts w:eastAsia="Tahoma" w:cs="Arial"/>
          <w:szCs w:val="22"/>
          <w:lang w:val="en-US" w:eastAsia="en-US" w:bidi="en-US"/>
        </w:rPr>
        <w:t>be</w:t>
      </w:r>
      <w:r w:rsidRPr="00C96502">
        <w:rPr>
          <w:rFonts w:eastAsia="Tahoma" w:cs="Arial"/>
          <w:spacing w:val="-8"/>
          <w:szCs w:val="22"/>
          <w:lang w:val="en-US" w:eastAsia="en-US" w:bidi="en-US"/>
        </w:rPr>
        <w:t xml:space="preserve"> </w:t>
      </w:r>
      <w:r w:rsidRPr="00C96502">
        <w:rPr>
          <w:rFonts w:eastAsia="Tahoma" w:cs="Arial"/>
          <w:szCs w:val="22"/>
          <w:lang w:val="en-US" w:eastAsia="en-US" w:bidi="en-US"/>
        </w:rPr>
        <w:t>authenticated</w:t>
      </w:r>
      <w:r w:rsidRPr="00C96502">
        <w:rPr>
          <w:rFonts w:eastAsia="Tahoma" w:cs="Arial"/>
          <w:spacing w:val="-4"/>
          <w:szCs w:val="22"/>
          <w:lang w:val="en-US" w:eastAsia="en-US" w:bidi="en-US"/>
        </w:rPr>
        <w:t xml:space="preserve"> </w:t>
      </w:r>
      <w:r w:rsidRPr="00C96502">
        <w:rPr>
          <w:rFonts w:eastAsia="Tahoma" w:cs="Arial"/>
          <w:szCs w:val="22"/>
          <w:lang w:val="en-US" w:eastAsia="en-US" w:bidi="en-US"/>
        </w:rPr>
        <w:t>by</w:t>
      </w:r>
      <w:r w:rsidRPr="00C96502">
        <w:rPr>
          <w:rFonts w:eastAsia="Tahoma" w:cs="Arial"/>
          <w:spacing w:val="-9"/>
          <w:szCs w:val="22"/>
          <w:lang w:val="en-US" w:eastAsia="en-US" w:bidi="en-US"/>
        </w:rPr>
        <w:t xml:space="preserve"> </w:t>
      </w:r>
      <w:r w:rsidRPr="00C96502">
        <w:rPr>
          <w:rFonts w:eastAsia="Tahoma" w:cs="Arial"/>
          <w:szCs w:val="22"/>
          <w:lang w:val="en-US" w:eastAsia="en-US" w:bidi="en-US"/>
        </w:rPr>
        <w:t>verifying</w:t>
      </w:r>
      <w:r w:rsidRPr="00C96502">
        <w:rPr>
          <w:rFonts w:eastAsia="Tahoma" w:cs="Arial"/>
          <w:spacing w:val="-5"/>
          <w:szCs w:val="22"/>
          <w:lang w:val="en-US" w:eastAsia="en-US" w:bidi="en-US"/>
        </w:rPr>
        <w:t xml:space="preserve"> </w:t>
      </w:r>
      <w:r w:rsidRPr="00C96502">
        <w:rPr>
          <w:rFonts w:eastAsia="Tahoma" w:cs="Arial"/>
          <w:szCs w:val="22"/>
          <w:lang w:val="en-US" w:eastAsia="en-US" w:bidi="en-US"/>
        </w:rPr>
        <w:t>its</w:t>
      </w:r>
      <w:r w:rsidRPr="00C96502">
        <w:rPr>
          <w:rFonts w:eastAsia="Tahoma" w:cs="Arial"/>
          <w:spacing w:val="-7"/>
          <w:szCs w:val="22"/>
          <w:lang w:val="en-US" w:eastAsia="en-US" w:bidi="en-US"/>
        </w:rPr>
        <w:t xml:space="preserve"> </w:t>
      </w:r>
      <w:r w:rsidRPr="00C96502">
        <w:rPr>
          <w:rFonts w:eastAsia="Tahoma" w:cs="Arial"/>
          <w:szCs w:val="22"/>
          <w:lang w:val="en-US" w:eastAsia="en-US" w:bidi="en-US"/>
        </w:rPr>
        <w:t>ECDSA</w:t>
      </w:r>
      <w:r w:rsidRPr="00C96502">
        <w:rPr>
          <w:rFonts w:eastAsia="Tahoma" w:cs="Arial"/>
          <w:spacing w:val="-8"/>
          <w:szCs w:val="22"/>
          <w:lang w:val="en-US" w:eastAsia="en-US" w:bidi="en-US"/>
        </w:rPr>
        <w:t xml:space="preserve"> </w:t>
      </w:r>
      <w:r w:rsidRPr="00C96502">
        <w:rPr>
          <w:rFonts w:eastAsia="Tahoma" w:cs="Arial"/>
          <w:szCs w:val="22"/>
          <w:lang w:val="en-US" w:eastAsia="en-US" w:bidi="en-US"/>
        </w:rPr>
        <w:t>signature,</w:t>
      </w:r>
      <w:r w:rsidRPr="00C96502">
        <w:rPr>
          <w:rFonts w:eastAsia="Tahoma" w:cs="Arial"/>
          <w:spacing w:val="-7"/>
          <w:szCs w:val="22"/>
          <w:lang w:val="en-US" w:eastAsia="en-US" w:bidi="en-US"/>
        </w:rPr>
        <w:t xml:space="preserve"> </w:t>
      </w:r>
      <w:r w:rsidRPr="00C96502">
        <w:rPr>
          <w:rFonts w:eastAsia="Tahoma" w:cs="Arial"/>
          <w:szCs w:val="22"/>
          <w:lang w:val="en-US" w:eastAsia="en-US" w:bidi="en-US"/>
        </w:rPr>
        <w:t>using</w:t>
      </w:r>
      <w:r w:rsidRPr="00C96502">
        <w:rPr>
          <w:rFonts w:eastAsia="Tahoma" w:cs="Arial"/>
          <w:spacing w:val="-5"/>
          <w:szCs w:val="22"/>
          <w:lang w:val="en-US" w:eastAsia="en-US" w:bidi="en-US"/>
        </w:rPr>
        <w:t xml:space="preserve"> </w:t>
      </w:r>
      <w:r w:rsidRPr="00C96502">
        <w:rPr>
          <w:rFonts w:eastAsia="Tahoma" w:cs="Arial"/>
          <w:szCs w:val="22"/>
          <w:lang w:val="en-US" w:eastAsia="en-US" w:bidi="en-US"/>
        </w:rPr>
        <w:t>the</w:t>
      </w:r>
      <w:r w:rsidRPr="00C96502">
        <w:rPr>
          <w:rFonts w:eastAsia="Tahoma" w:cs="Arial"/>
          <w:spacing w:val="-9"/>
          <w:szCs w:val="22"/>
          <w:lang w:val="en-US" w:eastAsia="en-US" w:bidi="en-US"/>
        </w:rPr>
        <w:t xml:space="preserve"> </w:t>
      </w:r>
      <w:r w:rsidRPr="00C96502">
        <w:rPr>
          <w:rFonts w:eastAsia="Tahoma" w:cs="Arial"/>
          <w:szCs w:val="22"/>
          <w:lang w:val="en-US" w:eastAsia="en-US" w:bidi="en-US"/>
        </w:rPr>
        <w:t>public key</w:t>
      </w:r>
      <w:r w:rsidR="00C96502">
        <w:rPr>
          <w:rFonts w:eastAsia="Tahoma" w:cs="Arial"/>
          <w:szCs w:val="22"/>
          <w:lang w:val="en-US" w:eastAsia="en-US" w:bidi="en-US"/>
        </w:rPr>
        <w:t>s</w:t>
      </w:r>
      <w:r w:rsidRPr="00C96502">
        <w:rPr>
          <w:rFonts w:eastAsia="Tahoma" w:cs="Arial"/>
          <w:szCs w:val="22"/>
          <w:lang w:val="en-US" w:eastAsia="en-US" w:bidi="en-US"/>
        </w:rPr>
        <w:t xml:space="preserve"> included in its certificates (CERT.EIM.ECDSA, and CERT.EIM.TLS).</w:t>
      </w:r>
    </w:p>
    <w:p w14:paraId="2FEC5898"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2AC7A639" w14:textId="3BAF6C75" w:rsidR="00F57C5B" w:rsidRDefault="00F57C5B" w:rsidP="006D11C1">
      <w:pPr>
        <w:widowControl w:val="0"/>
        <w:autoSpaceDE w:val="0"/>
        <w:autoSpaceDN w:val="0"/>
        <w:spacing w:before="101"/>
        <w:ind w:left="499" w:right="319" w:hanging="284"/>
        <w:jc w:val="left"/>
        <w:rPr>
          <w:rFonts w:eastAsia="Tahoma" w:cs="Arial"/>
          <w:b/>
          <w:szCs w:val="22"/>
          <w:lang w:val="en-US" w:eastAsia="en-US" w:bidi="en-US"/>
        </w:rPr>
      </w:pPr>
      <w:r w:rsidRPr="003E3FD9">
        <w:rPr>
          <w:rFonts w:eastAsia="Tahoma" w:cs="Arial"/>
          <w:noProof/>
          <w:szCs w:val="22"/>
          <w:lang w:val="en-US" w:eastAsia="en-US" w:bidi="ar-SA"/>
        </w:rPr>
        <mc:AlternateContent>
          <mc:Choice Requires="wps">
            <w:drawing>
              <wp:anchor distT="0" distB="0" distL="0" distR="0" simplePos="0" relativeHeight="251771904" behindDoc="1" locked="0" layoutInCell="1" allowOverlap="1" wp14:anchorId="53E0871D" wp14:editId="67AC4FBB">
                <wp:simplePos x="0" y="0"/>
                <wp:positionH relativeFrom="page">
                  <wp:posOffset>914400</wp:posOffset>
                </wp:positionH>
                <wp:positionV relativeFrom="paragraph">
                  <wp:posOffset>222250</wp:posOffset>
                </wp:positionV>
                <wp:extent cx="5905500" cy="227330"/>
                <wp:effectExtent l="0" t="0" r="0" b="0"/>
                <wp:wrapTopAndBottom/>
                <wp:docPr id="828863845" name="Text Box 828863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2E6C62D7" w14:textId="77777777" w:rsidR="00F57C5B" w:rsidRDefault="00F57C5B" w:rsidP="00F57C5B">
                            <w:pPr>
                              <w:spacing w:before="41"/>
                              <w:ind w:left="108"/>
                              <w:rPr>
                                <w:b/>
                              </w:rPr>
                            </w:pPr>
                            <w:r w:rsidRPr="003E3FD9">
                              <w:rPr>
                                <w:rFonts w:eastAsia="Tahoma" w:cs="Arial"/>
                                <w:b/>
                                <w:szCs w:val="22"/>
                                <w:lang w:val="en-US" w:eastAsia="en-US" w:bidi="en-US"/>
                              </w:rPr>
                              <w:t xml:space="preserve">FIA_USB.1/IPAe </w:t>
                            </w:r>
                            <w:r>
                              <w:rPr>
                                <w:b/>
                              </w:rPr>
                              <w:t>User-subject binding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0871D" id="Text Box 828863845" o:spid="_x0000_s1186" type="#_x0000_t202" style="position:absolute;left:0;text-align:left;margin-left:1in;margin-top:17.5pt;width:465pt;height:17.9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" fillcolor="#f3f3f3" strokeweight=".48pt">
                <v:textbox inset="0,0,0,0">
                  <w:txbxContent>
                    <w:p w14:paraId="2E6C62D7" w14:textId="77777777" w:rsidR="00F57C5B" w:rsidRDefault="00F57C5B" w:rsidP="00F57C5B">
                      <w:pPr>
                        <w:spacing w:before="41"/>
                        <w:ind w:left="108"/>
                        <w:rPr>
                          <w:b/>
                        </w:rPr>
                      </w:pPr>
                      <w:r w:rsidRPr="003E3FD9">
                        <w:rPr>
                          <w:rFonts w:eastAsia="Tahoma" w:cs="Arial"/>
                          <w:b/>
                          <w:szCs w:val="22"/>
                          <w:lang w:val="en-US" w:eastAsia="en-US" w:bidi="en-US"/>
                        </w:rPr>
                        <w:t xml:space="preserve">FIA_USB.1/IPAe </w:t>
                      </w:r>
                      <w:r>
                        <w:rPr>
                          <w:b/>
                        </w:rPr>
                        <w:t>User-subject binding</w:t>
                      </w:r>
                    </w:p>
                  </w:txbxContent>
                </v:textbox>
                <w10:wrap type="topAndBottom" anchorx="page"/>
              </v:shape>
            </w:pict>
          </mc:Fallback>
        </mc:AlternateContent>
      </w:r>
    </w:p>
    <w:p w14:paraId="190F7AF0" w14:textId="05D07FE8" w:rsidR="006D11C1" w:rsidRPr="006D11C1" w:rsidRDefault="006D11C1" w:rsidP="006D11C1">
      <w:pPr>
        <w:widowControl w:val="0"/>
        <w:autoSpaceDE w:val="0"/>
        <w:autoSpaceDN w:val="0"/>
        <w:spacing w:before="101"/>
        <w:ind w:left="499" w:right="319" w:hanging="284"/>
        <w:jc w:val="left"/>
        <w:rPr>
          <w:rFonts w:eastAsia="Tahoma" w:cs="Arial"/>
          <w:szCs w:val="22"/>
          <w:lang w:val="en-US" w:eastAsia="en-US" w:bidi="en-US"/>
        </w:rPr>
      </w:pPr>
      <w:r w:rsidRPr="006D11C1">
        <w:rPr>
          <w:rFonts w:eastAsia="Tahoma" w:cs="Arial"/>
          <w:b/>
          <w:szCs w:val="22"/>
          <w:lang w:val="en-US" w:eastAsia="en-US" w:bidi="en-US"/>
        </w:rPr>
        <w:t xml:space="preserve">FIA_USB.1.1/IPAe </w:t>
      </w:r>
      <w:r w:rsidRPr="006D11C1">
        <w:rPr>
          <w:rFonts w:eastAsia="Tahoma" w:cs="Arial"/>
          <w:szCs w:val="22"/>
          <w:lang w:val="en-US" w:eastAsia="en-US" w:bidi="en-US"/>
        </w:rPr>
        <w:t>The TSF shall associate the following user security attributes with subjects acting on the behalf of that user:</w:t>
      </w:r>
    </w:p>
    <w:p w14:paraId="01EC1A1D" w14:textId="3FCE1FA0" w:rsidR="006D11C1" w:rsidRPr="006D11C1" w:rsidRDefault="006D11C1" w:rsidP="006D11C1">
      <w:pPr>
        <w:widowControl w:val="0"/>
        <w:numPr>
          <w:ilvl w:val="0"/>
          <w:numId w:val="96"/>
        </w:numPr>
        <w:tabs>
          <w:tab w:val="left" w:pos="1284"/>
          <w:tab w:val="left" w:pos="1285"/>
        </w:tabs>
        <w:autoSpaceDE w:val="0"/>
        <w:autoSpaceDN w:val="0"/>
        <w:spacing w:before="61"/>
        <w:ind w:hanging="361"/>
        <w:jc w:val="left"/>
        <w:rPr>
          <w:rFonts w:eastAsia="Tahoma" w:cs="Arial"/>
          <w:b/>
          <w:szCs w:val="22"/>
          <w:lang w:val="en-US" w:eastAsia="en-US" w:bidi="en-US"/>
        </w:rPr>
      </w:pPr>
      <w:r w:rsidRPr="006D11C1">
        <w:rPr>
          <w:rFonts w:eastAsia="Tahoma" w:cs="Arial"/>
          <w:b/>
          <w:szCs w:val="22"/>
          <w:lang w:val="en-US" w:eastAsia="en-US" w:bidi="en-US"/>
        </w:rPr>
        <w:t>SM-DP+ OID is associated to S.IPAe, acting on behalf of U.SM-DP</w:t>
      </w:r>
      <w:r w:rsidR="00DD061C">
        <w:rPr>
          <w:rFonts w:eastAsia="Tahoma" w:cs="Arial"/>
          <w:b/>
          <w:szCs w:val="22"/>
          <w:lang w:val="en-US" w:eastAsia="en-US" w:bidi="en-US"/>
        </w:rPr>
        <w:t>+</w:t>
      </w:r>
    </w:p>
    <w:p w14:paraId="59B2849A" w14:textId="77777777" w:rsidR="006D11C1" w:rsidRPr="006D11C1" w:rsidRDefault="006D11C1" w:rsidP="006D11C1">
      <w:pPr>
        <w:widowControl w:val="0"/>
        <w:numPr>
          <w:ilvl w:val="0"/>
          <w:numId w:val="96"/>
        </w:numPr>
        <w:tabs>
          <w:tab w:val="left" w:pos="1284"/>
          <w:tab w:val="left" w:pos="1285"/>
        </w:tabs>
        <w:autoSpaceDE w:val="0"/>
        <w:autoSpaceDN w:val="0"/>
        <w:spacing w:before="61"/>
        <w:ind w:hanging="361"/>
        <w:jc w:val="left"/>
        <w:rPr>
          <w:rFonts w:eastAsia="Tahoma" w:cs="Arial"/>
          <w:b/>
          <w:szCs w:val="22"/>
          <w:lang w:val="en-US" w:eastAsia="en-US" w:bidi="en-US"/>
        </w:rPr>
      </w:pPr>
      <w:r w:rsidRPr="006D11C1">
        <w:rPr>
          <w:rFonts w:eastAsia="Tahoma" w:cs="Arial"/>
          <w:b/>
          <w:szCs w:val="22"/>
          <w:lang w:val="en-US" w:eastAsia="en-US" w:bidi="en-US"/>
        </w:rPr>
        <w:t>SM-DS OID is associated to S.IPAe, acting on behalf of U.SM-DS.</w:t>
      </w:r>
    </w:p>
    <w:p w14:paraId="3095FF62" w14:textId="77777777" w:rsidR="006D11C1" w:rsidRPr="006D11C1" w:rsidRDefault="006D11C1" w:rsidP="006D11C1">
      <w:pPr>
        <w:widowControl w:val="0"/>
        <w:numPr>
          <w:ilvl w:val="0"/>
          <w:numId w:val="96"/>
        </w:numPr>
        <w:tabs>
          <w:tab w:val="left" w:pos="1284"/>
          <w:tab w:val="left" w:pos="1285"/>
        </w:tabs>
        <w:autoSpaceDE w:val="0"/>
        <w:autoSpaceDN w:val="0"/>
        <w:spacing w:before="61"/>
        <w:ind w:hanging="361"/>
        <w:jc w:val="left"/>
        <w:rPr>
          <w:rFonts w:eastAsia="Tahoma" w:cs="Arial"/>
          <w:b/>
          <w:szCs w:val="22"/>
          <w:lang w:val="en-US" w:eastAsia="en-US" w:bidi="en-US"/>
        </w:rPr>
      </w:pPr>
      <w:r w:rsidRPr="006D11C1">
        <w:rPr>
          <w:rFonts w:eastAsia="Tahoma" w:cs="Arial"/>
          <w:b/>
          <w:szCs w:val="22"/>
          <w:lang w:val="en-US" w:eastAsia="en-US" w:bidi="en-US"/>
        </w:rPr>
        <w:t>eIM ID is associated to S.IPAe, acting on behalf of U.EIM.</w:t>
      </w:r>
    </w:p>
    <w:p w14:paraId="0573319D" w14:textId="77777777" w:rsidR="006D11C1" w:rsidRPr="006D11C1" w:rsidRDefault="006D11C1" w:rsidP="006D11C1">
      <w:pPr>
        <w:widowControl w:val="0"/>
        <w:autoSpaceDE w:val="0"/>
        <w:autoSpaceDN w:val="0"/>
        <w:spacing w:before="11"/>
        <w:jc w:val="left"/>
        <w:rPr>
          <w:rFonts w:eastAsia="Tahoma" w:cs="Arial"/>
          <w:sz w:val="24"/>
          <w:szCs w:val="22"/>
          <w:lang w:val="en-US" w:eastAsia="en-US" w:bidi="en-US"/>
        </w:rPr>
      </w:pPr>
    </w:p>
    <w:p w14:paraId="2F4313CD" w14:textId="77777777" w:rsidR="006D11C1" w:rsidRPr="006D11C1" w:rsidRDefault="006D11C1" w:rsidP="006D11C1">
      <w:pPr>
        <w:widowControl w:val="0"/>
        <w:autoSpaceDE w:val="0"/>
        <w:autoSpaceDN w:val="0"/>
        <w:spacing w:before="0"/>
        <w:ind w:left="499" w:right="319" w:hanging="284"/>
        <w:jc w:val="left"/>
        <w:rPr>
          <w:rFonts w:eastAsia="Tahoma" w:cs="Arial"/>
          <w:szCs w:val="22"/>
          <w:lang w:val="en-US" w:eastAsia="en-US" w:bidi="en-US"/>
        </w:rPr>
      </w:pPr>
      <w:r w:rsidRPr="006D11C1">
        <w:rPr>
          <w:rFonts w:eastAsia="Tahoma" w:cs="Arial"/>
          <w:b/>
          <w:szCs w:val="22"/>
          <w:lang w:val="en-US" w:eastAsia="en-US" w:bidi="en-US"/>
        </w:rPr>
        <w:t xml:space="preserve">FIA_USB.1.2/IPAe </w:t>
      </w:r>
      <w:r w:rsidRPr="006D11C1">
        <w:rPr>
          <w:rFonts w:eastAsia="Tahoma" w:cs="Arial"/>
          <w:szCs w:val="22"/>
          <w:lang w:val="en-US" w:eastAsia="en-US" w:bidi="en-US"/>
        </w:rPr>
        <w:t>The TSF shall enforce the following rules on the initial association of user security attributes with subjects acting on the behalf of users:</w:t>
      </w:r>
    </w:p>
    <w:p w14:paraId="3B5B690E" w14:textId="61A009C6" w:rsidR="006D11C1" w:rsidRPr="006D11C1" w:rsidRDefault="006D11C1" w:rsidP="006D11C1">
      <w:pPr>
        <w:widowControl w:val="0"/>
        <w:numPr>
          <w:ilvl w:val="0"/>
          <w:numId w:val="96"/>
        </w:numPr>
        <w:tabs>
          <w:tab w:val="left" w:pos="1284"/>
          <w:tab w:val="left" w:pos="1285"/>
        </w:tabs>
        <w:autoSpaceDE w:val="0"/>
        <w:autoSpaceDN w:val="0"/>
        <w:spacing w:before="59"/>
        <w:ind w:right="293"/>
        <w:jc w:val="left"/>
        <w:rPr>
          <w:rFonts w:eastAsia="Tahoma" w:cs="Arial"/>
          <w:b/>
          <w:szCs w:val="22"/>
          <w:lang w:val="en-US" w:eastAsia="en-US" w:bidi="en-US"/>
        </w:rPr>
      </w:pPr>
      <w:r w:rsidRPr="006D11C1">
        <w:rPr>
          <w:rFonts w:eastAsia="Tahoma" w:cs="Arial"/>
          <w:b/>
          <w:szCs w:val="22"/>
          <w:lang w:val="en-US" w:eastAsia="en-US" w:bidi="en-US"/>
        </w:rPr>
        <w:t>Initial</w:t>
      </w:r>
      <w:r w:rsidRPr="006D11C1">
        <w:rPr>
          <w:rFonts w:eastAsia="Tahoma" w:cs="Arial"/>
          <w:b/>
          <w:szCs w:val="22"/>
          <w:lang w:val="en-US" w:eastAsia="en-US" w:bidi="en-US"/>
        </w:rPr>
        <w:tab/>
        <w:t>association</w:t>
      </w:r>
      <w:r w:rsidRPr="006D11C1">
        <w:rPr>
          <w:rFonts w:eastAsia="Tahoma" w:cs="Arial"/>
          <w:b/>
          <w:szCs w:val="22"/>
          <w:lang w:val="en-US" w:eastAsia="en-US" w:bidi="en-US"/>
        </w:rPr>
        <w:tab/>
        <w:t>of</w:t>
      </w:r>
      <w:r w:rsidRPr="006D11C1">
        <w:rPr>
          <w:rFonts w:eastAsia="Tahoma" w:cs="Arial"/>
          <w:b/>
          <w:szCs w:val="22"/>
          <w:lang w:val="en-US" w:eastAsia="en-US" w:bidi="en-US"/>
        </w:rPr>
        <w:tab/>
        <w:t>SM-DP+</w:t>
      </w:r>
      <w:r w:rsidRPr="006D11C1">
        <w:rPr>
          <w:rFonts w:eastAsia="Tahoma" w:cs="Arial"/>
          <w:b/>
          <w:szCs w:val="22"/>
          <w:lang w:val="en-US" w:eastAsia="en-US" w:bidi="en-US"/>
        </w:rPr>
        <w:tab/>
        <w:t>OID</w:t>
      </w:r>
      <w:r w:rsidRPr="006D11C1">
        <w:rPr>
          <w:rFonts w:eastAsia="Tahoma" w:cs="Arial"/>
          <w:b/>
          <w:szCs w:val="22"/>
          <w:lang w:val="en-US" w:eastAsia="en-US" w:bidi="en-US"/>
        </w:rPr>
        <w:tab/>
        <w:t>requires</w:t>
      </w:r>
      <w:r w:rsidRPr="006D11C1">
        <w:rPr>
          <w:rFonts w:eastAsia="Tahoma" w:cs="Arial"/>
          <w:b/>
          <w:szCs w:val="22"/>
          <w:lang w:val="en-US" w:eastAsia="en-US" w:bidi="en-US"/>
        </w:rPr>
        <w:tab/>
        <w:t>U.SM-DP</w:t>
      </w:r>
      <w:r w:rsidR="00DD061C">
        <w:rPr>
          <w:rFonts w:eastAsia="Tahoma" w:cs="Arial"/>
          <w:b/>
          <w:szCs w:val="22"/>
          <w:lang w:val="en-US" w:eastAsia="en-US" w:bidi="en-US"/>
        </w:rPr>
        <w:t>+</w:t>
      </w:r>
      <w:r w:rsidRPr="006D11C1">
        <w:rPr>
          <w:rFonts w:eastAsia="Tahoma" w:cs="Arial"/>
          <w:b/>
          <w:szCs w:val="22"/>
          <w:lang w:val="en-US" w:eastAsia="en-US" w:bidi="en-US"/>
        </w:rPr>
        <w:tab/>
        <w:t>to</w:t>
      </w:r>
      <w:r w:rsidRPr="006D11C1">
        <w:rPr>
          <w:rFonts w:eastAsia="Tahoma" w:cs="Arial"/>
          <w:b/>
          <w:szCs w:val="22"/>
          <w:lang w:val="en-US" w:eastAsia="en-US" w:bidi="en-US"/>
        </w:rPr>
        <w:tab/>
        <w:t>be authenticated via "CERT.DPauth.ECDSA"</w:t>
      </w:r>
    </w:p>
    <w:p w14:paraId="3CD9FFCC" w14:textId="77777777" w:rsidR="006D11C1" w:rsidRPr="006D11C1" w:rsidRDefault="006D11C1" w:rsidP="006D11C1">
      <w:pPr>
        <w:widowControl w:val="0"/>
        <w:numPr>
          <w:ilvl w:val="0"/>
          <w:numId w:val="96"/>
        </w:numPr>
        <w:tabs>
          <w:tab w:val="left" w:pos="1284"/>
          <w:tab w:val="left" w:pos="1285"/>
        </w:tabs>
        <w:autoSpaceDE w:val="0"/>
        <w:autoSpaceDN w:val="0"/>
        <w:spacing w:before="59"/>
        <w:ind w:right="293"/>
        <w:jc w:val="left"/>
        <w:rPr>
          <w:rFonts w:eastAsia="Tahoma" w:cs="Arial"/>
          <w:b/>
          <w:szCs w:val="22"/>
          <w:lang w:val="en-US" w:eastAsia="en-US" w:bidi="en-US"/>
        </w:rPr>
      </w:pPr>
      <w:r w:rsidRPr="006D11C1">
        <w:rPr>
          <w:rFonts w:eastAsia="Tahoma" w:cs="Arial"/>
          <w:b/>
          <w:szCs w:val="22"/>
          <w:lang w:val="en-US" w:eastAsia="en-US" w:bidi="en-US"/>
        </w:rPr>
        <w:t>Initial association of SM-DS OID requires U.SM-DS to be authenticated via "CERT.DSauth.ECDSA".</w:t>
      </w:r>
    </w:p>
    <w:p w14:paraId="12371A6A" w14:textId="77777777" w:rsidR="006D11C1" w:rsidRPr="006D11C1" w:rsidRDefault="006D11C1" w:rsidP="006D11C1">
      <w:pPr>
        <w:widowControl w:val="0"/>
        <w:numPr>
          <w:ilvl w:val="0"/>
          <w:numId w:val="96"/>
        </w:numPr>
        <w:tabs>
          <w:tab w:val="left" w:pos="1284"/>
          <w:tab w:val="left" w:pos="1285"/>
        </w:tabs>
        <w:autoSpaceDE w:val="0"/>
        <w:autoSpaceDN w:val="0"/>
        <w:spacing w:before="59"/>
        <w:ind w:right="293"/>
        <w:jc w:val="left"/>
        <w:rPr>
          <w:rFonts w:eastAsia="Tahoma" w:cs="Arial"/>
          <w:b/>
          <w:szCs w:val="22"/>
          <w:lang w:val="en-US" w:eastAsia="en-US" w:bidi="en-US"/>
        </w:rPr>
      </w:pPr>
      <w:r w:rsidRPr="006D11C1">
        <w:rPr>
          <w:rFonts w:eastAsia="Tahoma" w:cs="Arial"/>
          <w:b/>
          <w:szCs w:val="22"/>
          <w:lang w:val="en-US" w:eastAsia="en-US" w:bidi="en-US"/>
        </w:rPr>
        <w:t>Initial association of eIM ID requires U.EIM to be authenticated via “CERT.EIM.ECDSA”.</w:t>
      </w:r>
    </w:p>
    <w:p w14:paraId="66FD1E29" w14:textId="77777777" w:rsidR="006D11C1" w:rsidRPr="006D11C1" w:rsidRDefault="006D11C1" w:rsidP="006D11C1">
      <w:pPr>
        <w:widowControl w:val="0"/>
        <w:autoSpaceDE w:val="0"/>
        <w:autoSpaceDN w:val="0"/>
        <w:spacing w:before="0"/>
        <w:jc w:val="left"/>
        <w:rPr>
          <w:rFonts w:eastAsia="Tahoma" w:cs="Arial"/>
          <w:sz w:val="25"/>
          <w:szCs w:val="22"/>
          <w:lang w:val="en-US" w:eastAsia="en-US" w:bidi="en-US"/>
        </w:rPr>
      </w:pPr>
    </w:p>
    <w:p w14:paraId="177AF9F1" w14:textId="77777777" w:rsidR="006D11C1" w:rsidRPr="006D11C1" w:rsidRDefault="006D11C1" w:rsidP="006D11C1">
      <w:pPr>
        <w:widowControl w:val="0"/>
        <w:autoSpaceDE w:val="0"/>
        <w:autoSpaceDN w:val="0"/>
        <w:spacing w:before="0"/>
        <w:ind w:left="499" w:hanging="284"/>
        <w:jc w:val="left"/>
        <w:rPr>
          <w:rFonts w:eastAsia="Tahoma" w:cs="Arial"/>
          <w:szCs w:val="22"/>
          <w:lang w:val="en-US" w:eastAsia="en-US" w:bidi="en-US"/>
        </w:rPr>
      </w:pPr>
      <w:r w:rsidRPr="006D11C1">
        <w:rPr>
          <w:rFonts w:eastAsia="Tahoma" w:cs="Arial"/>
          <w:b/>
          <w:szCs w:val="22"/>
          <w:lang w:val="en-US" w:eastAsia="en-US" w:bidi="en-US"/>
        </w:rPr>
        <w:t xml:space="preserve">FIA_USB.1.3/IPAe </w:t>
      </w:r>
      <w:r w:rsidRPr="006D11C1">
        <w:rPr>
          <w:rFonts w:eastAsia="Tahoma" w:cs="Arial"/>
          <w:szCs w:val="22"/>
          <w:lang w:val="en-US" w:eastAsia="en-US" w:bidi="en-US"/>
        </w:rPr>
        <w:t>The TSF shall enforce the following rules governing changes to the user security attributes associated with subjects acting on the behalf of users:</w:t>
      </w:r>
    </w:p>
    <w:p w14:paraId="63D34D5E" w14:textId="53A3EA2A" w:rsidR="006D11C1" w:rsidRPr="006D11C1" w:rsidRDefault="006D11C1" w:rsidP="006D11C1">
      <w:pPr>
        <w:widowControl w:val="0"/>
        <w:numPr>
          <w:ilvl w:val="0"/>
          <w:numId w:val="96"/>
        </w:numPr>
        <w:tabs>
          <w:tab w:val="left" w:pos="1284"/>
          <w:tab w:val="left" w:pos="1285"/>
        </w:tabs>
        <w:autoSpaceDE w:val="0"/>
        <w:autoSpaceDN w:val="0"/>
        <w:spacing w:before="59"/>
        <w:ind w:right="291"/>
        <w:jc w:val="left"/>
        <w:rPr>
          <w:rFonts w:eastAsia="Tahoma" w:cs="Arial"/>
          <w:b/>
          <w:szCs w:val="22"/>
          <w:lang w:val="en-US" w:eastAsia="en-US" w:bidi="en-US"/>
        </w:rPr>
      </w:pPr>
      <w:r w:rsidRPr="006D11C1">
        <w:rPr>
          <w:rFonts w:eastAsia="Tahoma" w:cs="Arial"/>
          <w:b/>
          <w:szCs w:val="22"/>
          <w:lang w:val="en-US" w:eastAsia="en-US" w:bidi="en-US"/>
        </w:rPr>
        <w:t>change of SM-DP+ OID requires U.SM-DP</w:t>
      </w:r>
      <w:r w:rsidR="00DD061C">
        <w:rPr>
          <w:rFonts w:eastAsia="Tahoma" w:cs="Arial"/>
          <w:b/>
          <w:szCs w:val="22"/>
          <w:lang w:val="en-US" w:eastAsia="en-US" w:bidi="en-US"/>
        </w:rPr>
        <w:t>+</w:t>
      </w:r>
      <w:r w:rsidRPr="006D11C1">
        <w:rPr>
          <w:rFonts w:eastAsia="Tahoma" w:cs="Arial"/>
          <w:b/>
          <w:szCs w:val="22"/>
          <w:lang w:val="en-US" w:eastAsia="en-US" w:bidi="en-US"/>
        </w:rPr>
        <w:t xml:space="preserve"> to be authenticated via "CERT.DPauth.ECDSA"</w:t>
      </w:r>
    </w:p>
    <w:p w14:paraId="3C4BFF8B" w14:textId="77777777" w:rsidR="006D11C1" w:rsidRPr="006D11C1" w:rsidRDefault="006D11C1" w:rsidP="006D11C1">
      <w:pPr>
        <w:widowControl w:val="0"/>
        <w:numPr>
          <w:ilvl w:val="0"/>
          <w:numId w:val="96"/>
        </w:numPr>
        <w:tabs>
          <w:tab w:val="left" w:pos="1284"/>
          <w:tab w:val="left" w:pos="1285"/>
        </w:tabs>
        <w:autoSpaceDE w:val="0"/>
        <w:autoSpaceDN w:val="0"/>
        <w:spacing w:before="59"/>
        <w:ind w:right="291"/>
        <w:jc w:val="left"/>
        <w:rPr>
          <w:rFonts w:eastAsia="Tahoma" w:cs="Arial"/>
          <w:b/>
          <w:szCs w:val="22"/>
          <w:lang w:val="en-US" w:eastAsia="en-US" w:bidi="en-US"/>
        </w:rPr>
      </w:pPr>
      <w:r w:rsidRPr="006D11C1">
        <w:rPr>
          <w:rFonts w:eastAsia="Tahoma" w:cs="Arial"/>
          <w:b/>
          <w:szCs w:val="22"/>
          <w:lang w:val="en-US" w:eastAsia="en-US" w:bidi="en-US"/>
        </w:rPr>
        <w:t>change of SM-DS OID requires U.SM-DS to be authenticated via "CERT.DSauth.ECDSA".</w:t>
      </w:r>
    </w:p>
    <w:p w14:paraId="4A973CA8" w14:textId="77777777" w:rsidR="006D11C1" w:rsidRPr="006D11C1" w:rsidRDefault="006D11C1" w:rsidP="006D11C1">
      <w:pPr>
        <w:widowControl w:val="0"/>
        <w:numPr>
          <w:ilvl w:val="0"/>
          <w:numId w:val="96"/>
        </w:numPr>
        <w:tabs>
          <w:tab w:val="left" w:pos="1284"/>
          <w:tab w:val="left" w:pos="1285"/>
        </w:tabs>
        <w:autoSpaceDE w:val="0"/>
        <w:autoSpaceDN w:val="0"/>
        <w:spacing w:before="59"/>
        <w:ind w:right="291"/>
        <w:jc w:val="left"/>
        <w:rPr>
          <w:rFonts w:eastAsia="Tahoma" w:cs="Arial"/>
          <w:b/>
          <w:szCs w:val="22"/>
          <w:lang w:val="en-US" w:eastAsia="en-US" w:bidi="en-US"/>
        </w:rPr>
      </w:pPr>
      <w:r w:rsidRPr="006D11C1">
        <w:rPr>
          <w:rFonts w:eastAsia="Tahoma" w:cs="Arial"/>
          <w:b/>
          <w:szCs w:val="22"/>
          <w:lang w:val="en-US" w:eastAsia="en-US" w:bidi="en-US"/>
        </w:rPr>
        <w:t>change of EIM ID requires U.EIM to be authenticated via “CERT.EIM.ECDSA”.</w:t>
      </w:r>
    </w:p>
    <w:p w14:paraId="26FEC59C" w14:textId="77777777" w:rsidR="006D11C1" w:rsidRPr="006D11C1" w:rsidRDefault="006D11C1" w:rsidP="006D11C1">
      <w:pPr>
        <w:widowControl w:val="0"/>
        <w:autoSpaceDE w:val="0"/>
        <w:autoSpaceDN w:val="0"/>
        <w:spacing w:before="2"/>
        <w:jc w:val="left"/>
        <w:rPr>
          <w:rFonts w:eastAsia="Tahoma" w:cs="Arial"/>
          <w:szCs w:val="22"/>
          <w:lang w:val="en-US" w:eastAsia="en-US" w:bidi="en-US"/>
        </w:rPr>
      </w:pPr>
    </w:p>
    <w:p w14:paraId="16EFBD94" w14:textId="77777777" w:rsidR="006D11C1" w:rsidRPr="00D12D60" w:rsidRDefault="006D11C1" w:rsidP="006D11C1">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77:</w:t>
      </w:r>
    </w:p>
    <w:p w14:paraId="06488A52" w14:textId="77777777" w:rsidR="006D11C1" w:rsidRPr="006D11C1" w:rsidRDefault="006D11C1" w:rsidP="006D11C1">
      <w:pPr>
        <w:widowControl w:val="0"/>
        <w:autoSpaceDE w:val="0"/>
        <w:autoSpaceDN w:val="0"/>
        <w:spacing w:before="2"/>
        <w:jc w:val="left"/>
        <w:rPr>
          <w:rFonts w:eastAsia="Tahoma" w:cs="Arial"/>
          <w:i/>
          <w:sz w:val="23"/>
          <w:szCs w:val="22"/>
          <w:lang w:val="en-US" w:eastAsia="en-US" w:bidi="en-US"/>
        </w:rPr>
      </w:pPr>
    </w:p>
    <w:p w14:paraId="7DB1C645" w14:textId="27EF1E11" w:rsidR="006D11C1" w:rsidRPr="00436545" w:rsidRDefault="006D11C1" w:rsidP="006D11C1">
      <w:pPr>
        <w:rPr>
          <w:rFonts w:eastAsia="Tahoma" w:cs="Arial"/>
          <w:szCs w:val="22"/>
          <w:lang w:val="en-US" w:eastAsia="en-US" w:bidi="en-US"/>
        </w:rPr>
      </w:pPr>
      <w:r w:rsidRPr="00436545">
        <w:rPr>
          <w:rFonts w:eastAsia="Tahoma" w:cs="Arial"/>
          <w:szCs w:val="22"/>
          <w:lang w:val="en-US" w:eastAsia="en-US" w:bidi="en-US"/>
        </w:rPr>
        <w:t>This SFR is related to the binding of external (remote) users to local subjects or users of the TOE:</w:t>
      </w:r>
    </w:p>
    <w:p w14:paraId="194058FA" w14:textId="525B230D" w:rsidR="006D11C1" w:rsidRPr="006D11C1" w:rsidRDefault="006D11C1" w:rsidP="006D11C1">
      <w:pPr>
        <w:widowControl w:val="0"/>
        <w:numPr>
          <w:ilvl w:val="4"/>
          <w:numId w:val="18"/>
        </w:numPr>
        <w:tabs>
          <w:tab w:val="left" w:pos="783"/>
        </w:tabs>
        <w:autoSpaceDE w:val="0"/>
        <w:autoSpaceDN w:val="0"/>
        <w:spacing w:before="101"/>
        <w:ind w:left="782" w:hanging="284"/>
        <w:jc w:val="left"/>
        <w:rPr>
          <w:rFonts w:eastAsia="Tahoma" w:cs="Arial"/>
          <w:szCs w:val="22"/>
          <w:lang w:val="en-US" w:eastAsia="en-US" w:bidi="en-US"/>
        </w:rPr>
      </w:pPr>
      <w:r w:rsidRPr="006D11C1">
        <w:rPr>
          <w:rFonts w:eastAsia="Tahoma" w:cs="Arial"/>
          <w:szCs w:val="22"/>
          <w:lang w:val="en-US" w:eastAsia="en-US" w:bidi="en-US"/>
        </w:rPr>
        <w:t>U.SM-DP</w:t>
      </w:r>
      <w:r w:rsidR="00DD061C">
        <w:rPr>
          <w:rFonts w:eastAsia="Tahoma" w:cs="Arial"/>
          <w:szCs w:val="22"/>
          <w:lang w:val="en-US" w:eastAsia="en-US" w:bidi="en-US"/>
        </w:rPr>
        <w:t>+</w:t>
      </w:r>
      <w:r w:rsidRPr="006D11C1">
        <w:rPr>
          <w:rFonts w:eastAsia="Tahoma" w:cs="Arial"/>
          <w:szCs w:val="22"/>
          <w:lang w:val="en-US" w:eastAsia="en-US" w:bidi="en-US"/>
        </w:rPr>
        <w:t xml:space="preserve"> binds to a subject (S.IPAe)</w:t>
      </w:r>
    </w:p>
    <w:p w14:paraId="54A22884"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U.SM-DS binds to a subject</w:t>
      </w:r>
      <w:r w:rsidRPr="006D11C1">
        <w:rPr>
          <w:rFonts w:eastAsia="Tahoma" w:cs="Arial"/>
          <w:spacing w:val="-2"/>
          <w:szCs w:val="22"/>
          <w:lang w:val="en-US" w:eastAsia="en-US" w:bidi="en-US"/>
        </w:rPr>
        <w:t xml:space="preserve"> </w:t>
      </w:r>
      <w:r w:rsidRPr="006D11C1">
        <w:rPr>
          <w:rFonts w:eastAsia="Tahoma" w:cs="Arial"/>
          <w:szCs w:val="22"/>
          <w:lang w:val="en-US" w:eastAsia="en-US" w:bidi="en-US"/>
        </w:rPr>
        <w:t>(S.IPAe)</w:t>
      </w:r>
    </w:p>
    <w:p w14:paraId="6BF9248B"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lastRenderedPageBreak/>
        <w:t>U.EIM binds to a subject (S.IPAe)</w:t>
      </w:r>
    </w:p>
    <w:p w14:paraId="4FFBEB78" w14:textId="77777777" w:rsidR="006D11C1" w:rsidRPr="006D11C1" w:rsidRDefault="006D11C1" w:rsidP="006D11C1">
      <w:pPr>
        <w:widowControl w:val="0"/>
        <w:autoSpaceDE w:val="0"/>
        <w:autoSpaceDN w:val="0"/>
        <w:spacing w:before="4"/>
        <w:jc w:val="left"/>
        <w:rPr>
          <w:rFonts w:eastAsia="Tahoma" w:cs="Arial"/>
          <w:sz w:val="21"/>
          <w:szCs w:val="22"/>
          <w:lang w:val="en-US" w:eastAsia="en-US" w:bidi="en-US"/>
        </w:rPr>
      </w:pPr>
      <w:r w:rsidRPr="006D11C1">
        <w:rPr>
          <w:rFonts w:eastAsia="Tahoma" w:cs="Arial"/>
          <w:noProof/>
          <w:szCs w:val="22"/>
          <w:lang w:val="en-US" w:eastAsia="en-US" w:bidi="ar-SA"/>
        </w:rPr>
        <mc:AlternateContent>
          <mc:Choice Requires="wps">
            <w:drawing>
              <wp:anchor distT="0" distB="0" distL="0" distR="0" simplePos="0" relativeHeight="251751424" behindDoc="1" locked="0" layoutInCell="1" allowOverlap="1" wp14:anchorId="0EBB2370" wp14:editId="3C4B4AEB">
                <wp:simplePos x="0" y="0"/>
                <wp:positionH relativeFrom="page">
                  <wp:posOffset>828040</wp:posOffset>
                </wp:positionH>
                <wp:positionV relativeFrom="paragraph">
                  <wp:posOffset>191770</wp:posOffset>
                </wp:positionV>
                <wp:extent cx="5905500" cy="226060"/>
                <wp:effectExtent l="0" t="0" r="0" b="0"/>
                <wp:wrapTopAndBottom/>
                <wp:docPr id="2113194309" name="Text Box 2113194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43207BE" w14:textId="77777777" w:rsidR="009F6E5D" w:rsidRDefault="009F6E5D" w:rsidP="006D11C1">
                            <w:pPr>
                              <w:spacing w:before="41"/>
                              <w:ind w:left="108"/>
                              <w:rPr>
                                <w:b/>
                              </w:rPr>
                            </w:pPr>
                            <w:r>
                              <w:rPr>
                                <w:b/>
                              </w:rPr>
                              <w:t>FIA_UAU.4/IPAe Single-use authentication mechanisms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2370" id="Text Box 2113194309" o:spid="_x0000_s1187" type="#_x0000_t202" style="position:absolute;margin-left:65.2pt;margin-top:15.1pt;width:465pt;height:17.8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" fillcolor="#f3f3f3" strokeweight=".48pt">
                <v:textbox inset="0,0,0,0">
                  <w:txbxContent>
                    <w:p w14:paraId="143207BE" w14:textId="77777777" w:rsidR="009F6E5D" w:rsidRDefault="009F6E5D" w:rsidP="006D11C1">
                      <w:pPr>
                        <w:spacing w:before="41"/>
                        <w:ind w:left="108"/>
                        <w:rPr>
                          <w:b/>
                        </w:rPr>
                      </w:pPr>
                      <w:r>
                        <w:rPr>
                          <w:b/>
                        </w:rPr>
                        <w:t>FIA_UAU.4/IPAe Single-use authentication mechanisms</w:t>
                      </w:r>
                    </w:p>
                  </w:txbxContent>
                </v:textbox>
                <w10:wrap type="topAndBottom" anchorx="page"/>
              </v:shape>
            </w:pict>
          </mc:Fallback>
        </mc:AlternateContent>
      </w:r>
    </w:p>
    <w:p w14:paraId="0E8547EB"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2A24B65F" w14:textId="77777777" w:rsidR="006D11C1" w:rsidRPr="006D11C1" w:rsidRDefault="006D11C1" w:rsidP="006D11C1">
      <w:pPr>
        <w:widowControl w:val="0"/>
        <w:autoSpaceDE w:val="0"/>
        <w:autoSpaceDN w:val="0"/>
        <w:spacing w:before="101"/>
        <w:ind w:left="499" w:right="292" w:hanging="284"/>
        <w:jc w:val="left"/>
        <w:rPr>
          <w:rFonts w:eastAsia="Tahoma" w:cs="Arial"/>
          <w:b/>
          <w:szCs w:val="22"/>
          <w:lang w:val="en-US" w:eastAsia="en-US" w:bidi="en-US"/>
        </w:rPr>
      </w:pPr>
      <w:r w:rsidRPr="006D11C1">
        <w:rPr>
          <w:rFonts w:eastAsia="Tahoma" w:cs="Arial"/>
          <w:b/>
          <w:szCs w:val="22"/>
          <w:lang w:val="en-US" w:eastAsia="en-US" w:bidi="en-US"/>
        </w:rPr>
        <w:t xml:space="preserve">FIA_UAU.4.1/IPAe </w:t>
      </w:r>
      <w:r w:rsidRPr="006D11C1">
        <w:rPr>
          <w:rFonts w:eastAsia="Tahoma" w:cs="Arial"/>
          <w:szCs w:val="22"/>
          <w:lang w:val="en-US" w:eastAsia="en-US" w:bidi="en-US"/>
        </w:rPr>
        <w:t xml:space="preserve">The TSF shall prevent reuse of authentication data related to </w:t>
      </w:r>
      <w:r w:rsidRPr="006D11C1">
        <w:rPr>
          <w:rFonts w:eastAsia="Tahoma" w:cs="Arial"/>
          <w:b/>
          <w:szCs w:val="22"/>
          <w:lang w:val="en-US" w:eastAsia="en-US" w:bidi="en-US"/>
        </w:rPr>
        <w:t>the authentication mechanism used to open a secure communication channel between the IPAe and</w:t>
      </w:r>
    </w:p>
    <w:p w14:paraId="5D753699" w14:textId="0D5C82BE" w:rsidR="006D11C1" w:rsidRPr="006D11C1" w:rsidRDefault="006D11C1" w:rsidP="006D11C1">
      <w:pPr>
        <w:widowControl w:val="0"/>
        <w:numPr>
          <w:ilvl w:val="0"/>
          <w:numId w:val="110"/>
        </w:numPr>
        <w:tabs>
          <w:tab w:val="left" w:pos="1284"/>
          <w:tab w:val="left" w:pos="1285"/>
        </w:tabs>
        <w:autoSpaceDE w:val="0"/>
        <w:autoSpaceDN w:val="0"/>
        <w:spacing w:before="61"/>
        <w:ind w:hanging="361"/>
        <w:jc w:val="left"/>
        <w:rPr>
          <w:rFonts w:eastAsia="Tahoma" w:cs="Arial"/>
          <w:b/>
          <w:szCs w:val="22"/>
          <w:lang w:val="en-US" w:eastAsia="en-US" w:bidi="en-US"/>
        </w:rPr>
      </w:pPr>
      <w:r w:rsidRPr="006D11C1">
        <w:rPr>
          <w:rFonts w:eastAsia="Tahoma" w:cs="Arial"/>
          <w:b/>
          <w:szCs w:val="22"/>
          <w:lang w:val="en-US" w:eastAsia="en-US" w:bidi="en-US"/>
        </w:rPr>
        <w:t>U.SM-DP</w:t>
      </w:r>
      <w:r w:rsidR="00DD061C">
        <w:rPr>
          <w:rFonts w:eastAsia="Tahoma" w:cs="Arial"/>
          <w:b/>
          <w:szCs w:val="22"/>
          <w:lang w:val="en-US" w:eastAsia="en-US" w:bidi="en-US"/>
        </w:rPr>
        <w:t>+</w:t>
      </w:r>
    </w:p>
    <w:p w14:paraId="74BC6E7C" w14:textId="77777777" w:rsidR="006D11C1" w:rsidRPr="006D11C1" w:rsidRDefault="006D11C1" w:rsidP="006D11C1">
      <w:pPr>
        <w:widowControl w:val="0"/>
        <w:numPr>
          <w:ilvl w:val="0"/>
          <w:numId w:val="110"/>
        </w:numPr>
        <w:tabs>
          <w:tab w:val="left" w:pos="1284"/>
          <w:tab w:val="left" w:pos="1285"/>
        </w:tabs>
        <w:autoSpaceDE w:val="0"/>
        <w:autoSpaceDN w:val="0"/>
        <w:spacing w:before="61"/>
        <w:ind w:hanging="361"/>
        <w:jc w:val="left"/>
        <w:rPr>
          <w:rFonts w:eastAsia="Tahoma" w:cs="Arial"/>
          <w:b/>
          <w:szCs w:val="22"/>
          <w:lang w:val="en-US" w:eastAsia="en-US" w:bidi="en-US"/>
        </w:rPr>
      </w:pPr>
      <w:r w:rsidRPr="006D11C1">
        <w:rPr>
          <w:rFonts w:eastAsia="Tahoma" w:cs="Arial"/>
          <w:b/>
          <w:szCs w:val="22"/>
          <w:lang w:val="en-US" w:eastAsia="en-US" w:bidi="en-US"/>
        </w:rPr>
        <w:t>U.SM-DS</w:t>
      </w:r>
    </w:p>
    <w:p w14:paraId="7BE78241" w14:textId="77777777" w:rsidR="006D11C1" w:rsidRPr="006D11C1" w:rsidRDefault="006D11C1" w:rsidP="006D11C1">
      <w:pPr>
        <w:widowControl w:val="0"/>
        <w:numPr>
          <w:ilvl w:val="0"/>
          <w:numId w:val="110"/>
        </w:numPr>
        <w:tabs>
          <w:tab w:val="left" w:pos="1284"/>
          <w:tab w:val="left" w:pos="1285"/>
        </w:tabs>
        <w:autoSpaceDE w:val="0"/>
        <w:autoSpaceDN w:val="0"/>
        <w:spacing w:before="61"/>
        <w:ind w:hanging="361"/>
        <w:jc w:val="left"/>
        <w:rPr>
          <w:rFonts w:eastAsia="Tahoma" w:cs="Arial"/>
          <w:b/>
          <w:szCs w:val="22"/>
          <w:lang w:val="en-US" w:eastAsia="en-US" w:bidi="en-US"/>
        </w:rPr>
      </w:pPr>
      <w:r w:rsidRPr="006D11C1">
        <w:rPr>
          <w:rFonts w:eastAsia="Tahoma" w:cs="Arial"/>
          <w:b/>
          <w:szCs w:val="22"/>
          <w:lang w:val="en-US" w:eastAsia="en-US" w:bidi="en-US"/>
        </w:rPr>
        <w:t>U.EIM</w:t>
      </w:r>
    </w:p>
    <w:p w14:paraId="7B7CF783" w14:textId="77777777" w:rsidR="006D11C1" w:rsidRPr="006D11C1" w:rsidRDefault="006D11C1" w:rsidP="006D11C1">
      <w:pPr>
        <w:widowControl w:val="0"/>
        <w:autoSpaceDE w:val="0"/>
        <w:autoSpaceDN w:val="0"/>
        <w:spacing w:before="2"/>
        <w:jc w:val="left"/>
        <w:rPr>
          <w:rFonts w:eastAsia="Tahoma" w:cs="Arial"/>
          <w:szCs w:val="22"/>
          <w:lang w:val="en-US" w:eastAsia="en-US" w:bidi="en-US"/>
        </w:rPr>
      </w:pPr>
    </w:p>
    <w:p w14:paraId="04305F32" w14:textId="77777777" w:rsidR="006D11C1" w:rsidRPr="00D12D60" w:rsidRDefault="006D11C1" w:rsidP="006D11C1">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78:</w:t>
      </w:r>
    </w:p>
    <w:p w14:paraId="4EC0A55B" w14:textId="77777777" w:rsidR="006D11C1" w:rsidRPr="006D11C1" w:rsidRDefault="006D11C1" w:rsidP="006D11C1">
      <w:pPr>
        <w:widowControl w:val="0"/>
        <w:autoSpaceDE w:val="0"/>
        <w:autoSpaceDN w:val="0"/>
        <w:spacing w:before="2"/>
        <w:jc w:val="left"/>
        <w:rPr>
          <w:rFonts w:eastAsia="Tahoma" w:cs="Arial"/>
          <w:i/>
          <w:sz w:val="23"/>
          <w:szCs w:val="22"/>
          <w:lang w:val="en-US" w:eastAsia="en-US" w:bidi="en-US"/>
        </w:rPr>
      </w:pPr>
    </w:p>
    <w:p w14:paraId="4F9463A2"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This SFR is related to the authentication of external (remote) users of the TOE:</w:t>
      </w:r>
    </w:p>
    <w:p w14:paraId="0ABF13F3" w14:textId="77777777" w:rsidR="006D11C1" w:rsidRPr="006D11C1" w:rsidRDefault="006D11C1" w:rsidP="006D11C1">
      <w:pPr>
        <w:widowControl w:val="0"/>
        <w:autoSpaceDE w:val="0"/>
        <w:autoSpaceDN w:val="0"/>
        <w:spacing w:before="5"/>
        <w:jc w:val="left"/>
        <w:rPr>
          <w:rFonts w:eastAsia="Tahoma" w:cs="Arial"/>
          <w:sz w:val="23"/>
          <w:szCs w:val="22"/>
          <w:lang w:val="en-US" w:eastAsia="en-US" w:bidi="en-US"/>
        </w:rPr>
      </w:pPr>
    </w:p>
    <w:p w14:paraId="5F6CF970" w14:textId="31105E68" w:rsidR="006D11C1" w:rsidRPr="006D11C1" w:rsidRDefault="006D11C1" w:rsidP="006D11C1">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6D11C1">
        <w:rPr>
          <w:rFonts w:eastAsia="Tahoma" w:cs="Arial"/>
          <w:szCs w:val="22"/>
          <w:lang w:val="en-US" w:eastAsia="en-US" w:bidi="en-US"/>
        </w:rPr>
        <w:t>U.SM-DP</w:t>
      </w:r>
      <w:r w:rsidR="00DD061C">
        <w:rPr>
          <w:rFonts w:eastAsia="Tahoma" w:cs="Arial"/>
          <w:szCs w:val="22"/>
          <w:lang w:val="en-US" w:eastAsia="en-US" w:bidi="en-US"/>
        </w:rPr>
        <w:t>+</w:t>
      </w:r>
    </w:p>
    <w:p w14:paraId="72AA2550"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U.SM-DS</w:t>
      </w:r>
    </w:p>
    <w:p w14:paraId="04664FEC"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U.EIM</w:t>
      </w:r>
    </w:p>
    <w:p w14:paraId="6414CCE6" w14:textId="77777777" w:rsidR="006D11C1" w:rsidRPr="006D11C1" w:rsidRDefault="006D11C1" w:rsidP="006D11C1">
      <w:pPr>
        <w:widowControl w:val="0"/>
        <w:autoSpaceDE w:val="0"/>
        <w:autoSpaceDN w:val="0"/>
        <w:spacing w:before="4"/>
        <w:jc w:val="left"/>
        <w:rPr>
          <w:rFonts w:eastAsia="Tahoma" w:cs="Arial"/>
          <w:sz w:val="21"/>
          <w:szCs w:val="22"/>
          <w:lang w:val="en-US" w:eastAsia="en-US" w:bidi="en-US"/>
        </w:rPr>
      </w:pPr>
      <w:r w:rsidRPr="006D11C1">
        <w:rPr>
          <w:rFonts w:eastAsia="Tahoma" w:cs="Arial"/>
          <w:noProof/>
          <w:szCs w:val="22"/>
          <w:lang w:val="en-US" w:eastAsia="en-US" w:bidi="ar-SA"/>
        </w:rPr>
        <mc:AlternateContent>
          <mc:Choice Requires="wps">
            <w:drawing>
              <wp:anchor distT="0" distB="0" distL="0" distR="0" simplePos="0" relativeHeight="251753472" behindDoc="1" locked="0" layoutInCell="1" allowOverlap="1" wp14:anchorId="2F85DAEF" wp14:editId="3D2CDA31">
                <wp:simplePos x="0" y="0"/>
                <wp:positionH relativeFrom="page">
                  <wp:posOffset>828040</wp:posOffset>
                </wp:positionH>
                <wp:positionV relativeFrom="paragraph">
                  <wp:posOffset>191770</wp:posOffset>
                </wp:positionV>
                <wp:extent cx="5905500" cy="226060"/>
                <wp:effectExtent l="0" t="0" r="12700" b="15240"/>
                <wp:wrapTopAndBottom/>
                <wp:docPr id="2113194310" name="Text Box 2113194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5E5FB8C5" w14:textId="77777777" w:rsidR="009F6E5D" w:rsidRPr="009F6E5D" w:rsidRDefault="009F6E5D" w:rsidP="006D11C1">
                            <w:pPr>
                              <w:spacing w:before="41"/>
                              <w:ind w:left="108"/>
                              <w:rPr>
                                <w:b/>
                                <w:lang w:val="it-IT"/>
                              </w:rPr>
                            </w:pPr>
                            <w:r w:rsidRPr="009F6E5D">
                              <w:rPr>
                                <w:b/>
                                <w:lang w:val="it-IT"/>
                              </w:rPr>
                              <w:t>FIA_ATD.1/IPAe User attribute definition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5DAEF" id="Text Box 2113194310" o:spid="_x0000_s1188" type="#_x0000_t202" style="position:absolute;margin-left:65.2pt;margin-top:15.1pt;width:465pt;height:17.8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" fillcolor="#f3f3f3" strokeweight=".48pt">
                <v:textbox inset="0,0,0,0">
                  <w:txbxContent>
                    <w:p w14:paraId="5E5FB8C5" w14:textId="77777777" w:rsidR="009F6E5D" w:rsidRPr="009F6E5D" w:rsidRDefault="009F6E5D" w:rsidP="006D11C1">
                      <w:pPr>
                        <w:spacing w:before="41"/>
                        <w:ind w:left="108"/>
                        <w:rPr>
                          <w:b/>
                          <w:lang w:val="it-IT"/>
                        </w:rPr>
                      </w:pPr>
                      <w:r w:rsidRPr="009F6E5D">
                        <w:rPr>
                          <w:b/>
                          <w:lang w:val="it-IT"/>
                        </w:rPr>
                        <w:t>FIA_ATD.1/IPAe User attribute definition</w:t>
                      </w:r>
                    </w:p>
                  </w:txbxContent>
                </v:textbox>
                <w10:wrap type="topAndBottom" anchorx="page"/>
              </v:shape>
            </w:pict>
          </mc:Fallback>
        </mc:AlternateContent>
      </w:r>
      <w:bookmarkStart w:id="356" w:name="_Hlk165883006"/>
    </w:p>
    <w:p w14:paraId="0D058E4A"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29307497" w14:textId="77777777" w:rsidR="006D11C1" w:rsidRPr="006D11C1" w:rsidRDefault="006D11C1" w:rsidP="006D11C1">
      <w:pPr>
        <w:widowControl w:val="0"/>
        <w:autoSpaceDE w:val="0"/>
        <w:autoSpaceDN w:val="0"/>
        <w:spacing w:before="101"/>
        <w:ind w:left="499" w:right="215" w:hanging="284"/>
        <w:jc w:val="left"/>
        <w:rPr>
          <w:rFonts w:eastAsia="Tahoma" w:cs="Arial"/>
          <w:szCs w:val="22"/>
          <w:lang w:val="en-US" w:eastAsia="en-US" w:bidi="en-US"/>
        </w:rPr>
      </w:pPr>
      <w:r w:rsidRPr="006D11C1">
        <w:rPr>
          <w:rFonts w:eastAsia="Tahoma" w:cs="Arial"/>
          <w:b/>
          <w:szCs w:val="22"/>
          <w:lang w:val="en-US" w:eastAsia="en-US" w:bidi="en-US"/>
        </w:rPr>
        <w:t xml:space="preserve">FIA_ATD.1.1/IPAe </w:t>
      </w:r>
      <w:r w:rsidRPr="006D11C1">
        <w:rPr>
          <w:rFonts w:eastAsia="Tahoma" w:cs="Arial"/>
          <w:szCs w:val="22"/>
          <w:lang w:val="en-US" w:eastAsia="en-US" w:bidi="en-US"/>
        </w:rPr>
        <w:t>The TSF shall maintain the following list of security attributes belonging to individual users:</w:t>
      </w:r>
    </w:p>
    <w:p w14:paraId="42F5982D" w14:textId="5C029C23" w:rsidR="006D11C1" w:rsidRPr="006D11C1" w:rsidRDefault="006D11C1" w:rsidP="006D11C1">
      <w:pPr>
        <w:widowControl w:val="0"/>
        <w:numPr>
          <w:ilvl w:val="0"/>
          <w:numId w:val="109"/>
        </w:numPr>
        <w:tabs>
          <w:tab w:val="left" w:pos="1284"/>
          <w:tab w:val="left" w:pos="1285"/>
        </w:tabs>
        <w:autoSpaceDE w:val="0"/>
        <w:autoSpaceDN w:val="0"/>
        <w:spacing w:before="58"/>
        <w:ind w:right="292"/>
        <w:jc w:val="left"/>
        <w:rPr>
          <w:rFonts w:eastAsia="Tahoma" w:cs="Arial"/>
          <w:b/>
          <w:szCs w:val="22"/>
          <w:lang w:val="en-US" w:eastAsia="en-US" w:bidi="en-US"/>
        </w:rPr>
      </w:pPr>
      <w:r w:rsidRPr="006D11C1">
        <w:rPr>
          <w:rFonts w:eastAsia="Tahoma" w:cs="Arial"/>
          <w:b/>
          <w:szCs w:val="22"/>
          <w:lang w:val="en-US" w:eastAsia="en-US" w:bidi="en-US"/>
        </w:rPr>
        <w:t>CERT.DP.TLS belonging to U.SM-DP</w:t>
      </w:r>
      <w:r w:rsidR="00DD061C">
        <w:rPr>
          <w:rFonts w:eastAsia="Tahoma" w:cs="Arial"/>
          <w:b/>
          <w:szCs w:val="22"/>
          <w:lang w:val="en-US" w:eastAsia="en-US" w:bidi="en-US"/>
        </w:rPr>
        <w:t>+</w:t>
      </w:r>
      <w:r w:rsidR="00FF0405">
        <w:rPr>
          <w:rFonts w:eastAsia="Tahoma" w:cs="Arial"/>
          <w:b/>
          <w:szCs w:val="22"/>
          <w:lang w:val="en-US" w:eastAsia="en-US" w:bidi="en-US"/>
        </w:rPr>
        <w:t>,</w:t>
      </w:r>
    </w:p>
    <w:p w14:paraId="532C8314" w14:textId="74AC9F9B" w:rsidR="0005621E" w:rsidRPr="006D11C1" w:rsidRDefault="006D11C1" w:rsidP="006D11C1">
      <w:pPr>
        <w:widowControl w:val="0"/>
        <w:numPr>
          <w:ilvl w:val="0"/>
          <w:numId w:val="109"/>
        </w:numPr>
        <w:tabs>
          <w:tab w:val="left" w:pos="1284"/>
          <w:tab w:val="left" w:pos="1285"/>
        </w:tabs>
        <w:autoSpaceDE w:val="0"/>
        <w:autoSpaceDN w:val="0"/>
        <w:spacing w:before="58"/>
        <w:ind w:right="292"/>
        <w:jc w:val="left"/>
        <w:rPr>
          <w:rFonts w:eastAsia="Tahoma" w:cs="Arial"/>
          <w:b/>
          <w:szCs w:val="22"/>
          <w:lang w:val="en-US" w:eastAsia="en-US" w:bidi="en-US"/>
        </w:rPr>
      </w:pPr>
      <w:r w:rsidRPr="006D11C1">
        <w:rPr>
          <w:rFonts w:eastAsia="Tahoma" w:cs="Arial"/>
          <w:b/>
          <w:szCs w:val="22"/>
          <w:lang w:val="en-US" w:eastAsia="en-US" w:bidi="en-US"/>
        </w:rPr>
        <w:t>CERT.DS.TLS belonging to U.SM- DS</w:t>
      </w:r>
      <w:r w:rsidR="00FF0405">
        <w:rPr>
          <w:rFonts w:eastAsia="Tahoma" w:cs="Arial"/>
          <w:b/>
          <w:szCs w:val="22"/>
          <w:lang w:val="en-US" w:eastAsia="en-US" w:bidi="en-US"/>
        </w:rPr>
        <w:t>,</w:t>
      </w:r>
    </w:p>
    <w:p w14:paraId="1C18796F" w14:textId="1D73FA11" w:rsidR="006D11C1" w:rsidRPr="009F6BAF" w:rsidRDefault="006D11C1" w:rsidP="0072384D">
      <w:pPr>
        <w:widowControl w:val="0"/>
        <w:numPr>
          <w:ilvl w:val="0"/>
          <w:numId w:val="109"/>
        </w:numPr>
        <w:tabs>
          <w:tab w:val="left" w:pos="1284"/>
          <w:tab w:val="left" w:pos="1285"/>
        </w:tabs>
        <w:autoSpaceDE w:val="0"/>
        <w:autoSpaceDN w:val="0"/>
        <w:spacing w:before="58"/>
        <w:ind w:right="292"/>
        <w:jc w:val="left"/>
        <w:rPr>
          <w:rFonts w:eastAsia="Tahoma" w:cs="Arial"/>
          <w:b/>
          <w:szCs w:val="22"/>
          <w:lang w:val="en-US" w:eastAsia="en-US" w:bidi="en-US"/>
        </w:rPr>
      </w:pPr>
      <w:r w:rsidRPr="009F6BAF">
        <w:rPr>
          <w:rFonts w:eastAsia="Tahoma" w:cs="Arial"/>
          <w:b/>
          <w:szCs w:val="22"/>
          <w:lang w:val="en-US" w:eastAsia="en-US" w:bidi="en-US"/>
        </w:rPr>
        <w:t>CERT.EIM.TLS belonging to U.EIM.</w:t>
      </w:r>
    </w:p>
    <w:bookmarkEnd w:id="356"/>
    <w:p w14:paraId="05013588" w14:textId="77777777" w:rsidR="006D11C1" w:rsidRPr="00436545" w:rsidRDefault="006D11C1" w:rsidP="00D12D60">
      <w:pPr>
        <w:pStyle w:val="Heading4"/>
        <w:rPr>
          <w:bCs/>
        </w:rPr>
      </w:pPr>
      <w:r w:rsidRPr="00436545">
        <w:rPr>
          <w:rFonts w:ascii="Arial" w:hAnsi="Arial"/>
        </w:rPr>
        <w:t>Communication</w:t>
      </w:r>
    </w:p>
    <w:p w14:paraId="1A6F5702" w14:textId="77777777" w:rsidR="006D11C1" w:rsidRPr="00436545" w:rsidRDefault="006D11C1" w:rsidP="006D11C1">
      <w:pPr>
        <w:pStyle w:val="BodyText"/>
        <w:spacing w:before="7"/>
        <w:rPr>
          <w:rFonts w:ascii="Arial" w:hAnsi="Arial" w:cs="Arial"/>
          <w:b/>
          <w:sz w:val="24"/>
        </w:rPr>
      </w:pPr>
    </w:p>
    <w:p w14:paraId="3C69AED6" w14:textId="535FFE4F" w:rsidR="006D11C1" w:rsidRPr="00436545" w:rsidRDefault="006D11C1" w:rsidP="006D11C1">
      <w:pPr>
        <w:pStyle w:val="BodyText"/>
        <w:spacing w:line="494" w:lineRule="auto"/>
        <w:ind w:left="216" w:right="950"/>
        <w:rPr>
          <w:rFonts w:ascii="Arial" w:hAnsi="Arial" w:cs="Arial"/>
        </w:rPr>
      </w:pPr>
      <w:r w:rsidRPr="00436545">
        <w:rPr>
          <w:rFonts w:ascii="Arial" w:hAnsi="Arial" w:cs="Arial"/>
        </w:rPr>
        <w:t>This package describes how the TSF shall protect communications with external users. The TSF shall enforce secure channels (FTP_ITC.1/IPAe and FTP_ITC.2/IPAe):</w:t>
      </w:r>
    </w:p>
    <w:p w14:paraId="3D6509AE" w14:textId="553A7A07" w:rsidR="006D11C1" w:rsidRPr="00436545" w:rsidRDefault="006D11C1" w:rsidP="006D11C1">
      <w:pPr>
        <w:pStyle w:val="ListParagraph"/>
        <w:widowControl w:val="0"/>
        <w:numPr>
          <w:ilvl w:val="4"/>
          <w:numId w:val="130"/>
        </w:numPr>
        <w:tabs>
          <w:tab w:val="clear" w:pos="340"/>
          <w:tab w:val="left" w:pos="783"/>
        </w:tabs>
        <w:autoSpaceDE w:val="0"/>
        <w:autoSpaceDN w:val="0"/>
        <w:spacing w:after="0" w:line="269" w:lineRule="exact"/>
        <w:ind w:left="782" w:hanging="284"/>
        <w:contextualSpacing w:val="0"/>
        <w:jc w:val="left"/>
        <w:rPr>
          <w:rFonts w:cs="Arial"/>
        </w:rPr>
      </w:pPr>
      <w:r w:rsidRPr="00436545">
        <w:rPr>
          <w:rFonts w:cs="Arial"/>
        </w:rPr>
        <w:t>between U.SM-DP</w:t>
      </w:r>
      <w:r w:rsidR="00DD061C">
        <w:rPr>
          <w:rFonts w:cs="Arial"/>
        </w:rPr>
        <w:t>+</w:t>
      </w:r>
      <w:r w:rsidRPr="00436545">
        <w:rPr>
          <w:rFonts w:cs="Arial"/>
        </w:rPr>
        <w:t xml:space="preserve"> and</w:t>
      </w:r>
      <w:r w:rsidRPr="00436545">
        <w:rPr>
          <w:rFonts w:cs="Arial"/>
          <w:spacing w:val="-1"/>
        </w:rPr>
        <w:t xml:space="preserve"> </w:t>
      </w:r>
      <w:r w:rsidRPr="00436545">
        <w:rPr>
          <w:rFonts w:cs="Arial"/>
        </w:rPr>
        <w:t>S.IPAe</w:t>
      </w:r>
    </w:p>
    <w:p w14:paraId="68312C0E" w14:textId="77777777" w:rsidR="006D11C1" w:rsidRPr="00436545" w:rsidRDefault="006D11C1" w:rsidP="006D11C1">
      <w:pPr>
        <w:pStyle w:val="ListParagraph"/>
        <w:widowControl w:val="0"/>
        <w:numPr>
          <w:ilvl w:val="4"/>
          <w:numId w:val="130"/>
        </w:numPr>
        <w:tabs>
          <w:tab w:val="clear" w:pos="340"/>
          <w:tab w:val="left" w:pos="783"/>
        </w:tabs>
        <w:autoSpaceDE w:val="0"/>
        <w:autoSpaceDN w:val="0"/>
        <w:spacing w:before="57" w:after="0" w:line="240" w:lineRule="auto"/>
        <w:ind w:left="782" w:hanging="284"/>
        <w:contextualSpacing w:val="0"/>
        <w:jc w:val="left"/>
        <w:rPr>
          <w:rFonts w:cs="Arial"/>
        </w:rPr>
      </w:pPr>
      <w:r w:rsidRPr="00436545">
        <w:rPr>
          <w:rFonts w:cs="Arial"/>
        </w:rPr>
        <w:t>between U.SM-DS and</w:t>
      </w:r>
      <w:r w:rsidRPr="00436545">
        <w:rPr>
          <w:rFonts w:cs="Arial"/>
          <w:spacing w:val="-1"/>
        </w:rPr>
        <w:t xml:space="preserve"> </w:t>
      </w:r>
      <w:r w:rsidRPr="00436545">
        <w:rPr>
          <w:rFonts w:cs="Arial"/>
        </w:rPr>
        <w:t>S.IPAe</w:t>
      </w:r>
    </w:p>
    <w:p w14:paraId="4173F8BE" w14:textId="77777777" w:rsidR="006D11C1" w:rsidRPr="00436545" w:rsidRDefault="006D11C1" w:rsidP="006D11C1">
      <w:pPr>
        <w:pStyle w:val="ListParagraph"/>
        <w:widowControl w:val="0"/>
        <w:numPr>
          <w:ilvl w:val="4"/>
          <w:numId w:val="130"/>
        </w:numPr>
        <w:tabs>
          <w:tab w:val="clear" w:pos="340"/>
          <w:tab w:val="left" w:pos="783"/>
        </w:tabs>
        <w:autoSpaceDE w:val="0"/>
        <w:autoSpaceDN w:val="0"/>
        <w:spacing w:before="57" w:after="0" w:line="240" w:lineRule="auto"/>
        <w:ind w:left="782" w:hanging="284"/>
        <w:contextualSpacing w:val="0"/>
        <w:jc w:val="left"/>
        <w:rPr>
          <w:rFonts w:cs="Arial"/>
        </w:rPr>
      </w:pPr>
      <w:r w:rsidRPr="00436545">
        <w:rPr>
          <w:rFonts w:cs="Arial"/>
        </w:rPr>
        <w:t>between U.EIM and S.IPAe</w:t>
      </w:r>
    </w:p>
    <w:p w14:paraId="191A5AD5" w14:textId="77777777" w:rsidR="006D11C1" w:rsidRPr="00436545" w:rsidRDefault="006D11C1" w:rsidP="006D11C1">
      <w:pPr>
        <w:pStyle w:val="BodyText"/>
        <w:spacing w:before="11"/>
        <w:rPr>
          <w:rFonts w:ascii="Arial" w:hAnsi="Arial" w:cs="Arial"/>
        </w:rPr>
      </w:pPr>
    </w:p>
    <w:p w14:paraId="231B4DA3" w14:textId="77777777" w:rsidR="006D11C1" w:rsidRPr="00436545" w:rsidRDefault="006D11C1" w:rsidP="006D11C1">
      <w:pPr>
        <w:pStyle w:val="BodyText"/>
        <w:spacing w:before="1"/>
        <w:ind w:left="216" w:right="296"/>
        <w:rPr>
          <w:rFonts w:ascii="Arial" w:hAnsi="Arial" w:cs="Arial"/>
        </w:rPr>
      </w:pPr>
      <w:r w:rsidRPr="00436545">
        <w:rPr>
          <w:rFonts w:ascii="Arial" w:hAnsi="Arial" w:cs="Arial"/>
        </w:rPr>
        <w:t>These secure channels are used to import commands and objects, thus requiring that these commands and objects are consistently interpreted by the TSF (FPT_TDC.1/IPAe).</w:t>
      </w:r>
    </w:p>
    <w:p w14:paraId="697E18CA" w14:textId="77777777" w:rsidR="006D11C1" w:rsidRPr="00436545" w:rsidRDefault="006D11C1" w:rsidP="006D11C1">
      <w:pPr>
        <w:pStyle w:val="BodyText"/>
        <w:spacing w:before="9"/>
        <w:rPr>
          <w:rFonts w:ascii="Arial" w:hAnsi="Arial" w:cs="Arial"/>
        </w:rPr>
      </w:pPr>
    </w:p>
    <w:p w14:paraId="2589EE87" w14:textId="77777777" w:rsidR="006D11C1" w:rsidRPr="00436545" w:rsidRDefault="006D11C1" w:rsidP="006D11C1">
      <w:pPr>
        <w:pStyle w:val="BodyText"/>
        <w:spacing w:line="235" w:lineRule="auto"/>
        <w:ind w:left="216" w:right="291"/>
        <w:rPr>
          <w:rFonts w:ascii="Arial" w:hAnsi="Arial" w:cs="Arial"/>
        </w:rPr>
      </w:pPr>
      <w:r w:rsidRPr="00436545">
        <w:rPr>
          <w:rFonts w:ascii="Arial" w:hAnsi="Arial" w:cs="Arial"/>
        </w:rPr>
        <w:t>These secure channels are established according to a security policy (</w:t>
      </w:r>
      <w:r w:rsidRPr="00436545">
        <w:rPr>
          <w:rFonts w:ascii="Arial" w:hAnsi="Arial" w:cs="Arial"/>
          <w:i/>
          <w:sz w:val="23"/>
        </w:rPr>
        <w:t>IPAe information flow control</w:t>
      </w:r>
      <w:r w:rsidRPr="00436545">
        <w:rPr>
          <w:rFonts w:ascii="Arial" w:hAnsi="Arial" w:cs="Arial"/>
          <w:i/>
          <w:spacing w:val="-27"/>
          <w:sz w:val="23"/>
        </w:rPr>
        <w:t xml:space="preserve"> </w:t>
      </w:r>
      <w:r w:rsidRPr="00436545">
        <w:rPr>
          <w:rFonts w:ascii="Arial" w:hAnsi="Arial" w:cs="Arial"/>
          <w:i/>
          <w:sz w:val="23"/>
        </w:rPr>
        <w:t>SFP</w:t>
      </w:r>
      <w:r w:rsidRPr="00436545">
        <w:rPr>
          <w:rFonts w:ascii="Arial" w:hAnsi="Arial" w:cs="Arial"/>
          <w:i/>
          <w:spacing w:val="-28"/>
          <w:sz w:val="23"/>
        </w:rPr>
        <w:t xml:space="preserve"> </w:t>
      </w:r>
      <w:r w:rsidRPr="00436545">
        <w:rPr>
          <w:rFonts w:ascii="Arial" w:hAnsi="Arial" w:cs="Arial"/>
        </w:rPr>
        <w:t>described</w:t>
      </w:r>
      <w:r w:rsidRPr="00436545">
        <w:rPr>
          <w:rFonts w:ascii="Arial" w:hAnsi="Arial" w:cs="Arial"/>
          <w:spacing w:val="-23"/>
        </w:rPr>
        <w:t xml:space="preserve"> </w:t>
      </w:r>
      <w:r w:rsidRPr="00436545">
        <w:rPr>
          <w:rFonts w:ascii="Arial" w:hAnsi="Arial" w:cs="Arial"/>
        </w:rPr>
        <w:t>in</w:t>
      </w:r>
      <w:r w:rsidRPr="00436545">
        <w:rPr>
          <w:rFonts w:ascii="Arial" w:hAnsi="Arial" w:cs="Arial"/>
          <w:spacing w:val="-27"/>
        </w:rPr>
        <w:t xml:space="preserve"> </w:t>
      </w:r>
      <w:r w:rsidRPr="00436545">
        <w:rPr>
          <w:rFonts w:ascii="Arial" w:hAnsi="Arial" w:cs="Arial"/>
        </w:rPr>
        <w:t>FDP_IFC.1/IPAe</w:t>
      </w:r>
      <w:r w:rsidRPr="00436545">
        <w:rPr>
          <w:rFonts w:ascii="Arial" w:hAnsi="Arial" w:cs="Arial"/>
          <w:spacing w:val="-25"/>
        </w:rPr>
        <w:t xml:space="preserve"> </w:t>
      </w:r>
      <w:r w:rsidRPr="00436545">
        <w:rPr>
          <w:rFonts w:ascii="Arial" w:hAnsi="Arial" w:cs="Arial"/>
        </w:rPr>
        <w:t>and</w:t>
      </w:r>
      <w:r w:rsidRPr="00436545">
        <w:rPr>
          <w:rFonts w:ascii="Arial" w:hAnsi="Arial" w:cs="Arial"/>
          <w:spacing w:val="-25"/>
        </w:rPr>
        <w:t xml:space="preserve"> </w:t>
      </w:r>
      <w:r w:rsidRPr="00436545">
        <w:rPr>
          <w:rFonts w:ascii="Arial" w:hAnsi="Arial" w:cs="Arial"/>
        </w:rPr>
        <w:t>FDP_IFF.1/IPAe).</w:t>
      </w:r>
      <w:r w:rsidRPr="00436545">
        <w:rPr>
          <w:rFonts w:ascii="Arial" w:hAnsi="Arial" w:cs="Arial"/>
          <w:spacing w:val="-26"/>
        </w:rPr>
        <w:t xml:space="preserve"> </w:t>
      </w:r>
      <w:r w:rsidRPr="00436545">
        <w:rPr>
          <w:rFonts w:ascii="Arial" w:hAnsi="Arial" w:cs="Arial"/>
        </w:rPr>
        <w:t>This</w:t>
      </w:r>
      <w:r w:rsidRPr="00436545">
        <w:rPr>
          <w:rFonts w:ascii="Arial" w:hAnsi="Arial" w:cs="Arial"/>
          <w:spacing w:val="-25"/>
        </w:rPr>
        <w:t xml:space="preserve"> </w:t>
      </w:r>
      <w:r w:rsidRPr="00436545">
        <w:rPr>
          <w:rFonts w:ascii="Arial" w:hAnsi="Arial" w:cs="Arial"/>
        </w:rPr>
        <w:t>policy</w:t>
      </w:r>
      <w:r w:rsidRPr="00436545">
        <w:rPr>
          <w:rFonts w:ascii="Arial" w:hAnsi="Arial" w:cs="Arial"/>
          <w:spacing w:val="-25"/>
        </w:rPr>
        <w:t xml:space="preserve"> </w:t>
      </w:r>
      <w:r w:rsidRPr="00436545">
        <w:rPr>
          <w:rFonts w:ascii="Arial" w:hAnsi="Arial" w:cs="Arial"/>
        </w:rPr>
        <w:t>specifically</w:t>
      </w:r>
      <w:r w:rsidRPr="00436545">
        <w:rPr>
          <w:rFonts w:ascii="Arial" w:hAnsi="Arial" w:cs="Arial"/>
          <w:spacing w:val="-23"/>
        </w:rPr>
        <w:t xml:space="preserve"> </w:t>
      </w:r>
      <w:r w:rsidRPr="00436545">
        <w:rPr>
          <w:rFonts w:ascii="Arial" w:hAnsi="Arial" w:cs="Arial"/>
        </w:rPr>
        <w:t>requires protection of the confidentiality (FDP_UCT.1/IPAe) and integrity (FDP_UIT.1/IPAe) of transmitted information.</w:t>
      </w:r>
    </w:p>
    <w:p w14:paraId="37906F29" w14:textId="77777777" w:rsidR="006D11C1" w:rsidRPr="00436545" w:rsidRDefault="006D11C1" w:rsidP="006D11C1">
      <w:pPr>
        <w:pStyle w:val="BodyText"/>
        <w:spacing w:before="4"/>
        <w:rPr>
          <w:rFonts w:ascii="Arial" w:hAnsi="Arial" w:cs="Arial"/>
          <w:sz w:val="23"/>
        </w:rPr>
      </w:pPr>
    </w:p>
    <w:p w14:paraId="3B0541A0" w14:textId="77777777" w:rsidR="006D11C1" w:rsidRPr="00436545" w:rsidRDefault="006D11C1" w:rsidP="006D11C1">
      <w:pPr>
        <w:pStyle w:val="BodyText"/>
        <w:ind w:left="216" w:right="294"/>
        <w:rPr>
          <w:rFonts w:ascii="Arial" w:hAnsi="Arial" w:cs="Arial"/>
        </w:rPr>
      </w:pPr>
      <w:r w:rsidRPr="00436545">
        <w:rPr>
          <w:rFonts w:ascii="Arial" w:hAnsi="Arial" w:cs="Arial"/>
        </w:rPr>
        <w:t xml:space="preserve">The TSF must use cryptographic means to enforce this protection, and securely </w:t>
      </w:r>
      <w:r w:rsidRPr="00436545">
        <w:rPr>
          <w:rFonts w:ascii="Arial" w:hAnsi="Arial" w:cs="Arial"/>
        </w:rPr>
        <w:lastRenderedPageBreak/>
        <w:t>manage the associated keysets:</w:t>
      </w:r>
    </w:p>
    <w:p w14:paraId="0DFF58AE" w14:textId="77777777" w:rsidR="006D11C1" w:rsidRPr="00436545" w:rsidRDefault="006D11C1" w:rsidP="006D11C1">
      <w:pPr>
        <w:pStyle w:val="ListParagraph"/>
        <w:widowControl w:val="0"/>
        <w:numPr>
          <w:ilvl w:val="4"/>
          <w:numId w:val="130"/>
        </w:numPr>
        <w:tabs>
          <w:tab w:val="clear" w:pos="340"/>
          <w:tab w:val="left" w:pos="783"/>
        </w:tabs>
        <w:autoSpaceDE w:val="0"/>
        <w:autoSpaceDN w:val="0"/>
        <w:spacing w:after="0" w:line="237" w:lineRule="auto"/>
        <w:ind w:left="785" w:right="291" w:hanging="286"/>
        <w:contextualSpacing w:val="0"/>
        <w:rPr>
          <w:rFonts w:cs="Arial"/>
          <w:sz w:val="20"/>
        </w:rPr>
      </w:pPr>
      <w:r w:rsidRPr="00436545">
        <w:rPr>
          <w:rFonts w:cs="Arial"/>
        </w:rPr>
        <w:t>generation and deletion of D.IPAe_KEYS and certificates (FCS_CKM.1/SCP-SM, FCS_CKM.6/SCP-SM, FCS_CKM.2/SCP-MNO, FCS_CKM.6/SCP-MNO, FCS_CKM.1/IPAe and FCS_CKM.6/IPAe.</w:t>
      </w:r>
    </w:p>
    <w:p w14:paraId="573840CA" w14:textId="77777777" w:rsidR="006D11C1" w:rsidRPr="006D11C1" w:rsidRDefault="006D11C1" w:rsidP="006D11C1">
      <w:pPr>
        <w:widowControl w:val="0"/>
        <w:autoSpaceDE w:val="0"/>
        <w:autoSpaceDN w:val="0"/>
        <w:spacing w:before="0"/>
        <w:jc w:val="left"/>
        <w:rPr>
          <w:rFonts w:eastAsia="Tahoma" w:cs="Arial"/>
          <w:sz w:val="20"/>
          <w:szCs w:val="22"/>
          <w:lang w:val="en-US" w:eastAsia="en-US" w:bidi="en-US"/>
        </w:rPr>
      </w:pPr>
    </w:p>
    <w:p w14:paraId="241A5A34" w14:textId="77777777" w:rsidR="006D11C1" w:rsidRPr="006D11C1" w:rsidRDefault="006D11C1" w:rsidP="006D11C1">
      <w:pPr>
        <w:widowControl w:val="0"/>
        <w:autoSpaceDE w:val="0"/>
        <w:autoSpaceDN w:val="0"/>
        <w:spacing w:before="0"/>
        <w:ind w:left="98"/>
        <w:jc w:val="left"/>
        <w:rPr>
          <w:rFonts w:eastAsia="Tahoma" w:cs="Arial"/>
          <w:sz w:val="20"/>
          <w:szCs w:val="22"/>
          <w:lang w:val="en-US" w:eastAsia="en-US" w:bidi="en-US"/>
        </w:rPr>
      </w:pPr>
      <w:r w:rsidRPr="006D11C1">
        <w:rPr>
          <w:rFonts w:eastAsia="Tahoma" w:cs="Arial"/>
          <w:noProof/>
          <w:sz w:val="20"/>
          <w:szCs w:val="22"/>
          <w:lang w:val="en-US" w:eastAsia="en-US" w:bidi="ar-SA"/>
        </w:rPr>
        <mc:AlternateContent>
          <mc:Choice Requires="wps">
            <w:drawing>
              <wp:inline distT="0" distB="0" distL="0" distR="0" wp14:anchorId="7607B672" wp14:editId="20EF30FF">
                <wp:extent cx="5905500" cy="226060"/>
                <wp:effectExtent l="10160" t="10795" r="8890" b="10795"/>
                <wp:docPr id="2113194311" name="Text Box 2113194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7CCE714F" w14:textId="77777777" w:rsidR="009F6E5D" w:rsidRDefault="009F6E5D" w:rsidP="006D11C1">
                            <w:pPr>
                              <w:spacing w:before="42"/>
                              <w:ind w:left="108"/>
                              <w:rPr>
                                <w:b/>
                              </w:rPr>
                            </w:pPr>
                            <w:r>
                              <w:rPr>
                                <w:b/>
                              </w:rPr>
                              <w:t>FDP_IFC.1/IPAe Subset information flow control</w:t>
                            </w:r>
                          </w:p>
                        </w:txbxContent>
                      </wps:txbx>
                      <wps:bodyPr rot="0" vert="horz" wrap="square" lIns="0" tIns="0" rIns="0" bIns="0" anchor="t" anchorCtr="0" upright="1">
                        <a:noAutofit/>
                      </wps:bodyPr>
                    </wps:wsp>
                  </a:graphicData>
                </a:graphic>
              </wp:inline>
            </w:drawing>
          </mc:Choice>
          <mc:Fallback>
            <w:pict>
              <v:shape w14:anchorId="7607B672" id="Text Box 2113194311" o:spid="_x0000_s1189"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" fillcolor="#f3f3f3" strokeweight=".48pt">
                <v:textbox inset="0,0,0,0">
                  <w:txbxContent>
                    <w:p w14:paraId="7CCE714F" w14:textId="77777777" w:rsidR="009F6E5D" w:rsidRDefault="009F6E5D" w:rsidP="006D11C1">
                      <w:pPr>
                        <w:spacing w:before="42"/>
                        <w:ind w:left="108"/>
                        <w:rPr>
                          <w:b/>
                        </w:rPr>
                      </w:pPr>
                      <w:r>
                        <w:rPr>
                          <w:b/>
                        </w:rPr>
                        <w:t>FDP_IFC.1/IPAe Subset information flow control</w:t>
                      </w:r>
                    </w:p>
                  </w:txbxContent>
                </v:textbox>
                <w10:anchorlock/>
              </v:shape>
            </w:pict>
          </mc:Fallback>
        </mc:AlternateContent>
      </w:r>
    </w:p>
    <w:p w14:paraId="2203480C" w14:textId="77777777" w:rsidR="006D11C1" w:rsidRPr="006D11C1" w:rsidRDefault="006D11C1" w:rsidP="006D11C1">
      <w:pPr>
        <w:widowControl w:val="0"/>
        <w:autoSpaceDE w:val="0"/>
        <w:autoSpaceDN w:val="0"/>
        <w:spacing w:before="5"/>
        <w:jc w:val="left"/>
        <w:rPr>
          <w:rFonts w:eastAsia="Tahoma" w:cs="Arial"/>
          <w:sz w:val="13"/>
          <w:szCs w:val="22"/>
          <w:lang w:val="en-US" w:eastAsia="en-US" w:bidi="en-US"/>
        </w:rPr>
      </w:pPr>
    </w:p>
    <w:p w14:paraId="72EFAEF3" w14:textId="77777777" w:rsidR="006D11C1" w:rsidRPr="006D11C1" w:rsidRDefault="006D11C1" w:rsidP="006D11C1">
      <w:pPr>
        <w:widowControl w:val="0"/>
        <w:tabs>
          <w:tab w:val="left" w:pos="1284"/>
        </w:tabs>
        <w:autoSpaceDE w:val="0"/>
        <w:autoSpaceDN w:val="0"/>
        <w:spacing w:before="101" w:line="295" w:lineRule="auto"/>
        <w:ind w:left="924" w:right="579" w:hanging="708"/>
        <w:jc w:val="left"/>
        <w:rPr>
          <w:rFonts w:eastAsia="Tahoma" w:cs="Arial"/>
          <w:b/>
          <w:szCs w:val="22"/>
          <w:lang w:val="en-US" w:eastAsia="en-US" w:bidi="en-US"/>
        </w:rPr>
      </w:pPr>
      <w:r w:rsidRPr="006D11C1">
        <w:rPr>
          <w:rFonts w:eastAsia="Tahoma" w:cs="Arial"/>
          <w:b/>
          <w:szCs w:val="22"/>
          <w:lang w:val="en-US" w:eastAsia="en-US" w:bidi="en-US"/>
        </w:rPr>
        <w:t xml:space="preserve">FDP_IFC.1.1/IPAe </w:t>
      </w:r>
      <w:r w:rsidRPr="006D11C1">
        <w:rPr>
          <w:rFonts w:eastAsia="Tahoma" w:cs="Arial"/>
          <w:szCs w:val="22"/>
          <w:lang w:val="en-US" w:eastAsia="en-US" w:bidi="en-US"/>
        </w:rPr>
        <w:t xml:space="preserve">The TSF shall enforce the </w:t>
      </w:r>
      <w:r w:rsidRPr="006D11C1">
        <w:rPr>
          <w:rFonts w:eastAsia="Tahoma" w:cs="Arial"/>
          <w:b/>
          <w:szCs w:val="22"/>
          <w:lang w:val="en-US" w:eastAsia="en-US" w:bidi="en-US"/>
        </w:rPr>
        <w:t xml:space="preserve">IPAe information flow control SFP </w:t>
      </w:r>
      <w:r w:rsidRPr="006D11C1">
        <w:rPr>
          <w:rFonts w:eastAsia="Tahoma" w:cs="Arial"/>
          <w:szCs w:val="22"/>
          <w:lang w:val="en-US" w:eastAsia="en-US" w:bidi="en-US"/>
        </w:rPr>
        <w:t>on o</w:t>
      </w:r>
      <w:r w:rsidRPr="006D11C1">
        <w:rPr>
          <w:rFonts w:eastAsia="Tahoma" w:cs="Arial"/>
          <w:szCs w:val="22"/>
          <w:lang w:val="en-US" w:eastAsia="en-US" w:bidi="en-US"/>
        </w:rPr>
        <w:tab/>
      </w:r>
      <w:r w:rsidRPr="006D11C1">
        <w:rPr>
          <w:rFonts w:eastAsia="Tahoma" w:cs="Arial"/>
          <w:b/>
          <w:szCs w:val="22"/>
          <w:lang w:val="en-US" w:eastAsia="en-US" w:bidi="en-US"/>
        </w:rPr>
        <w:t>users/subjects:</w:t>
      </w:r>
    </w:p>
    <w:p w14:paraId="7017A220" w14:textId="3F683071" w:rsidR="006D11C1" w:rsidRPr="006D11C1" w:rsidRDefault="006D11C1" w:rsidP="006D11C1">
      <w:pPr>
        <w:widowControl w:val="0"/>
        <w:numPr>
          <w:ilvl w:val="0"/>
          <w:numId w:val="118"/>
        </w:numPr>
        <w:tabs>
          <w:tab w:val="left" w:pos="1494"/>
        </w:tabs>
        <w:autoSpaceDE w:val="0"/>
        <w:autoSpaceDN w:val="0"/>
        <w:spacing w:before="60"/>
        <w:ind w:hanging="287"/>
        <w:jc w:val="left"/>
        <w:rPr>
          <w:rFonts w:eastAsia="Tahoma" w:cs="Arial"/>
          <w:b/>
          <w:szCs w:val="22"/>
          <w:lang w:val="en-US" w:eastAsia="en-US" w:bidi="en-US"/>
        </w:rPr>
      </w:pPr>
      <w:r w:rsidRPr="006D11C1">
        <w:rPr>
          <w:rFonts w:eastAsia="Tahoma" w:cs="Arial"/>
          <w:b/>
          <w:szCs w:val="22"/>
          <w:lang w:val="en-US" w:eastAsia="en-US" w:bidi="en-US"/>
        </w:rPr>
        <w:t>U.SM-DP</w:t>
      </w:r>
      <w:r w:rsidR="00DD061C">
        <w:rPr>
          <w:rFonts w:eastAsia="Tahoma" w:cs="Arial"/>
          <w:b/>
          <w:szCs w:val="22"/>
          <w:lang w:val="en-US" w:eastAsia="en-US" w:bidi="en-US"/>
        </w:rPr>
        <w:t>+</w:t>
      </w:r>
      <w:r w:rsidRPr="006D11C1">
        <w:rPr>
          <w:rFonts w:eastAsia="Tahoma" w:cs="Arial"/>
          <w:b/>
          <w:szCs w:val="22"/>
          <w:lang w:val="en-US" w:eastAsia="en-US" w:bidi="en-US"/>
        </w:rPr>
        <w:t xml:space="preserve"> and S.IPAe</w:t>
      </w:r>
    </w:p>
    <w:p w14:paraId="55B39D96" w14:textId="77777777" w:rsidR="006D11C1" w:rsidRPr="006D11C1" w:rsidRDefault="006D11C1" w:rsidP="006D11C1">
      <w:pPr>
        <w:widowControl w:val="0"/>
        <w:numPr>
          <w:ilvl w:val="0"/>
          <w:numId w:val="118"/>
        </w:numPr>
        <w:tabs>
          <w:tab w:val="left" w:pos="1494"/>
        </w:tabs>
        <w:autoSpaceDE w:val="0"/>
        <w:autoSpaceDN w:val="0"/>
        <w:spacing w:before="60"/>
        <w:ind w:hanging="287"/>
        <w:jc w:val="left"/>
        <w:rPr>
          <w:rFonts w:eastAsia="Tahoma" w:cs="Arial"/>
          <w:b/>
          <w:szCs w:val="22"/>
          <w:lang w:val="en-US" w:eastAsia="en-US" w:bidi="en-US"/>
        </w:rPr>
      </w:pPr>
      <w:r w:rsidRPr="006D11C1">
        <w:rPr>
          <w:rFonts w:eastAsia="Tahoma" w:cs="Arial"/>
          <w:b/>
          <w:szCs w:val="22"/>
          <w:lang w:val="en-US" w:eastAsia="en-US" w:bidi="en-US"/>
        </w:rPr>
        <w:t>U.SM-DS and S.IPAe</w:t>
      </w:r>
    </w:p>
    <w:p w14:paraId="66B155FC" w14:textId="77777777" w:rsidR="006D11C1" w:rsidRPr="006D11C1" w:rsidRDefault="006D11C1" w:rsidP="006D11C1">
      <w:pPr>
        <w:widowControl w:val="0"/>
        <w:numPr>
          <w:ilvl w:val="0"/>
          <w:numId w:val="118"/>
        </w:numPr>
        <w:tabs>
          <w:tab w:val="left" w:pos="1494"/>
        </w:tabs>
        <w:autoSpaceDE w:val="0"/>
        <w:autoSpaceDN w:val="0"/>
        <w:spacing w:before="60"/>
        <w:ind w:hanging="287"/>
        <w:jc w:val="left"/>
        <w:rPr>
          <w:rFonts w:eastAsia="Tahoma" w:cs="Arial"/>
          <w:b/>
          <w:szCs w:val="22"/>
          <w:lang w:val="en-US" w:eastAsia="en-US" w:bidi="en-US"/>
        </w:rPr>
      </w:pPr>
      <w:r w:rsidRPr="006D11C1">
        <w:rPr>
          <w:rFonts w:eastAsia="Tahoma" w:cs="Arial"/>
          <w:b/>
          <w:szCs w:val="22"/>
          <w:lang w:val="en-US" w:eastAsia="en-US" w:bidi="en-US"/>
        </w:rPr>
        <w:t>U.EIM and S.IPAe</w:t>
      </w:r>
    </w:p>
    <w:p w14:paraId="3C3CA43A" w14:textId="77777777" w:rsidR="006D11C1" w:rsidRPr="006D11C1" w:rsidRDefault="006D11C1" w:rsidP="006D11C1">
      <w:pPr>
        <w:widowControl w:val="0"/>
        <w:numPr>
          <w:ilvl w:val="0"/>
          <w:numId w:val="117"/>
        </w:numPr>
        <w:tabs>
          <w:tab w:val="left" w:pos="1284"/>
          <w:tab w:val="left" w:pos="1285"/>
        </w:tabs>
        <w:autoSpaceDE w:val="0"/>
        <w:autoSpaceDN w:val="0"/>
        <w:spacing w:before="60"/>
        <w:ind w:hanging="361"/>
        <w:jc w:val="left"/>
        <w:rPr>
          <w:rFonts w:eastAsia="Tahoma" w:cs="Arial"/>
          <w:szCs w:val="22"/>
          <w:lang w:val="en-US" w:eastAsia="en-US" w:bidi="en-US"/>
        </w:rPr>
      </w:pPr>
      <w:r w:rsidRPr="006D11C1">
        <w:rPr>
          <w:rFonts w:eastAsia="Tahoma" w:cs="Arial"/>
          <w:b/>
          <w:szCs w:val="22"/>
          <w:lang w:val="en-US" w:eastAsia="en-US" w:bidi="en-US"/>
        </w:rPr>
        <w:t>information: transmission of</w:t>
      </w:r>
      <w:r w:rsidRPr="006D11C1">
        <w:rPr>
          <w:rFonts w:eastAsia="Tahoma" w:cs="Arial"/>
          <w:b/>
          <w:spacing w:val="9"/>
          <w:szCs w:val="22"/>
          <w:lang w:val="en-US" w:eastAsia="en-US" w:bidi="en-US"/>
        </w:rPr>
        <w:t xml:space="preserve"> </w:t>
      </w:r>
      <w:r w:rsidRPr="006D11C1">
        <w:rPr>
          <w:rFonts w:eastAsia="Tahoma" w:cs="Arial"/>
          <w:b/>
          <w:szCs w:val="22"/>
          <w:lang w:val="en-US" w:eastAsia="en-US" w:bidi="en-US"/>
        </w:rPr>
        <w:t>commands</w:t>
      </w:r>
      <w:r w:rsidRPr="006D11C1">
        <w:rPr>
          <w:rFonts w:eastAsia="Tahoma" w:cs="Arial"/>
          <w:szCs w:val="22"/>
          <w:lang w:val="en-US" w:eastAsia="en-US" w:bidi="en-US"/>
        </w:rPr>
        <w:t>.</w:t>
      </w:r>
    </w:p>
    <w:p w14:paraId="7D750C53" w14:textId="77777777" w:rsidR="006D11C1" w:rsidRPr="006D11C1" w:rsidRDefault="006D11C1" w:rsidP="006D11C1">
      <w:pPr>
        <w:widowControl w:val="0"/>
        <w:autoSpaceDE w:val="0"/>
        <w:autoSpaceDN w:val="0"/>
        <w:spacing w:before="0"/>
        <w:jc w:val="left"/>
        <w:rPr>
          <w:rFonts w:eastAsia="Tahoma" w:cs="Arial"/>
          <w:sz w:val="20"/>
          <w:szCs w:val="22"/>
          <w:lang w:val="en-US" w:eastAsia="en-US" w:bidi="en-US"/>
        </w:rPr>
      </w:pPr>
    </w:p>
    <w:p w14:paraId="0E66C264" w14:textId="77777777" w:rsidR="006D11C1" w:rsidRPr="006D11C1" w:rsidRDefault="006D11C1" w:rsidP="006D11C1">
      <w:pPr>
        <w:widowControl w:val="0"/>
        <w:autoSpaceDE w:val="0"/>
        <w:autoSpaceDN w:val="0"/>
        <w:spacing w:before="8"/>
        <w:jc w:val="left"/>
        <w:rPr>
          <w:rFonts w:eastAsia="Tahoma" w:cs="Arial"/>
          <w:sz w:val="26"/>
          <w:szCs w:val="22"/>
          <w:lang w:val="en-US" w:eastAsia="en-US" w:bidi="en-US"/>
        </w:rPr>
      </w:pPr>
      <w:r w:rsidRPr="006D11C1">
        <w:rPr>
          <w:rFonts w:eastAsia="Tahoma" w:cs="Arial"/>
          <w:noProof/>
          <w:szCs w:val="22"/>
          <w:lang w:val="en-US" w:eastAsia="en-US" w:bidi="ar-SA"/>
        </w:rPr>
        <mc:AlternateContent>
          <mc:Choice Requires="wps">
            <w:drawing>
              <wp:anchor distT="0" distB="0" distL="0" distR="0" simplePos="0" relativeHeight="251755520" behindDoc="1" locked="0" layoutInCell="1" allowOverlap="1" wp14:anchorId="13376A9A" wp14:editId="50013FC1">
                <wp:simplePos x="0" y="0"/>
                <wp:positionH relativeFrom="page">
                  <wp:posOffset>828040</wp:posOffset>
                </wp:positionH>
                <wp:positionV relativeFrom="paragraph">
                  <wp:posOffset>232410</wp:posOffset>
                </wp:positionV>
                <wp:extent cx="5905500" cy="226060"/>
                <wp:effectExtent l="0" t="0" r="0" b="0"/>
                <wp:wrapTopAndBottom/>
                <wp:docPr id="2113194312" name="Text Box 2113194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6DDD4C5" w14:textId="77777777" w:rsidR="009F6E5D" w:rsidRDefault="009F6E5D" w:rsidP="006D11C1">
                            <w:pPr>
                              <w:spacing w:before="41"/>
                              <w:ind w:left="108"/>
                              <w:rPr>
                                <w:b/>
                              </w:rPr>
                            </w:pPr>
                            <w:r>
                              <w:rPr>
                                <w:b/>
                              </w:rPr>
                              <w:t>FDP_IFF.1/IPAe Simple security attributes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76A9A" id="Text Box 2113194312" o:spid="_x0000_s1190" type="#_x0000_t202" style="position:absolute;margin-left:65.2pt;margin-top:18.3pt;width:465pt;height:17.8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" fillcolor="#f3f3f3" strokeweight=".48pt">
                <v:textbox inset="0,0,0,0">
                  <w:txbxContent>
                    <w:p w14:paraId="16DDD4C5" w14:textId="77777777" w:rsidR="009F6E5D" w:rsidRDefault="009F6E5D" w:rsidP="006D11C1">
                      <w:pPr>
                        <w:spacing w:before="41"/>
                        <w:ind w:left="108"/>
                        <w:rPr>
                          <w:b/>
                        </w:rPr>
                      </w:pPr>
                      <w:r>
                        <w:rPr>
                          <w:b/>
                        </w:rPr>
                        <w:t>FDP_IFF.1/IPAe Simple security attributes</w:t>
                      </w:r>
                    </w:p>
                  </w:txbxContent>
                </v:textbox>
                <w10:wrap type="topAndBottom" anchorx="page"/>
              </v:shape>
            </w:pict>
          </mc:Fallback>
        </mc:AlternateContent>
      </w:r>
    </w:p>
    <w:p w14:paraId="173C4215"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7DBFEB9A" w14:textId="77777777" w:rsidR="006D11C1" w:rsidRPr="006D11C1" w:rsidRDefault="006D11C1" w:rsidP="006D11C1">
      <w:pPr>
        <w:widowControl w:val="0"/>
        <w:autoSpaceDE w:val="0"/>
        <w:autoSpaceDN w:val="0"/>
        <w:spacing w:before="101"/>
        <w:ind w:left="499" w:right="282" w:hanging="284"/>
        <w:jc w:val="left"/>
        <w:rPr>
          <w:rFonts w:eastAsia="Tahoma" w:cs="Arial"/>
          <w:szCs w:val="22"/>
          <w:lang w:val="en-US" w:eastAsia="en-US" w:bidi="en-US"/>
        </w:rPr>
      </w:pPr>
      <w:r w:rsidRPr="006D11C1">
        <w:rPr>
          <w:rFonts w:eastAsia="Tahoma" w:cs="Arial"/>
          <w:b/>
          <w:szCs w:val="22"/>
          <w:lang w:val="en-US" w:eastAsia="en-US" w:bidi="en-US"/>
        </w:rPr>
        <w:t xml:space="preserve">FDP_IFF.1.1/IPAe </w:t>
      </w:r>
      <w:r w:rsidRPr="006D11C1">
        <w:rPr>
          <w:rFonts w:eastAsia="Tahoma" w:cs="Arial"/>
          <w:szCs w:val="22"/>
          <w:lang w:val="en-US" w:eastAsia="en-US" w:bidi="en-US"/>
        </w:rPr>
        <w:t xml:space="preserve">The TSF shall enforce the </w:t>
      </w:r>
      <w:r w:rsidRPr="006D11C1">
        <w:rPr>
          <w:rFonts w:eastAsia="Tahoma" w:cs="Arial"/>
          <w:b/>
          <w:szCs w:val="22"/>
          <w:lang w:val="en-US" w:eastAsia="en-US" w:bidi="en-US"/>
        </w:rPr>
        <w:t xml:space="preserve">IPAe information flow control SFP </w:t>
      </w:r>
      <w:r w:rsidRPr="006D11C1">
        <w:rPr>
          <w:rFonts w:eastAsia="Tahoma" w:cs="Arial"/>
          <w:szCs w:val="22"/>
          <w:lang w:val="en-US" w:eastAsia="en-US" w:bidi="en-US"/>
        </w:rPr>
        <w:t>based on the following types of subject and information security attributes:</w:t>
      </w:r>
    </w:p>
    <w:p w14:paraId="46BE7A31" w14:textId="77777777" w:rsidR="006D11C1" w:rsidRPr="006D11C1" w:rsidRDefault="006D11C1" w:rsidP="006D11C1">
      <w:pPr>
        <w:widowControl w:val="0"/>
        <w:numPr>
          <w:ilvl w:val="0"/>
          <w:numId w:val="117"/>
        </w:numPr>
        <w:tabs>
          <w:tab w:val="left" w:pos="1284"/>
          <w:tab w:val="left" w:pos="1285"/>
        </w:tabs>
        <w:autoSpaceDE w:val="0"/>
        <w:autoSpaceDN w:val="0"/>
        <w:spacing w:before="57"/>
        <w:ind w:hanging="361"/>
        <w:jc w:val="left"/>
        <w:rPr>
          <w:rFonts w:eastAsia="Tahoma" w:cs="Arial"/>
          <w:szCs w:val="22"/>
          <w:lang w:val="en-US" w:eastAsia="en-US" w:bidi="en-US"/>
        </w:rPr>
      </w:pPr>
      <w:r w:rsidRPr="006D11C1">
        <w:rPr>
          <w:rFonts w:eastAsia="Tahoma" w:cs="Arial"/>
          <w:b/>
          <w:szCs w:val="22"/>
          <w:lang w:val="en-US" w:eastAsia="en-US" w:bidi="en-US"/>
        </w:rPr>
        <w:t>users/subjects:</w:t>
      </w:r>
    </w:p>
    <w:p w14:paraId="14627E66" w14:textId="1B1726FC" w:rsidR="006D11C1" w:rsidRPr="006D11C1" w:rsidRDefault="006D11C1" w:rsidP="006D11C1">
      <w:pPr>
        <w:widowControl w:val="0"/>
        <w:numPr>
          <w:ilvl w:val="1"/>
          <w:numId w:val="117"/>
        </w:numPr>
        <w:tabs>
          <w:tab w:val="left" w:pos="1494"/>
        </w:tabs>
        <w:autoSpaceDE w:val="0"/>
        <w:autoSpaceDN w:val="0"/>
        <w:spacing w:before="61"/>
        <w:ind w:hanging="287"/>
        <w:jc w:val="left"/>
        <w:rPr>
          <w:rFonts w:eastAsia="Tahoma" w:cs="Arial"/>
          <w:b/>
          <w:szCs w:val="22"/>
          <w:lang w:val="en-US" w:eastAsia="en-US" w:bidi="en-US"/>
        </w:rPr>
      </w:pPr>
      <w:r w:rsidRPr="006D11C1">
        <w:rPr>
          <w:rFonts w:eastAsia="Tahoma" w:cs="Arial"/>
          <w:b/>
          <w:szCs w:val="22"/>
          <w:lang w:val="en-US" w:eastAsia="en-US" w:bidi="en-US"/>
        </w:rPr>
        <w:t>U.SM-DP</w:t>
      </w:r>
      <w:r w:rsidR="00DD061C">
        <w:rPr>
          <w:rFonts w:eastAsia="Tahoma" w:cs="Arial"/>
          <w:b/>
          <w:szCs w:val="22"/>
          <w:lang w:val="en-US" w:eastAsia="en-US" w:bidi="en-US"/>
        </w:rPr>
        <w:t>+</w:t>
      </w:r>
      <w:r w:rsidRPr="006D11C1">
        <w:rPr>
          <w:rFonts w:eastAsia="Tahoma" w:cs="Arial"/>
          <w:b/>
          <w:szCs w:val="22"/>
          <w:lang w:val="en-US" w:eastAsia="en-US" w:bidi="en-US"/>
        </w:rPr>
        <w:t xml:space="preserve"> and S.IPAe, with security attribute</w:t>
      </w:r>
      <w:r w:rsidRPr="006D11C1">
        <w:rPr>
          <w:rFonts w:eastAsia="Tahoma" w:cs="Arial"/>
          <w:b/>
          <w:spacing w:val="14"/>
          <w:szCs w:val="22"/>
          <w:lang w:val="en-US" w:eastAsia="en-US" w:bidi="en-US"/>
        </w:rPr>
        <w:t xml:space="preserve"> </w:t>
      </w:r>
      <w:r w:rsidRPr="006D11C1">
        <w:rPr>
          <w:rFonts w:eastAsia="Tahoma" w:cs="Arial"/>
          <w:b/>
          <w:szCs w:val="22"/>
          <w:lang w:val="en-US" w:eastAsia="en-US" w:bidi="en-US"/>
        </w:rPr>
        <w:t>D.IPAe_KEYS</w:t>
      </w:r>
    </w:p>
    <w:p w14:paraId="2197C54E" w14:textId="77777777" w:rsidR="006D11C1" w:rsidRPr="006D11C1" w:rsidRDefault="006D11C1" w:rsidP="006D11C1">
      <w:pPr>
        <w:widowControl w:val="0"/>
        <w:numPr>
          <w:ilvl w:val="1"/>
          <w:numId w:val="117"/>
        </w:numPr>
        <w:tabs>
          <w:tab w:val="left" w:pos="1494"/>
        </w:tabs>
        <w:autoSpaceDE w:val="0"/>
        <w:autoSpaceDN w:val="0"/>
        <w:spacing w:before="60"/>
        <w:ind w:hanging="287"/>
        <w:jc w:val="left"/>
        <w:rPr>
          <w:rFonts w:eastAsia="Tahoma" w:cs="Arial"/>
          <w:b/>
          <w:szCs w:val="22"/>
          <w:lang w:val="en-US" w:eastAsia="en-US" w:bidi="en-US"/>
        </w:rPr>
      </w:pPr>
      <w:r w:rsidRPr="006D11C1">
        <w:rPr>
          <w:rFonts w:eastAsia="Tahoma" w:cs="Arial"/>
          <w:b/>
          <w:szCs w:val="22"/>
          <w:lang w:val="en-US" w:eastAsia="en-US" w:bidi="en-US"/>
        </w:rPr>
        <w:t>U.SM-DS and S.IPAe, with security attribute</w:t>
      </w:r>
      <w:r w:rsidRPr="006D11C1">
        <w:rPr>
          <w:rFonts w:eastAsia="Tahoma" w:cs="Arial"/>
          <w:b/>
          <w:spacing w:val="21"/>
          <w:szCs w:val="22"/>
          <w:lang w:val="en-US" w:eastAsia="en-US" w:bidi="en-US"/>
        </w:rPr>
        <w:t xml:space="preserve"> </w:t>
      </w:r>
      <w:r w:rsidRPr="006D11C1">
        <w:rPr>
          <w:rFonts w:eastAsia="Tahoma" w:cs="Arial"/>
          <w:b/>
          <w:szCs w:val="22"/>
          <w:lang w:val="en-US" w:eastAsia="en-US" w:bidi="en-US"/>
        </w:rPr>
        <w:t>D.IPAe_KEYS</w:t>
      </w:r>
    </w:p>
    <w:p w14:paraId="5679084B" w14:textId="77777777" w:rsidR="006D11C1" w:rsidRPr="006D11C1" w:rsidRDefault="006D11C1" w:rsidP="006D11C1">
      <w:pPr>
        <w:widowControl w:val="0"/>
        <w:numPr>
          <w:ilvl w:val="1"/>
          <w:numId w:val="117"/>
        </w:numPr>
        <w:tabs>
          <w:tab w:val="left" w:pos="1494"/>
        </w:tabs>
        <w:autoSpaceDE w:val="0"/>
        <w:autoSpaceDN w:val="0"/>
        <w:spacing w:before="60"/>
        <w:ind w:hanging="287"/>
        <w:jc w:val="left"/>
        <w:rPr>
          <w:rFonts w:eastAsia="Tahoma" w:cs="Arial"/>
          <w:b/>
          <w:szCs w:val="22"/>
          <w:lang w:val="en-US" w:eastAsia="en-US" w:bidi="en-US"/>
        </w:rPr>
      </w:pPr>
      <w:r w:rsidRPr="006D11C1">
        <w:rPr>
          <w:rFonts w:eastAsia="Tahoma" w:cs="Arial"/>
          <w:b/>
          <w:szCs w:val="22"/>
          <w:lang w:val="en-US" w:eastAsia="en-US" w:bidi="en-US"/>
        </w:rPr>
        <w:t>U.EIM and S.IPAe, with security attribute D.IPAe_KEYS</w:t>
      </w:r>
    </w:p>
    <w:p w14:paraId="7C3FFF9B" w14:textId="77777777" w:rsidR="006D11C1" w:rsidRPr="006D11C1" w:rsidRDefault="006D11C1" w:rsidP="006D11C1">
      <w:pPr>
        <w:widowControl w:val="0"/>
        <w:numPr>
          <w:ilvl w:val="0"/>
          <w:numId w:val="117"/>
        </w:numPr>
        <w:tabs>
          <w:tab w:val="left" w:pos="1284"/>
          <w:tab w:val="left" w:pos="1285"/>
        </w:tabs>
        <w:autoSpaceDE w:val="0"/>
        <w:autoSpaceDN w:val="0"/>
        <w:spacing w:before="57"/>
        <w:ind w:hanging="361"/>
        <w:jc w:val="left"/>
        <w:rPr>
          <w:rFonts w:eastAsia="Tahoma" w:cs="Arial"/>
          <w:szCs w:val="22"/>
          <w:lang w:val="en-US" w:eastAsia="en-US" w:bidi="en-US"/>
        </w:rPr>
      </w:pPr>
      <w:r w:rsidRPr="006D11C1">
        <w:rPr>
          <w:rFonts w:eastAsia="Tahoma" w:cs="Arial"/>
          <w:b/>
          <w:szCs w:val="22"/>
          <w:lang w:val="en-US" w:eastAsia="en-US" w:bidi="en-US"/>
        </w:rPr>
        <w:t>information: transmission of</w:t>
      </w:r>
      <w:r w:rsidRPr="006D11C1">
        <w:rPr>
          <w:rFonts w:eastAsia="Tahoma" w:cs="Arial"/>
          <w:b/>
          <w:spacing w:val="9"/>
          <w:szCs w:val="22"/>
          <w:lang w:val="en-US" w:eastAsia="en-US" w:bidi="en-US"/>
        </w:rPr>
        <w:t xml:space="preserve"> </w:t>
      </w:r>
      <w:r w:rsidRPr="006D11C1">
        <w:rPr>
          <w:rFonts w:eastAsia="Tahoma" w:cs="Arial"/>
          <w:b/>
          <w:szCs w:val="22"/>
          <w:lang w:val="en-US" w:eastAsia="en-US" w:bidi="en-US"/>
        </w:rPr>
        <w:t>commands</w:t>
      </w:r>
      <w:r w:rsidRPr="006D11C1">
        <w:rPr>
          <w:rFonts w:eastAsia="Tahoma" w:cs="Arial"/>
          <w:szCs w:val="22"/>
          <w:lang w:val="en-US" w:eastAsia="en-US" w:bidi="en-US"/>
        </w:rPr>
        <w:t>.</w:t>
      </w:r>
    </w:p>
    <w:p w14:paraId="3E3DDFC2" w14:textId="77777777" w:rsidR="006D11C1" w:rsidRPr="006D11C1" w:rsidRDefault="006D11C1" w:rsidP="006D11C1">
      <w:pPr>
        <w:widowControl w:val="0"/>
        <w:autoSpaceDE w:val="0"/>
        <w:autoSpaceDN w:val="0"/>
        <w:spacing w:before="6"/>
        <w:jc w:val="left"/>
        <w:rPr>
          <w:rFonts w:eastAsia="Tahoma" w:cs="Arial"/>
          <w:sz w:val="25"/>
          <w:szCs w:val="22"/>
          <w:lang w:val="en-US" w:eastAsia="en-US" w:bidi="en-US"/>
        </w:rPr>
      </w:pPr>
    </w:p>
    <w:p w14:paraId="66BDF874" w14:textId="77777777" w:rsidR="006D11C1" w:rsidRPr="006D11C1" w:rsidRDefault="006D11C1" w:rsidP="006D11C1">
      <w:pPr>
        <w:widowControl w:val="0"/>
        <w:autoSpaceDE w:val="0"/>
        <w:autoSpaceDN w:val="0"/>
        <w:spacing w:before="0" w:line="232" w:lineRule="auto"/>
        <w:ind w:left="499" w:right="292" w:hanging="284"/>
        <w:jc w:val="left"/>
        <w:rPr>
          <w:rFonts w:eastAsia="Tahoma" w:cs="Arial"/>
          <w:szCs w:val="22"/>
          <w:lang w:val="en-US" w:eastAsia="en-US" w:bidi="en-US"/>
        </w:rPr>
      </w:pPr>
      <w:r w:rsidRPr="006D11C1">
        <w:rPr>
          <w:rFonts w:eastAsia="Tahoma" w:cs="Arial"/>
          <w:b/>
          <w:szCs w:val="22"/>
          <w:lang w:val="en-US" w:eastAsia="en-US" w:bidi="en-US"/>
        </w:rPr>
        <w:t xml:space="preserve">FDP_IFF.1.2/IPAe </w:t>
      </w:r>
      <w:r w:rsidRPr="006D11C1">
        <w:rPr>
          <w:rFonts w:eastAsia="Tahoma" w:cs="Arial"/>
          <w:szCs w:val="22"/>
          <w:lang w:val="en-US" w:eastAsia="en-US" w:bidi="en-US"/>
        </w:rPr>
        <w:t>The TSF shall permit an information flow between a controlled subject and controlled information via a controlled operation if the following rules hold: [assignment:</w:t>
      </w:r>
      <w:r w:rsidRPr="006D11C1">
        <w:rPr>
          <w:rFonts w:eastAsia="Tahoma" w:cs="Arial"/>
          <w:spacing w:val="-12"/>
          <w:szCs w:val="22"/>
          <w:lang w:val="en-US" w:eastAsia="en-US" w:bidi="en-US"/>
        </w:rPr>
        <w:t xml:space="preserve"> </w:t>
      </w:r>
      <w:r w:rsidRPr="006D11C1">
        <w:rPr>
          <w:rFonts w:eastAsia="Tahoma" w:cs="Arial"/>
          <w:i/>
          <w:sz w:val="23"/>
          <w:szCs w:val="22"/>
          <w:lang w:val="en-US" w:eastAsia="en-US" w:bidi="en-US"/>
        </w:rPr>
        <w:t>for</w:t>
      </w:r>
      <w:r w:rsidRPr="006D11C1">
        <w:rPr>
          <w:rFonts w:eastAsia="Tahoma" w:cs="Arial"/>
          <w:i/>
          <w:spacing w:val="-19"/>
          <w:sz w:val="23"/>
          <w:szCs w:val="22"/>
          <w:lang w:val="en-US" w:eastAsia="en-US" w:bidi="en-US"/>
        </w:rPr>
        <w:t xml:space="preserve"> </w:t>
      </w:r>
      <w:r w:rsidRPr="006D11C1">
        <w:rPr>
          <w:rFonts w:eastAsia="Tahoma" w:cs="Arial"/>
          <w:i/>
          <w:sz w:val="23"/>
          <w:szCs w:val="22"/>
          <w:lang w:val="en-US" w:eastAsia="en-US" w:bidi="en-US"/>
        </w:rPr>
        <w:t>each</w:t>
      </w:r>
      <w:r w:rsidRPr="006D11C1">
        <w:rPr>
          <w:rFonts w:eastAsia="Tahoma" w:cs="Arial"/>
          <w:i/>
          <w:spacing w:val="-16"/>
          <w:sz w:val="23"/>
          <w:szCs w:val="22"/>
          <w:lang w:val="en-US" w:eastAsia="en-US" w:bidi="en-US"/>
        </w:rPr>
        <w:t xml:space="preserve"> </w:t>
      </w:r>
      <w:r w:rsidRPr="006D11C1">
        <w:rPr>
          <w:rFonts w:eastAsia="Tahoma" w:cs="Arial"/>
          <w:i/>
          <w:sz w:val="23"/>
          <w:szCs w:val="22"/>
          <w:lang w:val="en-US" w:eastAsia="en-US" w:bidi="en-US"/>
        </w:rPr>
        <w:t>operation,</w:t>
      </w:r>
      <w:r w:rsidRPr="006D11C1">
        <w:rPr>
          <w:rFonts w:eastAsia="Tahoma" w:cs="Arial"/>
          <w:i/>
          <w:spacing w:val="-18"/>
          <w:sz w:val="23"/>
          <w:szCs w:val="22"/>
          <w:lang w:val="en-US" w:eastAsia="en-US" w:bidi="en-US"/>
        </w:rPr>
        <w:t xml:space="preserve"> </w:t>
      </w:r>
      <w:r w:rsidRPr="006D11C1">
        <w:rPr>
          <w:rFonts w:eastAsia="Tahoma" w:cs="Arial"/>
          <w:i/>
          <w:sz w:val="23"/>
          <w:szCs w:val="22"/>
          <w:lang w:val="en-US" w:eastAsia="en-US" w:bidi="en-US"/>
        </w:rPr>
        <w:t>the</w:t>
      </w:r>
      <w:r w:rsidRPr="006D11C1">
        <w:rPr>
          <w:rFonts w:eastAsia="Tahoma" w:cs="Arial"/>
          <w:i/>
          <w:spacing w:val="-18"/>
          <w:sz w:val="23"/>
          <w:szCs w:val="22"/>
          <w:lang w:val="en-US" w:eastAsia="en-US" w:bidi="en-US"/>
        </w:rPr>
        <w:t xml:space="preserve"> </w:t>
      </w:r>
      <w:r w:rsidRPr="006D11C1">
        <w:rPr>
          <w:rFonts w:eastAsia="Tahoma" w:cs="Arial"/>
          <w:i/>
          <w:sz w:val="23"/>
          <w:szCs w:val="22"/>
          <w:lang w:val="en-US" w:eastAsia="en-US" w:bidi="en-US"/>
        </w:rPr>
        <w:t>security</w:t>
      </w:r>
      <w:r w:rsidRPr="006D11C1">
        <w:rPr>
          <w:rFonts w:eastAsia="Tahoma" w:cs="Arial"/>
          <w:i/>
          <w:spacing w:val="-16"/>
          <w:sz w:val="23"/>
          <w:szCs w:val="22"/>
          <w:lang w:val="en-US" w:eastAsia="en-US" w:bidi="en-US"/>
        </w:rPr>
        <w:t xml:space="preserve"> </w:t>
      </w:r>
      <w:r w:rsidRPr="006D11C1">
        <w:rPr>
          <w:rFonts w:eastAsia="Tahoma" w:cs="Arial"/>
          <w:i/>
          <w:sz w:val="23"/>
          <w:szCs w:val="22"/>
          <w:lang w:val="en-US" w:eastAsia="en-US" w:bidi="en-US"/>
        </w:rPr>
        <w:t>attribute-based</w:t>
      </w:r>
      <w:r w:rsidRPr="006D11C1">
        <w:rPr>
          <w:rFonts w:eastAsia="Tahoma" w:cs="Arial"/>
          <w:i/>
          <w:spacing w:val="-16"/>
          <w:sz w:val="23"/>
          <w:szCs w:val="22"/>
          <w:lang w:val="en-US" w:eastAsia="en-US" w:bidi="en-US"/>
        </w:rPr>
        <w:t xml:space="preserve"> </w:t>
      </w:r>
      <w:r w:rsidRPr="006D11C1">
        <w:rPr>
          <w:rFonts w:eastAsia="Tahoma" w:cs="Arial"/>
          <w:i/>
          <w:sz w:val="23"/>
          <w:szCs w:val="22"/>
          <w:lang w:val="en-US" w:eastAsia="en-US" w:bidi="en-US"/>
        </w:rPr>
        <w:t>relationship</w:t>
      </w:r>
      <w:r w:rsidRPr="006D11C1">
        <w:rPr>
          <w:rFonts w:eastAsia="Tahoma" w:cs="Arial"/>
          <w:i/>
          <w:spacing w:val="-16"/>
          <w:sz w:val="23"/>
          <w:szCs w:val="22"/>
          <w:lang w:val="en-US" w:eastAsia="en-US" w:bidi="en-US"/>
        </w:rPr>
        <w:t xml:space="preserve"> </w:t>
      </w:r>
      <w:r w:rsidRPr="006D11C1">
        <w:rPr>
          <w:rFonts w:eastAsia="Tahoma" w:cs="Arial"/>
          <w:i/>
          <w:sz w:val="23"/>
          <w:szCs w:val="22"/>
          <w:lang w:val="en-US" w:eastAsia="en-US" w:bidi="en-US"/>
        </w:rPr>
        <w:t>that</w:t>
      </w:r>
      <w:r w:rsidRPr="006D11C1">
        <w:rPr>
          <w:rFonts w:eastAsia="Tahoma" w:cs="Arial"/>
          <w:i/>
          <w:spacing w:val="-18"/>
          <w:sz w:val="23"/>
          <w:szCs w:val="22"/>
          <w:lang w:val="en-US" w:eastAsia="en-US" w:bidi="en-US"/>
        </w:rPr>
        <w:t xml:space="preserve"> </w:t>
      </w:r>
      <w:r w:rsidRPr="006D11C1">
        <w:rPr>
          <w:rFonts w:eastAsia="Tahoma" w:cs="Arial"/>
          <w:i/>
          <w:sz w:val="23"/>
          <w:szCs w:val="22"/>
          <w:lang w:val="en-US" w:eastAsia="en-US" w:bidi="en-US"/>
        </w:rPr>
        <w:t>must</w:t>
      </w:r>
      <w:r w:rsidRPr="006D11C1">
        <w:rPr>
          <w:rFonts w:eastAsia="Tahoma" w:cs="Arial"/>
          <w:i/>
          <w:spacing w:val="-16"/>
          <w:sz w:val="23"/>
          <w:szCs w:val="22"/>
          <w:lang w:val="en-US" w:eastAsia="en-US" w:bidi="en-US"/>
        </w:rPr>
        <w:t xml:space="preserve"> </w:t>
      </w:r>
      <w:r w:rsidRPr="006D11C1">
        <w:rPr>
          <w:rFonts w:eastAsia="Tahoma" w:cs="Arial"/>
          <w:i/>
          <w:sz w:val="23"/>
          <w:szCs w:val="22"/>
          <w:lang w:val="en-US" w:eastAsia="en-US" w:bidi="en-US"/>
        </w:rPr>
        <w:t>hold between subject and information security</w:t>
      </w:r>
      <w:r w:rsidRPr="006D11C1">
        <w:rPr>
          <w:rFonts w:eastAsia="Tahoma" w:cs="Arial"/>
          <w:i/>
          <w:spacing w:val="-33"/>
          <w:sz w:val="23"/>
          <w:szCs w:val="22"/>
          <w:lang w:val="en-US" w:eastAsia="en-US" w:bidi="en-US"/>
        </w:rPr>
        <w:t xml:space="preserve"> </w:t>
      </w:r>
      <w:r w:rsidRPr="006D11C1">
        <w:rPr>
          <w:rFonts w:eastAsia="Tahoma" w:cs="Arial"/>
          <w:i/>
          <w:sz w:val="23"/>
          <w:szCs w:val="22"/>
          <w:lang w:val="en-US" w:eastAsia="en-US" w:bidi="en-US"/>
        </w:rPr>
        <w:t>attributes</w:t>
      </w:r>
      <w:r w:rsidRPr="006D11C1">
        <w:rPr>
          <w:rFonts w:eastAsia="Tahoma" w:cs="Arial"/>
          <w:szCs w:val="22"/>
          <w:lang w:val="en-US" w:eastAsia="en-US" w:bidi="en-US"/>
        </w:rPr>
        <w:t>].</w:t>
      </w:r>
    </w:p>
    <w:p w14:paraId="20F17852" w14:textId="77777777" w:rsidR="006D11C1" w:rsidRPr="006D11C1" w:rsidRDefault="006D11C1" w:rsidP="006D11C1">
      <w:pPr>
        <w:widowControl w:val="0"/>
        <w:autoSpaceDE w:val="0"/>
        <w:autoSpaceDN w:val="0"/>
        <w:spacing w:before="3"/>
        <w:jc w:val="left"/>
        <w:rPr>
          <w:rFonts w:eastAsia="Tahoma" w:cs="Arial"/>
          <w:sz w:val="25"/>
          <w:szCs w:val="22"/>
          <w:lang w:val="en-US" w:eastAsia="en-US" w:bidi="en-US"/>
        </w:rPr>
      </w:pPr>
    </w:p>
    <w:p w14:paraId="6AA1B721" w14:textId="77777777" w:rsidR="006D11C1" w:rsidRPr="006D11C1" w:rsidRDefault="006D11C1" w:rsidP="006D11C1">
      <w:pPr>
        <w:widowControl w:val="0"/>
        <w:autoSpaceDE w:val="0"/>
        <w:autoSpaceDN w:val="0"/>
        <w:spacing w:before="0" w:line="228" w:lineRule="auto"/>
        <w:ind w:left="499" w:right="291" w:hanging="284"/>
        <w:jc w:val="left"/>
        <w:rPr>
          <w:rFonts w:eastAsia="Tahoma" w:cs="Arial"/>
          <w:szCs w:val="22"/>
          <w:lang w:val="en-US" w:eastAsia="en-US" w:bidi="en-US"/>
        </w:rPr>
      </w:pPr>
      <w:r w:rsidRPr="006D11C1">
        <w:rPr>
          <w:rFonts w:eastAsia="Tahoma" w:cs="Arial"/>
          <w:b/>
          <w:szCs w:val="22"/>
          <w:lang w:val="en-US" w:eastAsia="en-US" w:bidi="en-US"/>
        </w:rPr>
        <w:t xml:space="preserve">FDP_IFF.1.3/IPAe </w:t>
      </w:r>
      <w:r w:rsidRPr="006D11C1">
        <w:rPr>
          <w:rFonts w:eastAsia="Tahoma" w:cs="Arial"/>
          <w:szCs w:val="22"/>
          <w:lang w:val="en-US" w:eastAsia="en-US" w:bidi="en-US"/>
        </w:rPr>
        <w:t xml:space="preserve">The TSF shall enforce the [assignment: </w:t>
      </w:r>
      <w:r w:rsidRPr="006D11C1">
        <w:rPr>
          <w:rFonts w:eastAsia="Tahoma" w:cs="Arial"/>
          <w:i/>
          <w:sz w:val="23"/>
          <w:szCs w:val="22"/>
          <w:lang w:val="en-US" w:eastAsia="en-US" w:bidi="en-US"/>
        </w:rPr>
        <w:t>additional information flow control SFP rules</w:t>
      </w:r>
      <w:r w:rsidRPr="006D11C1">
        <w:rPr>
          <w:rFonts w:eastAsia="Tahoma" w:cs="Arial"/>
          <w:szCs w:val="22"/>
          <w:lang w:val="en-US" w:eastAsia="en-US" w:bidi="en-US"/>
        </w:rPr>
        <w:t>].</w:t>
      </w:r>
    </w:p>
    <w:p w14:paraId="58FB68EB" w14:textId="77777777" w:rsidR="006D11C1" w:rsidRPr="006D11C1" w:rsidRDefault="006D11C1" w:rsidP="006D11C1">
      <w:pPr>
        <w:widowControl w:val="0"/>
        <w:autoSpaceDE w:val="0"/>
        <w:autoSpaceDN w:val="0"/>
        <w:spacing w:before="8"/>
        <w:jc w:val="left"/>
        <w:rPr>
          <w:rFonts w:eastAsia="Tahoma" w:cs="Arial"/>
          <w:sz w:val="25"/>
          <w:szCs w:val="22"/>
          <w:lang w:val="en-US" w:eastAsia="en-US" w:bidi="en-US"/>
        </w:rPr>
      </w:pPr>
    </w:p>
    <w:p w14:paraId="3FF4E9D8" w14:textId="77777777" w:rsidR="006D11C1" w:rsidRPr="006D11C1" w:rsidRDefault="006D11C1" w:rsidP="006D11C1">
      <w:pPr>
        <w:widowControl w:val="0"/>
        <w:autoSpaceDE w:val="0"/>
        <w:autoSpaceDN w:val="0"/>
        <w:spacing w:before="0" w:line="230" w:lineRule="auto"/>
        <w:ind w:left="499" w:right="291" w:hanging="284"/>
        <w:jc w:val="left"/>
        <w:rPr>
          <w:rFonts w:eastAsia="Tahoma" w:cs="Arial"/>
          <w:szCs w:val="22"/>
          <w:lang w:val="en-US" w:eastAsia="en-US" w:bidi="en-US"/>
        </w:rPr>
      </w:pPr>
      <w:r w:rsidRPr="006D11C1">
        <w:rPr>
          <w:rFonts w:eastAsia="Tahoma" w:cs="Arial"/>
          <w:b/>
          <w:szCs w:val="22"/>
          <w:lang w:val="en-US" w:eastAsia="en-US" w:bidi="en-US"/>
        </w:rPr>
        <w:t xml:space="preserve">FDP_IFF.1.4/IPAe </w:t>
      </w:r>
      <w:r w:rsidRPr="006D11C1">
        <w:rPr>
          <w:rFonts w:eastAsia="Tahoma" w:cs="Arial"/>
          <w:szCs w:val="22"/>
          <w:lang w:val="en-US" w:eastAsia="en-US" w:bidi="en-US"/>
        </w:rPr>
        <w:t>The TSF shall explicitly authorise an information flow based on the following</w:t>
      </w:r>
      <w:r w:rsidRPr="006D11C1">
        <w:rPr>
          <w:rFonts w:eastAsia="Tahoma" w:cs="Arial"/>
          <w:spacing w:val="-4"/>
          <w:szCs w:val="22"/>
          <w:lang w:val="en-US" w:eastAsia="en-US" w:bidi="en-US"/>
        </w:rPr>
        <w:t xml:space="preserve"> </w:t>
      </w:r>
      <w:r w:rsidRPr="006D11C1">
        <w:rPr>
          <w:rFonts w:eastAsia="Tahoma" w:cs="Arial"/>
          <w:szCs w:val="22"/>
          <w:lang w:val="en-US" w:eastAsia="en-US" w:bidi="en-US"/>
        </w:rPr>
        <w:t>rules:</w:t>
      </w:r>
      <w:r w:rsidRPr="006D11C1">
        <w:rPr>
          <w:rFonts w:eastAsia="Tahoma" w:cs="Arial"/>
          <w:spacing w:val="-4"/>
          <w:szCs w:val="22"/>
          <w:lang w:val="en-US" w:eastAsia="en-US" w:bidi="en-US"/>
        </w:rPr>
        <w:t xml:space="preserve"> </w:t>
      </w:r>
      <w:r w:rsidRPr="006D11C1">
        <w:rPr>
          <w:rFonts w:eastAsia="Tahoma" w:cs="Arial"/>
          <w:szCs w:val="22"/>
          <w:lang w:val="en-US" w:eastAsia="en-US" w:bidi="en-US"/>
        </w:rPr>
        <w:t>[assignment:</w:t>
      </w:r>
      <w:r w:rsidRPr="006D11C1">
        <w:rPr>
          <w:rFonts w:eastAsia="Tahoma" w:cs="Arial"/>
          <w:spacing w:val="-2"/>
          <w:szCs w:val="22"/>
          <w:lang w:val="en-US" w:eastAsia="en-US" w:bidi="en-US"/>
        </w:rPr>
        <w:t xml:space="preserve"> </w:t>
      </w:r>
      <w:r w:rsidRPr="006D11C1">
        <w:rPr>
          <w:rFonts w:eastAsia="Tahoma" w:cs="Arial"/>
          <w:i/>
          <w:sz w:val="23"/>
          <w:szCs w:val="22"/>
          <w:lang w:val="en-US" w:eastAsia="en-US" w:bidi="en-US"/>
        </w:rPr>
        <w:t>rules,</w:t>
      </w:r>
      <w:r w:rsidRPr="006D11C1">
        <w:rPr>
          <w:rFonts w:eastAsia="Tahoma" w:cs="Arial"/>
          <w:i/>
          <w:spacing w:val="-7"/>
          <w:sz w:val="23"/>
          <w:szCs w:val="22"/>
          <w:lang w:val="en-US" w:eastAsia="en-US" w:bidi="en-US"/>
        </w:rPr>
        <w:t xml:space="preserve"> </w:t>
      </w:r>
      <w:r w:rsidRPr="006D11C1">
        <w:rPr>
          <w:rFonts w:eastAsia="Tahoma" w:cs="Arial"/>
          <w:i/>
          <w:sz w:val="23"/>
          <w:szCs w:val="22"/>
          <w:lang w:val="en-US" w:eastAsia="en-US" w:bidi="en-US"/>
        </w:rPr>
        <w:t>based</w:t>
      </w:r>
      <w:r w:rsidRPr="006D11C1">
        <w:rPr>
          <w:rFonts w:eastAsia="Tahoma" w:cs="Arial"/>
          <w:i/>
          <w:spacing w:val="-9"/>
          <w:sz w:val="23"/>
          <w:szCs w:val="22"/>
          <w:lang w:val="en-US" w:eastAsia="en-US" w:bidi="en-US"/>
        </w:rPr>
        <w:t xml:space="preserve"> </w:t>
      </w:r>
      <w:r w:rsidRPr="006D11C1">
        <w:rPr>
          <w:rFonts w:eastAsia="Tahoma" w:cs="Arial"/>
          <w:i/>
          <w:sz w:val="23"/>
          <w:szCs w:val="22"/>
          <w:lang w:val="en-US" w:eastAsia="en-US" w:bidi="en-US"/>
        </w:rPr>
        <w:t>on</w:t>
      </w:r>
      <w:r w:rsidRPr="006D11C1">
        <w:rPr>
          <w:rFonts w:eastAsia="Tahoma" w:cs="Arial"/>
          <w:i/>
          <w:spacing w:val="-7"/>
          <w:sz w:val="23"/>
          <w:szCs w:val="22"/>
          <w:lang w:val="en-US" w:eastAsia="en-US" w:bidi="en-US"/>
        </w:rPr>
        <w:t xml:space="preserve"> </w:t>
      </w:r>
      <w:r w:rsidRPr="006D11C1">
        <w:rPr>
          <w:rFonts w:eastAsia="Tahoma" w:cs="Arial"/>
          <w:i/>
          <w:sz w:val="23"/>
          <w:szCs w:val="22"/>
          <w:lang w:val="en-US" w:eastAsia="en-US" w:bidi="en-US"/>
        </w:rPr>
        <w:t>security</w:t>
      </w:r>
      <w:r w:rsidRPr="006D11C1">
        <w:rPr>
          <w:rFonts w:eastAsia="Tahoma" w:cs="Arial"/>
          <w:i/>
          <w:spacing w:val="-7"/>
          <w:sz w:val="23"/>
          <w:szCs w:val="22"/>
          <w:lang w:val="en-US" w:eastAsia="en-US" w:bidi="en-US"/>
        </w:rPr>
        <w:t xml:space="preserve"> </w:t>
      </w:r>
      <w:r w:rsidRPr="006D11C1">
        <w:rPr>
          <w:rFonts w:eastAsia="Tahoma" w:cs="Arial"/>
          <w:i/>
          <w:sz w:val="23"/>
          <w:szCs w:val="22"/>
          <w:lang w:val="en-US" w:eastAsia="en-US" w:bidi="en-US"/>
        </w:rPr>
        <w:t>attributes,</w:t>
      </w:r>
      <w:r w:rsidRPr="006D11C1">
        <w:rPr>
          <w:rFonts w:eastAsia="Tahoma" w:cs="Arial"/>
          <w:i/>
          <w:spacing w:val="-8"/>
          <w:sz w:val="23"/>
          <w:szCs w:val="22"/>
          <w:lang w:val="en-US" w:eastAsia="en-US" w:bidi="en-US"/>
        </w:rPr>
        <w:t xml:space="preserve"> </w:t>
      </w:r>
      <w:r w:rsidRPr="006D11C1">
        <w:rPr>
          <w:rFonts w:eastAsia="Tahoma" w:cs="Arial"/>
          <w:i/>
          <w:sz w:val="23"/>
          <w:szCs w:val="22"/>
          <w:lang w:val="en-US" w:eastAsia="en-US" w:bidi="en-US"/>
        </w:rPr>
        <w:t>that</w:t>
      </w:r>
      <w:r w:rsidRPr="006D11C1">
        <w:rPr>
          <w:rFonts w:eastAsia="Tahoma" w:cs="Arial"/>
          <w:i/>
          <w:spacing w:val="-6"/>
          <w:sz w:val="23"/>
          <w:szCs w:val="22"/>
          <w:lang w:val="en-US" w:eastAsia="en-US" w:bidi="en-US"/>
        </w:rPr>
        <w:t xml:space="preserve"> </w:t>
      </w:r>
      <w:r w:rsidRPr="006D11C1">
        <w:rPr>
          <w:rFonts w:eastAsia="Tahoma" w:cs="Arial"/>
          <w:i/>
          <w:sz w:val="23"/>
          <w:szCs w:val="22"/>
          <w:lang w:val="en-US" w:eastAsia="en-US" w:bidi="en-US"/>
        </w:rPr>
        <w:t>explicitly</w:t>
      </w:r>
      <w:r w:rsidRPr="006D11C1">
        <w:rPr>
          <w:rFonts w:eastAsia="Tahoma" w:cs="Arial"/>
          <w:i/>
          <w:spacing w:val="-7"/>
          <w:sz w:val="23"/>
          <w:szCs w:val="22"/>
          <w:lang w:val="en-US" w:eastAsia="en-US" w:bidi="en-US"/>
        </w:rPr>
        <w:t xml:space="preserve"> </w:t>
      </w:r>
      <w:r w:rsidRPr="006D11C1">
        <w:rPr>
          <w:rFonts w:eastAsia="Tahoma" w:cs="Arial"/>
          <w:i/>
          <w:sz w:val="23"/>
          <w:szCs w:val="22"/>
          <w:lang w:val="en-US" w:eastAsia="en-US" w:bidi="en-US"/>
        </w:rPr>
        <w:t>authorise information</w:t>
      </w:r>
      <w:r w:rsidRPr="006D11C1">
        <w:rPr>
          <w:rFonts w:eastAsia="Tahoma" w:cs="Arial"/>
          <w:i/>
          <w:spacing w:val="-4"/>
          <w:sz w:val="23"/>
          <w:szCs w:val="22"/>
          <w:lang w:val="en-US" w:eastAsia="en-US" w:bidi="en-US"/>
        </w:rPr>
        <w:t xml:space="preserve"> </w:t>
      </w:r>
      <w:r w:rsidRPr="006D11C1">
        <w:rPr>
          <w:rFonts w:eastAsia="Tahoma" w:cs="Arial"/>
          <w:i/>
          <w:sz w:val="23"/>
          <w:szCs w:val="22"/>
          <w:lang w:val="en-US" w:eastAsia="en-US" w:bidi="en-US"/>
        </w:rPr>
        <w:t>flows</w:t>
      </w:r>
      <w:r w:rsidRPr="006D11C1">
        <w:rPr>
          <w:rFonts w:eastAsia="Tahoma" w:cs="Arial"/>
          <w:szCs w:val="22"/>
          <w:lang w:val="en-US" w:eastAsia="en-US" w:bidi="en-US"/>
        </w:rPr>
        <w:t>].</w:t>
      </w:r>
    </w:p>
    <w:p w14:paraId="31BBE194" w14:textId="77777777" w:rsidR="006D11C1" w:rsidRPr="006D11C1" w:rsidRDefault="006D11C1" w:rsidP="006D11C1">
      <w:pPr>
        <w:widowControl w:val="0"/>
        <w:autoSpaceDE w:val="0"/>
        <w:autoSpaceDN w:val="0"/>
        <w:spacing w:before="10"/>
        <w:jc w:val="left"/>
        <w:rPr>
          <w:rFonts w:eastAsia="Tahoma" w:cs="Arial"/>
          <w:sz w:val="24"/>
          <w:szCs w:val="22"/>
          <w:lang w:val="en-US" w:eastAsia="en-US" w:bidi="en-US"/>
        </w:rPr>
      </w:pPr>
    </w:p>
    <w:p w14:paraId="0FC9CA01" w14:textId="77777777" w:rsidR="006D11C1" w:rsidRPr="006D11C1" w:rsidRDefault="006D11C1" w:rsidP="006D11C1">
      <w:pPr>
        <w:widowControl w:val="0"/>
        <w:autoSpaceDE w:val="0"/>
        <w:autoSpaceDN w:val="0"/>
        <w:spacing w:before="1"/>
        <w:ind w:left="499" w:right="282" w:hanging="284"/>
        <w:jc w:val="left"/>
        <w:rPr>
          <w:rFonts w:eastAsia="Tahoma" w:cs="Arial"/>
          <w:szCs w:val="22"/>
          <w:lang w:val="en-US" w:eastAsia="en-US" w:bidi="en-US"/>
        </w:rPr>
      </w:pPr>
      <w:r w:rsidRPr="006D11C1">
        <w:rPr>
          <w:rFonts w:eastAsia="Tahoma" w:cs="Arial"/>
          <w:b/>
          <w:szCs w:val="22"/>
          <w:lang w:val="en-US" w:eastAsia="en-US" w:bidi="en-US"/>
        </w:rPr>
        <w:t xml:space="preserve">FDP_IFF.1.5/IPAe </w:t>
      </w:r>
      <w:r w:rsidRPr="006D11C1">
        <w:rPr>
          <w:rFonts w:eastAsia="Tahoma" w:cs="Arial"/>
          <w:szCs w:val="22"/>
          <w:lang w:val="en-US" w:eastAsia="en-US" w:bidi="en-US"/>
        </w:rPr>
        <w:t>The TSF shall explicitly deny an information flow based on the following rules:</w:t>
      </w:r>
    </w:p>
    <w:p w14:paraId="4B5736AB" w14:textId="623F5368" w:rsidR="006D11C1" w:rsidRPr="006D11C1" w:rsidRDefault="006D11C1" w:rsidP="006D11C1">
      <w:pPr>
        <w:widowControl w:val="0"/>
        <w:numPr>
          <w:ilvl w:val="0"/>
          <w:numId w:val="117"/>
        </w:numPr>
        <w:tabs>
          <w:tab w:val="left" w:pos="1284"/>
          <w:tab w:val="left" w:pos="1285"/>
        </w:tabs>
        <w:autoSpaceDE w:val="0"/>
        <w:autoSpaceDN w:val="0"/>
        <w:spacing w:before="60"/>
        <w:ind w:right="290"/>
        <w:jc w:val="left"/>
        <w:rPr>
          <w:rFonts w:eastAsia="Tahoma" w:cs="Arial"/>
          <w:b/>
          <w:szCs w:val="22"/>
          <w:lang w:val="en-US" w:eastAsia="en-US" w:bidi="en-US"/>
        </w:rPr>
      </w:pPr>
      <w:r w:rsidRPr="006D11C1">
        <w:rPr>
          <w:rFonts w:eastAsia="Tahoma" w:cs="Arial"/>
          <w:b/>
          <w:szCs w:val="22"/>
          <w:lang w:val="en-US" w:eastAsia="en-US" w:bidi="en-US"/>
        </w:rPr>
        <w:t>The TOE shall reject communication between U.SM-DP</w:t>
      </w:r>
      <w:r w:rsidR="00DD061C">
        <w:rPr>
          <w:rFonts w:eastAsia="Tahoma" w:cs="Arial"/>
          <w:b/>
          <w:szCs w:val="22"/>
          <w:lang w:val="en-US" w:eastAsia="en-US" w:bidi="en-US"/>
        </w:rPr>
        <w:t>+</w:t>
      </w:r>
      <w:r w:rsidRPr="006D11C1">
        <w:rPr>
          <w:rFonts w:eastAsia="Tahoma" w:cs="Arial"/>
          <w:b/>
          <w:szCs w:val="22"/>
          <w:lang w:val="en-US" w:eastAsia="en-US" w:bidi="en-US"/>
        </w:rPr>
        <w:t xml:space="preserve"> and S.IPAe if it is not performed in a TLS secure </w:t>
      </w:r>
      <w:proofErr w:type="gramStart"/>
      <w:r w:rsidRPr="006D11C1">
        <w:rPr>
          <w:rFonts w:eastAsia="Tahoma" w:cs="Arial"/>
          <w:b/>
          <w:szCs w:val="22"/>
          <w:lang w:val="en-US" w:eastAsia="en-US" w:bidi="en-US"/>
        </w:rPr>
        <w:t>channel;</w:t>
      </w:r>
      <w:proofErr w:type="gramEnd"/>
    </w:p>
    <w:p w14:paraId="6BD921B3" w14:textId="77777777" w:rsidR="006D11C1" w:rsidRPr="006D11C1" w:rsidRDefault="006D11C1" w:rsidP="006D11C1">
      <w:pPr>
        <w:widowControl w:val="0"/>
        <w:numPr>
          <w:ilvl w:val="0"/>
          <w:numId w:val="117"/>
        </w:numPr>
        <w:tabs>
          <w:tab w:val="left" w:pos="1284"/>
          <w:tab w:val="left" w:pos="1285"/>
        </w:tabs>
        <w:autoSpaceDE w:val="0"/>
        <w:autoSpaceDN w:val="0"/>
        <w:spacing w:before="60"/>
        <w:ind w:right="290"/>
        <w:jc w:val="left"/>
        <w:rPr>
          <w:rFonts w:eastAsia="Tahoma" w:cs="Arial"/>
          <w:b/>
          <w:szCs w:val="22"/>
          <w:lang w:val="en-US" w:eastAsia="en-US" w:bidi="en-US"/>
        </w:rPr>
      </w:pPr>
      <w:r w:rsidRPr="006D11C1">
        <w:rPr>
          <w:rFonts w:eastAsia="Tahoma" w:cs="Arial"/>
          <w:b/>
          <w:szCs w:val="22"/>
          <w:lang w:val="en-US" w:eastAsia="en-US" w:bidi="en-US"/>
        </w:rPr>
        <w:t>The TOE shall reject communication between U.SM-DS and S.IPAe if it is not performed in a TLS</w:t>
      </w:r>
      <w:r w:rsidRPr="006D11C1" w:rsidDel="005E31DC">
        <w:rPr>
          <w:rFonts w:eastAsia="Tahoma" w:cs="Arial"/>
          <w:b/>
          <w:szCs w:val="22"/>
          <w:lang w:val="en-US" w:eastAsia="en-US" w:bidi="en-US"/>
        </w:rPr>
        <w:t xml:space="preserve"> </w:t>
      </w:r>
      <w:r w:rsidRPr="006D11C1">
        <w:rPr>
          <w:rFonts w:eastAsia="Tahoma" w:cs="Arial"/>
          <w:b/>
          <w:szCs w:val="22"/>
          <w:lang w:val="en-US" w:eastAsia="en-US" w:bidi="en-US"/>
        </w:rPr>
        <w:t>secure channel.</w:t>
      </w:r>
    </w:p>
    <w:p w14:paraId="03EEB93B" w14:textId="77777777" w:rsidR="006D11C1" w:rsidRPr="006D11C1" w:rsidRDefault="006D11C1" w:rsidP="006D11C1">
      <w:pPr>
        <w:widowControl w:val="0"/>
        <w:numPr>
          <w:ilvl w:val="0"/>
          <w:numId w:val="117"/>
        </w:numPr>
        <w:tabs>
          <w:tab w:val="left" w:pos="1284"/>
          <w:tab w:val="left" w:pos="1285"/>
        </w:tabs>
        <w:autoSpaceDE w:val="0"/>
        <w:autoSpaceDN w:val="0"/>
        <w:spacing w:before="60"/>
        <w:ind w:right="290"/>
        <w:jc w:val="left"/>
        <w:rPr>
          <w:rFonts w:eastAsia="Tahoma" w:cs="Arial"/>
          <w:b/>
          <w:szCs w:val="22"/>
          <w:lang w:val="en-US" w:eastAsia="en-US" w:bidi="en-US"/>
        </w:rPr>
      </w:pPr>
      <w:r w:rsidRPr="006D11C1">
        <w:rPr>
          <w:rFonts w:eastAsia="Tahoma" w:cs="Arial"/>
          <w:b/>
          <w:szCs w:val="22"/>
          <w:lang w:val="en-US" w:eastAsia="en-US" w:bidi="en-US"/>
        </w:rPr>
        <w:t>The TOE shall reject communication between U.EIM and S.IPAe if it is not performed in a TLS/DTLS (or equivalent)</w:t>
      </w:r>
      <w:r w:rsidRPr="006D11C1" w:rsidDel="005E31DC">
        <w:rPr>
          <w:rFonts w:eastAsia="Tahoma" w:cs="Arial"/>
          <w:b/>
          <w:szCs w:val="22"/>
          <w:lang w:val="en-US" w:eastAsia="en-US" w:bidi="en-US"/>
        </w:rPr>
        <w:t xml:space="preserve"> </w:t>
      </w:r>
      <w:r w:rsidRPr="006D11C1">
        <w:rPr>
          <w:rFonts w:eastAsia="Tahoma" w:cs="Arial"/>
          <w:b/>
          <w:szCs w:val="22"/>
          <w:lang w:val="en-US" w:eastAsia="en-US" w:bidi="en-US"/>
        </w:rPr>
        <w:t>secure channel.</w:t>
      </w:r>
    </w:p>
    <w:p w14:paraId="7844C0CE" w14:textId="77777777" w:rsidR="006D11C1" w:rsidRPr="006D11C1" w:rsidRDefault="006D11C1" w:rsidP="006D11C1">
      <w:pPr>
        <w:widowControl w:val="0"/>
        <w:autoSpaceDE w:val="0"/>
        <w:autoSpaceDN w:val="0"/>
        <w:spacing w:before="4"/>
        <w:jc w:val="left"/>
        <w:rPr>
          <w:rFonts w:eastAsia="Tahoma" w:cs="Arial"/>
          <w:szCs w:val="22"/>
          <w:lang w:val="en-US" w:eastAsia="en-US" w:bidi="en-US"/>
        </w:rPr>
      </w:pPr>
    </w:p>
    <w:p w14:paraId="00A59DC5" w14:textId="77777777" w:rsidR="006D11C1" w:rsidRPr="00D12D60" w:rsidRDefault="006D11C1" w:rsidP="006D11C1">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79:</w:t>
      </w:r>
    </w:p>
    <w:p w14:paraId="6CA236A7" w14:textId="77777777" w:rsidR="006D11C1" w:rsidRPr="006D11C1" w:rsidRDefault="006D11C1" w:rsidP="006D11C1">
      <w:pPr>
        <w:widowControl w:val="0"/>
        <w:autoSpaceDE w:val="0"/>
        <w:autoSpaceDN w:val="0"/>
        <w:spacing w:before="2"/>
        <w:jc w:val="left"/>
        <w:rPr>
          <w:rFonts w:eastAsia="Tahoma" w:cs="Arial"/>
          <w:i/>
          <w:sz w:val="23"/>
          <w:szCs w:val="22"/>
          <w:lang w:val="en-US" w:eastAsia="en-US" w:bidi="en-US"/>
        </w:rPr>
      </w:pPr>
    </w:p>
    <w:p w14:paraId="26178554"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 xml:space="preserve">More details on the secure channels can be found in the following sections of SGP.32 </w:t>
      </w:r>
      <w:r w:rsidRPr="006D11C1">
        <w:rPr>
          <w:rFonts w:eastAsia="Tahoma" w:cs="Arial"/>
          <w:szCs w:val="22"/>
          <w:lang w:val="en-US" w:eastAsia="en-US" w:bidi="en-US"/>
        </w:rPr>
        <w:lastRenderedPageBreak/>
        <w:t>[36]:</w:t>
      </w:r>
    </w:p>
    <w:p w14:paraId="6F62B2AB" w14:textId="77777777" w:rsidR="006D11C1" w:rsidRPr="006D11C1" w:rsidRDefault="006D11C1" w:rsidP="006D11C1">
      <w:pPr>
        <w:widowControl w:val="0"/>
        <w:autoSpaceDE w:val="0"/>
        <w:autoSpaceDN w:val="0"/>
        <w:spacing w:before="3"/>
        <w:jc w:val="left"/>
        <w:rPr>
          <w:rFonts w:eastAsia="Tahoma" w:cs="Arial"/>
          <w:sz w:val="23"/>
          <w:szCs w:val="22"/>
          <w:lang w:val="en-US" w:eastAsia="en-US" w:bidi="en-US"/>
        </w:rPr>
      </w:pPr>
    </w:p>
    <w:p w14:paraId="386D2B14" w14:textId="77777777" w:rsidR="006D11C1" w:rsidRPr="006D11C1" w:rsidRDefault="006D11C1" w:rsidP="006D11C1">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6D11C1">
        <w:rPr>
          <w:rFonts w:eastAsia="Tahoma" w:cs="Arial"/>
          <w:szCs w:val="22"/>
          <w:lang w:val="en-US" w:eastAsia="en-US" w:bidi="en-US"/>
        </w:rPr>
        <w:t>For SM-DP+: Section 5.6</w:t>
      </w:r>
    </w:p>
    <w:p w14:paraId="45EDEF5E" w14:textId="77777777" w:rsidR="006D11C1" w:rsidRPr="00436545"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For SM-DS:</w:t>
      </w:r>
      <w:r w:rsidRPr="006D11C1">
        <w:rPr>
          <w:rFonts w:eastAsia="Tahoma" w:cs="Arial"/>
          <w:spacing w:val="-1"/>
          <w:szCs w:val="22"/>
          <w:lang w:val="en-US" w:eastAsia="en-US" w:bidi="en-US"/>
        </w:rPr>
        <w:t xml:space="preserve"> </w:t>
      </w:r>
      <w:r w:rsidRPr="006D11C1">
        <w:rPr>
          <w:rFonts w:eastAsia="Tahoma" w:cs="Arial"/>
          <w:szCs w:val="22"/>
          <w:lang w:val="en-US" w:eastAsia="en-US" w:bidi="en-US"/>
        </w:rPr>
        <w:t>Section</w:t>
      </w:r>
      <w:r w:rsidRPr="006D11C1" w:rsidDel="00826753">
        <w:rPr>
          <w:rFonts w:eastAsia="Tahoma" w:cs="Arial"/>
          <w:szCs w:val="22"/>
          <w:lang w:val="en-US" w:eastAsia="en-US" w:bidi="en-US"/>
        </w:rPr>
        <w:t xml:space="preserve"> </w:t>
      </w:r>
      <w:r w:rsidRPr="006D11C1">
        <w:rPr>
          <w:rFonts w:eastAsia="Tahoma" w:cs="Arial"/>
          <w:szCs w:val="22"/>
          <w:lang w:val="en-US" w:eastAsia="en-US" w:bidi="en-US"/>
        </w:rPr>
        <w:t>5.10</w:t>
      </w:r>
    </w:p>
    <w:p w14:paraId="17FA8EE5" w14:textId="56A9AA0F" w:rsidR="006D11C1" w:rsidRPr="00436545"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436545">
        <w:rPr>
          <w:rFonts w:eastAsia="Tahoma" w:cs="Arial"/>
          <w:szCs w:val="22"/>
          <w:lang w:val="en-US" w:eastAsia="en-US" w:bidi="en-US"/>
        </w:rPr>
        <w:t>For eIM: Section</w:t>
      </w:r>
      <w:r w:rsidRPr="00436545" w:rsidDel="00826753">
        <w:rPr>
          <w:rFonts w:eastAsia="Tahoma" w:cs="Arial"/>
          <w:szCs w:val="22"/>
          <w:lang w:val="en-US" w:eastAsia="en-US" w:bidi="en-US"/>
        </w:rPr>
        <w:t xml:space="preserve"> </w:t>
      </w:r>
      <w:r w:rsidRPr="00436545">
        <w:rPr>
          <w:rFonts w:eastAsia="Tahoma" w:cs="Arial"/>
          <w:szCs w:val="22"/>
          <w:lang w:val="en-US" w:eastAsia="en-US" w:bidi="en-US"/>
        </w:rPr>
        <w:t>5.14</w:t>
      </w:r>
    </w:p>
    <w:p w14:paraId="3F0CEF76" w14:textId="77777777" w:rsidR="006D11C1" w:rsidRPr="006D11C1" w:rsidRDefault="006D11C1" w:rsidP="006D11C1">
      <w:pPr>
        <w:widowControl w:val="0"/>
        <w:autoSpaceDE w:val="0"/>
        <w:autoSpaceDN w:val="0"/>
        <w:spacing w:before="0"/>
        <w:jc w:val="left"/>
        <w:rPr>
          <w:rFonts w:eastAsia="Tahoma" w:cs="Arial"/>
          <w:sz w:val="20"/>
          <w:szCs w:val="22"/>
          <w:lang w:val="en-US" w:eastAsia="en-US" w:bidi="en-US"/>
        </w:rPr>
      </w:pPr>
    </w:p>
    <w:p w14:paraId="6E4B593B" w14:textId="77777777" w:rsidR="006D11C1" w:rsidRPr="006D11C1" w:rsidRDefault="006D11C1" w:rsidP="006D11C1">
      <w:pPr>
        <w:widowControl w:val="0"/>
        <w:autoSpaceDE w:val="0"/>
        <w:autoSpaceDN w:val="0"/>
        <w:spacing w:before="0"/>
        <w:ind w:left="98"/>
        <w:jc w:val="left"/>
        <w:rPr>
          <w:rFonts w:eastAsia="Tahoma" w:cs="Arial"/>
          <w:sz w:val="20"/>
          <w:szCs w:val="22"/>
          <w:lang w:val="en-US" w:eastAsia="en-US" w:bidi="en-US"/>
        </w:rPr>
      </w:pPr>
      <w:r w:rsidRPr="006D11C1">
        <w:rPr>
          <w:rFonts w:eastAsia="Tahoma" w:cs="Arial"/>
          <w:noProof/>
          <w:sz w:val="20"/>
          <w:szCs w:val="22"/>
          <w:lang w:val="en-US" w:eastAsia="en-US" w:bidi="ar-SA"/>
        </w:rPr>
        <mc:AlternateContent>
          <mc:Choice Requires="wps">
            <w:drawing>
              <wp:inline distT="0" distB="0" distL="0" distR="0" wp14:anchorId="2BA5472E" wp14:editId="7EA883B4">
                <wp:extent cx="5905500" cy="226060"/>
                <wp:effectExtent l="10160" t="10795" r="8890" b="10795"/>
                <wp:docPr id="2113194313" name="Text Box 2113194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04F17B1E" w14:textId="77777777" w:rsidR="009F6E5D" w:rsidRDefault="009F6E5D" w:rsidP="006D11C1">
                            <w:pPr>
                              <w:spacing w:before="42"/>
                              <w:ind w:left="108"/>
                              <w:rPr>
                                <w:b/>
                              </w:rPr>
                            </w:pPr>
                            <w:r>
                              <w:rPr>
                                <w:b/>
                              </w:rPr>
                              <w:t>FTP_ITC.1/IPAe Inter-TSF trusted channel</w:t>
                            </w:r>
                          </w:p>
                        </w:txbxContent>
                      </wps:txbx>
                      <wps:bodyPr rot="0" vert="horz" wrap="square" lIns="0" tIns="0" rIns="0" bIns="0" anchor="t" anchorCtr="0" upright="1">
                        <a:noAutofit/>
                      </wps:bodyPr>
                    </wps:wsp>
                  </a:graphicData>
                </a:graphic>
              </wp:inline>
            </w:drawing>
          </mc:Choice>
          <mc:Fallback>
            <w:pict>
              <v:shape w14:anchorId="2BA5472E" id="Text Box 2113194313" o:spid="_x0000_s1191"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" fillcolor="#f3f3f3" strokeweight=".48pt">
                <v:textbox inset="0,0,0,0">
                  <w:txbxContent>
                    <w:p w14:paraId="04F17B1E" w14:textId="77777777" w:rsidR="009F6E5D" w:rsidRDefault="009F6E5D" w:rsidP="006D11C1">
                      <w:pPr>
                        <w:spacing w:before="42"/>
                        <w:ind w:left="108"/>
                        <w:rPr>
                          <w:b/>
                        </w:rPr>
                      </w:pPr>
                      <w:r>
                        <w:rPr>
                          <w:b/>
                        </w:rPr>
                        <w:t>FTP_ITC.1/IPAe Inter-TSF trusted channel</w:t>
                      </w:r>
                    </w:p>
                  </w:txbxContent>
                </v:textbox>
                <w10:anchorlock/>
              </v:shape>
            </w:pict>
          </mc:Fallback>
        </mc:AlternateContent>
      </w:r>
    </w:p>
    <w:p w14:paraId="5BAB24B1" w14:textId="77777777" w:rsidR="006D11C1" w:rsidRPr="006D11C1" w:rsidRDefault="006D11C1" w:rsidP="006D11C1">
      <w:pPr>
        <w:widowControl w:val="0"/>
        <w:autoSpaceDE w:val="0"/>
        <w:autoSpaceDN w:val="0"/>
        <w:spacing w:before="5"/>
        <w:jc w:val="left"/>
        <w:rPr>
          <w:rFonts w:eastAsia="Tahoma" w:cs="Arial"/>
          <w:sz w:val="13"/>
          <w:szCs w:val="22"/>
          <w:lang w:val="en-US" w:eastAsia="en-US" w:bidi="en-US"/>
        </w:rPr>
      </w:pPr>
    </w:p>
    <w:p w14:paraId="4FAB88AB" w14:textId="77777777" w:rsidR="006D11C1" w:rsidRPr="006D11C1" w:rsidRDefault="006D11C1" w:rsidP="006D11C1">
      <w:pPr>
        <w:widowControl w:val="0"/>
        <w:autoSpaceDE w:val="0"/>
        <w:autoSpaceDN w:val="0"/>
        <w:spacing w:before="101"/>
        <w:ind w:left="499" w:right="294" w:hanging="284"/>
        <w:jc w:val="left"/>
        <w:rPr>
          <w:rFonts w:eastAsia="Tahoma" w:cs="Arial"/>
          <w:szCs w:val="22"/>
          <w:lang w:val="en-US" w:eastAsia="en-US" w:bidi="en-US"/>
        </w:rPr>
      </w:pPr>
      <w:r w:rsidRPr="006D11C1">
        <w:rPr>
          <w:rFonts w:eastAsia="Tahoma" w:cs="Arial"/>
          <w:b/>
          <w:szCs w:val="22"/>
          <w:lang w:val="en-US" w:eastAsia="en-US" w:bidi="en-US"/>
        </w:rPr>
        <w:t xml:space="preserve">FTP_ITC.1.1/IPAe </w:t>
      </w:r>
      <w:r w:rsidRPr="006D11C1">
        <w:rPr>
          <w:rFonts w:eastAsia="Tahoma" w:cs="Arial"/>
          <w:szCs w:val="22"/>
          <w:lang w:val="en-US" w:eastAsia="en-US" w:bidi="en-US"/>
        </w:rPr>
        <w:t>The TSF shall provide a communication channel between itself and another</w:t>
      </w:r>
      <w:r w:rsidRPr="006D11C1">
        <w:rPr>
          <w:rFonts w:eastAsia="Tahoma" w:cs="Arial"/>
          <w:spacing w:val="-7"/>
          <w:szCs w:val="22"/>
          <w:lang w:val="en-US" w:eastAsia="en-US" w:bidi="en-US"/>
        </w:rPr>
        <w:t xml:space="preserve"> </w:t>
      </w:r>
      <w:r w:rsidRPr="006D11C1">
        <w:rPr>
          <w:rFonts w:eastAsia="Tahoma" w:cs="Arial"/>
          <w:szCs w:val="22"/>
          <w:lang w:val="en-US" w:eastAsia="en-US" w:bidi="en-US"/>
        </w:rPr>
        <w:t>trusted</w:t>
      </w:r>
      <w:r w:rsidRPr="006D11C1">
        <w:rPr>
          <w:rFonts w:eastAsia="Tahoma" w:cs="Arial"/>
          <w:spacing w:val="-6"/>
          <w:szCs w:val="22"/>
          <w:lang w:val="en-US" w:eastAsia="en-US" w:bidi="en-US"/>
        </w:rPr>
        <w:t xml:space="preserve"> </w:t>
      </w:r>
      <w:r w:rsidRPr="006D11C1">
        <w:rPr>
          <w:rFonts w:eastAsia="Tahoma" w:cs="Arial"/>
          <w:szCs w:val="22"/>
          <w:lang w:val="en-US" w:eastAsia="en-US" w:bidi="en-US"/>
        </w:rPr>
        <w:t>IT</w:t>
      </w:r>
      <w:r w:rsidRPr="006D11C1">
        <w:rPr>
          <w:rFonts w:eastAsia="Tahoma" w:cs="Arial"/>
          <w:spacing w:val="-6"/>
          <w:szCs w:val="22"/>
          <w:lang w:val="en-US" w:eastAsia="en-US" w:bidi="en-US"/>
        </w:rPr>
        <w:t xml:space="preserve"> </w:t>
      </w:r>
      <w:r w:rsidRPr="006D11C1">
        <w:rPr>
          <w:rFonts w:eastAsia="Tahoma" w:cs="Arial"/>
          <w:szCs w:val="22"/>
          <w:lang w:val="en-US" w:eastAsia="en-US" w:bidi="en-US"/>
        </w:rPr>
        <w:t>product</w:t>
      </w:r>
      <w:r w:rsidRPr="006D11C1">
        <w:rPr>
          <w:rFonts w:eastAsia="Tahoma" w:cs="Arial"/>
          <w:spacing w:val="-6"/>
          <w:szCs w:val="22"/>
          <w:lang w:val="en-US" w:eastAsia="en-US" w:bidi="en-US"/>
        </w:rPr>
        <w:t xml:space="preserve"> </w:t>
      </w:r>
      <w:r w:rsidRPr="006D11C1">
        <w:rPr>
          <w:rFonts w:eastAsia="Tahoma" w:cs="Arial"/>
          <w:szCs w:val="22"/>
          <w:lang w:val="en-US" w:eastAsia="en-US" w:bidi="en-US"/>
        </w:rPr>
        <w:t>that</w:t>
      </w:r>
      <w:r w:rsidRPr="006D11C1">
        <w:rPr>
          <w:rFonts w:eastAsia="Tahoma" w:cs="Arial"/>
          <w:spacing w:val="-6"/>
          <w:szCs w:val="22"/>
          <w:lang w:val="en-US" w:eastAsia="en-US" w:bidi="en-US"/>
        </w:rPr>
        <w:t xml:space="preserve"> </w:t>
      </w:r>
      <w:r w:rsidRPr="006D11C1">
        <w:rPr>
          <w:rFonts w:eastAsia="Tahoma" w:cs="Arial"/>
          <w:szCs w:val="22"/>
          <w:lang w:val="en-US" w:eastAsia="en-US" w:bidi="en-US"/>
        </w:rPr>
        <w:t>is</w:t>
      </w:r>
      <w:r w:rsidRPr="006D11C1">
        <w:rPr>
          <w:rFonts w:eastAsia="Tahoma" w:cs="Arial"/>
          <w:spacing w:val="-9"/>
          <w:szCs w:val="22"/>
          <w:lang w:val="en-US" w:eastAsia="en-US" w:bidi="en-US"/>
        </w:rPr>
        <w:t xml:space="preserve"> </w:t>
      </w:r>
      <w:r w:rsidRPr="006D11C1">
        <w:rPr>
          <w:rFonts w:eastAsia="Tahoma" w:cs="Arial"/>
          <w:szCs w:val="22"/>
          <w:lang w:val="en-US" w:eastAsia="en-US" w:bidi="en-US"/>
        </w:rPr>
        <w:t>logically</w:t>
      </w:r>
      <w:r w:rsidRPr="006D11C1">
        <w:rPr>
          <w:rFonts w:eastAsia="Tahoma" w:cs="Arial"/>
          <w:spacing w:val="-9"/>
          <w:szCs w:val="22"/>
          <w:lang w:val="en-US" w:eastAsia="en-US" w:bidi="en-US"/>
        </w:rPr>
        <w:t xml:space="preserve"> </w:t>
      </w:r>
      <w:r w:rsidRPr="006D11C1">
        <w:rPr>
          <w:rFonts w:eastAsia="Tahoma" w:cs="Arial"/>
          <w:szCs w:val="22"/>
          <w:lang w:val="en-US" w:eastAsia="en-US" w:bidi="en-US"/>
        </w:rPr>
        <w:t>distinct</w:t>
      </w:r>
      <w:r w:rsidRPr="006D11C1">
        <w:rPr>
          <w:rFonts w:eastAsia="Tahoma" w:cs="Arial"/>
          <w:spacing w:val="-6"/>
          <w:szCs w:val="22"/>
          <w:lang w:val="en-US" w:eastAsia="en-US" w:bidi="en-US"/>
        </w:rPr>
        <w:t xml:space="preserve"> </w:t>
      </w:r>
      <w:r w:rsidRPr="006D11C1">
        <w:rPr>
          <w:rFonts w:eastAsia="Tahoma" w:cs="Arial"/>
          <w:szCs w:val="22"/>
          <w:lang w:val="en-US" w:eastAsia="en-US" w:bidi="en-US"/>
        </w:rPr>
        <w:t>from</w:t>
      </w:r>
      <w:r w:rsidRPr="006D11C1">
        <w:rPr>
          <w:rFonts w:eastAsia="Tahoma" w:cs="Arial"/>
          <w:spacing w:val="-7"/>
          <w:szCs w:val="22"/>
          <w:lang w:val="en-US" w:eastAsia="en-US" w:bidi="en-US"/>
        </w:rPr>
        <w:t xml:space="preserve"> </w:t>
      </w:r>
      <w:r w:rsidRPr="006D11C1">
        <w:rPr>
          <w:rFonts w:eastAsia="Tahoma" w:cs="Arial"/>
          <w:szCs w:val="22"/>
          <w:lang w:val="en-US" w:eastAsia="en-US" w:bidi="en-US"/>
        </w:rPr>
        <w:t>other</w:t>
      </w:r>
      <w:r w:rsidRPr="006D11C1">
        <w:rPr>
          <w:rFonts w:eastAsia="Tahoma" w:cs="Arial"/>
          <w:spacing w:val="-6"/>
          <w:szCs w:val="22"/>
          <w:lang w:val="en-US" w:eastAsia="en-US" w:bidi="en-US"/>
        </w:rPr>
        <w:t xml:space="preserve"> </w:t>
      </w:r>
      <w:r w:rsidRPr="006D11C1">
        <w:rPr>
          <w:rFonts w:eastAsia="Tahoma" w:cs="Arial"/>
          <w:szCs w:val="22"/>
          <w:lang w:val="en-US" w:eastAsia="en-US" w:bidi="en-US"/>
        </w:rPr>
        <w:t>communication</w:t>
      </w:r>
      <w:r w:rsidRPr="006D11C1">
        <w:rPr>
          <w:rFonts w:eastAsia="Tahoma" w:cs="Arial"/>
          <w:spacing w:val="-7"/>
          <w:szCs w:val="22"/>
          <w:lang w:val="en-US" w:eastAsia="en-US" w:bidi="en-US"/>
        </w:rPr>
        <w:t xml:space="preserve"> </w:t>
      </w:r>
      <w:r w:rsidRPr="006D11C1">
        <w:rPr>
          <w:rFonts w:eastAsia="Tahoma" w:cs="Arial"/>
          <w:szCs w:val="22"/>
          <w:lang w:val="en-US" w:eastAsia="en-US" w:bidi="en-US"/>
        </w:rPr>
        <w:t>channels</w:t>
      </w:r>
      <w:r w:rsidRPr="006D11C1">
        <w:rPr>
          <w:rFonts w:eastAsia="Tahoma" w:cs="Arial"/>
          <w:spacing w:val="-7"/>
          <w:szCs w:val="22"/>
          <w:lang w:val="en-US" w:eastAsia="en-US" w:bidi="en-US"/>
        </w:rPr>
        <w:t xml:space="preserve"> </w:t>
      </w:r>
      <w:r w:rsidRPr="006D11C1">
        <w:rPr>
          <w:rFonts w:eastAsia="Tahoma" w:cs="Arial"/>
          <w:szCs w:val="22"/>
          <w:lang w:val="en-US" w:eastAsia="en-US" w:bidi="en-US"/>
        </w:rPr>
        <w:t>and provides assured identification of its end points and protection of the channel data from modification or</w:t>
      </w:r>
      <w:r w:rsidRPr="006D11C1">
        <w:rPr>
          <w:rFonts w:eastAsia="Tahoma" w:cs="Arial"/>
          <w:spacing w:val="-3"/>
          <w:szCs w:val="22"/>
          <w:lang w:val="en-US" w:eastAsia="en-US" w:bidi="en-US"/>
        </w:rPr>
        <w:t xml:space="preserve"> </w:t>
      </w:r>
      <w:r w:rsidRPr="006D11C1">
        <w:rPr>
          <w:rFonts w:eastAsia="Tahoma" w:cs="Arial"/>
          <w:szCs w:val="22"/>
          <w:lang w:val="en-US" w:eastAsia="en-US" w:bidi="en-US"/>
        </w:rPr>
        <w:t>disclosure.</w:t>
      </w:r>
    </w:p>
    <w:p w14:paraId="02A6F752" w14:textId="77777777" w:rsidR="006D11C1" w:rsidRPr="006D11C1" w:rsidRDefault="006D11C1" w:rsidP="006D11C1">
      <w:pPr>
        <w:widowControl w:val="0"/>
        <w:autoSpaceDE w:val="0"/>
        <w:autoSpaceDN w:val="0"/>
        <w:spacing w:before="11"/>
        <w:jc w:val="left"/>
        <w:rPr>
          <w:rFonts w:eastAsia="Tahoma" w:cs="Arial"/>
          <w:sz w:val="24"/>
          <w:szCs w:val="22"/>
          <w:lang w:val="en-US" w:eastAsia="en-US" w:bidi="en-US"/>
        </w:rPr>
      </w:pPr>
    </w:p>
    <w:p w14:paraId="5A6AA72E" w14:textId="77777777" w:rsidR="006D11C1" w:rsidRPr="006D11C1" w:rsidRDefault="006D11C1" w:rsidP="006D11C1">
      <w:pPr>
        <w:widowControl w:val="0"/>
        <w:autoSpaceDE w:val="0"/>
        <w:autoSpaceDN w:val="0"/>
        <w:spacing w:before="0"/>
        <w:ind w:left="499" w:right="290" w:hanging="284"/>
        <w:jc w:val="left"/>
        <w:rPr>
          <w:rFonts w:eastAsia="Tahoma" w:cs="Arial"/>
          <w:szCs w:val="22"/>
          <w:lang w:val="en-US" w:eastAsia="en-US" w:bidi="en-US"/>
        </w:rPr>
      </w:pPr>
      <w:r w:rsidRPr="006D11C1">
        <w:rPr>
          <w:rFonts w:eastAsia="Tahoma" w:cs="Arial"/>
          <w:b/>
          <w:szCs w:val="22"/>
          <w:lang w:val="en-US" w:eastAsia="en-US" w:bidi="en-US"/>
        </w:rPr>
        <w:t xml:space="preserve">FTP_ITC.1.2/IPAe </w:t>
      </w:r>
      <w:r w:rsidRPr="006D11C1">
        <w:rPr>
          <w:rFonts w:eastAsia="Tahoma" w:cs="Arial"/>
          <w:szCs w:val="22"/>
          <w:lang w:val="en-US" w:eastAsia="en-US" w:bidi="en-US"/>
        </w:rPr>
        <w:t xml:space="preserve">The TSF shall permit </w:t>
      </w:r>
      <w:r w:rsidRPr="0072384D">
        <w:rPr>
          <w:rFonts w:eastAsia="Tahoma" w:cs="Arial"/>
          <w:szCs w:val="22"/>
          <w:u w:val="single"/>
          <w:lang w:val="en-US" w:eastAsia="en-US" w:bidi="en-US"/>
        </w:rPr>
        <w:t>another trusted IT product</w:t>
      </w:r>
      <w:r w:rsidRPr="006D11C1">
        <w:rPr>
          <w:rFonts w:eastAsia="Tahoma" w:cs="Arial"/>
          <w:szCs w:val="22"/>
          <w:lang w:val="en-US" w:eastAsia="en-US" w:bidi="en-US"/>
        </w:rPr>
        <w:t xml:space="preserve"> to initiate communication via the trusted channel.</w:t>
      </w:r>
    </w:p>
    <w:p w14:paraId="489C77DD" w14:textId="77777777" w:rsidR="006D11C1" w:rsidRPr="006D11C1" w:rsidRDefault="006D11C1" w:rsidP="006D11C1">
      <w:pPr>
        <w:widowControl w:val="0"/>
        <w:autoSpaceDE w:val="0"/>
        <w:autoSpaceDN w:val="0"/>
        <w:spacing w:before="4"/>
        <w:jc w:val="left"/>
        <w:rPr>
          <w:rFonts w:eastAsia="Tahoma" w:cs="Arial"/>
          <w:sz w:val="25"/>
          <w:szCs w:val="22"/>
          <w:lang w:val="en-US" w:eastAsia="en-US" w:bidi="en-US"/>
        </w:rPr>
      </w:pPr>
    </w:p>
    <w:p w14:paraId="35AF3632" w14:textId="77777777" w:rsidR="006D11C1" w:rsidRPr="006D11C1" w:rsidRDefault="006D11C1" w:rsidP="006D11C1">
      <w:pPr>
        <w:widowControl w:val="0"/>
        <w:autoSpaceDE w:val="0"/>
        <w:autoSpaceDN w:val="0"/>
        <w:spacing w:before="1" w:line="232" w:lineRule="auto"/>
        <w:ind w:left="499" w:right="296" w:hanging="284"/>
        <w:jc w:val="left"/>
        <w:rPr>
          <w:rFonts w:eastAsia="Tahoma" w:cs="Arial"/>
          <w:szCs w:val="22"/>
          <w:lang w:val="en-US" w:eastAsia="en-US" w:bidi="en-US"/>
        </w:rPr>
      </w:pPr>
      <w:r w:rsidRPr="006D11C1">
        <w:rPr>
          <w:rFonts w:eastAsia="Tahoma" w:cs="Arial"/>
          <w:b/>
          <w:szCs w:val="22"/>
          <w:lang w:val="en-US" w:eastAsia="en-US" w:bidi="en-US"/>
        </w:rPr>
        <w:t xml:space="preserve">FTP_ITC.1.3/IPAe </w:t>
      </w:r>
      <w:r w:rsidRPr="006D11C1">
        <w:rPr>
          <w:rFonts w:eastAsia="Tahoma" w:cs="Arial"/>
          <w:szCs w:val="22"/>
          <w:lang w:val="en-US" w:eastAsia="en-US" w:bidi="en-US"/>
        </w:rPr>
        <w:t xml:space="preserve">The TSF shall initiate communication via the trusted channel for [assignment: </w:t>
      </w:r>
      <w:r w:rsidRPr="006D11C1">
        <w:rPr>
          <w:rFonts w:eastAsia="Tahoma" w:cs="Arial"/>
          <w:i/>
          <w:sz w:val="23"/>
          <w:szCs w:val="22"/>
          <w:lang w:val="en-US" w:eastAsia="en-US" w:bidi="en-US"/>
        </w:rPr>
        <w:t>list of functions for which a trusted channel is required</w:t>
      </w:r>
      <w:r w:rsidRPr="006D11C1">
        <w:rPr>
          <w:rFonts w:eastAsia="Tahoma" w:cs="Arial"/>
          <w:szCs w:val="22"/>
          <w:lang w:val="en-US" w:eastAsia="en-US" w:bidi="en-US"/>
        </w:rPr>
        <w:t>].</w:t>
      </w:r>
    </w:p>
    <w:p w14:paraId="1DBEFEFF" w14:textId="77777777" w:rsidR="006D11C1" w:rsidRPr="006D11C1" w:rsidRDefault="006D11C1" w:rsidP="006D11C1">
      <w:pPr>
        <w:widowControl w:val="0"/>
        <w:autoSpaceDE w:val="0"/>
        <w:autoSpaceDN w:val="0"/>
        <w:spacing w:before="0"/>
        <w:jc w:val="left"/>
        <w:rPr>
          <w:rFonts w:eastAsia="Tahoma" w:cs="Arial"/>
          <w:szCs w:val="22"/>
          <w:lang w:val="en-US" w:eastAsia="en-US" w:bidi="en-US"/>
        </w:rPr>
      </w:pPr>
    </w:p>
    <w:p w14:paraId="43494684" w14:textId="77777777" w:rsidR="006D11C1" w:rsidRPr="006D11C1" w:rsidRDefault="006D11C1" w:rsidP="006D11C1">
      <w:pPr>
        <w:spacing w:before="0" w:after="200" w:line="276" w:lineRule="auto"/>
        <w:jc w:val="left"/>
        <w:rPr>
          <w:rFonts w:cs="Arial"/>
          <w:i/>
          <w:iCs/>
          <w:szCs w:val="22"/>
          <w:lang w:eastAsia="en-GB" w:bidi="ar-SA"/>
        </w:rPr>
      </w:pPr>
      <w:r w:rsidRPr="006D11C1">
        <w:rPr>
          <w:rFonts w:cs="Arial"/>
          <w:i/>
          <w:iCs/>
          <w:szCs w:val="22"/>
          <w:lang w:eastAsia="en-GB" w:bidi="ar-SA"/>
        </w:rPr>
        <w:t>Application Note 80:</w:t>
      </w:r>
    </w:p>
    <w:p w14:paraId="6D231389" w14:textId="77777777" w:rsidR="006D11C1" w:rsidRPr="006D11C1" w:rsidRDefault="006D11C1" w:rsidP="006D11C1">
      <w:pPr>
        <w:widowControl w:val="0"/>
        <w:autoSpaceDE w:val="0"/>
        <w:autoSpaceDN w:val="0"/>
        <w:spacing w:before="2"/>
        <w:jc w:val="left"/>
        <w:rPr>
          <w:rFonts w:eastAsia="Tahoma" w:cs="Arial"/>
          <w:i/>
          <w:sz w:val="23"/>
          <w:szCs w:val="22"/>
          <w:lang w:val="en-US" w:eastAsia="en-US" w:bidi="en-US"/>
        </w:rPr>
      </w:pPr>
    </w:p>
    <w:p w14:paraId="75B169F3" w14:textId="77777777" w:rsidR="006D11C1" w:rsidRPr="006D11C1" w:rsidRDefault="006D11C1" w:rsidP="006D11C1">
      <w:pPr>
        <w:widowControl w:val="0"/>
        <w:autoSpaceDE w:val="0"/>
        <w:autoSpaceDN w:val="0"/>
        <w:spacing w:before="0"/>
        <w:ind w:left="216" w:right="294"/>
        <w:jc w:val="left"/>
        <w:rPr>
          <w:rFonts w:eastAsia="Tahoma" w:cs="Arial"/>
          <w:szCs w:val="22"/>
          <w:lang w:val="en-US" w:eastAsia="en-US" w:bidi="en-US"/>
        </w:rPr>
      </w:pPr>
      <w:r w:rsidRPr="006D11C1">
        <w:rPr>
          <w:rFonts w:eastAsia="Tahoma" w:cs="Arial"/>
          <w:szCs w:val="22"/>
          <w:lang w:val="en-US" w:eastAsia="en-US" w:bidi="en-US"/>
        </w:rPr>
        <w:t>As the cryptographic mechanisms used for the trusted channel may be provided by the underlying</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Platform,</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this</w:t>
      </w:r>
      <w:r w:rsidRPr="006D11C1">
        <w:rPr>
          <w:rFonts w:eastAsia="Tahoma" w:cs="Arial"/>
          <w:spacing w:val="-19"/>
          <w:szCs w:val="22"/>
          <w:lang w:val="en-US" w:eastAsia="en-US" w:bidi="en-US"/>
        </w:rPr>
        <w:t xml:space="preserve"> </w:t>
      </w:r>
      <w:r w:rsidRPr="006D11C1">
        <w:rPr>
          <w:rFonts w:eastAsia="Tahoma" w:cs="Arial"/>
          <w:szCs w:val="22"/>
          <w:lang w:val="en-US" w:eastAsia="en-US" w:bidi="en-US"/>
        </w:rPr>
        <w:t>PP</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does</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not</w:t>
      </w:r>
      <w:r w:rsidRPr="006D11C1">
        <w:rPr>
          <w:rFonts w:eastAsia="Tahoma" w:cs="Arial"/>
          <w:spacing w:val="-16"/>
          <w:szCs w:val="22"/>
          <w:lang w:val="en-US" w:eastAsia="en-US" w:bidi="en-US"/>
        </w:rPr>
        <w:t xml:space="preserve"> </w:t>
      </w:r>
      <w:r w:rsidRPr="006D11C1">
        <w:rPr>
          <w:rFonts w:eastAsia="Tahoma" w:cs="Arial"/>
          <w:szCs w:val="22"/>
          <w:lang w:val="en-US" w:eastAsia="en-US" w:bidi="en-US"/>
        </w:rPr>
        <w:t>include</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corresponding</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FCS_COP.1</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SFR.</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ST</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 xml:space="preserve">writer shall add </w:t>
      </w:r>
      <w:proofErr w:type="gramStart"/>
      <w:r w:rsidRPr="006D11C1">
        <w:rPr>
          <w:rFonts w:eastAsia="Tahoma" w:cs="Arial"/>
          <w:szCs w:val="22"/>
          <w:lang w:val="en-US" w:eastAsia="en-US" w:bidi="en-US"/>
        </w:rPr>
        <w:t>a</w:t>
      </w:r>
      <w:proofErr w:type="gramEnd"/>
      <w:r w:rsidRPr="006D11C1">
        <w:rPr>
          <w:rFonts w:eastAsia="Tahoma" w:cs="Arial"/>
          <w:szCs w:val="22"/>
          <w:lang w:val="en-US" w:eastAsia="en-US" w:bidi="en-US"/>
        </w:rPr>
        <w:t xml:space="preserve"> FCS_COP.1 requirement to include the requirements stated by</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[36]:</w:t>
      </w:r>
    </w:p>
    <w:p w14:paraId="323A80CB" w14:textId="77777777" w:rsidR="006D11C1" w:rsidRPr="006D11C1" w:rsidRDefault="006D11C1" w:rsidP="006D11C1">
      <w:pPr>
        <w:widowControl w:val="0"/>
        <w:autoSpaceDE w:val="0"/>
        <w:autoSpaceDN w:val="0"/>
        <w:spacing w:before="7"/>
        <w:jc w:val="left"/>
        <w:rPr>
          <w:rFonts w:eastAsia="Tahoma" w:cs="Arial"/>
          <w:sz w:val="23"/>
          <w:szCs w:val="22"/>
          <w:lang w:val="en-US" w:eastAsia="en-US" w:bidi="en-US"/>
        </w:rPr>
      </w:pPr>
    </w:p>
    <w:p w14:paraId="096BCCC8" w14:textId="77777777" w:rsidR="006D11C1" w:rsidRPr="006D11C1" w:rsidRDefault="006D11C1" w:rsidP="006D11C1">
      <w:pPr>
        <w:widowControl w:val="0"/>
        <w:numPr>
          <w:ilvl w:val="4"/>
          <w:numId w:val="18"/>
        </w:numPr>
        <w:tabs>
          <w:tab w:val="left" w:pos="783"/>
        </w:tabs>
        <w:autoSpaceDE w:val="0"/>
        <w:autoSpaceDN w:val="0"/>
        <w:spacing w:before="0" w:line="237" w:lineRule="auto"/>
        <w:ind w:left="785" w:right="292" w:hanging="286"/>
        <w:jc w:val="left"/>
        <w:rPr>
          <w:rFonts w:eastAsia="Tahoma" w:cs="Arial"/>
          <w:szCs w:val="22"/>
          <w:lang w:val="en-US" w:eastAsia="en-US" w:bidi="en-US"/>
        </w:rPr>
      </w:pPr>
      <w:r w:rsidRPr="006D11C1">
        <w:rPr>
          <w:rFonts w:eastAsia="Tahoma" w:cs="Arial"/>
          <w:szCs w:val="22"/>
          <w:lang w:val="en-US" w:eastAsia="en-US" w:bidi="en-US"/>
        </w:rPr>
        <w:t xml:space="preserve">The secure channels from the IPAe to eIM, SM-DP+ and SM-DS must be TLS with server authentication. </w:t>
      </w:r>
    </w:p>
    <w:p w14:paraId="079BD0C1" w14:textId="77777777" w:rsidR="006D11C1" w:rsidRPr="006D11C1" w:rsidRDefault="006D11C1" w:rsidP="006D11C1">
      <w:pPr>
        <w:widowControl w:val="0"/>
        <w:autoSpaceDE w:val="0"/>
        <w:autoSpaceDN w:val="0"/>
        <w:spacing w:before="1"/>
        <w:jc w:val="left"/>
        <w:rPr>
          <w:rFonts w:eastAsia="Tahoma" w:cs="Arial"/>
          <w:sz w:val="23"/>
          <w:szCs w:val="22"/>
          <w:lang w:val="en-US" w:eastAsia="en-US" w:bidi="en-US"/>
        </w:rPr>
      </w:pPr>
    </w:p>
    <w:p w14:paraId="7FA42326"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Related keys are generated on-card (D.IPAe_KEYS); see FCS_CKM.1/IPAe.</w:t>
      </w:r>
    </w:p>
    <w:p w14:paraId="56E55AFF" w14:textId="77777777" w:rsidR="006D11C1" w:rsidRPr="006D11C1" w:rsidRDefault="006D11C1" w:rsidP="006D11C1">
      <w:pPr>
        <w:widowControl w:val="0"/>
        <w:autoSpaceDE w:val="0"/>
        <w:autoSpaceDN w:val="0"/>
        <w:spacing w:before="4"/>
        <w:jc w:val="left"/>
        <w:rPr>
          <w:rFonts w:eastAsia="Tahoma" w:cs="Arial"/>
          <w:sz w:val="23"/>
          <w:szCs w:val="22"/>
          <w:lang w:val="en-US" w:eastAsia="en-US" w:bidi="en-US"/>
        </w:rPr>
      </w:pPr>
    </w:p>
    <w:p w14:paraId="37E0BB95" w14:textId="77777777" w:rsidR="006D11C1" w:rsidRPr="006D11C1" w:rsidRDefault="006D11C1" w:rsidP="006D11C1">
      <w:pPr>
        <w:widowControl w:val="0"/>
        <w:autoSpaceDE w:val="0"/>
        <w:autoSpaceDN w:val="0"/>
        <w:spacing w:before="1"/>
        <w:ind w:left="216" w:right="298"/>
        <w:jc w:val="left"/>
        <w:rPr>
          <w:rFonts w:eastAsia="Tahoma" w:cs="Arial"/>
          <w:szCs w:val="22"/>
          <w:lang w:val="en-US" w:eastAsia="en-US" w:bidi="en-US"/>
        </w:rPr>
      </w:pPr>
      <w:r w:rsidRPr="006D11C1">
        <w:rPr>
          <w:rFonts w:eastAsia="Tahoma" w:cs="Arial"/>
          <w:szCs w:val="22"/>
          <w:lang w:val="en-US" w:eastAsia="en-US" w:bidi="en-US"/>
        </w:rPr>
        <w:t>In terms of commands, the TSF shall permit remote actors to initiate communication via a trusted channel in the following cases:</w:t>
      </w:r>
    </w:p>
    <w:p w14:paraId="43891FE4" w14:textId="77777777" w:rsidR="006D11C1" w:rsidRPr="006D11C1" w:rsidRDefault="006D11C1" w:rsidP="006D11C1">
      <w:pPr>
        <w:widowControl w:val="0"/>
        <w:autoSpaceDE w:val="0"/>
        <w:autoSpaceDN w:val="0"/>
        <w:spacing w:before="8"/>
        <w:jc w:val="left"/>
        <w:rPr>
          <w:rFonts w:eastAsia="Tahoma" w:cs="Arial"/>
          <w:sz w:val="23"/>
          <w:szCs w:val="22"/>
          <w:lang w:val="en-US" w:eastAsia="en-US" w:bidi="en-US"/>
        </w:rPr>
      </w:pPr>
    </w:p>
    <w:p w14:paraId="7E9942B8" w14:textId="77777777" w:rsidR="006D11C1" w:rsidRPr="006D11C1" w:rsidRDefault="006D11C1" w:rsidP="006D11C1">
      <w:pPr>
        <w:widowControl w:val="0"/>
        <w:numPr>
          <w:ilvl w:val="4"/>
          <w:numId w:val="18"/>
        </w:numPr>
        <w:tabs>
          <w:tab w:val="left" w:pos="783"/>
        </w:tabs>
        <w:autoSpaceDE w:val="0"/>
        <w:autoSpaceDN w:val="0"/>
        <w:spacing w:before="0" w:line="235" w:lineRule="auto"/>
        <w:ind w:left="785" w:right="292" w:hanging="286"/>
        <w:jc w:val="left"/>
        <w:rPr>
          <w:rFonts w:eastAsia="Tahoma" w:cs="Arial"/>
          <w:szCs w:val="22"/>
          <w:lang w:val="en-US" w:eastAsia="en-US" w:bidi="en-US"/>
        </w:rPr>
      </w:pPr>
      <w:r w:rsidRPr="006D11C1">
        <w:rPr>
          <w:rFonts w:eastAsia="Tahoma" w:cs="Arial"/>
          <w:szCs w:val="22"/>
          <w:lang w:val="en-US" w:eastAsia="en-US" w:bidi="en-US"/>
        </w:rPr>
        <w:t>The TSF shall permit the IPAe to open a TLS secure channel to SM-DP+ and transmit the following operations:</w:t>
      </w:r>
    </w:p>
    <w:p w14:paraId="58A18554" w14:textId="77777777" w:rsidR="006D11C1" w:rsidRPr="006D11C1" w:rsidRDefault="006D11C1" w:rsidP="006D11C1">
      <w:pPr>
        <w:widowControl w:val="0"/>
        <w:numPr>
          <w:ilvl w:val="0"/>
          <w:numId w:val="116"/>
        </w:numPr>
        <w:tabs>
          <w:tab w:val="left" w:pos="1284"/>
          <w:tab w:val="left" w:pos="1285"/>
        </w:tabs>
        <w:autoSpaceDE w:val="0"/>
        <w:autoSpaceDN w:val="0"/>
        <w:spacing w:before="63"/>
        <w:ind w:hanging="361"/>
        <w:jc w:val="left"/>
        <w:rPr>
          <w:rFonts w:eastAsia="Tahoma" w:cs="Arial"/>
          <w:szCs w:val="22"/>
          <w:lang w:val="en-US" w:eastAsia="en-US" w:bidi="en-US"/>
        </w:rPr>
      </w:pPr>
      <w:r w:rsidRPr="006D11C1">
        <w:rPr>
          <w:rFonts w:eastAsia="Tahoma" w:cs="Arial"/>
          <w:szCs w:val="22"/>
          <w:lang w:val="en-US" w:eastAsia="en-US" w:bidi="en-US"/>
        </w:rPr>
        <w:t>ES9+.InitiateAuthentication</w:t>
      </w:r>
    </w:p>
    <w:p w14:paraId="4784C45A" w14:textId="77777777" w:rsidR="006D11C1" w:rsidRPr="006D11C1" w:rsidRDefault="006D11C1" w:rsidP="006D11C1">
      <w:pPr>
        <w:widowControl w:val="0"/>
        <w:numPr>
          <w:ilvl w:val="0"/>
          <w:numId w:val="116"/>
        </w:numPr>
        <w:tabs>
          <w:tab w:val="left" w:pos="1284"/>
          <w:tab w:val="left" w:pos="1285"/>
        </w:tabs>
        <w:autoSpaceDE w:val="0"/>
        <w:autoSpaceDN w:val="0"/>
        <w:spacing w:before="58"/>
        <w:ind w:hanging="361"/>
        <w:jc w:val="left"/>
        <w:rPr>
          <w:rFonts w:eastAsia="Tahoma" w:cs="Arial"/>
          <w:szCs w:val="22"/>
          <w:lang w:val="en-US" w:eastAsia="en-US" w:bidi="en-US"/>
        </w:rPr>
      </w:pPr>
      <w:r w:rsidRPr="006D11C1">
        <w:rPr>
          <w:rFonts w:eastAsia="Tahoma" w:cs="Arial"/>
          <w:szCs w:val="22"/>
          <w:lang w:val="en-US" w:eastAsia="en-US" w:bidi="en-US"/>
        </w:rPr>
        <w:t>ES9+.GetBoundProfilePackage</w:t>
      </w:r>
    </w:p>
    <w:p w14:paraId="4B6D8C8F" w14:textId="77777777" w:rsidR="006D11C1" w:rsidRPr="006D11C1" w:rsidRDefault="006D11C1" w:rsidP="006D11C1">
      <w:pPr>
        <w:widowControl w:val="0"/>
        <w:numPr>
          <w:ilvl w:val="0"/>
          <w:numId w:val="116"/>
        </w:numPr>
        <w:tabs>
          <w:tab w:val="left" w:pos="1284"/>
          <w:tab w:val="left" w:pos="1285"/>
        </w:tabs>
        <w:autoSpaceDE w:val="0"/>
        <w:autoSpaceDN w:val="0"/>
        <w:spacing w:before="61"/>
        <w:ind w:hanging="361"/>
        <w:jc w:val="left"/>
        <w:rPr>
          <w:rFonts w:eastAsia="Tahoma" w:cs="Arial"/>
          <w:szCs w:val="22"/>
          <w:lang w:val="en-US" w:eastAsia="en-US" w:bidi="en-US"/>
        </w:rPr>
      </w:pPr>
      <w:r w:rsidRPr="006D11C1">
        <w:rPr>
          <w:rFonts w:eastAsia="Tahoma" w:cs="Arial"/>
          <w:szCs w:val="22"/>
          <w:lang w:val="en-US" w:eastAsia="en-US" w:bidi="en-US"/>
        </w:rPr>
        <w:t>ES9+.AuthenticateClient</w:t>
      </w:r>
    </w:p>
    <w:p w14:paraId="44B617F3" w14:textId="77777777" w:rsidR="006D11C1" w:rsidRPr="006D11C1" w:rsidRDefault="006D11C1" w:rsidP="006D11C1">
      <w:pPr>
        <w:widowControl w:val="0"/>
        <w:numPr>
          <w:ilvl w:val="0"/>
          <w:numId w:val="116"/>
        </w:numPr>
        <w:tabs>
          <w:tab w:val="left" w:pos="1284"/>
          <w:tab w:val="left" w:pos="1285"/>
        </w:tabs>
        <w:autoSpaceDE w:val="0"/>
        <w:autoSpaceDN w:val="0"/>
        <w:spacing w:before="61"/>
        <w:ind w:hanging="361"/>
        <w:jc w:val="left"/>
        <w:rPr>
          <w:rFonts w:eastAsia="Tahoma" w:cs="Arial"/>
          <w:szCs w:val="22"/>
          <w:lang w:val="en-US" w:eastAsia="en-US" w:bidi="en-US"/>
        </w:rPr>
      </w:pPr>
      <w:r w:rsidRPr="006D11C1">
        <w:rPr>
          <w:rFonts w:eastAsia="Tahoma" w:cs="Arial"/>
          <w:szCs w:val="22"/>
          <w:lang w:val="en-US" w:eastAsia="en-US" w:bidi="en-US"/>
        </w:rPr>
        <w:t>ES9+.HandeNotification</w:t>
      </w:r>
    </w:p>
    <w:p w14:paraId="18C1A27E" w14:textId="77777777" w:rsidR="006D11C1" w:rsidRPr="006D11C1" w:rsidRDefault="006D11C1" w:rsidP="006D11C1">
      <w:pPr>
        <w:widowControl w:val="0"/>
        <w:numPr>
          <w:ilvl w:val="0"/>
          <w:numId w:val="116"/>
        </w:numPr>
        <w:tabs>
          <w:tab w:val="left" w:pos="1284"/>
          <w:tab w:val="left" w:pos="1285"/>
        </w:tabs>
        <w:autoSpaceDE w:val="0"/>
        <w:autoSpaceDN w:val="0"/>
        <w:spacing w:before="58"/>
        <w:ind w:hanging="361"/>
        <w:jc w:val="left"/>
        <w:rPr>
          <w:rFonts w:eastAsia="Tahoma" w:cs="Arial"/>
          <w:szCs w:val="22"/>
          <w:lang w:val="en-US" w:eastAsia="en-US" w:bidi="en-US"/>
        </w:rPr>
      </w:pPr>
      <w:r w:rsidRPr="006D11C1">
        <w:rPr>
          <w:rFonts w:eastAsia="Tahoma" w:cs="Arial"/>
          <w:szCs w:val="22"/>
          <w:lang w:val="en-US" w:eastAsia="en-US" w:bidi="en-US"/>
        </w:rPr>
        <w:t>ES9+.CancelSession</w:t>
      </w:r>
    </w:p>
    <w:p w14:paraId="57836DC0" w14:textId="77777777" w:rsidR="006D11C1" w:rsidRPr="006D11C1" w:rsidRDefault="006D11C1" w:rsidP="006D11C1">
      <w:pPr>
        <w:widowControl w:val="0"/>
        <w:numPr>
          <w:ilvl w:val="0"/>
          <w:numId w:val="116"/>
        </w:numPr>
        <w:tabs>
          <w:tab w:val="left" w:pos="1284"/>
          <w:tab w:val="left" w:pos="1285"/>
        </w:tabs>
        <w:autoSpaceDE w:val="0"/>
        <w:autoSpaceDN w:val="0"/>
        <w:spacing w:before="58"/>
        <w:ind w:hanging="361"/>
        <w:jc w:val="left"/>
        <w:rPr>
          <w:rFonts w:eastAsia="Tahoma" w:cs="Arial"/>
          <w:szCs w:val="22"/>
          <w:lang w:val="en-US" w:eastAsia="en-US" w:bidi="en-US"/>
        </w:rPr>
      </w:pPr>
      <w:r w:rsidRPr="006D11C1">
        <w:rPr>
          <w:rFonts w:eastAsia="Tahoma" w:cs="Arial"/>
          <w:szCs w:val="22"/>
          <w:lang w:val="en-US" w:eastAsia="en-US" w:bidi="en-US"/>
        </w:rPr>
        <w:t>ES9+.ConfirmDeviceChange</w:t>
      </w:r>
    </w:p>
    <w:p w14:paraId="68163E82" w14:textId="77777777" w:rsidR="006D11C1" w:rsidRPr="006D11C1" w:rsidRDefault="006D11C1" w:rsidP="006D11C1">
      <w:pPr>
        <w:widowControl w:val="0"/>
        <w:numPr>
          <w:ilvl w:val="4"/>
          <w:numId w:val="18"/>
        </w:numPr>
        <w:tabs>
          <w:tab w:val="left" w:pos="783"/>
        </w:tabs>
        <w:autoSpaceDE w:val="0"/>
        <w:autoSpaceDN w:val="0"/>
        <w:spacing w:before="67" w:line="235" w:lineRule="auto"/>
        <w:ind w:left="785" w:right="292" w:hanging="286"/>
        <w:jc w:val="left"/>
        <w:rPr>
          <w:rFonts w:eastAsia="Tahoma" w:cs="Arial"/>
          <w:szCs w:val="22"/>
          <w:lang w:val="en-US" w:eastAsia="en-US" w:bidi="en-US"/>
        </w:rPr>
      </w:pPr>
      <w:r w:rsidRPr="006D11C1">
        <w:rPr>
          <w:rFonts w:eastAsia="Tahoma" w:cs="Arial"/>
          <w:szCs w:val="22"/>
          <w:lang w:val="en-US" w:eastAsia="en-US" w:bidi="en-US"/>
        </w:rPr>
        <w:t>The TSF shall permit the IPAe to open a TLS secure channel to SM-DS and transmit the following operations:</w:t>
      </w:r>
    </w:p>
    <w:p w14:paraId="3868E050" w14:textId="77777777" w:rsidR="006D11C1" w:rsidRPr="006D11C1" w:rsidRDefault="006D11C1" w:rsidP="006D11C1">
      <w:pPr>
        <w:widowControl w:val="0"/>
        <w:numPr>
          <w:ilvl w:val="0"/>
          <w:numId w:val="115"/>
        </w:numPr>
        <w:tabs>
          <w:tab w:val="left" w:pos="1284"/>
          <w:tab w:val="left" w:pos="1285"/>
        </w:tabs>
        <w:autoSpaceDE w:val="0"/>
        <w:autoSpaceDN w:val="0"/>
        <w:spacing w:before="63"/>
        <w:ind w:hanging="361"/>
        <w:jc w:val="left"/>
        <w:rPr>
          <w:rFonts w:eastAsia="Tahoma" w:cs="Arial"/>
          <w:szCs w:val="22"/>
          <w:lang w:val="en-US" w:eastAsia="en-US" w:bidi="en-US"/>
        </w:rPr>
      </w:pPr>
      <w:r w:rsidRPr="006D11C1">
        <w:rPr>
          <w:rFonts w:eastAsia="Tahoma" w:cs="Arial"/>
          <w:szCs w:val="22"/>
          <w:lang w:val="en-US" w:eastAsia="en-US" w:bidi="en-US"/>
        </w:rPr>
        <w:t>ES11.InitiateAuthentication</w:t>
      </w:r>
    </w:p>
    <w:p w14:paraId="2A7223CC" w14:textId="77777777" w:rsidR="006D11C1" w:rsidRPr="006D11C1" w:rsidRDefault="006D11C1" w:rsidP="006D11C1">
      <w:pPr>
        <w:widowControl w:val="0"/>
        <w:numPr>
          <w:ilvl w:val="0"/>
          <w:numId w:val="115"/>
        </w:numPr>
        <w:tabs>
          <w:tab w:val="left" w:pos="1284"/>
          <w:tab w:val="left" w:pos="1285"/>
        </w:tabs>
        <w:autoSpaceDE w:val="0"/>
        <w:autoSpaceDN w:val="0"/>
        <w:spacing w:before="59"/>
        <w:ind w:hanging="361"/>
        <w:jc w:val="left"/>
        <w:rPr>
          <w:rFonts w:eastAsia="Tahoma" w:cs="Arial"/>
          <w:szCs w:val="22"/>
          <w:lang w:val="en-US" w:eastAsia="en-US" w:bidi="en-US"/>
        </w:rPr>
      </w:pPr>
      <w:r w:rsidRPr="006D11C1">
        <w:rPr>
          <w:rFonts w:eastAsia="Tahoma" w:cs="Arial"/>
          <w:szCs w:val="22"/>
          <w:lang w:val="en-US" w:eastAsia="en-US" w:bidi="en-US"/>
        </w:rPr>
        <w:t>ES11.AuthenticateClient</w:t>
      </w:r>
    </w:p>
    <w:p w14:paraId="77D40E91" w14:textId="77777777" w:rsidR="006D11C1" w:rsidRPr="006D11C1" w:rsidRDefault="006D11C1" w:rsidP="006D11C1">
      <w:pPr>
        <w:widowControl w:val="0"/>
        <w:numPr>
          <w:ilvl w:val="0"/>
          <w:numId w:val="115"/>
        </w:numPr>
        <w:tabs>
          <w:tab w:val="left" w:pos="1284"/>
          <w:tab w:val="left" w:pos="1285"/>
        </w:tabs>
        <w:autoSpaceDE w:val="0"/>
        <w:autoSpaceDN w:val="0"/>
        <w:spacing w:before="59"/>
        <w:ind w:hanging="361"/>
        <w:jc w:val="left"/>
        <w:rPr>
          <w:rFonts w:eastAsia="Tahoma" w:cs="Arial"/>
          <w:szCs w:val="22"/>
          <w:lang w:val="en-US" w:eastAsia="en-US" w:bidi="en-US"/>
        </w:rPr>
      </w:pPr>
      <w:r w:rsidRPr="006D11C1">
        <w:rPr>
          <w:rFonts w:eastAsia="Tahoma" w:cs="Arial"/>
          <w:szCs w:val="22"/>
          <w:lang w:val="en-US" w:eastAsia="en-US" w:bidi="en-US"/>
        </w:rPr>
        <w:t>ES11.CheckEvent</w:t>
      </w:r>
    </w:p>
    <w:p w14:paraId="1D3FB921" w14:textId="77777777" w:rsidR="006D11C1" w:rsidRPr="006D11C1" w:rsidRDefault="006D11C1" w:rsidP="006D11C1">
      <w:pPr>
        <w:widowControl w:val="0"/>
        <w:tabs>
          <w:tab w:val="left" w:pos="1284"/>
          <w:tab w:val="left" w:pos="1285"/>
        </w:tabs>
        <w:autoSpaceDE w:val="0"/>
        <w:autoSpaceDN w:val="0"/>
        <w:spacing w:before="59"/>
        <w:jc w:val="left"/>
        <w:rPr>
          <w:rFonts w:eastAsia="Tahoma" w:cs="Arial"/>
          <w:szCs w:val="22"/>
          <w:lang w:val="en-US" w:eastAsia="en-US" w:bidi="en-US"/>
        </w:rPr>
      </w:pPr>
    </w:p>
    <w:p w14:paraId="30ADE28F" w14:textId="77777777" w:rsidR="006D11C1" w:rsidRPr="006D11C1" w:rsidRDefault="006D11C1" w:rsidP="006D11C1">
      <w:pPr>
        <w:widowControl w:val="0"/>
        <w:numPr>
          <w:ilvl w:val="0"/>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 xml:space="preserve">The TSF shall permite the IPAe to open a TLS/DTLS secure channel to eIM and </w:t>
      </w:r>
      <w:r w:rsidRPr="006D11C1">
        <w:rPr>
          <w:rFonts w:eastAsia="Tahoma" w:cs="Arial"/>
          <w:szCs w:val="22"/>
          <w:lang w:val="en-US" w:eastAsia="en-US" w:bidi="en-US"/>
        </w:rPr>
        <w:lastRenderedPageBreak/>
        <w:t>transmit the following operations:</w:t>
      </w:r>
    </w:p>
    <w:p w14:paraId="19D94AF0" w14:textId="77777777" w:rsidR="006D11C1" w:rsidRPr="006D11C1" w:rsidRDefault="006D11C1" w:rsidP="006D11C1">
      <w:pPr>
        <w:spacing w:before="0" w:after="200"/>
        <w:jc w:val="left"/>
        <w:rPr>
          <w:rFonts w:cs="Arial"/>
          <w:szCs w:val="22"/>
          <w:lang w:eastAsia="en-GB" w:bidi="ar-SA"/>
        </w:rPr>
      </w:pPr>
    </w:p>
    <w:p w14:paraId="401C9B80" w14:textId="77777777" w:rsidR="006D11C1" w:rsidRPr="006D11C1" w:rsidRDefault="006D11C1" w:rsidP="006D11C1">
      <w:pPr>
        <w:widowControl w:val="0"/>
        <w:numPr>
          <w:ilvl w:val="1"/>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ESipa.InitiateAuthentication</w:t>
      </w:r>
    </w:p>
    <w:p w14:paraId="24864DD3" w14:textId="77777777" w:rsidR="006D11C1" w:rsidRPr="006D11C1" w:rsidRDefault="006D11C1" w:rsidP="006D11C1">
      <w:pPr>
        <w:widowControl w:val="0"/>
        <w:numPr>
          <w:ilvl w:val="1"/>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ESipa.GetBoundProfilePackage</w:t>
      </w:r>
    </w:p>
    <w:p w14:paraId="4F6466B3" w14:textId="77777777" w:rsidR="006D11C1" w:rsidRPr="006D11C1" w:rsidRDefault="006D11C1" w:rsidP="006D11C1">
      <w:pPr>
        <w:widowControl w:val="0"/>
        <w:numPr>
          <w:ilvl w:val="1"/>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ESipa.AuthenticateClient</w:t>
      </w:r>
    </w:p>
    <w:p w14:paraId="59C4D311" w14:textId="77777777" w:rsidR="006D11C1" w:rsidRPr="006D11C1" w:rsidRDefault="006D11C1" w:rsidP="006D11C1">
      <w:pPr>
        <w:widowControl w:val="0"/>
        <w:numPr>
          <w:ilvl w:val="1"/>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ESipa.HandleNotification</w:t>
      </w:r>
    </w:p>
    <w:p w14:paraId="6EE21E8C" w14:textId="77777777" w:rsidR="006D11C1" w:rsidRPr="006D11C1" w:rsidRDefault="006D11C1" w:rsidP="006D11C1">
      <w:pPr>
        <w:widowControl w:val="0"/>
        <w:numPr>
          <w:ilvl w:val="1"/>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ESipa.CancelSession</w:t>
      </w:r>
    </w:p>
    <w:p w14:paraId="73BAC5DC" w14:textId="77777777" w:rsidR="006D11C1" w:rsidRPr="006D11C1" w:rsidRDefault="006D11C1" w:rsidP="006D11C1">
      <w:pPr>
        <w:widowControl w:val="0"/>
        <w:numPr>
          <w:ilvl w:val="1"/>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ESipa.GetEimPackage</w:t>
      </w:r>
    </w:p>
    <w:p w14:paraId="70C22597" w14:textId="77777777" w:rsidR="006D11C1" w:rsidRPr="00436545" w:rsidRDefault="006D11C1" w:rsidP="006D11C1">
      <w:pPr>
        <w:widowControl w:val="0"/>
        <w:numPr>
          <w:ilvl w:val="1"/>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ESipa.TransferEimPackage</w:t>
      </w:r>
    </w:p>
    <w:p w14:paraId="391BA3E3" w14:textId="630FD097" w:rsidR="006D11C1" w:rsidRPr="00436545" w:rsidRDefault="006D11C1" w:rsidP="006D11C1">
      <w:pPr>
        <w:widowControl w:val="0"/>
        <w:numPr>
          <w:ilvl w:val="1"/>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436545">
        <w:rPr>
          <w:rFonts w:eastAsia="Tahoma" w:cs="Arial"/>
          <w:szCs w:val="22"/>
          <w:lang w:val="en-US" w:eastAsia="en-US" w:bidi="en-US"/>
        </w:rPr>
        <w:t>ESipa.ProvideEimPackageResult</w:t>
      </w:r>
    </w:p>
    <w:p w14:paraId="655CCD04" w14:textId="77777777" w:rsidR="006D11C1" w:rsidRPr="006D11C1" w:rsidRDefault="006D11C1" w:rsidP="006D11C1">
      <w:pPr>
        <w:widowControl w:val="0"/>
        <w:autoSpaceDE w:val="0"/>
        <w:autoSpaceDN w:val="0"/>
        <w:spacing w:before="0"/>
        <w:jc w:val="left"/>
        <w:rPr>
          <w:rFonts w:eastAsia="Tahoma" w:cs="Arial"/>
          <w:sz w:val="20"/>
          <w:szCs w:val="22"/>
          <w:lang w:val="en-US" w:eastAsia="en-US" w:bidi="en-US"/>
        </w:rPr>
      </w:pPr>
    </w:p>
    <w:p w14:paraId="3431F343" w14:textId="77777777" w:rsidR="006D11C1" w:rsidRPr="006D11C1" w:rsidRDefault="006D11C1" w:rsidP="006D11C1">
      <w:pPr>
        <w:widowControl w:val="0"/>
        <w:autoSpaceDE w:val="0"/>
        <w:autoSpaceDN w:val="0"/>
        <w:spacing w:before="0"/>
        <w:ind w:left="98"/>
        <w:jc w:val="left"/>
        <w:rPr>
          <w:rFonts w:eastAsia="Tahoma" w:cs="Arial"/>
          <w:sz w:val="20"/>
          <w:szCs w:val="22"/>
          <w:lang w:val="en-US" w:eastAsia="en-US" w:bidi="en-US"/>
        </w:rPr>
      </w:pPr>
      <w:r w:rsidRPr="006D11C1">
        <w:rPr>
          <w:rFonts w:eastAsia="Tahoma" w:cs="Arial"/>
          <w:noProof/>
          <w:sz w:val="20"/>
          <w:szCs w:val="22"/>
          <w:lang w:val="en-US" w:eastAsia="en-US" w:bidi="ar-SA"/>
        </w:rPr>
        <mc:AlternateContent>
          <mc:Choice Requires="wps">
            <w:drawing>
              <wp:inline distT="0" distB="0" distL="0" distR="0" wp14:anchorId="582A9A5D" wp14:editId="7570BFA1">
                <wp:extent cx="5905500" cy="226060"/>
                <wp:effectExtent l="10160" t="10795" r="8890" b="10795"/>
                <wp:docPr id="2113194314" name="Text Box 2113194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F769A9F" w14:textId="77777777" w:rsidR="009F6E5D" w:rsidRDefault="009F6E5D" w:rsidP="006D11C1">
                            <w:pPr>
                              <w:spacing w:before="42"/>
                              <w:ind w:left="108"/>
                              <w:rPr>
                                <w:b/>
                              </w:rPr>
                            </w:pPr>
                            <w:r>
                              <w:rPr>
                                <w:b/>
                              </w:rPr>
                              <w:t>FDP_ITC.2/IPAe Import of user data with security attributes</w:t>
                            </w:r>
                          </w:p>
                        </w:txbxContent>
                      </wps:txbx>
                      <wps:bodyPr rot="0" vert="horz" wrap="square" lIns="0" tIns="0" rIns="0" bIns="0" anchor="t" anchorCtr="0" upright="1">
                        <a:noAutofit/>
                      </wps:bodyPr>
                    </wps:wsp>
                  </a:graphicData>
                </a:graphic>
              </wp:inline>
            </w:drawing>
          </mc:Choice>
          <mc:Fallback>
            <w:pict>
              <v:shape w14:anchorId="582A9A5D" id="Text Box 2113194314" o:spid="_x0000_s1192"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" fillcolor="#f3f3f3" strokeweight=".48pt">
                <v:textbox inset="0,0,0,0">
                  <w:txbxContent>
                    <w:p w14:paraId="6F769A9F" w14:textId="77777777" w:rsidR="009F6E5D" w:rsidRDefault="009F6E5D" w:rsidP="006D11C1">
                      <w:pPr>
                        <w:spacing w:before="42"/>
                        <w:ind w:left="108"/>
                        <w:rPr>
                          <w:b/>
                        </w:rPr>
                      </w:pPr>
                      <w:r>
                        <w:rPr>
                          <w:b/>
                        </w:rPr>
                        <w:t>FDP_ITC.2/IPAe Import of user data with security attributes</w:t>
                      </w:r>
                    </w:p>
                  </w:txbxContent>
                </v:textbox>
                <w10:anchorlock/>
              </v:shape>
            </w:pict>
          </mc:Fallback>
        </mc:AlternateContent>
      </w:r>
    </w:p>
    <w:p w14:paraId="7B4E1EE3" w14:textId="77777777" w:rsidR="006D11C1" w:rsidRPr="006D11C1" w:rsidRDefault="006D11C1" w:rsidP="006D11C1">
      <w:pPr>
        <w:widowControl w:val="0"/>
        <w:autoSpaceDE w:val="0"/>
        <w:autoSpaceDN w:val="0"/>
        <w:spacing w:before="5"/>
        <w:jc w:val="left"/>
        <w:rPr>
          <w:rFonts w:eastAsia="Tahoma" w:cs="Arial"/>
          <w:sz w:val="13"/>
          <w:szCs w:val="22"/>
          <w:lang w:val="en-US" w:eastAsia="en-US" w:bidi="en-US"/>
        </w:rPr>
      </w:pPr>
    </w:p>
    <w:p w14:paraId="7F03EA97" w14:textId="77777777" w:rsidR="006D11C1" w:rsidRPr="006D11C1" w:rsidRDefault="006D11C1" w:rsidP="006D11C1">
      <w:pPr>
        <w:widowControl w:val="0"/>
        <w:autoSpaceDE w:val="0"/>
        <w:autoSpaceDN w:val="0"/>
        <w:spacing w:before="101"/>
        <w:ind w:left="499" w:hanging="284"/>
        <w:jc w:val="left"/>
        <w:rPr>
          <w:rFonts w:eastAsia="Tahoma" w:cs="Arial"/>
          <w:szCs w:val="22"/>
          <w:lang w:val="en-US" w:eastAsia="en-US" w:bidi="en-US"/>
        </w:rPr>
      </w:pPr>
      <w:r w:rsidRPr="006D11C1">
        <w:rPr>
          <w:rFonts w:eastAsia="Tahoma" w:cs="Arial"/>
          <w:b/>
          <w:szCs w:val="22"/>
          <w:lang w:val="en-US" w:eastAsia="en-US" w:bidi="en-US"/>
        </w:rPr>
        <w:t xml:space="preserve">FDP_ITC.2.1/IPAe </w:t>
      </w:r>
      <w:r w:rsidRPr="006D11C1">
        <w:rPr>
          <w:rFonts w:eastAsia="Tahoma" w:cs="Arial"/>
          <w:szCs w:val="22"/>
          <w:lang w:val="en-US" w:eastAsia="en-US" w:bidi="en-US"/>
        </w:rPr>
        <w:t xml:space="preserve">The TSF shall enforce the </w:t>
      </w:r>
      <w:r w:rsidRPr="006D11C1">
        <w:rPr>
          <w:rFonts w:eastAsia="Tahoma" w:cs="Arial"/>
          <w:b/>
          <w:szCs w:val="22"/>
          <w:lang w:val="en-US" w:eastAsia="en-US" w:bidi="en-US"/>
        </w:rPr>
        <w:t xml:space="preserve">IPAe information flow control SFP </w:t>
      </w:r>
      <w:r w:rsidRPr="006D11C1">
        <w:rPr>
          <w:rFonts w:eastAsia="Tahoma" w:cs="Arial"/>
          <w:szCs w:val="22"/>
          <w:lang w:val="en-US" w:eastAsia="en-US" w:bidi="en-US"/>
        </w:rPr>
        <w:t>when importing user data, controlled under the SFP, from outside of the TOE.</w:t>
      </w:r>
    </w:p>
    <w:p w14:paraId="544B9412" w14:textId="77777777" w:rsidR="006D11C1" w:rsidRPr="006D11C1" w:rsidRDefault="006D11C1" w:rsidP="006D11C1">
      <w:pPr>
        <w:widowControl w:val="0"/>
        <w:autoSpaceDE w:val="0"/>
        <w:autoSpaceDN w:val="0"/>
        <w:spacing w:before="10"/>
        <w:jc w:val="left"/>
        <w:rPr>
          <w:rFonts w:eastAsia="Tahoma" w:cs="Arial"/>
          <w:sz w:val="24"/>
          <w:szCs w:val="22"/>
          <w:lang w:val="en-US" w:eastAsia="en-US" w:bidi="en-US"/>
        </w:rPr>
      </w:pPr>
    </w:p>
    <w:p w14:paraId="727C620F" w14:textId="77777777" w:rsidR="006D11C1" w:rsidRPr="006D11C1" w:rsidRDefault="006D11C1" w:rsidP="006D11C1">
      <w:pPr>
        <w:widowControl w:val="0"/>
        <w:autoSpaceDE w:val="0"/>
        <w:autoSpaceDN w:val="0"/>
        <w:spacing w:before="0"/>
        <w:ind w:left="499" w:right="319" w:hanging="284"/>
        <w:jc w:val="left"/>
        <w:rPr>
          <w:rFonts w:eastAsia="Tahoma" w:cs="Arial"/>
          <w:szCs w:val="22"/>
          <w:lang w:val="en-US" w:eastAsia="en-US" w:bidi="en-US"/>
        </w:rPr>
      </w:pPr>
      <w:r w:rsidRPr="006D11C1">
        <w:rPr>
          <w:rFonts w:eastAsia="Tahoma" w:cs="Arial"/>
          <w:b/>
          <w:szCs w:val="22"/>
          <w:lang w:val="en-US" w:eastAsia="en-US" w:bidi="en-US"/>
        </w:rPr>
        <w:t xml:space="preserve">FDP_ITC.2.2/IPAe </w:t>
      </w:r>
      <w:r w:rsidRPr="006D11C1">
        <w:rPr>
          <w:rFonts w:eastAsia="Tahoma" w:cs="Arial"/>
          <w:szCs w:val="22"/>
          <w:lang w:val="en-US" w:eastAsia="en-US" w:bidi="en-US"/>
        </w:rPr>
        <w:t>The TSF shall use the security attributes associated with the imported user data.</w:t>
      </w:r>
    </w:p>
    <w:p w14:paraId="28CACC64" w14:textId="77777777" w:rsidR="006D11C1" w:rsidRPr="006D11C1" w:rsidRDefault="006D11C1" w:rsidP="006D11C1">
      <w:pPr>
        <w:widowControl w:val="0"/>
        <w:autoSpaceDE w:val="0"/>
        <w:autoSpaceDN w:val="0"/>
        <w:spacing w:before="12"/>
        <w:jc w:val="left"/>
        <w:rPr>
          <w:rFonts w:eastAsia="Tahoma" w:cs="Arial"/>
          <w:sz w:val="24"/>
          <w:szCs w:val="22"/>
          <w:lang w:val="en-US" w:eastAsia="en-US" w:bidi="en-US"/>
        </w:rPr>
      </w:pPr>
    </w:p>
    <w:p w14:paraId="070FE462" w14:textId="77777777" w:rsidR="006D11C1" w:rsidRPr="006D11C1" w:rsidRDefault="006D11C1" w:rsidP="006D11C1">
      <w:pPr>
        <w:widowControl w:val="0"/>
        <w:autoSpaceDE w:val="0"/>
        <w:autoSpaceDN w:val="0"/>
        <w:spacing w:before="0"/>
        <w:ind w:left="499" w:right="319" w:hanging="284"/>
        <w:jc w:val="left"/>
        <w:rPr>
          <w:rFonts w:eastAsia="Tahoma" w:cs="Arial"/>
          <w:szCs w:val="22"/>
          <w:lang w:val="en-US" w:eastAsia="en-US" w:bidi="en-US"/>
        </w:rPr>
      </w:pPr>
      <w:r w:rsidRPr="006D11C1">
        <w:rPr>
          <w:rFonts w:eastAsia="Tahoma" w:cs="Arial"/>
          <w:b/>
          <w:szCs w:val="22"/>
          <w:lang w:val="en-US" w:eastAsia="en-US" w:bidi="en-US"/>
        </w:rPr>
        <w:t xml:space="preserve">FDP_ITC.2.3/IPAe </w:t>
      </w:r>
      <w:r w:rsidRPr="006D11C1">
        <w:rPr>
          <w:rFonts w:eastAsia="Tahoma" w:cs="Arial"/>
          <w:szCs w:val="22"/>
          <w:lang w:val="en-US" w:eastAsia="en-US" w:bidi="en-US"/>
        </w:rPr>
        <w:t>The TSF shall ensure that the protocol used provides for the unambiguous association between the security attributes and the user data received.</w:t>
      </w:r>
    </w:p>
    <w:p w14:paraId="07B94518" w14:textId="77777777" w:rsidR="006D11C1" w:rsidRPr="006D11C1" w:rsidRDefault="006D11C1" w:rsidP="006D11C1">
      <w:pPr>
        <w:widowControl w:val="0"/>
        <w:autoSpaceDE w:val="0"/>
        <w:autoSpaceDN w:val="0"/>
        <w:spacing w:before="9"/>
        <w:jc w:val="left"/>
        <w:rPr>
          <w:rFonts w:eastAsia="Tahoma" w:cs="Arial"/>
          <w:sz w:val="24"/>
          <w:szCs w:val="22"/>
          <w:lang w:val="en-US" w:eastAsia="en-US" w:bidi="en-US"/>
        </w:rPr>
      </w:pPr>
    </w:p>
    <w:p w14:paraId="699C53C0" w14:textId="77777777" w:rsidR="006D11C1" w:rsidRPr="006D11C1" w:rsidRDefault="006D11C1" w:rsidP="006D11C1">
      <w:pPr>
        <w:widowControl w:val="0"/>
        <w:autoSpaceDE w:val="0"/>
        <w:autoSpaceDN w:val="0"/>
        <w:spacing w:before="0"/>
        <w:ind w:left="499" w:hanging="284"/>
        <w:jc w:val="left"/>
        <w:rPr>
          <w:rFonts w:eastAsia="Tahoma" w:cs="Arial"/>
          <w:szCs w:val="22"/>
          <w:lang w:val="en-US" w:eastAsia="en-US" w:bidi="en-US"/>
        </w:rPr>
      </w:pPr>
      <w:r w:rsidRPr="006D11C1">
        <w:rPr>
          <w:rFonts w:eastAsia="Tahoma" w:cs="Arial"/>
          <w:b/>
          <w:szCs w:val="22"/>
          <w:lang w:val="en-US" w:eastAsia="en-US" w:bidi="en-US"/>
        </w:rPr>
        <w:t xml:space="preserve">FDP_ITC.2.4/IPAe </w:t>
      </w:r>
      <w:r w:rsidRPr="006D11C1">
        <w:rPr>
          <w:rFonts w:eastAsia="Tahoma" w:cs="Arial"/>
          <w:szCs w:val="22"/>
          <w:lang w:val="en-US" w:eastAsia="en-US" w:bidi="en-US"/>
        </w:rPr>
        <w:t>The TSF shall ensure that interpretation of the security attributes of the imported user data is as intended by the source of the user data.</w:t>
      </w:r>
    </w:p>
    <w:p w14:paraId="2D45E922" w14:textId="77777777" w:rsidR="006D11C1" w:rsidRPr="006D11C1" w:rsidRDefault="006D11C1" w:rsidP="006D11C1">
      <w:pPr>
        <w:widowControl w:val="0"/>
        <w:autoSpaceDE w:val="0"/>
        <w:autoSpaceDN w:val="0"/>
        <w:spacing w:before="7"/>
        <w:jc w:val="left"/>
        <w:rPr>
          <w:rFonts w:eastAsia="Tahoma" w:cs="Arial"/>
          <w:sz w:val="25"/>
          <w:szCs w:val="22"/>
          <w:lang w:val="en-US" w:eastAsia="en-US" w:bidi="en-US"/>
        </w:rPr>
      </w:pPr>
    </w:p>
    <w:p w14:paraId="6E0D84E8" w14:textId="77777777" w:rsidR="006D11C1" w:rsidRPr="006D11C1" w:rsidRDefault="006D11C1" w:rsidP="006D11C1">
      <w:pPr>
        <w:widowControl w:val="0"/>
        <w:autoSpaceDE w:val="0"/>
        <w:autoSpaceDN w:val="0"/>
        <w:spacing w:before="0" w:line="230" w:lineRule="auto"/>
        <w:ind w:left="499" w:right="292" w:hanging="284"/>
        <w:jc w:val="left"/>
        <w:rPr>
          <w:rFonts w:eastAsia="Tahoma" w:cs="Arial"/>
          <w:szCs w:val="22"/>
          <w:lang w:val="en-US" w:eastAsia="en-US" w:bidi="en-US"/>
        </w:rPr>
      </w:pPr>
      <w:r w:rsidRPr="006D11C1">
        <w:rPr>
          <w:rFonts w:eastAsia="Tahoma" w:cs="Arial"/>
          <w:b/>
          <w:szCs w:val="22"/>
          <w:lang w:val="en-US" w:eastAsia="en-US" w:bidi="en-US"/>
        </w:rPr>
        <w:t xml:space="preserve">FDP_ITC.2.5/IPAe </w:t>
      </w:r>
      <w:r w:rsidRPr="006D11C1">
        <w:rPr>
          <w:rFonts w:eastAsia="Tahoma" w:cs="Arial"/>
          <w:szCs w:val="22"/>
          <w:lang w:val="en-US" w:eastAsia="en-US" w:bidi="en-US"/>
        </w:rPr>
        <w:t>The TSF shall enforce the following rules when importing user data controlled</w:t>
      </w:r>
      <w:r w:rsidRPr="006D11C1">
        <w:rPr>
          <w:rFonts w:eastAsia="Tahoma" w:cs="Arial"/>
          <w:spacing w:val="-20"/>
          <w:szCs w:val="22"/>
          <w:lang w:val="en-US" w:eastAsia="en-US" w:bidi="en-US"/>
        </w:rPr>
        <w:t xml:space="preserve"> </w:t>
      </w:r>
      <w:r w:rsidRPr="006D11C1">
        <w:rPr>
          <w:rFonts w:eastAsia="Tahoma" w:cs="Arial"/>
          <w:szCs w:val="22"/>
          <w:lang w:val="en-US" w:eastAsia="en-US" w:bidi="en-US"/>
        </w:rPr>
        <w:t>under</w:t>
      </w:r>
      <w:r w:rsidRPr="006D11C1">
        <w:rPr>
          <w:rFonts w:eastAsia="Tahoma" w:cs="Arial"/>
          <w:spacing w:val="-23"/>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23"/>
          <w:szCs w:val="22"/>
          <w:lang w:val="en-US" w:eastAsia="en-US" w:bidi="en-US"/>
        </w:rPr>
        <w:t xml:space="preserve"> </w:t>
      </w:r>
      <w:r w:rsidRPr="006D11C1">
        <w:rPr>
          <w:rFonts w:eastAsia="Tahoma" w:cs="Arial"/>
          <w:szCs w:val="22"/>
          <w:lang w:val="en-US" w:eastAsia="en-US" w:bidi="en-US"/>
        </w:rPr>
        <w:t>SFP</w:t>
      </w:r>
      <w:r w:rsidRPr="006D11C1">
        <w:rPr>
          <w:rFonts w:eastAsia="Tahoma" w:cs="Arial"/>
          <w:spacing w:val="-24"/>
          <w:szCs w:val="22"/>
          <w:lang w:val="en-US" w:eastAsia="en-US" w:bidi="en-US"/>
        </w:rPr>
        <w:t xml:space="preserve"> </w:t>
      </w:r>
      <w:r w:rsidRPr="006D11C1">
        <w:rPr>
          <w:rFonts w:eastAsia="Tahoma" w:cs="Arial"/>
          <w:szCs w:val="22"/>
          <w:lang w:val="en-US" w:eastAsia="en-US" w:bidi="en-US"/>
        </w:rPr>
        <w:t>from</w:t>
      </w:r>
      <w:r w:rsidRPr="006D11C1">
        <w:rPr>
          <w:rFonts w:eastAsia="Tahoma" w:cs="Arial"/>
          <w:spacing w:val="-21"/>
          <w:szCs w:val="22"/>
          <w:lang w:val="en-US" w:eastAsia="en-US" w:bidi="en-US"/>
        </w:rPr>
        <w:t xml:space="preserve"> </w:t>
      </w:r>
      <w:r w:rsidRPr="006D11C1">
        <w:rPr>
          <w:rFonts w:eastAsia="Tahoma" w:cs="Arial"/>
          <w:szCs w:val="22"/>
          <w:lang w:val="en-US" w:eastAsia="en-US" w:bidi="en-US"/>
        </w:rPr>
        <w:t>outside</w:t>
      </w:r>
      <w:r w:rsidRPr="006D11C1">
        <w:rPr>
          <w:rFonts w:eastAsia="Tahoma" w:cs="Arial"/>
          <w:spacing w:val="-23"/>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21"/>
          <w:szCs w:val="22"/>
          <w:lang w:val="en-US" w:eastAsia="en-US" w:bidi="en-US"/>
        </w:rPr>
        <w:t xml:space="preserve"> </w:t>
      </w:r>
      <w:r w:rsidRPr="006D11C1">
        <w:rPr>
          <w:rFonts w:eastAsia="Tahoma" w:cs="Arial"/>
          <w:szCs w:val="22"/>
          <w:lang w:val="en-US" w:eastAsia="en-US" w:bidi="en-US"/>
        </w:rPr>
        <w:t>TOE:</w:t>
      </w:r>
      <w:r w:rsidRPr="006D11C1">
        <w:rPr>
          <w:rFonts w:eastAsia="Tahoma" w:cs="Arial"/>
          <w:spacing w:val="-19"/>
          <w:szCs w:val="22"/>
          <w:lang w:val="en-US" w:eastAsia="en-US" w:bidi="en-US"/>
        </w:rPr>
        <w:t xml:space="preserve"> </w:t>
      </w:r>
      <w:r w:rsidRPr="006D11C1">
        <w:rPr>
          <w:rFonts w:eastAsia="Tahoma" w:cs="Arial"/>
          <w:szCs w:val="22"/>
          <w:lang w:val="en-US" w:eastAsia="en-US" w:bidi="en-US"/>
        </w:rPr>
        <w:t>[assignment:</w:t>
      </w:r>
      <w:r w:rsidRPr="006D11C1">
        <w:rPr>
          <w:rFonts w:eastAsia="Tahoma" w:cs="Arial"/>
          <w:spacing w:val="-20"/>
          <w:szCs w:val="22"/>
          <w:lang w:val="en-US" w:eastAsia="en-US" w:bidi="en-US"/>
        </w:rPr>
        <w:t xml:space="preserve"> </w:t>
      </w:r>
      <w:r w:rsidRPr="006D11C1">
        <w:rPr>
          <w:rFonts w:eastAsia="Tahoma" w:cs="Arial"/>
          <w:i/>
          <w:sz w:val="23"/>
          <w:szCs w:val="22"/>
          <w:lang w:val="en-US" w:eastAsia="en-US" w:bidi="en-US"/>
        </w:rPr>
        <w:t>additional</w:t>
      </w:r>
      <w:r w:rsidRPr="006D11C1">
        <w:rPr>
          <w:rFonts w:eastAsia="Tahoma" w:cs="Arial"/>
          <w:i/>
          <w:spacing w:val="-25"/>
          <w:sz w:val="23"/>
          <w:szCs w:val="22"/>
          <w:lang w:val="en-US" w:eastAsia="en-US" w:bidi="en-US"/>
        </w:rPr>
        <w:t xml:space="preserve"> </w:t>
      </w:r>
      <w:r w:rsidRPr="006D11C1">
        <w:rPr>
          <w:rFonts w:eastAsia="Tahoma" w:cs="Arial"/>
          <w:i/>
          <w:sz w:val="23"/>
          <w:szCs w:val="22"/>
          <w:lang w:val="en-US" w:eastAsia="en-US" w:bidi="en-US"/>
        </w:rPr>
        <w:t>importation</w:t>
      </w:r>
      <w:r w:rsidRPr="006D11C1">
        <w:rPr>
          <w:rFonts w:eastAsia="Tahoma" w:cs="Arial"/>
          <w:i/>
          <w:spacing w:val="-25"/>
          <w:sz w:val="23"/>
          <w:szCs w:val="22"/>
          <w:lang w:val="en-US" w:eastAsia="en-US" w:bidi="en-US"/>
        </w:rPr>
        <w:t xml:space="preserve"> </w:t>
      </w:r>
      <w:r w:rsidRPr="006D11C1">
        <w:rPr>
          <w:rFonts w:eastAsia="Tahoma" w:cs="Arial"/>
          <w:i/>
          <w:sz w:val="23"/>
          <w:szCs w:val="22"/>
          <w:lang w:val="en-US" w:eastAsia="en-US" w:bidi="en-US"/>
        </w:rPr>
        <w:t>control rules</w:t>
      </w:r>
      <w:r w:rsidRPr="006D11C1">
        <w:rPr>
          <w:rFonts w:eastAsia="Tahoma" w:cs="Arial"/>
          <w:szCs w:val="22"/>
          <w:lang w:val="en-US" w:eastAsia="en-US" w:bidi="en-US"/>
        </w:rPr>
        <w:t>].</w:t>
      </w:r>
    </w:p>
    <w:p w14:paraId="6E91822C" w14:textId="77777777" w:rsidR="006D11C1" w:rsidRPr="006D11C1" w:rsidRDefault="006D11C1" w:rsidP="006D11C1">
      <w:pPr>
        <w:widowControl w:val="0"/>
        <w:autoSpaceDE w:val="0"/>
        <w:autoSpaceDN w:val="0"/>
        <w:spacing w:before="10"/>
        <w:jc w:val="left"/>
        <w:rPr>
          <w:rFonts w:eastAsia="Tahoma" w:cs="Arial"/>
          <w:sz w:val="26"/>
          <w:szCs w:val="22"/>
          <w:lang w:val="en-US" w:eastAsia="en-US" w:bidi="en-US"/>
        </w:rPr>
      </w:pPr>
      <w:r w:rsidRPr="006D11C1">
        <w:rPr>
          <w:rFonts w:eastAsia="Tahoma" w:cs="Arial"/>
          <w:noProof/>
          <w:szCs w:val="22"/>
          <w:lang w:val="en-US" w:eastAsia="en-US" w:bidi="ar-SA"/>
        </w:rPr>
        <mc:AlternateContent>
          <mc:Choice Requires="wps">
            <w:drawing>
              <wp:anchor distT="0" distB="0" distL="0" distR="0" simplePos="0" relativeHeight="251757568" behindDoc="1" locked="0" layoutInCell="1" allowOverlap="1" wp14:anchorId="017483EB" wp14:editId="6DF58EBB">
                <wp:simplePos x="0" y="0"/>
                <wp:positionH relativeFrom="page">
                  <wp:posOffset>827617</wp:posOffset>
                </wp:positionH>
                <wp:positionV relativeFrom="paragraph">
                  <wp:posOffset>233680</wp:posOffset>
                </wp:positionV>
                <wp:extent cx="5905500" cy="226060"/>
                <wp:effectExtent l="0" t="0" r="12700" b="15240"/>
                <wp:wrapTopAndBottom/>
                <wp:docPr id="2113194315" name="Text Box 2113194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416AFA3" w14:textId="77777777" w:rsidR="009F6E5D" w:rsidRDefault="009F6E5D" w:rsidP="006D11C1">
                            <w:pPr>
                              <w:spacing w:before="41"/>
                              <w:ind w:left="108"/>
                              <w:rPr>
                                <w:b/>
                              </w:rPr>
                            </w:pPr>
                            <w:r>
                              <w:rPr>
                                <w:b/>
                              </w:rPr>
                              <w:t>FPT_TDC.1/IPAe Inter-TSF basic TSF data consistency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483EB" id="Text Box 2113194315" o:spid="_x0000_s1193" type="#_x0000_t202" style="position:absolute;margin-left:65.15pt;margin-top:18.4pt;width:465pt;height:17.8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" fillcolor="#f3f3f3" strokeweight=".48pt">
                <v:textbox inset="0,0,0,0">
                  <w:txbxContent>
                    <w:p w14:paraId="3416AFA3" w14:textId="77777777" w:rsidR="009F6E5D" w:rsidRDefault="009F6E5D" w:rsidP="006D11C1">
                      <w:pPr>
                        <w:spacing w:before="41"/>
                        <w:ind w:left="108"/>
                        <w:rPr>
                          <w:b/>
                        </w:rPr>
                      </w:pPr>
                      <w:r>
                        <w:rPr>
                          <w:b/>
                        </w:rPr>
                        <w:t>FPT_TDC.1/IPAe Inter-TSF basic TSF data consistency</w:t>
                      </w:r>
                    </w:p>
                  </w:txbxContent>
                </v:textbox>
                <w10:wrap type="topAndBottom" anchorx="page"/>
              </v:shape>
            </w:pict>
          </mc:Fallback>
        </mc:AlternateContent>
      </w:r>
    </w:p>
    <w:p w14:paraId="5F3BC5D2"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1321029A" w14:textId="77777777" w:rsidR="006D11C1" w:rsidRPr="006D11C1" w:rsidRDefault="006D11C1" w:rsidP="006D11C1">
      <w:pPr>
        <w:widowControl w:val="0"/>
        <w:autoSpaceDE w:val="0"/>
        <w:autoSpaceDN w:val="0"/>
        <w:spacing w:before="101"/>
        <w:ind w:left="216"/>
        <w:jc w:val="left"/>
        <w:rPr>
          <w:rFonts w:eastAsia="Tahoma" w:cs="Arial"/>
          <w:szCs w:val="22"/>
          <w:lang w:val="en-US" w:eastAsia="en-US" w:bidi="en-US"/>
        </w:rPr>
      </w:pPr>
      <w:r w:rsidRPr="006D11C1">
        <w:rPr>
          <w:rFonts w:eastAsia="Tahoma" w:cs="Arial"/>
          <w:b/>
          <w:szCs w:val="22"/>
          <w:lang w:val="en-US" w:eastAsia="en-US" w:bidi="en-US"/>
        </w:rPr>
        <w:t xml:space="preserve">FPT_TDC.1.1/IPAe </w:t>
      </w:r>
      <w:r w:rsidRPr="006D11C1">
        <w:rPr>
          <w:rFonts w:eastAsia="Tahoma" w:cs="Arial"/>
          <w:szCs w:val="22"/>
          <w:lang w:val="en-US" w:eastAsia="en-US" w:bidi="en-US"/>
        </w:rPr>
        <w:t>The TSF shall provide the capability to consistently interpret</w:t>
      </w:r>
    </w:p>
    <w:p w14:paraId="746D8457" w14:textId="326FB006" w:rsidR="006D11C1" w:rsidRPr="006D11C1" w:rsidRDefault="006D11C1" w:rsidP="006D11C1">
      <w:pPr>
        <w:widowControl w:val="0"/>
        <w:numPr>
          <w:ilvl w:val="0"/>
          <w:numId w:val="115"/>
        </w:numPr>
        <w:tabs>
          <w:tab w:val="left" w:pos="1284"/>
          <w:tab w:val="left" w:pos="1285"/>
        </w:tabs>
        <w:autoSpaceDE w:val="0"/>
        <w:autoSpaceDN w:val="0"/>
        <w:spacing w:before="59"/>
        <w:ind w:hanging="361"/>
        <w:jc w:val="left"/>
        <w:rPr>
          <w:rFonts w:eastAsia="Tahoma" w:cs="Arial"/>
          <w:b/>
          <w:szCs w:val="22"/>
          <w:lang w:val="en-US" w:eastAsia="en-US" w:bidi="en-US"/>
        </w:rPr>
      </w:pPr>
      <w:r w:rsidRPr="006D11C1">
        <w:rPr>
          <w:rFonts w:eastAsia="Tahoma" w:cs="Arial"/>
          <w:b/>
          <w:szCs w:val="22"/>
          <w:lang w:val="en-US" w:eastAsia="en-US" w:bidi="en-US"/>
        </w:rPr>
        <w:t>Commands from U.SM-DP</w:t>
      </w:r>
      <w:r w:rsidR="00DD061C">
        <w:rPr>
          <w:rFonts w:eastAsia="Tahoma" w:cs="Arial"/>
          <w:b/>
          <w:szCs w:val="22"/>
          <w:lang w:val="en-US" w:eastAsia="en-US" w:bidi="en-US"/>
        </w:rPr>
        <w:t>+</w:t>
      </w:r>
      <w:r w:rsidRPr="006D11C1">
        <w:rPr>
          <w:rFonts w:eastAsia="Tahoma" w:cs="Arial"/>
          <w:b/>
          <w:szCs w:val="22"/>
          <w:lang w:val="en-US" w:eastAsia="en-US" w:bidi="en-US"/>
        </w:rPr>
        <w:t>, U.EIM and U.SM-DS</w:t>
      </w:r>
    </w:p>
    <w:p w14:paraId="287AF8DD" w14:textId="01C09799" w:rsidR="006D11C1" w:rsidRPr="006D11C1" w:rsidRDefault="006D11C1" w:rsidP="006D11C1">
      <w:pPr>
        <w:widowControl w:val="0"/>
        <w:numPr>
          <w:ilvl w:val="0"/>
          <w:numId w:val="115"/>
        </w:numPr>
        <w:tabs>
          <w:tab w:val="left" w:pos="1284"/>
          <w:tab w:val="left" w:pos="1285"/>
        </w:tabs>
        <w:autoSpaceDE w:val="0"/>
        <w:autoSpaceDN w:val="0"/>
        <w:spacing w:before="59"/>
        <w:ind w:hanging="361"/>
        <w:jc w:val="left"/>
        <w:rPr>
          <w:rFonts w:eastAsia="Tahoma" w:cs="Arial"/>
          <w:b/>
          <w:szCs w:val="22"/>
          <w:lang w:val="en-US" w:eastAsia="en-US" w:bidi="en-US"/>
        </w:rPr>
      </w:pPr>
      <w:r w:rsidRPr="006D11C1">
        <w:rPr>
          <w:rFonts w:eastAsia="Tahoma" w:cs="Arial"/>
          <w:b/>
          <w:szCs w:val="22"/>
          <w:lang w:val="en-US" w:eastAsia="en-US" w:bidi="en-US"/>
        </w:rPr>
        <w:t>Downloaded objects from U.SM-DP</w:t>
      </w:r>
      <w:r w:rsidR="00DD061C">
        <w:rPr>
          <w:rFonts w:eastAsia="Tahoma" w:cs="Arial"/>
          <w:b/>
          <w:szCs w:val="22"/>
          <w:lang w:val="en-US" w:eastAsia="en-US" w:bidi="en-US"/>
        </w:rPr>
        <w:t>+</w:t>
      </w:r>
      <w:r w:rsidRPr="006D11C1">
        <w:rPr>
          <w:rFonts w:eastAsia="Tahoma" w:cs="Arial"/>
          <w:b/>
          <w:szCs w:val="22"/>
          <w:lang w:val="en-US" w:eastAsia="en-US" w:bidi="en-US"/>
        </w:rPr>
        <w:t xml:space="preserve"> and U.EIM</w:t>
      </w:r>
    </w:p>
    <w:p w14:paraId="10AA087C" w14:textId="77777777" w:rsidR="006D11C1" w:rsidRPr="006D11C1" w:rsidRDefault="006D11C1" w:rsidP="006D11C1">
      <w:pPr>
        <w:widowControl w:val="0"/>
        <w:autoSpaceDE w:val="0"/>
        <w:autoSpaceDN w:val="0"/>
        <w:spacing w:before="60"/>
        <w:ind w:left="499"/>
        <w:jc w:val="left"/>
        <w:rPr>
          <w:rFonts w:eastAsia="Tahoma" w:cs="Arial"/>
          <w:szCs w:val="22"/>
          <w:lang w:val="en-US" w:eastAsia="en-US" w:bidi="en-US"/>
        </w:rPr>
      </w:pPr>
      <w:r w:rsidRPr="006D11C1">
        <w:rPr>
          <w:rFonts w:eastAsia="Tahoma" w:cs="Arial"/>
          <w:szCs w:val="22"/>
          <w:lang w:val="en-US" w:eastAsia="en-US" w:bidi="en-US"/>
        </w:rPr>
        <w:t>when shared between the TSF and another trusted IT product.</w:t>
      </w:r>
    </w:p>
    <w:p w14:paraId="66143A7C" w14:textId="77777777" w:rsidR="006D11C1" w:rsidRPr="006D11C1" w:rsidRDefault="006D11C1" w:rsidP="006D11C1">
      <w:pPr>
        <w:widowControl w:val="0"/>
        <w:autoSpaceDE w:val="0"/>
        <w:autoSpaceDN w:val="0"/>
        <w:spacing w:before="1"/>
        <w:jc w:val="left"/>
        <w:rPr>
          <w:rFonts w:eastAsia="Tahoma" w:cs="Arial"/>
          <w:sz w:val="25"/>
          <w:szCs w:val="22"/>
          <w:lang w:val="en-US" w:eastAsia="en-US" w:bidi="en-US"/>
        </w:rPr>
      </w:pPr>
    </w:p>
    <w:p w14:paraId="3114A527" w14:textId="77777777" w:rsidR="006D11C1" w:rsidRPr="006D11C1" w:rsidRDefault="006D11C1" w:rsidP="006D11C1">
      <w:pPr>
        <w:widowControl w:val="0"/>
        <w:autoSpaceDE w:val="0"/>
        <w:autoSpaceDN w:val="0"/>
        <w:spacing w:before="0" w:line="228" w:lineRule="auto"/>
        <w:ind w:left="499" w:right="282" w:hanging="284"/>
        <w:jc w:val="left"/>
        <w:rPr>
          <w:rFonts w:eastAsia="Tahoma" w:cs="Arial"/>
          <w:szCs w:val="22"/>
          <w:lang w:val="en-US" w:eastAsia="en-US" w:bidi="en-US"/>
        </w:rPr>
      </w:pPr>
      <w:r w:rsidRPr="006D11C1">
        <w:rPr>
          <w:rFonts w:eastAsia="Tahoma" w:cs="Arial"/>
          <w:b/>
          <w:szCs w:val="22"/>
          <w:lang w:val="en-US" w:eastAsia="en-US" w:bidi="en-US"/>
        </w:rPr>
        <w:t>FPT_TDC.1.2/IPAe</w:t>
      </w:r>
      <w:r w:rsidRPr="006D11C1">
        <w:rPr>
          <w:rFonts w:eastAsia="Tahoma" w:cs="Arial"/>
          <w:b/>
          <w:spacing w:val="-11"/>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TSF</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shall</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use</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[assignment:</w:t>
      </w:r>
      <w:r w:rsidRPr="006D11C1">
        <w:rPr>
          <w:rFonts w:eastAsia="Tahoma" w:cs="Arial"/>
          <w:spacing w:val="-10"/>
          <w:szCs w:val="22"/>
          <w:lang w:val="en-US" w:eastAsia="en-US" w:bidi="en-US"/>
        </w:rPr>
        <w:t xml:space="preserve"> </w:t>
      </w:r>
      <w:r w:rsidRPr="006D11C1">
        <w:rPr>
          <w:rFonts w:eastAsia="Tahoma" w:cs="Arial"/>
          <w:i/>
          <w:sz w:val="23"/>
          <w:szCs w:val="22"/>
          <w:lang w:val="en-US" w:eastAsia="en-US" w:bidi="en-US"/>
        </w:rPr>
        <w:t>list</w:t>
      </w:r>
      <w:r w:rsidRPr="006D11C1">
        <w:rPr>
          <w:rFonts w:eastAsia="Tahoma" w:cs="Arial"/>
          <w:i/>
          <w:spacing w:val="-16"/>
          <w:sz w:val="23"/>
          <w:szCs w:val="22"/>
          <w:lang w:val="en-US" w:eastAsia="en-US" w:bidi="en-US"/>
        </w:rPr>
        <w:t xml:space="preserve"> </w:t>
      </w:r>
      <w:r w:rsidRPr="006D11C1">
        <w:rPr>
          <w:rFonts w:eastAsia="Tahoma" w:cs="Arial"/>
          <w:i/>
          <w:sz w:val="23"/>
          <w:szCs w:val="22"/>
          <w:lang w:val="en-US" w:eastAsia="en-US" w:bidi="en-US"/>
        </w:rPr>
        <w:t>of</w:t>
      </w:r>
      <w:r w:rsidRPr="006D11C1">
        <w:rPr>
          <w:rFonts w:eastAsia="Tahoma" w:cs="Arial"/>
          <w:i/>
          <w:spacing w:val="-16"/>
          <w:sz w:val="23"/>
          <w:szCs w:val="22"/>
          <w:lang w:val="en-US" w:eastAsia="en-US" w:bidi="en-US"/>
        </w:rPr>
        <w:t xml:space="preserve"> </w:t>
      </w:r>
      <w:r w:rsidRPr="006D11C1">
        <w:rPr>
          <w:rFonts w:eastAsia="Tahoma" w:cs="Arial"/>
          <w:i/>
          <w:sz w:val="23"/>
          <w:szCs w:val="22"/>
          <w:lang w:val="en-US" w:eastAsia="en-US" w:bidi="en-US"/>
        </w:rPr>
        <w:t>interpretation</w:t>
      </w:r>
      <w:r w:rsidRPr="006D11C1">
        <w:rPr>
          <w:rFonts w:eastAsia="Tahoma" w:cs="Arial"/>
          <w:i/>
          <w:spacing w:val="-19"/>
          <w:sz w:val="23"/>
          <w:szCs w:val="22"/>
          <w:lang w:val="en-US" w:eastAsia="en-US" w:bidi="en-US"/>
        </w:rPr>
        <w:t xml:space="preserve"> </w:t>
      </w:r>
      <w:r w:rsidRPr="006D11C1">
        <w:rPr>
          <w:rFonts w:eastAsia="Tahoma" w:cs="Arial"/>
          <w:i/>
          <w:sz w:val="23"/>
          <w:szCs w:val="22"/>
          <w:lang w:val="en-US" w:eastAsia="en-US" w:bidi="en-US"/>
        </w:rPr>
        <w:t>rules</w:t>
      </w:r>
      <w:r w:rsidRPr="006D11C1">
        <w:rPr>
          <w:rFonts w:eastAsia="Tahoma" w:cs="Arial"/>
          <w:i/>
          <w:spacing w:val="-15"/>
          <w:sz w:val="23"/>
          <w:szCs w:val="22"/>
          <w:lang w:val="en-US" w:eastAsia="en-US" w:bidi="en-US"/>
        </w:rPr>
        <w:t xml:space="preserve"> </w:t>
      </w:r>
      <w:r w:rsidRPr="006D11C1">
        <w:rPr>
          <w:rFonts w:eastAsia="Tahoma" w:cs="Arial"/>
          <w:i/>
          <w:sz w:val="23"/>
          <w:szCs w:val="22"/>
          <w:lang w:val="en-US" w:eastAsia="en-US" w:bidi="en-US"/>
        </w:rPr>
        <w:t>to</w:t>
      </w:r>
      <w:r w:rsidRPr="006D11C1">
        <w:rPr>
          <w:rFonts w:eastAsia="Tahoma" w:cs="Arial"/>
          <w:i/>
          <w:spacing w:val="-18"/>
          <w:sz w:val="23"/>
          <w:szCs w:val="22"/>
          <w:lang w:val="en-US" w:eastAsia="en-US" w:bidi="en-US"/>
        </w:rPr>
        <w:t xml:space="preserve"> </w:t>
      </w:r>
      <w:r w:rsidRPr="006D11C1">
        <w:rPr>
          <w:rFonts w:eastAsia="Tahoma" w:cs="Arial"/>
          <w:i/>
          <w:sz w:val="23"/>
          <w:szCs w:val="22"/>
          <w:lang w:val="en-US" w:eastAsia="en-US" w:bidi="en-US"/>
        </w:rPr>
        <w:t>be</w:t>
      </w:r>
      <w:r w:rsidRPr="006D11C1">
        <w:rPr>
          <w:rFonts w:eastAsia="Tahoma" w:cs="Arial"/>
          <w:i/>
          <w:spacing w:val="-18"/>
          <w:sz w:val="23"/>
          <w:szCs w:val="22"/>
          <w:lang w:val="en-US" w:eastAsia="en-US" w:bidi="en-US"/>
        </w:rPr>
        <w:t xml:space="preserve"> </w:t>
      </w:r>
      <w:r w:rsidRPr="006D11C1">
        <w:rPr>
          <w:rFonts w:eastAsia="Tahoma" w:cs="Arial"/>
          <w:i/>
          <w:sz w:val="23"/>
          <w:szCs w:val="22"/>
          <w:lang w:val="en-US" w:eastAsia="en-US" w:bidi="en-US"/>
        </w:rPr>
        <w:t>applied by the TSF</w:t>
      </w:r>
      <w:r w:rsidRPr="006D11C1">
        <w:rPr>
          <w:rFonts w:eastAsia="Tahoma" w:cs="Arial"/>
          <w:szCs w:val="22"/>
          <w:lang w:val="en-US" w:eastAsia="en-US" w:bidi="en-US"/>
        </w:rPr>
        <w:t xml:space="preserve">] when interpreting the TSF data from </w:t>
      </w:r>
      <w:r w:rsidRPr="0072384D">
        <w:rPr>
          <w:rFonts w:eastAsia="Tahoma" w:cs="Arial"/>
          <w:szCs w:val="22"/>
          <w:u w:val="single"/>
          <w:lang w:val="en-US" w:eastAsia="en-US" w:bidi="en-US"/>
        </w:rPr>
        <w:t>another trusted IT</w:t>
      </w:r>
      <w:r w:rsidRPr="0072384D">
        <w:rPr>
          <w:rFonts w:eastAsia="Tahoma" w:cs="Arial"/>
          <w:spacing w:val="-40"/>
          <w:szCs w:val="22"/>
          <w:u w:val="single"/>
          <w:lang w:val="en-US" w:eastAsia="en-US" w:bidi="en-US"/>
        </w:rPr>
        <w:t xml:space="preserve"> </w:t>
      </w:r>
      <w:r w:rsidRPr="0072384D">
        <w:rPr>
          <w:rFonts w:eastAsia="Tahoma" w:cs="Arial"/>
          <w:szCs w:val="22"/>
          <w:u w:val="single"/>
          <w:lang w:val="en-US" w:eastAsia="en-US" w:bidi="en-US"/>
        </w:rPr>
        <w:t>product</w:t>
      </w:r>
      <w:r w:rsidRPr="006D11C1">
        <w:rPr>
          <w:rFonts w:eastAsia="Tahoma" w:cs="Arial"/>
          <w:szCs w:val="22"/>
          <w:lang w:val="en-US" w:eastAsia="en-US" w:bidi="en-US"/>
        </w:rPr>
        <w:t>.</w:t>
      </w:r>
    </w:p>
    <w:p w14:paraId="0010978C" w14:textId="77777777" w:rsidR="006D11C1" w:rsidRPr="006D11C1" w:rsidRDefault="006D11C1" w:rsidP="006D11C1">
      <w:pPr>
        <w:widowControl w:val="0"/>
        <w:autoSpaceDE w:val="0"/>
        <w:autoSpaceDN w:val="0"/>
        <w:spacing w:before="4"/>
        <w:jc w:val="left"/>
        <w:rPr>
          <w:rFonts w:eastAsia="Tahoma" w:cs="Arial"/>
          <w:szCs w:val="22"/>
          <w:lang w:val="en-US" w:eastAsia="en-US" w:bidi="en-US"/>
        </w:rPr>
      </w:pPr>
    </w:p>
    <w:p w14:paraId="17928930" w14:textId="77777777" w:rsidR="006D11C1" w:rsidRPr="006D11C1" w:rsidRDefault="006D11C1" w:rsidP="006D11C1">
      <w:pPr>
        <w:spacing w:before="0" w:after="200" w:line="276" w:lineRule="auto"/>
        <w:jc w:val="left"/>
        <w:rPr>
          <w:rFonts w:cs="Arial"/>
          <w:i/>
          <w:iCs/>
          <w:szCs w:val="22"/>
          <w:lang w:eastAsia="en-GB" w:bidi="ar-SA"/>
        </w:rPr>
      </w:pPr>
      <w:r w:rsidRPr="006D11C1">
        <w:rPr>
          <w:rFonts w:cs="Arial"/>
          <w:i/>
          <w:iCs/>
          <w:szCs w:val="22"/>
          <w:lang w:eastAsia="en-GB" w:bidi="ar-SA"/>
        </w:rPr>
        <w:t>Application Note 81:</w:t>
      </w:r>
    </w:p>
    <w:p w14:paraId="6BA5BA2C" w14:textId="77777777" w:rsidR="006D11C1" w:rsidRPr="006D11C1" w:rsidRDefault="006D11C1" w:rsidP="006D11C1">
      <w:pPr>
        <w:widowControl w:val="0"/>
        <w:autoSpaceDE w:val="0"/>
        <w:autoSpaceDN w:val="0"/>
        <w:spacing w:before="2"/>
        <w:jc w:val="left"/>
        <w:rPr>
          <w:rFonts w:eastAsia="Tahoma" w:cs="Arial"/>
          <w:i/>
          <w:sz w:val="23"/>
          <w:szCs w:val="22"/>
          <w:lang w:val="en-US" w:eastAsia="en-US" w:bidi="en-US"/>
        </w:rPr>
      </w:pPr>
    </w:p>
    <w:p w14:paraId="4FE41945" w14:textId="77777777" w:rsidR="006D11C1" w:rsidRPr="006D11C1" w:rsidRDefault="006D11C1" w:rsidP="006D11C1">
      <w:pPr>
        <w:widowControl w:val="0"/>
        <w:autoSpaceDE w:val="0"/>
        <w:autoSpaceDN w:val="0"/>
        <w:spacing w:before="0"/>
        <w:ind w:left="216" w:right="319"/>
        <w:jc w:val="left"/>
        <w:rPr>
          <w:rFonts w:eastAsia="Tahoma" w:cs="Arial"/>
          <w:szCs w:val="22"/>
          <w:lang w:val="en-US" w:eastAsia="en-US" w:bidi="en-US"/>
        </w:rPr>
      </w:pPr>
      <w:r w:rsidRPr="006D11C1">
        <w:rPr>
          <w:rFonts w:eastAsia="Tahoma" w:cs="Arial"/>
          <w:szCs w:val="22"/>
          <w:lang w:val="en-US" w:eastAsia="en-US" w:bidi="en-US"/>
        </w:rPr>
        <w:t>The commands related to the SFRs FPT_TDC.1/IPAe, FDP_IFC.1/IPAe, FDP_IFF.1/IPAe and the Downloaded objects related to this SFR FPT_TDC.1/IPAe are listed below:</w:t>
      </w:r>
    </w:p>
    <w:p w14:paraId="7CAA5A6F" w14:textId="77777777" w:rsidR="006D11C1" w:rsidRPr="006D11C1" w:rsidRDefault="006D11C1" w:rsidP="006D11C1">
      <w:pPr>
        <w:widowControl w:val="0"/>
        <w:autoSpaceDE w:val="0"/>
        <w:autoSpaceDN w:val="0"/>
        <w:spacing w:before="4"/>
        <w:jc w:val="left"/>
        <w:rPr>
          <w:rFonts w:eastAsia="Tahoma" w:cs="Arial"/>
          <w:sz w:val="23"/>
          <w:szCs w:val="22"/>
          <w:lang w:val="en-US" w:eastAsia="en-US" w:bidi="en-US"/>
        </w:rPr>
      </w:pPr>
    </w:p>
    <w:p w14:paraId="2E5C4385" w14:textId="77777777" w:rsidR="006D11C1" w:rsidRPr="006D11C1" w:rsidRDefault="006D11C1" w:rsidP="006D11C1">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6D11C1">
        <w:rPr>
          <w:rFonts w:eastAsia="Tahoma" w:cs="Arial"/>
          <w:szCs w:val="22"/>
          <w:lang w:val="en-US" w:eastAsia="en-US" w:bidi="en-US"/>
        </w:rPr>
        <w:t>SM-DP+</w:t>
      </w:r>
      <w:r w:rsidRPr="006D11C1">
        <w:rPr>
          <w:rFonts w:eastAsia="Tahoma" w:cs="Arial"/>
          <w:spacing w:val="-1"/>
          <w:szCs w:val="22"/>
          <w:lang w:val="en-US" w:eastAsia="en-US" w:bidi="en-US"/>
        </w:rPr>
        <w:t xml:space="preserve"> </w:t>
      </w:r>
      <w:r w:rsidRPr="006D11C1">
        <w:rPr>
          <w:rFonts w:eastAsia="Tahoma" w:cs="Arial"/>
          <w:szCs w:val="22"/>
          <w:lang w:val="en-US" w:eastAsia="en-US" w:bidi="en-US"/>
        </w:rPr>
        <w:t>commands</w:t>
      </w:r>
    </w:p>
    <w:p w14:paraId="24970E13" w14:textId="77777777" w:rsidR="006D11C1" w:rsidRPr="006D11C1" w:rsidRDefault="006D11C1" w:rsidP="006D11C1">
      <w:pPr>
        <w:widowControl w:val="0"/>
        <w:numPr>
          <w:ilvl w:val="0"/>
          <w:numId w:val="26"/>
        </w:numPr>
        <w:tabs>
          <w:tab w:val="left" w:pos="1284"/>
          <w:tab w:val="left" w:pos="1285"/>
        </w:tabs>
        <w:autoSpaceDE w:val="0"/>
        <w:autoSpaceDN w:val="0"/>
        <w:spacing w:before="56"/>
        <w:ind w:hanging="361"/>
        <w:jc w:val="left"/>
        <w:rPr>
          <w:rFonts w:eastAsia="Tahoma" w:cs="Arial"/>
          <w:szCs w:val="22"/>
          <w:lang w:val="en-US" w:eastAsia="en-US" w:bidi="en-US"/>
        </w:rPr>
      </w:pPr>
      <w:r w:rsidRPr="006D11C1">
        <w:rPr>
          <w:rFonts w:eastAsia="Tahoma" w:cs="Arial"/>
          <w:szCs w:val="22"/>
          <w:lang w:val="en-US" w:eastAsia="en-US" w:bidi="en-US"/>
        </w:rPr>
        <w:t>ES9+.InitiateAuthentication</w:t>
      </w:r>
    </w:p>
    <w:p w14:paraId="5203B0B0" w14:textId="77777777" w:rsidR="006D11C1" w:rsidRPr="006D11C1" w:rsidRDefault="006D11C1" w:rsidP="006D11C1">
      <w:pPr>
        <w:widowControl w:val="0"/>
        <w:numPr>
          <w:ilvl w:val="0"/>
          <w:numId w:val="26"/>
        </w:numPr>
        <w:tabs>
          <w:tab w:val="left" w:pos="1284"/>
          <w:tab w:val="left" w:pos="1285"/>
        </w:tabs>
        <w:autoSpaceDE w:val="0"/>
        <w:autoSpaceDN w:val="0"/>
        <w:spacing w:before="61"/>
        <w:ind w:hanging="361"/>
        <w:jc w:val="left"/>
        <w:rPr>
          <w:rFonts w:eastAsia="Tahoma" w:cs="Arial"/>
          <w:szCs w:val="22"/>
          <w:lang w:val="en-US" w:eastAsia="en-US" w:bidi="en-US"/>
        </w:rPr>
      </w:pPr>
      <w:r w:rsidRPr="006D11C1">
        <w:rPr>
          <w:rFonts w:eastAsia="Tahoma" w:cs="Arial"/>
          <w:szCs w:val="22"/>
          <w:lang w:val="en-US" w:eastAsia="en-US" w:bidi="en-US"/>
        </w:rPr>
        <w:lastRenderedPageBreak/>
        <w:t>ES9+.GetBoundProfilePackage</w:t>
      </w:r>
    </w:p>
    <w:p w14:paraId="729E3C35" w14:textId="77777777" w:rsidR="006D11C1" w:rsidRPr="006D11C1" w:rsidRDefault="006D11C1" w:rsidP="006D11C1">
      <w:pPr>
        <w:widowControl w:val="0"/>
        <w:numPr>
          <w:ilvl w:val="0"/>
          <w:numId w:val="26"/>
        </w:numPr>
        <w:tabs>
          <w:tab w:val="left" w:pos="1284"/>
          <w:tab w:val="left" w:pos="1285"/>
        </w:tabs>
        <w:autoSpaceDE w:val="0"/>
        <w:autoSpaceDN w:val="0"/>
        <w:spacing w:before="59"/>
        <w:ind w:hanging="361"/>
        <w:jc w:val="left"/>
        <w:rPr>
          <w:rFonts w:eastAsia="Tahoma" w:cs="Arial"/>
          <w:szCs w:val="22"/>
          <w:lang w:val="en-US" w:eastAsia="en-US" w:bidi="en-US"/>
        </w:rPr>
      </w:pPr>
      <w:r w:rsidRPr="006D11C1">
        <w:rPr>
          <w:rFonts w:eastAsia="Tahoma" w:cs="Arial"/>
          <w:szCs w:val="22"/>
          <w:lang w:val="en-US" w:eastAsia="en-US" w:bidi="en-US"/>
        </w:rPr>
        <w:t>ES9+.AuthenticateClient</w:t>
      </w:r>
    </w:p>
    <w:p w14:paraId="3B78A927" w14:textId="77777777" w:rsidR="006D11C1" w:rsidRPr="006D11C1" w:rsidRDefault="006D11C1" w:rsidP="006D11C1">
      <w:pPr>
        <w:widowControl w:val="0"/>
        <w:numPr>
          <w:ilvl w:val="0"/>
          <w:numId w:val="26"/>
        </w:numPr>
        <w:tabs>
          <w:tab w:val="left" w:pos="1284"/>
          <w:tab w:val="left" w:pos="1285"/>
        </w:tabs>
        <w:autoSpaceDE w:val="0"/>
        <w:autoSpaceDN w:val="0"/>
        <w:spacing w:before="60"/>
        <w:ind w:hanging="361"/>
        <w:jc w:val="left"/>
        <w:rPr>
          <w:rFonts w:eastAsia="Tahoma" w:cs="Arial"/>
          <w:szCs w:val="22"/>
          <w:lang w:val="en-US" w:eastAsia="en-US" w:bidi="en-US"/>
        </w:rPr>
      </w:pPr>
      <w:r w:rsidRPr="006D11C1">
        <w:rPr>
          <w:rFonts w:eastAsia="Tahoma" w:cs="Arial"/>
          <w:szCs w:val="22"/>
          <w:lang w:val="en-US" w:eastAsia="en-US" w:bidi="en-US"/>
        </w:rPr>
        <w:t>ES9+.HandeNotification</w:t>
      </w:r>
    </w:p>
    <w:p w14:paraId="1EFE063A" w14:textId="77777777" w:rsidR="006D11C1" w:rsidRPr="006D11C1" w:rsidRDefault="006D11C1" w:rsidP="006D11C1">
      <w:pPr>
        <w:widowControl w:val="0"/>
        <w:numPr>
          <w:ilvl w:val="0"/>
          <w:numId w:val="26"/>
        </w:numPr>
        <w:tabs>
          <w:tab w:val="left" w:pos="1284"/>
          <w:tab w:val="left" w:pos="1285"/>
        </w:tabs>
        <w:autoSpaceDE w:val="0"/>
        <w:autoSpaceDN w:val="0"/>
        <w:spacing w:before="61"/>
        <w:ind w:hanging="361"/>
        <w:jc w:val="left"/>
        <w:rPr>
          <w:rFonts w:eastAsia="Tahoma" w:cs="Arial"/>
          <w:szCs w:val="22"/>
          <w:lang w:val="en-US" w:eastAsia="en-US" w:bidi="en-US"/>
        </w:rPr>
      </w:pPr>
      <w:r w:rsidRPr="006D11C1">
        <w:rPr>
          <w:rFonts w:eastAsia="Tahoma" w:cs="Arial"/>
          <w:szCs w:val="22"/>
          <w:lang w:val="en-US" w:eastAsia="en-US" w:bidi="en-US"/>
        </w:rPr>
        <w:t>ES9+.CancelSession</w:t>
      </w:r>
    </w:p>
    <w:p w14:paraId="1241965F" w14:textId="77777777" w:rsidR="006D11C1" w:rsidRPr="006D11C1" w:rsidRDefault="006D11C1" w:rsidP="006D11C1">
      <w:pPr>
        <w:widowControl w:val="0"/>
        <w:numPr>
          <w:ilvl w:val="0"/>
          <w:numId w:val="26"/>
        </w:numPr>
        <w:tabs>
          <w:tab w:val="left" w:pos="1284"/>
          <w:tab w:val="left" w:pos="1285"/>
        </w:tabs>
        <w:autoSpaceDE w:val="0"/>
        <w:autoSpaceDN w:val="0"/>
        <w:spacing w:before="61"/>
        <w:ind w:hanging="361"/>
        <w:jc w:val="left"/>
        <w:rPr>
          <w:rFonts w:eastAsia="Tahoma" w:cs="Arial"/>
          <w:szCs w:val="22"/>
          <w:lang w:val="en-US" w:eastAsia="en-US" w:bidi="en-US"/>
        </w:rPr>
      </w:pPr>
      <w:r w:rsidRPr="006D11C1">
        <w:rPr>
          <w:rFonts w:eastAsia="Tahoma" w:cs="Arial"/>
          <w:szCs w:val="22"/>
          <w:lang w:val="en-US" w:eastAsia="en-US" w:bidi="en-US"/>
        </w:rPr>
        <w:t>ES9+.ConfirmDeviceChange</w:t>
      </w:r>
    </w:p>
    <w:p w14:paraId="79326FEF" w14:textId="77777777" w:rsidR="006D11C1" w:rsidRPr="006D11C1" w:rsidRDefault="006D11C1" w:rsidP="006D11C1">
      <w:pPr>
        <w:widowControl w:val="0"/>
        <w:numPr>
          <w:ilvl w:val="4"/>
          <w:numId w:val="26"/>
        </w:numPr>
        <w:tabs>
          <w:tab w:val="left" w:pos="783"/>
          <w:tab w:val="left" w:pos="1284"/>
          <w:tab w:val="left" w:pos="1285"/>
        </w:tabs>
        <w:autoSpaceDE w:val="0"/>
        <w:autoSpaceDN w:val="0"/>
        <w:spacing w:before="61"/>
        <w:ind w:left="851"/>
        <w:jc w:val="left"/>
        <w:rPr>
          <w:rFonts w:eastAsia="Tahoma" w:cs="Arial"/>
          <w:szCs w:val="22"/>
          <w:lang w:val="en-US" w:eastAsia="en-US" w:bidi="en-US"/>
        </w:rPr>
      </w:pPr>
      <w:r w:rsidRPr="006D11C1">
        <w:rPr>
          <w:rFonts w:eastAsia="Tahoma" w:cs="Arial"/>
          <w:szCs w:val="22"/>
          <w:lang w:val="en-US" w:eastAsia="en-US" w:bidi="en-US"/>
        </w:rPr>
        <w:t>eIM</w:t>
      </w:r>
      <w:r w:rsidRPr="006D11C1">
        <w:rPr>
          <w:rFonts w:eastAsia="Tahoma" w:cs="Arial"/>
          <w:spacing w:val="-1"/>
          <w:szCs w:val="22"/>
          <w:lang w:val="en-US" w:eastAsia="en-US" w:bidi="en-US"/>
        </w:rPr>
        <w:t xml:space="preserve"> </w:t>
      </w:r>
      <w:r w:rsidRPr="006D11C1">
        <w:rPr>
          <w:rFonts w:eastAsia="Tahoma" w:cs="Arial"/>
          <w:szCs w:val="22"/>
          <w:lang w:val="en-US" w:eastAsia="en-US" w:bidi="en-US"/>
        </w:rPr>
        <w:t>commands</w:t>
      </w:r>
    </w:p>
    <w:p w14:paraId="1EFD1139" w14:textId="77777777" w:rsidR="006D11C1" w:rsidRPr="006D11C1" w:rsidRDefault="006D11C1" w:rsidP="006D11C1">
      <w:pPr>
        <w:widowControl w:val="0"/>
        <w:numPr>
          <w:ilvl w:val="0"/>
          <w:numId w:val="26"/>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ESipa.InitiateAuthentication</w:t>
      </w:r>
    </w:p>
    <w:p w14:paraId="6D8A72AC" w14:textId="77777777" w:rsidR="006D11C1" w:rsidRPr="006D11C1" w:rsidRDefault="006D11C1" w:rsidP="006D11C1">
      <w:pPr>
        <w:widowControl w:val="0"/>
        <w:numPr>
          <w:ilvl w:val="0"/>
          <w:numId w:val="26"/>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ESipa.GetBoundProfilePackage</w:t>
      </w:r>
    </w:p>
    <w:p w14:paraId="735E2ED0" w14:textId="77777777" w:rsidR="006D11C1" w:rsidRPr="006D11C1" w:rsidRDefault="006D11C1" w:rsidP="006D11C1">
      <w:pPr>
        <w:widowControl w:val="0"/>
        <w:numPr>
          <w:ilvl w:val="0"/>
          <w:numId w:val="26"/>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ESipa.AuthenticateClient</w:t>
      </w:r>
    </w:p>
    <w:p w14:paraId="7F36C4FD" w14:textId="77777777" w:rsidR="006D11C1" w:rsidRPr="006D11C1" w:rsidRDefault="006D11C1" w:rsidP="006D11C1">
      <w:pPr>
        <w:widowControl w:val="0"/>
        <w:numPr>
          <w:ilvl w:val="0"/>
          <w:numId w:val="26"/>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ESipa.HandleNotification</w:t>
      </w:r>
    </w:p>
    <w:p w14:paraId="73301F9C" w14:textId="77777777" w:rsidR="006D11C1" w:rsidRPr="006D11C1" w:rsidRDefault="006D11C1" w:rsidP="006D11C1">
      <w:pPr>
        <w:widowControl w:val="0"/>
        <w:numPr>
          <w:ilvl w:val="0"/>
          <w:numId w:val="26"/>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ESipa.CancelSession</w:t>
      </w:r>
    </w:p>
    <w:p w14:paraId="18398DB3" w14:textId="77777777" w:rsidR="006D11C1" w:rsidRPr="006D11C1" w:rsidRDefault="006D11C1" w:rsidP="006D11C1">
      <w:pPr>
        <w:widowControl w:val="0"/>
        <w:numPr>
          <w:ilvl w:val="0"/>
          <w:numId w:val="26"/>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ESipa.GetEimPackage</w:t>
      </w:r>
    </w:p>
    <w:p w14:paraId="72FDC066" w14:textId="77777777" w:rsidR="006D11C1" w:rsidRPr="006D11C1" w:rsidRDefault="006D11C1" w:rsidP="006D11C1">
      <w:pPr>
        <w:widowControl w:val="0"/>
        <w:numPr>
          <w:ilvl w:val="0"/>
          <w:numId w:val="26"/>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ESipa.TransferEimPackage</w:t>
      </w:r>
    </w:p>
    <w:p w14:paraId="0BCB07FD" w14:textId="77777777" w:rsidR="006D11C1" w:rsidRPr="006D11C1" w:rsidRDefault="006D11C1" w:rsidP="006D11C1">
      <w:pPr>
        <w:widowControl w:val="0"/>
        <w:numPr>
          <w:ilvl w:val="0"/>
          <w:numId w:val="26"/>
        </w:numPr>
        <w:tabs>
          <w:tab w:val="left" w:pos="783"/>
          <w:tab w:val="left" w:pos="1284"/>
        </w:tabs>
        <w:autoSpaceDE w:val="0"/>
        <w:autoSpaceDN w:val="0"/>
        <w:spacing w:before="60" w:after="200" w:line="290" w:lineRule="auto"/>
        <w:ind w:right="3069"/>
        <w:contextualSpacing/>
        <w:jc w:val="left"/>
        <w:rPr>
          <w:rFonts w:eastAsia="Tahoma" w:cs="Arial"/>
          <w:szCs w:val="22"/>
          <w:lang w:val="en-US" w:eastAsia="en-US" w:bidi="en-US"/>
        </w:rPr>
      </w:pPr>
      <w:r w:rsidRPr="006D11C1">
        <w:rPr>
          <w:rFonts w:eastAsia="Tahoma" w:cs="Arial"/>
          <w:szCs w:val="22"/>
          <w:lang w:val="en-US" w:eastAsia="en-US" w:bidi="en-US"/>
        </w:rPr>
        <w:t>ESipa.ProvideEimPackageResult</w:t>
      </w:r>
    </w:p>
    <w:p w14:paraId="06FE1D00" w14:textId="77777777" w:rsidR="006D11C1" w:rsidRPr="006D11C1" w:rsidRDefault="006D11C1" w:rsidP="006D11C1">
      <w:pPr>
        <w:widowControl w:val="0"/>
        <w:numPr>
          <w:ilvl w:val="4"/>
          <w:numId w:val="18"/>
        </w:numPr>
        <w:tabs>
          <w:tab w:val="left" w:pos="783"/>
          <w:tab w:val="left" w:pos="1284"/>
        </w:tabs>
        <w:autoSpaceDE w:val="0"/>
        <w:autoSpaceDN w:val="0"/>
        <w:spacing w:before="60" w:line="290" w:lineRule="auto"/>
        <w:ind w:left="924" w:right="2219" w:hanging="425"/>
        <w:jc w:val="left"/>
        <w:rPr>
          <w:rFonts w:eastAsia="Tahoma" w:cs="Arial"/>
          <w:szCs w:val="22"/>
          <w:lang w:val="en-US" w:eastAsia="en-US" w:bidi="en-US"/>
        </w:rPr>
      </w:pPr>
      <w:r w:rsidRPr="006D11C1">
        <w:rPr>
          <w:rFonts w:eastAsia="Tahoma" w:cs="Arial"/>
          <w:szCs w:val="22"/>
          <w:lang w:val="en-US" w:eastAsia="en-US" w:bidi="en-US"/>
        </w:rPr>
        <w:t>Downloaded objects from SM-DP+ and eIM</w:t>
      </w:r>
    </w:p>
    <w:p w14:paraId="5DAB434B" w14:textId="77777777" w:rsidR="006D11C1" w:rsidRPr="006D11C1" w:rsidRDefault="006D11C1" w:rsidP="006D11C1">
      <w:pPr>
        <w:widowControl w:val="0"/>
        <w:tabs>
          <w:tab w:val="left" w:pos="783"/>
          <w:tab w:val="left" w:pos="1284"/>
        </w:tabs>
        <w:autoSpaceDE w:val="0"/>
        <w:autoSpaceDN w:val="0"/>
        <w:spacing w:before="60" w:line="290" w:lineRule="auto"/>
        <w:ind w:left="924" w:right="2219" w:hanging="361"/>
        <w:jc w:val="left"/>
        <w:rPr>
          <w:rFonts w:eastAsia="Tahoma" w:cs="Arial"/>
          <w:szCs w:val="22"/>
          <w:lang w:val="en-US" w:eastAsia="en-US" w:bidi="en-US"/>
        </w:rPr>
      </w:pPr>
      <w:r w:rsidRPr="006D11C1">
        <w:rPr>
          <w:rFonts w:eastAsia="Tahoma" w:cs="Arial"/>
          <w:szCs w:val="22"/>
          <w:lang w:val="en-US" w:eastAsia="en-US" w:bidi="en-US"/>
        </w:rPr>
        <w:t>o</w:t>
      </w:r>
      <w:r w:rsidRPr="006D11C1">
        <w:rPr>
          <w:rFonts w:eastAsia="Tahoma" w:cs="Arial"/>
          <w:szCs w:val="22"/>
          <w:lang w:val="en-US" w:eastAsia="en-US" w:bidi="en-US"/>
        </w:rPr>
        <w:tab/>
        <w:t>Session</w:t>
      </w:r>
      <w:r w:rsidRPr="006D11C1">
        <w:rPr>
          <w:rFonts w:eastAsia="Tahoma" w:cs="Arial"/>
          <w:spacing w:val="-2"/>
          <w:szCs w:val="22"/>
          <w:lang w:val="en-US" w:eastAsia="en-US" w:bidi="en-US"/>
        </w:rPr>
        <w:t xml:space="preserve"> </w:t>
      </w:r>
      <w:r w:rsidRPr="006D11C1">
        <w:rPr>
          <w:rFonts w:eastAsia="Tahoma" w:cs="Arial"/>
          <w:szCs w:val="22"/>
          <w:lang w:val="en-US" w:eastAsia="en-US" w:bidi="en-US"/>
        </w:rPr>
        <w:t>keys</w:t>
      </w:r>
    </w:p>
    <w:p w14:paraId="0E417A3A" w14:textId="77777777" w:rsidR="006D11C1" w:rsidRPr="006D11C1" w:rsidRDefault="006D11C1" w:rsidP="006D11C1">
      <w:pPr>
        <w:widowControl w:val="0"/>
        <w:tabs>
          <w:tab w:val="left" w:pos="1284"/>
        </w:tabs>
        <w:autoSpaceDE w:val="0"/>
        <w:autoSpaceDN w:val="0"/>
        <w:spacing w:before="4"/>
        <w:ind w:left="924"/>
        <w:jc w:val="left"/>
        <w:rPr>
          <w:rFonts w:eastAsia="Tahoma" w:cs="Arial"/>
          <w:szCs w:val="22"/>
          <w:lang w:val="en-US" w:eastAsia="en-US" w:bidi="en-US"/>
        </w:rPr>
      </w:pPr>
      <w:r w:rsidRPr="006D11C1">
        <w:rPr>
          <w:rFonts w:eastAsia="Tahoma" w:cs="Arial"/>
          <w:szCs w:val="22"/>
          <w:lang w:val="en-US" w:eastAsia="en-US" w:bidi="en-US"/>
        </w:rPr>
        <w:t>o</w:t>
      </w:r>
      <w:r w:rsidRPr="006D11C1">
        <w:rPr>
          <w:rFonts w:eastAsia="Tahoma" w:cs="Arial"/>
          <w:szCs w:val="22"/>
          <w:lang w:val="en-US" w:eastAsia="en-US" w:bidi="en-US"/>
        </w:rPr>
        <w:tab/>
        <w:t>Bound Profile</w:t>
      </w:r>
      <w:r w:rsidRPr="006D11C1">
        <w:rPr>
          <w:rFonts w:eastAsia="Tahoma" w:cs="Arial"/>
          <w:spacing w:val="-3"/>
          <w:szCs w:val="22"/>
          <w:lang w:val="en-US" w:eastAsia="en-US" w:bidi="en-US"/>
        </w:rPr>
        <w:t xml:space="preserve"> </w:t>
      </w:r>
      <w:r w:rsidRPr="006D11C1">
        <w:rPr>
          <w:rFonts w:eastAsia="Tahoma" w:cs="Arial"/>
          <w:szCs w:val="22"/>
          <w:lang w:val="en-US" w:eastAsia="en-US" w:bidi="en-US"/>
        </w:rPr>
        <w:t>Package</w:t>
      </w:r>
    </w:p>
    <w:p w14:paraId="00FABEB8" w14:textId="77777777" w:rsidR="006D11C1" w:rsidRPr="006D11C1" w:rsidRDefault="006D11C1" w:rsidP="006D11C1">
      <w:pPr>
        <w:widowControl w:val="0"/>
        <w:numPr>
          <w:ilvl w:val="4"/>
          <w:numId w:val="18"/>
        </w:numPr>
        <w:tabs>
          <w:tab w:val="left" w:pos="783"/>
        </w:tabs>
        <w:autoSpaceDE w:val="0"/>
        <w:autoSpaceDN w:val="0"/>
        <w:spacing w:before="62"/>
        <w:ind w:left="782" w:hanging="284"/>
        <w:jc w:val="left"/>
        <w:rPr>
          <w:rFonts w:eastAsia="Tahoma" w:cs="Arial"/>
          <w:szCs w:val="22"/>
          <w:lang w:val="en-US" w:eastAsia="en-US" w:bidi="en-US"/>
        </w:rPr>
      </w:pPr>
      <w:r w:rsidRPr="006D11C1">
        <w:rPr>
          <w:rFonts w:eastAsia="Tahoma" w:cs="Arial"/>
          <w:szCs w:val="22"/>
          <w:lang w:val="en-US" w:eastAsia="en-US" w:bidi="en-US"/>
        </w:rPr>
        <w:t>SM-DS</w:t>
      </w:r>
      <w:r w:rsidRPr="006D11C1">
        <w:rPr>
          <w:rFonts w:eastAsia="Tahoma" w:cs="Arial"/>
          <w:spacing w:val="-1"/>
          <w:szCs w:val="22"/>
          <w:lang w:val="en-US" w:eastAsia="en-US" w:bidi="en-US"/>
        </w:rPr>
        <w:t xml:space="preserve"> </w:t>
      </w:r>
      <w:r w:rsidRPr="006D11C1">
        <w:rPr>
          <w:rFonts w:eastAsia="Tahoma" w:cs="Arial"/>
          <w:szCs w:val="22"/>
          <w:lang w:val="en-US" w:eastAsia="en-US" w:bidi="en-US"/>
        </w:rPr>
        <w:t>commands</w:t>
      </w:r>
    </w:p>
    <w:p w14:paraId="2E733C70" w14:textId="77777777" w:rsidR="006D11C1" w:rsidRPr="006D11C1" w:rsidRDefault="006D11C1" w:rsidP="006D11C1">
      <w:pPr>
        <w:widowControl w:val="0"/>
        <w:numPr>
          <w:ilvl w:val="0"/>
          <w:numId w:val="114"/>
        </w:numPr>
        <w:tabs>
          <w:tab w:val="left" w:pos="1284"/>
          <w:tab w:val="left" w:pos="1285"/>
        </w:tabs>
        <w:autoSpaceDE w:val="0"/>
        <w:autoSpaceDN w:val="0"/>
        <w:spacing w:before="56"/>
        <w:ind w:hanging="361"/>
        <w:jc w:val="left"/>
        <w:rPr>
          <w:rFonts w:eastAsia="Tahoma" w:cs="Arial"/>
          <w:szCs w:val="22"/>
          <w:lang w:val="en-US" w:eastAsia="en-US" w:bidi="en-US"/>
        </w:rPr>
      </w:pPr>
      <w:r w:rsidRPr="006D11C1">
        <w:rPr>
          <w:rFonts w:eastAsia="Tahoma" w:cs="Arial"/>
          <w:szCs w:val="22"/>
          <w:lang w:val="en-US" w:eastAsia="en-US" w:bidi="en-US"/>
        </w:rPr>
        <w:t>ES11.InitiateAuthentication</w:t>
      </w:r>
    </w:p>
    <w:p w14:paraId="15E252E2" w14:textId="77777777" w:rsidR="006D11C1" w:rsidRPr="006D11C1" w:rsidRDefault="006D11C1" w:rsidP="006D11C1">
      <w:pPr>
        <w:widowControl w:val="0"/>
        <w:numPr>
          <w:ilvl w:val="0"/>
          <w:numId w:val="114"/>
        </w:numPr>
        <w:tabs>
          <w:tab w:val="left" w:pos="1284"/>
          <w:tab w:val="left" w:pos="1285"/>
        </w:tabs>
        <w:autoSpaceDE w:val="0"/>
        <w:autoSpaceDN w:val="0"/>
        <w:spacing w:before="59"/>
        <w:ind w:hanging="361"/>
        <w:jc w:val="left"/>
        <w:rPr>
          <w:rFonts w:eastAsia="Tahoma" w:cs="Arial"/>
          <w:szCs w:val="22"/>
          <w:lang w:val="en-US" w:eastAsia="en-US" w:bidi="en-US"/>
        </w:rPr>
      </w:pPr>
      <w:r w:rsidRPr="006D11C1">
        <w:rPr>
          <w:rFonts w:eastAsia="Tahoma" w:cs="Arial"/>
          <w:szCs w:val="22"/>
          <w:lang w:val="en-US" w:eastAsia="en-US" w:bidi="en-US"/>
        </w:rPr>
        <w:t>ES11.AuthenticateClient</w:t>
      </w:r>
    </w:p>
    <w:p w14:paraId="26925DF0" w14:textId="77777777" w:rsidR="006D11C1" w:rsidRPr="006D11C1" w:rsidRDefault="006D11C1" w:rsidP="006D11C1">
      <w:pPr>
        <w:widowControl w:val="0"/>
        <w:numPr>
          <w:ilvl w:val="0"/>
          <w:numId w:val="114"/>
        </w:numPr>
        <w:tabs>
          <w:tab w:val="left" w:pos="1284"/>
          <w:tab w:val="left" w:pos="1285"/>
        </w:tabs>
        <w:autoSpaceDE w:val="0"/>
        <w:autoSpaceDN w:val="0"/>
        <w:spacing w:before="59"/>
        <w:ind w:hanging="361"/>
        <w:jc w:val="left"/>
        <w:rPr>
          <w:rFonts w:eastAsia="Tahoma" w:cs="Arial"/>
          <w:szCs w:val="22"/>
          <w:lang w:val="en-US" w:eastAsia="en-US" w:bidi="en-US"/>
        </w:rPr>
      </w:pPr>
      <w:r w:rsidRPr="006D11C1">
        <w:rPr>
          <w:rFonts w:eastAsia="Tahoma" w:cs="Arial"/>
          <w:szCs w:val="22"/>
          <w:lang w:val="en-US" w:eastAsia="en-US" w:bidi="en-US"/>
        </w:rPr>
        <w:t>ES11.CheckEvent</w:t>
      </w:r>
    </w:p>
    <w:p w14:paraId="63EEF07A" w14:textId="77777777" w:rsidR="006D11C1" w:rsidRPr="006D11C1" w:rsidRDefault="006D11C1" w:rsidP="006D11C1">
      <w:pPr>
        <w:widowControl w:val="0"/>
        <w:autoSpaceDE w:val="0"/>
        <w:autoSpaceDN w:val="0"/>
        <w:spacing w:before="0"/>
        <w:jc w:val="left"/>
        <w:rPr>
          <w:rFonts w:eastAsia="Tahoma" w:cs="Arial"/>
          <w:sz w:val="20"/>
          <w:szCs w:val="22"/>
          <w:lang w:val="en-US" w:eastAsia="en-US" w:bidi="en-US"/>
        </w:rPr>
      </w:pPr>
    </w:p>
    <w:p w14:paraId="608C76B9" w14:textId="77777777" w:rsidR="006D11C1" w:rsidRPr="006D11C1" w:rsidRDefault="006D11C1" w:rsidP="006D11C1">
      <w:pPr>
        <w:widowControl w:val="0"/>
        <w:autoSpaceDE w:val="0"/>
        <w:autoSpaceDN w:val="0"/>
        <w:spacing w:before="0"/>
        <w:ind w:left="98"/>
        <w:jc w:val="left"/>
        <w:rPr>
          <w:rFonts w:eastAsia="Tahoma" w:cs="Arial"/>
          <w:sz w:val="20"/>
          <w:szCs w:val="22"/>
          <w:lang w:val="en-US" w:eastAsia="en-US" w:bidi="en-US"/>
        </w:rPr>
      </w:pPr>
      <w:r w:rsidRPr="006D11C1">
        <w:rPr>
          <w:rFonts w:eastAsia="Tahoma" w:cs="Arial"/>
          <w:noProof/>
          <w:sz w:val="20"/>
          <w:szCs w:val="22"/>
          <w:lang w:val="en-US" w:eastAsia="en-US" w:bidi="ar-SA"/>
        </w:rPr>
        <mc:AlternateContent>
          <mc:Choice Requires="wps">
            <w:drawing>
              <wp:inline distT="0" distB="0" distL="0" distR="0" wp14:anchorId="1CC608A2" wp14:editId="7445E266">
                <wp:extent cx="5905500" cy="226060"/>
                <wp:effectExtent l="10160" t="10795" r="8890" b="10795"/>
                <wp:docPr id="2113194316" name="Text Box 2113194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47F2CA50" w14:textId="77777777" w:rsidR="009F6E5D" w:rsidRDefault="009F6E5D" w:rsidP="006D11C1">
                            <w:pPr>
                              <w:spacing w:before="42"/>
                              <w:ind w:left="108"/>
                              <w:rPr>
                                <w:b/>
                              </w:rPr>
                            </w:pPr>
                            <w:r>
                              <w:rPr>
                                <w:b/>
                              </w:rPr>
                              <w:t>FDP_UCT.1/IPAe Basic data exchange confidentiality</w:t>
                            </w:r>
                          </w:p>
                        </w:txbxContent>
                      </wps:txbx>
                      <wps:bodyPr rot="0" vert="horz" wrap="square" lIns="0" tIns="0" rIns="0" bIns="0" anchor="t" anchorCtr="0" upright="1">
                        <a:noAutofit/>
                      </wps:bodyPr>
                    </wps:wsp>
                  </a:graphicData>
                </a:graphic>
              </wp:inline>
            </w:drawing>
          </mc:Choice>
          <mc:Fallback>
            <w:pict>
              <v:shape w14:anchorId="1CC608A2" id="Text Box 2113194316" o:spid="_x0000_s1194"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" fillcolor="#f3f3f3" strokeweight=".48pt">
                <v:textbox inset="0,0,0,0">
                  <w:txbxContent>
                    <w:p w14:paraId="47F2CA50" w14:textId="77777777" w:rsidR="009F6E5D" w:rsidRDefault="009F6E5D" w:rsidP="006D11C1">
                      <w:pPr>
                        <w:spacing w:before="42"/>
                        <w:ind w:left="108"/>
                        <w:rPr>
                          <w:b/>
                        </w:rPr>
                      </w:pPr>
                      <w:r>
                        <w:rPr>
                          <w:b/>
                        </w:rPr>
                        <w:t>FDP_UCT.1/IPAe Basic data exchange confidentiality</w:t>
                      </w:r>
                    </w:p>
                  </w:txbxContent>
                </v:textbox>
                <w10:anchorlock/>
              </v:shape>
            </w:pict>
          </mc:Fallback>
        </mc:AlternateContent>
      </w:r>
    </w:p>
    <w:p w14:paraId="07B38176" w14:textId="77777777" w:rsidR="006D11C1" w:rsidRPr="006D11C1" w:rsidRDefault="006D11C1" w:rsidP="006D11C1">
      <w:pPr>
        <w:widowControl w:val="0"/>
        <w:autoSpaceDE w:val="0"/>
        <w:autoSpaceDN w:val="0"/>
        <w:spacing w:before="5"/>
        <w:jc w:val="left"/>
        <w:rPr>
          <w:rFonts w:eastAsia="Tahoma" w:cs="Arial"/>
          <w:sz w:val="13"/>
          <w:szCs w:val="22"/>
          <w:lang w:val="en-US" w:eastAsia="en-US" w:bidi="en-US"/>
        </w:rPr>
      </w:pPr>
    </w:p>
    <w:p w14:paraId="0C7A2EB6" w14:textId="77777777" w:rsidR="006D11C1" w:rsidRPr="006D11C1" w:rsidRDefault="006D11C1" w:rsidP="006D11C1">
      <w:pPr>
        <w:widowControl w:val="0"/>
        <w:autoSpaceDE w:val="0"/>
        <w:autoSpaceDN w:val="0"/>
        <w:spacing w:before="101"/>
        <w:ind w:left="499" w:hanging="284"/>
        <w:jc w:val="left"/>
        <w:rPr>
          <w:rFonts w:eastAsia="Tahoma" w:cs="Arial"/>
          <w:szCs w:val="22"/>
          <w:lang w:val="en-US" w:eastAsia="en-US" w:bidi="en-US"/>
        </w:rPr>
      </w:pPr>
      <w:r w:rsidRPr="006D11C1">
        <w:rPr>
          <w:rFonts w:eastAsia="Tahoma" w:cs="Arial"/>
          <w:b/>
          <w:szCs w:val="22"/>
          <w:lang w:val="en-US" w:eastAsia="en-US" w:bidi="en-US"/>
        </w:rPr>
        <w:t xml:space="preserve">FDP_UCT.1.1/IPAe </w:t>
      </w:r>
      <w:r w:rsidRPr="006D11C1">
        <w:rPr>
          <w:rFonts w:eastAsia="Tahoma" w:cs="Arial"/>
          <w:szCs w:val="22"/>
          <w:lang w:val="en-US" w:eastAsia="en-US" w:bidi="en-US"/>
        </w:rPr>
        <w:t xml:space="preserve">The TSF shall enforce the </w:t>
      </w:r>
      <w:r w:rsidRPr="006D11C1">
        <w:rPr>
          <w:rFonts w:eastAsia="Tahoma" w:cs="Arial"/>
          <w:b/>
          <w:szCs w:val="22"/>
          <w:lang w:val="en-US" w:eastAsia="en-US" w:bidi="en-US"/>
        </w:rPr>
        <w:t xml:space="preserve">IPAe information flow control SFP </w:t>
      </w:r>
      <w:r w:rsidRPr="006D11C1">
        <w:rPr>
          <w:rFonts w:eastAsia="Tahoma" w:cs="Arial"/>
          <w:szCs w:val="22"/>
          <w:lang w:val="en-US" w:eastAsia="en-US" w:bidi="en-US"/>
        </w:rPr>
        <w:t xml:space="preserve">to </w:t>
      </w:r>
      <w:r w:rsidRPr="006D11C1">
        <w:rPr>
          <w:rFonts w:eastAsia="Tahoma" w:cs="Arial"/>
          <w:szCs w:val="22"/>
          <w:u w:val="single"/>
          <w:lang w:val="en-US" w:eastAsia="en-US" w:bidi="en-US"/>
        </w:rPr>
        <w:t>receive</w:t>
      </w:r>
      <w:r w:rsidRPr="006D11C1">
        <w:rPr>
          <w:rFonts w:eastAsia="Tahoma" w:cs="Arial"/>
          <w:szCs w:val="22"/>
          <w:lang w:val="en-US" w:eastAsia="en-US" w:bidi="en-US"/>
        </w:rPr>
        <w:t xml:space="preserve"> user data in a manner protected from unauthorised disclosure.</w:t>
      </w:r>
    </w:p>
    <w:p w14:paraId="465EC15A" w14:textId="77777777" w:rsidR="006D11C1" w:rsidRPr="006D11C1" w:rsidRDefault="006D11C1" w:rsidP="006D11C1">
      <w:pPr>
        <w:widowControl w:val="0"/>
        <w:autoSpaceDE w:val="0"/>
        <w:autoSpaceDN w:val="0"/>
        <w:spacing w:before="2"/>
        <w:jc w:val="left"/>
        <w:rPr>
          <w:rFonts w:eastAsia="Tahoma" w:cs="Arial"/>
          <w:szCs w:val="22"/>
          <w:lang w:val="en-US" w:eastAsia="en-US" w:bidi="en-US"/>
        </w:rPr>
      </w:pPr>
    </w:p>
    <w:p w14:paraId="3C2C6D3E" w14:textId="77777777" w:rsidR="006D11C1" w:rsidRPr="006D11C1" w:rsidRDefault="006D11C1" w:rsidP="006D11C1">
      <w:pPr>
        <w:spacing w:before="0" w:after="200" w:line="276" w:lineRule="auto"/>
        <w:jc w:val="left"/>
        <w:rPr>
          <w:rFonts w:cs="Arial"/>
          <w:i/>
          <w:iCs/>
          <w:szCs w:val="22"/>
          <w:lang w:eastAsia="en-GB" w:bidi="ar-SA"/>
        </w:rPr>
      </w:pPr>
      <w:r w:rsidRPr="006D11C1">
        <w:rPr>
          <w:rFonts w:cs="Arial"/>
          <w:i/>
          <w:iCs/>
          <w:szCs w:val="22"/>
          <w:lang w:eastAsia="en-GB" w:bidi="ar-SA"/>
        </w:rPr>
        <w:t>Application Note 82:</w:t>
      </w:r>
    </w:p>
    <w:p w14:paraId="0F67AB4F" w14:textId="77777777" w:rsidR="006D11C1" w:rsidRPr="006D11C1" w:rsidRDefault="006D11C1" w:rsidP="006D11C1">
      <w:pPr>
        <w:widowControl w:val="0"/>
        <w:autoSpaceDE w:val="0"/>
        <w:autoSpaceDN w:val="0"/>
        <w:spacing w:before="2"/>
        <w:jc w:val="left"/>
        <w:rPr>
          <w:rFonts w:eastAsia="Tahoma" w:cs="Arial"/>
          <w:i/>
          <w:sz w:val="23"/>
          <w:szCs w:val="22"/>
          <w:lang w:val="en-US" w:eastAsia="en-US" w:bidi="en-US"/>
        </w:rPr>
      </w:pPr>
    </w:p>
    <w:p w14:paraId="1723A9A1"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This SFR is related to the protection of:</w:t>
      </w:r>
    </w:p>
    <w:p w14:paraId="4E2F343E" w14:textId="77777777" w:rsidR="006D11C1" w:rsidRPr="006D11C1" w:rsidRDefault="006D11C1" w:rsidP="006D11C1">
      <w:pPr>
        <w:widowControl w:val="0"/>
        <w:autoSpaceDE w:val="0"/>
        <w:autoSpaceDN w:val="0"/>
        <w:spacing w:before="5"/>
        <w:jc w:val="left"/>
        <w:rPr>
          <w:rFonts w:eastAsia="Tahoma" w:cs="Arial"/>
          <w:sz w:val="23"/>
          <w:szCs w:val="22"/>
          <w:lang w:val="en-US" w:eastAsia="en-US" w:bidi="en-US"/>
        </w:rPr>
      </w:pPr>
    </w:p>
    <w:p w14:paraId="03F4158E" w14:textId="77777777" w:rsidR="006D11C1" w:rsidRPr="006D11C1" w:rsidRDefault="006D11C1" w:rsidP="006D11C1">
      <w:pPr>
        <w:widowControl w:val="0"/>
        <w:numPr>
          <w:ilvl w:val="4"/>
          <w:numId w:val="18"/>
        </w:numPr>
        <w:tabs>
          <w:tab w:val="left" w:pos="783"/>
        </w:tabs>
        <w:autoSpaceDE w:val="0"/>
        <w:autoSpaceDN w:val="0"/>
        <w:spacing w:before="1"/>
        <w:ind w:left="782" w:hanging="284"/>
        <w:jc w:val="left"/>
        <w:rPr>
          <w:rFonts w:eastAsia="Tahoma" w:cs="Arial"/>
          <w:szCs w:val="22"/>
          <w:lang w:val="en-US" w:eastAsia="en-US" w:bidi="en-US"/>
        </w:rPr>
      </w:pPr>
      <w:r w:rsidRPr="006D11C1">
        <w:rPr>
          <w:rFonts w:eastAsia="Tahoma" w:cs="Arial"/>
          <w:szCs w:val="22"/>
          <w:lang w:val="en-US" w:eastAsia="en-US" w:bidi="en-US"/>
        </w:rPr>
        <w:t>Bound Profile Packages downloaded from</w:t>
      </w:r>
      <w:r w:rsidRPr="006D11C1">
        <w:rPr>
          <w:rFonts w:eastAsia="Tahoma" w:cs="Arial"/>
          <w:spacing w:val="-4"/>
          <w:szCs w:val="22"/>
          <w:lang w:val="en-US" w:eastAsia="en-US" w:bidi="en-US"/>
        </w:rPr>
        <w:t xml:space="preserve"> </w:t>
      </w:r>
      <w:r w:rsidRPr="006D11C1">
        <w:rPr>
          <w:rFonts w:eastAsia="Tahoma" w:cs="Arial"/>
          <w:szCs w:val="22"/>
          <w:lang w:val="en-US" w:eastAsia="en-US" w:bidi="en-US"/>
        </w:rPr>
        <w:t>SM-DP+ and eIM.</w:t>
      </w:r>
    </w:p>
    <w:p w14:paraId="45EB92B2" w14:textId="77777777" w:rsidR="006D11C1" w:rsidRPr="006D11C1" w:rsidRDefault="006D11C1" w:rsidP="006D11C1">
      <w:pPr>
        <w:widowControl w:val="0"/>
        <w:autoSpaceDE w:val="0"/>
        <w:autoSpaceDN w:val="0"/>
        <w:spacing w:before="10"/>
        <w:jc w:val="left"/>
        <w:rPr>
          <w:rFonts w:eastAsia="Tahoma" w:cs="Arial"/>
          <w:szCs w:val="22"/>
          <w:lang w:val="en-US" w:eastAsia="en-US" w:bidi="en-US"/>
        </w:rPr>
      </w:pPr>
    </w:p>
    <w:p w14:paraId="796793A6" w14:textId="77777777" w:rsidR="006D11C1" w:rsidRPr="006D11C1" w:rsidRDefault="006D11C1" w:rsidP="006D11C1">
      <w:pPr>
        <w:widowControl w:val="0"/>
        <w:autoSpaceDE w:val="0"/>
        <w:autoSpaceDN w:val="0"/>
        <w:spacing w:before="0"/>
        <w:ind w:left="216" w:right="292"/>
        <w:jc w:val="left"/>
        <w:rPr>
          <w:rFonts w:eastAsia="Tahoma" w:cs="Arial"/>
          <w:szCs w:val="22"/>
          <w:lang w:val="en-US" w:eastAsia="en-US" w:bidi="en-US"/>
        </w:rPr>
      </w:pPr>
      <w:r w:rsidRPr="006D11C1">
        <w:rPr>
          <w:rFonts w:eastAsia="Tahoma" w:cs="Arial"/>
          <w:szCs w:val="22"/>
          <w:lang w:val="en-US" w:eastAsia="en-US" w:bidi="en-US"/>
        </w:rPr>
        <w:t>As the cryptographic mechanisms used for the trusted channel may be provided by the underlying</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Platform,</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this</w:t>
      </w:r>
      <w:r w:rsidRPr="006D11C1">
        <w:rPr>
          <w:rFonts w:eastAsia="Tahoma" w:cs="Arial"/>
          <w:spacing w:val="-19"/>
          <w:szCs w:val="22"/>
          <w:lang w:val="en-US" w:eastAsia="en-US" w:bidi="en-US"/>
        </w:rPr>
        <w:t xml:space="preserve"> </w:t>
      </w:r>
      <w:r w:rsidRPr="006D11C1">
        <w:rPr>
          <w:rFonts w:eastAsia="Tahoma" w:cs="Arial"/>
          <w:szCs w:val="22"/>
          <w:lang w:val="en-US" w:eastAsia="en-US" w:bidi="en-US"/>
        </w:rPr>
        <w:t>PP</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does</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not</w:t>
      </w:r>
      <w:r w:rsidRPr="006D11C1">
        <w:rPr>
          <w:rFonts w:eastAsia="Tahoma" w:cs="Arial"/>
          <w:spacing w:val="-16"/>
          <w:szCs w:val="22"/>
          <w:lang w:val="en-US" w:eastAsia="en-US" w:bidi="en-US"/>
        </w:rPr>
        <w:t xml:space="preserve"> </w:t>
      </w:r>
      <w:r w:rsidRPr="006D11C1">
        <w:rPr>
          <w:rFonts w:eastAsia="Tahoma" w:cs="Arial"/>
          <w:szCs w:val="22"/>
          <w:lang w:val="en-US" w:eastAsia="en-US" w:bidi="en-US"/>
        </w:rPr>
        <w:t>include</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corresponding</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FCS_COP.1</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SFR.</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ST</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writer shall</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add</w:t>
      </w:r>
      <w:r w:rsidRPr="006D11C1">
        <w:rPr>
          <w:rFonts w:eastAsia="Tahoma" w:cs="Arial"/>
          <w:spacing w:val="-11"/>
          <w:szCs w:val="22"/>
          <w:lang w:val="en-US" w:eastAsia="en-US" w:bidi="en-US"/>
        </w:rPr>
        <w:t xml:space="preserve"> </w:t>
      </w:r>
      <w:proofErr w:type="gramStart"/>
      <w:r w:rsidRPr="006D11C1">
        <w:rPr>
          <w:rFonts w:eastAsia="Tahoma" w:cs="Arial"/>
          <w:szCs w:val="22"/>
          <w:lang w:val="en-US" w:eastAsia="en-US" w:bidi="en-US"/>
        </w:rPr>
        <w:t>a</w:t>
      </w:r>
      <w:proofErr w:type="gramEnd"/>
      <w:r w:rsidRPr="006D11C1">
        <w:rPr>
          <w:rFonts w:eastAsia="Tahoma" w:cs="Arial"/>
          <w:spacing w:val="-10"/>
          <w:szCs w:val="22"/>
          <w:lang w:val="en-US" w:eastAsia="en-US" w:bidi="en-US"/>
        </w:rPr>
        <w:t xml:space="preserve"> </w:t>
      </w:r>
      <w:r w:rsidRPr="006D11C1">
        <w:rPr>
          <w:rFonts w:eastAsia="Tahoma" w:cs="Arial"/>
          <w:szCs w:val="22"/>
          <w:lang w:val="en-US" w:eastAsia="en-US" w:bidi="en-US"/>
        </w:rPr>
        <w:t>FCS_COP.1</w:t>
      </w:r>
      <w:r w:rsidRPr="006D11C1">
        <w:rPr>
          <w:rFonts w:eastAsia="Tahoma" w:cs="Arial"/>
          <w:spacing w:val="-12"/>
          <w:szCs w:val="22"/>
          <w:lang w:val="en-US" w:eastAsia="en-US" w:bidi="en-US"/>
        </w:rPr>
        <w:t xml:space="preserve"> </w:t>
      </w:r>
      <w:r w:rsidRPr="006D11C1">
        <w:rPr>
          <w:rFonts w:eastAsia="Tahoma" w:cs="Arial"/>
          <w:szCs w:val="22"/>
          <w:lang w:val="en-US" w:eastAsia="en-US" w:bidi="en-US"/>
        </w:rPr>
        <w:t>requirement</w:t>
      </w:r>
      <w:r w:rsidRPr="006D11C1">
        <w:rPr>
          <w:rFonts w:eastAsia="Tahoma" w:cs="Arial"/>
          <w:spacing w:val="-9"/>
          <w:szCs w:val="22"/>
          <w:lang w:val="en-US" w:eastAsia="en-US" w:bidi="en-US"/>
        </w:rPr>
        <w:t xml:space="preserve"> </w:t>
      </w:r>
      <w:r w:rsidRPr="006D11C1">
        <w:rPr>
          <w:rFonts w:eastAsia="Tahoma" w:cs="Arial"/>
          <w:szCs w:val="22"/>
          <w:lang w:val="en-US" w:eastAsia="en-US" w:bidi="en-US"/>
        </w:rPr>
        <w:t>to</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include</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6"/>
          <w:szCs w:val="22"/>
          <w:lang w:val="en-US" w:eastAsia="en-US" w:bidi="en-US"/>
        </w:rPr>
        <w:t xml:space="preserve"> </w:t>
      </w:r>
      <w:r w:rsidRPr="006D11C1">
        <w:rPr>
          <w:rFonts w:eastAsia="Tahoma" w:cs="Arial"/>
          <w:szCs w:val="22"/>
          <w:lang w:val="en-US" w:eastAsia="en-US" w:bidi="en-US"/>
        </w:rPr>
        <w:t>requirements</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stated</w:t>
      </w:r>
      <w:r w:rsidRPr="006D11C1">
        <w:rPr>
          <w:rFonts w:eastAsia="Tahoma" w:cs="Arial"/>
          <w:spacing w:val="-11"/>
          <w:szCs w:val="22"/>
          <w:lang w:val="en-US" w:eastAsia="en-US" w:bidi="en-US"/>
        </w:rPr>
        <w:t xml:space="preserve"> </w:t>
      </w:r>
      <w:r w:rsidRPr="006D11C1">
        <w:rPr>
          <w:rFonts w:eastAsia="Tahoma" w:cs="Arial"/>
          <w:szCs w:val="22"/>
          <w:lang w:val="en-US" w:eastAsia="en-US" w:bidi="en-US"/>
        </w:rPr>
        <w:t>by</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[36]:</w:t>
      </w:r>
      <w:r w:rsidRPr="006D11C1">
        <w:rPr>
          <w:rFonts w:eastAsia="Tahoma" w:cs="Arial"/>
          <w:spacing w:val="-9"/>
          <w:szCs w:val="22"/>
          <w:lang w:val="en-US" w:eastAsia="en-US" w:bidi="en-US"/>
        </w:rPr>
        <w:t xml:space="preserve"> </w:t>
      </w:r>
      <w:r w:rsidRPr="006D11C1">
        <w:rPr>
          <w:rFonts w:eastAsia="Tahoma" w:cs="Arial"/>
          <w:szCs w:val="22"/>
          <w:lang w:val="en-US" w:eastAsia="en-US" w:bidi="en-US"/>
        </w:rPr>
        <w:t>Confidentiality of communication must be addressed by the use of AES in CBC mode with a minimum key size of 128</w:t>
      </w:r>
      <w:r w:rsidRPr="006D11C1">
        <w:rPr>
          <w:rFonts w:eastAsia="Tahoma" w:cs="Arial"/>
          <w:spacing w:val="-8"/>
          <w:szCs w:val="22"/>
          <w:lang w:val="en-US" w:eastAsia="en-US" w:bidi="en-US"/>
        </w:rPr>
        <w:t xml:space="preserve"> </w:t>
      </w:r>
      <w:r w:rsidRPr="006D11C1">
        <w:rPr>
          <w:rFonts w:eastAsia="Tahoma" w:cs="Arial"/>
          <w:szCs w:val="22"/>
          <w:lang w:val="en-US" w:eastAsia="en-US" w:bidi="en-US"/>
        </w:rPr>
        <w:t>bits.</w:t>
      </w:r>
    </w:p>
    <w:p w14:paraId="1598311B" w14:textId="77777777" w:rsidR="006D11C1" w:rsidRPr="006D11C1" w:rsidRDefault="006D11C1" w:rsidP="006D11C1">
      <w:pPr>
        <w:widowControl w:val="0"/>
        <w:autoSpaceDE w:val="0"/>
        <w:autoSpaceDN w:val="0"/>
        <w:spacing w:before="1"/>
        <w:jc w:val="left"/>
        <w:rPr>
          <w:rFonts w:eastAsia="Tahoma" w:cs="Arial"/>
          <w:sz w:val="23"/>
          <w:szCs w:val="22"/>
          <w:lang w:val="en-US" w:eastAsia="en-US" w:bidi="en-US"/>
        </w:rPr>
      </w:pPr>
    </w:p>
    <w:p w14:paraId="0AA09E92"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Related keys are generated on-card (D.IPAe_KEYS); see FCS_CKM.1/IPAe for further details.</w:t>
      </w:r>
    </w:p>
    <w:p w14:paraId="4EEFFEA3" w14:textId="77777777" w:rsidR="006D11C1" w:rsidRPr="006D11C1" w:rsidRDefault="006D11C1" w:rsidP="006D11C1">
      <w:pPr>
        <w:widowControl w:val="0"/>
        <w:autoSpaceDE w:val="0"/>
        <w:autoSpaceDN w:val="0"/>
        <w:spacing w:before="10"/>
        <w:jc w:val="left"/>
        <w:rPr>
          <w:rFonts w:eastAsia="Tahoma" w:cs="Arial"/>
          <w:sz w:val="21"/>
          <w:szCs w:val="22"/>
          <w:lang w:val="en-US" w:eastAsia="en-US" w:bidi="en-US"/>
        </w:rPr>
      </w:pPr>
      <w:r w:rsidRPr="006D11C1">
        <w:rPr>
          <w:rFonts w:eastAsia="Tahoma" w:cs="Arial"/>
          <w:noProof/>
          <w:szCs w:val="22"/>
          <w:lang w:val="en-US" w:eastAsia="en-US" w:bidi="ar-SA"/>
        </w:rPr>
        <mc:AlternateContent>
          <mc:Choice Requires="wps">
            <w:drawing>
              <wp:anchor distT="0" distB="0" distL="0" distR="0" simplePos="0" relativeHeight="251759616" behindDoc="1" locked="0" layoutInCell="1" allowOverlap="1" wp14:anchorId="380B620F" wp14:editId="27BDAECB">
                <wp:simplePos x="0" y="0"/>
                <wp:positionH relativeFrom="page">
                  <wp:posOffset>828040</wp:posOffset>
                </wp:positionH>
                <wp:positionV relativeFrom="paragraph">
                  <wp:posOffset>195580</wp:posOffset>
                </wp:positionV>
                <wp:extent cx="5905500" cy="226060"/>
                <wp:effectExtent l="0" t="0" r="0" b="0"/>
                <wp:wrapTopAndBottom/>
                <wp:docPr id="2113194317" name="Text Box 2113194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48482D36" w14:textId="77777777" w:rsidR="009F6E5D" w:rsidRDefault="009F6E5D" w:rsidP="006D11C1">
                            <w:pPr>
                              <w:spacing w:before="41"/>
                              <w:ind w:left="108"/>
                              <w:rPr>
                                <w:b/>
                              </w:rPr>
                            </w:pPr>
                            <w:r>
                              <w:rPr>
                                <w:b/>
                              </w:rPr>
                              <w:t>FDP_UIT.1/IPAe Data exchange integrity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B620F" id="Text Box 2113194317" o:spid="_x0000_s1195" type="#_x0000_t202" style="position:absolute;margin-left:65.2pt;margin-top:15.4pt;width:465pt;height:17.8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" fillcolor="#f3f3f3" strokeweight=".48pt">
                <v:textbox inset="0,0,0,0">
                  <w:txbxContent>
                    <w:p w14:paraId="48482D36" w14:textId="77777777" w:rsidR="009F6E5D" w:rsidRDefault="009F6E5D" w:rsidP="006D11C1">
                      <w:pPr>
                        <w:spacing w:before="41"/>
                        <w:ind w:left="108"/>
                        <w:rPr>
                          <w:b/>
                        </w:rPr>
                      </w:pPr>
                      <w:r>
                        <w:rPr>
                          <w:b/>
                        </w:rPr>
                        <w:t>FDP_UIT.1/IPAe Data exchange integrity</w:t>
                      </w:r>
                    </w:p>
                  </w:txbxContent>
                </v:textbox>
                <w10:wrap type="topAndBottom" anchorx="page"/>
              </v:shape>
            </w:pict>
          </mc:Fallback>
        </mc:AlternateContent>
      </w:r>
    </w:p>
    <w:p w14:paraId="68088483"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29D07281" w14:textId="77777777" w:rsidR="006D11C1" w:rsidRPr="006D11C1" w:rsidRDefault="006D11C1" w:rsidP="006D11C1">
      <w:pPr>
        <w:widowControl w:val="0"/>
        <w:autoSpaceDE w:val="0"/>
        <w:autoSpaceDN w:val="0"/>
        <w:spacing w:before="101"/>
        <w:ind w:left="499" w:right="291" w:hanging="284"/>
        <w:jc w:val="left"/>
        <w:rPr>
          <w:rFonts w:eastAsia="Tahoma" w:cs="Arial"/>
          <w:szCs w:val="22"/>
          <w:lang w:val="en-US" w:eastAsia="en-US" w:bidi="en-US"/>
        </w:rPr>
      </w:pPr>
      <w:r w:rsidRPr="006D11C1">
        <w:rPr>
          <w:rFonts w:eastAsia="Tahoma" w:cs="Arial"/>
          <w:b/>
          <w:szCs w:val="22"/>
          <w:lang w:val="en-US" w:eastAsia="en-US" w:bidi="en-US"/>
        </w:rPr>
        <w:t xml:space="preserve">FDP_UIT.1.1/IPAe </w:t>
      </w:r>
      <w:r w:rsidRPr="006D11C1">
        <w:rPr>
          <w:rFonts w:eastAsia="Tahoma" w:cs="Arial"/>
          <w:szCs w:val="22"/>
          <w:lang w:val="en-US" w:eastAsia="en-US" w:bidi="en-US"/>
        </w:rPr>
        <w:t xml:space="preserve">The TSF shall enforce the </w:t>
      </w:r>
      <w:r w:rsidRPr="006D11C1">
        <w:rPr>
          <w:rFonts w:eastAsia="Tahoma" w:cs="Arial"/>
          <w:b/>
          <w:szCs w:val="22"/>
          <w:lang w:val="en-US" w:eastAsia="en-US" w:bidi="en-US"/>
        </w:rPr>
        <w:t xml:space="preserve">IPAe information flow control SFP </w:t>
      </w:r>
      <w:r w:rsidRPr="006D11C1">
        <w:rPr>
          <w:rFonts w:eastAsia="Tahoma" w:cs="Arial"/>
          <w:szCs w:val="22"/>
          <w:lang w:val="en-US" w:eastAsia="en-US" w:bidi="en-US"/>
        </w:rPr>
        <w:t xml:space="preserve">to </w:t>
      </w:r>
      <w:r w:rsidRPr="006D11C1">
        <w:rPr>
          <w:rFonts w:eastAsia="Tahoma" w:cs="Arial"/>
          <w:szCs w:val="22"/>
          <w:u w:val="single"/>
          <w:lang w:val="en-US" w:eastAsia="en-US" w:bidi="en-US"/>
        </w:rPr>
        <w:t>receive</w:t>
      </w:r>
      <w:r w:rsidRPr="006D11C1">
        <w:rPr>
          <w:rFonts w:eastAsia="Tahoma" w:cs="Arial"/>
          <w:szCs w:val="22"/>
          <w:lang w:val="en-US" w:eastAsia="en-US" w:bidi="en-US"/>
        </w:rPr>
        <w:t xml:space="preserve"> user data in a manner protected from </w:t>
      </w:r>
      <w:r w:rsidRPr="006D11C1">
        <w:rPr>
          <w:rFonts w:eastAsia="Tahoma" w:cs="Arial"/>
          <w:szCs w:val="22"/>
          <w:u w:val="single"/>
          <w:lang w:val="en-US" w:eastAsia="en-US" w:bidi="en-US"/>
        </w:rPr>
        <w:t>modification, deletion, insertion and replay</w:t>
      </w:r>
      <w:r w:rsidRPr="006D11C1">
        <w:rPr>
          <w:rFonts w:eastAsia="Tahoma" w:cs="Arial"/>
          <w:szCs w:val="22"/>
          <w:lang w:val="en-US" w:eastAsia="en-US" w:bidi="en-US"/>
        </w:rPr>
        <w:t xml:space="preserve"> errors.</w:t>
      </w:r>
    </w:p>
    <w:p w14:paraId="3CC57B55" w14:textId="77777777" w:rsidR="006D11C1" w:rsidRPr="006D11C1" w:rsidRDefault="006D11C1" w:rsidP="006D11C1">
      <w:pPr>
        <w:widowControl w:val="0"/>
        <w:autoSpaceDE w:val="0"/>
        <w:autoSpaceDN w:val="0"/>
        <w:spacing w:before="11"/>
        <w:jc w:val="left"/>
        <w:rPr>
          <w:rFonts w:eastAsia="Tahoma" w:cs="Arial"/>
          <w:sz w:val="24"/>
          <w:szCs w:val="22"/>
          <w:lang w:val="en-US" w:eastAsia="en-US" w:bidi="en-US"/>
        </w:rPr>
      </w:pPr>
    </w:p>
    <w:p w14:paraId="7F1935C1" w14:textId="77777777" w:rsidR="006D11C1" w:rsidRPr="006D11C1" w:rsidRDefault="006D11C1" w:rsidP="006D11C1">
      <w:pPr>
        <w:widowControl w:val="0"/>
        <w:autoSpaceDE w:val="0"/>
        <w:autoSpaceDN w:val="0"/>
        <w:spacing w:before="0"/>
        <w:ind w:left="499" w:right="298" w:hanging="284"/>
        <w:jc w:val="left"/>
        <w:rPr>
          <w:rFonts w:eastAsia="Tahoma" w:cs="Arial"/>
          <w:szCs w:val="22"/>
          <w:lang w:val="en-US" w:eastAsia="en-US" w:bidi="en-US"/>
        </w:rPr>
      </w:pPr>
      <w:r w:rsidRPr="006D11C1">
        <w:rPr>
          <w:rFonts w:eastAsia="Tahoma" w:cs="Arial"/>
          <w:b/>
          <w:szCs w:val="22"/>
          <w:lang w:val="en-US" w:eastAsia="en-US" w:bidi="en-US"/>
        </w:rPr>
        <w:t xml:space="preserve">FDP_UIT.1.2/IPAe </w:t>
      </w:r>
      <w:r w:rsidRPr="006D11C1">
        <w:rPr>
          <w:rFonts w:eastAsia="Tahoma" w:cs="Arial"/>
          <w:szCs w:val="22"/>
          <w:lang w:val="en-US" w:eastAsia="en-US" w:bidi="en-US"/>
        </w:rPr>
        <w:t xml:space="preserve">The TSF shall be able to determine on receipt of user data, whether </w:t>
      </w:r>
      <w:r w:rsidRPr="006D11C1">
        <w:rPr>
          <w:rFonts w:eastAsia="Tahoma" w:cs="Arial"/>
          <w:szCs w:val="22"/>
          <w:u w:val="single"/>
          <w:lang w:val="en-US" w:eastAsia="en-US" w:bidi="en-US"/>
        </w:rPr>
        <w:t>modification, deletion, insertion and replay</w:t>
      </w:r>
      <w:r w:rsidRPr="006D11C1">
        <w:rPr>
          <w:rFonts w:eastAsia="Tahoma" w:cs="Arial"/>
          <w:szCs w:val="22"/>
          <w:lang w:val="en-US" w:eastAsia="en-US" w:bidi="en-US"/>
        </w:rPr>
        <w:t xml:space="preserve"> has occurred.</w:t>
      </w:r>
    </w:p>
    <w:p w14:paraId="05303111" w14:textId="77777777" w:rsidR="006D11C1" w:rsidRPr="006D11C1" w:rsidRDefault="006D11C1" w:rsidP="006D11C1">
      <w:pPr>
        <w:widowControl w:val="0"/>
        <w:autoSpaceDE w:val="0"/>
        <w:autoSpaceDN w:val="0"/>
        <w:spacing w:before="2"/>
        <w:jc w:val="left"/>
        <w:rPr>
          <w:rFonts w:eastAsia="Tahoma" w:cs="Arial"/>
          <w:szCs w:val="22"/>
          <w:lang w:val="en-US" w:eastAsia="en-US" w:bidi="en-US"/>
        </w:rPr>
      </w:pPr>
    </w:p>
    <w:p w14:paraId="24D707B5" w14:textId="77777777" w:rsidR="006D11C1" w:rsidRPr="006D11C1" w:rsidRDefault="006D11C1" w:rsidP="006D11C1">
      <w:pPr>
        <w:spacing w:before="0" w:after="200" w:line="276" w:lineRule="auto"/>
        <w:jc w:val="left"/>
        <w:rPr>
          <w:rFonts w:cs="Arial"/>
          <w:i/>
          <w:iCs/>
          <w:szCs w:val="22"/>
          <w:lang w:eastAsia="en-GB" w:bidi="ar-SA"/>
        </w:rPr>
      </w:pPr>
      <w:r w:rsidRPr="006D11C1">
        <w:rPr>
          <w:rFonts w:cs="Arial"/>
          <w:i/>
          <w:iCs/>
          <w:szCs w:val="22"/>
          <w:lang w:eastAsia="en-GB" w:bidi="ar-SA"/>
        </w:rPr>
        <w:t>Application Note 83:</w:t>
      </w:r>
    </w:p>
    <w:p w14:paraId="684F7CE0"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This SFR is related to the protection of:</w:t>
      </w:r>
    </w:p>
    <w:p w14:paraId="4C767A36" w14:textId="77777777" w:rsidR="006D11C1" w:rsidRPr="006D11C1" w:rsidRDefault="006D11C1" w:rsidP="006D11C1">
      <w:pPr>
        <w:widowControl w:val="0"/>
        <w:autoSpaceDE w:val="0"/>
        <w:autoSpaceDN w:val="0"/>
        <w:spacing w:before="5"/>
        <w:jc w:val="left"/>
        <w:rPr>
          <w:rFonts w:eastAsia="Tahoma" w:cs="Arial"/>
          <w:sz w:val="23"/>
          <w:szCs w:val="22"/>
          <w:lang w:val="en-US" w:eastAsia="en-US" w:bidi="en-US"/>
        </w:rPr>
      </w:pPr>
    </w:p>
    <w:p w14:paraId="783B457A" w14:textId="77777777" w:rsidR="006D11C1" w:rsidRPr="006D11C1" w:rsidRDefault="006D11C1" w:rsidP="006D11C1">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6D11C1">
        <w:rPr>
          <w:rFonts w:eastAsia="Tahoma" w:cs="Arial"/>
          <w:szCs w:val="22"/>
          <w:lang w:val="en-US" w:eastAsia="en-US" w:bidi="en-US"/>
        </w:rPr>
        <w:t>Bound Profile Packages downloaded from</w:t>
      </w:r>
      <w:r w:rsidRPr="006D11C1">
        <w:rPr>
          <w:rFonts w:eastAsia="Tahoma" w:cs="Arial"/>
          <w:spacing w:val="-4"/>
          <w:szCs w:val="22"/>
          <w:lang w:val="en-US" w:eastAsia="en-US" w:bidi="en-US"/>
        </w:rPr>
        <w:t xml:space="preserve"> </w:t>
      </w:r>
      <w:r w:rsidRPr="006D11C1">
        <w:rPr>
          <w:rFonts w:eastAsia="Tahoma" w:cs="Arial"/>
          <w:szCs w:val="22"/>
          <w:lang w:val="en-US" w:eastAsia="en-US" w:bidi="en-US"/>
        </w:rPr>
        <w:t xml:space="preserve">SM-DP+ and </w:t>
      </w:r>
      <w:proofErr w:type="gramStart"/>
      <w:r w:rsidRPr="006D11C1">
        <w:rPr>
          <w:rFonts w:eastAsia="Tahoma" w:cs="Arial"/>
          <w:szCs w:val="22"/>
          <w:lang w:val="en-US" w:eastAsia="en-US" w:bidi="en-US"/>
        </w:rPr>
        <w:t>eIM;</w:t>
      </w:r>
      <w:proofErr w:type="gramEnd"/>
    </w:p>
    <w:p w14:paraId="14E54DB0"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Commands received from to SM-DP+, eIM and</w:t>
      </w:r>
      <w:r w:rsidRPr="006D11C1">
        <w:rPr>
          <w:rFonts w:eastAsia="Tahoma" w:cs="Arial"/>
          <w:spacing w:val="-2"/>
          <w:szCs w:val="22"/>
          <w:lang w:val="en-US" w:eastAsia="en-US" w:bidi="en-US"/>
        </w:rPr>
        <w:t xml:space="preserve"> </w:t>
      </w:r>
      <w:r w:rsidRPr="006D11C1">
        <w:rPr>
          <w:rFonts w:eastAsia="Tahoma" w:cs="Arial"/>
          <w:szCs w:val="22"/>
          <w:lang w:val="en-US" w:eastAsia="en-US" w:bidi="en-US"/>
        </w:rPr>
        <w:t>SM-DS.</w:t>
      </w:r>
    </w:p>
    <w:p w14:paraId="3BE20FDC" w14:textId="77777777" w:rsidR="006D11C1" w:rsidRPr="006D11C1" w:rsidRDefault="006D11C1" w:rsidP="006D11C1">
      <w:pPr>
        <w:widowControl w:val="0"/>
        <w:autoSpaceDE w:val="0"/>
        <w:autoSpaceDN w:val="0"/>
        <w:spacing w:before="11"/>
        <w:jc w:val="left"/>
        <w:rPr>
          <w:rFonts w:eastAsia="Tahoma" w:cs="Arial"/>
          <w:szCs w:val="22"/>
          <w:lang w:val="en-US" w:eastAsia="en-US" w:bidi="en-US"/>
        </w:rPr>
      </w:pPr>
    </w:p>
    <w:p w14:paraId="6A874A3A" w14:textId="77777777" w:rsidR="006D11C1" w:rsidRPr="006D11C1" w:rsidRDefault="006D11C1" w:rsidP="006D11C1">
      <w:pPr>
        <w:widowControl w:val="0"/>
        <w:autoSpaceDE w:val="0"/>
        <w:autoSpaceDN w:val="0"/>
        <w:spacing w:before="1"/>
        <w:ind w:left="216" w:right="292"/>
        <w:jc w:val="left"/>
        <w:rPr>
          <w:rFonts w:eastAsia="Tahoma" w:cs="Arial"/>
          <w:szCs w:val="22"/>
          <w:lang w:val="en-US" w:eastAsia="en-US" w:bidi="en-US"/>
        </w:rPr>
      </w:pPr>
      <w:r w:rsidRPr="006D11C1">
        <w:rPr>
          <w:rFonts w:eastAsia="Tahoma" w:cs="Arial"/>
          <w:szCs w:val="22"/>
          <w:lang w:val="en-US" w:eastAsia="en-US" w:bidi="en-US"/>
        </w:rPr>
        <w:t>As the cryptographic mechanisms used for the trusted channel may be provided by the underlying</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Platform,</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this</w:t>
      </w:r>
      <w:r w:rsidRPr="006D11C1">
        <w:rPr>
          <w:rFonts w:eastAsia="Tahoma" w:cs="Arial"/>
          <w:spacing w:val="-19"/>
          <w:szCs w:val="22"/>
          <w:lang w:val="en-US" w:eastAsia="en-US" w:bidi="en-US"/>
        </w:rPr>
        <w:t xml:space="preserve"> </w:t>
      </w:r>
      <w:r w:rsidRPr="006D11C1">
        <w:rPr>
          <w:rFonts w:eastAsia="Tahoma" w:cs="Arial"/>
          <w:szCs w:val="22"/>
          <w:lang w:val="en-US" w:eastAsia="en-US" w:bidi="en-US"/>
        </w:rPr>
        <w:t>PP</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does</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not</w:t>
      </w:r>
      <w:r w:rsidRPr="006D11C1">
        <w:rPr>
          <w:rFonts w:eastAsia="Tahoma" w:cs="Arial"/>
          <w:spacing w:val="-16"/>
          <w:szCs w:val="22"/>
          <w:lang w:val="en-US" w:eastAsia="en-US" w:bidi="en-US"/>
        </w:rPr>
        <w:t xml:space="preserve"> </w:t>
      </w:r>
      <w:r w:rsidRPr="006D11C1">
        <w:rPr>
          <w:rFonts w:eastAsia="Tahoma" w:cs="Arial"/>
          <w:szCs w:val="22"/>
          <w:lang w:val="en-US" w:eastAsia="en-US" w:bidi="en-US"/>
        </w:rPr>
        <w:t>include</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corresponding</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FCS_COP.1</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SFR.</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ST</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 xml:space="preserve">writer shall add </w:t>
      </w:r>
      <w:proofErr w:type="gramStart"/>
      <w:r w:rsidRPr="006D11C1">
        <w:rPr>
          <w:rFonts w:eastAsia="Tahoma" w:cs="Arial"/>
          <w:szCs w:val="22"/>
          <w:lang w:val="en-US" w:eastAsia="en-US" w:bidi="en-US"/>
        </w:rPr>
        <w:t>a</w:t>
      </w:r>
      <w:proofErr w:type="gramEnd"/>
      <w:r w:rsidRPr="006D11C1">
        <w:rPr>
          <w:rFonts w:eastAsia="Tahoma" w:cs="Arial"/>
          <w:szCs w:val="22"/>
          <w:lang w:val="en-US" w:eastAsia="en-US" w:bidi="en-US"/>
        </w:rPr>
        <w:t xml:space="preserve"> FCS_COP.1 requirement to include the requirements stated by [36]: Integrity of communication must be addressed by the use of AES in CMAC mode with a minimum key size of 128 bits and a MAC length of 64</w:t>
      </w:r>
      <w:r w:rsidRPr="006D11C1">
        <w:rPr>
          <w:rFonts w:eastAsia="Tahoma" w:cs="Arial"/>
          <w:spacing w:val="-9"/>
          <w:szCs w:val="22"/>
          <w:lang w:val="en-US" w:eastAsia="en-US" w:bidi="en-US"/>
        </w:rPr>
        <w:t xml:space="preserve"> </w:t>
      </w:r>
      <w:r w:rsidRPr="006D11C1">
        <w:rPr>
          <w:rFonts w:eastAsia="Tahoma" w:cs="Arial"/>
          <w:szCs w:val="22"/>
          <w:lang w:val="en-US" w:eastAsia="en-US" w:bidi="en-US"/>
        </w:rPr>
        <w:t>bits.</w:t>
      </w:r>
    </w:p>
    <w:p w14:paraId="63379512" w14:textId="77777777" w:rsidR="006D11C1" w:rsidRPr="006D11C1" w:rsidRDefault="006D11C1" w:rsidP="006D11C1">
      <w:pPr>
        <w:widowControl w:val="0"/>
        <w:autoSpaceDE w:val="0"/>
        <w:autoSpaceDN w:val="0"/>
        <w:spacing w:before="2"/>
        <w:jc w:val="left"/>
        <w:rPr>
          <w:rFonts w:eastAsia="Tahoma" w:cs="Arial"/>
          <w:sz w:val="23"/>
          <w:szCs w:val="22"/>
          <w:lang w:val="en-US" w:eastAsia="en-US" w:bidi="en-US"/>
        </w:rPr>
      </w:pPr>
    </w:p>
    <w:p w14:paraId="665EB2FF"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Related keys are generated on-card (D.IPAe_KEYS); see FCS_CKM.1/IPAe for further</w:t>
      </w:r>
      <w:r w:rsidRPr="006D11C1">
        <w:rPr>
          <w:rFonts w:eastAsia="Tahoma" w:cs="Arial"/>
          <w:spacing w:val="-35"/>
          <w:szCs w:val="22"/>
          <w:lang w:val="en-US" w:eastAsia="en-US" w:bidi="en-US"/>
        </w:rPr>
        <w:t xml:space="preserve"> </w:t>
      </w:r>
      <w:r w:rsidRPr="006D11C1">
        <w:rPr>
          <w:rFonts w:eastAsia="Tahoma" w:cs="Arial"/>
          <w:szCs w:val="22"/>
          <w:lang w:val="en-US" w:eastAsia="en-US" w:bidi="en-US"/>
        </w:rPr>
        <w:t>details.</w:t>
      </w:r>
    </w:p>
    <w:p w14:paraId="5A05CA36" w14:textId="77777777" w:rsidR="006D11C1" w:rsidRPr="006D11C1" w:rsidRDefault="006D11C1" w:rsidP="006D11C1">
      <w:pPr>
        <w:widowControl w:val="0"/>
        <w:autoSpaceDE w:val="0"/>
        <w:autoSpaceDN w:val="0"/>
        <w:spacing w:before="7"/>
        <w:jc w:val="left"/>
        <w:rPr>
          <w:rFonts w:eastAsia="Tahoma" w:cs="Arial"/>
          <w:sz w:val="21"/>
          <w:szCs w:val="22"/>
          <w:lang w:val="en-US" w:eastAsia="en-US" w:bidi="en-US"/>
        </w:rPr>
      </w:pPr>
      <w:r w:rsidRPr="006D11C1">
        <w:rPr>
          <w:rFonts w:eastAsia="Tahoma" w:cs="Arial"/>
          <w:noProof/>
          <w:szCs w:val="22"/>
          <w:lang w:val="en-US" w:eastAsia="en-US" w:bidi="ar-SA"/>
        </w:rPr>
        <mc:AlternateContent>
          <mc:Choice Requires="wps">
            <w:drawing>
              <wp:anchor distT="0" distB="0" distL="0" distR="0" simplePos="0" relativeHeight="251761664" behindDoc="1" locked="0" layoutInCell="1" allowOverlap="1" wp14:anchorId="32E77751" wp14:editId="74D92288">
                <wp:simplePos x="0" y="0"/>
                <wp:positionH relativeFrom="page">
                  <wp:posOffset>828040</wp:posOffset>
                </wp:positionH>
                <wp:positionV relativeFrom="paragraph">
                  <wp:posOffset>193675</wp:posOffset>
                </wp:positionV>
                <wp:extent cx="5905500" cy="226060"/>
                <wp:effectExtent l="0" t="0" r="0" b="0"/>
                <wp:wrapTopAndBottom/>
                <wp:docPr id="2113194318" name="Text Box 2113194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3FB5BC5" w14:textId="77777777" w:rsidR="009F6E5D" w:rsidRDefault="009F6E5D" w:rsidP="006D11C1">
                            <w:pPr>
                              <w:spacing w:before="41"/>
                              <w:ind w:left="108"/>
                              <w:rPr>
                                <w:b/>
                              </w:rPr>
                            </w:pPr>
                            <w:r>
                              <w:rPr>
                                <w:b/>
                              </w:rPr>
                              <w:t>FCS_CKM.1/IPAe Cryptographic key generation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77751" id="Text Box 2113194318" o:spid="_x0000_s1196" type="#_x0000_t202" style="position:absolute;margin-left:65.2pt;margin-top:15.25pt;width:465pt;height:17.8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" fillcolor="#f3f3f3" strokeweight=".48pt">
                <v:textbox inset="0,0,0,0">
                  <w:txbxContent>
                    <w:p w14:paraId="13FB5BC5" w14:textId="77777777" w:rsidR="009F6E5D" w:rsidRDefault="009F6E5D" w:rsidP="006D11C1">
                      <w:pPr>
                        <w:spacing w:before="41"/>
                        <w:ind w:left="108"/>
                        <w:rPr>
                          <w:b/>
                        </w:rPr>
                      </w:pPr>
                      <w:r>
                        <w:rPr>
                          <w:b/>
                        </w:rPr>
                        <w:t>FCS_CKM.1/IPAe Cryptographic key generation</w:t>
                      </w:r>
                    </w:p>
                  </w:txbxContent>
                </v:textbox>
                <w10:wrap type="topAndBottom" anchorx="page"/>
              </v:shape>
            </w:pict>
          </mc:Fallback>
        </mc:AlternateContent>
      </w:r>
    </w:p>
    <w:p w14:paraId="2B2B50D6"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37C8E5B4" w14:textId="77777777" w:rsidR="006D11C1" w:rsidRPr="006D11C1" w:rsidRDefault="006D11C1" w:rsidP="006D11C1">
      <w:pPr>
        <w:widowControl w:val="0"/>
        <w:autoSpaceDE w:val="0"/>
        <w:autoSpaceDN w:val="0"/>
        <w:spacing w:before="101" w:line="265" w:lineRule="exact"/>
        <w:jc w:val="left"/>
        <w:rPr>
          <w:rFonts w:eastAsia="Tahoma" w:cs="Arial"/>
          <w:szCs w:val="22"/>
          <w:lang w:val="en-US" w:eastAsia="en-US" w:bidi="en-US"/>
        </w:rPr>
      </w:pPr>
      <w:r w:rsidRPr="006D11C1">
        <w:rPr>
          <w:rFonts w:eastAsia="Tahoma" w:cs="Arial"/>
          <w:b/>
          <w:szCs w:val="22"/>
          <w:lang w:val="en-US" w:eastAsia="en-US" w:bidi="en-US"/>
        </w:rPr>
        <w:t xml:space="preserve">FCS_CKM.1.1/IPAe </w:t>
      </w:r>
      <w:r w:rsidRPr="006D11C1">
        <w:rPr>
          <w:rFonts w:eastAsia="Tahoma" w:cs="Arial"/>
          <w:szCs w:val="22"/>
          <w:lang w:val="en-US" w:eastAsia="en-US" w:bidi="en-US"/>
        </w:rPr>
        <w:t xml:space="preserve">The TSF shall generate cryptographic keys in accordance with a specified   cryptographic   key   generation   algorithm </w:t>
      </w:r>
      <w:r w:rsidRPr="006D11C1">
        <w:rPr>
          <w:rFonts w:eastAsia="Tahoma" w:cs="Arial"/>
          <w:b/>
          <w:szCs w:val="22"/>
          <w:lang w:val="en-US" w:eastAsia="en-US" w:bidi="en-US"/>
        </w:rPr>
        <w:t xml:space="preserve">  Elliptic   Curve</w:t>
      </w:r>
      <w:r w:rsidRPr="006D11C1">
        <w:rPr>
          <w:rFonts w:eastAsia="Tahoma" w:cs="Arial"/>
          <w:b/>
          <w:spacing w:val="64"/>
          <w:szCs w:val="22"/>
          <w:lang w:val="en-US" w:eastAsia="en-US" w:bidi="en-US"/>
        </w:rPr>
        <w:t xml:space="preserve"> </w:t>
      </w:r>
      <w:r w:rsidRPr="006D11C1">
        <w:rPr>
          <w:rFonts w:eastAsia="Tahoma" w:cs="Arial"/>
          <w:b/>
          <w:szCs w:val="22"/>
          <w:lang w:val="en-US" w:eastAsia="en-US" w:bidi="en-US"/>
        </w:rPr>
        <w:t>Key</w:t>
      </w:r>
      <w:r w:rsidRPr="006D11C1">
        <w:rPr>
          <w:rFonts w:eastAsia="Tahoma" w:cs="Arial"/>
          <w:szCs w:val="22"/>
          <w:lang w:val="en-US" w:eastAsia="en-US" w:bidi="en-US"/>
        </w:rPr>
        <w:t xml:space="preserve"> </w:t>
      </w:r>
      <w:r w:rsidRPr="006D11C1">
        <w:rPr>
          <w:rFonts w:eastAsia="Tahoma" w:cs="Arial"/>
          <w:b/>
          <w:szCs w:val="22"/>
          <w:lang w:val="en-US" w:eastAsia="en-US" w:bidi="en-US"/>
        </w:rPr>
        <w:t xml:space="preserve">Agreement (ECKA) </w:t>
      </w:r>
      <w:r w:rsidRPr="006D11C1">
        <w:rPr>
          <w:rFonts w:eastAsia="Tahoma" w:cs="Arial"/>
          <w:szCs w:val="22"/>
          <w:lang w:val="en-US" w:eastAsia="en-US" w:bidi="en-US"/>
        </w:rPr>
        <w:t xml:space="preserve">and specified cryptographic key sizes </w:t>
      </w:r>
      <w:r w:rsidRPr="006D11C1">
        <w:rPr>
          <w:rFonts w:eastAsia="Tahoma" w:cs="Arial"/>
          <w:b/>
          <w:szCs w:val="22"/>
          <w:lang w:val="en-US" w:eastAsia="en-US" w:bidi="en-US"/>
        </w:rPr>
        <w:t xml:space="preserve">256 </w:t>
      </w:r>
      <w:r w:rsidRPr="006D11C1">
        <w:rPr>
          <w:rFonts w:eastAsia="Tahoma" w:cs="Arial"/>
          <w:szCs w:val="22"/>
          <w:lang w:val="en-US" w:eastAsia="en-US" w:bidi="en-US"/>
        </w:rPr>
        <w:t xml:space="preserve">that meet the following </w:t>
      </w:r>
      <w:r w:rsidRPr="006D11C1">
        <w:rPr>
          <w:rFonts w:eastAsia="Tahoma" w:cs="Arial"/>
          <w:i/>
          <w:iCs/>
          <w:szCs w:val="22"/>
          <w:lang w:val="en-US" w:eastAsia="en-US" w:bidi="en-US"/>
        </w:rPr>
        <w:t>[</w:t>
      </w:r>
      <w:r w:rsidRPr="006D11C1">
        <w:rPr>
          <w:rFonts w:eastAsia="Tahoma" w:cs="Arial"/>
          <w:b/>
          <w:bCs/>
          <w:i/>
          <w:iCs/>
          <w:szCs w:val="22"/>
          <w:lang w:val="en-US" w:eastAsia="en-US" w:bidi="en-US"/>
        </w:rPr>
        <w:t>assignment</w:t>
      </w:r>
      <w:r w:rsidRPr="006D11C1">
        <w:rPr>
          <w:rFonts w:eastAsia="Tahoma" w:cs="Arial"/>
          <w:i/>
          <w:iCs/>
          <w:szCs w:val="22"/>
          <w:lang w:val="en-US" w:eastAsia="en-US" w:bidi="en-US"/>
        </w:rPr>
        <w:t xml:space="preserve">: </w:t>
      </w:r>
      <w:r w:rsidRPr="0072384D">
        <w:rPr>
          <w:rFonts w:eastAsia="Tahoma" w:cs="Arial"/>
          <w:b/>
          <w:bCs/>
          <w:i/>
          <w:iCs/>
          <w:szCs w:val="22"/>
          <w:lang w:val="en-US" w:eastAsia="en-US" w:bidi="en-US"/>
        </w:rPr>
        <w:t>at least one elliptic curve referenced in SGP.32 [36]</w:t>
      </w:r>
      <w:r w:rsidRPr="006D11C1">
        <w:rPr>
          <w:rFonts w:eastAsia="Tahoma" w:cs="Arial"/>
          <w:i/>
          <w:iCs/>
          <w:szCs w:val="22"/>
          <w:lang w:val="en-US" w:eastAsia="en-US" w:bidi="en-US"/>
        </w:rPr>
        <w:t xml:space="preserve">]. </w:t>
      </w:r>
    </w:p>
    <w:p w14:paraId="3120FA91" w14:textId="77777777" w:rsidR="006D11C1" w:rsidRPr="00D12D60" w:rsidRDefault="006D11C1" w:rsidP="006D11C1">
      <w:pPr>
        <w:spacing w:before="0" w:after="200" w:line="276" w:lineRule="auto"/>
        <w:jc w:val="left"/>
        <w:rPr>
          <w:rFonts w:cs="Arial"/>
          <w:sz w:val="20"/>
          <w:lang w:eastAsia="en-GB" w:bidi="ar-SA"/>
        </w:rPr>
      </w:pPr>
    </w:p>
    <w:p w14:paraId="59394DCA" w14:textId="77777777" w:rsidR="006D11C1" w:rsidRPr="00D12D60" w:rsidRDefault="006D11C1" w:rsidP="006D11C1">
      <w:pPr>
        <w:widowControl w:val="0"/>
        <w:autoSpaceDE w:val="0"/>
        <w:autoSpaceDN w:val="0"/>
        <w:spacing w:before="1"/>
        <w:ind w:left="216"/>
        <w:jc w:val="left"/>
        <w:rPr>
          <w:rFonts w:eastAsia="Tahoma" w:cs="Arial"/>
          <w:i/>
          <w:lang w:val="en-US" w:eastAsia="en-US" w:bidi="en-US"/>
        </w:rPr>
      </w:pPr>
      <w:r w:rsidRPr="00D12D60">
        <w:rPr>
          <w:rFonts w:eastAsia="Tahoma" w:cs="Arial"/>
          <w:i/>
          <w:lang w:val="en-US" w:eastAsia="en-US" w:bidi="en-US"/>
        </w:rPr>
        <w:t>Application Note 84:</w:t>
      </w:r>
    </w:p>
    <w:p w14:paraId="066A124E" w14:textId="77777777" w:rsidR="006D11C1" w:rsidRPr="006D11C1" w:rsidRDefault="006D11C1" w:rsidP="006D11C1">
      <w:pPr>
        <w:widowControl w:val="0"/>
        <w:autoSpaceDE w:val="0"/>
        <w:autoSpaceDN w:val="0"/>
        <w:spacing w:before="1"/>
        <w:jc w:val="left"/>
        <w:rPr>
          <w:rFonts w:eastAsia="Tahoma" w:cs="Arial"/>
          <w:i/>
          <w:sz w:val="23"/>
          <w:szCs w:val="22"/>
          <w:lang w:val="en-US" w:eastAsia="en-US" w:bidi="en-US"/>
        </w:rPr>
      </w:pPr>
    </w:p>
    <w:p w14:paraId="2E4CFE99" w14:textId="77777777" w:rsidR="006D11C1" w:rsidRPr="006D11C1" w:rsidRDefault="006D11C1" w:rsidP="006D11C1">
      <w:pPr>
        <w:widowControl w:val="0"/>
        <w:autoSpaceDE w:val="0"/>
        <w:autoSpaceDN w:val="0"/>
        <w:spacing w:before="1"/>
        <w:ind w:left="216"/>
        <w:jc w:val="left"/>
        <w:rPr>
          <w:rFonts w:eastAsia="Tahoma" w:cs="Arial"/>
          <w:szCs w:val="22"/>
          <w:lang w:val="en-US" w:eastAsia="en-US" w:bidi="en-US"/>
        </w:rPr>
      </w:pPr>
      <w:r w:rsidRPr="006D11C1">
        <w:rPr>
          <w:rFonts w:eastAsia="Tahoma" w:cs="Arial"/>
          <w:szCs w:val="22"/>
          <w:lang w:val="en-US" w:eastAsia="en-US" w:bidi="en-US"/>
        </w:rPr>
        <w:t>This key generation mechanism is used to generate:</w:t>
      </w:r>
    </w:p>
    <w:p w14:paraId="5ACFF944" w14:textId="77777777" w:rsidR="006D11C1" w:rsidRPr="006D11C1" w:rsidRDefault="006D11C1" w:rsidP="006D11C1">
      <w:pPr>
        <w:widowControl w:val="0"/>
        <w:autoSpaceDE w:val="0"/>
        <w:autoSpaceDN w:val="0"/>
        <w:spacing w:before="2"/>
        <w:jc w:val="left"/>
        <w:rPr>
          <w:rFonts w:eastAsia="Tahoma" w:cs="Arial"/>
          <w:sz w:val="23"/>
          <w:szCs w:val="22"/>
          <w:lang w:val="en-US" w:eastAsia="en-US" w:bidi="en-US"/>
        </w:rPr>
      </w:pPr>
    </w:p>
    <w:p w14:paraId="779A7CB1" w14:textId="77777777" w:rsidR="006D11C1" w:rsidRPr="006D11C1" w:rsidRDefault="006D11C1" w:rsidP="006D11C1">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6D11C1">
        <w:rPr>
          <w:rFonts w:eastAsia="Tahoma" w:cs="Arial"/>
          <w:szCs w:val="22"/>
          <w:lang w:val="en-US" w:eastAsia="en-US" w:bidi="en-US"/>
        </w:rPr>
        <w:t>D.IPAe_KEYS</w:t>
      </w:r>
      <w:r w:rsidRPr="006D11C1">
        <w:rPr>
          <w:rFonts w:eastAsia="Tahoma" w:cs="Arial"/>
          <w:spacing w:val="-1"/>
          <w:szCs w:val="22"/>
          <w:lang w:val="en-US" w:eastAsia="en-US" w:bidi="en-US"/>
        </w:rPr>
        <w:t xml:space="preserve"> </w:t>
      </w:r>
      <w:r w:rsidRPr="006D11C1">
        <w:rPr>
          <w:rFonts w:eastAsia="Tahoma" w:cs="Arial"/>
          <w:szCs w:val="22"/>
          <w:lang w:val="en-US" w:eastAsia="en-US" w:bidi="en-US"/>
        </w:rPr>
        <w:t>keys.</w:t>
      </w:r>
    </w:p>
    <w:p w14:paraId="7CAE8E14" w14:textId="77777777" w:rsidR="006D11C1" w:rsidRPr="006D11C1" w:rsidRDefault="006D11C1" w:rsidP="006D11C1">
      <w:pPr>
        <w:widowControl w:val="0"/>
        <w:autoSpaceDE w:val="0"/>
        <w:autoSpaceDN w:val="0"/>
        <w:spacing w:before="0"/>
        <w:jc w:val="left"/>
        <w:rPr>
          <w:rFonts w:eastAsia="Tahoma" w:cs="Arial"/>
          <w:sz w:val="23"/>
          <w:szCs w:val="22"/>
          <w:lang w:val="en-US" w:eastAsia="en-US" w:bidi="en-US"/>
        </w:rPr>
      </w:pPr>
    </w:p>
    <w:p w14:paraId="4F8D982A" w14:textId="77777777" w:rsidR="006D11C1" w:rsidRPr="006D11C1" w:rsidRDefault="006D11C1" w:rsidP="006D11C1">
      <w:pPr>
        <w:widowControl w:val="0"/>
        <w:autoSpaceDE w:val="0"/>
        <w:autoSpaceDN w:val="0"/>
        <w:spacing w:before="0"/>
        <w:ind w:left="216" w:right="293"/>
        <w:jc w:val="left"/>
        <w:rPr>
          <w:rFonts w:eastAsia="Tahoma" w:cs="Arial"/>
          <w:szCs w:val="22"/>
          <w:lang w:val="en-US" w:eastAsia="en-US" w:bidi="en-US"/>
        </w:rPr>
      </w:pPr>
      <w:r w:rsidRPr="006D11C1">
        <w:rPr>
          <w:rFonts w:eastAsia="Tahoma" w:cs="Arial"/>
          <w:szCs w:val="22"/>
          <w:lang w:val="en-US" w:eastAsia="en-US" w:bidi="en-US"/>
        </w:rPr>
        <w:t>The</w:t>
      </w:r>
      <w:r w:rsidRPr="006D11C1">
        <w:rPr>
          <w:rFonts w:eastAsia="Tahoma" w:cs="Arial"/>
          <w:spacing w:val="-18"/>
          <w:szCs w:val="22"/>
          <w:lang w:val="en-US" w:eastAsia="en-US" w:bidi="en-US"/>
        </w:rPr>
        <w:t xml:space="preserve"> </w:t>
      </w:r>
      <w:r w:rsidRPr="006D11C1">
        <w:rPr>
          <w:rFonts w:eastAsia="Tahoma" w:cs="Arial"/>
          <w:szCs w:val="22"/>
          <w:lang w:val="en-US" w:eastAsia="en-US" w:bidi="en-US"/>
        </w:rPr>
        <w:t>Elliptic</w:t>
      </w:r>
      <w:r w:rsidRPr="006D11C1">
        <w:rPr>
          <w:rFonts w:eastAsia="Tahoma" w:cs="Arial"/>
          <w:spacing w:val="-17"/>
          <w:szCs w:val="22"/>
          <w:lang w:val="en-US" w:eastAsia="en-US" w:bidi="en-US"/>
        </w:rPr>
        <w:t xml:space="preserve"> </w:t>
      </w:r>
      <w:r w:rsidRPr="006D11C1">
        <w:rPr>
          <w:rFonts w:eastAsia="Tahoma" w:cs="Arial"/>
          <w:szCs w:val="22"/>
          <w:lang w:val="en-US" w:eastAsia="en-US" w:bidi="en-US"/>
        </w:rPr>
        <w:t>Curve</w:t>
      </w:r>
      <w:r w:rsidRPr="006D11C1">
        <w:rPr>
          <w:rFonts w:eastAsia="Tahoma" w:cs="Arial"/>
          <w:spacing w:val="-17"/>
          <w:szCs w:val="22"/>
          <w:lang w:val="en-US" w:eastAsia="en-US" w:bidi="en-US"/>
        </w:rPr>
        <w:t xml:space="preserve"> </w:t>
      </w:r>
      <w:r w:rsidRPr="006D11C1">
        <w:rPr>
          <w:rFonts w:eastAsia="Tahoma" w:cs="Arial"/>
          <w:szCs w:val="22"/>
          <w:lang w:val="en-US" w:eastAsia="en-US" w:bidi="en-US"/>
        </w:rPr>
        <w:t>cryptography</w:t>
      </w:r>
      <w:r w:rsidRPr="006D11C1">
        <w:rPr>
          <w:rFonts w:eastAsia="Tahoma" w:cs="Arial"/>
          <w:spacing w:val="-17"/>
          <w:szCs w:val="22"/>
          <w:lang w:val="en-US" w:eastAsia="en-US" w:bidi="en-US"/>
        </w:rPr>
        <w:t xml:space="preserve"> </w:t>
      </w:r>
      <w:r w:rsidRPr="006D11C1">
        <w:rPr>
          <w:rFonts w:eastAsia="Tahoma" w:cs="Arial"/>
          <w:szCs w:val="22"/>
          <w:lang w:val="en-US" w:eastAsia="en-US" w:bidi="en-US"/>
        </w:rPr>
        <w:t>used</w:t>
      </w:r>
      <w:r w:rsidRPr="006D11C1">
        <w:rPr>
          <w:rFonts w:eastAsia="Tahoma" w:cs="Arial"/>
          <w:spacing w:val="-18"/>
          <w:szCs w:val="22"/>
          <w:lang w:val="en-US" w:eastAsia="en-US" w:bidi="en-US"/>
        </w:rPr>
        <w:t xml:space="preserve"> </w:t>
      </w:r>
      <w:r w:rsidRPr="006D11C1">
        <w:rPr>
          <w:rFonts w:eastAsia="Tahoma" w:cs="Arial"/>
          <w:szCs w:val="22"/>
          <w:lang w:val="en-US" w:eastAsia="en-US" w:bidi="en-US"/>
        </w:rPr>
        <w:t>for</w:t>
      </w:r>
      <w:r w:rsidRPr="006D11C1">
        <w:rPr>
          <w:rFonts w:eastAsia="Tahoma" w:cs="Arial"/>
          <w:spacing w:val="-19"/>
          <w:szCs w:val="22"/>
          <w:lang w:val="en-US" w:eastAsia="en-US" w:bidi="en-US"/>
        </w:rPr>
        <w:t xml:space="preserve"> </w:t>
      </w:r>
      <w:r w:rsidRPr="006D11C1">
        <w:rPr>
          <w:rFonts w:eastAsia="Tahoma" w:cs="Arial"/>
          <w:szCs w:val="22"/>
          <w:lang w:val="en-US" w:eastAsia="en-US" w:bidi="en-US"/>
        </w:rPr>
        <w:t>this</w:t>
      </w:r>
      <w:r w:rsidRPr="006D11C1">
        <w:rPr>
          <w:rFonts w:eastAsia="Tahoma" w:cs="Arial"/>
          <w:spacing w:val="-19"/>
          <w:szCs w:val="22"/>
          <w:lang w:val="en-US" w:eastAsia="en-US" w:bidi="en-US"/>
        </w:rPr>
        <w:t xml:space="preserve"> </w:t>
      </w:r>
      <w:r w:rsidRPr="006D11C1">
        <w:rPr>
          <w:rFonts w:eastAsia="Tahoma" w:cs="Arial"/>
          <w:szCs w:val="22"/>
          <w:lang w:val="en-US" w:eastAsia="en-US" w:bidi="en-US"/>
        </w:rPr>
        <w:t>key</w:t>
      </w:r>
      <w:r w:rsidRPr="006D11C1">
        <w:rPr>
          <w:rFonts w:eastAsia="Tahoma" w:cs="Arial"/>
          <w:spacing w:val="-17"/>
          <w:szCs w:val="22"/>
          <w:lang w:val="en-US" w:eastAsia="en-US" w:bidi="en-US"/>
        </w:rPr>
        <w:t xml:space="preserve"> </w:t>
      </w:r>
      <w:r w:rsidRPr="006D11C1">
        <w:rPr>
          <w:rFonts w:eastAsia="Tahoma" w:cs="Arial"/>
          <w:szCs w:val="22"/>
          <w:lang w:val="en-US" w:eastAsia="en-US" w:bidi="en-US"/>
        </w:rPr>
        <w:t>agreement</w:t>
      </w:r>
      <w:r w:rsidRPr="006D11C1">
        <w:rPr>
          <w:rFonts w:eastAsia="Tahoma" w:cs="Arial"/>
          <w:spacing w:val="-16"/>
          <w:szCs w:val="22"/>
          <w:lang w:val="en-US" w:eastAsia="en-US" w:bidi="en-US"/>
        </w:rPr>
        <w:t xml:space="preserve"> </w:t>
      </w:r>
      <w:r w:rsidRPr="006D11C1">
        <w:rPr>
          <w:rFonts w:eastAsia="Tahoma" w:cs="Arial"/>
          <w:szCs w:val="22"/>
          <w:lang w:val="en-US" w:eastAsia="en-US" w:bidi="en-US"/>
        </w:rPr>
        <w:t>may</w:t>
      </w:r>
      <w:r w:rsidRPr="006D11C1">
        <w:rPr>
          <w:rFonts w:eastAsia="Tahoma" w:cs="Arial"/>
          <w:spacing w:val="-18"/>
          <w:szCs w:val="22"/>
          <w:lang w:val="en-US" w:eastAsia="en-US" w:bidi="en-US"/>
        </w:rPr>
        <w:t xml:space="preserve"> </w:t>
      </w:r>
      <w:r w:rsidRPr="006D11C1">
        <w:rPr>
          <w:rFonts w:eastAsia="Tahoma" w:cs="Arial"/>
          <w:szCs w:val="22"/>
          <w:lang w:val="en-US" w:eastAsia="en-US" w:bidi="en-US"/>
        </w:rPr>
        <w:t>be</w:t>
      </w:r>
      <w:r w:rsidRPr="006D11C1">
        <w:rPr>
          <w:rFonts w:eastAsia="Tahoma" w:cs="Arial"/>
          <w:spacing w:val="-17"/>
          <w:szCs w:val="22"/>
          <w:lang w:val="en-US" w:eastAsia="en-US" w:bidi="en-US"/>
        </w:rPr>
        <w:t xml:space="preserve"> </w:t>
      </w:r>
      <w:r w:rsidRPr="006D11C1">
        <w:rPr>
          <w:rFonts w:eastAsia="Tahoma" w:cs="Arial"/>
          <w:szCs w:val="22"/>
          <w:lang w:val="en-US" w:eastAsia="en-US" w:bidi="en-US"/>
        </w:rPr>
        <w:t>provided</w:t>
      </w:r>
      <w:r w:rsidRPr="006D11C1">
        <w:rPr>
          <w:rFonts w:eastAsia="Tahoma" w:cs="Arial"/>
          <w:spacing w:val="-17"/>
          <w:szCs w:val="22"/>
          <w:lang w:val="en-US" w:eastAsia="en-US" w:bidi="en-US"/>
        </w:rPr>
        <w:t xml:space="preserve"> </w:t>
      </w:r>
      <w:r w:rsidRPr="006D11C1">
        <w:rPr>
          <w:rFonts w:eastAsia="Tahoma" w:cs="Arial"/>
          <w:szCs w:val="22"/>
          <w:lang w:val="en-US" w:eastAsia="en-US" w:bidi="en-US"/>
        </w:rPr>
        <w:t>by</w:t>
      </w:r>
      <w:r w:rsidRPr="006D11C1">
        <w:rPr>
          <w:rFonts w:eastAsia="Tahoma" w:cs="Arial"/>
          <w:spacing w:val="-18"/>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7"/>
          <w:szCs w:val="22"/>
          <w:lang w:val="en-US" w:eastAsia="en-US" w:bidi="en-US"/>
        </w:rPr>
        <w:t xml:space="preserve"> </w:t>
      </w:r>
      <w:r w:rsidRPr="006D11C1">
        <w:rPr>
          <w:rFonts w:eastAsia="Tahoma" w:cs="Arial"/>
          <w:szCs w:val="22"/>
          <w:lang w:val="en-US" w:eastAsia="en-US" w:bidi="en-US"/>
        </w:rPr>
        <w:t xml:space="preserve">underlying Platform. </w:t>
      </w:r>
      <w:proofErr w:type="gramStart"/>
      <w:r w:rsidRPr="006D11C1">
        <w:rPr>
          <w:rFonts w:eastAsia="Tahoma" w:cs="Arial"/>
          <w:szCs w:val="22"/>
          <w:lang w:val="en-US" w:eastAsia="en-US" w:bidi="en-US"/>
        </w:rPr>
        <w:t>Consequently</w:t>
      </w:r>
      <w:proofErr w:type="gramEnd"/>
      <w:r w:rsidRPr="006D11C1">
        <w:rPr>
          <w:rFonts w:eastAsia="Tahoma" w:cs="Arial"/>
          <w:szCs w:val="22"/>
          <w:lang w:val="en-US" w:eastAsia="en-US" w:bidi="en-US"/>
        </w:rPr>
        <w:t xml:space="preserve"> this PP does not include the corresponding FCS_COP.1 SFR. </w:t>
      </w:r>
    </w:p>
    <w:p w14:paraId="061369B0" w14:textId="77777777" w:rsidR="006D11C1" w:rsidRPr="006D11C1" w:rsidRDefault="006D11C1" w:rsidP="006D11C1">
      <w:pPr>
        <w:widowControl w:val="0"/>
        <w:autoSpaceDE w:val="0"/>
        <w:autoSpaceDN w:val="0"/>
        <w:spacing w:before="0"/>
        <w:jc w:val="left"/>
        <w:rPr>
          <w:rFonts w:eastAsia="Tahoma" w:cs="Arial"/>
          <w:sz w:val="20"/>
          <w:szCs w:val="22"/>
          <w:lang w:val="en-US" w:eastAsia="en-US" w:bidi="en-US"/>
        </w:rPr>
      </w:pPr>
    </w:p>
    <w:p w14:paraId="31CA4407"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37A09823" w14:textId="77777777" w:rsidR="006D11C1" w:rsidRPr="006D11C1" w:rsidRDefault="006D11C1" w:rsidP="006D11C1">
      <w:pPr>
        <w:widowControl w:val="0"/>
        <w:autoSpaceDE w:val="0"/>
        <w:autoSpaceDN w:val="0"/>
        <w:spacing w:before="5"/>
        <w:jc w:val="left"/>
        <w:rPr>
          <w:rFonts w:eastAsia="Tahoma" w:cs="Arial"/>
          <w:sz w:val="26"/>
          <w:szCs w:val="22"/>
          <w:lang w:val="en-US" w:eastAsia="en-US" w:bidi="en-US"/>
        </w:rPr>
      </w:pPr>
      <w:r w:rsidRPr="006D11C1">
        <w:rPr>
          <w:rFonts w:eastAsia="Tahoma" w:cs="Arial"/>
          <w:noProof/>
          <w:szCs w:val="22"/>
          <w:lang w:eastAsia="en-GB" w:bidi="ar-SA"/>
        </w:rPr>
        <mc:AlternateContent>
          <mc:Choice Requires="wps">
            <w:drawing>
              <wp:anchor distT="0" distB="0" distL="0" distR="0" simplePos="0" relativeHeight="251763712" behindDoc="1" locked="0" layoutInCell="1" allowOverlap="1" wp14:anchorId="490EBFE1" wp14:editId="55E3F9F9">
                <wp:simplePos x="0" y="0"/>
                <wp:positionH relativeFrom="page">
                  <wp:posOffset>828040</wp:posOffset>
                </wp:positionH>
                <wp:positionV relativeFrom="paragraph">
                  <wp:posOffset>230505</wp:posOffset>
                </wp:positionV>
                <wp:extent cx="5905500" cy="226060"/>
                <wp:effectExtent l="0" t="0" r="0" b="0"/>
                <wp:wrapTopAndBottom/>
                <wp:docPr id="938483084" name="Text Box 938483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2CFC3E4E" w14:textId="77777777" w:rsidR="009F6E5D" w:rsidRDefault="009F6E5D" w:rsidP="006D11C1">
                            <w:pPr>
                              <w:spacing w:before="42"/>
                              <w:ind w:left="108"/>
                              <w:rPr>
                                <w:b/>
                              </w:rPr>
                            </w:pPr>
                            <w:r>
                              <w:rPr>
                                <w:b/>
                              </w:rPr>
                              <w:t>FCS_CKM.6/IPAe Cryptographic key destruction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EBFE1" id="Text Box 938483084" o:spid="_x0000_s1197" type="#_x0000_t202" style="position:absolute;margin-left:65.2pt;margin-top:18.15pt;width:465pt;height:17.8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" fillcolor="#f3f3f3" strokeweight=".48pt">
                <v:textbox inset="0,0,0,0">
                  <w:txbxContent>
                    <w:p w14:paraId="2CFC3E4E" w14:textId="77777777" w:rsidR="009F6E5D" w:rsidRDefault="009F6E5D" w:rsidP="006D11C1">
                      <w:pPr>
                        <w:spacing w:before="42"/>
                        <w:ind w:left="108"/>
                        <w:rPr>
                          <w:b/>
                        </w:rPr>
                      </w:pPr>
                      <w:r>
                        <w:rPr>
                          <w:b/>
                        </w:rPr>
                        <w:t>FCS_CKM.6/IPAe Cryptographic key destruction</w:t>
                      </w:r>
                    </w:p>
                  </w:txbxContent>
                </v:textbox>
                <w10:wrap type="topAndBottom" anchorx="page"/>
              </v:shape>
            </w:pict>
          </mc:Fallback>
        </mc:AlternateContent>
      </w:r>
    </w:p>
    <w:p w14:paraId="26F93728"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41C5B519" w14:textId="23363BDC" w:rsidR="006D11C1" w:rsidRPr="006D11C1" w:rsidRDefault="006D11C1" w:rsidP="006D11C1">
      <w:pPr>
        <w:widowControl w:val="0"/>
        <w:autoSpaceDE w:val="0"/>
        <w:autoSpaceDN w:val="0"/>
        <w:spacing w:before="110" w:line="230" w:lineRule="auto"/>
        <w:ind w:left="499" w:right="291" w:hanging="284"/>
        <w:jc w:val="left"/>
        <w:rPr>
          <w:rFonts w:eastAsia="Tahoma" w:cs="Arial"/>
          <w:b/>
          <w:szCs w:val="22"/>
          <w:lang w:val="en-US" w:eastAsia="en-US" w:bidi="en-US"/>
        </w:rPr>
      </w:pPr>
      <w:r w:rsidRPr="006D11C1">
        <w:rPr>
          <w:rFonts w:eastAsia="Tahoma" w:cs="Arial"/>
          <w:b/>
          <w:szCs w:val="22"/>
          <w:lang w:val="en-US" w:eastAsia="en-US" w:bidi="en-US"/>
        </w:rPr>
        <w:t xml:space="preserve">FCS_CKM.6.1/IPAe </w:t>
      </w:r>
      <w:r w:rsidRPr="006D11C1">
        <w:rPr>
          <w:rFonts w:eastAsia="Tahoma" w:cs="Arial"/>
          <w:bCs/>
          <w:szCs w:val="22"/>
          <w:lang w:val="en-US" w:eastAsia="en-US" w:bidi="en-US"/>
        </w:rPr>
        <w:t xml:space="preserve">The TSF shall destroy  </w:t>
      </w:r>
      <w:r w:rsidR="003C6176">
        <w:rPr>
          <w:rFonts w:eastAsia="Tahoma" w:cs="Arial"/>
          <w:b/>
          <w:szCs w:val="22"/>
          <w:lang w:val="en-US" w:eastAsia="en-US" w:bidi="en-US"/>
        </w:rPr>
        <w:t>D.IPAe_KEYS</w:t>
      </w:r>
      <w:r w:rsidR="003C6176" w:rsidRPr="006D11C1">
        <w:rPr>
          <w:rFonts w:eastAsia="Tahoma" w:cs="Arial"/>
          <w:bCs/>
          <w:szCs w:val="22"/>
          <w:lang w:val="en-US" w:eastAsia="en-US" w:bidi="en-US"/>
        </w:rPr>
        <w:t xml:space="preserve"> </w:t>
      </w:r>
      <w:r w:rsidRPr="006D11C1">
        <w:rPr>
          <w:rFonts w:eastAsia="Tahoma" w:cs="Arial"/>
          <w:bCs/>
          <w:szCs w:val="22"/>
          <w:lang w:val="en-US" w:eastAsia="en-US" w:bidi="en-US"/>
        </w:rPr>
        <w:t xml:space="preserve">when [selection: </w:t>
      </w:r>
      <w:r w:rsidRPr="006D11C1">
        <w:rPr>
          <w:rFonts w:eastAsia="Tahoma" w:cs="Arial"/>
          <w:bCs/>
          <w:i/>
          <w:iCs/>
          <w:szCs w:val="22"/>
          <w:lang w:val="en-US" w:eastAsia="en-US" w:bidi="en-US"/>
        </w:rPr>
        <w:t>no longer needed, [assignment: other circumstances for key or keying material destruction</w:t>
      </w:r>
      <w:r w:rsidRPr="006D11C1">
        <w:rPr>
          <w:rFonts w:eastAsia="Tahoma" w:cs="Arial"/>
          <w:bCs/>
          <w:szCs w:val="22"/>
          <w:lang w:val="en-US" w:eastAsia="en-US" w:bidi="en-US"/>
        </w:rPr>
        <w:t>]].</w:t>
      </w:r>
    </w:p>
    <w:p w14:paraId="58C1696E" w14:textId="77777777" w:rsidR="006D11C1" w:rsidRPr="006D11C1" w:rsidRDefault="006D11C1" w:rsidP="006D11C1">
      <w:pPr>
        <w:widowControl w:val="0"/>
        <w:autoSpaceDE w:val="0"/>
        <w:autoSpaceDN w:val="0"/>
        <w:spacing w:before="110" w:line="230" w:lineRule="auto"/>
        <w:ind w:left="499" w:right="291" w:hanging="284"/>
        <w:jc w:val="left"/>
        <w:rPr>
          <w:rFonts w:eastAsia="Tahoma" w:cs="Arial"/>
          <w:szCs w:val="22"/>
          <w:lang w:val="en-US" w:eastAsia="en-US" w:bidi="en-US"/>
        </w:rPr>
      </w:pPr>
      <w:r w:rsidRPr="006D11C1">
        <w:rPr>
          <w:rFonts w:eastAsia="Tahoma" w:cs="Arial"/>
          <w:b/>
          <w:szCs w:val="22"/>
          <w:lang w:val="en-US" w:eastAsia="en-US" w:bidi="en-US"/>
        </w:rPr>
        <w:t xml:space="preserve">FCS_CKM.6.2/ IPAe </w:t>
      </w:r>
      <w:r w:rsidRPr="006D11C1">
        <w:rPr>
          <w:rFonts w:eastAsia="Tahoma" w:cs="Arial"/>
          <w:szCs w:val="22"/>
          <w:lang w:val="en-US" w:eastAsia="en-US" w:bidi="en-US"/>
        </w:rPr>
        <w:t>The TSF shall destroy cryptographic keys and keying material specified by FCS_CKM.6.1/IPAe in accordance with a specified</w:t>
      </w:r>
      <w:r w:rsidRPr="006D11C1">
        <w:rPr>
          <w:rFonts w:eastAsia="Tahoma" w:cs="Arial"/>
          <w:spacing w:val="-28"/>
          <w:szCs w:val="22"/>
          <w:lang w:val="en-US" w:eastAsia="en-US" w:bidi="en-US"/>
        </w:rPr>
        <w:t xml:space="preserve"> </w:t>
      </w:r>
      <w:r w:rsidRPr="006D11C1">
        <w:rPr>
          <w:rFonts w:eastAsia="Tahoma" w:cs="Arial"/>
          <w:szCs w:val="22"/>
          <w:lang w:val="en-US" w:eastAsia="en-US" w:bidi="en-US"/>
        </w:rPr>
        <w:t>cryptographic</w:t>
      </w:r>
      <w:r w:rsidRPr="006D11C1">
        <w:rPr>
          <w:rFonts w:eastAsia="Tahoma" w:cs="Arial"/>
          <w:spacing w:val="-28"/>
          <w:szCs w:val="22"/>
          <w:lang w:val="en-US" w:eastAsia="en-US" w:bidi="en-US"/>
        </w:rPr>
        <w:t xml:space="preserve"> </w:t>
      </w:r>
      <w:r w:rsidRPr="006D11C1">
        <w:rPr>
          <w:rFonts w:eastAsia="Tahoma" w:cs="Arial"/>
          <w:szCs w:val="22"/>
          <w:lang w:val="en-US" w:eastAsia="en-US" w:bidi="en-US"/>
        </w:rPr>
        <w:t>key</w:t>
      </w:r>
      <w:r w:rsidRPr="006D11C1">
        <w:rPr>
          <w:rFonts w:eastAsia="Tahoma" w:cs="Arial"/>
          <w:spacing w:val="-27"/>
          <w:szCs w:val="22"/>
          <w:lang w:val="en-US" w:eastAsia="en-US" w:bidi="en-US"/>
        </w:rPr>
        <w:t xml:space="preserve"> </w:t>
      </w:r>
      <w:r w:rsidRPr="006D11C1">
        <w:rPr>
          <w:rFonts w:eastAsia="Tahoma" w:cs="Arial"/>
          <w:szCs w:val="22"/>
          <w:lang w:val="en-US" w:eastAsia="en-US" w:bidi="en-US"/>
        </w:rPr>
        <w:t>destruction</w:t>
      </w:r>
      <w:r w:rsidRPr="006D11C1">
        <w:rPr>
          <w:rFonts w:eastAsia="Tahoma" w:cs="Arial"/>
          <w:spacing w:val="-28"/>
          <w:szCs w:val="22"/>
          <w:lang w:val="en-US" w:eastAsia="en-US" w:bidi="en-US"/>
        </w:rPr>
        <w:t xml:space="preserve"> </w:t>
      </w:r>
      <w:r w:rsidRPr="006D11C1">
        <w:rPr>
          <w:rFonts w:eastAsia="Tahoma" w:cs="Arial"/>
          <w:szCs w:val="22"/>
          <w:lang w:val="en-US" w:eastAsia="en-US" w:bidi="en-US"/>
        </w:rPr>
        <w:t>method</w:t>
      </w:r>
      <w:r w:rsidRPr="006D11C1">
        <w:rPr>
          <w:rFonts w:eastAsia="Tahoma" w:cs="Arial"/>
          <w:spacing w:val="-26"/>
          <w:szCs w:val="22"/>
          <w:lang w:val="en-US" w:eastAsia="en-US" w:bidi="en-US"/>
        </w:rPr>
        <w:t xml:space="preserve"> </w:t>
      </w:r>
      <w:r w:rsidRPr="006D11C1">
        <w:rPr>
          <w:rFonts w:eastAsia="Tahoma" w:cs="Arial"/>
          <w:szCs w:val="22"/>
          <w:lang w:val="en-US" w:eastAsia="en-US" w:bidi="en-US"/>
        </w:rPr>
        <w:t>[assignment:</w:t>
      </w:r>
      <w:r w:rsidRPr="006D11C1">
        <w:rPr>
          <w:rFonts w:eastAsia="Tahoma" w:cs="Arial"/>
          <w:spacing w:val="-25"/>
          <w:szCs w:val="22"/>
          <w:lang w:val="en-US" w:eastAsia="en-US" w:bidi="en-US"/>
        </w:rPr>
        <w:t xml:space="preserve"> </w:t>
      </w:r>
      <w:r w:rsidRPr="006D11C1">
        <w:rPr>
          <w:rFonts w:eastAsia="Tahoma" w:cs="Arial"/>
          <w:i/>
          <w:sz w:val="23"/>
          <w:szCs w:val="22"/>
          <w:lang w:val="en-US" w:eastAsia="en-US" w:bidi="en-US"/>
        </w:rPr>
        <w:t>cryptographic</w:t>
      </w:r>
      <w:r w:rsidRPr="006D11C1">
        <w:rPr>
          <w:rFonts w:eastAsia="Tahoma" w:cs="Arial"/>
          <w:i/>
          <w:spacing w:val="-30"/>
          <w:sz w:val="23"/>
          <w:szCs w:val="22"/>
          <w:lang w:val="en-US" w:eastAsia="en-US" w:bidi="en-US"/>
        </w:rPr>
        <w:t xml:space="preserve"> </w:t>
      </w:r>
      <w:r w:rsidRPr="006D11C1">
        <w:rPr>
          <w:rFonts w:eastAsia="Tahoma" w:cs="Arial"/>
          <w:i/>
          <w:sz w:val="23"/>
          <w:szCs w:val="22"/>
          <w:lang w:val="en-US" w:eastAsia="en-US" w:bidi="en-US"/>
        </w:rPr>
        <w:t>key</w:t>
      </w:r>
      <w:r w:rsidRPr="006D11C1">
        <w:rPr>
          <w:rFonts w:eastAsia="Tahoma" w:cs="Arial"/>
          <w:i/>
          <w:spacing w:val="-31"/>
          <w:sz w:val="23"/>
          <w:szCs w:val="22"/>
          <w:lang w:val="en-US" w:eastAsia="en-US" w:bidi="en-US"/>
        </w:rPr>
        <w:t xml:space="preserve"> </w:t>
      </w:r>
      <w:r w:rsidRPr="006D11C1">
        <w:rPr>
          <w:rFonts w:eastAsia="Tahoma" w:cs="Arial"/>
          <w:i/>
          <w:sz w:val="23"/>
          <w:szCs w:val="22"/>
          <w:lang w:val="en-US" w:eastAsia="en-US" w:bidi="en-US"/>
        </w:rPr>
        <w:t>destruction method</w:t>
      </w:r>
      <w:r w:rsidRPr="006D11C1">
        <w:rPr>
          <w:rFonts w:eastAsia="Tahoma" w:cs="Arial"/>
          <w:szCs w:val="22"/>
          <w:lang w:val="en-US" w:eastAsia="en-US" w:bidi="en-US"/>
        </w:rPr>
        <w:t xml:space="preserve">] that meets the following: [assignment: </w:t>
      </w:r>
      <w:r w:rsidRPr="006D11C1">
        <w:rPr>
          <w:rFonts w:eastAsia="Tahoma" w:cs="Arial"/>
          <w:i/>
          <w:sz w:val="23"/>
          <w:szCs w:val="22"/>
          <w:lang w:val="en-US" w:eastAsia="en-US" w:bidi="en-US"/>
        </w:rPr>
        <w:t>list of</w:t>
      </w:r>
      <w:r w:rsidRPr="006D11C1">
        <w:rPr>
          <w:rFonts w:eastAsia="Tahoma" w:cs="Arial"/>
          <w:i/>
          <w:spacing w:val="-27"/>
          <w:sz w:val="23"/>
          <w:szCs w:val="22"/>
          <w:lang w:val="en-US" w:eastAsia="en-US" w:bidi="en-US"/>
        </w:rPr>
        <w:t xml:space="preserve"> </w:t>
      </w:r>
      <w:r w:rsidRPr="006D11C1">
        <w:rPr>
          <w:rFonts w:eastAsia="Tahoma" w:cs="Arial"/>
          <w:i/>
          <w:sz w:val="23"/>
          <w:szCs w:val="22"/>
          <w:lang w:val="en-US" w:eastAsia="en-US" w:bidi="en-US"/>
        </w:rPr>
        <w:t>standards</w:t>
      </w:r>
      <w:r w:rsidRPr="006D11C1">
        <w:rPr>
          <w:rFonts w:eastAsia="Tahoma" w:cs="Arial"/>
          <w:szCs w:val="22"/>
          <w:lang w:val="en-US" w:eastAsia="en-US" w:bidi="en-US"/>
        </w:rPr>
        <w:t>].</w:t>
      </w:r>
    </w:p>
    <w:p w14:paraId="0EF689A4" w14:textId="77777777" w:rsidR="006D11C1" w:rsidRPr="006D11C1" w:rsidRDefault="006D11C1" w:rsidP="006D11C1">
      <w:pPr>
        <w:widowControl w:val="0"/>
        <w:autoSpaceDE w:val="0"/>
        <w:autoSpaceDN w:val="0"/>
        <w:spacing w:before="2"/>
        <w:jc w:val="left"/>
        <w:rPr>
          <w:rFonts w:eastAsia="Tahoma" w:cs="Arial"/>
          <w:szCs w:val="22"/>
          <w:lang w:val="en-US" w:eastAsia="en-US" w:bidi="en-US"/>
        </w:rPr>
      </w:pPr>
    </w:p>
    <w:p w14:paraId="3BBFDA21" w14:textId="77777777" w:rsidR="006D11C1" w:rsidRPr="00436545" w:rsidRDefault="006D11C1" w:rsidP="00D12D60">
      <w:pPr>
        <w:pStyle w:val="Heading4"/>
        <w:rPr>
          <w:rFonts w:ascii="Arial" w:eastAsia="Tahoma" w:hAnsi="Arial"/>
          <w:lang w:bidi="en-US"/>
        </w:rPr>
      </w:pPr>
      <w:r w:rsidRPr="00436545">
        <w:rPr>
          <w:rFonts w:ascii="Arial" w:eastAsia="Tahoma" w:hAnsi="Arial"/>
          <w:lang w:val="en-US" w:bidi="en-US"/>
        </w:rPr>
        <w:t>Security</w:t>
      </w:r>
      <w:r w:rsidRPr="00436545">
        <w:rPr>
          <w:rFonts w:ascii="Arial" w:eastAsia="Tahoma" w:hAnsi="Arial"/>
          <w:spacing w:val="-4"/>
          <w:lang w:val="en-US" w:bidi="en-US"/>
        </w:rPr>
        <w:t xml:space="preserve"> </w:t>
      </w:r>
      <w:r w:rsidRPr="00436545">
        <w:rPr>
          <w:rFonts w:ascii="Arial" w:eastAsia="Tahoma" w:hAnsi="Arial"/>
          <w:lang w:val="en-US" w:bidi="en-US"/>
        </w:rPr>
        <w:t>management</w:t>
      </w:r>
    </w:p>
    <w:p w14:paraId="4A1FF0B7" w14:textId="77777777" w:rsidR="006D11C1" w:rsidRPr="006D11C1" w:rsidRDefault="006D11C1" w:rsidP="006D11C1">
      <w:pPr>
        <w:widowControl w:val="0"/>
        <w:autoSpaceDE w:val="0"/>
        <w:autoSpaceDN w:val="0"/>
        <w:spacing w:before="6"/>
        <w:jc w:val="left"/>
        <w:rPr>
          <w:rFonts w:eastAsia="Tahoma" w:cs="Arial"/>
          <w:b/>
          <w:sz w:val="24"/>
          <w:szCs w:val="22"/>
          <w:lang w:val="en-US" w:eastAsia="en-US" w:bidi="en-US"/>
        </w:rPr>
      </w:pPr>
    </w:p>
    <w:p w14:paraId="466281C9" w14:textId="77777777" w:rsidR="006D11C1" w:rsidRPr="006D11C1" w:rsidRDefault="006D11C1" w:rsidP="006D11C1">
      <w:pPr>
        <w:widowControl w:val="0"/>
        <w:autoSpaceDE w:val="0"/>
        <w:autoSpaceDN w:val="0"/>
        <w:spacing w:before="1"/>
        <w:ind w:left="216"/>
        <w:jc w:val="left"/>
        <w:rPr>
          <w:rFonts w:eastAsia="Tahoma" w:cs="Arial"/>
          <w:szCs w:val="22"/>
          <w:lang w:val="en-US" w:eastAsia="en-US" w:bidi="en-US"/>
        </w:rPr>
      </w:pPr>
      <w:r w:rsidRPr="006D11C1">
        <w:rPr>
          <w:rFonts w:eastAsia="Tahoma" w:cs="Arial"/>
          <w:szCs w:val="22"/>
          <w:lang w:val="en-US" w:eastAsia="en-US" w:bidi="en-US"/>
        </w:rPr>
        <w:lastRenderedPageBreak/>
        <w:t>This package includes several supporting security functions:</w:t>
      </w:r>
    </w:p>
    <w:p w14:paraId="4C19C5AC" w14:textId="77777777" w:rsidR="006D11C1" w:rsidRPr="006D11C1" w:rsidRDefault="006D11C1" w:rsidP="006D11C1">
      <w:pPr>
        <w:widowControl w:val="0"/>
        <w:autoSpaceDE w:val="0"/>
        <w:autoSpaceDN w:val="0"/>
        <w:spacing w:before="5"/>
        <w:jc w:val="left"/>
        <w:rPr>
          <w:rFonts w:eastAsia="Tahoma" w:cs="Arial"/>
          <w:sz w:val="23"/>
          <w:szCs w:val="22"/>
          <w:lang w:val="en-US" w:eastAsia="en-US" w:bidi="en-US"/>
        </w:rPr>
      </w:pPr>
    </w:p>
    <w:p w14:paraId="13C14688" w14:textId="77777777" w:rsidR="006D11C1" w:rsidRPr="006D11C1" w:rsidRDefault="006D11C1" w:rsidP="006D11C1">
      <w:pPr>
        <w:widowControl w:val="0"/>
        <w:numPr>
          <w:ilvl w:val="4"/>
          <w:numId w:val="18"/>
        </w:numPr>
        <w:tabs>
          <w:tab w:val="left" w:pos="783"/>
          <w:tab w:val="left" w:pos="1284"/>
        </w:tabs>
        <w:autoSpaceDE w:val="0"/>
        <w:autoSpaceDN w:val="0"/>
        <w:spacing w:before="0" w:line="290" w:lineRule="auto"/>
        <w:ind w:left="924" w:right="234" w:hanging="425"/>
        <w:jc w:val="left"/>
        <w:rPr>
          <w:rFonts w:eastAsia="Tahoma" w:cs="Arial"/>
          <w:szCs w:val="22"/>
          <w:lang w:val="en-US" w:eastAsia="en-US" w:bidi="en-US"/>
        </w:rPr>
      </w:pPr>
      <w:r w:rsidRPr="006D11C1">
        <w:rPr>
          <w:rFonts w:eastAsia="Tahoma" w:cs="Arial"/>
          <w:szCs w:val="22"/>
          <w:lang w:val="en-US" w:eastAsia="en-US" w:bidi="en-US"/>
        </w:rPr>
        <w:t xml:space="preserve">User data and TSF self-protection measures: </w:t>
      </w:r>
    </w:p>
    <w:p w14:paraId="416DC1CC" w14:textId="77777777" w:rsidR="006D11C1" w:rsidRPr="00436545" w:rsidRDefault="006D11C1" w:rsidP="00D12D60">
      <w:pPr>
        <w:widowControl w:val="0"/>
        <w:numPr>
          <w:ilvl w:val="5"/>
          <w:numId w:val="18"/>
        </w:numPr>
        <w:tabs>
          <w:tab w:val="left" w:pos="783"/>
        </w:tabs>
        <w:autoSpaceDE w:val="0"/>
        <w:autoSpaceDN w:val="0"/>
        <w:spacing w:before="0" w:line="290" w:lineRule="auto"/>
        <w:ind w:right="234"/>
        <w:jc w:val="left"/>
        <w:rPr>
          <w:rFonts w:eastAsia="Tahoma" w:cs="Arial"/>
          <w:szCs w:val="22"/>
          <w:lang w:val="en-US" w:eastAsia="en-US" w:bidi="en-US"/>
        </w:rPr>
      </w:pPr>
      <w:r w:rsidRPr="006D11C1">
        <w:rPr>
          <w:rFonts w:eastAsia="Tahoma" w:cs="Arial"/>
          <w:szCs w:val="22"/>
          <w:lang w:val="en-US" w:eastAsia="en-US" w:bidi="en-US"/>
        </w:rPr>
        <w:t>TOE emanation</w:t>
      </w:r>
      <w:r w:rsidRPr="00D12D60">
        <w:rPr>
          <w:rFonts w:eastAsia="Tahoma" w:cs="Arial"/>
          <w:szCs w:val="22"/>
          <w:lang w:val="en-US" w:eastAsia="en-US" w:bidi="en-US"/>
        </w:rPr>
        <w:t xml:space="preserve"> </w:t>
      </w:r>
      <w:r w:rsidRPr="006D11C1">
        <w:rPr>
          <w:rFonts w:eastAsia="Tahoma" w:cs="Arial"/>
          <w:szCs w:val="22"/>
          <w:lang w:val="en-US" w:eastAsia="en-US" w:bidi="en-US"/>
        </w:rPr>
        <w:t>(FPT_EMS.1/IPAe)</w:t>
      </w:r>
    </w:p>
    <w:p w14:paraId="3EADD9CF" w14:textId="77777777" w:rsidR="006D11C1" w:rsidRPr="00436545" w:rsidRDefault="006D11C1" w:rsidP="006D11C1">
      <w:pPr>
        <w:widowControl w:val="0"/>
        <w:numPr>
          <w:ilvl w:val="5"/>
          <w:numId w:val="18"/>
        </w:numPr>
        <w:tabs>
          <w:tab w:val="left" w:pos="783"/>
        </w:tabs>
        <w:autoSpaceDE w:val="0"/>
        <w:autoSpaceDN w:val="0"/>
        <w:spacing w:before="0" w:line="290" w:lineRule="auto"/>
        <w:ind w:right="234"/>
        <w:jc w:val="left"/>
        <w:rPr>
          <w:rFonts w:eastAsia="Tahoma" w:cs="Arial"/>
          <w:szCs w:val="22"/>
          <w:lang w:val="en-US" w:eastAsia="en-US" w:bidi="en-US"/>
        </w:rPr>
      </w:pPr>
      <w:r w:rsidRPr="00436545">
        <w:rPr>
          <w:rFonts w:eastAsia="Tahoma" w:cs="Arial"/>
          <w:szCs w:val="22"/>
          <w:lang w:val="en-US" w:eastAsia="en-US" w:bidi="en-US"/>
        </w:rPr>
        <w:t>protection from integrity errors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(FDP_SDI.1/IPAe)</w:t>
      </w:r>
    </w:p>
    <w:p w14:paraId="5841B39A" w14:textId="1B8B00E4" w:rsidR="006D11C1" w:rsidRPr="00436545" w:rsidRDefault="006D11C1" w:rsidP="00D12D60">
      <w:pPr>
        <w:widowControl w:val="0"/>
        <w:numPr>
          <w:ilvl w:val="5"/>
          <w:numId w:val="18"/>
        </w:numPr>
        <w:tabs>
          <w:tab w:val="left" w:pos="783"/>
        </w:tabs>
        <w:autoSpaceDE w:val="0"/>
        <w:autoSpaceDN w:val="0"/>
        <w:spacing w:before="0" w:line="290" w:lineRule="auto"/>
        <w:ind w:right="234"/>
        <w:jc w:val="left"/>
        <w:rPr>
          <w:rFonts w:eastAsia="Tahoma" w:cs="Arial"/>
          <w:szCs w:val="22"/>
          <w:lang w:val="en-US" w:eastAsia="en-US" w:bidi="en-US"/>
        </w:rPr>
      </w:pPr>
      <w:r w:rsidRPr="00436545">
        <w:rPr>
          <w:rFonts w:eastAsia="Tahoma" w:cs="Arial"/>
          <w:szCs w:val="22"/>
          <w:lang w:val="en-US" w:eastAsia="en-US" w:bidi="en-US"/>
        </w:rPr>
        <w:t>residual data protection</w:t>
      </w:r>
      <w:r w:rsidRPr="00436545">
        <w:rPr>
          <w:rFonts w:eastAsia="Tahoma" w:cs="Arial"/>
          <w:spacing w:val="-1"/>
          <w:szCs w:val="22"/>
          <w:lang w:val="en-US" w:eastAsia="en-US" w:bidi="en-US"/>
        </w:rPr>
        <w:t xml:space="preserve"> </w:t>
      </w:r>
      <w:r w:rsidRPr="00436545">
        <w:rPr>
          <w:rFonts w:eastAsia="Tahoma" w:cs="Arial"/>
          <w:szCs w:val="22"/>
          <w:lang w:val="en-US" w:eastAsia="en-US" w:bidi="en-US"/>
        </w:rPr>
        <w:t>(FDP_RIP.1/IPAe)</w:t>
      </w:r>
    </w:p>
    <w:p w14:paraId="6B940DE2" w14:textId="77777777" w:rsidR="006D11C1" w:rsidRPr="006D11C1" w:rsidRDefault="006D11C1" w:rsidP="006D11C1">
      <w:pPr>
        <w:widowControl w:val="0"/>
        <w:numPr>
          <w:ilvl w:val="4"/>
          <w:numId w:val="18"/>
        </w:numPr>
        <w:tabs>
          <w:tab w:val="left" w:pos="783"/>
        </w:tabs>
        <w:autoSpaceDE w:val="0"/>
        <w:autoSpaceDN w:val="0"/>
        <w:spacing w:before="63"/>
        <w:ind w:left="782" w:hanging="284"/>
        <w:jc w:val="left"/>
        <w:rPr>
          <w:rFonts w:eastAsia="Tahoma" w:cs="Arial"/>
          <w:szCs w:val="22"/>
          <w:lang w:val="en-US" w:eastAsia="en-US" w:bidi="en-US"/>
        </w:rPr>
      </w:pPr>
      <w:r w:rsidRPr="006D11C1">
        <w:rPr>
          <w:rFonts w:eastAsia="Tahoma" w:cs="Arial"/>
          <w:szCs w:val="22"/>
          <w:lang w:val="en-US" w:eastAsia="en-US" w:bidi="en-US"/>
        </w:rPr>
        <w:t>Security management</w:t>
      </w:r>
      <w:r w:rsidRPr="006D11C1">
        <w:rPr>
          <w:rFonts w:eastAsia="Tahoma" w:cs="Arial"/>
          <w:spacing w:val="1"/>
          <w:szCs w:val="22"/>
          <w:lang w:val="en-US" w:eastAsia="en-US" w:bidi="en-US"/>
        </w:rPr>
        <w:t xml:space="preserve"> </w:t>
      </w:r>
      <w:r w:rsidRPr="006D11C1">
        <w:rPr>
          <w:rFonts w:eastAsia="Tahoma" w:cs="Arial"/>
          <w:szCs w:val="22"/>
          <w:lang w:val="en-US" w:eastAsia="en-US" w:bidi="en-US"/>
        </w:rPr>
        <w:t>measures:</w:t>
      </w:r>
    </w:p>
    <w:p w14:paraId="11ADE690" w14:textId="29E5895E" w:rsidR="006D11C1" w:rsidRPr="00436545" w:rsidRDefault="006D11C1" w:rsidP="006D11C1">
      <w:pPr>
        <w:widowControl w:val="0"/>
        <w:numPr>
          <w:ilvl w:val="5"/>
          <w:numId w:val="18"/>
        </w:numPr>
        <w:tabs>
          <w:tab w:val="left" w:pos="783"/>
        </w:tabs>
        <w:autoSpaceDE w:val="0"/>
        <w:autoSpaceDN w:val="0"/>
        <w:spacing w:before="0" w:line="290" w:lineRule="auto"/>
        <w:ind w:right="234"/>
        <w:jc w:val="left"/>
        <w:rPr>
          <w:rFonts w:eastAsia="Tahoma" w:cs="Arial"/>
          <w:szCs w:val="22"/>
          <w:lang w:val="en-US" w:eastAsia="en-US" w:bidi="en-US"/>
        </w:rPr>
      </w:pPr>
      <w:r w:rsidRPr="00436545">
        <w:rPr>
          <w:rFonts w:eastAsia="Tahoma" w:cs="Arial"/>
          <w:szCs w:val="22"/>
          <w:lang w:val="en-US" w:eastAsia="en-US" w:bidi="en-US"/>
        </w:rPr>
        <w:t>Management of roles (FMT_SMR.1/IPAe) and function</w:t>
      </w:r>
      <w:r w:rsidRPr="00D12D60">
        <w:rPr>
          <w:rFonts w:eastAsia="Tahoma" w:cs="Arial"/>
          <w:szCs w:val="22"/>
          <w:lang w:val="en-US" w:eastAsia="en-US" w:bidi="en-US"/>
        </w:rPr>
        <w:t xml:space="preserve"> </w:t>
      </w:r>
      <w:r w:rsidRPr="00436545">
        <w:rPr>
          <w:rFonts w:eastAsia="Tahoma" w:cs="Arial"/>
          <w:szCs w:val="22"/>
          <w:lang w:val="en-US" w:eastAsia="en-US" w:bidi="en-US"/>
        </w:rPr>
        <w:t>(FMT_SMF.1/IPAe)</w:t>
      </w:r>
    </w:p>
    <w:p w14:paraId="0E7682DF" w14:textId="77777777" w:rsidR="006D11C1" w:rsidRPr="006D11C1" w:rsidRDefault="006D11C1" w:rsidP="006D11C1">
      <w:pPr>
        <w:widowControl w:val="0"/>
        <w:autoSpaceDE w:val="0"/>
        <w:autoSpaceDN w:val="0"/>
        <w:spacing w:before="0"/>
        <w:jc w:val="left"/>
        <w:rPr>
          <w:rFonts w:eastAsia="Tahoma" w:cs="Arial"/>
          <w:sz w:val="20"/>
          <w:szCs w:val="22"/>
          <w:lang w:val="en-US" w:eastAsia="en-US" w:bidi="en-US"/>
        </w:rPr>
      </w:pPr>
    </w:p>
    <w:p w14:paraId="738760CD" w14:textId="77777777" w:rsidR="006D11C1" w:rsidRPr="006D11C1" w:rsidRDefault="006D11C1" w:rsidP="006D11C1">
      <w:pPr>
        <w:widowControl w:val="0"/>
        <w:autoSpaceDE w:val="0"/>
        <w:autoSpaceDN w:val="0"/>
        <w:spacing w:before="0"/>
        <w:ind w:left="98"/>
        <w:jc w:val="left"/>
        <w:rPr>
          <w:rFonts w:eastAsia="Tahoma" w:cs="Arial"/>
          <w:sz w:val="20"/>
          <w:szCs w:val="22"/>
          <w:lang w:val="en-US" w:eastAsia="en-US" w:bidi="en-US"/>
        </w:rPr>
      </w:pPr>
      <w:r w:rsidRPr="006D11C1">
        <w:rPr>
          <w:rFonts w:eastAsia="Tahoma" w:cs="Arial"/>
          <w:noProof/>
          <w:sz w:val="20"/>
          <w:szCs w:val="22"/>
          <w:lang w:val="en-US" w:eastAsia="en-US" w:bidi="ar-SA"/>
        </w:rPr>
        <mc:AlternateContent>
          <mc:Choice Requires="wps">
            <w:drawing>
              <wp:inline distT="0" distB="0" distL="0" distR="0" wp14:anchorId="7850EAE1" wp14:editId="534FA69C">
                <wp:extent cx="5905500" cy="226060"/>
                <wp:effectExtent l="10160" t="10795" r="8890" b="10795"/>
                <wp:docPr id="2113194320" name="Text Box 2113194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589069E8" w14:textId="77777777" w:rsidR="009F6E5D" w:rsidRDefault="009F6E5D" w:rsidP="006D11C1">
                            <w:pPr>
                              <w:spacing w:before="42"/>
                              <w:ind w:left="108"/>
                              <w:rPr>
                                <w:b/>
                              </w:rPr>
                            </w:pPr>
                            <w:r>
                              <w:rPr>
                                <w:b/>
                              </w:rPr>
                              <w:t>FPT_EMS.1/IPAe TOE Emanation</w:t>
                            </w:r>
                          </w:p>
                        </w:txbxContent>
                      </wps:txbx>
                      <wps:bodyPr rot="0" vert="horz" wrap="square" lIns="0" tIns="0" rIns="0" bIns="0" anchor="t" anchorCtr="0" upright="1">
                        <a:noAutofit/>
                      </wps:bodyPr>
                    </wps:wsp>
                  </a:graphicData>
                </a:graphic>
              </wp:inline>
            </w:drawing>
          </mc:Choice>
          <mc:Fallback>
            <w:pict>
              <v:shape w14:anchorId="7850EAE1" id="Text Box 2113194320" o:spid="_x0000_s1198"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" fillcolor="#f3f3f3" strokeweight=".48pt">
                <v:textbox inset="0,0,0,0">
                  <w:txbxContent>
                    <w:p w14:paraId="589069E8" w14:textId="77777777" w:rsidR="009F6E5D" w:rsidRDefault="009F6E5D" w:rsidP="006D11C1">
                      <w:pPr>
                        <w:spacing w:before="42"/>
                        <w:ind w:left="108"/>
                        <w:rPr>
                          <w:b/>
                        </w:rPr>
                      </w:pPr>
                      <w:r>
                        <w:rPr>
                          <w:b/>
                        </w:rPr>
                        <w:t>FPT_EMS.1/IPAe TOE Emanation</w:t>
                      </w:r>
                    </w:p>
                  </w:txbxContent>
                </v:textbox>
                <w10:anchorlock/>
              </v:shape>
            </w:pict>
          </mc:Fallback>
        </mc:AlternateContent>
      </w:r>
    </w:p>
    <w:p w14:paraId="2B9996BA" w14:textId="77777777" w:rsidR="006D11C1" w:rsidRPr="006D11C1" w:rsidRDefault="006D11C1" w:rsidP="006D11C1">
      <w:pPr>
        <w:widowControl w:val="0"/>
        <w:autoSpaceDE w:val="0"/>
        <w:autoSpaceDN w:val="0"/>
        <w:spacing w:before="5"/>
        <w:jc w:val="left"/>
        <w:rPr>
          <w:rFonts w:eastAsia="Tahoma" w:cs="Arial"/>
          <w:sz w:val="12"/>
          <w:szCs w:val="22"/>
          <w:lang w:val="en-US" w:eastAsia="en-US" w:bidi="en-US"/>
        </w:rPr>
      </w:pPr>
    </w:p>
    <w:p w14:paraId="4101148E" w14:textId="77777777" w:rsidR="008A293C" w:rsidRDefault="008A293C" w:rsidP="00F22E26">
      <w:pPr>
        <w:widowControl w:val="0"/>
        <w:autoSpaceDE w:val="0"/>
        <w:autoSpaceDN w:val="0"/>
        <w:spacing w:before="112" w:after="200" w:line="230" w:lineRule="auto"/>
        <w:ind w:left="567" w:hanging="283"/>
        <w:contextualSpacing/>
        <w:jc w:val="left"/>
        <w:rPr>
          <w:rFonts w:eastAsia="Tahoma" w:cs="Arial"/>
          <w:b/>
          <w:szCs w:val="22"/>
          <w:lang w:val="en-US" w:eastAsia="en-US" w:bidi="en-US"/>
        </w:rPr>
      </w:pPr>
    </w:p>
    <w:p w14:paraId="20521530" w14:textId="2E0CED87" w:rsidR="00F22E26" w:rsidRPr="002A4C6B" w:rsidRDefault="00F22E26" w:rsidP="00F22E26">
      <w:pPr>
        <w:widowControl w:val="0"/>
        <w:autoSpaceDE w:val="0"/>
        <w:autoSpaceDN w:val="0"/>
        <w:spacing w:before="112" w:after="200" w:line="230" w:lineRule="auto"/>
        <w:ind w:left="567" w:hanging="283"/>
        <w:contextualSpacing/>
        <w:jc w:val="left"/>
        <w:rPr>
          <w:rFonts w:eastAsia="Tahoma" w:cs="Arial"/>
          <w:b/>
          <w:szCs w:val="22"/>
          <w:lang w:val="en-US" w:eastAsia="en-US" w:bidi="en-US"/>
        </w:rPr>
      </w:pPr>
      <w:r w:rsidRPr="002A4C6B">
        <w:rPr>
          <w:rFonts w:eastAsia="Tahoma" w:cs="Arial"/>
          <w:b/>
          <w:szCs w:val="22"/>
          <w:lang w:val="en-US" w:eastAsia="en-US" w:bidi="en-US"/>
        </w:rPr>
        <w:t>FPT_EMS.1.1</w:t>
      </w:r>
      <w:r>
        <w:rPr>
          <w:rFonts w:eastAsia="Tahoma" w:cs="Arial"/>
          <w:b/>
          <w:szCs w:val="22"/>
          <w:lang w:val="en-US" w:eastAsia="en-US" w:bidi="en-US"/>
        </w:rPr>
        <w:t>/IPAe</w:t>
      </w:r>
      <w:r w:rsidRPr="002A4C6B">
        <w:rPr>
          <w:rFonts w:eastAsia="Tahoma" w:cs="Arial"/>
          <w:b/>
          <w:szCs w:val="22"/>
          <w:lang w:val="en-US" w:eastAsia="en-US" w:bidi="en-US"/>
        </w:rPr>
        <w:t xml:space="preserve"> </w:t>
      </w:r>
      <w:r w:rsidRPr="002A4C6B">
        <w:rPr>
          <w:rFonts w:eastAsia="Tahoma" w:cs="Arial"/>
          <w:szCs w:val="22"/>
          <w:lang w:val="en-US" w:eastAsia="en-US" w:bidi="en-US"/>
        </w:rPr>
        <w:t>The TSF shall ensure that the TOE does not emit emissions over its attack surface in such amount that these emissions enable access to TSF data and user data as specified in &lt;table&gt;</w:t>
      </w:r>
    </w:p>
    <w:tbl>
      <w:tblPr>
        <w:tblStyle w:val="TableGrid1"/>
        <w:tblW w:w="0" w:type="auto"/>
        <w:tblInd w:w="499" w:type="dxa"/>
        <w:tblLook w:val="04A0" w:firstRow="1" w:lastRow="0" w:firstColumn="1" w:lastColumn="0" w:noHBand="0" w:noVBand="1"/>
      </w:tblPr>
      <w:tblGrid>
        <w:gridCol w:w="802"/>
        <w:gridCol w:w="1388"/>
        <w:gridCol w:w="1355"/>
        <w:gridCol w:w="1905"/>
        <w:gridCol w:w="3067"/>
      </w:tblGrid>
      <w:tr w:rsidR="00F22E26" w:rsidRPr="002A4C6B" w14:paraId="625F54FE" w14:textId="77777777" w:rsidTr="0072384D">
        <w:tc>
          <w:tcPr>
            <w:tcW w:w="802" w:type="dxa"/>
          </w:tcPr>
          <w:p w14:paraId="08038B3D" w14:textId="77777777" w:rsidR="00F22E26" w:rsidRPr="002A4C6B" w:rsidRDefault="00F22E26" w:rsidP="00132BAF">
            <w:pPr>
              <w:spacing w:before="112" w:line="230" w:lineRule="auto"/>
              <w:rPr>
                <w:rFonts w:eastAsia="Tahoma" w:cs="Arial"/>
                <w:b/>
                <w:bCs/>
                <w:sz w:val="20"/>
                <w:lang w:eastAsia="en-GB" w:bidi="en-US"/>
              </w:rPr>
            </w:pPr>
            <w:r w:rsidRPr="002A4C6B">
              <w:rPr>
                <w:rFonts w:eastAsia="Tahoma" w:cs="Arial"/>
                <w:b/>
                <w:bCs/>
                <w:sz w:val="20"/>
                <w:lang w:eastAsia="en-GB" w:bidi="en-US"/>
              </w:rPr>
              <w:t>ID</w:t>
            </w:r>
          </w:p>
        </w:tc>
        <w:tc>
          <w:tcPr>
            <w:tcW w:w="1388" w:type="dxa"/>
          </w:tcPr>
          <w:p w14:paraId="0B014A80" w14:textId="77777777" w:rsidR="00F22E26" w:rsidRPr="002A4C6B" w:rsidRDefault="00F22E26" w:rsidP="00132BAF">
            <w:pPr>
              <w:spacing w:before="112" w:line="230" w:lineRule="auto"/>
              <w:rPr>
                <w:rFonts w:eastAsia="Tahoma" w:cs="Arial"/>
                <w:b/>
                <w:bCs/>
                <w:sz w:val="20"/>
                <w:lang w:eastAsia="en-GB" w:bidi="en-US"/>
              </w:rPr>
            </w:pPr>
            <w:r w:rsidRPr="002A4C6B">
              <w:rPr>
                <w:rFonts w:eastAsia="Tahoma" w:cs="Arial"/>
                <w:b/>
                <w:bCs/>
                <w:sz w:val="20"/>
                <w:lang w:eastAsia="en-GB" w:bidi="en-US"/>
              </w:rPr>
              <w:t>Emission</w:t>
            </w:r>
          </w:p>
        </w:tc>
        <w:tc>
          <w:tcPr>
            <w:tcW w:w="1355" w:type="dxa"/>
          </w:tcPr>
          <w:p w14:paraId="4B93D1D6" w14:textId="77777777" w:rsidR="00F22E26" w:rsidRPr="002A4C6B" w:rsidRDefault="00F22E26" w:rsidP="00132BAF">
            <w:pPr>
              <w:spacing w:before="112" w:line="230" w:lineRule="auto"/>
              <w:rPr>
                <w:rFonts w:eastAsia="Tahoma" w:cs="Arial"/>
                <w:b/>
                <w:bCs/>
                <w:sz w:val="20"/>
                <w:lang w:eastAsia="en-GB" w:bidi="en-US"/>
              </w:rPr>
            </w:pPr>
            <w:r w:rsidRPr="002A4C6B">
              <w:rPr>
                <w:rFonts w:eastAsia="Tahoma" w:cs="Arial"/>
                <w:b/>
                <w:bCs/>
                <w:sz w:val="20"/>
                <w:lang w:eastAsia="en-GB" w:bidi="en-US"/>
              </w:rPr>
              <w:t>Attack surface</w:t>
            </w:r>
          </w:p>
        </w:tc>
        <w:tc>
          <w:tcPr>
            <w:tcW w:w="1905" w:type="dxa"/>
          </w:tcPr>
          <w:p w14:paraId="00E5E792" w14:textId="77777777" w:rsidR="00F22E26" w:rsidRPr="002A4C6B" w:rsidRDefault="00F22E26" w:rsidP="00132BAF">
            <w:pPr>
              <w:spacing w:before="112" w:line="230" w:lineRule="auto"/>
              <w:rPr>
                <w:rFonts w:eastAsia="Tahoma" w:cs="Arial"/>
                <w:b/>
                <w:bCs/>
                <w:sz w:val="20"/>
                <w:lang w:eastAsia="en-GB" w:bidi="en-US"/>
              </w:rPr>
            </w:pPr>
            <w:r w:rsidRPr="002A4C6B">
              <w:rPr>
                <w:rFonts w:eastAsia="Tahoma" w:cs="Arial"/>
                <w:b/>
                <w:bCs/>
                <w:sz w:val="20"/>
                <w:lang w:eastAsia="en-GB" w:bidi="en-US"/>
              </w:rPr>
              <w:t>TSF data</w:t>
            </w:r>
          </w:p>
        </w:tc>
        <w:tc>
          <w:tcPr>
            <w:tcW w:w="3067" w:type="dxa"/>
          </w:tcPr>
          <w:p w14:paraId="0EF183F0" w14:textId="77777777" w:rsidR="00F22E26" w:rsidRPr="002A4C6B" w:rsidRDefault="00F22E26" w:rsidP="00132BAF">
            <w:pPr>
              <w:spacing w:before="112" w:line="230" w:lineRule="auto"/>
              <w:rPr>
                <w:rFonts w:eastAsia="Tahoma" w:cs="Arial"/>
                <w:b/>
                <w:bCs/>
                <w:sz w:val="20"/>
                <w:lang w:eastAsia="en-GB" w:bidi="en-US"/>
              </w:rPr>
            </w:pPr>
            <w:r w:rsidRPr="002A4C6B">
              <w:rPr>
                <w:rFonts w:eastAsia="Tahoma" w:cs="Arial"/>
                <w:b/>
                <w:bCs/>
                <w:sz w:val="20"/>
                <w:lang w:eastAsia="en-GB" w:bidi="en-US"/>
              </w:rPr>
              <w:t>User data</w:t>
            </w:r>
          </w:p>
        </w:tc>
      </w:tr>
      <w:tr w:rsidR="00F22E26" w:rsidRPr="00D56032" w14:paraId="394F8CA2" w14:textId="77777777" w:rsidTr="0072384D">
        <w:tc>
          <w:tcPr>
            <w:tcW w:w="802" w:type="dxa"/>
          </w:tcPr>
          <w:p w14:paraId="7E4C9290" w14:textId="77777777" w:rsidR="00F22E26" w:rsidRPr="002A4C6B" w:rsidRDefault="00F22E26" w:rsidP="00132BAF">
            <w:pPr>
              <w:spacing w:before="112" w:line="230" w:lineRule="auto"/>
              <w:rPr>
                <w:rFonts w:eastAsia="Tahoma" w:cs="Arial"/>
                <w:b/>
                <w:bCs/>
                <w:sz w:val="20"/>
                <w:lang w:eastAsia="en-GB" w:bidi="en-US"/>
              </w:rPr>
            </w:pPr>
            <w:r w:rsidRPr="002A4C6B">
              <w:rPr>
                <w:rFonts w:eastAsia="Tahoma" w:cs="Arial"/>
                <w:b/>
                <w:bCs/>
                <w:sz w:val="20"/>
                <w:lang w:eastAsia="en-GB" w:bidi="en-US"/>
              </w:rPr>
              <w:t>1</w:t>
            </w:r>
          </w:p>
        </w:tc>
        <w:tc>
          <w:tcPr>
            <w:tcW w:w="1388" w:type="dxa"/>
          </w:tcPr>
          <w:p w14:paraId="5A9F9140" w14:textId="77777777" w:rsidR="00F22E26" w:rsidRPr="002A4C6B" w:rsidRDefault="00F22E26" w:rsidP="00132BAF">
            <w:pPr>
              <w:spacing w:before="112" w:line="230" w:lineRule="auto"/>
              <w:rPr>
                <w:rFonts w:eastAsia="Tahoma" w:cs="Arial"/>
                <w:b/>
                <w:bCs/>
                <w:sz w:val="20"/>
                <w:lang w:eastAsia="en-GB" w:bidi="en-US"/>
              </w:rPr>
            </w:pPr>
            <w:r w:rsidRPr="002A4C6B">
              <w:rPr>
                <w:rFonts w:eastAsia="Tahoma" w:cs="Arial"/>
                <w:sz w:val="20"/>
                <w:lang w:eastAsia="en-GB" w:bidi="en-US"/>
              </w:rPr>
              <w:t xml:space="preserve">[assignment: </w:t>
            </w:r>
            <w:r w:rsidRPr="0072384D">
              <w:rPr>
                <w:rFonts w:eastAsia="Tahoma" w:cs="Arial"/>
                <w:i/>
                <w:sz w:val="23"/>
                <w:lang w:eastAsia="en-GB" w:bidi="en-US"/>
              </w:rPr>
              <w:t xml:space="preserve">list of </w:t>
            </w:r>
            <w:r w:rsidRPr="002A4C6B">
              <w:rPr>
                <w:rFonts w:eastAsia="Tahoma" w:cs="Arial"/>
                <w:i/>
                <w:sz w:val="23"/>
                <w:lang w:eastAsia="en-GB" w:bidi="en-US"/>
              </w:rPr>
              <w:t>types of emissions</w:t>
            </w:r>
            <w:r w:rsidRPr="002A4C6B">
              <w:rPr>
                <w:rFonts w:eastAsia="Tahoma" w:cs="Arial"/>
                <w:sz w:val="20"/>
                <w:lang w:eastAsia="en-GB" w:bidi="en-US"/>
              </w:rPr>
              <w:t>]</w:t>
            </w:r>
          </w:p>
        </w:tc>
        <w:tc>
          <w:tcPr>
            <w:tcW w:w="1355" w:type="dxa"/>
          </w:tcPr>
          <w:p w14:paraId="369436AB" w14:textId="77777777" w:rsidR="00F22E26" w:rsidRPr="002A4C6B" w:rsidRDefault="00F22E26" w:rsidP="00132BAF">
            <w:pPr>
              <w:spacing w:before="112" w:line="230" w:lineRule="auto"/>
              <w:rPr>
                <w:rFonts w:eastAsia="Tahoma" w:cs="Arial"/>
                <w:b/>
                <w:bCs/>
                <w:sz w:val="20"/>
                <w:lang w:eastAsia="en-GB" w:bidi="en-US"/>
              </w:rPr>
            </w:pPr>
            <w:r w:rsidRPr="002A4C6B">
              <w:rPr>
                <w:rFonts w:eastAsia="Tahoma" w:cs="Arial"/>
                <w:b/>
                <w:bCs/>
                <w:sz w:val="20"/>
                <w:lang w:eastAsia="en-GB" w:bidi="en-US"/>
              </w:rPr>
              <w:t>Any</w:t>
            </w:r>
          </w:p>
        </w:tc>
        <w:tc>
          <w:tcPr>
            <w:tcW w:w="1905" w:type="dxa"/>
          </w:tcPr>
          <w:p w14:paraId="6F01FF9B" w14:textId="77777777" w:rsidR="00F22E26" w:rsidRPr="002A4C6B" w:rsidRDefault="00F22E26" w:rsidP="00132BAF">
            <w:pPr>
              <w:spacing w:before="112" w:line="230" w:lineRule="auto"/>
              <w:rPr>
                <w:rFonts w:eastAsia="Tahoma" w:cs="Arial"/>
                <w:b/>
                <w:bCs/>
                <w:sz w:val="20"/>
                <w:lang w:eastAsia="en-GB" w:bidi="en-US"/>
              </w:rPr>
            </w:pPr>
            <w:r>
              <w:rPr>
                <w:rFonts w:eastAsia="Tahoma" w:cs="Arial"/>
                <w:b/>
                <w:bCs/>
                <w:sz w:val="20"/>
                <w:lang w:eastAsia="en-GB" w:bidi="en-US"/>
              </w:rPr>
              <w:t>D.IPAe_KEYS</w:t>
            </w:r>
          </w:p>
        </w:tc>
        <w:tc>
          <w:tcPr>
            <w:tcW w:w="3067" w:type="dxa"/>
          </w:tcPr>
          <w:p w14:paraId="3AB7D412" w14:textId="77777777" w:rsidR="00F22E26" w:rsidRPr="0072384D" w:rsidRDefault="00F22E26" w:rsidP="00132BAF">
            <w:pPr>
              <w:spacing w:before="112" w:line="230" w:lineRule="auto"/>
              <w:rPr>
                <w:rFonts w:eastAsia="Tahoma" w:cs="Arial"/>
                <w:b/>
                <w:bCs/>
                <w:i/>
                <w:iCs/>
                <w:sz w:val="20"/>
                <w:lang w:val="it-IT" w:eastAsia="en-GB" w:bidi="en-US"/>
              </w:rPr>
            </w:pPr>
            <w:r w:rsidRPr="0072384D">
              <w:rPr>
                <w:i/>
                <w:iCs/>
              </w:rPr>
              <w:t>[assignment: list of types of user data]</w:t>
            </w:r>
          </w:p>
        </w:tc>
      </w:tr>
    </w:tbl>
    <w:p w14:paraId="3A83E98A" w14:textId="77777777" w:rsidR="00F22E26" w:rsidRPr="006D11C1" w:rsidRDefault="00F22E26" w:rsidP="006D11C1">
      <w:pPr>
        <w:widowControl w:val="0"/>
        <w:autoSpaceDE w:val="0"/>
        <w:autoSpaceDN w:val="0"/>
        <w:spacing w:before="51"/>
        <w:ind w:left="499"/>
        <w:jc w:val="left"/>
        <w:rPr>
          <w:rFonts w:eastAsia="Tahoma" w:cs="Arial"/>
          <w:szCs w:val="22"/>
          <w:lang w:val="en-US" w:eastAsia="en-US" w:bidi="en-US"/>
        </w:rPr>
      </w:pPr>
    </w:p>
    <w:p w14:paraId="4D62FE93" w14:textId="77777777" w:rsidR="006D11C1" w:rsidRPr="006D11C1" w:rsidRDefault="006D11C1" w:rsidP="006D11C1">
      <w:pPr>
        <w:widowControl w:val="0"/>
        <w:autoSpaceDE w:val="0"/>
        <w:autoSpaceDN w:val="0"/>
        <w:spacing w:before="0"/>
        <w:jc w:val="left"/>
        <w:rPr>
          <w:rFonts w:eastAsia="Tahoma" w:cs="Arial"/>
          <w:szCs w:val="22"/>
          <w:lang w:val="en-US" w:eastAsia="en-US" w:bidi="en-US"/>
        </w:rPr>
      </w:pPr>
    </w:p>
    <w:p w14:paraId="69CD2597" w14:textId="77777777" w:rsidR="006D11C1" w:rsidRPr="006D11C1" w:rsidRDefault="006D11C1" w:rsidP="006D11C1">
      <w:pPr>
        <w:spacing w:before="0" w:after="200" w:line="276" w:lineRule="auto"/>
        <w:jc w:val="left"/>
        <w:rPr>
          <w:rFonts w:cs="Arial"/>
          <w:i/>
          <w:iCs/>
          <w:szCs w:val="22"/>
          <w:lang w:eastAsia="en-GB" w:bidi="ar-SA"/>
        </w:rPr>
      </w:pPr>
      <w:r w:rsidRPr="006D11C1">
        <w:rPr>
          <w:rFonts w:cs="Arial"/>
          <w:i/>
          <w:iCs/>
          <w:szCs w:val="22"/>
          <w:lang w:eastAsia="en-GB" w:bidi="ar-SA"/>
        </w:rPr>
        <w:t>Application Note 86:</w:t>
      </w:r>
    </w:p>
    <w:p w14:paraId="7E280A09" w14:textId="77777777" w:rsidR="006D11C1" w:rsidRPr="006D11C1" w:rsidRDefault="006D11C1" w:rsidP="006D11C1">
      <w:pPr>
        <w:widowControl w:val="0"/>
        <w:autoSpaceDE w:val="0"/>
        <w:autoSpaceDN w:val="0"/>
        <w:spacing w:before="0"/>
        <w:ind w:left="216" w:right="293"/>
        <w:jc w:val="left"/>
        <w:rPr>
          <w:rFonts w:eastAsia="Tahoma" w:cs="Arial"/>
          <w:szCs w:val="22"/>
          <w:lang w:val="en-US" w:eastAsia="en-US" w:bidi="en-US"/>
        </w:rPr>
      </w:pPr>
      <w:r w:rsidRPr="006D11C1">
        <w:rPr>
          <w:rFonts w:eastAsia="Tahoma" w:cs="Arial"/>
          <w:szCs w:val="22"/>
          <w:lang w:val="en-US" w:eastAsia="en-US" w:bidi="en-US"/>
        </w:rPr>
        <w:t>The TOE shall prevent attacks against the secret data of the TOE where the attack is based on external observable physical phenomena of the TOE. Such attacks may be observable at the</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interfaces</w:t>
      </w:r>
      <w:r w:rsidRPr="006D11C1">
        <w:rPr>
          <w:rFonts w:eastAsia="Tahoma" w:cs="Arial"/>
          <w:spacing w:val="-8"/>
          <w:szCs w:val="22"/>
          <w:lang w:val="en-US" w:eastAsia="en-US" w:bidi="en-US"/>
        </w:rPr>
        <w:t xml:space="preserve"> </w:t>
      </w:r>
      <w:r w:rsidRPr="006D11C1">
        <w:rPr>
          <w:rFonts w:eastAsia="Tahoma" w:cs="Arial"/>
          <w:szCs w:val="22"/>
          <w:lang w:val="en-US" w:eastAsia="en-US" w:bidi="en-US"/>
        </w:rPr>
        <w:t>of</w:t>
      </w:r>
      <w:r w:rsidRPr="006D11C1">
        <w:rPr>
          <w:rFonts w:eastAsia="Tahoma" w:cs="Arial"/>
          <w:spacing w:val="-8"/>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TOE</w:t>
      </w:r>
      <w:r w:rsidRPr="006D11C1">
        <w:rPr>
          <w:rFonts w:eastAsia="Tahoma" w:cs="Arial"/>
          <w:spacing w:val="-9"/>
          <w:szCs w:val="22"/>
          <w:lang w:val="en-US" w:eastAsia="en-US" w:bidi="en-US"/>
        </w:rPr>
        <w:t xml:space="preserve"> </w:t>
      </w:r>
      <w:r w:rsidRPr="006D11C1">
        <w:rPr>
          <w:rFonts w:eastAsia="Tahoma" w:cs="Arial"/>
          <w:szCs w:val="22"/>
          <w:lang w:val="en-US" w:eastAsia="en-US" w:bidi="en-US"/>
        </w:rPr>
        <w:t>or</w:t>
      </w:r>
      <w:r w:rsidRPr="006D11C1">
        <w:rPr>
          <w:rFonts w:eastAsia="Tahoma" w:cs="Arial"/>
          <w:spacing w:val="-8"/>
          <w:szCs w:val="22"/>
          <w:lang w:val="en-US" w:eastAsia="en-US" w:bidi="en-US"/>
        </w:rPr>
        <w:t xml:space="preserve"> </w:t>
      </w:r>
      <w:r w:rsidRPr="006D11C1">
        <w:rPr>
          <w:rFonts w:eastAsia="Tahoma" w:cs="Arial"/>
          <w:szCs w:val="22"/>
          <w:lang w:val="en-US" w:eastAsia="en-US" w:bidi="en-US"/>
        </w:rPr>
        <w:t>may</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originate</w:t>
      </w:r>
      <w:r w:rsidRPr="006D11C1">
        <w:rPr>
          <w:rFonts w:eastAsia="Tahoma" w:cs="Arial"/>
          <w:spacing w:val="-8"/>
          <w:szCs w:val="22"/>
          <w:lang w:val="en-US" w:eastAsia="en-US" w:bidi="en-US"/>
        </w:rPr>
        <w:t xml:space="preserve"> </w:t>
      </w:r>
      <w:r w:rsidRPr="006D11C1">
        <w:rPr>
          <w:rFonts w:eastAsia="Tahoma" w:cs="Arial"/>
          <w:szCs w:val="22"/>
          <w:lang w:val="en-US" w:eastAsia="en-US" w:bidi="en-US"/>
        </w:rPr>
        <w:t>from</w:t>
      </w:r>
      <w:r w:rsidRPr="006D11C1">
        <w:rPr>
          <w:rFonts w:eastAsia="Tahoma" w:cs="Arial"/>
          <w:spacing w:val="-11"/>
          <w:szCs w:val="22"/>
          <w:lang w:val="en-US" w:eastAsia="en-US" w:bidi="en-US"/>
        </w:rPr>
        <w:t xml:space="preserve"> </w:t>
      </w:r>
      <w:r w:rsidRPr="006D11C1">
        <w:rPr>
          <w:rFonts w:eastAsia="Tahoma" w:cs="Arial"/>
          <w:szCs w:val="22"/>
          <w:lang w:val="en-US" w:eastAsia="en-US" w:bidi="en-US"/>
        </w:rPr>
        <w:t>internal</w:t>
      </w:r>
      <w:r w:rsidRPr="006D11C1">
        <w:rPr>
          <w:rFonts w:eastAsia="Tahoma" w:cs="Arial"/>
          <w:spacing w:val="-8"/>
          <w:szCs w:val="22"/>
          <w:lang w:val="en-US" w:eastAsia="en-US" w:bidi="en-US"/>
        </w:rPr>
        <w:t xml:space="preserve"> </w:t>
      </w:r>
      <w:r w:rsidRPr="006D11C1">
        <w:rPr>
          <w:rFonts w:eastAsia="Tahoma" w:cs="Arial"/>
          <w:szCs w:val="22"/>
          <w:lang w:val="en-US" w:eastAsia="en-US" w:bidi="en-US"/>
        </w:rPr>
        <w:t>operation</w:t>
      </w:r>
      <w:r w:rsidRPr="006D11C1">
        <w:rPr>
          <w:rFonts w:eastAsia="Tahoma" w:cs="Arial"/>
          <w:spacing w:val="-9"/>
          <w:szCs w:val="22"/>
          <w:lang w:val="en-US" w:eastAsia="en-US" w:bidi="en-US"/>
        </w:rPr>
        <w:t xml:space="preserve"> </w:t>
      </w:r>
      <w:r w:rsidRPr="006D11C1">
        <w:rPr>
          <w:rFonts w:eastAsia="Tahoma" w:cs="Arial"/>
          <w:szCs w:val="22"/>
          <w:lang w:val="en-US" w:eastAsia="en-US" w:bidi="en-US"/>
        </w:rPr>
        <w:t>of</w:t>
      </w:r>
      <w:r w:rsidRPr="006D11C1">
        <w:rPr>
          <w:rFonts w:eastAsia="Tahoma" w:cs="Arial"/>
          <w:spacing w:val="-11"/>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9"/>
          <w:szCs w:val="22"/>
          <w:lang w:val="en-US" w:eastAsia="en-US" w:bidi="en-US"/>
        </w:rPr>
        <w:t xml:space="preserve"> </w:t>
      </w:r>
      <w:r w:rsidRPr="006D11C1">
        <w:rPr>
          <w:rFonts w:eastAsia="Tahoma" w:cs="Arial"/>
          <w:szCs w:val="22"/>
          <w:lang w:val="en-US" w:eastAsia="en-US" w:bidi="en-US"/>
        </w:rPr>
        <w:t>TOE</w:t>
      </w:r>
      <w:r w:rsidRPr="006D11C1">
        <w:rPr>
          <w:rFonts w:eastAsia="Tahoma" w:cs="Arial"/>
          <w:spacing w:val="-8"/>
          <w:szCs w:val="22"/>
          <w:lang w:val="en-US" w:eastAsia="en-US" w:bidi="en-US"/>
        </w:rPr>
        <w:t xml:space="preserve"> </w:t>
      </w:r>
      <w:r w:rsidRPr="006D11C1">
        <w:rPr>
          <w:rFonts w:eastAsia="Tahoma" w:cs="Arial"/>
          <w:szCs w:val="22"/>
          <w:lang w:val="en-US" w:eastAsia="en-US" w:bidi="en-US"/>
        </w:rPr>
        <w:t>or</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may</w:t>
      </w:r>
      <w:r w:rsidRPr="006D11C1">
        <w:rPr>
          <w:rFonts w:eastAsia="Tahoma" w:cs="Arial"/>
          <w:spacing w:val="-7"/>
          <w:szCs w:val="22"/>
          <w:lang w:val="en-US" w:eastAsia="en-US" w:bidi="en-US"/>
        </w:rPr>
        <w:t xml:space="preserve"> </w:t>
      </w:r>
      <w:r w:rsidRPr="006D11C1">
        <w:rPr>
          <w:rFonts w:eastAsia="Tahoma" w:cs="Arial"/>
          <w:szCs w:val="22"/>
          <w:lang w:val="en-US" w:eastAsia="en-US" w:bidi="en-US"/>
        </w:rPr>
        <w:t>originate from</w:t>
      </w:r>
      <w:r w:rsidRPr="006D11C1">
        <w:rPr>
          <w:rFonts w:eastAsia="Tahoma" w:cs="Arial"/>
          <w:spacing w:val="-5"/>
          <w:szCs w:val="22"/>
          <w:lang w:val="en-US" w:eastAsia="en-US" w:bidi="en-US"/>
        </w:rPr>
        <w:t xml:space="preserve"> </w:t>
      </w:r>
      <w:r w:rsidRPr="006D11C1">
        <w:rPr>
          <w:rFonts w:eastAsia="Tahoma" w:cs="Arial"/>
          <w:szCs w:val="22"/>
          <w:lang w:val="en-US" w:eastAsia="en-US" w:bidi="en-US"/>
        </w:rPr>
        <w:t>an</w:t>
      </w:r>
      <w:r w:rsidRPr="006D11C1">
        <w:rPr>
          <w:rFonts w:eastAsia="Tahoma" w:cs="Arial"/>
          <w:spacing w:val="-4"/>
          <w:szCs w:val="22"/>
          <w:lang w:val="en-US" w:eastAsia="en-US" w:bidi="en-US"/>
        </w:rPr>
        <w:t xml:space="preserve"> </w:t>
      </w:r>
      <w:r w:rsidRPr="006D11C1">
        <w:rPr>
          <w:rFonts w:eastAsia="Tahoma" w:cs="Arial"/>
          <w:szCs w:val="22"/>
          <w:lang w:val="en-US" w:eastAsia="en-US" w:bidi="en-US"/>
        </w:rPr>
        <w:t>attacker</w:t>
      </w:r>
      <w:r w:rsidRPr="006D11C1">
        <w:rPr>
          <w:rFonts w:eastAsia="Tahoma" w:cs="Arial"/>
          <w:spacing w:val="-4"/>
          <w:szCs w:val="22"/>
          <w:lang w:val="en-US" w:eastAsia="en-US" w:bidi="en-US"/>
        </w:rPr>
        <w:t xml:space="preserve"> </w:t>
      </w:r>
      <w:r w:rsidRPr="006D11C1">
        <w:rPr>
          <w:rFonts w:eastAsia="Tahoma" w:cs="Arial"/>
          <w:szCs w:val="22"/>
          <w:lang w:val="en-US" w:eastAsia="en-US" w:bidi="en-US"/>
        </w:rPr>
        <w:t>that</w:t>
      </w:r>
      <w:r w:rsidRPr="006D11C1">
        <w:rPr>
          <w:rFonts w:eastAsia="Tahoma" w:cs="Arial"/>
          <w:spacing w:val="-4"/>
          <w:szCs w:val="22"/>
          <w:lang w:val="en-US" w:eastAsia="en-US" w:bidi="en-US"/>
        </w:rPr>
        <w:t xml:space="preserve"> </w:t>
      </w:r>
      <w:r w:rsidRPr="006D11C1">
        <w:rPr>
          <w:rFonts w:eastAsia="Tahoma" w:cs="Arial"/>
          <w:szCs w:val="22"/>
          <w:lang w:val="en-US" w:eastAsia="en-US" w:bidi="en-US"/>
        </w:rPr>
        <w:t>varies</w:t>
      </w:r>
      <w:r w:rsidRPr="006D11C1">
        <w:rPr>
          <w:rFonts w:eastAsia="Tahoma" w:cs="Arial"/>
          <w:spacing w:val="-3"/>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4"/>
          <w:szCs w:val="22"/>
          <w:lang w:val="en-US" w:eastAsia="en-US" w:bidi="en-US"/>
        </w:rPr>
        <w:t xml:space="preserve"> </w:t>
      </w:r>
      <w:r w:rsidRPr="006D11C1">
        <w:rPr>
          <w:rFonts w:eastAsia="Tahoma" w:cs="Arial"/>
          <w:szCs w:val="22"/>
          <w:lang w:val="en-US" w:eastAsia="en-US" w:bidi="en-US"/>
        </w:rPr>
        <w:t>physical</w:t>
      </w:r>
      <w:r w:rsidRPr="006D11C1">
        <w:rPr>
          <w:rFonts w:eastAsia="Tahoma" w:cs="Arial"/>
          <w:spacing w:val="-4"/>
          <w:szCs w:val="22"/>
          <w:lang w:val="en-US" w:eastAsia="en-US" w:bidi="en-US"/>
        </w:rPr>
        <w:t xml:space="preserve"> </w:t>
      </w:r>
      <w:r w:rsidRPr="006D11C1">
        <w:rPr>
          <w:rFonts w:eastAsia="Tahoma" w:cs="Arial"/>
          <w:szCs w:val="22"/>
          <w:lang w:val="en-US" w:eastAsia="en-US" w:bidi="en-US"/>
        </w:rPr>
        <w:t>environment</w:t>
      </w:r>
      <w:r w:rsidRPr="006D11C1">
        <w:rPr>
          <w:rFonts w:eastAsia="Tahoma" w:cs="Arial"/>
          <w:spacing w:val="-3"/>
          <w:szCs w:val="22"/>
          <w:lang w:val="en-US" w:eastAsia="en-US" w:bidi="en-US"/>
        </w:rPr>
        <w:t xml:space="preserve"> </w:t>
      </w:r>
      <w:r w:rsidRPr="006D11C1">
        <w:rPr>
          <w:rFonts w:eastAsia="Tahoma" w:cs="Arial"/>
          <w:szCs w:val="22"/>
          <w:lang w:val="en-US" w:eastAsia="en-US" w:bidi="en-US"/>
        </w:rPr>
        <w:t>under</w:t>
      </w:r>
      <w:r w:rsidRPr="006D11C1">
        <w:rPr>
          <w:rFonts w:eastAsia="Tahoma" w:cs="Arial"/>
          <w:spacing w:val="-4"/>
          <w:szCs w:val="22"/>
          <w:lang w:val="en-US" w:eastAsia="en-US" w:bidi="en-US"/>
        </w:rPr>
        <w:t xml:space="preserve"> </w:t>
      </w:r>
      <w:r w:rsidRPr="006D11C1">
        <w:rPr>
          <w:rFonts w:eastAsia="Tahoma" w:cs="Arial"/>
          <w:szCs w:val="22"/>
          <w:lang w:val="en-US" w:eastAsia="en-US" w:bidi="en-US"/>
        </w:rPr>
        <w:t>which</w:t>
      </w:r>
      <w:r w:rsidRPr="006D11C1">
        <w:rPr>
          <w:rFonts w:eastAsia="Tahoma" w:cs="Arial"/>
          <w:spacing w:val="-5"/>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4"/>
          <w:szCs w:val="22"/>
          <w:lang w:val="en-US" w:eastAsia="en-US" w:bidi="en-US"/>
        </w:rPr>
        <w:t xml:space="preserve"> </w:t>
      </w:r>
      <w:r w:rsidRPr="006D11C1">
        <w:rPr>
          <w:rFonts w:eastAsia="Tahoma" w:cs="Arial"/>
          <w:szCs w:val="22"/>
          <w:lang w:val="en-US" w:eastAsia="en-US" w:bidi="en-US"/>
        </w:rPr>
        <w:t>TOE</w:t>
      </w:r>
      <w:r w:rsidRPr="006D11C1">
        <w:rPr>
          <w:rFonts w:eastAsia="Tahoma" w:cs="Arial"/>
          <w:spacing w:val="-2"/>
          <w:szCs w:val="22"/>
          <w:lang w:val="en-US" w:eastAsia="en-US" w:bidi="en-US"/>
        </w:rPr>
        <w:t xml:space="preserve"> </w:t>
      </w:r>
      <w:r w:rsidRPr="006D11C1">
        <w:rPr>
          <w:rFonts w:eastAsia="Tahoma" w:cs="Arial"/>
          <w:szCs w:val="22"/>
          <w:lang w:val="en-US" w:eastAsia="en-US" w:bidi="en-US"/>
        </w:rPr>
        <w:t>operates.</w:t>
      </w:r>
      <w:r w:rsidRPr="006D11C1">
        <w:rPr>
          <w:rFonts w:eastAsia="Tahoma" w:cs="Arial"/>
          <w:spacing w:val="-4"/>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4"/>
          <w:szCs w:val="22"/>
          <w:lang w:val="en-US" w:eastAsia="en-US" w:bidi="en-US"/>
        </w:rPr>
        <w:t xml:space="preserve"> </w:t>
      </w:r>
      <w:r w:rsidRPr="006D11C1">
        <w:rPr>
          <w:rFonts w:eastAsia="Tahoma" w:cs="Arial"/>
          <w:szCs w:val="22"/>
          <w:lang w:val="en-US" w:eastAsia="en-US" w:bidi="en-US"/>
        </w:rPr>
        <w:t>set of measurable physical phenomena is influenced by the technology employed to implement the</w:t>
      </w:r>
      <w:r w:rsidRPr="006D11C1">
        <w:rPr>
          <w:rFonts w:eastAsia="Tahoma" w:cs="Arial"/>
          <w:spacing w:val="-1"/>
          <w:szCs w:val="22"/>
          <w:lang w:val="en-US" w:eastAsia="en-US" w:bidi="en-US"/>
        </w:rPr>
        <w:t xml:space="preserve"> </w:t>
      </w:r>
      <w:r w:rsidRPr="006D11C1">
        <w:rPr>
          <w:rFonts w:eastAsia="Tahoma" w:cs="Arial"/>
          <w:szCs w:val="22"/>
          <w:lang w:val="en-US" w:eastAsia="en-US" w:bidi="en-US"/>
        </w:rPr>
        <w:t>TOE.</w:t>
      </w:r>
    </w:p>
    <w:p w14:paraId="611608F5" w14:textId="77777777" w:rsidR="006D11C1" w:rsidRPr="006D11C1" w:rsidRDefault="006D11C1" w:rsidP="006D11C1">
      <w:pPr>
        <w:widowControl w:val="0"/>
        <w:autoSpaceDE w:val="0"/>
        <w:autoSpaceDN w:val="0"/>
        <w:spacing w:before="3"/>
        <w:jc w:val="left"/>
        <w:rPr>
          <w:rFonts w:eastAsia="Tahoma" w:cs="Arial"/>
          <w:sz w:val="23"/>
          <w:szCs w:val="22"/>
          <w:lang w:val="en-US" w:eastAsia="en-US" w:bidi="en-US"/>
        </w:rPr>
      </w:pPr>
    </w:p>
    <w:p w14:paraId="25628B6D" w14:textId="77777777" w:rsidR="006D11C1" w:rsidRPr="006D11C1" w:rsidRDefault="006D11C1" w:rsidP="006D11C1">
      <w:pPr>
        <w:widowControl w:val="0"/>
        <w:autoSpaceDE w:val="0"/>
        <w:autoSpaceDN w:val="0"/>
        <w:spacing w:before="1"/>
        <w:ind w:left="216" w:right="292"/>
        <w:jc w:val="left"/>
        <w:rPr>
          <w:rFonts w:eastAsia="Tahoma" w:cs="Arial"/>
          <w:szCs w:val="22"/>
          <w:lang w:val="en-US" w:eastAsia="en-US" w:bidi="en-US"/>
        </w:rPr>
      </w:pPr>
      <w:r w:rsidRPr="006D11C1">
        <w:rPr>
          <w:rFonts w:eastAsia="Tahoma" w:cs="Arial"/>
          <w:szCs w:val="22"/>
          <w:lang w:val="en-US" w:eastAsia="en-US" w:bidi="en-US"/>
        </w:rPr>
        <w:t>Examples of measurable phenomena are variations in the power consumption, the timing of transitions of internal states, electromagnetic radiation due to internal operation, radio emission. Due to the heterogeneous nature of the technologies that may cause such emanations, evaluation against state-of-the-art attacks applicable to the technologies employed by the TOE is assumed. Examples of such attacks are, but are not limited to, evaluation</w:t>
      </w:r>
      <w:r w:rsidRPr="006D11C1">
        <w:rPr>
          <w:rFonts w:eastAsia="Tahoma" w:cs="Arial"/>
          <w:spacing w:val="-6"/>
          <w:szCs w:val="22"/>
          <w:lang w:val="en-US" w:eastAsia="en-US" w:bidi="en-US"/>
        </w:rPr>
        <w:t xml:space="preserve"> </w:t>
      </w:r>
      <w:r w:rsidRPr="006D11C1">
        <w:rPr>
          <w:rFonts w:eastAsia="Tahoma" w:cs="Arial"/>
          <w:szCs w:val="22"/>
          <w:lang w:val="en-US" w:eastAsia="en-US" w:bidi="en-US"/>
        </w:rPr>
        <w:t>of</w:t>
      </w:r>
      <w:r w:rsidRPr="006D11C1">
        <w:rPr>
          <w:rFonts w:eastAsia="Tahoma" w:cs="Arial"/>
          <w:spacing w:val="-7"/>
          <w:szCs w:val="22"/>
          <w:lang w:val="en-US" w:eastAsia="en-US" w:bidi="en-US"/>
        </w:rPr>
        <w:t xml:space="preserve"> </w:t>
      </w:r>
      <w:r w:rsidRPr="006D11C1">
        <w:rPr>
          <w:rFonts w:eastAsia="Tahoma" w:cs="Arial"/>
          <w:szCs w:val="22"/>
          <w:lang w:val="en-US" w:eastAsia="en-US" w:bidi="en-US"/>
        </w:rPr>
        <w:t>TOE's</w:t>
      </w:r>
      <w:r w:rsidRPr="006D11C1">
        <w:rPr>
          <w:rFonts w:eastAsia="Tahoma" w:cs="Arial"/>
          <w:spacing w:val="-8"/>
          <w:szCs w:val="22"/>
          <w:lang w:val="en-US" w:eastAsia="en-US" w:bidi="en-US"/>
        </w:rPr>
        <w:t xml:space="preserve"> </w:t>
      </w:r>
      <w:r w:rsidRPr="006D11C1">
        <w:rPr>
          <w:rFonts w:eastAsia="Tahoma" w:cs="Arial"/>
          <w:szCs w:val="22"/>
          <w:lang w:val="en-US" w:eastAsia="en-US" w:bidi="en-US"/>
        </w:rPr>
        <w:t>electromagnetic</w:t>
      </w:r>
      <w:r w:rsidRPr="006D11C1">
        <w:rPr>
          <w:rFonts w:eastAsia="Tahoma" w:cs="Arial"/>
          <w:spacing w:val="-5"/>
          <w:szCs w:val="22"/>
          <w:lang w:val="en-US" w:eastAsia="en-US" w:bidi="en-US"/>
        </w:rPr>
        <w:t xml:space="preserve"> </w:t>
      </w:r>
      <w:r w:rsidRPr="006D11C1">
        <w:rPr>
          <w:rFonts w:eastAsia="Tahoma" w:cs="Arial"/>
          <w:szCs w:val="22"/>
          <w:lang w:val="en-US" w:eastAsia="en-US" w:bidi="en-US"/>
        </w:rPr>
        <w:t>radiation,</w:t>
      </w:r>
      <w:r w:rsidRPr="006D11C1">
        <w:rPr>
          <w:rFonts w:eastAsia="Tahoma" w:cs="Arial"/>
          <w:spacing w:val="-7"/>
          <w:szCs w:val="22"/>
          <w:lang w:val="en-US" w:eastAsia="en-US" w:bidi="en-US"/>
        </w:rPr>
        <w:t xml:space="preserve"> </w:t>
      </w:r>
      <w:r w:rsidRPr="006D11C1">
        <w:rPr>
          <w:rFonts w:eastAsia="Tahoma" w:cs="Arial"/>
          <w:szCs w:val="22"/>
          <w:lang w:val="en-US" w:eastAsia="en-US" w:bidi="en-US"/>
        </w:rPr>
        <w:t>simple</w:t>
      </w:r>
      <w:r w:rsidRPr="006D11C1">
        <w:rPr>
          <w:rFonts w:eastAsia="Tahoma" w:cs="Arial"/>
          <w:spacing w:val="-5"/>
          <w:szCs w:val="22"/>
          <w:lang w:val="en-US" w:eastAsia="en-US" w:bidi="en-US"/>
        </w:rPr>
        <w:t xml:space="preserve"> </w:t>
      </w:r>
      <w:r w:rsidRPr="006D11C1">
        <w:rPr>
          <w:rFonts w:eastAsia="Tahoma" w:cs="Arial"/>
          <w:szCs w:val="22"/>
          <w:lang w:val="en-US" w:eastAsia="en-US" w:bidi="en-US"/>
        </w:rPr>
        <w:t>power</w:t>
      </w:r>
      <w:r w:rsidRPr="006D11C1">
        <w:rPr>
          <w:rFonts w:eastAsia="Tahoma" w:cs="Arial"/>
          <w:spacing w:val="-8"/>
          <w:szCs w:val="22"/>
          <w:lang w:val="en-US" w:eastAsia="en-US" w:bidi="en-US"/>
        </w:rPr>
        <w:t xml:space="preserve"> </w:t>
      </w:r>
      <w:r w:rsidRPr="006D11C1">
        <w:rPr>
          <w:rFonts w:eastAsia="Tahoma" w:cs="Arial"/>
          <w:szCs w:val="22"/>
          <w:lang w:val="en-US" w:eastAsia="en-US" w:bidi="en-US"/>
        </w:rPr>
        <w:t>analysis</w:t>
      </w:r>
      <w:r w:rsidRPr="006D11C1">
        <w:rPr>
          <w:rFonts w:eastAsia="Tahoma" w:cs="Arial"/>
          <w:spacing w:val="-6"/>
          <w:szCs w:val="22"/>
          <w:lang w:val="en-US" w:eastAsia="en-US" w:bidi="en-US"/>
        </w:rPr>
        <w:t xml:space="preserve"> </w:t>
      </w:r>
      <w:r w:rsidRPr="006D11C1">
        <w:rPr>
          <w:rFonts w:eastAsia="Tahoma" w:cs="Arial"/>
          <w:szCs w:val="22"/>
          <w:lang w:val="en-US" w:eastAsia="en-US" w:bidi="en-US"/>
        </w:rPr>
        <w:t>(SPA),</w:t>
      </w:r>
      <w:r w:rsidRPr="006D11C1">
        <w:rPr>
          <w:rFonts w:eastAsia="Tahoma" w:cs="Arial"/>
          <w:spacing w:val="-5"/>
          <w:szCs w:val="22"/>
          <w:lang w:val="en-US" w:eastAsia="en-US" w:bidi="en-US"/>
        </w:rPr>
        <w:t xml:space="preserve"> </w:t>
      </w:r>
      <w:r w:rsidRPr="006D11C1">
        <w:rPr>
          <w:rFonts w:eastAsia="Tahoma" w:cs="Arial"/>
          <w:szCs w:val="22"/>
          <w:lang w:val="en-US" w:eastAsia="en-US" w:bidi="en-US"/>
        </w:rPr>
        <w:t>differential</w:t>
      </w:r>
      <w:r w:rsidRPr="006D11C1">
        <w:rPr>
          <w:rFonts w:eastAsia="Tahoma" w:cs="Arial"/>
          <w:spacing w:val="-7"/>
          <w:szCs w:val="22"/>
          <w:lang w:val="en-US" w:eastAsia="en-US" w:bidi="en-US"/>
        </w:rPr>
        <w:t xml:space="preserve"> </w:t>
      </w:r>
      <w:r w:rsidRPr="006D11C1">
        <w:rPr>
          <w:rFonts w:eastAsia="Tahoma" w:cs="Arial"/>
          <w:szCs w:val="22"/>
          <w:lang w:val="en-US" w:eastAsia="en-US" w:bidi="en-US"/>
        </w:rPr>
        <w:t>power analysis (DPA), timing attacks, and so</w:t>
      </w:r>
      <w:r w:rsidRPr="006D11C1">
        <w:rPr>
          <w:rFonts w:eastAsia="Tahoma" w:cs="Arial"/>
          <w:spacing w:val="-2"/>
          <w:szCs w:val="22"/>
          <w:lang w:val="en-US" w:eastAsia="en-US" w:bidi="en-US"/>
        </w:rPr>
        <w:t xml:space="preserve"> </w:t>
      </w:r>
      <w:r w:rsidRPr="006D11C1">
        <w:rPr>
          <w:rFonts w:eastAsia="Tahoma" w:cs="Arial"/>
          <w:szCs w:val="22"/>
          <w:lang w:val="en-US" w:eastAsia="en-US" w:bidi="en-US"/>
        </w:rPr>
        <w:t>on.</w:t>
      </w:r>
    </w:p>
    <w:p w14:paraId="508BA811" w14:textId="77777777" w:rsidR="006D11C1" w:rsidRPr="006D11C1" w:rsidRDefault="006D11C1" w:rsidP="006D11C1">
      <w:pPr>
        <w:widowControl w:val="0"/>
        <w:autoSpaceDE w:val="0"/>
        <w:autoSpaceDN w:val="0"/>
        <w:spacing w:before="8"/>
        <w:jc w:val="left"/>
        <w:rPr>
          <w:rFonts w:eastAsia="Tahoma" w:cs="Arial"/>
          <w:sz w:val="21"/>
          <w:szCs w:val="22"/>
          <w:lang w:val="en-US" w:eastAsia="en-US" w:bidi="en-US"/>
        </w:rPr>
      </w:pPr>
      <w:r w:rsidRPr="006D11C1">
        <w:rPr>
          <w:rFonts w:eastAsia="Tahoma" w:cs="Arial"/>
          <w:noProof/>
          <w:szCs w:val="22"/>
          <w:lang w:val="en-US" w:eastAsia="en-US" w:bidi="ar-SA"/>
        </w:rPr>
        <mc:AlternateContent>
          <mc:Choice Requires="wps">
            <w:drawing>
              <wp:anchor distT="0" distB="0" distL="0" distR="0" simplePos="0" relativeHeight="251765760" behindDoc="1" locked="0" layoutInCell="1" allowOverlap="1" wp14:anchorId="31B785AA" wp14:editId="688FA02D">
                <wp:simplePos x="0" y="0"/>
                <wp:positionH relativeFrom="page">
                  <wp:posOffset>828040</wp:posOffset>
                </wp:positionH>
                <wp:positionV relativeFrom="paragraph">
                  <wp:posOffset>194310</wp:posOffset>
                </wp:positionV>
                <wp:extent cx="5905500" cy="227330"/>
                <wp:effectExtent l="0" t="0" r="0" b="0"/>
                <wp:wrapTopAndBottom/>
                <wp:docPr id="2113194321" name="Text Box 2113194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373BDC12" w14:textId="77777777" w:rsidR="009F6E5D" w:rsidRDefault="009F6E5D" w:rsidP="006D11C1">
                            <w:pPr>
                              <w:spacing w:before="41"/>
                              <w:ind w:left="108"/>
                              <w:rPr>
                                <w:b/>
                              </w:rPr>
                            </w:pPr>
                            <w:r>
                              <w:rPr>
                                <w:b/>
                              </w:rPr>
                              <w:t>FDP_SDI.1/IPAe Stored data integrity monitoring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785AA" id="Text Box 2113194321" o:spid="_x0000_s1199" type="#_x0000_t202" style="position:absolute;margin-left:65.2pt;margin-top:15.3pt;width:465pt;height:17.9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" fillcolor="#f3f3f3" strokeweight=".48pt">
                <v:textbox inset="0,0,0,0">
                  <w:txbxContent>
                    <w:p w14:paraId="373BDC12" w14:textId="77777777" w:rsidR="009F6E5D" w:rsidRDefault="009F6E5D" w:rsidP="006D11C1">
                      <w:pPr>
                        <w:spacing w:before="41"/>
                        <w:ind w:left="108"/>
                        <w:rPr>
                          <w:b/>
                        </w:rPr>
                      </w:pPr>
                      <w:r>
                        <w:rPr>
                          <w:b/>
                        </w:rPr>
                        <w:t>FDP_SDI.1/IPAe Stored data integrity monitoring</w:t>
                      </w:r>
                    </w:p>
                  </w:txbxContent>
                </v:textbox>
                <w10:wrap type="topAndBottom" anchorx="page"/>
              </v:shape>
            </w:pict>
          </mc:Fallback>
        </mc:AlternateContent>
      </w:r>
    </w:p>
    <w:p w14:paraId="18BB7B5B"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6B780A1A" w14:textId="77777777" w:rsidR="006D11C1" w:rsidRPr="006D11C1" w:rsidRDefault="006D11C1" w:rsidP="006D11C1">
      <w:pPr>
        <w:widowControl w:val="0"/>
        <w:autoSpaceDE w:val="0"/>
        <w:autoSpaceDN w:val="0"/>
        <w:spacing w:before="101"/>
        <w:ind w:left="499" w:right="292" w:hanging="284"/>
        <w:jc w:val="left"/>
        <w:rPr>
          <w:rFonts w:eastAsia="Tahoma" w:cs="Arial"/>
          <w:szCs w:val="22"/>
          <w:lang w:val="en-US" w:eastAsia="en-US" w:bidi="en-US"/>
        </w:rPr>
      </w:pPr>
      <w:r w:rsidRPr="006D11C1">
        <w:rPr>
          <w:rFonts w:eastAsia="Tahoma" w:cs="Arial"/>
          <w:b/>
          <w:szCs w:val="22"/>
          <w:lang w:val="en-US" w:eastAsia="en-US" w:bidi="en-US"/>
        </w:rPr>
        <w:t xml:space="preserve">FDP_SDI.1.1/IPAe </w:t>
      </w:r>
      <w:r w:rsidRPr="006D11C1">
        <w:rPr>
          <w:rFonts w:eastAsia="Tahoma" w:cs="Arial"/>
          <w:szCs w:val="22"/>
          <w:lang w:val="en-US" w:eastAsia="en-US" w:bidi="en-US"/>
        </w:rPr>
        <w:t xml:space="preserve">The TSF shall monitor user data stored in containers controlled by the TSF for </w:t>
      </w:r>
      <w:r w:rsidRPr="006D11C1">
        <w:rPr>
          <w:rFonts w:eastAsia="Tahoma" w:cs="Arial"/>
          <w:b/>
          <w:szCs w:val="22"/>
          <w:lang w:val="en-US" w:eastAsia="en-US" w:bidi="en-US"/>
        </w:rPr>
        <w:t xml:space="preserve">integrity errors </w:t>
      </w:r>
      <w:r w:rsidRPr="006D11C1">
        <w:rPr>
          <w:rFonts w:eastAsia="Tahoma" w:cs="Arial"/>
          <w:szCs w:val="22"/>
          <w:lang w:val="en-US" w:eastAsia="en-US" w:bidi="en-US"/>
        </w:rPr>
        <w:t xml:space="preserve">on all objects, based on the following attributes: </w:t>
      </w:r>
      <w:r w:rsidRPr="006D11C1">
        <w:rPr>
          <w:rFonts w:eastAsia="Tahoma" w:cs="Arial"/>
          <w:b/>
          <w:szCs w:val="22"/>
          <w:lang w:val="en-US" w:eastAsia="en-US" w:bidi="en-US"/>
        </w:rPr>
        <w:t>integrity- sensitive data</w:t>
      </w:r>
      <w:r w:rsidRPr="006D11C1">
        <w:rPr>
          <w:rFonts w:eastAsia="Tahoma" w:cs="Arial"/>
          <w:szCs w:val="22"/>
          <w:lang w:val="en-US" w:eastAsia="en-US" w:bidi="en-US"/>
        </w:rPr>
        <w:t>.</w:t>
      </w:r>
    </w:p>
    <w:p w14:paraId="7728828D" w14:textId="77777777" w:rsidR="006D11C1" w:rsidRPr="006D11C1" w:rsidRDefault="006D11C1" w:rsidP="006D11C1">
      <w:pPr>
        <w:spacing w:before="0" w:after="200" w:line="276" w:lineRule="auto"/>
        <w:jc w:val="left"/>
        <w:rPr>
          <w:rFonts w:cs="Arial"/>
          <w:i/>
          <w:iCs/>
          <w:szCs w:val="22"/>
          <w:lang w:eastAsia="en-GB" w:bidi="ar-SA"/>
        </w:rPr>
      </w:pPr>
      <w:r w:rsidRPr="006D11C1">
        <w:rPr>
          <w:rFonts w:cs="Arial"/>
          <w:i/>
          <w:iCs/>
          <w:szCs w:val="22"/>
          <w:lang w:eastAsia="en-GB" w:bidi="ar-SA"/>
        </w:rPr>
        <w:t>Refinement:</w:t>
      </w:r>
    </w:p>
    <w:p w14:paraId="682545D8" w14:textId="77777777" w:rsidR="006D11C1" w:rsidRPr="006D11C1" w:rsidRDefault="006D11C1" w:rsidP="006D11C1">
      <w:pPr>
        <w:widowControl w:val="0"/>
        <w:autoSpaceDE w:val="0"/>
        <w:autoSpaceDN w:val="0"/>
        <w:spacing w:before="59"/>
        <w:ind w:left="499" w:right="319"/>
        <w:jc w:val="left"/>
        <w:rPr>
          <w:rFonts w:eastAsia="Tahoma" w:cs="Arial"/>
          <w:szCs w:val="22"/>
          <w:lang w:val="en-US" w:eastAsia="en-US" w:bidi="en-US"/>
        </w:rPr>
      </w:pPr>
      <w:r w:rsidRPr="006D11C1">
        <w:rPr>
          <w:rFonts w:eastAsia="Tahoma" w:cs="Arial"/>
          <w:szCs w:val="22"/>
          <w:lang w:val="en-US" w:eastAsia="en-US" w:bidi="en-US"/>
        </w:rPr>
        <w:t>The notion of integrity-sensitive data covers the following assets that require to be protected against unauthorized modification:</w:t>
      </w:r>
    </w:p>
    <w:p w14:paraId="78F55B96" w14:textId="77777777" w:rsidR="006D11C1" w:rsidRPr="006D11C1" w:rsidRDefault="006D11C1" w:rsidP="006D11C1">
      <w:pPr>
        <w:widowControl w:val="0"/>
        <w:numPr>
          <w:ilvl w:val="0"/>
          <w:numId w:val="119"/>
        </w:numPr>
        <w:tabs>
          <w:tab w:val="left" w:pos="1284"/>
          <w:tab w:val="left" w:pos="1494"/>
        </w:tabs>
        <w:autoSpaceDE w:val="0"/>
        <w:autoSpaceDN w:val="0"/>
        <w:spacing w:before="60" w:line="292" w:lineRule="auto"/>
        <w:ind w:right="92"/>
        <w:jc w:val="left"/>
        <w:rPr>
          <w:rFonts w:eastAsia="Tahoma" w:cs="Arial"/>
          <w:szCs w:val="22"/>
          <w:lang w:val="en-US" w:eastAsia="en-US" w:bidi="en-US"/>
        </w:rPr>
      </w:pPr>
      <w:r w:rsidRPr="006D11C1">
        <w:rPr>
          <w:rFonts w:eastAsia="Tahoma" w:cs="Arial"/>
          <w:szCs w:val="22"/>
          <w:lang w:val="en-US" w:eastAsia="en-US" w:bidi="en-US"/>
        </w:rPr>
        <w:t>Management data</w:t>
      </w:r>
    </w:p>
    <w:p w14:paraId="77C78DD0" w14:textId="77777777" w:rsidR="006D11C1" w:rsidRPr="006D11C1" w:rsidRDefault="006D11C1" w:rsidP="006D11C1">
      <w:pPr>
        <w:widowControl w:val="0"/>
        <w:numPr>
          <w:ilvl w:val="1"/>
          <w:numId w:val="119"/>
        </w:numPr>
        <w:tabs>
          <w:tab w:val="left" w:pos="1284"/>
          <w:tab w:val="left" w:pos="1494"/>
        </w:tabs>
        <w:autoSpaceDE w:val="0"/>
        <w:autoSpaceDN w:val="0"/>
        <w:spacing w:before="2" w:line="292" w:lineRule="auto"/>
        <w:ind w:right="92" w:firstLine="283"/>
        <w:jc w:val="left"/>
        <w:rPr>
          <w:rFonts w:eastAsia="Tahoma" w:cs="Arial"/>
          <w:szCs w:val="22"/>
          <w:lang w:val="en-US" w:eastAsia="en-US" w:bidi="en-US"/>
        </w:rPr>
      </w:pPr>
      <w:r w:rsidRPr="006D11C1">
        <w:rPr>
          <w:rFonts w:eastAsia="Tahoma" w:cs="Arial"/>
          <w:spacing w:val="-1"/>
          <w:szCs w:val="22"/>
          <w:lang w:val="en-US" w:eastAsia="en-US" w:bidi="en-US"/>
        </w:rPr>
        <w:lastRenderedPageBreak/>
        <w:t xml:space="preserve">D.IPAe_DEVICE_INFO </w:t>
      </w:r>
    </w:p>
    <w:p w14:paraId="3D985C60" w14:textId="77777777" w:rsidR="006D11C1" w:rsidRPr="006D11C1" w:rsidRDefault="006D11C1" w:rsidP="006D11C1">
      <w:pPr>
        <w:widowControl w:val="0"/>
        <w:tabs>
          <w:tab w:val="left" w:pos="1284"/>
          <w:tab w:val="left" w:pos="1494"/>
        </w:tabs>
        <w:autoSpaceDE w:val="0"/>
        <w:autoSpaceDN w:val="0"/>
        <w:spacing w:before="2" w:line="292" w:lineRule="auto"/>
        <w:ind w:left="924" w:right="92"/>
        <w:jc w:val="left"/>
        <w:rPr>
          <w:rFonts w:eastAsia="Tahoma" w:cs="Arial"/>
          <w:szCs w:val="22"/>
          <w:lang w:val="en-US" w:eastAsia="en-US" w:bidi="en-US"/>
        </w:rPr>
      </w:pPr>
      <w:r w:rsidRPr="006D11C1">
        <w:rPr>
          <w:rFonts w:eastAsia="Tahoma" w:cs="Arial"/>
          <w:szCs w:val="22"/>
          <w:lang w:val="en-US" w:eastAsia="en-US" w:bidi="en-US"/>
        </w:rPr>
        <w:t>o</w:t>
      </w:r>
      <w:r w:rsidRPr="006D11C1">
        <w:rPr>
          <w:rFonts w:eastAsia="Tahoma" w:cs="Arial"/>
          <w:szCs w:val="22"/>
          <w:lang w:val="en-US" w:eastAsia="en-US" w:bidi="en-US"/>
        </w:rPr>
        <w:tab/>
        <w:t>Keys</w:t>
      </w:r>
    </w:p>
    <w:p w14:paraId="191C9370" w14:textId="77777777" w:rsidR="006D11C1" w:rsidRPr="006D11C1" w:rsidRDefault="006D11C1" w:rsidP="006D11C1">
      <w:pPr>
        <w:widowControl w:val="0"/>
        <w:numPr>
          <w:ilvl w:val="1"/>
          <w:numId w:val="119"/>
        </w:numPr>
        <w:tabs>
          <w:tab w:val="left" w:pos="1494"/>
        </w:tabs>
        <w:autoSpaceDE w:val="0"/>
        <w:autoSpaceDN w:val="0"/>
        <w:spacing w:before="1"/>
        <w:ind w:left="1493" w:hanging="287"/>
        <w:jc w:val="left"/>
        <w:rPr>
          <w:rFonts w:eastAsia="Tahoma" w:cs="Arial"/>
          <w:szCs w:val="22"/>
          <w:lang w:val="en-US" w:eastAsia="en-US" w:bidi="en-US"/>
        </w:rPr>
      </w:pPr>
      <w:r w:rsidRPr="006D11C1">
        <w:rPr>
          <w:rFonts w:eastAsia="Tahoma" w:cs="Arial"/>
          <w:szCs w:val="22"/>
          <w:lang w:val="en-US" w:eastAsia="en-US" w:bidi="en-US"/>
        </w:rPr>
        <w:t>D.IPAe_KEYS</w:t>
      </w:r>
    </w:p>
    <w:p w14:paraId="7A6F4263" w14:textId="77777777" w:rsidR="00001879" w:rsidRPr="00001879" w:rsidRDefault="00001879" w:rsidP="00001879">
      <w:pPr>
        <w:widowControl w:val="0"/>
        <w:autoSpaceDE w:val="0"/>
        <w:autoSpaceDN w:val="0"/>
        <w:spacing w:before="0"/>
        <w:jc w:val="left"/>
        <w:rPr>
          <w:rFonts w:eastAsia="Tahoma" w:cs="Arial"/>
          <w:sz w:val="20"/>
          <w:szCs w:val="22"/>
          <w:lang w:val="en-US" w:eastAsia="en-US" w:bidi="en-US"/>
        </w:rPr>
      </w:pPr>
    </w:p>
    <w:p w14:paraId="1952BBB7" w14:textId="77777777" w:rsidR="00001879" w:rsidRPr="00001879" w:rsidRDefault="00001879" w:rsidP="00001879">
      <w:pPr>
        <w:widowControl w:val="0"/>
        <w:autoSpaceDE w:val="0"/>
        <w:autoSpaceDN w:val="0"/>
        <w:spacing w:before="0"/>
        <w:ind w:left="98"/>
        <w:jc w:val="left"/>
        <w:rPr>
          <w:rFonts w:eastAsia="Tahoma" w:cs="Arial"/>
          <w:sz w:val="20"/>
          <w:szCs w:val="22"/>
          <w:lang w:val="en-US" w:eastAsia="en-US" w:bidi="en-US"/>
        </w:rPr>
      </w:pPr>
      <w:r w:rsidRPr="00001879">
        <w:rPr>
          <w:rFonts w:eastAsia="Tahoma" w:cs="Arial"/>
          <w:noProof/>
          <w:sz w:val="20"/>
          <w:szCs w:val="22"/>
          <w:lang w:val="en-US" w:eastAsia="en-US" w:bidi="ar-SA"/>
        </w:rPr>
        <mc:AlternateContent>
          <mc:Choice Requires="wps">
            <w:drawing>
              <wp:inline distT="0" distB="0" distL="0" distR="0" wp14:anchorId="6E69F579" wp14:editId="71FB196A">
                <wp:extent cx="5905500" cy="226060"/>
                <wp:effectExtent l="10160" t="10795" r="8890" b="10795"/>
                <wp:docPr id="2113194322" name="Text Box 2113194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74B2C96" w14:textId="77777777" w:rsidR="009F6E5D" w:rsidRDefault="009F6E5D" w:rsidP="00001879">
                            <w:pPr>
                              <w:spacing w:before="42"/>
                              <w:ind w:left="108"/>
                              <w:rPr>
                                <w:b/>
                              </w:rPr>
                            </w:pPr>
                            <w:r>
                              <w:rPr>
                                <w:b/>
                              </w:rPr>
                              <w:t>FDP_RIP.1/IPAe Subset residual information protection</w:t>
                            </w:r>
                          </w:p>
                        </w:txbxContent>
                      </wps:txbx>
                      <wps:bodyPr rot="0" vert="horz" wrap="square" lIns="0" tIns="0" rIns="0" bIns="0" anchor="t" anchorCtr="0" upright="1">
                        <a:noAutofit/>
                      </wps:bodyPr>
                    </wps:wsp>
                  </a:graphicData>
                </a:graphic>
              </wp:inline>
            </w:drawing>
          </mc:Choice>
          <mc:Fallback>
            <w:pict>
              <v:shape w14:anchorId="6E69F579" id="Text Box 2113194322" o:spid="_x0000_s1200"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" fillcolor="#f3f3f3" strokeweight=".48pt">
                <v:textbox inset="0,0,0,0">
                  <w:txbxContent>
                    <w:p w14:paraId="174B2C96" w14:textId="77777777" w:rsidR="009F6E5D" w:rsidRDefault="009F6E5D" w:rsidP="00001879">
                      <w:pPr>
                        <w:spacing w:before="42"/>
                        <w:ind w:left="108"/>
                        <w:rPr>
                          <w:b/>
                        </w:rPr>
                      </w:pPr>
                      <w:r>
                        <w:rPr>
                          <w:b/>
                        </w:rPr>
                        <w:t>FDP_RIP.1/IPAe Subset residual information protection</w:t>
                      </w:r>
                    </w:p>
                  </w:txbxContent>
                </v:textbox>
                <w10:anchorlock/>
              </v:shape>
            </w:pict>
          </mc:Fallback>
        </mc:AlternateContent>
      </w:r>
    </w:p>
    <w:p w14:paraId="15F816C0" w14:textId="77777777" w:rsidR="00001879" w:rsidRPr="00001879" w:rsidRDefault="00001879" w:rsidP="00001879">
      <w:pPr>
        <w:widowControl w:val="0"/>
        <w:autoSpaceDE w:val="0"/>
        <w:autoSpaceDN w:val="0"/>
        <w:spacing w:before="5"/>
        <w:jc w:val="left"/>
        <w:rPr>
          <w:rFonts w:eastAsia="Tahoma" w:cs="Arial"/>
          <w:sz w:val="13"/>
          <w:szCs w:val="22"/>
          <w:lang w:val="en-US" w:eastAsia="en-US" w:bidi="en-US"/>
        </w:rPr>
      </w:pPr>
    </w:p>
    <w:p w14:paraId="698D9139" w14:textId="77777777" w:rsidR="00001879" w:rsidRPr="00001879" w:rsidRDefault="00001879" w:rsidP="00001879">
      <w:pPr>
        <w:widowControl w:val="0"/>
        <w:autoSpaceDE w:val="0"/>
        <w:autoSpaceDN w:val="0"/>
        <w:spacing w:before="101"/>
        <w:ind w:left="499" w:right="293" w:hanging="284"/>
        <w:jc w:val="left"/>
        <w:rPr>
          <w:rFonts w:eastAsia="Tahoma" w:cs="Arial"/>
          <w:szCs w:val="22"/>
          <w:lang w:val="en-US" w:eastAsia="en-US" w:bidi="en-US"/>
        </w:rPr>
      </w:pPr>
      <w:r w:rsidRPr="00001879">
        <w:rPr>
          <w:rFonts w:eastAsia="Tahoma" w:cs="Arial"/>
          <w:b/>
          <w:szCs w:val="22"/>
          <w:lang w:val="en-US" w:eastAsia="en-US" w:bidi="en-US"/>
        </w:rPr>
        <w:t xml:space="preserve">FDP_RIP.1.1/IPAe </w:t>
      </w:r>
      <w:r w:rsidRPr="00001879">
        <w:rPr>
          <w:rFonts w:eastAsia="Tahoma" w:cs="Arial"/>
          <w:szCs w:val="22"/>
          <w:lang w:val="en-US" w:eastAsia="en-US" w:bidi="en-US"/>
        </w:rPr>
        <w:t>The</w:t>
      </w:r>
      <w:r w:rsidRPr="00001879">
        <w:rPr>
          <w:rFonts w:eastAsia="Tahoma" w:cs="Arial"/>
          <w:spacing w:val="-21"/>
          <w:szCs w:val="22"/>
          <w:lang w:val="en-US" w:eastAsia="en-US" w:bidi="en-US"/>
        </w:rPr>
        <w:t xml:space="preserve"> </w:t>
      </w:r>
      <w:r w:rsidRPr="00001879">
        <w:rPr>
          <w:rFonts w:eastAsia="Tahoma" w:cs="Arial"/>
          <w:szCs w:val="22"/>
          <w:lang w:val="en-US" w:eastAsia="en-US" w:bidi="en-US"/>
        </w:rPr>
        <w:t>TSF</w:t>
      </w:r>
      <w:r w:rsidRPr="00001879">
        <w:rPr>
          <w:rFonts w:eastAsia="Tahoma" w:cs="Arial"/>
          <w:spacing w:val="-18"/>
          <w:szCs w:val="22"/>
          <w:lang w:val="en-US" w:eastAsia="en-US" w:bidi="en-US"/>
        </w:rPr>
        <w:t xml:space="preserve"> </w:t>
      </w:r>
      <w:r w:rsidRPr="00001879">
        <w:rPr>
          <w:rFonts w:eastAsia="Tahoma" w:cs="Arial"/>
          <w:szCs w:val="22"/>
          <w:lang w:val="en-US" w:eastAsia="en-US" w:bidi="en-US"/>
        </w:rPr>
        <w:t>shall</w:t>
      </w:r>
      <w:r w:rsidRPr="00001879">
        <w:rPr>
          <w:rFonts w:eastAsia="Tahoma" w:cs="Arial"/>
          <w:spacing w:val="-22"/>
          <w:szCs w:val="22"/>
          <w:lang w:val="en-US" w:eastAsia="en-US" w:bidi="en-US"/>
        </w:rPr>
        <w:t xml:space="preserve"> </w:t>
      </w:r>
      <w:r w:rsidRPr="00001879">
        <w:rPr>
          <w:rFonts w:eastAsia="Tahoma" w:cs="Arial"/>
          <w:szCs w:val="22"/>
          <w:lang w:val="en-US" w:eastAsia="en-US" w:bidi="en-US"/>
        </w:rPr>
        <w:t>ensure</w:t>
      </w:r>
      <w:r w:rsidRPr="00001879">
        <w:rPr>
          <w:rFonts w:eastAsia="Tahoma" w:cs="Arial"/>
          <w:spacing w:val="-21"/>
          <w:szCs w:val="22"/>
          <w:lang w:val="en-US" w:eastAsia="en-US" w:bidi="en-US"/>
        </w:rPr>
        <w:t xml:space="preserve"> </w:t>
      </w:r>
      <w:r w:rsidRPr="00001879">
        <w:rPr>
          <w:rFonts w:eastAsia="Tahoma" w:cs="Arial"/>
          <w:szCs w:val="22"/>
          <w:lang w:val="en-US" w:eastAsia="en-US" w:bidi="en-US"/>
        </w:rPr>
        <w:t>that</w:t>
      </w:r>
      <w:r w:rsidRPr="00001879">
        <w:rPr>
          <w:rFonts w:eastAsia="Tahoma" w:cs="Arial"/>
          <w:spacing w:val="-18"/>
          <w:szCs w:val="22"/>
          <w:lang w:val="en-US" w:eastAsia="en-US" w:bidi="en-US"/>
        </w:rPr>
        <w:t xml:space="preserve"> </w:t>
      </w:r>
      <w:r w:rsidRPr="00001879">
        <w:rPr>
          <w:rFonts w:eastAsia="Tahoma" w:cs="Arial"/>
          <w:szCs w:val="22"/>
          <w:lang w:val="en-US" w:eastAsia="en-US" w:bidi="en-US"/>
        </w:rPr>
        <w:t>any</w:t>
      </w:r>
      <w:r w:rsidRPr="00001879">
        <w:rPr>
          <w:rFonts w:eastAsia="Tahoma" w:cs="Arial"/>
          <w:spacing w:val="-19"/>
          <w:szCs w:val="22"/>
          <w:lang w:val="en-US" w:eastAsia="en-US" w:bidi="en-US"/>
        </w:rPr>
        <w:t xml:space="preserve"> </w:t>
      </w:r>
      <w:r w:rsidRPr="00001879">
        <w:rPr>
          <w:rFonts w:eastAsia="Tahoma" w:cs="Arial"/>
          <w:szCs w:val="22"/>
          <w:lang w:val="en-US" w:eastAsia="en-US" w:bidi="en-US"/>
        </w:rPr>
        <w:t>previous</w:t>
      </w:r>
      <w:r w:rsidRPr="00001879">
        <w:rPr>
          <w:rFonts w:eastAsia="Tahoma" w:cs="Arial"/>
          <w:spacing w:val="-22"/>
          <w:szCs w:val="22"/>
          <w:lang w:val="en-US" w:eastAsia="en-US" w:bidi="en-US"/>
        </w:rPr>
        <w:t xml:space="preserve"> </w:t>
      </w:r>
      <w:r w:rsidRPr="00001879">
        <w:rPr>
          <w:rFonts w:eastAsia="Tahoma" w:cs="Arial"/>
          <w:szCs w:val="22"/>
          <w:lang w:val="en-US" w:eastAsia="en-US" w:bidi="en-US"/>
        </w:rPr>
        <w:t>information</w:t>
      </w:r>
      <w:r w:rsidRPr="00001879">
        <w:rPr>
          <w:rFonts w:eastAsia="Tahoma" w:cs="Arial"/>
          <w:spacing w:val="-21"/>
          <w:szCs w:val="22"/>
          <w:lang w:val="en-US" w:eastAsia="en-US" w:bidi="en-US"/>
        </w:rPr>
        <w:t xml:space="preserve"> </w:t>
      </w:r>
      <w:r w:rsidRPr="00001879">
        <w:rPr>
          <w:rFonts w:eastAsia="Tahoma" w:cs="Arial"/>
          <w:szCs w:val="22"/>
          <w:lang w:val="en-US" w:eastAsia="en-US" w:bidi="en-US"/>
        </w:rPr>
        <w:t>content</w:t>
      </w:r>
      <w:r w:rsidRPr="00001879">
        <w:rPr>
          <w:rFonts w:eastAsia="Tahoma" w:cs="Arial"/>
          <w:spacing w:val="-19"/>
          <w:szCs w:val="22"/>
          <w:lang w:val="en-US" w:eastAsia="en-US" w:bidi="en-US"/>
        </w:rPr>
        <w:t xml:space="preserve"> </w:t>
      </w:r>
      <w:r w:rsidRPr="00001879">
        <w:rPr>
          <w:rFonts w:eastAsia="Tahoma" w:cs="Arial"/>
          <w:szCs w:val="22"/>
          <w:lang w:val="en-US" w:eastAsia="en-US" w:bidi="en-US"/>
        </w:rPr>
        <w:t>of</w:t>
      </w:r>
      <w:r w:rsidRPr="00001879">
        <w:rPr>
          <w:rFonts w:eastAsia="Tahoma" w:cs="Arial"/>
          <w:spacing w:val="-20"/>
          <w:szCs w:val="22"/>
          <w:lang w:val="en-US" w:eastAsia="en-US" w:bidi="en-US"/>
        </w:rPr>
        <w:t xml:space="preserve"> </w:t>
      </w:r>
      <w:r w:rsidRPr="00001879">
        <w:rPr>
          <w:rFonts w:eastAsia="Tahoma" w:cs="Arial"/>
          <w:szCs w:val="22"/>
          <w:lang w:val="en-US" w:eastAsia="en-US" w:bidi="en-US"/>
        </w:rPr>
        <w:t>a</w:t>
      </w:r>
      <w:r w:rsidRPr="00001879">
        <w:rPr>
          <w:rFonts w:eastAsia="Tahoma" w:cs="Arial"/>
          <w:spacing w:val="-19"/>
          <w:szCs w:val="22"/>
          <w:lang w:val="en-US" w:eastAsia="en-US" w:bidi="en-US"/>
        </w:rPr>
        <w:t xml:space="preserve"> </w:t>
      </w:r>
      <w:r w:rsidRPr="00001879">
        <w:rPr>
          <w:rFonts w:eastAsia="Tahoma" w:cs="Arial"/>
          <w:szCs w:val="22"/>
          <w:lang w:val="en-US" w:eastAsia="en-US" w:bidi="en-US"/>
        </w:rPr>
        <w:t xml:space="preserve">resource is made unavailable upon the </w:t>
      </w:r>
      <w:r w:rsidRPr="00001879">
        <w:rPr>
          <w:rFonts w:eastAsia="Tahoma" w:cs="Arial"/>
          <w:szCs w:val="22"/>
          <w:u w:val="single"/>
          <w:lang w:val="en-US" w:eastAsia="en-US" w:bidi="en-US"/>
        </w:rPr>
        <w:t>deallocation of the resource from and allocation of the</w:t>
      </w:r>
      <w:r w:rsidRPr="00001879">
        <w:rPr>
          <w:rFonts w:eastAsia="Tahoma" w:cs="Arial"/>
          <w:szCs w:val="22"/>
          <w:lang w:val="en-US" w:eastAsia="en-US" w:bidi="en-US"/>
        </w:rPr>
        <w:t xml:space="preserve"> </w:t>
      </w:r>
      <w:r w:rsidRPr="00001879">
        <w:rPr>
          <w:rFonts w:eastAsia="Tahoma" w:cs="Arial"/>
          <w:szCs w:val="22"/>
          <w:u w:val="single"/>
          <w:lang w:val="en-US" w:eastAsia="en-US" w:bidi="en-US"/>
        </w:rPr>
        <w:t>resource to</w:t>
      </w:r>
      <w:r w:rsidRPr="00001879">
        <w:rPr>
          <w:rFonts w:eastAsia="Tahoma" w:cs="Arial"/>
          <w:szCs w:val="22"/>
          <w:lang w:val="en-US" w:eastAsia="en-US" w:bidi="en-US"/>
        </w:rPr>
        <w:t xml:space="preserve"> the following</w:t>
      </w:r>
      <w:r w:rsidRPr="00001879">
        <w:rPr>
          <w:rFonts w:eastAsia="Tahoma" w:cs="Arial"/>
          <w:spacing w:val="-4"/>
          <w:szCs w:val="22"/>
          <w:lang w:val="en-US" w:eastAsia="en-US" w:bidi="en-US"/>
        </w:rPr>
        <w:t xml:space="preserve"> </w:t>
      </w:r>
      <w:r w:rsidRPr="00001879">
        <w:rPr>
          <w:rFonts w:eastAsia="Tahoma" w:cs="Arial"/>
          <w:szCs w:val="22"/>
          <w:lang w:val="en-US" w:eastAsia="en-US" w:bidi="en-US"/>
        </w:rPr>
        <w:t>objects:</w:t>
      </w:r>
    </w:p>
    <w:p w14:paraId="770930DD" w14:textId="77777777" w:rsidR="00001879" w:rsidRPr="00001879" w:rsidRDefault="00001879" w:rsidP="00001879">
      <w:pPr>
        <w:widowControl w:val="0"/>
        <w:numPr>
          <w:ilvl w:val="0"/>
          <w:numId w:val="119"/>
        </w:numPr>
        <w:tabs>
          <w:tab w:val="left" w:pos="1284"/>
          <w:tab w:val="left" w:pos="1285"/>
        </w:tabs>
        <w:autoSpaceDE w:val="0"/>
        <w:autoSpaceDN w:val="0"/>
        <w:spacing w:before="58"/>
        <w:ind w:hanging="361"/>
        <w:jc w:val="left"/>
        <w:rPr>
          <w:rFonts w:eastAsia="Tahoma" w:cs="Arial"/>
          <w:b/>
          <w:szCs w:val="22"/>
          <w:lang w:val="en-US" w:eastAsia="en-US" w:bidi="en-US"/>
        </w:rPr>
      </w:pPr>
      <w:r w:rsidRPr="00001879">
        <w:rPr>
          <w:rFonts w:eastAsia="Tahoma" w:cs="Arial"/>
          <w:b/>
          <w:szCs w:val="22"/>
          <w:lang w:val="en-US" w:eastAsia="en-US" w:bidi="en-US"/>
        </w:rPr>
        <w:t>D.IPAe_KEYS.</w:t>
      </w:r>
    </w:p>
    <w:p w14:paraId="36A48379" w14:textId="77777777" w:rsidR="00001879" w:rsidRPr="00001879" w:rsidRDefault="00001879" w:rsidP="00001879">
      <w:pPr>
        <w:widowControl w:val="0"/>
        <w:autoSpaceDE w:val="0"/>
        <w:autoSpaceDN w:val="0"/>
        <w:spacing w:before="10"/>
        <w:jc w:val="left"/>
        <w:rPr>
          <w:rFonts w:eastAsia="Tahoma" w:cs="Arial"/>
          <w:sz w:val="21"/>
          <w:szCs w:val="22"/>
          <w:lang w:val="en-US" w:eastAsia="en-US" w:bidi="en-US"/>
        </w:rPr>
      </w:pPr>
      <w:r w:rsidRPr="00001879">
        <w:rPr>
          <w:rFonts w:eastAsia="Tahoma" w:cs="Arial"/>
          <w:noProof/>
          <w:szCs w:val="22"/>
          <w:lang w:val="en-US" w:eastAsia="en-US" w:bidi="ar-SA"/>
        </w:rPr>
        <mc:AlternateContent>
          <mc:Choice Requires="wps">
            <w:drawing>
              <wp:anchor distT="0" distB="0" distL="0" distR="0" simplePos="0" relativeHeight="251767808" behindDoc="1" locked="0" layoutInCell="1" allowOverlap="1" wp14:anchorId="490AFE74" wp14:editId="45D08739">
                <wp:simplePos x="0" y="0"/>
                <wp:positionH relativeFrom="page">
                  <wp:posOffset>828040</wp:posOffset>
                </wp:positionH>
                <wp:positionV relativeFrom="paragraph">
                  <wp:posOffset>195580</wp:posOffset>
                </wp:positionV>
                <wp:extent cx="5905500" cy="226060"/>
                <wp:effectExtent l="0" t="0" r="0" b="0"/>
                <wp:wrapTopAndBottom/>
                <wp:docPr id="2113194323" name="Text Box 2113194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9FA46E4" w14:textId="77777777" w:rsidR="009F6E5D" w:rsidRDefault="009F6E5D" w:rsidP="00001879">
                            <w:pPr>
                              <w:spacing w:before="41"/>
                              <w:ind w:left="108"/>
                              <w:rPr>
                                <w:b/>
                              </w:rPr>
                            </w:pPr>
                            <w:r>
                              <w:rPr>
                                <w:b/>
                              </w:rPr>
                              <w:t>FMT_SMF.1/IPAe Specification of Management Functions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AFE74" id="Text Box 2113194323" o:spid="_x0000_s1201" type="#_x0000_t202" style="position:absolute;margin-left:65.2pt;margin-top:15.4pt;width:465pt;height:17.8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" fillcolor="#f3f3f3" strokeweight=".48pt">
                <v:textbox inset="0,0,0,0">
                  <w:txbxContent>
                    <w:p w14:paraId="39FA46E4" w14:textId="77777777" w:rsidR="009F6E5D" w:rsidRDefault="009F6E5D" w:rsidP="00001879">
                      <w:pPr>
                        <w:spacing w:before="41"/>
                        <w:ind w:left="108"/>
                        <w:rPr>
                          <w:b/>
                        </w:rPr>
                      </w:pPr>
                      <w:r>
                        <w:rPr>
                          <w:b/>
                        </w:rPr>
                        <w:t>FMT_SMF.1/IPAe Specification of Management Functions</w:t>
                      </w:r>
                    </w:p>
                  </w:txbxContent>
                </v:textbox>
                <w10:wrap type="topAndBottom" anchorx="page"/>
              </v:shape>
            </w:pict>
          </mc:Fallback>
        </mc:AlternateContent>
      </w:r>
    </w:p>
    <w:p w14:paraId="60549617" w14:textId="77777777" w:rsidR="00001879" w:rsidRPr="00001879" w:rsidRDefault="00001879" w:rsidP="00001879">
      <w:pPr>
        <w:widowControl w:val="0"/>
        <w:autoSpaceDE w:val="0"/>
        <w:autoSpaceDN w:val="0"/>
        <w:spacing w:before="11"/>
        <w:jc w:val="left"/>
        <w:rPr>
          <w:rFonts w:eastAsia="Tahoma" w:cs="Arial"/>
          <w:sz w:val="13"/>
          <w:szCs w:val="22"/>
          <w:lang w:val="en-US" w:eastAsia="en-US" w:bidi="en-US"/>
        </w:rPr>
      </w:pPr>
    </w:p>
    <w:p w14:paraId="280EE818" w14:textId="77777777" w:rsidR="00001879" w:rsidRPr="00001879" w:rsidRDefault="00001879" w:rsidP="00001879">
      <w:pPr>
        <w:widowControl w:val="0"/>
        <w:autoSpaceDE w:val="0"/>
        <w:autoSpaceDN w:val="0"/>
        <w:spacing w:before="107" w:line="232" w:lineRule="auto"/>
        <w:ind w:left="499" w:hanging="284"/>
        <w:jc w:val="left"/>
        <w:rPr>
          <w:rFonts w:eastAsia="Tahoma" w:cs="Arial"/>
          <w:szCs w:val="22"/>
          <w:lang w:val="en-US" w:eastAsia="en-US" w:bidi="en-US"/>
        </w:rPr>
      </w:pPr>
      <w:r w:rsidRPr="00001879">
        <w:rPr>
          <w:rFonts w:eastAsia="Tahoma" w:cs="Arial"/>
          <w:b/>
          <w:szCs w:val="22"/>
          <w:lang w:val="en-US" w:eastAsia="en-US" w:bidi="en-US"/>
        </w:rPr>
        <w:t xml:space="preserve">FMT_SMF.1.1/IPAe </w:t>
      </w:r>
      <w:r w:rsidRPr="00001879">
        <w:rPr>
          <w:rFonts w:eastAsia="Tahoma" w:cs="Arial"/>
          <w:szCs w:val="22"/>
          <w:lang w:val="en-US" w:eastAsia="en-US" w:bidi="en-US"/>
        </w:rPr>
        <w:t xml:space="preserve">The TSF shall be capable of performing the following management functions: [assignment: </w:t>
      </w:r>
      <w:r w:rsidRPr="00001879">
        <w:rPr>
          <w:rFonts w:eastAsia="Tahoma" w:cs="Arial"/>
          <w:i/>
          <w:sz w:val="23"/>
          <w:szCs w:val="22"/>
          <w:lang w:val="en-US" w:eastAsia="en-US" w:bidi="en-US"/>
        </w:rPr>
        <w:t>list of management functions to be provided by the TSF</w:t>
      </w:r>
      <w:r w:rsidRPr="00001879">
        <w:rPr>
          <w:rFonts w:eastAsia="Tahoma" w:cs="Arial"/>
          <w:szCs w:val="22"/>
          <w:lang w:val="en-US" w:eastAsia="en-US" w:bidi="en-US"/>
        </w:rPr>
        <w:t>].</w:t>
      </w:r>
    </w:p>
    <w:p w14:paraId="5EEA9E3C" w14:textId="77777777" w:rsidR="00001879" w:rsidRPr="00001879" w:rsidRDefault="00001879" w:rsidP="00001879">
      <w:pPr>
        <w:widowControl w:val="0"/>
        <w:autoSpaceDE w:val="0"/>
        <w:autoSpaceDN w:val="0"/>
        <w:spacing w:before="7"/>
        <w:jc w:val="left"/>
        <w:rPr>
          <w:rFonts w:eastAsia="Tahoma" w:cs="Arial"/>
          <w:sz w:val="21"/>
          <w:szCs w:val="22"/>
          <w:lang w:val="en-US" w:eastAsia="en-US" w:bidi="en-US"/>
        </w:rPr>
      </w:pPr>
      <w:r w:rsidRPr="00001879">
        <w:rPr>
          <w:rFonts w:eastAsia="Tahoma" w:cs="Arial"/>
          <w:noProof/>
          <w:szCs w:val="22"/>
          <w:lang w:val="en-US" w:eastAsia="en-US" w:bidi="ar-SA"/>
        </w:rPr>
        <mc:AlternateContent>
          <mc:Choice Requires="wps">
            <w:drawing>
              <wp:anchor distT="0" distB="0" distL="0" distR="0" simplePos="0" relativeHeight="251769856" behindDoc="1" locked="0" layoutInCell="1" allowOverlap="1" wp14:anchorId="6BE082CD" wp14:editId="1F06DE4C">
                <wp:simplePos x="0" y="0"/>
                <wp:positionH relativeFrom="page">
                  <wp:posOffset>828040</wp:posOffset>
                </wp:positionH>
                <wp:positionV relativeFrom="paragraph">
                  <wp:posOffset>193675</wp:posOffset>
                </wp:positionV>
                <wp:extent cx="5905500" cy="227330"/>
                <wp:effectExtent l="0" t="0" r="0" b="0"/>
                <wp:wrapTopAndBottom/>
                <wp:docPr id="2113194324" name="Text Box 2113194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517E6ED8" w14:textId="77777777" w:rsidR="009F6E5D" w:rsidRDefault="009F6E5D" w:rsidP="00001879">
                            <w:pPr>
                              <w:spacing w:before="41"/>
                              <w:ind w:left="108"/>
                              <w:rPr>
                                <w:b/>
                              </w:rPr>
                            </w:pPr>
                            <w:r>
                              <w:rPr>
                                <w:b/>
                              </w:rPr>
                              <w:t>FMT_SMR.1/IPAe Security roles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082CD" id="Text Box 2113194324" o:spid="_x0000_s1202" type="#_x0000_t202" style="position:absolute;margin-left:65.2pt;margin-top:15.25pt;width:465pt;height:17.9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" fillcolor="#f3f3f3" strokeweight=".48pt">
                <v:textbox inset="0,0,0,0">
                  <w:txbxContent>
                    <w:p w14:paraId="517E6ED8" w14:textId="77777777" w:rsidR="009F6E5D" w:rsidRDefault="009F6E5D" w:rsidP="00001879">
                      <w:pPr>
                        <w:spacing w:before="41"/>
                        <w:ind w:left="108"/>
                        <w:rPr>
                          <w:b/>
                        </w:rPr>
                      </w:pPr>
                      <w:r>
                        <w:rPr>
                          <w:b/>
                        </w:rPr>
                        <w:t>FMT_SMR.1/IPAe Security roles</w:t>
                      </w:r>
                    </w:p>
                  </w:txbxContent>
                </v:textbox>
                <w10:wrap type="topAndBottom" anchorx="page"/>
              </v:shape>
            </w:pict>
          </mc:Fallback>
        </mc:AlternateContent>
      </w:r>
    </w:p>
    <w:p w14:paraId="69C54281" w14:textId="77777777" w:rsidR="00001879" w:rsidRPr="00001879" w:rsidRDefault="00001879" w:rsidP="00001879">
      <w:pPr>
        <w:widowControl w:val="0"/>
        <w:autoSpaceDE w:val="0"/>
        <w:autoSpaceDN w:val="0"/>
        <w:spacing w:before="11"/>
        <w:jc w:val="left"/>
        <w:rPr>
          <w:rFonts w:eastAsia="Tahoma" w:cs="Arial"/>
          <w:sz w:val="13"/>
          <w:szCs w:val="22"/>
          <w:lang w:val="en-US" w:eastAsia="en-US" w:bidi="en-US"/>
        </w:rPr>
      </w:pPr>
    </w:p>
    <w:p w14:paraId="4F953F7B" w14:textId="77777777" w:rsidR="00001879" w:rsidRPr="00001879" w:rsidRDefault="00001879" w:rsidP="00001879">
      <w:pPr>
        <w:widowControl w:val="0"/>
        <w:autoSpaceDE w:val="0"/>
        <w:autoSpaceDN w:val="0"/>
        <w:spacing w:before="101"/>
        <w:ind w:left="216"/>
        <w:jc w:val="left"/>
        <w:rPr>
          <w:rFonts w:eastAsia="Tahoma" w:cs="Arial"/>
          <w:szCs w:val="22"/>
          <w:lang w:val="en-US" w:eastAsia="en-US" w:bidi="en-US"/>
        </w:rPr>
      </w:pPr>
      <w:r w:rsidRPr="00001879">
        <w:rPr>
          <w:rFonts w:eastAsia="Tahoma" w:cs="Arial"/>
          <w:b/>
          <w:szCs w:val="22"/>
          <w:lang w:val="en-US" w:eastAsia="en-US" w:bidi="en-US"/>
        </w:rPr>
        <w:t xml:space="preserve">FMT_SMR.1.1/IPAe </w:t>
      </w:r>
      <w:r w:rsidRPr="00001879">
        <w:rPr>
          <w:rFonts w:eastAsia="Tahoma" w:cs="Arial"/>
          <w:szCs w:val="22"/>
          <w:lang w:val="en-US" w:eastAsia="en-US" w:bidi="en-US"/>
        </w:rPr>
        <w:t>The TSF shall maintain the roles</w:t>
      </w:r>
    </w:p>
    <w:p w14:paraId="2BB12BC0" w14:textId="77777777" w:rsidR="00001879" w:rsidRPr="00001879" w:rsidRDefault="00001879" w:rsidP="00001879">
      <w:pPr>
        <w:widowControl w:val="0"/>
        <w:numPr>
          <w:ilvl w:val="0"/>
          <w:numId w:val="119"/>
        </w:numPr>
        <w:tabs>
          <w:tab w:val="left" w:pos="1284"/>
          <w:tab w:val="left" w:pos="1285"/>
        </w:tabs>
        <w:autoSpaceDE w:val="0"/>
        <w:autoSpaceDN w:val="0"/>
        <w:spacing w:before="58"/>
        <w:ind w:hanging="361"/>
        <w:jc w:val="left"/>
        <w:rPr>
          <w:rFonts w:eastAsia="Tahoma" w:cs="Arial"/>
          <w:b/>
          <w:szCs w:val="22"/>
          <w:lang w:val="en-US" w:eastAsia="en-US" w:bidi="en-US"/>
        </w:rPr>
      </w:pPr>
      <w:r w:rsidRPr="00001879">
        <w:rPr>
          <w:rFonts w:eastAsia="Tahoma" w:cs="Arial"/>
          <w:b/>
          <w:szCs w:val="22"/>
          <w:lang w:val="en-US" w:eastAsia="en-US" w:bidi="en-US"/>
        </w:rPr>
        <w:t>External users:</w:t>
      </w:r>
    </w:p>
    <w:p w14:paraId="46E824F7" w14:textId="77777777" w:rsidR="00001879" w:rsidRPr="00001879" w:rsidRDefault="00001879" w:rsidP="00001879">
      <w:pPr>
        <w:widowControl w:val="0"/>
        <w:numPr>
          <w:ilvl w:val="1"/>
          <w:numId w:val="119"/>
        </w:numPr>
        <w:tabs>
          <w:tab w:val="left" w:pos="1494"/>
        </w:tabs>
        <w:autoSpaceDE w:val="0"/>
        <w:autoSpaceDN w:val="0"/>
        <w:spacing w:before="61"/>
        <w:ind w:left="1493" w:hanging="287"/>
        <w:jc w:val="left"/>
        <w:rPr>
          <w:rFonts w:eastAsia="Tahoma" w:cs="Arial"/>
          <w:b/>
          <w:szCs w:val="22"/>
          <w:lang w:val="en-US" w:eastAsia="en-US" w:bidi="en-US"/>
        </w:rPr>
      </w:pPr>
      <w:r w:rsidRPr="00001879">
        <w:rPr>
          <w:rFonts w:eastAsia="Tahoma" w:cs="Arial"/>
          <w:b/>
          <w:szCs w:val="22"/>
          <w:lang w:val="en-US" w:eastAsia="en-US" w:bidi="en-US"/>
        </w:rPr>
        <w:t>U.SM-DS</w:t>
      </w:r>
    </w:p>
    <w:p w14:paraId="52DEE4C2" w14:textId="7E0CED95" w:rsidR="00001879" w:rsidRPr="00001879" w:rsidRDefault="00001879" w:rsidP="00001879">
      <w:pPr>
        <w:widowControl w:val="0"/>
        <w:numPr>
          <w:ilvl w:val="1"/>
          <w:numId w:val="119"/>
        </w:numPr>
        <w:tabs>
          <w:tab w:val="left" w:pos="1494"/>
        </w:tabs>
        <w:autoSpaceDE w:val="0"/>
        <w:autoSpaceDN w:val="0"/>
        <w:spacing w:before="61"/>
        <w:ind w:left="1493" w:hanging="287"/>
        <w:jc w:val="left"/>
        <w:rPr>
          <w:rFonts w:eastAsia="Tahoma" w:cs="Arial"/>
          <w:b/>
          <w:szCs w:val="22"/>
          <w:lang w:val="en-US" w:eastAsia="en-US" w:bidi="en-US"/>
        </w:rPr>
      </w:pPr>
      <w:r w:rsidRPr="00001879">
        <w:rPr>
          <w:rFonts w:eastAsia="Tahoma" w:cs="Arial"/>
          <w:b/>
          <w:szCs w:val="22"/>
          <w:lang w:val="en-US" w:eastAsia="en-US" w:bidi="en-US"/>
        </w:rPr>
        <w:t>U.SM-DP</w:t>
      </w:r>
      <w:r w:rsidR="00DD061C">
        <w:rPr>
          <w:rFonts w:eastAsia="Tahoma" w:cs="Arial"/>
          <w:b/>
          <w:szCs w:val="22"/>
          <w:lang w:val="en-US" w:eastAsia="en-US" w:bidi="en-US"/>
        </w:rPr>
        <w:t>+</w:t>
      </w:r>
    </w:p>
    <w:p w14:paraId="4BFAB5D3" w14:textId="77777777" w:rsidR="00001879" w:rsidRPr="00001879" w:rsidRDefault="00001879" w:rsidP="00001879">
      <w:pPr>
        <w:widowControl w:val="0"/>
        <w:numPr>
          <w:ilvl w:val="1"/>
          <w:numId w:val="119"/>
        </w:numPr>
        <w:tabs>
          <w:tab w:val="left" w:pos="1494"/>
        </w:tabs>
        <w:autoSpaceDE w:val="0"/>
        <w:autoSpaceDN w:val="0"/>
        <w:spacing w:before="61"/>
        <w:ind w:left="1493" w:hanging="287"/>
        <w:jc w:val="left"/>
        <w:rPr>
          <w:rFonts w:eastAsia="Tahoma" w:cs="Arial"/>
          <w:b/>
          <w:szCs w:val="22"/>
          <w:lang w:val="en-US" w:eastAsia="en-US" w:bidi="en-US"/>
        </w:rPr>
      </w:pPr>
      <w:r w:rsidRPr="00001879">
        <w:rPr>
          <w:rFonts w:eastAsia="Tahoma" w:cs="Arial"/>
          <w:b/>
          <w:szCs w:val="22"/>
          <w:lang w:val="en-US" w:eastAsia="en-US" w:bidi="en-US"/>
        </w:rPr>
        <w:t>U.EIM</w:t>
      </w:r>
    </w:p>
    <w:p w14:paraId="6C1E4733" w14:textId="77777777" w:rsidR="00001879" w:rsidRPr="00001879" w:rsidRDefault="00001879" w:rsidP="00001879">
      <w:pPr>
        <w:widowControl w:val="0"/>
        <w:numPr>
          <w:ilvl w:val="0"/>
          <w:numId w:val="119"/>
        </w:numPr>
        <w:tabs>
          <w:tab w:val="left" w:pos="1284"/>
          <w:tab w:val="left" w:pos="1285"/>
        </w:tabs>
        <w:autoSpaceDE w:val="0"/>
        <w:autoSpaceDN w:val="0"/>
        <w:spacing w:before="58"/>
        <w:ind w:hanging="361"/>
        <w:jc w:val="left"/>
        <w:rPr>
          <w:rFonts w:eastAsia="Tahoma" w:cs="Arial"/>
          <w:b/>
          <w:szCs w:val="22"/>
          <w:lang w:val="en-US" w:eastAsia="en-US" w:bidi="en-US"/>
        </w:rPr>
      </w:pPr>
      <w:r w:rsidRPr="00001879">
        <w:rPr>
          <w:rFonts w:eastAsia="Tahoma" w:cs="Arial"/>
          <w:b/>
          <w:szCs w:val="22"/>
          <w:lang w:val="en-US" w:eastAsia="en-US" w:bidi="en-US"/>
        </w:rPr>
        <w:t>Subjects:</w:t>
      </w:r>
    </w:p>
    <w:p w14:paraId="609E70C7" w14:textId="77777777" w:rsidR="00001879" w:rsidRPr="00001879" w:rsidRDefault="00001879" w:rsidP="00001879">
      <w:pPr>
        <w:widowControl w:val="0"/>
        <w:numPr>
          <w:ilvl w:val="1"/>
          <w:numId w:val="119"/>
        </w:numPr>
        <w:tabs>
          <w:tab w:val="left" w:pos="1494"/>
        </w:tabs>
        <w:autoSpaceDE w:val="0"/>
        <w:autoSpaceDN w:val="0"/>
        <w:spacing w:before="61"/>
        <w:ind w:left="1493" w:hanging="287"/>
        <w:jc w:val="left"/>
        <w:rPr>
          <w:rFonts w:eastAsia="Tahoma" w:cs="Arial"/>
          <w:szCs w:val="22"/>
          <w:lang w:val="en-US" w:eastAsia="en-US" w:bidi="en-US"/>
        </w:rPr>
      </w:pPr>
      <w:r w:rsidRPr="00001879">
        <w:rPr>
          <w:rFonts w:eastAsia="Tahoma" w:cs="Arial"/>
          <w:b/>
          <w:szCs w:val="22"/>
          <w:lang w:val="en-US" w:eastAsia="en-US" w:bidi="en-US"/>
        </w:rPr>
        <w:t>S.IPAe</w:t>
      </w:r>
      <w:r w:rsidRPr="00001879">
        <w:rPr>
          <w:rFonts w:eastAsia="Tahoma" w:cs="Arial"/>
          <w:szCs w:val="22"/>
          <w:lang w:val="en-US" w:eastAsia="en-US" w:bidi="en-US"/>
        </w:rPr>
        <w:t>.</w:t>
      </w:r>
    </w:p>
    <w:p w14:paraId="395968DF" w14:textId="77777777" w:rsidR="00001879" w:rsidRPr="00001879" w:rsidRDefault="00001879" w:rsidP="00001879">
      <w:pPr>
        <w:widowControl w:val="0"/>
        <w:autoSpaceDE w:val="0"/>
        <w:autoSpaceDN w:val="0"/>
        <w:spacing w:before="10"/>
        <w:jc w:val="left"/>
        <w:rPr>
          <w:rFonts w:eastAsia="Tahoma" w:cs="Arial"/>
          <w:sz w:val="24"/>
          <w:szCs w:val="22"/>
          <w:lang w:val="en-US" w:eastAsia="en-US" w:bidi="en-US"/>
        </w:rPr>
      </w:pPr>
    </w:p>
    <w:p w14:paraId="3619000A" w14:textId="77777777" w:rsidR="00001879" w:rsidRPr="00001879" w:rsidRDefault="00001879" w:rsidP="00001879">
      <w:pPr>
        <w:widowControl w:val="0"/>
        <w:autoSpaceDE w:val="0"/>
        <w:autoSpaceDN w:val="0"/>
        <w:spacing w:before="0"/>
        <w:ind w:left="216"/>
        <w:jc w:val="left"/>
        <w:rPr>
          <w:rFonts w:eastAsia="Tahoma" w:cs="Arial"/>
          <w:szCs w:val="22"/>
          <w:lang w:val="en-US" w:eastAsia="en-US" w:bidi="en-US"/>
        </w:rPr>
      </w:pPr>
      <w:r w:rsidRPr="00001879">
        <w:rPr>
          <w:rFonts w:eastAsia="Tahoma" w:cs="Arial"/>
          <w:b/>
          <w:szCs w:val="22"/>
          <w:lang w:val="en-US" w:eastAsia="en-US" w:bidi="en-US"/>
        </w:rPr>
        <w:t xml:space="preserve">FMT_SMR.1.2/IPAe </w:t>
      </w:r>
      <w:r w:rsidRPr="00001879">
        <w:rPr>
          <w:rFonts w:eastAsia="Tahoma" w:cs="Arial"/>
          <w:szCs w:val="22"/>
          <w:lang w:val="en-US" w:eastAsia="en-US" w:bidi="en-US"/>
        </w:rPr>
        <w:t>The TSF shall be able to associate users with roles.</w:t>
      </w:r>
    </w:p>
    <w:p w14:paraId="78234EFB" w14:textId="77777777" w:rsidR="00001879" w:rsidRPr="00001879" w:rsidRDefault="00001879" w:rsidP="00001879">
      <w:pPr>
        <w:widowControl w:val="0"/>
        <w:autoSpaceDE w:val="0"/>
        <w:autoSpaceDN w:val="0"/>
        <w:spacing w:before="1"/>
        <w:jc w:val="left"/>
        <w:rPr>
          <w:rFonts w:eastAsia="Tahoma" w:cs="Arial"/>
          <w:szCs w:val="22"/>
          <w:lang w:val="en-US" w:eastAsia="en-US" w:bidi="en-US"/>
        </w:rPr>
      </w:pPr>
    </w:p>
    <w:p w14:paraId="7D99DABB" w14:textId="77777777" w:rsidR="00001879" w:rsidRPr="00001879" w:rsidRDefault="00001879" w:rsidP="00001879">
      <w:pPr>
        <w:spacing w:before="0" w:after="200" w:line="276" w:lineRule="auto"/>
        <w:jc w:val="left"/>
        <w:rPr>
          <w:rFonts w:cs="Arial"/>
          <w:i/>
          <w:iCs/>
          <w:szCs w:val="22"/>
          <w:lang w:eastAsia="en-GB" w:bidi="ar-SA"/>
        </w:rPr>
      </w:pPr>
      <w:r w:rsidRPr="00001879">
        <w:rPr>
          <w:rFonts w:cs="Arial"/>
          <w:i/>
          <w:iCs/>
          <w:szCs w:val="22"/>
          <w:lang w:eastAsia="en-GB" w:bidi="ar-SA"/>
        </w:rPr>
        <w:t>Application Note 87:</w:t>
      </w:r>
    </w:p>
    <w:p w14:paraId="12693956" w14:textId="77777777" w:rsidR="00001879" w:rsidRPr="00001879" w:rsidRDefault="00001879" w:rsidP="00001879">
      <w:pPr>
        <w:widowControl w:val="0"/>
        <w:autoSpaceDE w:val="0"/>
        <w:autoSpaceDN w:val="0"/>
        <w:spacing w:before="2"/>
        <w:jc w:val="left"/>
        <w:rPr>
          <w:rFonts w:eastAsia="Tahoma" w:cs="Arial"/>
          <w:i/>
          <w:sz w:val="23"/>
          <w:szCs w:val="22"/>
          <w:lang w:val="en-US" w:eastAsia="en-US" w:bidi="en-US"/>
        </w:rPr>
      </w:pPr>
    </w:p>
    <w:p w14:paraId="69C96664" w14:textId="3FC6995A" w:rsidR="00001879" w:rsidRPr="00436545" w:rsidRDefault="00001879" w:rsidP="00001879">
      <w:pPr>
        <w:widowControl w:val="0"/>
        <w:autoSpaceDE w:val="0"/>
        <w:autoSpaceDN w:val="0"/>
        <w:spacing w:before="0"/>
        <w:ind w:left="216"/>
        <w:jc w:val="left"/>
        <w:rPr>
          <w:rFonts w:eastAsia="Tahoma" w:cs="Arial"/>
          <w:szCs w:val="22"/>
          <w:lang w:val="en-US" w:eastAsia="en-US" w:bidi="en-US"/>
        </w:rPr>
      </w:pPr>
      <w:r w:rsidRPr="00001879">
        <w:rPr>
          <w:rFonts w:eastAsia="Tahoma" w:cs="Arial"/>
          <w:szCs w:val="22"/>
          <w:lang w:val="en-US" w:eastAsia="en-US" w:bidi="en-US"/>
        </w:rPr>
        <w:t>The roles defined here correspond to the users and subjects defined in Section 3.2</w:t>
      </w:r>
    </w:p>
    <w:p w14:paraId="6660327C" w14:textId="77777777" w:rsidR="00001879" w:rsidRPr="00001879" w:rsidRDefault="00001879" w:rsidP="00D12D60">
      <w:pPr>
        <w:widowControl w:val="0"/>
        <w:autoSpaceDE w:val="0"/>
        <w:autoSpaceDN w:val="0"/>
        <w:spacing w:before="0"/>
        <w:jc w:val="left"/>
        <w:rPr>
          <w:rFonts w:eastAsia="Tahoma" w:cs="Arial"/>
          <w:szCs w:val="22"/>
          <w:lang w:val="en-US" w:eastAsia="en-US" w:bidi="en-US"/>
        </w:rPr>
      </w:pPr>
    </w:p>
    <w:p w14:paraId="64CE450D" w14:textId="77777777" w:rsidR="00001879" w:rsidRPr="00436545" w:rsidRDefault="00001879" w:rsidP="00D12D60">
      <w:pPr>
        <w:pStyle w:val="Heading3"/>
      </w:pPr>
      <w:bookmarkStart w:id="357" w:name="_Toc190981065"/>
      <w:r w:rsidRPr="00436545">
        <w:t>Security Assurance</w:t>
      </w:r>
      <w:r w:rsidRPr="00436545">
        <w:rPr>
          <w:spacing w:val="-5"/>
        </w:rPr>
        <w:t xml:space="preserve"> </w:t>
      </w:r>
      <w:r w:rsidRPr="00436545">
        <w:t>Requirements</w:t>
      </w:r>
      <w:bookmarkEnd w:id="357"/>
    </w:p>
    <w:p w14:paraId="583BDD30" w14:textId="77777777" w:rsidR="00001879" w:rsidRPr="00436545" w:rsidRDefault="00001879" w:rsidP="00001879">
      <w:pPr>
        <w:pStyle w:val="BodyText"/>
        <w:spacing w:before="122"/>
        <w:ind w:left="216"/>
        <w:rPr>
          <w:rFonts w:ascii="Arial" w:hAnsi="Arial" w:cs="Arial"/>
        </w:rPr>
      </w:pPr>
      <w:r w:rsidRPr="00436545">
        <w:rPr>
          <w:rFonts w:ascii="Arial" w:hAnsi="Arial" w:cs="Arial"/>
        </w:rPr>
        <w:t>There are no new SARs stated for this PP-Module, since the Base-PP SARs suffice to cover all SFRs.</w:t>
      </w:r>
    </w:p>
    <w:p w14:paraId="0BA14FA2" w14:textId="77777777" w:rsidR="00001879" w:rsidRPr="00436545" w:rsidRDefault="00001879" w:rsidP="00001879">
      <w:pPr>
        <w:pStyle w:val="BodyText"/>
        <w:spacing w:before="8"/>
        <w:rPr>
          <w:rFonts w:ascii="Arial" w:hAnsi="Arial" w:cs="Arial"/>
          <w:sz w:val="19"/>
        </w:rPr>
      </w:pPr>
    </w:p>
    <w:p w14:paraId="4678C17C" w14:textId="77777777" w:rsidR="00001879" w:rsidRPr="00436545" w:rsidRDefault="00001879" w:rsidP="00D12D60">
      <w:pPr>
        <w:pStyle w:val="Heading3"/>
      </w:pPr>
      <w:bookmarkStart w:id="358" w:name="_Toc190981066"/>
      <w:r w:rsidRPr="00436545">
        <w:t>Security Requirements</w:t>
      </w:r>
      <w:r w:rsidRPr="00436545">
        <w:rPr>
          <w:spacing w:val="-3"/>
        </w:rPr>
        <w:t xml:space="preserve"> </w:t>
      </w:r>
      <w:r w:rsidRPr="00436545">
        <w:t>Rationale</w:t>
      </w:r>
      <w:bookmarkEnd w:id="358"/>
    </w:p>
    <w:p w14:paraId="21A37E67" w14:textId="77777777" w:rsidR="00001879" w:rsidRPr="00436545" w:rsidRDefault="00001879" w:rsidP="00001879">
      <w:pPr>
        <w:pStyle w:val="BodyText"/>
        <w:spacing w:before="9"/>
        <w:rPr>
          <w:rFonts w:ascii="Arial" w:hAnsi="Arial" w:cs="Arial"/>
          <w:b/>
          <w:i/>
          <w:sz w:val="20"/>
        </w:rPr>
      </w:pPr>
    </w:p>
    <w:p w14:paraId="1834EC6B" w14:textId="77777777" w:rsidR="00001879" w:rsidRPr="00436545" w:rsidRDefault="00001879" w:rsidP="00D12D60">
      <w:pPr>
        <w:pStyle w:val="Heading4"/>
        <w:rPr>
          <w:rFonts w:ascii="Arial" w:hAnsi="Arial"/>
        </w:rPr>
      </w:pPr>
      <w:r w:rsidRPr="00436545">
        <w:rPr>
          <w:rFonts w:ascii="Arial" w:hAnsi="Arial"/>
        </w:rPr>
        <w:t>Objectives</w:t>
      </w:r>
    </w:p>
    <w:p w14:paraId="415E84C9" w14:textId="77777777" w:rsidR="00001879" w:rsidRPr="00436545" w:rsidRDefault="00001879" w:rsidP="00001879">
      <w:pPr>
        <w:pStyle w:val="BodyText"/>
        <w:spacing w:before="9"/>
        <w:rPr>
          <w:rFonts w:ascii="Arial" w:hAnsi="Arial" w:cs="Arial"/>
          <w:b/>
          <w:sz w:val="20"/>
        </w:rPr>
      </w:pPr>
    </w:p>
    <w:p w14:paraId="6218EA89" w14:textId="77777777" w:rsidR="00001879" w:rsidRPr="00436545" w:rsidRDefault="00001879" w:rsidP="00001879">
      <w:pPr>
        <w:spacing w:before="1"/>
        <w:ind w:left="924"/>
        <w:rPr>
          <w:rFonts w:cs="Arial"/>
          <w:b/>
          <w:sz w:val="20"/>
        </w:rPr>
      </w:pPr>
      <w:r w:rsidRPr="00436545">
        <w:rPr>
          <w:rFonts w:cs="Arial"/>
          <w:b/>
          <w:sz w:val="20"/>
          <w:u w:val="thick"/>
        </w:rPr>
        <w:t>Security objectives for the TOE</w:t>
      </w:r>
    </w:p>
    <w:p w14:paraId="70EA699A" w14:textId="77777777" w:rsidR="00001879" w:rsidRPr="00436545" w:rsidRDefault="00001879" w:rsidP="00001879">
      <w:pPr>
        <w:pStyle w:val="BodyText"/>
        <w:spacing w:before="3"/>
        <w:rPr>
          <w:rFonts w:ascii="Arial" w:hAnsi="Arial" w:cs="Arial"/>
          <w:b/>
          <w:sz w:val="20"/>
        </w:rPr>
      </w:pPr>
    </w:p>
    <w:p w14:paraId="6BE21EFF" w14:textId="77777777" w:rsidR="00001879" w:rsidRPr="00436545" w:rsidRDefault="00001879" w:rsidP="00001879">
      <w:pPr>
        <w:spacing w:before="1"/>
        <w:ind w:left="216"/>
        <w:rPr>
          <w:rFonts w:cs="Arial"/>
          <w:i/>
          <w:sz w:val="23"/>
        </w:rPr>
      </w:pPr>
      <w:r w:rsidRPr="00436545">
        <w:rPr>
          <w:rFonts w:cs="Arial"/>
          <w:i/>
          <w:sz w:val="23"/>
        </w:rPr>
        <w:t>Platform support functions</w:t>
      </w:r>
    </w:p>
    <w:p w14:paraId="5CCC05C2" w14:textId="77777777" w:rsidR="00001879" w:rsidRPr="00436545" w:rsidRDefault="00001879" w:rsidP="00001879">
      <w:pPr>
        <w:pStyle w:val="BodyText"/>
        <w:spacing w:before="8"/>
        <w:rPr>
          <w:rFonts w:ascii="Arial" w:hAnsi="Arial" w:cs="Arial"/>
          <w:i/>
          <w:sz w:val="24"/>
        </w:rPr>
      </w:pPr>
    </w:p>
    <w:p w14:paraId="1A05DDB0" w14:textId="77777777" w:rsidR="00001879" w:rsidRPr="00436545" w:rsidRDefault="00001879" w:rsidP="00001879">
      <w:pPr>
        <w:pStyle w:val="BodyText"/>
        <w:spacing w:before="1"/>
        <w:ind w:left="499" w:right="296" w:hanging="284"/>
        <w:rPr>
          <w:rFonts w:ascii="Arial" w:hAnsi="Arial" w:cs="Arial"/>
        </w:rPr>
      </w:pPr>
      <w:r w:rsidRPr="00436545">
        <w:rPr>
          <w:rFonts w:ascii="Arial" w:hAnsi="Arial" w:cs="Arial"/>
          <w:b/>
        </w:rPr>
        <w:t xml:space="preserve">O.SECURE-CHANNELS-IPAe </w:t>
      </w:r>
      <w:r w:rsidRPr="00436545">
        <w:rPr>
          <w:rFonts w:ascii="Arial" w:hAnsi="Arial" w:cs="Arial"/>
        </w:rPr>
        <w:t xml:space="preserve">All SFRs relative to the ESipa, ES9+ and ES11 </w:t>
      </w:r>
      <w:r w:rsidRPr="00436545">
        <w:rPr>
          <w:rFonts w:ascii="Arial" w:hAnsi="Arial" w:cs="Arial"/>
        </w:rPr>
        <w:lastRenderedPageBreak/>
        <w:t>interfaces (FDP_IFC.1/IPAe, FDP_IFF.1/IPAe, FTP_ITC.1/IPAe, FDP_ITC.2/IPAe, FPT_TDC.1/IPAe,</w:t>
      </w:r>
    </w:p>
    <w:p w14:paraId="6E16663A" w14:textId="510368C3" w:rsidR="00001879" w:rsidRPr="00436545" w:rsidRDefault="00001879" w:rsidP="00001879">
      <w:pPr>
        <w:pStyle w:val="BodyText"/>
        <w:ind w:left="499" w:right="295"/>
        <w:rPr>
          <w:rFonts w:ascii="Arial" w:hAnsi="Arial" w:cs="Arial"/>
        </w:rPr>
      </w:pPr>
      <w:r w:rsidRPr="00436545">
        <w:rPr>
          <w:rFonts w:ascii="Arial" w:hAnsi="Arial" w:cs="Arial"/>
        </w:rPr>
        <w:t>FDP_UCT.1/IPAe, FDP_UIT.1/IPAe, FCS_CKM.1/IPAe, FCS_CKM.</w:t>
      </w:r>
      <w:r w:rsidR="00E45461">
        <w:rPr>
          <w:rFonts w:ascii="Arial" w:hAnsi="Arial" w:cs="Arial"/>
        </w:rPr>
        <w:t>6</w:t>
      </w:r>
      <w:r w:rsidRPr="00436545">
        <w:rPr>
          <w:rFonts w:ascii="Arial" w:hAnsi="Arial" w:cs="Arial"/>
        </w:rPr>
        <w:t>/IPAe) cover this security objective by enforcing the IPAe information flow control SFP that ensures that transmitted commands and data are protected from unauthorized disclosure and modification.</w:t>
      </w:r>
    </w:p>
    <w:p w14:paraId="3BA542E8" w14:textId="6C5CAF3C" w:rsidR="006D11C1" w:rsidRPr="00436545" w:rsidRDefault="00001879" w:rsidP="00001879">
      <w:pPr>
        <w:widowControl w:val="0"/>
        <w:tabs>
          <w:tab w:val="left" w:pos="783"/>
        </w:tabs>
        <w:autoSpaceDE w:val="0"/>
        <w:autoSpaceDN w:val="0"/>
        <w:spacing w:before="0" w:line="290" w:lineRule="auto"/>
        <w:ind w:right="234"/>
        <w:jc w:val="left"/>
        <w:rPr>
          <w:rFonts w:cs="Arial"/>
        </w:rPr>
      </w:pPr>
      <w:r w:rsidRPr="00436545">
        <w:rPr>
          <w:rFonts w:cs="Arial"/>
        </w:rPr>
        <w:t>Identification and authentication SFRs (FIA_UID.1IPAe, FIA_UAU.1/IPAe, FIA_USB.1/IPAe, FIA_UAU.4/IPAe) support this security objective by requiring authentication and identification from the distant eIM, SM-DP+ and SM-DS in order to establish these secure channels.</w:t>
      </w:r>
    </w:p>
    <w:p w14:paraId="3E0C2838" w14:textId="18B4DFC2" w:rsidR="007F4878" w:rsidRPr="007F4878" w:rsidRDefault="007F4878" w:rsidP="007F4878">
      <w:pPr>
        <w:widowControl w:val="0"/>
        <w:autoSpaceDE w:val="0"/>
        <w:autoSpaceDN w:val="0"/>
        <w:spacing w:before="101"/>
        <w:ind w:left="499"/>
        <w:jc w:val="left"/>
        <w:rPr>
          <w:rFonts w:eastAsia="Tahoma" w:cs="Arial"/>
          <w:szCs w:val="22"/>
          <w:lang w:val="en-US" w:eastAsia="en-US" w:bidi="en-US"/>
        </w:rPr>
      </w:pPr>
      <w:r w:rsidRPr="007F4878">
        <w:rPr>
          <w:rFonts w:eastAsia="Tahoma" w:cs="Arial"/>
          <w:szCs w:val="22"/>
          <w:lang w:val="en-US" w:eastAsia="en-US" w:bidi="en-US"/>
        </w:rPr>
        <w:t>FIA_ATD.1/IPAe, FIA_ATD.1</w:t>
      </w:r>
      <w:r w:rsidR="003650CD">
        <w:rPr>
          <w:rFonts w:cs="Arial"/>
        </w:rPr>
        <w:t>/Base</w:t>
      </w:r>
      <w:r w:rsidRPr="007F4878">
        <w:rPr>
          <w:rFonts w:eastAsia="Tahoma" w:cs="Arial"/>
          <w:szCs w:val="22"/>
          <w:lang w:val="en-US" w:eastAsia="en-US" w:bidi="en-US"/>
        </w:rPr>
        <w:t>, FMT_MSA.1/CERT_KEYS and FMT_MSA.3 address the management of the security attributes used by the SFP.</w:t>
      </w:r>
    </w:p>
    <w:p w14:paraId="736FD098" w14:textId="77777777" w:rsidR="007F4878" w:rsidRPr="007F4878" w:rsidRDefault="007F4878" w:rsidP="007F4878">
      <w:pPr>
        <w:widowControl w:val="0"/>
        <w:autoSpaceDE w:val="0"/>
        <w:autoSpaceDN w:val="0"/>
        <w:spacing w:before="59"/>
        <w:ind w:left="499"/>
        <w:jc w:val="left"/>
        <w:rPr>
          <w:rFonts w:eastAsia="Tahoma" w:cs="Arial"/>
          <w:szCs w:val="22"/>
          <w:lang w:val="en-US" w:eastAsia="en-US" w:bidi="en-US"/>
        </w:rPr>
      </w:pPr>
      <w:r w:rsidRPr="007F4878">
        <w:rPr>
          <w:rFonts w:eastAsia="Tahoma" w:cs="Arial"/>
          <w:szCs w:val="22"/>
          <w:lang w:val="en-US" w:eastAsia="en-US" w:bidi="en-US"/>
        </w:rPr>
        <w:t>FMT_SMF.1/IPAe and FMT_SMR.1/IPAe support these SFRs by providing management of roles and management of functions.</w:t>
      </w:r>
    </w:p>
    <w:p w14:paraId="23A258C6" w14:textId="77777777" w:rsidR="007F4878" w:rsidRPr="007F4878" w:rsidRDefault="007F4878" w:rsidP="007F4878">
      <w:pPr>
        <w:widowControl w:val="0"/>
        <w:autoSpaceDE w:val="0"/>
        <w:autoSpaceDN w:val="0"/>
        <w:spacing w:before="9"/>
        <w:jc w:val="left"/>
        <w:rPr>
          <w:rFonts w:eastAsia="Tahoma" w:cs="Arial"/>
          <w:sz w:val="24"/>
          <w:szCs w:val="22"/>
          <w:lang w:val="en-US" w:eastAsia="en-US" w:bidi="en-US"/>
        </w:rPr>
      </w:pPr>
    </w:p>
    <w:p w14:paraId="263459A8" w14:textId="77777777" w:rsidR="007F4878" w:rsidRPr="007F4878" w:rsidRDefault="007F4878" w:rsidP="007F4878">
      <w:pPr>
        <w:widowControl w:val="0"/>
        <w:autoSpaceDE w:val="0"/>
        <w:autoSpaceDN w:val="0"/>
        <w:spacing w:before="1"/>
        <w:ind w:left="499" w:right="294" w:hanging="284"/>
        <w:jc w:val="left"/>
        <w:rPr>
          <w:rFonts w:eastAsia="Tahoma" w:cs="Arial"/>
          <w:szCs w:val="22"/>
          <w:lang w:val="en-US" w:eastAsia="en-US" w:bidi="en-US"/>
        </w:rPr>
      </w:pPr>
      <w:r w:rsidRPr="007F4878">
        <w:rPr>
          <w:rFonts w:eastAsia="Tahoma" w:cs="Arial"/>
          <w:b/>
          <w:szCs w:val="22"/>
          <w:lang w:val="en-US" w:eastAsia="en-US" w:bidi="en-US"/>
        </w:rPr>
        <w:t>O.INTERNAL-SECURE-CHANNELS-IPAe</w:t>
      </w:r>
      <w:r w:rsidRPr="007F4878">
        <w:rPr>
          <w:rFonts w:eastAsia="Tahoma" w:cs="Arial"/>
          <w:b/>
          <w:spacing w:val="1"/>
          <w:szCs w:val="22"/>
          <w:lang w:val="en-US" w:eastAsia="en-US" w:bidi="en-US"/>
        </w:rPr>
        <w:t xml:space="preserve"> </w:t>
      </w:r>
      <w:r w:rsidRPr="007F4878">
        <w:rPr>
          <w:rFonts w:eastAsia="Tahoma" w:cs="Arial"/>
          <w:szCs w:val="22"/>
          <w:lang w:val="en-US" w:eastAsia="en-US" w:bidi="en-US"/>
        </w:rPr>
        <w:t>FPT_EMS.1/IPAe</w:t>
      </w:r>
      <w:r w:rsidRPr="007F4878">
        <w:rPr>
          <w:rFonts w:eastAsia="Tahoma" w:cs="Arial"/>
          <w:spacing w:val="-17"/>
          <w:szCs w:val="22"/>
          <w:lang w:val="en-US" w:eastAsia="en-US" w:bidi="en-US"/>
        </w:rPr>
        <w:t xml:space="preserve"> </w:t>
      </w:r>
      <w:r w:rsidRPr="007F4878">
        <w:rPr>
          <w:rFonts w:eastAsia="Tahoma" w:cs="Arial"/>
          <w:szCs w:val="22"/>
          <w:lang w:val="en-US" w:eastAsia="en-US" w:bidi="en-US"/>
        </w:rPr>
        <w:t>ensures</w:t>
      </w:r>
      <w:r w:rsidRPr="007F4878">
        <w:rPr>
          <w:rFonts w:eastAsia="Tahoma" w:cs="Arial"/>
          <w:spacing w:val="-16"/>
          <w:szCs w:val="22"/>
          <w:lang w:val="en-US" w:eastAsia="en-US" w:bidi="en-US"/>
        </w:rPr>
        <w:t xml:space="preserve"> </w:t>
      </w:r>
      <w:r w:rsidRPr="007F4878">
        <w:rPr>
          <w:rFonts w:eastAsia="Tahoma" w:cs="Arial"/>
          <w:szCs w:val="22"/>
          <w:lang w:val="en-US" w:eastAsia="en-US" w:bidi="en-US"/>
        </w:rPr>
        <w:t>that</w:t>
      </w:r>
      <w:r w:rsidRPr="007F4878">
        <w:rPr>
          <w:rFonts w:eastAsia="Tahoma" w:cs="Arial"/>
          <w:spacing w:val="-15"/>
          <w:szCs w:val="22"/>
          <w:lang w:val="en-US" w:eastAsia="en-US" w:bidi="en-US"/>
        </w:rPr>
        <w:t xml:space="preserve"> </w:t>
      </w:r>
      <w:r w:rsidRPr="007F4878">
        <w:rPr>
          <w:rFonts w:eastAsia="Tahoma" w:cs="Arial"/>
          <w:szCs w:val="22"/>
          <w:lang w:val="en-US" w:eastAsia="en-US" w:bidi="en-US"/>
        </w:rPr>
        <w:t>secret</w:t>
      </w:r>
      <w:r w:rsidRPr="007F4878">
        <w:rPr>
          <w:rFonts w:eastAsia="Tahoma" w:cs="Arial"/>
          <w:spacing w:val="-15"/>
          <w:szCs w:val="22"/>
          <w:lang w:val="en-US" w:eastAsia="en-US" w:bidi="en-US"/>
        </w:rPr>
        <w:t xml:space="preserve"> </w:t>
      </w:r>
      <w:r w:rsidRPr="007F4878">
        <w:rPr>
          <w:rFonts w:eastAsia="Tahoma" w:cs="Arial"/>
          <w:szCs w:val="22"/>
          <w:lang w:val="en-US" w:eastAsia="en-US" w:bidi="en-US"/>
        </w:rPr>
        <w:t>data</w:t>
      </w:r>
      <w:r w:rsidRPr="007F4878">
        <w:rPr>
          <w:rFonts w:eastAsia="Tahoma" w:cs="Arial"/>
          <w:spacing w:val="-16"/>
          <w:szCs w:val="22"/>
          <w:lang w:val="en-US" w:eastAsia="en-US" w:bidi="en-US"/>
        </w:rPr>
        <w:t xml:space="preserve"> </w:t>
      </w:r>
      <w:r w:rsidRPr="007F4878">
        <w:rPr>
          <w:rFonts w:eastAsia="Tahoma" w:cs="Arial"/>
          <w:szCs w:val="22"/>
          <w:lang w:val="en-US" w:eastAsia="en-US" w:bidi="en-US"/>
        </w:rPr>
        <w:t xml:space="preserve">stored or transmitted within the TOE shall not be disclosed in cases of side channel attacks. This includes </w:t>
      </w:r>
      <w:proofErr w:type="gramStart"/>
      <w:r w:rsidRPr="007F4878">
        <w:rPr>
          <w:rFonts w:eastAsia="Tahoma" w:cs="Arial"/>
          <w:szCs w:val="22"/>
          <w:lang w:val="en-US" w:eastAsia="en-US" w:bidi="en-US"/>
        </w:rPr>
        <w:t>in particular secrets</w:t>
      </w:r>
      <w:proofErr w:type="gramEnd"/>
      <w:r w:rsidRPr="007F4878">
        <w:rPr>
          <w:rFonts w:eastAsia="Tahoma" w:cs="Arial"/>
          <w:szCs w:val="22"/>
          <w:lang w:val="en-US" w:eastAsia="en-US" w:bidi="en-US"/>
        </w:rPr>
        <w:t xml:space="preserve"> (asset D.SECRETS) if transmitted between ECASD and</w:t>
      </w:r>
      <w:r w:rsidRPr="007F4878">
        <w:rPr>
          <w:rFonts w:eastAsia="Tahoma" w:cs="Arial"/>
          <w:spacing w:val="-23"/>
          <w:szCs w:val="22"/>
          <w:lang w:val="en-US" w:eastAsia="en-US" w:bidi="en-US"/>
        </w:rPr>
        <w:t xml:space="preserve"> </w:t>
      </w:r>
      <w:r w:rsidRPr="007F4878">
        <w:rPr>
          <w:rFonts w:eastAsia="Tahoma" w:cs="Arial"/>
          <w:szCs w:val="22"/>
          <w:lang w:val="en-US" w:eastAsia="en-US" w:bidi="en-US"/>
        </w:rPr>
        <w:t>IPAe.</w:t>
      </w:r>
    </w:p>
    <w:p w14:paraId="1F215A00" w14:textId="41603E93" w:rsidR="007F4878" w:rsidRPr="00436545" w:rsidRDefault="007F4878" w:rsidP="007F4878">
      <w:pPr>
        <w:widowControl w:val="0"/>
        <w:tabs>
          <w:tab w:val="left" w:pos="783"/>
        </w:tabs>
        <w:autoSpaceDE w:val="0"/>
        <w:autoSpaceDN w:val="0"/>
        <w:spacing w:before="0" w:line="290" w:lineRule="auto"/>
        <w:ind w:right="234"/>
        <w:jc w:val="left"/>
        <w:rPr>
          <w:rFonts w:eastAsia="Tahoma" w:cs="Arial"/>
          <w:szCs w:val="22"/>
          <w:lang w:val="en-US" w:eastAsia="en-US" w:bidi="en-US"/>
        </w:rPr>
      </w:pPr>
      <w:r w:rsidRPr="00436545">
        <w:rPr>
          <w:rFonts w:eastAsia="Tahoma" w:cs="Arial"/>
          <w:szCs w:val="22"/>
          <w:lang w:val="en-US" w:eastAsia="en-US" w:bidi="en-US"/>
        </w:rPr>
        <w:t>FDP_SDI.1/IPAe ensures that the secrets cannot be modified during this transmission. FDP_RIP.1/IPAe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ensures</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that</w:t>
      </w:r>
      <w:r w:rsidRPr="00436545">
        <w:rPr>
          <w:rFonts w:eastAsia="Tahoma" w:cs="Arial"/>
          <w:spacing w:val="-7"/>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secrets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cannot</w:t>
      </w:r>
      <w:r w:rsidRPr="00436545">
        <w:rPr>
          <w:rFonts w:eastAsia="Tahoma" w:cs="Arial"/>
          <w:spacing w:val="-9"/>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recovered</w:t>
      </w:r>
      <w:r w:rsidRPr="00436545">
        <w:rPr>
          <w:rFonts w:eastAsia="Tahoma" w:cs="Arial"/>
          <w:spacing w:val="-5"/>
          <w:szCs w:val="22"/>
          <w:lang w:val="en-US" w:eastAsia="en-US" w:bidi="en-US"/>
        </w:rPr>
        <w:t xml:space="preserve"> </w:t>
      </w:r>
      <w:r w:rsidRPr="00436545">
        <w:rPr>
          <w:rFonts w:eastAsia="Tahoma" w:cs="Arial"/>
          <w:szCs w:val="22"/>
          <w:lang w:val="en-US" w:eastAsia="en-US" w:bidi="en-US"/>
        </w:rPr>
        <w:t>from</w:t>
      </w:r>
      <w:r w:rsidRPr="00436545">
        <w:rPr>
          <w:rFonts w:eastAsia="Tahoma" w:cs="Arial"/>
          <w:spacing w:val="-8"/>
          <w:szCs w:val="22"/>
          <w:lang w:val="en-US" w:eastAsia="en-US" w:bidi="en-US"/>
        </w:rPr>
        <w:t xml:space="preserve"> </w:t>
      </w:r>
      <w:r w:rsidRPr="00436545">
        <w:rPr>
          <w:rFonts w:eastAsia="Tahoma" w:cs="Arial"/>
          <w:szCs w:val="22"/>
          <w:lang w:val="en-US" w:eastAsia="en-US" w:bidi="en-US"/>
        </w:rPr>
        <w:t>deallocated</w:t>
      </w:r>
      <w:r w:rsidRPr="00436545">
        <w:rPr>
          <w:rFonts w:eastAsia="Tahoma" w:cs="Arial"/>
          <w:spacing w:val="-5"/>
          <w:szCs w:val="22"/>
          <w:lang w:val="en-US" w:eastAsia="en-US" w:bidi="en-US"/>
        </w:rPr>
        <w:t xml:space="preserve"> </w:t>
      </w:r>
      <w:r w:rsidRPr="00436545">
        <w:rPr>
          <w:rFonts w:eastAsia="Tahoma" w:cs="Arial"/>
          <w:szCs w:val="22"/>
          <w:lang w:val="en-US" w:eastAsia="en-US" w:bidi="en-US"/>
        </w:rPr>
        <w:t>resources.</w:t>
      </w:r>
    </w:p>
    <w:p w14:paraId="693C085F" w14:textId="77777777" w:rsidR="007F4878" w:rsidRPr="00436545" w:rsidRDefault="007F4878" w:rsidP="007F4878">
      <w:pPr>
        <w:widowControl w:val="0"/>
        <w:tabs>
          <w:tab w:val="left" w:pos="783"/>
        </w:tabs>
        <w:autoSpaceDE w:val="0"/>
        <w:autoSpaceDN w:val="0"/>
        <w:spacing w:before="0" w:line="290" w:lineRule="auto"/>
        <w:ind w:right="234"/>
        <w:jc w:val="left"/>
        <w:rPr>
          <w:rFonts w:eastAsia="Tahoma" w:cs="Arial"/>
          <w:szCs w:val="22"/>
          <w:lang w:val="en-US" w:eastAsia="en-US" w:bidi="en-US"/>
        </w:rPr>
      </w:pPr>
    </w:p>
    <w:p w14:paraId="675E7B60" w14:textId="77777777" w:rsidR="007F4878" w:rsidRPr="00436545" w:rsidRDefault="007F4878" w:rsidP="00D12D60">
      <w:pPr>
        <w:pStyle w:val="Heading4"/>
        <w:rPr>
          <w:rFonts w:ascii="Arial" w:hAnsi="Arial"/>
        </w:rPr>
      </w:pPr>
      <w:r w:rsidRPr="00436545">
        <w:rPr>
          <w:rFonts w:ascii="Arial" w:hAnsi="Arial"/>
        </w:rPr>
        <w:t>Data protection</w:t>
      </w:r>
    </w:p>
    <w:p w14:paraId="2EAFF562" w14:textId="77777777" w:rsidR="007F4878" w:rsidRPr="00436545" w:rsidRDefault="007F4878" w:rsidP="007F4878">
      <w:pPr>
        <w:pStyle w:val="BodyText"/>
        <w:spacing w:before="7"/>
        <w:rPr>
          <w:rFonts w:ascii="Arial" w:hAnsi="Arial" w:cs="Arial"/>
          <w:i/>
          <w:sz w:val="24"/>
        </w:rPr>
      </w:pPr>
    </w:p>
    <w:p w14:paraId="2F656C78" w14:textId="77777777" w:rsidR="007F4878" w:rsidRPr="00436545" w:rsidRDefault="007F4878" w:rsidP="007F4878">
      <w:pPr>
        <w:spacing w:before="1"/>
        <w:ind w:left="499" w:right="292" w:hanging="284"/>
        <w:rPr>
          <w:rFonts w:cs="Arial"/>
        </w:rPr>
      </w:pPr>
      <w:r w:rsidRPr="00436545">
        <w:rPr>
          <w:rFonts w:cs="Arial"/>
          <w:b/>
        </w:rPr>
        <w:t xml:space="preserve">O.DATA-CONFIDENTIALITY-IPAe </w:t>
      </w:r>
      <w:r w:rsidRPr="00436545">
        <w:rPr>
          <w:rFonts w:cs="Arial"/>
        </w:rPr>
        <w:t>FDP_UCT.1/IPAe addresses the reception of data from off-card actor.</w:t>
      </w:r>
    </w:p>
    <w:p w14:paraId="60FF1674" w14:textId="77777777" w:rsidR="007F4878" w:rsidRPr="00436545" w:rsidRDefault="007F4878" w:rsidP="007F4878">
      <w:pPr>
        <w:pStyle w:val="BodyText"/>
        <w:spacing w:before="59"/>
        <w:ind w:left="499" w:right="319"/>
        <w:rPr>
          <w:rFonts w:ascii="Arial" w:hAnsi="Arial" w:cs="Arial"/>
        </w:rPr>
      </w:pPr>
      <w:r w:rsidRPr="00436545">
        <w:rPr>
          <w:rFonts w:ascii="Arial" w:hAnsi="Arial" w:cs="Arial"/>
        </w:rPr>
        <w:t>FPT_EMS.1/IPAe ensures that secret data stored or transmitted within the TOE shall not be disclosed in cases of side channel attacks.</w:t>
      </w:r>
    </w:p>
    <w:p w14:paraId="350D3855" w14:textId="77777777" w:rsidR="007F4878" w:rsidRPr="00436545" w:rsidRDefault="007F4878" w:rsidP="007F4878">
      <w:pPr>
        <w:pStyle w:val="BodyText"/>
        <w:spacing w:before="62"/>
        <w:ind w:left="499"/>
        <w:rPr>
          <w:rFonts w:ascii="Arial" w:hAnsi="Arial" w:cs="Arial"/>
        </w:rPr>
      </w:pPr>
      <w:r w:rsidRPr="00436545">
        <w:rPr>
          <w:rFonts w:ascii="Arial" w:hAnsi="Arial" w:cs="Arial"/>
        </w:rPr>
        <w:t>FDP_RIP.1/IPAe ensures that no residual confidential data is available.</w:t>
      </w:r>
    </w:p>
    <w:p w14:paraId="5736E6B3" w14:textId="77777777" w:rsidR="007F4878" w:rsidRPr="00436545" w:rsidRDefault="007F4878" w:rsidP="007F4878">
      <w:pPr>
        <w:pStyle w:val="BodyText"/>
        <w:spacing w:before="8"/>
        <w:rPr>
          <w:rFonts w:ascii="Arial" w:hAnsi="Arial" w:cs="Arial"/>
          <w:sz w:val="24"/>
        </w:rPr>
      </w:pPr>
    </w:p>
    <w:p w14:paraId="703D485A" w14:textId="77777777" w:rsidR="007F4878" w:rsidRPr="00436545" w:rsidRDefault="007F4878" w:rsidP="007F4878">
      <w:pPr>
        <w:ind w:left="499" w:hanging="284"/>
        <w:rPr>
          <w:rFonts w:cs="Arial"/>
        </w:rPr>
      </w:pPr>
      <w:r w:rsidRPr="00436545">
        <w:rPr>
          <w:rFonts w:cs="Arial"/>
          <w:b/>
        </w:rPr>
        <w:t xml:space="preserve">O.DATA-INTEGRITY-IPAe </w:t>
      </w:r>
      <w:r w:rsidRPr="00436545">
        <w:rPr>
          <w:rFonts w:cs="Arial"/>
        </w:rPr>
        <w:t>FDP_UIT.1/IPAe addresses the reception of data from off-card actors.</w:t>
      </w:r>
    </w:p>
    <w:p w14:paraId="7A0D910A" w14:textId="77777777" w:rsidR="007F4878" w:rsidRPr="00436545" w:rsidRDefault="007F4878" w:rsidP="007F4878">
      <w:pPr>
        <w:pStyle w:val="BodyText"/>
        <w:spacing w:before="62"/>
        <w:ind w:left="499"/>
        <w:rPr>
          <w:rFonts w:ascii="Arial" w:hAnsi="Arial" w:cs="Arial"/>
        </w:rPr>
      </w:pPr>
      <w:r w:rsidRPr="00436545">
        <w:rPr>
          <w:rFonts w:ascii="Arial" w:hAnsi="Arial" w:cs="Arial"/>
        </w:rPr>
        <w:t>FDP_SDI.1/IPAe specifies the data that is monitored in case of an integrity breach.</w:t>
      </w:r>
    </w:p>
    <w:p w14:paraId="3598DB5F" w14:textId="77777777" w:rsidR="007F4878" w:rsidRPr="00436545" w:rsidRDefault="007F4878" w:rsidP="00D12D60">
      <w:pPr>
        <w:pStyle w:val="Heading4"/>
        <w:rPr>
          <w:rFonts w:ascii="Arial" w:hAnsi="Arial"/>
        </w:rPr>
      </w:pPr>
      <w:r w:rsidRPr="00436545">
        <w:rPr>
          <w:rFonts w:ascii="Arial" w:hAnsi="Arial"/>
        </w:rPr>
        <w:t>Rationale tables of Security Objectives and</w:t>
      </w:r>
      <w:r w:rsidRPr="00436545">
        <w:rPr>
          <w:rFonts w:ascii="Arial" w:hAnsi="Arial"/>
          <w:spacing w:val="-6"/>
        </w:rPr>
        <w:t xml:space="preserve"> </w:t>
      </w:r>
      <w:r w:rsidRPr="00436545">
        <w:rPr>
          <w:rFonts w:ascii="Arial" w:hAnsi="Arial"/>
        </w:rPr>
        <w:t>SFRs</w:t>
      </w:r>
    </w:p>
    <w:p w14:paraId="4424A44D" w14:textId="77777777" w:rsidR="007F4878" w:rsidRPr="00436545" w:rsidRDefault="007F4878" w:rsidP="007F4878">
      <w:pPr>
        <w:pStyle w:val="BodyText"/>
        <w:spacing w:before="9"/>
        <w:rPr>
          <w:rFonts w:ascii="Arial" w:hAnsi="Arial" w:cs="Arial"/>
          <w:b/>
          <w:sz w:val="7"/>
        </w:rPr>
      </w:pP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22"/>
        <w:gridCol w:w="4862"/>
        <w:gridCol w:w="1451"/>
      </w:tblGrid>
      <w:tr w:rsidR="007F4878" w:rsidRPr="00436545" w14:paraId="6C3ABC28" w14:textId="77777777" w:rsidTr="00D12D60">
        <w:trPr>
          <w:trHeight w:val="349"/>
        </w:trPr>
        <w:tc>
          <w:tcPr>
            <w:tcW w:w="2722" w:type="dxa"/>
            <w:shd w:val="clear" w:color="auto" w:fill="C00000"/>
          </w:tcPr>
          <w:p w14:paraId="4CC0012D" w14:textId="77777777" w:rsidR="007F4878" w:rsidRPr="00D12D60" w:rsidRDefault="007F4878" w:rsidP="00D12D60">
            <w:pPr>
              <w:pStyle w:val="TableParagraph"/>
              <w:spacing w:before="41"/>
              <w:jc w:val="center"/>
              <w:rPr>
                <w:rFonts w:ascii="Arial" w:hAnsi="Arial" w:cs="Arial"/>
                <w:b/>
                <w:bCs/>
                <w:color w:val="FFFFFF" w:themeColor="background1"/>
              </w:rPr>
            </w:pPr>
            <w:r w:rsidRPr="00D12D60">
              <w:rPr>
                <w:rFonts w:ascii="Arial" w:hAnsi="Arial" w:cs="Arial"/>
                <w:b/>
                <w:bCs/>
                <w:color w:val="FFFFFF" w:themeColor="background1"/>
              </w:rPr>
              <w:t>Security Objectives</w:t>
            </w:r>
          </w:p>
        </w:tc>
        <w:tc>
          <w:tcPr>
            <w:tcW w:w="4862" w:type="dxa"/>
            <w:shd w:val="clear" w:color="auto" w:fill="C00000"/>
          </w:tcPr>
          <w:p w14:paraId="7CFA0811" w14:textId="77777777" w:rsidR="007F4878" w:rsidRPr="00D12D60" w:rsidRDefault="007F4878" w:rsidP="00D12D60">
            <w:pPr>
              <w:pStyle w:val="TableParagraph"/>
              <w:spacing w:before="41"/>
              <w:ind w:left="28"/>
              <w:jc w:val="center"/>
              <w:rPr>
                <w:rFonts w:ascii="Arial" w:hAnsi="Arial" w:cs="Arial"/>
                <w:b/>
                <w:bCs/>
                <w:color w:val="FFFFFF" w:themeColor="background1"/>
              </w:rPr>
            </w:pPr>
            <w:r w:rsidRPr="00D12D60">
              <w:rPr>
                <w:rFonts w:ascii="Arial" w:hAnsi="Arial" w:cs="Arial"/>
                <w:b/>
                <w:bCs/>
                <w:color w:val="FFFFFF" w:themeColor="background1"/>
              </w:rPr>
              <w:t>Security Functional Requirements</w:t>
            </w:r>
          </w:p>
        </w:tc>
        <w:tc>
          <w:tcPr>
            <w:tcW w:w="1451" w:type="dxa"/>
            <w:shd w:val="clear" w:color="auto" w:fill="C00000"/>
          </w:tcPr>
          <w:p w14:paraId="1F146386" w14:textId="77777777" w:rsidR="007F4878" w:rsidRPr="00D12D60" w:rsidRDefault="007F4878" w:rsidP="00D12D60">
            <w:pPr>
              <w:pStyle w:val="TableParagraph"/>
              <w:spacing w:before="41"/>
              <w:ind w:left="259"/>
              <w:jc w:val="center"/>
              <w:rPr>
                <w:rFonts w:ascii="Arial" w:hAnsi="Arial" w:cs="Arial"/>
                <w:b/>
                <w:bCs/>
                <w:color w:val="FFFFFF" w:themeColor="background1"/>
              </w:rPr>
            </w:pPr>
            <w:r w:rsidRPr="00D12D60">
              <w:rPr>
                <w:rFonts w:ascii="Arial" w:hAnsi="Arial" w:cs="Arial"/>
                <w:b/>
                <w:bCs/>
                <w:color w:val="FFFFFF" w:themeColor="background1"/>
              </w:rPr>
              <w:t>Rationale</w:t>
            </w:r>
          </w:p>
        </w:tc>
      </w:tr>
      <w:tr w:rsidR="007F4878" w:rsidRPr="00436545" w14:paraId="2B9EA361" w14:textId="77777777" w:rsidTr="00D12D60">
        <w:trPr>
          <w:trHeight w:val="2475"/>
        </w:trPr>
        <w:tc>
          <w:tcPr>
            <w:tcW w:w="2722" w:type="dxa"/>
          </w:tcPr>
          <w:p w14:paraId="24513861" w14:textId="77777777" w:rsidR="007F4878" w:rsidRPr="00436545" w:rsidRDefault="007F4878" w:rsidP="009F6E5D">
            <w:pPr>
              <w:pStyle w:val="TableParagraph"/>
              <w:spacing w:before="40"/>
              <w:ind w:right="405"/>
              <w:rPr>
                <w:rFonts w:ascii="Arial" w:hAnsi="Arial" w:cs="Arial"/>
              </w:rPr>
            </w:pPr>
            <w:hyperlink w:anchor="_bookmark270" w:history="1">
              <w:r w:rsidRPr="00436545">
                <w:rPr>
                  <w:rFonts w:ascii="Arial" w:hAnsi="Arial" w:cs="Arial"/>
                  <w:color w:val="0000FF"/>
                  <w:u w:val="single" w:color="0000FF"/>
                </w:rPr>
                <w:t>O.SECURE-CHANNELS-</w:t>
              </w:r>
            </w:hyperlink>
            <w:hyperlink w:anchor="_bookmark270" w:history="1">
              <w:r w:rsidRPr="00436545">
                <w:rPr>
                  <w:rFonts w:ascii="Arial" w:hAnsi="Arial" w:cs="Arial"/>
                  <w:color w:val="0000FF"/>
                  <w:u w:val="single" w:color="0000FF"/>
                </w:rPr>
                <w:t xml:space="preserve"> IPAe</w:t>
              </w:r>
            </w:hyperlink>
          </w:p>
        </w:tc>
        <w:tc>
          <w:tcPr>
            <w:tcW w:w="4862" w:type="dxa"/>
          </w:tcPr>
          <w:p w14:paraId="5AEC9FCD" w14:textId="0AD6CF98" w:rsidR="007F4878" w:rsidRPr="00436545" w:rsidRDefault="007F4878" w:rsidP="009F6E5D">
            <w:pPr>
              <w:pStyle w:val="TableParagraph"/>
              <w:spacing w:before="40"/>
              <w:ind w:left="28" w:right="507"/>
              <w:rPr>
                <w:rFonts w:ascii="Arial" w:hAnsi="Arial" w:cs="Arial"/>
              </w:rPr>
            </w:pPr>
            <w:hyperlink w:anchor="_bookmark191" w:history="1">
              <w:r w:rsidRPr="00436545">
                <w:rPr>
                  <w:rFonts w:ascii="Arial" w:hAnsi="Arial" w:cs="Arial"/>
                  <w:color w:val="0000FF"/>
                  <w:u w:val="single" w:color="0000FF"/>
                </w:rPr>
                <w:t>FMT_MSA.1/CERT_KEYS</w:t>
              </w:r>
            </w:hyperlink>
            <w:r w:rsidRPr="00436545">
              <w:rPr>
                <w:rFonts w:ascii="Arial" w:hAnsi="Arial" w:cs="Arial"/>
              </w:rPr>
              <w:t xml:space="preserve">, </w:t>
            </w:r>
            <w:hyperlink w:anchor="_bookmark301" w:history="1">
              <w:r w:rsidRPr="00436545">
                <w:rPr>
                  <w:rFonts w:ascii="Arial" w:hAnsi="Arial" w:cs="Arial"/>
                  <w:color w:val="0000FF"/>
                  <w:u w:val="single" w:color="0000FF"/>
                </w:rPr>
                <w:t>FMT_SMF.1</w:t>
              </w:r>
            </w:hyperlink>
            <w:r w:rsidRPr="00436545">
              <w:rPr>
                <w:rFonts w:ascii="Arial" w:hAnsi="Arial" w:cs="Arial"/>
                <w:color w:val="0000FF"/>
                <w:u w:val="single" w:color="0000FF"/>
              </w:rPr>
              <w:t>/IPAe</w:t>
            </w:r>
            <w:r w:rsidRPr="00436545">
              <w:rPr>
                <w:rFonts w:ascii="Arial" w:hAnsi="Arial" w:cs="Arial"/>
              </w:rPr>
              <w:t xml:space="preserve">, </w:t>
            </w:r>
            <w:hyperlink w:anchor="_bookmark302" w:history="1">
              <w:r w:rsidRPr="00436545">
                <w:rPr>
                  <w:rFonts w:ascii="Arial" w:hAnsi="Arial" w:cs="Arial"/>
                  <w:color w:val="0000FF"/>
                  <w:u w:val="single" w:color="0000FF"/>
                </w:rPr>
                <w:t>FMT_SMR.1/IPAe</w:t>
              </w:r>
            </w:hyperlink>
            <w:r w:rsidRPr="00436545">
              <w:rPr>
                <w:rFonts w:ascii="Arial" w:hAnsi="Arial" w:cs="Arial"/>
              </w:rPr>
              <w:t xml:space="preserve">, </w:t>
            </w:r>
            <w:hyperlink w:anchor="_bookmark287" w:history="1">
              <w:r w:rsidRPr="00436545">
                <w:rPr>
                  <w:rFonts w:ascii="Arial" w:hAnsi="Arial" w:cs="Arial"/>
                  <w:color w:val="0000FF"/>
                  <w:u w:val="single" w:color="0000FF"/>
                </w:rPr>
                <w:t>FIA_UID.1/IPAe</w:t>
              </w:r>
            </w:hyperlink>
            <w:r w:rsidRPr="00436545">
              <w:rPr>
                <w:rFonts w:ascii="Arial" w:hAnsi="Arial" w:cs="Arial"/>
              </w:rPr>
              <w:t xml:space="preserve">, </w:t>
            </w:r>
            <w:hyperlink w:anchor="_bookmark288" w:history="1">
              <w:r w:rsidRPr="00436545">
                <w:rPr>
                  <w:rFonts w:ascii="Arial" w:hAnsi="Arial" w:cs="Arial"/>
                  <w:color w:val="0000FF"/>
                  <w:u w:val="single" w:color="0000FF"/>
                </w:rPr>
                <w:t>FIA_UAU.1/IPAe</w:t>
              </w:r>
            </w:hyperlink>
            <w:r w:rsidRPr="00436545">
              <w:rPr>
                <w:rFonts w:ascii="Arial" w:hAnsi="Arial" w:cs="Arial"/>
              </w:rPr>
              <w:t xml:space="preserve">, </w:t>
            </w:r>
            <w:hyperlink w:anchor="_bookmark289" w:history="1">
              <w:r w:rsidRPr="00436545">
                <w:rPr>
                  <w:rFonts w:ascii="Arial" w:hAnsi="Arial" w:cs="Arial"/>
                  <w:color w:val="0000FF"/>
                  <w:u w:val="single" w:color="0000FF"/>
                </w:rPr>
                <w:t>FIA_USB.1/IPAe</w:t>
              </w:r>
            </w:hyperlink>
            <w:r w:rsidRPr="00436545">
              <w:rPr>
                <w:rFonts w:ascii="Arial" w:hAnsi="Arial" w:cs="Arial"/>
              </w:rPr>
              <w:t xml:space="preserve">, </w:t>
            </w:r>
            <w:hyperlink w:anchor="_bookmark290" w:history="1">
              <w:r w:rsidRPr="00436545">
                <w:rPr>
                  <w:rFonts w:ascii="Arial" w:hAnsi="Arial" w:cs="Arial"/>
                  <w:color w:val="0000FF"/>
                  <w:u w:val="single" w:color="0000FF"/>
                </w:rPr>
                <w:t>FIA_UAU.4/IPAe</w:t>
              </w:r>
            </w:hyperlink>
            <w:r w:rsidRPr="00436545">
              <w:rPr>
                <w:rFonts w:ascii="Arial" w:hAnsi="Arial" w:cs="Arial"/>
              </w:rPr>
              <w:t xml:space="preserve">, </w:t>
            </w:r>
            <w:hyperlink w:anchor="_bookmark291" w:history="1">
              <w:r w:rsidRPr="00436545">
                <w:rPr>
                  <w:rFonts w:ascii="Arial" w:hAnsi="Arial" w:cs="Arial"/>
                  <w:color w:val="0000FF"/>
                  <w:u w:val="single" w:color="0000FF"/>
                </w:rPr>
                <w:t>FIA_ATD.1/IPAe</w:t>
              </w:r>
            </w:hyperlink>
            <w:r w:rsidRPr="00436545">
              <w:rPr>
                <w:rFonts w:ascii="Arial" w:hAnsi="Arial" w:cs="Arial"/>
              </w:rPr>
              <w:t xml:space="preserve">, </w:t>
            </w:r>
            <w:hyperlink w:anchor="_bookmark292" w:history="1">
              <w:r w:rsidRPr="00436545">
                <w:rPr>
                  <w:rFonts w:ascii="Arial" w:hAnsi="Arial" w:cs="Arial"/>
                  <w:color w:val="0000FF"/>
                  <w:u w:val="single" w:color="0000FF"/>
                </w:rPr>
                <w:t>FDP_IFF.1/IPAe</w:t>
              </w:r>
            </w:hyperlink>
            <w:r w:rsidRPr="00436545">
              <w:rPr>
                <w:rFonts w:ascii="Arial" w:hAnsi="Arial" w:cs="Arial"/>
              </w:rPr>
              <w:t xml:space="preserve">, </w:t>
            </w:r>
            <w:hyperlink w:anchor="_bookmark292" w:history="1">
              <w:r w:rsidRPr="00436545">
                <w:rPr>
                  <w:rFonts w:ascii="Arial" w:hAnsi="Arial" w:cs="Arial"/>
                  <w:color w:val="0000FF"/>
                  <w:u w:val="single" w:color="0000FF"/>
                </w:rPr>
                <w:t>FTP_ITC.1/IPAe</w:t>
              </w:r>
            </w:hyperlink>
            <w:r w:rsidRPr="00436545">
              <w:rPr>
                <w:rFonts w:ascii="Arial" w:hAnsi="Arial" w:cs="Arial"/>
              </w:rPr>
              <w:t xml:space="preserve">, </w:t>
            </w:r>
            <w:hyperlink w:anchor="_bookmark294" w:history="1">
              <w:r w:rsidRPr="00436545">
                <w:rPr>
                  <w:rFonts w:ascii="Arial" w:hAnsi="Arial" w:cs="Arial"/>
                  <w:color w:val="0000FF"/>
                  <w:u w:val="single" w:color="0000FF"/>
                </w:rPr>
                <w:t>FDP_ITC.2/IPAe</w:t>
              </w:r>
            </w:hyperlink>
            <w:r w:rsidRPr="00436545">
              <w:rPr>
                <w:rFonts w:ascii="Arial" w:hAnsi="Arial" w:cs="Arial"/>
              </w:rPr>
              <w:t xml:space="preserve">, </w:t>
            </w:r>
            <w:hyperlink w:anchor="_bookmark295" w:history="1">
              <w:r w:rsidRPr="00436545">
                <w:rPr>
                  <w:rFonts w:ascii="Arial" w:hAnsi="Arial" w:cs="Arial"/>
                  <w:color w:val="0000FF"/>
                  <w:u w:val="single" w:color="0000FF"/>
                </w:rPr>
                <w:t>FPT_TDC.1/IPAe</w:t>
              </w:r>
            </w:hyperlink>
            <w:r w:rsidRPr="00436545">
              <w:rPr>
                <w:rFonts w:ascii="Arial" w:hAnsi="Arial" w:cs="Arial"/>
              </w:rPr>
              <w:t xml:space="preserve">, </w:t>
            </w:r>
            <w:hyperlink w:anchor="_bookmark296" w:history="1">
              <w:r w:rsidRPr="00436545">
                <w:rPr>
                  <w:rFonts w:ascii="Arial" w:hAnsi="Arial" w:cs="Arial"/>
                  <w:color w:val="0000FF"/>
                  <w:u w:val="single" w:color="0000FF"/>
                </w:rPr>
                <w:t>FDP_UIT.1/IPAe</w:t>
              </w:r>
            </w:hyperlink>
            <w:r w:rsidRPr="00436545">
              <w:rPr>
                <w:rFonts w:ascii="Arial" w:hAnsi="Arial" w:cs="Arial"/>
              </w:rPr>
              <w:t xml:space="preserve">, </w:t>
            </w:r>
            <w:hyperlink w:anchor="_bookmark297" w:history="1">
              <w:r w:rsidRPr="00436545">
                <w:rPr>
                  <w:rFonts w:ascii="Arial" w:hAnsi="Arial" w:cs="Arial"/>
                  <w:color w:val="0000FF"/>
                  <w:u w:val="single" w:color="0000FF"/>
                </w:rPr>
                <w:t>FCS_CKM.1/IPAe</w:t>
              </w:r>
            </w:hyperlink>
            <w:r w:rsidRPr="00436545">
              <w:rPr>
                <w:rFonts w:ascii="Arial" w:hAnsi="Arial" w:cs="Arial"/>
              </w:rPr>
              <w:t xml:space="preserve">, </w:t>
            </w:r>
            <w:hyperlink w:anchor="_bookmark298" w:history="1">
              <w:r w:rsidRPr="00436545">
                <w:rPr>
                  <w:rFonts w:ascii="Arial" w:hAnsi="Arial" w:cs="Arial"/>
                  <w:color w:val="0000FF"/>
                  <w:u w:val="single" w:color="0000FF"/>
                </w:rPr>
                <w:t>FCS_CKM.</w:t>
              </w:r>
              <w:r w:rsidR="00E45461">
                <w:rPr>
                  <w:rFonts w:ascii="Arial" w:hAnsi="Arial" w:cs="Arial"/>
                  <w:color w:val="0000FF"/>
                  <w:u w:val="single" w:color="0000FF"/>
                </w:rPr>
                <w:t>6</w:t>
              </w:r>
              <w:r w:rsidRPr="00436545">
                <w:rPr>
                  <w:rFonts w:ascii="Arial" w:hAnsi="Arial" w:cs="Arial"/>
                  <w:color w:val="0000FF"/>
                  <w:u w:val="single" w:color="0000FF"/>
                </w:rPr>
                <w:t>/IPAe</w:t>
              </w:r>
            </w:hyperlink>
            <w:r w:rsidRPr="00436545">
              <w:rPr>
                <w:rFonts w:ascii="Arial" w:hAnsi="Arial" w:cs="Arial"/>
              </w:rPr>
              <w:t xml:space="preserve">, </w:t>
            </w:r>
            <w:hyperlink w:anchor="_bookmark293" w:history="1">
              <w:r w:rsidRPr="00436545">
                <w:rPr>
                  <w:rFonts w:ascii="Arial" w:hAnsi="Arial" w:cs="Arial"/>
                  <w:color w:val="0000FF"/>
                  <w:u w:val="single" w:color="0000FF"/>
                </w:rPr>
                <w:t>FDP_IFC.1/IPAe</w:t>
              </w:r>
            </w:hyperlink>
            <w:r w:rsidRPr="00436545">
              <w:rPr>
                <w:rFonts w:ascii="Arial" w:hAnsi="Arial" w:cs="Arial"/>
              </w:rPr>
              <w:t xml:space="preserve">, </w:t>
            </w:r>
            <w:hyperlink w:anchor="_bookmark295" w:history="1">
              <w:r w:rsidRPr="00436545">
                <w:rPr>
                  <w:rFonts w:ascii="Arial" w:hAnsi="Arial" w:cs="Arial"/>
                  <w:color w:val="0000FF"/>
                  <w:u w:val="single" w:color="0000FF"/>
                </w:rPr>
                <w:t>FDP_UCT.1/IPAe</w:t>
              </w:r>
            </w:hyperlink>
            <w:r w:rsidRPr="00436545">
              <w:rPr>
                <w:rFonts w:ascii="Arial" w:hAnsi="Arial" w:cs="Arial"/>
              </w:rPr>
              <w:t xml:space="preserve">, </w:t>
            </w:r>
            <w:hyperlink w:anchor="_bookmark160" w:history="1">
              <w:r w:rsidRPr="00436545">
                <w:rPr>
                  <w:rFonts w:ascii="Arial" w:hAnsi="Arial" w:cs="Arial"/>
                  <w:color w:val="0000FF"/>
                  <w:u w:val="single" w:color="0000FF"/>
                </w:rPr>
                <w:t>FIA_ATD.1</w:t>
              </w:r>
            </w:hyperlink>
            <w:r w:rsidR="003650CD">
              <w:rPr>
                <w:rFonts w:ascii="Arial" w:hAnsi="Arial" w:cs="Arial"/>
              </w:rPr>
              <w:t>/Base</w:t>
            </w:r>
            <w:r w:rsidRPr="00436545">
              <w:rPr>
                <w:rFonts w:ascii="Arial" w:hAnsi="Arial" w:cs="Arial"/>
              </w:rPr>
              <w:t xml:space="preserve">, </w:t>
            </w:r>
            <w:hyperlink w:anchor="_bookmark195" w:history="1">
              <w:r w:rsidRPr="00436545">
                <w:rPr>
                  <w:rFonts w:ascii="Arial" w:hAnsi="Arial" w:cs="Arial"/>
                  <w:color w:val="0000FF"/>
                  <w:u w:val="single" w:color="0000FF"/>
                </w:rPr>
                <w:t>FMT_MSA.3</w:t>
              </w:r>
            </w:hyperlink>
          </w:p>
        </w:tc>
        <w:tc>
          <w:tcPr>
            <w:tcW w:w="1451" w:type="dxa"/>
          </w:tcPr>
          <w:p w14:paraId="42BB6F03" w14:textId="77777777" w:rsidR="007F4878" w:rsidRPr="00436545" w:rsidRDefault="007F4878" w:rsidP="009F6E5D">
            <w:pPr>
              <w:pStyle w:val="TableParagraph"/>
              <w:spacing w:before="40"/>
              <w:ind w:left="370" w:right="322" w:hanging="12"/>
              <w:rPr>
                <w:rFonts w:ascii="Arial" w:hAnsi="Arial" w:cs="Arial"/>
              </w:rPr>
            </w:pPr>
            <w:r w:rsidRPr="00436545">
              <w:rPr>
                <w:rFonts w:ascii="Arial" w:hAnsi="Arial" w:cs="Arial"/>
              </w:rPr>
              <w:t>section 9</w:t>
            </w:r>
            <w:r w:rsidRPr="00436545">
              <w:rPr>
                <w:rFonts w:ascii="Arial" w:hAnsi="Arial" w:cs="Arial"/>
                <w:color w:val="0000FF"/>
                <w:u w:val="single" w:color="0000FF"/>
              </w:rPr>
              <w:t>.7.3.1</w:t>
            </w:r>
          </w:p>
        </w:tc>
      </w:tr>
      <w:tr w:rsidR="007F4878" w:rsidRPr="00436545" w14:paraId="04D734ED" w14:textId="77777777" w:rsidTr="00D12D60">
        <w:trPr>
          <w:trHeight w:val="617"/>
        </w:trPr>
        <w:tc>
          <w:tcPr>
            <w:tcW w:w="2722" w:type="dxa"/>
          </w:tcPr>
          <w:p w14:paraId="7FEE792E" w14:textId="77777777" w:rsidR="007F4878" w:rsidRPr="00436545" w:rsidRDefault="007F4878" w:rsidP="009F6E5D">
            <w:pPr>
              <w:pStyle w:val="TableParagraph"/>
              <w:spacing w:before="41"/>
              <w:ind w:right="476"/>
              <w:rPr>
                <w:rFonts w:ascii="Arial" w:hAnsi="Arial" w:cs="Arial"/>
              </w:rPr>
            </w:pPr>
            <w:hyperlink w:anchor="_bookmark271" w:history="1">
              <w:r w:rsidRPr="00436545">
                <w:rPr>
                  <w:rFonts w:ascii="Arial" w:hAnsi="Arial" w:cs="Arial"/>
                  <w:color w:val="0000FF"/>
                  <w:u w:val="single" w:color="0000FF"/>
                </w:rPr>
                <w:t>O.INTERNAL-SECURE-</w:t>
              </w:r>
            </w:hyperlink>
            <w:hyperlink w:anchor="_bookmark271" w:history="1">
              <w:r w:rsidRPr="00436545">
                <w:rPr>
                  <w:rFonts w:ascii="Arial" w:hAnsi="Arial" w:cs="Arial"/>
                  <w:color w:val="0000FF"/>
                  <w:u w:val="single" w:color="0000FF"/>
                </w:rPr>
                <w:t xml:space="preserve"> CHANNELS-IPAe</w:t>
              </w:r>
            </w:hyperlink>
          </w:p>
        </w:tc>
        <w:tc>
          <w:tcPr>
            <w:tcW w:w="4862" w:type="dxa"/>
          </w:tcPr>
          <w:p w14:paraId="7AABDBB5" w14:textId="77777777" w:rsidR="007F4878" w:rsidRPr="00436545" w:rsidRDefault="007F4878" w:rsidP="009F6E5D">
            <w:pPr>
              <w:pStyle w:val="TableParagraph"/>
              <w:spacing w:before="41"/>
              <w:ind w:left="28" w:right="1309"/>
              <w:rPr>
                <w:rFonts w:ascii="Arial" w:hAnsi="Arial" w:cs="Arial"/>
              </w:rPr>
            </w:pPr>
            <w:hyperlink w:anchor="_bookmark298" w:history="1">
              <w:r w:rsidRPr="00436545">
                <w:rPr>
                  <w:rFonts w:ascii="Arial" w:hAnsi="Arial" w:cs="Arial"/>
                  <w:color w:val="0000FF"/>
                  <w:u w:val="single" w:color="0000FF"/>
                </w:rPr>
                <w:t>FPT_EMS.1/IPAe</w:t>
              </w:r>
            </w:hyperlink>
            <w:r w:rsidRPr="00436545">
              <w:rPr>
                <w:rFonts w:ascii="Arial" w:hAnsi="Arial" w:cs="Arial"/>
              </w:rPr>
              <w:t xml:space="preserve">, </w:t>
            </w:r>
            <w:hyperlink w:anchor="_bookmark300" w:history="1">
              <w:r w:rsidRPr="00436545">
                <w:rPr>
                  <w:rFonts w:ascii="Arial" w:hAnsi="Arial" w:cs="Arial"/>
                  <w:color w:val="0000FF"/>
                  <w:u w:val="single" w:color="0000FF"/>
                </w:rPr>
                <w:t>FDP_SDI.1/IPAe</w:t>
              </w:r>
            </w:hyperlink>
            <w:r w:rsidRPr="00436545">
              <w:rPr>
                <w:rFonts w:ascii="Arial" w:hAnsi="Arial" w:cs="Arial"/>
              </w:rPr>
              <w:t xml:space="preserve">, </w:t>
            </w:r>
            <w:hyperlink w:anchor="_bookmark299" w:history="1">
              <w:r w:rsidRPr="00436545">
                <w:rPr>
                  <w:rFonts w:ascii="Arial" w:hAnsi="Arial" w:cs="Arial"/>
                  <w:color w:val="0000FF"/>
                  <w:u w:val="single" w:color="0000FF"/>
                </w:rPr>
                <w:t>FDP_RIP.1/IPAe</w:t>
              </w:r>
            </w:hyperlink>
          </w:p>
        </w:tc>
        <w:tc>
          <w:tcPr>
            <w:tcW w:w="1451" w:type="dxa"/>
          </w:tcPr>
          <w:p w14:paraId="2E18B4A7" w14:textId="77777777" w:rsidR="007F4878" w:rsidRPr="00436545" w:rsidRDefault="007F4878" w:rsidP="009F6E5D">
            <w:pPr>
              <w:pStyle w:val="TableParagraph"/>
              <w:spacing w:before="41"/>
              <w:ind w:left="370" w:right="322" w:hanging="12"/>
              <w:rPr>
                <w:rFonts w:ascii="Arial" w:hAnsi="Arial" w:cs="Arial"/>
              </w:rPr>
            </w:pPr>
            <w:r w:rsidRPr="00436545">
              <w:rPr>
                <w:rFonts w:ascii="Arial" w:hAnsi="Arial" w:cs="Arial"/>
              </w:rPr>
              <w:t>section 9</w:t>
            </w:r>
            <w:r w:rsidRPr="00436545">
              <w:rPr>
                <w:rFonts w:ascii="Arial" w:hAnsi="Arial" w:cs="Arial"/>
                <w:color w:val="0000FF"/>
                <w:u w:val="single" w:color="0000FF"/>
              </w:rPr>
              <w:t>.7.3.1</w:t>
            </w:r>
          </w:p>
        </w:tc>
      </w:tr>
      <w:tr w:rsidR="007F4878" w:rsidRPr="00436545" w14:paraId="4F348E14" w14:textId="77777777" w:rsidTr="00D12D60">
        <w:trPr>
          <w:trHeight w:val="615"/>
        </w:trPr>
        <w:tc>
          <w:tcPr>
            <w:tcW w:w="2722" w:type="dxa"/>
          </w:tcPr>
          <w:p w14:paraId="4F161BCC" w14:textId="77777777" w:rsidR="007F4878" w:rsidRPr="00436545" w:rsidRDefault="007F4878" w:rsidP="009F6E5D">
            <w:pPr>
              <w:pStyle w:val="TableParagraph"/>
              <w:spacing w:before="38"/>
              <w:ind w:right="248"/>
              <w:rPr>
                <w:rFonts w:ascii="Arial" w:hAnsi="Arial" w:cs="Arial"/>
              </w:rPr>
            </w:pPr>
            <w:hyperlink w:anchor="_bookmark272" w:history="1">
              <w:r w:rsidRPr="00436545">
                <w:rPr>
                  <w:rFonts w:ascii="Arial" w:hAnsi="Arial" w:cs="Arial"/>
                  <w:color w:val="0000FF"/>
                  <w:u w:val="single" w:color="0000FF"/>
                </w:rPr>
                <w:t>O.DATA-</w:t>
              </w:r>
            </w:hyperlink>
            <w:hyperlink w:anchor="_bookmark272" w:history="1">
              <w:r w:rsidRPr="00436545">
                <w:rPr>
                  <w:rFonts w:ascii="Arial" w:hAnsi="Arial" w:cs="Arial"/>
                  <w:color w:val="0000FF"/>
                  <w:u w:val="single" w:color="0000FF"/>
                </w:rPr>
                <w:t xml:space="preserve"> CONFIDENTIALITY-IPAe</w:t>
              </w:r>
            </w:hyperlink>
          </w:p>
        </w:tc>
        <w:tc>
          <w:tcPr>
            <w:tcW w:w="4862" w:type="dxa"/>
          </w:tcPr>
          <w:p w14:paraId="1E3547B0" w14:textId="77777777" w:rsidR="007F4878" w:rsidRPr="00436545" w:rsidRDefault="007F4878" w:rsidP="009F6E5D">
            <w:pPr>
              <w:pStyle w:val="TableParagraph"/>
              <w:spacing w:before="38"/>
              <w:ind w:left="28" w:right="1323"/>
              <w:rPr>
                <w:rFonts w:ascii="Arial" w:hAnsi="Arial" w:cs="Arial"/>
              </w:rPr>
            </w:pPr>
            <w:hyperlink w:anchor="_bookmark298" w:history="1">
              <w:r w:rsidRPr="00436545">
                <w:rPr>
                  <w:rFonts w:ascii="Arial" w:hAnsi="Arial" w:cs="Arial"/>
                  <w:color w:val="0000FF"/>
                  <w:u w:val="single" w:color="0000FF"/>
                </w:rPr>
                <w:t>FPT_EMS.1/IPAe</w:t>
              </w:r>
            </w:hyperlink>
            <w:r w:rsidRPr="00436545">
              <w:rPr>
                <w:rFonts w:ascii="Arial" w:hAnsi="Arial" w:cs="Arial"/>
              </w:rPr>
              <w:t xml:space="preserve">, </w:t>
            </w:r>
            <w:hyperlink w:anchor="_bookmark299" w:history="1">
              <w:r w:rsidRPr="00436545">
                <w:rPr>
                  <w:rFonts w:ascii="Arial" w:hAnsi="Arial" w:cs="Arial"/>
                  <w:color w:val="0000FF"/>
                  <w:u w:val="single" w:color="0000FF"/>
                </w:rPr>
                <w:t>FDP_RIP.1/IPAe</w:t>
              </w:r>
            </w:hyperlink>
            <w:r w:rsidRPr="00436545">
              <w:rPr>
                <w:rFonts w:ascii="Arial" w:hAnsi="Arial" w:cs="Arial"/>
              </w:rPr>
              <w:t xml:space="preserve">, </w:t>
            </w:r>
            <w:hyperlink w:anchor="_bookmark295" w:history="1">
              <w:r w:rsidRPr="00436545">
                <w:rPr>
                  <w:rFonts w:ascii="Arial" w:hAnsi="Arial" w:cs="Arial"/>
                  <w:color w:val="0000FF"/>
                  <w:u w:val="single" w:color="0000FF"/>
                </w:rPr>
                <w:t>FDP_UCT.1/IPAe</w:t>
              </w:r>
            </w:hyperlink>
          </w:p>
        </w:tc>
        <w:tc>
          <w:tcPr>
            <w:tcW w:w="1451" w:type="dxa"/>
          </w:tcPr>
          <w:p w14:paraId="7D0BF7F6" w14:textId="77777777" w:rsidR="007F4878" w:rsidRPr="00436545" w:rsidRDefault="007F4878" w:rsidP="009F6E5D">
            <w:pPr>
              <w:pStyle w:val="TableParagraph"/>
              <w:spacing w:before="38"/>
              <w:ind w:left="370" w:right="322" w:hanging="12"/>
              <w:rPr>
                <w:rFonts w:ascii="Arial" w:hAnsi="Arial" w:cs="Arial"/>
              </w:rPr>
            </w:pPr>
            <w:r w:rsidRPr="00436545">
              <w:rPr>
                <w:rFonts w:ascii="Arial" w:hAnsi="Arial" w:cs="Arial"/>
              </w:rPr>
              <w:t>section 9</w:t>
            </w:r>
            <w:r w:rsidRPr="00436545">
              <w:rPr>
                <w:rFonts w:ascii="Arial" w:hAnsi="Arial" w:cs="Arial"/>
                <w:color w:val="0000FF"/>
                <w:u w:val="single" w:color="0000FF"/>
              </w:rPr>
              <w:t>.7.3.1</w:t>
            </w:r>
          </w:p>
        </w:tc>
      </w:tr>
      <w:tr w:rsidR="007F4878" w:rsidRPr="00436545" w14:paraId="623E246F" w14:textId="77777777" w:rsidTr="00D12D60">
        <w:trPr>
          <w:trHeight w:val="616"/>
        </w:trPr>
        <w:tc>
          <w:tcPr>
            <w:tcW w:w="2722" w:type="dxa"/>
          </w:tcPr>
          <w:p w14:paraId="2E3B7CE5" w14:textId="77777777" w:rsidR="007F4878" w:rsidRPr="00436545" w:rsidRDefault="007F4878" w:rsidP="009F6E5D">
            <w:pPr>
              <w:pStyle w:val="TableParagraph"/>
              <w:rPr>
                <w:rFonts w:ascii="Arial" w:hAnsi="Arial" w:cs="Arial"/>
              </w:rPr>
            </w:pPr>
            <w:hyperlink w:anchor="_bookmark273" w:history="1">
              <w:r w:rsidRPr="00436545">
                <w:rPr>
                  <w:rFonts w:ascii="Arial" w:hAnsi="Arial" w:cs="Arial"/>
                  <w:color w:val="0000FF"/>
                  <w:u w:val="single" w:color="0000FF"/>
                </w:rPr>
                <w:t>O.DATA-INTEGRITY-IPAe</w:t>
              </w:r>
            </w:hyperlink>
          </w:p>
        </w:tc>
        <w:tc>
          <w:tcPr>
            <w:tcW w:w="4862" w:type="dxa"/>
          </w:tcPr>
          <w:p w14:paraId="3B3318AF" w14:textId="77777777" w:rsidR="007F4878" w:rsidRPr="00436545" w:rsidRDefault="007F4878" w:rsidP="009F6E5D">
            <w:pPr>
              <w:pStyle w:val="TableParagraph"/>
              <w:ind w:left="28"/>
              <w:rPr>
                <w:rFonts w:ascii="Arial" w:hAnsi="Arial" w:cs="Arial"/>
              </w:rPr>
            </w:pPr>
            <w:hyperlink w:anchor="_bookmark300" w:history="1">
              <w:r w:rsidRPr="00436545">
                <w:rPr>
                  <w:rFonts w:ascii="Arial" w:hAnsi="Arial" w:cs="Arial"/>
                  <w:color w:val="0000FF"/>
                  <w:u w:val="single" w:color="0000FF"/>
                </w:rPr>
                <w:t>FDP_SDI.1/IPAe</w:t>
              </w:r>
            </w:hyperlink>
            <w:r w:rsidRPr="00436545">
              <w:rPr>
                <w:rFonts w:ascii="Arial" w:hAnsi="Arial" w:cs="Arial"/>
              </w:rPr>
              <w:t xml:space="preserve">, </w:t>
            </w:r>
            <w:hyperlink w:anchor="_bookmark296" w:history="1">
              <w:r w:rsidRPr="00436545">
                <w:rPr>
                  <w:rFonts w:ascii="Arial" w:hAnsi="Arial" w:cs="Arial"/>
                  <w:color w:val="0000FF"/>
                  <w:u w:val="single" w:color="0000FF"/>
                </w:rPr>
                <w:t>FDP_UIT.1/IPAe</w:t>
              </w:r>
            </w:hyperlink>
          </w:p>
        </w:tc>
        <w:tc>
          <w:tcPr>
            <w:tcW w:w="1451" w:type="dxa"/>
          </w:tcPr>
          <w:p w14:paraId="3246D3F5" w14:textId="77777777" w:rsidR="007F4878" w:rsidRPr="00436545" w:rsidRDefault="007F4878" w:rsidP="009F6E5D">
            <w:pPr>
              <w:pStyle w:val="TableParagraph"/>
              <w:spacing w:before="40"/>
              <w:ind w:left="370" w:right="322" w:hanging="12"/>
              <w:rPr>
                <w:rFonts w:ascii="Arial" w:hAnsi="Arial" w:cs="Arial"/>
              </w:rPr>
            </w:pPr>
            <w:r w:rsidRPr="00436545">
              <w:rPr>
                <w:rFonts w:ascii="Arial" w:hAnsi="Arial" w:cs="Arial"/>
              </w:rPr>
              <w:t>section 9</w:t>
            </w:r>
            <w:r w:rsidRPr="00436545">
              <w:rPr>
                <w:rFonts w:ascii="Arial" w:hAnsi="Arial" w:cs="Arial"/>
                <w:color w:val="0000FF"/>
                <w:u w:val="single" w:color="0000FF"/>
              </w:rPr>
              <w:t>.7.3.1</w:t>
            </w:r>
          </w:p>
        </w:tc>
      </w:tr>
    </w:tbl>
    <w:p w14:paraId="06BD5B32" w14:textId="35099A86" w:rsidR="007F4878" w:rsidRPr="00436545" w:rsidRDefault="007F4878" w:rsidP="007F4878">
      <w:pPr>
        <w:widowControl w:val="0"/>
        <w:tabs>
          <w:tab w:val="left" w:pos="783"/>
        </w:tabs>
        <w:autoSpaceDE w:val="0"/>
        <w:autoSpaceDN w:val="0"/>
        <w:spacing w:before="0" w:line="290" w:lineRule="auto"/>
        <w:ind w:right="234"/>
        <w:jc w:val="center"/>
        <w:rPr>
          <w:rFonts w:cs="Arial"/>
          <w:b/>
          <w:bCs/>
          <w:sz w:val="18"/>
          <w:szCs w:val="16"/>
        </w:rPr>
      </w:pPr>
      <w:bookmarkStart w:id="359" w:name="_Toc190981145"/>
      <w:r w:rsidRPr="00D12D60">
        <w:rPr>
          <w:rFonts w:cs="Arial"/>
          <w:b/>
          <w:bCs/>
          <w:sz w:val="18"/>
          <w:szCs w:val="16"/>
        </w:rPr>
        <w:t xml:space="preserve">Table </w:t>
      </w:r>
      <w:r w:rsidRPr="00D12D60">
        <w:rPr>
          <w:rFonts w:cs="Arial"/>
          <w:b/>
          <w:bCs/>
          <w:sz w:val="18"/>
          <w:szCs w:val="16"/>
        </w:rPr>
        <w:fldChar w:fldCharType="begin"/>
      </w:r>
      <w:r w:rsidRPr="00D12D60">
        <w:rPr>
          <w:rFonts w:cs="Arial"/>
          <w:b/>
          <w:bCs/>
          <w:sz w:val="18"/>
          <w:szCs w:val="16"/>
        </w:rPr>
        <w:instrText xml:space="preserve"> SEQ Table \* ARABIC </w:instrText>
      </w:r>
      <w:r w:rsidRPr="00D12D60">
        <w:rPr>
          <w:rFonts w:cs="Arial"/>
          <w:b/>
          <w:bCs/>
          <w:sz w:val="18"/>
          <w:szCs w:val="16"/>
        </w:rPr>
        <w:fldChar w:fldCharType="separate"/>
      </w:r>
      <w:r w:rsidR="00CD5937">
        <w:rPr>
          <w:rFonts w:cs="Arial"/>
          <w:b/>
          <w:bCs/>
          <w:noProof/>
          <w:sz w:val="18"/>
          <w:szCs w:val="16"/>
        </w:rPr>
        <w:t>25</w:t>
      </w:r>
      <w:r w:rsidRPr="00D12D60">
        <w:rPr>
          <w:rFonts w:cs="Arial"/>
          <w:b/>
          <w:bCs/>
          <w:sz w:val="18"/>
          <w:szCs w:val="16"/>
        </w:rPr>
        <w:fldChar w:fldCharType="end"/>
      </w:r>
      <w:r w:rsidRPr="00D12D60">
        <w:rPr>
          <w:rFonts w:cs="Arial"/>
          <w:b/>
          <w:bCs/>
          <w:sz w:val="18"/>
          <w:szCs w:val="16"/>
        </w:rPr>
        <w:t xml:space="preserve"> Security Objectives and SFRs </w:t>
      </w:r>
      <w:r w:rsidRPr="00436545">
        <w:rPr>
          <w:rFonts w:cs="Arial"/>
          <w:b/>
          <w:bCs/>
          <w:sz w:val="18"/>
          <w:szCs w:val="16"/>
        </w:rPr>
        <w:t>–</w:t>
      </w:r>
      <w:r w:rsidRPr="00D12D60">
        <w:rPr>
          <w:rFonts w:cs="Arial"/>
          <w:b/>
          <w:bCs/>
          <w:sz w:val="18"/>
          <w:szCs w:val="16"/>
        </w:rPr>
        <w:t xml:space="preserve"> Coverage</w:t>
      </w:r>
      <w:bookmarkEnd w:id="359"/>
    </w:p>
    <w:p w14:paraId="39FF1AFC" w14:textId="36878329" w:rsidR="007F4878" w:rsidRPr="00436545" w:rsidRDefault="007F4878" w:rsidP="007F4878">
      <w:pPr>
        <w:pStyle w:val="Caption"/>
        <w:keepNext/>
        <w:jc w:val="center"/>
        <w:rPr>
          <w:rFonts w:cs="Arial"/>
          <w:b/>
          <w:bCs/>
          <w:i w:val="0"/>
          <w:iCs w:val="0"/>
          <w:color w:val="auto"/>
        </w:rPr>
      </w:pPr>
      <w:bookmarkStart w:id="360" w:name="_Toc190981146"/>
      <w:r w:rsidRPr="00D12D60">
        <w:rPr>
          <w:rFonts w:cs="Arial"/>
          <w:b/>
          <w:bCs/>
          <w:i w:val="0"/>
          <w:iCs w:val="0"/>
          <w:color w:val="auto"/>
        </w:rPr>
        <w:t xml:space="preserve">Table </w:t>
      </w:r>
      <w:r w:rsidRPr="00D12D60">
        <w:rPr>
          <w:rFonts w:cs="Arial"/>
          <w:b/>
          <w:bCs/>
          <w:i w:val="0"/>
          <w:iCs w:val="0"/>
          <w:color w:val="auto"/>
        </w:rPr>
        <w:fldChar w:fldCharType="begin"/>
      </w:r>
      <w:r w:rsidRPr="00D12D60">
        <w:rPr>
          <w:rFonts w:cs="Arial"/>
          <w:b/>
          <w:bCs/>
          <w:i w:val="0"/>
          <w:iCs w:val="0"/>
          <w:color w:val="auto"/>
        </w:rPr>
        <w:instrText xml:space="preserve"> SEQ Table \* ARABIC </w:instrText>
      </w:r>
      <w:r w:rsidRPr="00D12D60">
        <w:rPr>
          <w:rFonts w:cs="Arial"/>
          <w:b/>
          <w:bCs/>
          <w:i w:val="0"/>
          <w:iCs w:val="0"/>
          <w:color w:val="auto"/>
        </w:rPr>
        <w:fldChar w:fldCharType="separate"/>
      </w:r>
      <w:r w:rsidR="00CD5937">
        <w:rPr>
          <w:rFonts w:cs="Arial"/>
          <w:b/>
          <w:bCs/>
          <w:i w:val="0"/>
          <w:iCs w:val="0"/>
          <w:noProof/>
          <w:color w:val="auto"/>
        </w:rPr>
        <w:t>26</w:t>
      </w:r>
      <w:r w:rsidRPr="00D12D60">
        <w:rPr>
          <w:rFonts w:cs="Arial"/>
          <w:b/>
          <w:bCs/>
          <w:i w:val="0"/>
          <w:iCs w:val="0"/>
          <w:color w:val="auto"/>
        </w:rPr>
        <w:fldChar w:fldCharType="end"/>
      </w:r>
      <w:r w:rsidRPr="00D12D60">
        <w:rPr>
          <w:rFonts w:cs="Arial"/>
          <w:b/>
          <w:bCs/>
          <w:i w:val="0"/>
          <w:iCs w:val="0"/>
          <w:color w:val="auto"/>
        </w:rPr>
        <w:t xml:space="preserve"> </w:t>
      </w:r>
      <w:r w:rsidR="008B7BB9">
        <w:rPr>
          <w:rFonts w:cs="Arial"/>
          <w:b/>
          <w:bCs/>
          <w:i w:val="0"/>
          <w:iCs w:val="0"/>
          <w:color w:val="auto"/>
        </w:rPr>
        <w:t>Void</w:t>
      </w:r>
      <w:bookmarkEnd w:id="360"/>
      <w:r w:rsidR="008B7BB9">
        <w:rPr>
          <w:rFonts w:cs="Arial"/>
          <w:b/>
          <w:bCs/>
          <w:i w:val="0"/>
          <w:iCs w:val="0"/>
          <w:color w:val="auto"/>
        </w:rPr>
        <w:t xml:space="preserve"> </w:t>
      </w:r>
    </w:p>
    <w:p w14:paraId="627F1A9D" w14:textId="77777777" w:rsidR="007F4878" w:rsidRPr="00436545" w:rsidRDefault="007F4878" w:rsidP="00D12D60">
      <w:pPr>
        <w:pStyle w:val="Heading4"/>
        <w:rPr>
          <w:rFonts w:ascii="Arial" w:hAnsi="Arial"/>
        </w:rPr>
      </w:pPr>
      <w:r w:rsidRPr="00436545">
        <w:rPr>
          <w:rFonts w:ascii="Arial" w:hAnsi="Arial"/>
        </w:rPr>
        <w:t>Dependencies</w:t>
      </w:r>
    </w:p>
    <w:p w14:paraId="412CEADA" w14:textId="77777777" w:rsidR="007F4878" w:rsidRPr="00436545" w:rsidRDefault="007F4878" w:rsidP="007F4878">
      <w:pPr>
        <w:pStyle w:val="BodyText"/>
        <w:spacing w:before="8"/>
        <w:rPr>
          <w:rFonts w:ascii="Arial" w:hAnsi="Arial" w:cs="Arial"/>
          <w:b/>
          <w:sz w:val="20"/>
        </w:rPr>
      </w:pPr>
    </w:p>
    <w:p w14:paraId="733A83A9" w14:textId="77777777" w:rsidR="007F4878" w:rsidRPr="00436545" w:rsidRDefault="007F4878" w:rsidP="00D12D60">
      <w:pPr>
        <w:pStyle w:val="Heading5"/>
      </w:pPr>
      <w:r w:rsidRPr="00436545">
        <w:rPr>
          <w:rFonts w:ascii="Arial" w:hAnsi="Arial"/>
        </w:rPr>
        <w:t>SFRs</w:t>
      </w:r>
      <w:r w:rsidRPr="00436545">
        <w:rPr>
          <w:rFonts w:ascii="Arial" w:hAnsi="Arial"/>
          <w:spacing w:val="-2"/>
        </w:rPr>
        <w:t xml:space="preserve"> </w:t>
      </w:r>
      <w:r w:rsidRPr="00436545">
        <w:rPr>
          <w:rFonts w:ascii="Arial" w:hAnsi="Arial"/>
        </w:rPr>
        <w:t>Dependencies</w:t>
      </w:r>
    </w:p>
    <w:p w14:paraId="26D9DBC3" w14:textId="77777777" w:rsidR="007F4878" w:rsidRPr="00436545" w:rsidRDefault="007F4878" w:rsidP="007F4878">
      <w:pPr>
        <w:pStyle w:val="BodyText"/>
        <w:spacing w:before="8"/>
        <w:rPr>
          <w:rFonts w:ascii="Arial" w:hAnsi="Arial" w:cs="Arial"/>
          <w:b/>
          <w:sz w:val="7"/>
        </w:rPr>
      </w:pP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60"/>
        <w:gridCol w:w="1955"/>
        <w:gridCol w:w="3820"/>
      </w:tblGrid>
      <w:tr w:rsidR="007F4878" w:rsidRPr="00436545" w14:paraId="602621D3" w14:textId="77777777" w:rsidTr="00D12D60">
        <w:trPr>
          <w:trHeight w:val="349"/>
        </w:trPr>
        <w:tc>
          <w:tcPr>
            <w:tcW w:w="3260" w:type="dxa"/>
            <w:shd w:val="clear" w:color="auto" w:fill="C00000"/>
          </w:tcPr>
          <w:p w14:paraId="0ED09AF0" w14:textId="77777777" w:rsidR="007F4878" w:rsidRPr="00D12D60" w:rsidRDefault="007F4878" w:rsidP="00D12D60">
            <w:pPr>
              <w:pStyle w:val="TableParagraph"/>
              <w:spacing w:before="41"/>
              <w:jc w:val="center"/>
              <w:rPr>
                <w:rFonts w:ascii="Arial" w:hAnsi="Arial" w:cs="Arial"/>
                <w:b/>
                <w:bCs/>
                <w:color w:val="FFFFFF" w:themeColor="background1"/>
              </w:rPr>
            </w:pPr>
            <w:r w:rsidRPr="00D12D60">
              <w:rPr>
                <w:rFonts w:ascii="Arial" w:hAnsi="Arial" w:cs="Arial"/>
                <w:b/>
                <w:bCs/>
                <w:color w:val="FFFFFF" w:themeColor="background1"/>
              </w:rPr>
              <w:t>Requirements</w:t>
            </w:r>
          </w:p>
        </w:tc>
        <w:tc>
          <w:tcPr>
            <w:tcW w:w="1955" w:type="dxa"/>
            <w:shd w:val="clear" w:color="auto" w:fill="C00000"/>
          </w:tcPr>
          <w:p w14:paraId="73D4AD85" w14:textId="77777777" w:rsidR="007F4878" w:rsidRPr="00D12D60" w:rsidRDefault="007F4878" w:rsidP="00D12D60">
            <w:pPr>
              <w:pStyle w:val="TableParagraph"/>
              <w:spacing w:before="41"/>
              <w:ind w:left="30"/>
              <w:jc w:val="center"/>
              <w:rPr>
                <w:rFonts w:ascii="Arial" w:hAnsi="Arial" w:cs="Arial"/>
                <w:b/>
                <w:bCs/>
                <w:color w:val="FFFFFF" w:themeColor="background1"/>
              </w:rPr>
            </w:pPr>
            <w:r w:rsidRPr="00D12D60">
              <w:rPr>
                <w:rFonts w:ascii="Arial" w:hAnsi="Arial" w:cs="Arial"/>
                <w:b/>
                <w:bCs/>
                <w:color w:val="FFFFFF" w:themeColor="background1"/>
              </w:rPr>
              <w:t>CC Dependencies</w:t>
            </w:r>
          </w:p>
        </w:tc>
        <w:tc>
          <w:tcPr>
            <w:tcW w:w="3820" w:type="dxa"/>
            <w:shd w:val="clear" w:color="auto" w:fill="C00000"/>
          </w:tcPr>
          <w:p w14:paraId="4111BA55" w14:textId="77777777" w:rsidR="007F4878" w:rsidRPr="00D12D60" w:rsidRDefault="007F4878" w:rsidP="00D12D60">
            <w:pPr>
              <w:pStyle w:val="TableParagraph"/>
              <w:spacing w:before="41"/>
              <w:ind w:left="29"/>
              <w:jc w:val="center"/>
              <w:rPr>
                <w:rFonts w:ascii="Arial" w:hAnsi="Arial" w:cs="Arial"/>
                <w:b/>
                <w:bCs/>
                <w:color w:val="FFFFFF" w:themeColor="background1"/>
              </w:rPr>
            </w:pPr>
            <w:r w:rsidRPr="00D12D60">
              <w:rPr>
                <w:rFonts w:ascii="Arial" w:hAnsi="Arial" w:cs="Arial"/>
                <w:b/>
                <w:bCs/>
                <w:color w:val="FFFFFF" w:themeColor="background1"/>
              </w:rPr>
              <w:t>Satisfied Dependencies</w:t>
            </w:r>
          </w:p>
        </w:tc>
      </w:tr>
      <w:tr w:rsidR="007F4878" w:rsidRPr="00436545" w14:paraId="4B102EF8" w14:textId="77777777" w:rsidTr="00D12D60">
        <w:trPr>
          <w:trHeight w:val="350"/>
        </w:trPr>
        <w:tc>
          <w:tcPr>
            <w:tcW w:w="3260" w:type="dxa"/>
          </w:tcPr>
          <w:p w14:paraId="31EC786A" w14:textId="77777777" w:rsidR="007F4878" w:rsidRPr="00436545" w:rsidRDefault="007F4878" w:rsidP="009F6E5D">
            <w:pPr>
              <w:pStyle w:val="TableParagraph"/>
              <w:rPr>
                <w:rFonts w:ascii="Arial" w:hAnsi="Arial" w:cs="Arial"/>
              </w:rPr>
            </w:pPr>
            <w:hyperlink w:anchor="_bookmark287" w:history="1">
              <w:r w:rsidRPr="00436545">
                <w:rPr>
                  <w:rFonts w:ascii="Arial" w:hAnsi="Arial" w:cs="Arial"/>
                  <w:color w:val="0000FF"/>
                  <w:u w:val="single" w:color="0000FF"/>
                </w:rPr>
                <w:t>FIA_UID.1/IPAe</w:t>
              </w:r>
            </w:hyperlink>
          </w:p>
        </w:tc>
        <w:tc>
          <w:tcPr>
            <w:tcW w:w="1955" w:type="dxa"/>
          </w:tcPr>
          <w:p w14:paraId="57D44F67" w14:textId="77777777" w:rsidR="007F4878" w:rsidRPr="00436545" w:rsidRDefault="007F4878" w:rsidP="009F6E5D">
            <w:pPr>
              <w:pStyle w:val="TableParagraph"/>
              <w:ind w:left="30"/>
              <w:rPr>
                <w:rFonts w:ascii="Arial" w:hAnsi="Arial" w:cs="Arial"/>
              </w:rPr>
            </w:pPr>
            <w:r w:rsidRPr="00436545">
              <w:rPr>
                <w:rFonts w:ascii="Arial" w:hAnsi="Arial" w:cs="Arial"/>
              </w:rPr>
              <w:t>No Dependencies</w:t>
            </w:r>
          </w:p>
        </w:tc>
        <w:tc>
          <w:tcPr>
            <w:tcW w:w="3820" w:type="dxa"/>
          </w:tcPr>
          <w:p w14:paraId="06F6F48B" w14:textId="77777777" w:rsidR="007F4878" w:rsidRPr="00436545" w:rsidRDefault="007F4878" w:rsidP="009F6E5D">
            <w:pPr>
              <w:pStyle w:val="TableParagraph"/>
              <w:spacing w:before="0"/>
              <w:ind w:left="0"/>
              <w:rPr>
                <w:rFonts w:ascii="Arial" w:hAnsi="Arial" w:cs="Arial"/>
                <w:sz w:val="20"/>
              </w:rPr>
            </w:pPr>
          </w:p>
        </w:tc>
      </w:tr>
      <w:tr w:rsidR="007F4878" w:rsidRPr="00436545" w14:paraId="46FB0ABE" w14:textId="77777777" w:rsidTr="00D12D60">
        <w:trPr>
          <w:trHeight w:val="350"/>
        </w:trPr>
        <w:tc>
          <w:tcPr>
            <w:tcW w:w="3260" w:type="dxa"/>
          </w:tcPr>
          <w:p w14:paraId="46E6BBF5" w14:textId="77777777" w:rsidR="007F4878" w:rsidRPr="00436545" w:rsidRDefault="007F4878" w:rsidP="009F6E5D">
            <w:pPr>
              <w:pStyle w:val="TableParagraph"/>
              <w:rPr>
                <w:rFonts w:ascii="Arial" w:hAnsi="Arial" w:cs="Arial"/>
              </w:rPr>
            </w:pPr>
            <w:hyperlink w:anchor="_bookmark288" w:history="1">
              <w:r w:rsidRPr="00436545">
                <w:rPr>
                  <w:rFonts w:ascii="Arial" w:hAnsi="Arial" w:cs="Arial"/>
                  <w:color w:val="0000FF"/>
                  <w:u w:val="single" w:color="0000FF"/>
                </w:rPr>
                <w:t>FIA_UAU.1/IPAe</w:t>
              </w:r>
            </w:hyperlink>
          </w:p>
        </w:tc>
        <w:tc>
          <w:tcPr>
            <w:tcW w:w="1955" w:type="dxa"/>
          </w:tcPr>
          <w:p w14:paraId="1CC57402" w14:textId="77777777" w:rsidR="007F4878" w:rsidRPr="00436545" w:rsidRDefault="007F4878" w:rsidP="009F6E5D">
            <w:pPr>
              <w:pStyle w:val="TableParagraph"/>
              <w:ind w:left="30"/>
              <w:rPr>
                <w:rFonts w:ascii="Arial" w:hAnsi="Arial" w:cs="Arial"/>
              </w:rPr>
            </w:pPr>
            <w:r w:rsidRPr="00436545">
              <w:rPr>
                <w:rFonts w:ascii="Arial" w:hAnsi="Arial" w:cs="Arial"/>
              </w:rPr>
              <w:t>(FIA_UID.1)</w:t>
            </w:r>
          </w:p>
        </w:tc>
        <w:tc>
          <w:tcPr>
            <w:tcW w:w="3820" w:type="dxa"/>
          </w:tcPr>
          <w:p w14:paraId="5E002793" w14:textId="77777777" w:rsidR="007F4878" w:rsidRPr="00436545" w:rsidRDefault="007F4878" w:rsidP="009F6E5D">
            <w:pPr>
              <w:pStyle w:val="TableParagraph"/>
              <w:ind w:left="29"/>
              <w:rPr>
                <w:rFonts w:ascii="Arial" w:hAnsi="Arial" w:cs="Arial"/>
              </w:rPr>
            </w:pPr>
            <w:hyperlink w:anchor="_bookmark287" w:history="1">
              <w:r w:rsidRPr="00436545">
                <w:rPr>
                  <w:rFonts w:ascii="Arial" w:hAnsi="Arial" w:cs="Arial"/>
                  <w:color w:val="0000FF"/>
                  <w:u w:val="single" w:color="0000FF"/>
                </w:rPr>
                <w:t>FIA_UID.1/IPAe</w:t>
              </w:r>
            </w:hyperlink>
          </w:p>
        </w:tc>
      </w:tr>
      <w:tr w:rsidR="007F4878" w:rsidRPr="00436545" w14:paraId="07656BF0" w14:textId="77777777" w:rsidTr="00D12D60">
        <w:trPr>
          <w:trHeight w:val="350"/>
        </w:trPr>
        <w:tc>
          <w:tcPr>
            <w:tcW w:w="3260" w:type="dxa"/>
          </w:tcPr>
          <w:p w14:paraId="27D7FAC9" w14:textId="77777777" w:rsidR="007F4878" w:rsidRPr="00436545" w:rsidRDefault="007F4878" w:rsidP="009F6E5D">
            <w:pPr>
              <w:pStyle w:val="TableParagraph"/>
              <w:rPr>
                <w:rFonts w:ascii="Arial" w:hAnsi="Arial" w:cs="Arial"/>
              </w:rPr>
            </w:pPr>
            <w:hyperlink w:anchor="_bookmark289" w:history="1">
              <w:r w:rsidRPr="00436545">
                <w:rPr>
                  <w:rFonts w:ascii="Arial" w:hAnsi="Arial" w:cs="Arial"/>
                  <w:color w:val="0000FF"/>
                  <w:u w:val="single" w:color="0000FF"/>
                </w:rPr>
                <w:t>FIA_USB.1/IPAe</w:t>
              </w:r>
            </w:hyperlink>
          </w:p>
        </w:tc>
        <w:tc>
          <w:tcPr>
            <w:tcW w:w="1955" w:type="dxa"/>
          </w:tcPr>
          <w:p w14:paraId="23BCA9BE" w14:textId="6EFE359E" w:rsidR="007F4878" w:rsidRPr="00436545" w:rsidRDefault="007F4878" w:rsidP="009F6E5D">
            <w:pPr>
              <w:pStyle w:val="TableParagraph"/>
              <w:ind w:left="30"/>
              <w:rPr>
                <w:rFonts w:ascii="Arial" w:hAnsi="Arial" w:cs="Arial"/>
              </w:rPr>
            </w:pPr>
            <w:r w:rsidRPr="00436545">
              <w:rPr>
                <w:rFonts w:ascii="Arial" w:hAnsi="Arial" w:cs="Arial"/>
              </w:rPr>
              <w:t>(FIA_ATD.1)</w:t>
            </w:r>
          </w:p>
        </w:tc>
        <w:tc>
          <w:tcPr>
            <w:tcW w:w="3820" w:type="dxa"/>
          </w:tcPr>
          <w:p w14:paraId="17C8A4C2" w14:textId="77777777" w:rsidR="007F4878" w:rsidRPr="00436545" w:rsidRDefault="007F4878" w:rsidP="009F6E5D">
            <w:pPr>
              <w:pStyle w:val="TableParagraph"/>
              <w:ind w:left="29"/>
              <w:rPr>
                <w:rFonts w:ascii="Arial" w:hAnsi="Arial" w:cs="Arial"/>
              </w:rPr>
            </w:pPr>
            <w:hyperlink w:anchor="_bookmark291" w:history="1">
              <w:r w:rsidRPr="00436545">
                <w:rPr>
                  <w:rFonts w:ascii="Arial" w:hAnsi="Arial" w:cs="Arial"/>
                  <w:color w:val="0000FF"/>
                  <w:u w:val="single" w:color="0000FF"/>
                </w:rPr>
                <w:t>FIA_ATD.1/IPAe</w:t>
              </w:r>
            </w:hyperlink>
          </w:p>
        </w:tc>
      </w:tr>
      <w:tr w:rsidR="007F4878" w:rsidRPr="00436545" w14:paraId="408DD376" w14:textId="77777777" w:rsidTr="00D12D60">
        <w:trPr>
          <w:trHeight w:val="351"/>
        </w:trPr>
        <w:tc>
          <w:tcPr>
            <w:tcW w:w="3260" w:type="dxa"/>
          </w:tcPr>
          <w:p w14:paraId="58EA9846" w14:textId="77777777" w:rsidR="007F4878" w:rsidRPr="00436545" w:rsidRDefault="007F4878" w:rsidP="009F6E5D">
            <w:pPr>
              <w:pStyle w:val="TableParagraph"/>
              <w:spacing w:before="40"/>
              <w:rPr>
                <w:rFonts w:ascii="Arial" w:hAnsi="Arial" w:cs="Arial"/>
              </w:rPr>
            </w:pPr>
            <w:hyperlink w:anchor="_bookmark290" w:history="1">
              <w:r w:rsidRPr="00436545">
                <w:rPr>
                  <w:rFonts w:ascii="Arial" w:hAnsi="Arial" w:cs="Arial"/>
                  <w:color w:val="0000FF"/>
                  <w:u w:val="single" w:color="0000FF"/>
                </w:rPr>
                <w:t>FIA_UAU.4/IPAe</w:t>
              </w:r>
            </w:hyperlink>
          </w:p>
        </w:tc>
        <w:tc>
          <w:tcPr>
            <w:tcW w:w="1955" w:type="dxa"/>
          </w:tcPr>
          <w:p w14:paraId="3AE09736" w14:textId="77777777" w:rsidR="007F4878" w:rsidRPr="00436545" w:rsidRDefault="007F4878" w:rsidP="009F6E5D">
            <w:pPr>
              <w:pStyle w:val="TableParagraph"/>
              <w:spacing w:before="40"/>
              <w:ind w:left="30"/>
              <w:rPr>
                <w:rFonts w:ascii="Arial" w:hAnsi="Arial" w:cs="Arial"/>
              </w:rPr>
            </w:pPr>
            <w:r w:rsidRPr="00436545">
              <w:rPr>
                <w:rFonts w:ascii="Arial" w:hAnsi="Arial" w:cs="Arial"/>
              </w:rPr>
              <w:t>No Dependencies</w:t>
            </w:r>
          </w:p>
        </w:tc>
        <w:tc>
          <w:tcPr>
            <w:tcW w:w="3820" w:type="dxa"/>
          </w:tcPr>
          <w:p w14:paraId="5515CE07" w14:textId="77777777" w:rsidR="007F4878" w:rsidRPr="00436545" w:rsidRDefault="007F4878" w:rsidP="009F6E5D">
            <w:pPr>
              <w:pStyle w:val="TableParagraph"/>
              <w:spacing w:before="0"/>
              <w:ind w:left="0"/>
              <w:rPr>
                <w:rFonts w:ascii="Arial" w:hAnsi="Arial" w:cs="Arial"/>
                <w:sz w:val="20"/>
              </w:rPr>
            </w:pPr>
          </w:p>
        </w:tc>
      </w:tr>
      <w:tr w:rsidR="007F4878" w:rsidRPr="00436545" w14:paraId="4199A65B" w14:textId="77777777" w:rsidTr="00D12D60">
        <w:trPr>
          <w:trHeight w:val="348"/>
        </w:trPr>
        <w:tc>
          <w:tcPr>
            <w:tcW w:w="3260" w:type="dxa"/>
          </w:tcPr>
          <w:p w14:paraId="1BF62572" w14:textId="77777777" w:rsidR="007F4878" w:rsidRPr="00436545" w:rsidRDefault="007F4878" w:rsidP="009F6E5D">
            <w:pPr>
              <w:pStyle w:val="TableParagraph"/>
              <w:spacing w:before="40"/>
              <w:rPr>
                <w:rFonts w:ascii="Arial" w:hAnsi="Arial" w:cs="Arial"/>
              </w:rPr>
            </w:pPr>
            <w:hyperlink w:anchor="_bookmark291" w:history="1">
              <w:r w:rsidRPr="00436545">
                <w:rPr>
                  <w:rFonts w:ascii="Arial" w:hAnsi="Arial" w:cs="Arial"/>
                  <w:color w:val="0000FF"/>
                  <w:u w:val="single" w:color="0000FF"/>
                </w:rPr>
                <w:t>FIA_ATD.1/IPAe</w:t>
              </w:r>
            </w:hyperlink>
          </w:p>
        </w:tc>
        <w:tc>
          <w:tcPr>
            <w:tcW w:w="1955" w:type="dxa"/>
          </w:tcPr>
          <w:p w14:paraId="4D073625" w14:textId="77777777" w:rsidR="007F4878" w:rsidRPr="00436545" w:rsidRDefault="007F4878" w:rsidP="009F6E5D">
            <w:pPr>
              <w:pStyle w:val="TableParagraph"/>
              <w:spacing w:before="40"/>
              <w:ind w:left="30"/>
              <w:rPr>
                <w:rFonts w:ascii="Arial" w:hAnsi="Arial" w:cs="Arial"/>
              </w:rPr>
            </w:pPr>
            <w:r w:rsidRPr="00436545">
              <w:rPr>
                <w:rFonts w:ascii="Arial" w:hAnsi="Arial" w:cs="Arial"/>
              </w:rPr>
              <w:t>No Dependencies</w:t>
            </w:r>
          </w:p>
        </w:tc>
        <w:tc>
          <w:tcPr>
            <w:tcW w:w="3820" w:type="dxa"/>
          </w:tcPr>
          <w:p w14:paraId="28B4F7F8" w14:textId="77777777" w:rsidR="007F4878" w:rsidRPr="00436545" w:rsidRDefault="007F4878" w:rsidP="009F6E5D">
            <w:pPr>
              <w:pStyle w:val="TableParagraph"/>
              <w:spacing w:before="0"/>
              <w:ind w:left="0"/>
              <w:rPr>
                <w:rFonts w:ascii="Arial" w:hAnsi="Arial" w:cs="Arial"/>
                <w:sz w:val="20"/>
              </w:rPr>
            </w:pPr>
          </w:p>
        </w:tc>
      </w:tr>
      <w:tr w:rsidR="007F4878" w:rsidRPr="00436545" w14:paraId="49F767CA" w14:textId="77777777" w:rsidTr="00D12D60">
        <w:trPr>
          <w:trHeight w:val="351"/>
        </w:trPr>
        <w:tc>
          <w:tcPr>
            <w:tcW w:w="3260" w:type="dxa"/>
          </w:tcPr>
          <w:p w14:paraId="3E8FD2EA" w14:textId="77777777" w:rsidR="007F4878" w:rsidRPr="00436545" w:rsidRDefault="007F4878" w:rsidP="009F6E5D">
            <w:pPr>
              <w:pStyle w:val="TableParagraph"/>
              <w:rPr>
                <w:rFonts w:ascii="Arial" w:hAnsi="Arial" w:cs="Arial"/>
              </w:rPr>
            </w:pPr>
            <w:hyperlink w:anchor="_bookmark293" w:history="1">
              <w:r w:rsidRPr="00436545">
                <w:rPr>
                  <w:rFonts w:ascii="Arial" w:hAnsi="Arial" w:cs="Arial"/>
                  <w:color w:val="0000FF"/>
                  <w:u w:val="single" w:color="0000FF"/>
                </w:rPr>
                <w:t>FDP_IFC.1/IPAe</w:t>
              </w:r>
            </w:hyperlink>
          </w:p>
        </w:tc>
        <w:tc>
          <w:tcPr>
            <w:tcW w:w="1955" w:type="dxa"/>
          </w:tcPr>
          <w:p w14:paraId="2E9B3D64" w14:textId="77777777" w:rsidR="007F4878" w:rsidRPr="00436545" w:rsidRDefault="007F4878" w:rsidP="009F6E5D">
            <w:pPr>
              <w:pStyle w:val="TableParagraph"/>
              <w:ind w:left="30"/>
              <w:rPr>
                <w:rFonts w:ascii="Arial" w:hAnsi="Arial" w:cs="Arial"/>
              </w:rPr>
            </w:pPr>
            <w:r w:rsidRPr="00436545">
              <w:rPr>
                <w:rFonts w:ascii="Arial" w:hAnsi="Arial" w:cs="Arial"/>
              </w:rPr>
              <w:t>(FDP_IFF.1)</w:t>
            </w:r>
          </w:p>
        </w:tc>
        <w:tc>
          <w:tcPr>
            <w:tcW w:w="3820" w:type="dxa"/>
          </w:tcPr>
          <w:p w14:paraId="148EEBC4" w14:textId="77777777" w:rsidR="007F4878" w:rsidRPr="00436545" w:rsidRDefault="007F4878" w:rsidP="009F6E5D">
            <w:pPr>
              <w:pStyle w:val="TableParagraph"/>
              <w:ind w:left="29"/>
              <w:rPr>
                <w:rFonts w:ascii="Arial" w:hAnsi="Arial" w:cs="Arial"/>
              </w:rPr>
            </w:pPr>
            <w:hyperlink w:anchor="_bookmark292" w:history="1">
              <w:r w:rsidRPr="00436545">
                <w:rPr>
                  <w:rFonts w:ascii="Arial" w:hAnsi="Arial" w:cs="Arial"/>
                  <w:color w:val="0000FF"/>
                  <w:u w:val="single" w:color="0000FF"/>
                </w:rPr>
                <w:t>FDP_IFF.1/IPAe</w:t>
              </w:r>
            </w:hyperlink>
          </w:p>
        </w:tc>
      </w:tr>
      <w:tr w:rsidR="007F4878" w:rsidRPr="00436545" w14:paraId="03E6130D" w14:textId="77777777" w:rsidTr="00D12D60">
        <w:trPr>
          <w:trHeight w:val="617"/>
        </w:trPr>
        <w:tc>
          <w:tcPr>
            <w:tcW w:w="3260" w:type="dxa"/>
          </w:tcPr>
          <w:p w14:paraId="335582F4" w14:textId="77777777" w:rsidR="007F4878" w:rsidRPr="00436545" w:rsidRDefault="007F4878" w:rsidP="009F6E5D">
            <w:pPr>
              <w:pStyle w:val="TableParagraph"/>
              <w:rPr>
                <w:rFonts w:ascii="Arial" w:hAnsi="Arial" w:cs="Arial"/>
              </w:rPr>
            </w:pPr>
            <w:hyperlink w:anchor="_bookmark292" w:history="1">
              <w:r w:rsidRPr="00436545">
                <w:rPr>
                  <w:rFonts w:ascii="Arial" w:hAnsi="Arial" w:cs="Arial"/>
                  <w:color w:val="0000FF"/>
                  <w:u w:val="single" w:color="0000FF"/>
                </w:rPr>
                <w:t>FDP_IFF.1/IPAe</w:t>
              </w:r>
            </w:hyperlink>
          </w:p>
        </w:tc>
        <w:tc>
          <w:tcPr>
            <w:tcW w:w="1955" w:type="dxa"/>
          </w:tcPr>
          <w:p w14:paraId="728DAAEC" w14:textId="77777777" w:rsidR="007F4878" w:rsidRPr="00436545" w:rsidRDefault="007F4878" w:rsidP="009F6E5D">
            <w:pPr>
              <w:pStyle w:val="TableParagraph"/>
              <w:spacing w:before="40"/>
              <w:ind w:left="30" w:right="242"/>
              <w:rPr>
                <w:rFonts w:ascii="Arial" w:hAnsi="Arial" w:cs="Arial"/>
              </w:rPr>
            </w:pPr>
            <w:r w:rsidRPr="00436545">
              <w:rPr>
                <w:rFonts w:ascii="Arial" w:hAnsi="Arial" w:cs="Arial"/>
              </w:rPr>
              <w:t>(FDP_IFC.1) and (FMT_MSA.3)</w:t>
            </w:r>
          </w:p>
        </w:tc>
        <w:tc>
          <w:tcPr>
            <w:tcW w:w="3820" w:type="dxa"/>
          </w:tcPr>
          <w:p w14:paraId="3FE3093C" w14:textId="77777777" w:rsidR="007F4878" w:rsidRPr="00436545" w:rsidRDefault="007F4878" w:rsidP="009F6E5D">
            <w:pPr>
              <w:pStyle w:val="TableParagraph"/>
              <w:ind w:left="29"/>
              <w:rPr>
                <w:rFonts w:ascii="Arial" w:hAnsi="Arial" w:cs="Arial"/>
              </w:rPr>
            </w:pPr>
            <w:hyperlink w:anchor="_bookmark195" w:history="1">
              <w:r w:rsidRPr="00436545">
                <w:rPr>
                  <w:rFonts w:ascii="Arial" w:hAnsi="Arial" w:cs="Arial"/>
                  <w:color w:val="0000FF"/>
                  <w:u w:val="single" w:color="0000FF"/>
                </w:rPr>
                <w:t>FMT_MSA.3</w:t>
              </w:r>
            </w:hyperlink>
            <w:r w:rsidRPr="00436545">
              <w:rPr>
                <w:rFonts w:ascii="Arial" w:hAnsi="Arial" w:cs="Arial"/>
              </w:rPr>
              <w:t xml:space="preserve">, </w:t>
            </w:r>
            <w:hyperlink w:anchor="_bookmark293" w:history="1">
              <w:r w:rsidRPr="00436545">
                <w:rPr>
                  <w:rFonts w:ascii="Arial" w:hAnsi="Arial" w:cs="Arial"/>
                  <w:color w:val="0000FF"/>
                  <w:u w:val="single" w:color="0000FF"/>
                </w:rPr>
                <w:t>FDP_IFC.1/IPAe</w:t>
              </w:r>
            </w:hyperlink>
          </w:p>
        </w:tc>
      </w:tr>
      <w:tr w:rsidR="007F4878" w:rsidRPr="00436545" w14:paraId="422B958A" w14:textId="77777777" w:rsidTr="00D12D60">
        <w:trPr>
          <w:trHeight w:val="348"/>
        </w:trPr>
        <w:tc>
          <w:tcPr>
            <w:tcW w:w="3260" w:type="dxa"/>
          </w:tcPr>
          <w:p w14:paraId="2C757B71" w14:textId="77777777" w:rsidR="007F4878" w:rsidRPr="00436545" w:rsidRDefault="007F4878" w:rsidP="009F6E5D">
            <w:pPr>
              <w:pStyle w:val="TableParagraph"/>
              <w:spacing w:before="40"/>
              <w:rPr>
                <w:rFonts w:ascii="Arial" w:hAnsi="Arial" w:cs="Arial"/>
              </w:rPr>
            </w:pPr>
            <w:hyperlink w:anchor="_bookmark292" w:history="1">
              <w:r w:rsidRPr="00436545">
                <w:rPr>
                  <w:rFonts w:ascii="Arial" w:hAnsi="Arial" w:cs="Arial"/>
                  <w:color w:val="0000FF"/>
                  <w:u w:val="single" w:color="0000FF"/>
                </w:rPr>
                <w:t>FTP_ITC.1/IPAe</w:t>
              </w:r>
            </w:hyperlink>
          </w:p>
        </w:tc>
        <w:tc>
          <w:tcPr>
            <w:tcW w:w="1955" w:type="dxa"/>
          </w:tcPr>
          <w:p w14:paraId="320D6DDA" w14:textId="77777777" w:rsidR="007F4878" w:rsidRPr="00436545" w:rsidRDefault="007F4878" w:rsidP="009F6E5D">
            <w:pPr>
              <w:pStyle w:val="TableParagraph"/>
              <w:spacing w:before="40"/>
              <w:ind w:left="30"/>
              <w:rPr>
                <w:rFonts w:ascii="Arial" w:hAnsi="Arial" w:cs="Arial"/>
              </w:rPr>
            </w:pPr>
            <w:r w:rsidRPr="00436545">
              <w:rPr>
                <w:rFonts w:ascii="Arial" w:hAnsi="Arial" w:cs="Arial"/>
              </w:rPr>
              <w:t>No Dependencies</w:t>
            </w:r>
          </w:p>
        </w:tc>
        <w:tc>
          <w:tcPr>
            <w:tcW w:w="3820" w:type="dxa"/>
          </w:tcPr>
          <w:p w14:paraId="483C08D4" w14:textId="77777777" w:rsidR="007F4878" w:rsidRPr="00436545" w:rsidRDefault="007F4878" w:rsidP="009F6E5D">
            <w:pPr>
              <w:pStyle w:val="TableParagraph"/>
              <w:spacing w:before="0"/>
              <w:ind w:left="0"/>
              <w:rPr>
                <w:rFonts w:ascii="Arial" w:hAnsi="Arial" w:cs="Arial"/>
                <w:sz w:val="20"/>
              </w:rPr>
            </w:pPr>
          </w:p>
        </w:tc>
      </w:tr>
      <w:tr w:rsidR="007F4878" w:rsidRPr="00436545" w14:paraId="48D5DB6A" w14:textId="77777777" w:rsidTr="00D12D60">
        <w:trPr>
          <w:trHeight w:val="1414"/>
        </w:trPr>
        <w:tc>
          <w:tcPr>
            <w:tcW w:w="3260" w:type="dxa"/>
          </w:tcPr>
          <w:p w14:paraId="1D14B7E3" w14:textId="77777777" w:rsidR="007F4878" w:rsidRPr="00436545" w:rsidRDefault="007F4878" w:rsidP="009F6E5D">
            <w:pPr>
              <w:pStyle w:val="TableParagraph"/>
              <w:rPr>
                <w:rFonts w:ascii="Arial" w:hAnsi="Arial" w:cs="Arial"/>
              </w:rPr>
            </w:pPr>
            <w:hyperlink w:anchor="_bookmark294" w:history="1">
              <w:r w:rsidRPr="00436545">
                <w:rPr>
                  <w:rFonts w:ascii="Arial" w:hAnsi="Arial" w:cs="Arial"/>
                  <w:color w:val="0000FF"/>
                  <w:u w:val="single" w:color="0000FF"/>
                </w:rPr>
                <w:t>FDP_ITC.2/IPAe</w:t>
              </w:r>
            </w:hyperlink>
          </w:p>
        </w:tc>
        <w:tc>
          <w:tcPr>
            <w:tcW w:w="1955" w:type="dxa"/>
          </w:tcPr>
          <w:p w14:paraId="3EDF3065" w14:textId="77777777" w:rsidR="007F4878" w:rsidRPr="00436545" w:rsidRDefault="007F4878" w:rsidP="009F6E5D">
            <w:pPr>
              <w:pStyle w:val="TableParagraph"/>
              <w:spacing w:before="40"/>
              <w:ind w:left="30"/>
              <w:rPr>
                <w:rFonts w:ascii="Arial" w:hAnsi="Arial" w:cs="Arial"/>
              </w:rPr>
            </w:pPr>
            <w:r w:rsidRPr="00436545">
              <w:rPr>
                <w:rFonts w:ascii="Arial" w:hAnsi="Arial" w:cs="Arial"/>
              </w:rPr>
              <w:t>(FDP_ACC.1 or</w:t>
            </w:r>
          </w:p>
          <w:p w14:paraId="13505D9F" w14:textId="77777777" w:rsidR="007F4878" w:rsidRPr="00436545" w:rsidRDefault="007F4878" w:rsidP="009F6E5D">
            <w:pPr>
              <w:pStyle w:val="TableParagraph"/>
              <w:spacing w:before="1"/>
              <w:ind w:left="30" w:right="181"/>
              <w:rPr>
                <w:rFonts w:ascii="Arial" w:hAnsi="Arial" w:cs="Arial"/>
              </w:rPr>
            </w:pPr>
            <w:r w:rsidRPr="00436545">
              <w:rPr>
                <w:rFonts w:ascii="Arial" w:hAnsi="Arial" w:cs="Arial"/>
              </w:rPr>
              <w:t>FDP_IFC.1) and (FPT_TDC.1) and (FTP_ITC.1 or FTP_TRP.1)</w:t>
            </w:r>
          </w:p>
        </w:tc>
        <w:tc>
          <w:tcPr>
            <w:tcW w:w="3820" w:type="dxa"/>
          </w:tcPr>
          <w:p w14:paraId="0D2468D1" w14:textId="77777777" w:rsidR="007F4878" w:rsidRPr="00436545" w:rsidRDefault="007F4878" w:rsidP="009F6E5D">
            <w:pPr>
              <w:pStyle w:val="TableParagraph"/>
              <w:spacing w:before="40"/>
              <w:ind w:left="29" w:right="364"/>
              <w:rPr>
                <w:rFonts w:ascii="Arial" w:hAnsi="Arial" w:cs="Arial"/>
              </w:rPr>
            </w:pPr>
            <w:hyperlink w:anchor="_bookmark293" w:history="1">
              <w:r w:rsidRPr="00436545">
                <w:rPr>
                  <w:rFonts w:ascii="Arial" w:hAnsi="Arial" w:cs="Arial"/>
                  <w:color w:val="0000FF"/>
                  <w:u w:val="single" w:color="0000FF"/>
                </w:rPr>
                <w:t>FDP_IFC.1/IPAe</w:t>
              </w:r>
            </w:hyperlink>
            <w:r w:rsidRPr="00436545">
              <w:rPr>
                <w:rFonts w:ascii="Arial" w:hAnsi="Arial" w:cs="Arial"/>
              </w:rPr>
              <w:t xml:space="preserve">, </w:t>
            </w:r>
            <w:hyperlink w:anchor="_bookmark292" w:history="1">
              <w:r w:rsidRPr="00436545">
                <w:rPr>
                  <w:rFonts w:ascii="Arial" w:hAnsi="Arial" w:cs="Arial"/>
                  <w:color w:val="0000FF"/>
                  <w:u w:val="single" w:color="0000FF"/>
                </w:rPr>
                <w:t>FTP_ITC.1/IPAe</w:t>
              </w:r>
            </w:hyperlink>
            <w:r w:rsidRPr="00436545">
              <w:rPr>
                <w:rFonts w:ascii="Arial" w:hAnsi="Arial" w:cs="Arial"/>
              </w:rPr>
              <w:t xml:space="preserve">, </w:t>
            </w:r>
            <w:hyperlink w:anchor="_bookmark295" w:history="1">
              <w:r w:rsidRPr="00436545">
                <w:rPr>
                  <w:rFonts w:ascii="Arial" w:hAnsi="Arial" w:cs="Arial"/>
                  <w:color w:val="0000FF"/>
                  <w:u w:val="single" w:color="0000FF"/>
                </w:rPr>
                <w:t>FPT_TDC.1/IPAe</w:t>
              </w:r>
            </w:hyperlink>
          </w:p>
        </w:tc>
      </w:tr>
      <w:tr w:rsidR="007F4878" w:rsidRPr="00436545" w14:paraId="7C62C2C9" w14:textId="77777777" w:rsidTr="00D12D60">
        <w:trPr>
          <w:trHeight w:val="351"/>
        </w:trPr>
        <w:tc>
          <w:tcPr>
            <w:tcW w:w="3260" w:type="dxa"/>
          </w:tcPr>
          <w:p w14:paraId="4F4F41E8" w14:textId="77777777" w:rsidR="007F4878" w:rsidRPr="00436545" w:rsidRDefault="007F4878" w:rsidP="009F6E5D">
            <w:pPr>
              <w:pStyle w:val="TableParagraph"/>
              <w:rPr>
                <w:rFonts w:ascii="Arial" w:hAnsi="Arial" w:cs="Arial"/>
              </w:rPr>
            </w:pPr>
            <w:hyperlink w:anchor="_bookmark295" w:history="1">
              <w:r w:rsidRPr="00436545">
                <w:rPr>
                  <w:rFonts w:ascii="Arial" w:hAnsi="Arial" w:cs="Arial"/>
                  <w:color w:val="0000FF"/>
                  <w:u w:val="single" w:color="0000FF"/>
                </w:rPr>
                <w:t>FPT_TDC.1/IPAe</w:t>
              </w:r>
            </w:hyperlink>
          </w:p>
        </w:tc>
        <w:tc>
          <w:tcPr>
            <w:tcW w:w="1955" w:type="dxa"/>
          </w:tcPr>
          <w:p w14:paraId="2EA0374D" w14:textId="77777777" w:rsidR="007F4878" w:rsidRPr="00436545" w:rsidRDefault="007F4878" w:rsidP="009F6E5D">
            <w:pPr>
              <w:pStyle w:val="TableParagraph"/>
              <w:ind w:left="30"/>
              <w:rPr>
                <w:rFonts w:ascii="Arial" w:hAnsi="Arial" w:cs="Arial"/>
              </w:rPr>
            </w:pPr>
            <w:r w:rsidRPr="00436545">
              <w:rPr>
                <w:rFonts w:ascii="Arial" w:hAnsi="Arial" w:cs="Arial"/>
              </w:rPr>
              <w:t>No Dependencies</w:t>
            </w:r>
          </w:p>
        </w:tc>
        <w:tc>
          <w:tcPr>
            <w:tcW w:w="3820" w:type="dxa"/>
          </w:tcPr>
          <w:p w14:paraId="53764C87" w14:textId="77777777" w:rsidR="007F4878" w:rsidRPr="00436545" w:rsidRDefault="007F4878" w:rsidP="009F6E5D">
            <w:pPr>
              <w:pStyle w:val="TableParagraph"/>
              <w:spacing w:before="0"/>
              <w:ind w:left="0"/>
              <w:rPr>
                <w:rFonts w:ascii="Arial" w:hAnsi="Arial" w:cs="Arial"/>
                <w:sz w:val="20"/>
              </w:rPr>
            </w:pPr>
          </w:p>
        </w:tc>
      </w:tr>
      <w:tr w:rsidR="007F4878" w:rsidRPr="00436545" w14:paraId="2346DEF7" w14:textId="77777777" w:rsidTr="00D12D60">
        <w:trPr>
          <w:trHeight w:val="1145"/>
        </w:trPr>
        <w:tc>
          <w:tcPr>
            <w:tcW w:w="3260" w:type="dxa"/>
          </w:tcPr>
          <w:p w14:paraId="73D7A0DD" w14:textId="77777777" w:rsidR="007F4878" w:rsidRPr="00436545" w:rsidRDefault="007F4878" w:rsidP="009F6E5D">
            <w:pPr>
              <w:pStyle w:val="TableParagraph"/>
              <w:spacing w:before="41"/>
              <w:rPr>
                <w:rFonts w:ascii="Arial" w:hAnsi="Arial" w:cs="Arial"/>
              </w:rPr>
            </w:pPr>
            <w:hyperlink w:anchor="_bookmark295" w:history="1">
              <w:r w:rsidRPr="00436545">
                <w:rPr>
                  <w:rFonts w:ascii="Arial" w:hAnsi="Arial" w:cs="Arial"/>
                  <w:color w:val="0000FF"/>
                  <w:u w:val="single" w:color="0000FF"/>
                </w:rPr>
                <w:t>FDP_UCT.1/IPAe</w:t>
              </w:r>
            </w:hyperlink>
          </w:p>
        </w:tc>
        <w:tc>
          <w:tcPr>
            <w:tcW w:w="1955" w:type="dxa"/>
          </w:tcPr>
          <w:p w14:paraId="32432444" w14:textId="77777777" w:rsidR="007F4878" w:rsidRPr="00436545" w:rsidRDefault="007F4878" w:rsidP="009F6E5D">
            <w:pPr>
              <w:pStyle w:val="TableParagraph"/>
              <w:spacing w:before="38"/>
              <w:ind w:left="30"/>
              <w:rPr>
                <w:rFonts w:ascii="Arial" w:hAnsi="Arial" w:cs="Arial"/>
              </w:rPr>
            </w:pPr>
            <w:r w:rsidRPr="00436545">
              <w:rPr>
                <w:rFonts w:ascii="Arial" w:hAnsi="Arial" w:cs="Arial"/>
              </w:rPr>
              <w:t>(FDP_ACC.1 or</w:t>
            </w:r>
          </w:p>
          <w:p w14:paraId="54D3006C" w14:textId="77777777" w:rsidR="007F4878" w:rsidRPr="00436545" w:rsidRDefault="007F4878" w:rsidP="009F6E5D">
            <w:pPr>
              <w:pStyle w:val="TableParagraph"/>
              <w:spacing w:before="1"/>
              <w:ind w:left="30" w:right="326"/>
              <w:rPr>
                <w:rFonts w:ascii="Arial" w:hAnsi="Arial" w:cs="Arial"/>
              </w:rPr>
            </w:pPr>
            <w:r w:rsidRPr="00436545">
              <w:rPr>
                <w:rFonts w:ascii="Arial" w:hAnsi="Arial" w:cs="Arial"/>
              </w:rPr>
              <w:t>FDP_IFC.1) and (FTP_ITC.1 or FTP_TRP.1)</w:t>
            </w:r>
          </w:p>
        </w:tc>
        <w:tc>
          <w:tcPr>
            <w:tcW w:w="3820" w:type="dxa"/>
          </w:tcPr>
          <w:p w14:paraId="3DC40028" w14:textId="77777777" w:rsidR="007F4878" w:rsidRPr="00436545" w:rsidRDefault="007F4878" w:rsidP="009F6E5D">
            <w:pPr>
              <w:pStyle w:val="TableParagraph"/>
              <w:spacing w:before="41"/>
              <w:ind w:left="29"/>
              <w:rPr>
                <w:rFonts w:ascii="Arial" w:hAnsi="Arial" w:cs="Arial"/>
              </w:rPr>
            </w:pPr>
            <w:hyperlink w:anchor="_bookmark293" w:history="1">
              <w:r w:rsidRPr="00436545">
                <w:rPr>
                  <w:rFonts w:ascii="Arial" w:hAnsi="Arial" w:cs="Arial"/>
                  <w:color w:val="0000FF"/>
                  <w:u w:val="single" w:color="0000FF"/>
                </w:rPr>
                <w:t>FDP_IFC.1/IPAe</w:t>
              </w:r>
            </w:hyperlink>
            <w:r w:rsidRPr="00436545">
              <w:rPr>
                <w:rFonts w:ascii="Arial" w:hAnsi="Arial" w:cs="Arial"/>
              </w:rPr>
              <w:t xml:space="preserve">, </w:t>
            </w:r>
            <w:hyperlink w:anchor="_bookmark292" w:history="1">
              <w:r w:rsidRPr="00436545">
                <w:rPr>
                  <w:rFonts w:ascii="Arial" w:hAnsi="Arial" w:cs="Arial"/>
                  <w:color w:val="0000FF"/>
                  <w:u w:val="single" w:color="0000FF"/>
                </w:rPr>
                <w:t>FTP_ITC.1/IPAe</w:t>
              </w:r>
            </w:hyperlink>
          </w:p>
        </w:tc>
      </w:tr>
      <w:tr w:rsidR="007F4878" w:rsidRPr="00436545" w14:paraId="0DD7729D" w14:textId="77777777" w:rsidTr="00D12D60">
        <w:trPr>
          <w:trHeight w:val="1147"/>
        </w:trPr>
        <w:tc>
          <w:tcPr>
            <w:tcW w:w="3260" w:type="dxa"/>
          </w:tcPr>
          <w:p w14:paraId="70E47ACD" w14:textId="77777777" w:rsidR="007F4878" w:rsidRPr="00436545" w:rsidRDefault="007F4878" w:rsidP="009F6E5D">
            <w:pPr>
              <w:pStyle w:val="TableParagraph"/>
              <w:rPr>
                <w:rFonts w:ascii="Arial" w:hAnsi="Arial" w:cs="Arial"/>
              </w:rPr>
            </w:pPr>
            <w:hyperlink w:anchor="_bookmark296" w:history="1">
              <w:r w:rsidRPr="00436545">
                <w:rPr>
                  <w:rFonts w:ascii="Arial" w:hAnsi="Arial" w:cs="Arial"/>
                  <w:color w:val="0000FF"/>
                  <w:u w:val="single" w:color="0000FF"/>
                </w:rPr>
                <w:t>FDP_UIT.1/IPAe</w:t>
              </w:r>
            </w:hyperlink>
          </w:p>
        </w:tc>
        <w:tc>
          <w:tcPr>
            <w:tcW w:w="1955" w:type="dxa"/>
          </w:tcPr>
          <w:p w14:paraId="0847F8D9" w14:textId="77777777" w:rsidR="007F4878" w:rsidRPr="00436545" w:rsidRDefault="007F4878" w:rsidP="009F6E5D">
            <w:pPr>
              <w:pStyle w:val="TableParagraph"/>
              <w:spacing w:before="40"/>
              <w:ind w:left="30"/>
              <w:rPr>
                <w:rFonts w:ascii="Arial" w:hAnsi="Arial" w:cs="Arial"/>
              </w:rPr>
            </w:pPr>
            <w:r w:rsidRPr="00436545">
              <w:rPr>
                <w:rFonts w:ascii="Arial" w:hAnsi="Arial" w:cs="Arial"/>
              </w:rPr>
              <w:t>(FDP_ACC.1 or</w:t>
            </w:r>
          </w:p>
          <w:p w14:paraId="4C223F60" w14:textId="77777777" w:rsidR="007F4878" w:rsidRPr="00436545" w:rsidRDefault="007F4878" w:rsidP="009F6E5D">
            <w:pPr>
              <w:pStyle w:val="TableParagraph"/>
              <w:spacing w:before="1"/>
              <w:ind w:left="30" w:right="326"/>
              <w:rPr>
                <w:rFonts w:ascii="Arial" w:hAnsi="Arial" w:cs="Arial"/>
              </w:rPr>
            </w:pPr>
            <w:r w:rsidRPr="00436545">
              <w:rPr>
                <w:rFonts w:ascii="Arial" w:hAnsi="Arial" w:cs="Arial"/>
              </w:rPr>
              <w:t>FDP_IFC.1) and (FTP_ITC.1 or FTP_TRP.1)</w:t>
            </w:r>
          </w:p>
        </w:tc>
        <w:tc>
          <w:tcPr>
            <w:tcW w:w="3820" w:type="dxa"/>
          </w:tcPr>
          <w:p w14:paraId="58E61599" w14:textId="77777777" w:rsidR="007F4878" w:rsidRPr="00436545" w:rsidRDefault="007F4878" w:rsidP="009F6E5D">
            <w:pPr>
              <w:pStyle w:val="TableParagraph"/>
              <w:ind w:left="29"/>
              <w:rPr>
                <w:rFonts w:ascii="Arial" w:hAnsi="Arial" w:cs="Arial"/>
              </w:rPr>
            </w:pPr>
            <w:hyperlink w:anchor="_bookmark293" w:history="1">
              <w:r w:rsidRPr="00436545">
                <w:rPr>
                  <w:rFonts w:ascii="Arial" w:hAnsi="Arial" w:cs="Arial"/>
                  <w:color w:val="0000FF"/>
                  <w:u w:val="single" w:color="0000FF"/>
                </w:rPr>
                <w:t>FDP_IFC.1/IPAe</w:t>
              </w:r>
            </w:hyperlink>
            <w:r w:rsidRPr="00436545">
              <w:rPr>
                <w:rFonts w:ascii="Arial" w:hAnsi="Arial" w:cs="Arial"/>
              </w:rPr>
              <w:t xml:space="preserve">, </w:t>
            </w:r>
            <w:hyperlink w:anchor="_bookmark292" w:history="1">
              <w:r w:rsidRPr="00436545">
                <w:rPr>
                  <w:rFonts w:ascii="Arial" w:hAnsi="Arial" w:cs="Arial"/>
                  <w:color w:val="0000FF"/>
                  <w:u w:val="single" w:color="0000FF"/>
                </w:rPr>
                <w:t>FTP_ITC.1/IPAe</w:t>
              </w:r>
            </w:hyperlink>
          </w:p>
        </w:tc>
      </w:tr>
      <w:tr w:rsidR="007F4878" w:rsidRPr="00436545" w14:paraId="24CA5B57" w14:textId="77777777" w:rsidTr="00D12D60">
        <w:trPr>
          <w:trHeight w:val="2970"/>
        </w:trPr>
        <w:tc>
          <w:tcPr>
            <w:tcW w:w="3260" w:type="dxa"/>
          </w:tcPr>
          <w:p w14:paraId="1D54B752" w14:textId="77777777" w:rsidR="007F4878" w:rsidRPr="00436545" w:rsidRDefault="007F4878" w:rsidP="009F6E5D">
            <w:pPr>
              <w:pStyle w:val="TableParagraph"/>
              <w:rPr>
                <w:rFonts w:ascii="Arial" w:hAnsi="Arial" w:cs="Arial"/>
              </w:rPr>
            </w:pPr>
            <w:hyperlink w:anchor="_bookmark297" w:history="1">
              <w:r w:rsidRPr="00436545">
                <w:rPr>
                  <w:rFonts w:ascii="Arial" w:hAnsi="Arial" w:cs="Arial"/>
                  <w:color w:val="0000FF"/>
                  <w:u w:val="single" w:color="0000FF"/>
                </w:rPr>
                <w:t>FCS_CKM.1/IPAe</w:t>
              </w:r>
            </w:hyperlink>
          </w:p>
        </w:tc>
        <w:tc>
          <w:tcPr>
            <w:tcW w:w="1955" w:type="dxa"/>
          </w:tcPr>
          <w:p w14:paraId="560986CD" w14:textId="77777777" w:rsidR="007F4878" w:rsidRPr="00436545" w:rsidRDefault="007F4878" w:rsidP="009F6E5D">
            <w:pPr>
              <w:pStyle w:val="TableParagraph"/>
              <w:spacing w:before="40"/>
              <w:ind w:left="30"/>
              <w:rPr>
                <w:rFonts w:ascii="Arial" w:hAnsi="Arial" w:cs="Arial"/>
              </w:rPr>
            </w:pPr>
            <w:r w:rsidRPr="00436545">
              <w:rPr>
                <w:rFonts w:ascii="Arial" w:hAnsi="Arial" w:cs="Arial"/>
              </w:rPr>
              <w:t>(FCS_CKM.2 or FCS_CKM.5 or</w:t>
            </w:r>
          </w:p>
          <w:p w14:paraId="46854149" w14:textId="0A9C68EA" w:rsidR="007F4878" w:rsidRPr="00436545" w:rsidRDefault="007F4878" w:rsidP="009F6E5D">
            <w:pPr>
              <w:pStyle w:val="TableParagraph"/>
              <w:spacing w:before="1"/>
              <w:ind w:left="30" w:right="262"/>
              <w:rPr>
                <w:rFonts w:ascii="Arial" w:hAnsi="Arial" w:cs="Arial"/>
              </w:rPr>
            </w:pPr>
            <w:r w:rsidRPr="00436545">
              <w:rPr>
                <w:rFonts w:ascii="Arial" w:hAnsi="Arial" w:cs="Arial"/>
              </w:rPr>
              <w:t xml:space="preserve">FCS_COP.1) and (FCS_RBG.1 or FCS_RNG.1) and (FCS_CKM.6) </w:t>
            </w:r>
          </w:p>
        </w:tc>
        <w:tc>
          <w:tcPr>
            <w:tcW w:w="3820" w:type="dxa"/>
          </w:tcPr>
          <w:p w14:paraId="01266D0F" w14:textId="77777777" w:rsidR="007F4878" w:rsidRPr="00436545" w:rsidRDefault="007F4878" w:rsidP="009F6E5D">
            <w:pPr>
              <w:pStyle w:val="TableParagraph"/>
              <w:ind w:left="29"/>
              <w:rPr>
                <w:rFonts w:ascii="Arial" w:hAnsi="Arial" w:cs="Arial"/>
              </w:rPr>
            </w:pPr>
            <w:r w:rsidRPr="00436545">
              <w:rPr>
                <w:rFonts w:ascii="Arial" w:hAnsi="Arial" w:cs="Arial"/>
              </w:rPr>
              <w:t>FCS_COP.1 {Either by composition or claim in ST}</w:t>
            </w:r>
          </w:p>
          <w:p w14:paraId="3DD60FCD" w14:textId="77777777" w:rsidR="007F4878" w:rsidRPr="00436545" w:rsidRDefault="007F4878" w:rsidP="009F6E5D">
            <w:pPr>
              <w:pStyle w:val="TableParagraph"/>
              <w:ind w:left="29"/>
              <w:rPr>
                <w:rFonts w:ascii="Arial" w:hAnsi="Arial" w:cs="Arial"/>
              </w:rPr>
            </w:pPr>
            <w:r w:rsidRPr="00436545">
              <w:rPr>
                <w:rFonts w:ascii="Arial" w:hAnsi="Arial" w:cs="Arial"/>
              </w:rPr>
              <w:t>FCS_CKM.6/IPAe</w:t>
            </w:r>
          </w:p>
          <w:p w14:paraId="5828FB45" w14:textId="77777777" w:rsidR="007F4878" w:rsidRPr="00436545" w:rsidRDefault="007F4878" w:rsidP="009F6E5D">
            <w:pPr>
              <w:pStyle w:val="TableParagraph"/>
              <w:ind w:left="29"/>
              <w:rPr>
                <w:rFonts w:ascii="Arial" w:hAnsi="Arial" w:cs="Arial"/>
              </w:rPr>
            </w:pPr>
            <w:r w:rsidRPr="00436545">
              <w:rPr>
                <w:rFonts w:ascii="Arial" w:hAnsi="Arial" w:cs="Arial"/>
              </w:rPr>
              <w:t>FCS_RNG.1</w:t>
            </w:r>
          </w:p>
          <w:p w14:paraId="373C7111" w14:textId="77777777" w:rsidR="007F4878" w:rsidRPr="00436545" w:rsidRDefault="007F4878" w:rsidP="009F6E5D">
            <w:pPr>
              <w:pStyle w:val="TableParagraph"/>
              <w:ind w:left="29"/>
              <w:rPr>
                <w:rFonts w:ascii="Arial" w:hAnsi="Arial" w:cs="Arial"/>
              </w:rPr>
            </w:pPr>
          </w:p>
        </w:tc>
      </w:tr>
      <w:tr w:rsidR="007F4878" w:rsidRPr="00436545" w14:paraId="6F322170" w14:textId="77777777" w:rsidTr="00D12D60">
        <w:trPr>
          <w:trHeight w:val="882"/>
        </w:trPr>
        <w:tc>
          <w:tcPr>
            <w:tcW w:w="3260" w:type="dxa"/>
          </w:tcPr>
          <w:p w14:paraId="74C41990" w14:textId="77777777" w:rsidR="007F4878" w:rsidRPr="00436545" w:rsidRDefault="007F4878" w:rsidP="009F6E5D">
            <w:pPr>
              <w:pStyle w:val="TableParagraph"/>
              <w:rPr>
                <w:rFonts w:ascii="Arial" w:hAnsi="Arial" w:cs="Arial"/>
                <w:b/>
                <w:bCs/>
              </w:rPr>
            </w:pPr>
            <w:r w:rsidRPr="00436545">
              <w:rPr>
                <w:rFonts w:ascii="Arial" w:hAnsi="Arial" w:cs="Arial"/>
              </w:rPr>
              <w:t>FCS_CKM.6/IPAe</w:t>
            </w:r>
          </w:p>
        </w:tc>
        <w:tc>
          <w:tcPr>
            <w:tcW w:w="1955" w:type="dxa"/>
          </w:tcPr>
          <w:p w14:paraId="5EA8B10F" w14:textId="77777777" w:rsidR="007F4878" w:rsidRDefault="007F4878" w:rsidP="009F6E5D">
            <w:pPr>
              <w:pStyle w:val="TableParagraph"/>
              <w:spacing w:before="41"/>
              <w:ind w:left="30" w:right="401"/>
              <w:rPr>
                <w:rFonts w:ascii="Arial" w:hAnsi="Arial" w:cs="Arial"/>
              </w:rPr>
            </w:pPr>
            <w:r w:rsidRPr="00436545">
              <w:rPr>
                <w:rFonts w:ascii="Arial" w:hAnsi="Arial" w:cs="Arial"/>
              </w:rPr>
              <w:t>(FCS_CKM.1 or FDP_ITC.1 or FDP_ITC.2)</w:t>
            </w:r>
          </w:p>
          <w:p w14:paraId="22159A9C" w14:textId="56830E44" w:rsidR="00F14121" w:rsidRPr="00436545" w:rsidRDefault="00F14121" w:rsidP="009F6E5D">
            <w:pPr>
              <w:pStyle w:val="TableParagraph"/>
              <w:spacing w:before="41"/>
              <w:ind w:left="30" w:right="401"/>
              <w:rPr>
                <w:rFonts w:ascii="Arial" w:hAnsi="Arial" w:cs="Arial"/>
              </w:rPr>
            </w:pPr>
            <w:r>
              <w:rPr>
                <w:rFonts w:ascii="Arial" w:hAnsi="Arial" w:cs="Arial"/>
              </w:rPr>
              <w:t>or FCS_CKM.5</w:t>
            </w:r>
            <w:r w:rsidRPr="00436545">
              <w:rPr>
                <w:rFonts w:ascii="Arial" w:hAnsi="Arial" w:cs="Arial"/>
              </w:rPr>
              <w:t>)</w:t>
            </w:r>
          </w:p>
        </w:tc>
        <w:tc>
          <w:tcPr>
            <w:tcW w:w="3820" w:type="dxa"/>
          </w:tcPr>
          <w:p w14:paraId="31D90F71" w14:textId="77777777" w:rsidR="007F4878" w:rsidRPr="00436545" w:rsidRDefault="007F4878" w:rsidP="009F6E5D">
            <w:pPr>
              <w:pStyle w:val="TableParagraph"/>
              <w:ind w:left="29"/>
              <w:rPr>
                <w:rFonts w:ascii="Arial" w:hAnsi="Arial" w:cs="Arial"/>
              </w:rPr>
            </w:pPr>
            <w:r w:rsidRPr="00436545">
              <w:rPr>
                <w:rFonts w:ascii="Arial" w:hAnsi="Arial" w:cs="Arial"/>
                <w:color w:val="0000FF"/>
                <w:u w:val="single" w:color="0000FF"/>
              </w:rPr>
              <w:t>FDP_ITC.2/IPAe</w:t>
            </w:r>
          </w:p>
        </w:tc>
      </w:tr>
      <w:tr w:rsidR="007F4878" w:rsidRPr="00436545" w14:paraId="37704058" w14:textId="77777777" w:rsidTr="00D12D60">
        <w:trPr>
          <w:trHeight w:val="351"/>
        </w:trPr>
        <w:tc>
          <w:tcPr>
            <w:tcW w:w="3260" w:type="dxa"/>
          </w:tcPr>
          <w:p w14:paraId="7139B926" w14:textId="77777777" w:rsidR="007F4878" w:rsidRPr="00436545" w:rsidRDefault="007F4878" w:rsidP="009F6E5D">
            <w:pPr>
              <w:pStyle w:val="TableParagraph"/>
              <w:rPr>
                <w:rFonts w:ascii="Arial" w:hAnsi="Arial" w:cs="Arial"/>
              </w:rPr>
            </w:pPr>
            <w:hyperlink w:anchor="_bookmark298" w:history="1">
              <w:r w:rsidRPr="00436545">
                <w:rPr>
                  <w:rFonts w:ascii="Arial" w:hAnsi="Arial" w:cs="Arial"/>
                  <w:color w:val="0000FF"/>
                  <w:u w:val="single" w:color="0000FF"/>
                </w:rPr>
                <w:t>FPT_EMS.1/IPAe</w:t>
              </w:r>
            </w:hyperlink>
          </w:p>
        </w:tc>
        <w:tc>
          <w:tcPr>
            <w:tcW w:w="1955" w:type="dxa"/>
          </w:tcPr>
          <w:p w14:paraId="4E80E38F" w14:textId="77777777" w:rsidR="007F4878" w:rsidRPr="00436545" w:rsidRDefault="007F4878" w:rsidP="009F6E5D">
            <w:pPr>
              <w:pStyle w:val="TableParagraph"/>
              <w:ind w:left="30"/>
              <w:rPr>
                <w:rFonts w:ascii="Arial" w:hAnsi="Arial" w:cs="Arial"/>
              </w:rPr>
            </w:pPr>
            <w:r w:rsidRPr="00436545">
              <w:rPr>
                <w:rFonts w:ascii="Arial" w:hAnsi="Arial" w:cs="Arial"/>
              </w:rPr>
              <w:t>No Dependencies</w:t>
            </w:r>
          </w:p>
        </w:tc>
        <w:tc>
          <w:tcPr>
            <w:tcW w:w="3820" w:type="dxa"/>
          </w:tcPr>
          <w:p w14:paraId="41A6CF6C" w14:textId="77777777" w:rsidR="007F4878" w:rsidRPr="00436545" w:rsidRDefault="007F4878" w:rsidP="009F6E5D">
            <w:pPr>
              <w:pStyle w:val="TableParagraph"/>
              <w:spacing w:before="0"/>
              <w:ind w:left="0"/>
              <w:rPr>
                <w:rFonts w:ascii="Arial" w:hAnsi="Arial" w:cs="Arial"/>
                <w:sz w:val="20"/>
              </w:rPr>
            </w:pPr>
          </w:p>
        </w:tc>
      </w:tr>
      <w:tr w:rsidR="007F4878" w:rsidRPr="00436545" w14:paraId="58D0F351" w14:textId="77777777" w:rsidTr="00D12D60">
        <w:trPr>
          <w:trHeight w:val="350"/>
        </w:trPr>
        <w:tc>
          <w:tcPr>
            <w:tcW w:w="3260" w:type="dxa"/>
          </w:tcPr>
          <w:p w14:paraId="68614F33" w14:textId="77777777" w:rsidR="007F4878" w:rsidRPr="00436545" w:rsidRDefault="007F4878" w:rsidP="009F6E5D">
            <w:pPr>
              <w:pStyle w:val="TableParagraph"/>
              <w:rPr>
                <w:rFonts w:ascii="Arial" w:hAnsi="Arial" w:cs="Arial"/>
              </w:rPr>
            </w:pPr>
            <w:hyperlink w:anchor="_bookmark300" w:history="1">
              <w:r w:rsidRPr="00436545">
                <w:rPr>
                  <w:rFonts w:ascii="Arial" w:hAnsi="Arial" w:cs="Arial"/>
                  <w:color w:val="0000FF"/>
                  <w:u w:val="single" w:color="0000FF"/>
                </w:rPr>
                <w:t>FDP_SDI.1/IPAe</w:t>
              </w:r>
            </w:hyperlink>
          </w:p>
        </w:tc>
        <w:tc>
          <w:tcPr>
            <w:tcW w:w="1955" w:type="dxa"/>
          </w:tcPr>
          <w:p w14:paraId="7828528E" w14:textId="77777777" w:rsidR="007F4878" w:rsidRPr="00436545" w:rsidRDefault="007F4878" w:rsidP="009F6E5D">
            <w:pPr>
              <w:pStyle w:val="TableParagraph"/>
              <w:ind w:left="30"/>
              <w:rPr>
                <w:rFonts w:ascii="Arial" w:hAnsi="Arial" w:cs="Arial"/>
              </w:rPr>
            </w:pPr>
            <w:r w:rsidRPr="00436545">
              <w:rPr>
                <w:rFonts w:ascii="Arial" w:hAnsi="Arial" w:cs="Arial"/>
              </w:rPr>
              <w:t>No Dependencies</w:t>
            </w:r>
          </w:p>
        </w:tc>
        <w:tc>
          <w:tcPr>
            <w:tcW w:w="3820" w:type="dxa"/>
          </w:tcPr>
          <w:p w14:paraId="3DF41B88" w14:textId="77777777" w:rsidR="007F4878" w:rsidRPr="00436545" w:rsidRDefault="007F4878" w:rsidP="009F6E5D">
            <w:pPr>
              <w:pStyle w:val="TableParagraph"/>
              <w:spacing w:before="0"/>
              <w:ind w:left="0"/>
              <w:rPr>
                <w:rFonts w:ascii="Arial" w:hAnsi="Arial" w:cs="Arial"/>
                <w:sz w:val="20"/>
              </w:rPr>
            </w:pPr>
          </w:p>
        </w:tc>
      </w:tr>
      <w:tr w:rsidR="007F4878" w:rsidRPr="00436545" w14:paraId="213B965F" w14:textId="77777777" w:rsidTr="00D12D60">
        <w:trPr>
          <w:trHeight w:val="351"/>
        </w:trPr>
        <w:tc>
          <w:tcPr>
            <w:tcW w:w="3260" w:type="dxa"/>
          </w:tcPr>
          <w:p w14:paraId="63134C21" w14:textId="77777777" w:rsidR="007F4878" w:rsidRPr="00436545" w:rsidRDefault="007F4878" w:rsidP="009F6E5D">
            <w:pPr>
              <w:pStyle w:val="TableParagraph"/>
              <w:rPr>
                <w:rFonts w:ascii="Arial" w:hAnsi="Arial" w:cs="Arial"/>
              </w:rPr>
            </w:pPr>
            <w:hyperlink w:anchor="_bookmark299" w:history="1">
              <w:r w:rsidRPr="00436545">
                <w:rPr>
                  <w:rFonts w:ascii="Arial" w:hAnsi="Arial" w:cs="Arial"/>
                  <w:color w:val="0000FF"/>
                  <w:u w:val="single" w:color="0000FF"/>
                </w:rPr>
                <w:t>FDP_RIP.1/IPAe</w:t>
              </w:r>
            </w:hyperlink>
          </w:p>
        </w:tc>
        <w:tc>
          <w:tcPr>
            <w:tcW w:w="1955" w:type="dxa"/>
          </w:tcPr>
          <w:p w14:paraId="765C88CB" w14:textId="77777777" w:rsidR="007F4878" w:rsidRPr="00436545" w:rsidRDefault="007F4878" w:rsidP="009F6E5D">
            <w:pPr>
              <w:pStyle w:val="TableParagraph"/>
              <w:ind w:left="30"/>
              <w:rPr>
                <w:rFonts w:ascii="Arial" w:hAnsi="Arial" w:cs="Arial"/>
              </w:rPr>
            </w:pPr>
            <w:r w:rsidRPr="00436545">
              <w:rPr>
                <w:rFonts w:ascii="Arial" w:hAnsi="Arial" w:cs="Arial"/>
              </w:rPr>
              <w:t>No Dependencies</w:t>
            </w:r>
          </w:p>
        </w:tc>
        <w:tc>
          <w:tcPr>
            <w:tcW w:w="3820" w:type="dxa"/>
          </w:tcPr>
          <w:p w14:paraId="56F8C8C8" w14:textId="77777777" w:rsidR="007F4878" w:rsidRPr="00436545" w:rsidRDefault="007F4878" w:rsidP="009F6E5D">
            <w:pPr>
              <w:pStyle w:val="TableParagraph"/>
              <w:spacing w:before="0"/>
              <w:ind w:left="0"/>
              <w:rPr>
                <w:rFonts w:ascii="Arial" w:hAnsi="Arial" w:cs="Arial"/>
                <w:sz w:val="20"/>
              </w:rPr>
            </w:pPr>
          </w:p>
        </w:tc>
      </w:tr>
      <w:tr w:rsidR="007F4878" w:rsidRPr="00436545" w14:paraId="49455EA6" w14:textId="77777777" w:rsidTr="00D12D60">
        <w:trPr>
          <w:trHeight w:val="351"/>
        </w:trPr>
        <w:tc>
          <w:tcPr>
            <w:tcW w:w="3260" w:type="dxa"/>
          </w:tcPr>
          <w:p w14:paraId="06047BB4" w14:textId="77777777" w:rsidR="007F4878" w:rsidRPr="00436545" w:rsidRDefault="007F4878" w:rsidP="009F6E5D">
            <w:pPr>
              <w:pStyle w:val="TableParagraph"/>
              <w:rPr>
                <w:rFonts w:ascii="Arial" w:hAnsi="Arial" w:cs="Arial"/>
              </w:rPr>
            </w:pPr>
            <w:hyperlink w:anchor="_bookmark301" w:history="1">
              <w:r w:rsidRPr="00436545">
                <w:rPr>
                  <w:rFonts w:ascii="Arial" w:hAnsi="Arial" w:cs="Arial"/>
                  <w:color w:val="0000FF"/>
                  <w:u w:val="single" w:color="0000FF"/>
                </w:rPr>
                <w:t>FMT_SMF.1</w:t>
              </w:r>
            </w:hyperlink>
            <w:r w:rsidRPr="00436545">
              <w:rPr>
                <w:rFonts w:ascii="Arial" w:hAnsi="Arial" w:cs="Arial"/>
                <w:color w:val="0000FF"/>
                <w:u w:val="single" w:color="0000FF"/>
              </w:rPr>
              <w:t>/IPAe</w:t>
            </w:r>
          </w:p>
        </w:tc>
        <w:tc>
          <w:tcPr>
            <w:tcW w:w="1955" w:type="dxa"/>
          </w:tcPr>
          <w:p w14:paraId="750A5CEA" w14:textId="77777777" w:rsidR="007F4878" w:rsidRPr="00436545" w:rsidRDefault="007F4878" w:rsidP="009F6E5D">
            <w:pPr>
              <w:pStyle w:val="TableParagraph"/>
              <w:ind w:left="30"/>
              <w:rPr>
                <w:rFonts w:ascii="Arial" w:hAnsi="Arial" w:cs="Arial"/>
              </w:rPr>
            </w:pPr>
            <w:r w:rsidRPr="00436545">
              <w:rPr>
                <w:rFonts w:ascii="Arial" w:hAnsi="Arial" w:cs="Arial"/>
              </w:rPr>
              <w:t>No Dependencies</w:t>
            </w:r>
          </w:p>
        </w:tc>
        <w:tc>
          <w:tcPr>
            <w:tcW w:w="3820" w:type="dxa"/>
          </w:tcPr>
          <w:p w14:paraId="299B6383" w14:textId="77777777" w:rsidR="007F4878" w:rsidRPr="00436545" w:rsidRDefault="007F4878" w:rsidP="009F6E5D">
            <w:pPr>
              <w:pStyle w:val="TableParagraph"/>
              <w:spacing w:before="0"/>
              <w:ind w:left="0"/>
              <w:rPr>
                <w:rFonts w:ascii="Arial" w:hAnsi="Arial" w:cs="Arial"/>
                <w:sz w:val="20"/>
              </w:rPr>
            </w:pPr>
          </w:p>
        </w:tc>
      </w:tr>
      <w:tr w:rsidR="007F4878" w:rsidRPr="00436545" w14:paraId="61F2E316" w14:textId="77777777" w:rsidTr="00D12D60">
        <w:trPr>
          <w:trHeight w:val="349"/>
        </w:trPr>
        <w:tc>
          <w:tcPr>
            <w:tcW w:w="3260" w:type="dxa"/>
          </w:tcPr>
          <w:p w14:paraId="054CD9C7" w14:textId="77777777" w:rsidR="007F4878" w:rsidRPr="00436545" w:rsidRDefault="007F4878" w:rsidP="009F6E5D">
            <w:pPr>
              <w:pStyle w:val="TableParagraph"/>
              <w:spacing w:before="40"/>
              <w:rPr>
                <w:rFonts w:ascii="Arial" w:hAnsi="Arial" w:cs="Arial"/>
              </w:rPr>
            </w:pPr>
            <w:hyperlink w:anchor="_bookmark302" w:history="1">
              <w:r w:rsidRPr="00436545">
                <w:rPr>
                  <w:rFonts w:ascii="Arial" w:hAnsi="Arial" w:cs="Arial"/>
                  <w:color w:val="0000FF"/>
                  <w:u w:val="single" w:color="0000FF"/>
                </w:rPr>
                <w:t>FMT_SMR.1/IPAe</w:t>
              </w:r>
            </w:hyperlink>
          </w:p>
        </w:tc>
        <w:tc>
          <w:tcPr>
            <w:tcW w:w="1955" w:type="dxa"/>
          </w:tcPr>
          <w:p w14:paraId="704B681A" w14:textId="77777777" w:rsidR="007F4878" w:rsidRPr="00436545" w:rsidRDefault="007F4878" w:rsidP="009F6E5D">
            <w:pPr>
              <w:pStyle w:val="TableParagraph"/>
              <w:spacing w:before="40"/>
              <w:ind w:left="30"/>
              <w:rPr>
                <w:rFonts w:ascii="Arial" w:hAnsi="Arial" w:cs="Arial"/>
              </w:rPr>
            </w:pPr>
            <w:r w:rsidRPr="00436545">
              <w:rPr>
                <w:rFonts w:ascii="Arial" w:hAnsi="Arial" w:cs="Arial"/>
              </w:rPr>
              <w:t>(FIA_UID.1)</w:t>
            </w:r>
          </w:p>
        </w:tc>
        <w:tc>
          <w:tcPr>
            <w:tcW w:w="3820" w:type="dxa"/>
          </w:tcPr>
          <w:p w14:paraId="17E5B239" w14:textId="77777777" w:rsidR="007F4878" w:rsidRPr="00436545" w:rsidRDefault="007F4878" w:rsidP="009F6E5D">
            <w:pPr>
              <w:pStyle w:val="TableParagraph"/>
              <w:spacing w:before="40"/>
              <w:ind w:left="29"/>
              <w:rPr>
                <w:rFonts w:ascii="Arial" w:hAnsi="Arial" w:cs="Arial"/>
              </w:rPr>
            </w:pPr>
            <w:hyperlink w:anchor="_bookmark287" w:history="1">
              <w:r w:rsidRPr="00436545">
                <w:rPr>
                  <w:rFonts w:ascii="Arial" w:hAnsi="Arial" w:cs="Arial"/>
                  <w:color w:val="0000FF"/>
                  <w:u w:val="single" w:color="0000FF"/>
                </w:rPr>
                <w:t>FIA_UID.1/IPAe</w:t>
              </w:r>
            </w:hyperlink>
          </w:p>
        </w:tc>
      </w:tr>
    </w:tbl>
    <w:p w14:paraId="52F79668" w14:textId="33C3E0EC" w:rsidR="007F4878" w:rsidRPr="00436545" w:rsidRDefault="007F4878" w:rsidP="007F4878">
      <w:pPr>
        <w:pStyle w:val="Caption"/>
        <w:keepNext/>
        <w:jc w:val="center"/>
        <w:rPr>
          <w:rFonts w:cs="Arial"/>
          <w:b/>
          <w:bCs/>
          <w:i w:val="0"/>
          <w:iCs w:val="0"/>
          <w:color w:val="auto"/>
        </w:rPr>
      </w:pPr>
      <w:bookmarkStart w:id="361" w:name="_Toc190981147"/>
      <w:r w:rsidRPr="00D12D60">
        <w:rPr>
          <w:rFonts w:cs="Arial"/>
          <w:b/>
          <w:bCs/>
          <w:i w:val="0"/>
          <w:iCs w:val="0"/>
          <w:color w:val="auto"/>
        </w:rPr>
        <w:t xml:space="preserve">Table </w:t>
      </w:r>
      <w:r w:rsidRPr="00D12D60">
        <w:rPr>
          <w:rFonts w:cs="Arial"/>
          <w:b/>
          <w:bCs/>
          <w:i w:val="0"/>
          <w:iCs w:val="0"/>
          <w:color w:val="auto"/>
        </w:rPr>
        <w:fldChar w:fldCharType="begin"/>
      </w:r>
      <w:r w:rsidRPr="00D12D60">
        <w:rPr>
          <w:rFonts w:cs="Arial"/>
          <w:b/>
          <w:bCs/>
          <w:i w:val="0"/>
          <w:iCs w:val="0"/>
          <w:color w:val="auto"/>
        </w:rPr>
        <w:instrText xml:space="preserve"> SEQ Table \* ARABIC </w:instrText>
      </w:r>
      <w:r w:rsidRPr="00D12D60">
        <w:rPr>
          <w:rFonts w:cs="Arial"/>
          <w:b/>
          <w:bCs/>
          <w:i w:val="0"/>
          <w:iCs w:val="0"/>
          <w:color w:val="auto"/>
        </w:rPr>
        <w:fldChar w:fldCharType="separate"/>
      </w:r>
      <w:r w:rsidR="00CD5937">
        <w:rPr>
          <w:rFonts w:cs="Arial"/>
          <w:b/>
          <w:bCs/>
          <w:i w:val="0"/>
          <w:iCs w:val="0"/>
          <w:noProof/>
          <w:color w:val="auto"/>
        </w:rPr>
        <w:t>27</w:t>
      </w:r>
      <w:r w:rsidRPr="00D12D60">
        <w:rPr>
          <w:rFonts w:cs="Arial"/>
          <w:b/>
          <w:bCs/>
          <w:i w:val="0"/>
          <w:iCs w:val="0"/>
          <w:color w:val="auto"/>
        </w:rPr>
        <w:fldChar w:fldCharType="end"/>
      </w:r>
      <w:r w:rsidRPr="00D12D60">
        <w:rPr>
          <w:rFonts w:cs="Arial"/>
          <w:b/>
          <w:bCs/>
          <w:i w:val="0"/>
          <w:iCs w:val="0"/>
          <w:color w:val="auto"/>
        </w:rPr>
        <w:t xml:space="preserve"> SFRs Dependencies</w:t>
      </w:r>
      <w:bookmarkEnd w:id="361"/>
    </w:p>
    <w:p w14:paraId="52ABC2E3" w14:textId="77777777" w:rsidR="007F4878" w:rsidRPr="007F4878" w:rsidRDefault="007F4878" w:rsidP="007F4878">
      <w:pPr>
        <w:spacing w:before="0" w:after="200" w:line="276" w:lineRule="auto"/>
        <w:jc w:val="left"/>
        <w:rPr>
          <w:rFonts w:cs="Arial"/>
          <w:b/>
          <w:bCs/>
          <w:szCs w:val="22"/>
          <w:u w:val="single"/>
          <w:lang w:val="en-US" w:eastAsia="en-GB" w:bidi="ar-SA"/>
        </w:rPr>
      </w:pPr>
      <w:r w:rsidRPr="007F4878">
        <w:rPr>
          <w:rFonts w:cs="Arial"/>
          <w:b/>
          <w:bCs/>
          <w:szCs w:val="22"/>
          <w:u w:val="single"/>
          <w:lang w:val="en-US" w:eastAsia="en-GB" w:bidi="ar-SA"/>
        </w:rPr>
        <w:t>Rationale for the exclusion of Dependencies</w:t>
      </w:r>
    </w:p>
    <w:p w14:paraId="66BEB7F3" w14:textId="62904FBE" w:rsidR="007F4878" w:rsidRPr="00436545" w:rsidRDefault="007F4878" w:rsidP="00D12D60">
      <w:pPr>
        <w:rPr>
          <w:rFonts w:cs="Arial"/>
        </w:rPr>
      </w:pPr>
      <w:r w:rsidRPr="00436545">
        <w:rPr>
          <w:rFonts w:eastAsia="Tahoma" w:cs="Arial"/>
          <w:b/>
          <w:szCs w:val="22"/>
          <w:lang w:val="en-US" w:eastAsia="en-US" w:bidi="en-US"/>
        </w:rPr>
        <w:t xml:space="preserve">The dependency FCS_CKM.2 or FCS_COP.1 of FCS_CKM.1/IPAe may be discarded. </w:t>
      </w:r>
      <w:r w:rsidRPr="00436545">
        <w:rPr>
          <w:rFonts w:eastAsia="Tahoma" w:cs="Arial"/>
          <w:szCs w:val="22"/>
          <w:lang w:val="en-US" w:eastAsia="en-US" w:bidi="en-US"/>
        </w:rPr>
        <w:t>The dependency to FCS_COP.1 may be discarded if the TOE uses the cryptographic libraries provided by its underlying Platform. Otherwise, the TOE must implement FCS_</w:t>
      </w:r>
      <w:proofErr w:type="gramStart"/>
      <w:r w:rsidRPr="00436545">
        <w:rPr>
          <w:rFonts w:eastAsia="Tahoma" w:cs="Arial"/>
          <w:szCs w:val="22"/>
          <w:lang w:val="en-US" w:eastAsia="en-US" w:bidi="en-US"/>
        </w:rPr>
        <w:t>COP</w:t>
      </w:r>
      <w:proofErr w:type="gramEnd"/>
      <w:r w:rsidRPr="00436545">
        <w:rPr>
          <w:rFonts w:eastAsia="Tahoma" w:cs="Arial"/>
          <w:szCs w:val="22"/>
          <w:lang w:val="en-US" w:eastAsia="en-US" w:bidi="en-US"/>
        </w:rPr>
        <w:t xml:space="preserve"> and the ST satisfy this dependency.</w:t>
      </w:r>
    </w:p>
    <w:p w14:paraId="2608AEB5" w14:textId="4C4AD834" w:rsidR="004C065F" w:rsidRPr="008E2719" w:rsidRDefault="004C065F" w:rsidP="0072384D">
      <w:pPr>
        <w:pStyle w:val="Heading5"/>
      </w:pPr>
      <w:r w:rsidRPr="0072384D">
        <w:rPr>
          <w:rFonts w:ascii="Arial" w:hAnsi="Arial"/>
        </w:rPr>
        <w:t>SAR Dependencies</w:t>
      </w:r>
    </w:p>
    <w:p w14:paraId="36231645" w14:textId="77777777" w:rsidR="004C065F" w:rsidRDefault="004C065F" w:rsidP="004C065F">
      <w:pPr>
        <w:pStyle w:val="NormalParagraph"/>
        <w:rPr>
          <w:lang w:val="en-US"/>
        </w:rPr>
      </w:pPr>
      <w:r>
        <w:rPr>
          <w:lang w:val="en-US"/>
        </w:rPr>
        <w:t>The module does not add new SARs compared to the Base-</w:t>
      </w:r>
      <w:proofErr w:type="gramStart"/>
      <w:r>
        <w:rPr>
          <w:lang w:val="en-US"/>
        </w:rPr>
        <w:t>PP,</w:t>
      </w:r>
      <w:proofErr w:type="gramEnd"/>
      <w:r>
        <w:rPr>
          <w:lang w:val="en-US"/>
        </w:rPr>
        <w:t xml:space="preserve"> therefore no additional dependencies are introduced.</w:t>
      </w:r>
    </w:p>
    <w:p w14:paraId="44FBB1F8" w14:textId="1E3C098E" w:rsidR="007F4878" w:rsidRPr="00436545" w:rsidRDefault="007F4878" w:rsidP="007F4878">
      <w:pPr>
        <w:rPr>
          <w:rFonts w:cs="Arial"/>
        </w:rPr>
      </w:pPr>
    </w:p>
    <w:p w14:paraId="6ED32A70" w14:textId="77777777" w:rsidR="00C67A2C" w:rsidRPr="00436545" w:rsidRDefault="00C67A2C" w:rsidP="00D12D60">
      <w:pPr>
        <w:pStyle w:val="Heading1"/>
        <w:rPr>
          <w:rFonts w:eastAsia="Arial"/>
          <w:lang w:val="en-US" w:bidi="en-US"/>
        </w:rPr>
      </w:pPr>
      <w:bookmarkStart w:id="362" w:name="_Toc190981067"/>
      <w:r w:rsidRPr="00436545">
        <w:rPr>
          <w:rFonts w:eastAsia="Arial"/>
          <w:spacing w:val="-7"/>
          <w:lang w:val="en-US" w:bidi="en-US"/>
        </w:rPr>
        <w:t>IPAe</w:t>
      </w:r>
      <w:r w:rsidRPr="00436545">
        <w:rPr>
          <w:rFonts w:eastAsia="Arial"/>
          <w:spacing w:val="1"/>
          <w:lang w:val="en-US" w:bidi="en-US"/>
        </w:rPr>
        <w:t xml:space="preserve"> </w:t>
      </w:r>
      <w:r w:rsidRPr="00436545">
        <w:rPr>
          <w:rFonts w:eastAsia="Arial"/>
          <w:lang w:val="en-US" w:bidi="en-US"/>
        </w:rPr>
        <w:t>PP-configuration</w:t>
      </w:r>
      <w:bookmarkEnd w:id="362"/>
    </w:p>
    <w:p w14:paraId="360FF5C3" w14:textId="72219155" w:rsidR="00C67A2C" w:rsidRDefault="00891DE4" w:rsidP="00D12D60">
      <w:pPr>
        <w:pStyle w:val="Heading2"/>
        <w:rPr>
          <w:rFonts w:eastAsia="Arial"/>
          <w:lang w:val="en-US" w:bidi="en-US"/>
        </w:rPr>
      </w:pPr>
      <w:bookmarkStart w:id="363" w:name="_Toc190981068"/>
      <w:bookmarkStart w:id="364" w:name="_Hlk165885146"/>
      <w:r>
        <w:rPr>
          <w:rFonts w:eastAsia="Arial"/>
          <w:lang w:val="en-US" w:bidi="en-US"/>
        </w:rPr>
        <w:t>Introduction</w:t>
      </w:r>
      <w:bookmarkEnd w:id="363"/>
    </w:p>
    <w:p w14:paraId="3351D388" w14:textId="4717C481" w:rsidR="00891DE4" w:rsidRPr="00891DE4" w:rsidRDefault="00891DE4" w:rsidP="0072384D">
      <w:pPr>
        <w:pStyle w:val="Heading3"/>
        <w:rPr>
          <w:rFonts w:eastAsia="Arial"/>
          <w:lang w:val="en-US" w:bidi="en-US"/>
        </w:rPr>
      </w:pPr>
      <w:bookmarkStart w:id="365" w:name="_Toc190981069"/>
      <w:r w:rsidRPr="00436545">
        <w:rPr>
          <w:rFonts w:eastAsia="Arial"/>
          <w:lang w:val="en-US" w:bidi="en-US"/>
        </w:rPr>
        <w:t>Reference</w:t>
      </w:r>
      <w:bookmarkEnd w:id="365"/>
    </w:p>
    <w:p w14:paraId="1D54030C" w14:textId="77777777" w:rsidR="00C67A2C" w:rsidRPr="00C67A2C" w:rsidRDefault="00C67A2C" w:rsidP="00C67A2C">
      <w:pPr>
        <w:widowControl w:val="0"/>
        <w:tabs>
          <w:tab w:val="left" w:pos="2340"/>
        </w:tabs>
        <w:autoSpaceDE w:val="0"/>
        <w:autoSpaceDN w:val="0"/>
        <w:spacing w:before="121"/>
        <w:ind w:left="2340" w:right="1216" w:hanging="2124"/>
        <w:jc w:val="left"/>
        <w:rPr>
          <w:rFonts w:eastAsia="Tahoma" w:cs="Arial"/>
          <w:szCs w:val="22"/>
          <w:lang w:val="en-US" w:eastAsia="en-US" w:bidi="en-US"/>
        </w:rPr>
      </w:pPr>
      <w:r w:rsidRPr="00C67A2C">
        <w:rPr>
          <w:rFonts w:eastAsia="Tahoma" w:cs="Arial"/>
          <w:b/>
          <w:szCs w:val="22"/>
          <w:lang w:val="en-US" w:eastAsia="en-US" w:bidi="en-US"/>
        </w:rPr>
        <w:t>Title</w:t>
      </w:r>
      <w:r w:rsidRPr="00C67A2C">
        <w:rPr>
          <w:rFonts w:eastAsia="Tahoma" w:cs="Arial"/>
          <w:szCs w:val="22"/>
          <w:lang w:val="en-US" w:eastAsia="en-US" w:bidi="en-US"/>
        </w:rPr>
        <w:t>:</w:t>
      </w:r>
      <w:r w:rsidRPr="00C67A2C">
        <w:rPr>
          <w:rFonts w:eastAsia="Tahoma" w:cs="Arial"/>
          <w:szCs w:val="22"/>
          <w:lang w:val="en-US" w:eastAsia="en-US" w:bidi="en-US"/>
        </w:rPr>
        <w:tab/>
        <w:t>IPAe Configuration for eUICC for IoT Devices Protection</w:t>
      </w:r>
      <w:r w:rsidRPr="00C67A2C">
        <w:rPr>
          <w:rFonts w:eastAsia="Tahoma" w:cs="Arial"/>
          <w:spacing w:val="-4"/>
          <w:szCs w:val="22"/>
          <w:lang w:val="en-US" w:eastAsia="en-US" w:bidi="en-US"/>
        </w:rPr>
        <w:t xml:space="preserve"> </w:t>
      </w:r>
      <w:r w:rsidRPr="00C67A2C">
        <w:rPr>
          <w:rFonts w:eastAsia="Tahoma" w:cs="Arial"/>
          <w:szCs w:val="22"/>
          <w:lang w:val="en-US" w:eastAsia="en-US" w:bidi="en-US"/>
        </w:rPr>
        <w:t>Profile</w:t>
      </w:r>
    </w:p>
    <w:p w14:paraId="3B05A898" w14:textId="77777777" w:rsidR="00C67A2C" w:rsidRPr="00C67A2C" w:rsidRDefault="00C67A2C" w:rsidP="00C67A2C">
      <w:pPr>
        <w:widowControl w:val="0"/>
        <w:tabs>
          <w:tab w:val="left" w:pos="2340"/>
        </w:tabs>
        <w:autoSpaceDE w:val="0"/>
        <w:autoSpaceDN w:val="0"/>
        <w:spacing w:before="0"/>
        <w:ind w:left="216"/>
        <w:jc w:val="left"/>
        <w:rPr>
          <w:rFonts w:eastAsia="Tahoma" w:cs="Arial"/>
          <w:szCs w:val="22"/>
          <w:lang w:val="en-US" w:eastAsia="en-US" w:bidi="en-US"/>
        </w:rPr>
      </w:pPr>
      <w:r w:rsidRPr="00C67A2C">
        <w:rPr>
          <w:rFonts w:eastAsia="Tahoma" w:cs="Arial"/>
          <w:b/>
          <w:szCs w:val="22"/>
          <w:lang w:val="en-US" w:eastAsia="en-US" w:bidi="en-US"/>
        </w:rPr>
        <w:t>Author</w:t>
      </w:r>
      <w:r w:rsidRPr="00C67A2C">
        <w:rPr>
          <w:rFonts w:eastAsia="Tahoma" w:cs="Arial"/>
          <w:szCs w:val="22"/>
          <w:lang w:val="en-US" w:eastAsia="en-US" w:bidi="en-US"/>
        </w:rPr>
        <w:t>:</w:t>
      </w:r>
      <w:r w:rsidRPr="00C67A2C">
        <w:rPr>
          <w:rFonts w:eastAsia="Tahoma" w:cs="Arial"/>
          <w:szCs w:val="22"/>
          <w:lang w:val="en-US" w:eastAsia="en-US" w:bidi="en-US"/>
        </w:rPr>
        <w:tab/>
        <w:t>GSMA</w:t>
      </w:r>
    </w:p>
    <w:p w14:paraId="6321A2C3" w14:textId="77777777" w:rsidR="00C67A2C" w:rsidRPr="00C67A2C" w:rsidRDefault="00C67A2C" w:rsidP="00C67A2C">
      <w:pPr>
        <w:widowControl w:val="0"/>
        <w:tabs>
          <w:tab w:val="left" w:pos="2340"/>
        </w:tabs>
        <w:autoSpaceDE w:val="0"/>
        <w:autoSpaceDN w:val="0"/>
        <w:spacing w:before="0"/>
        <w:ind w:left="216"/>
        <w:jc w:val="left"/>
        <w:rPr>
          <w:rFonts w:eastAsia="Tahoma" w:cs="Arial"/>
          <w:szCs w:val="22"/>
          <w:lang w:val="en-US" w:eastAsia="en-US" w:bidi="en-US"/>
        </w:rPr>
      </w:pPr>
      <w:r w:rsidRPr="00C67A2C">
        <w:rPr>
          <w:rFonts w:eastAsia="Tahoma" w:cs="Arial"/>
          <w:b/>
          <w:szCs w:val="22"/>
          <w:lang w:val="en-US" w:eastAsia="en-US" w:bidi="en-US"/>
        </w:rPr>
        <w:t>Editor</w:t>
      </w:r>
      <w:r w:rsidRPr="00C67A2C">
        <w:rPr>
          <w:rFonts w:eastAsia="Tahoma" w:cs="Arial"/>
          <w:szCs w:val="22"/>
          <w:lang w:val="en-US" w:eastAsia="en-US" w:bidi="en-US"/>
        </w:rPr>
        <w:t>:</w:t>
      </w:r>
      <w:r w:rsidRPr="00C67A2C">
        <w:rPr>
          <w:rFonts w:eastAsia="Tahoma" w:cs="Arial"/>
          <w:szCs w:val="22"/>
          <w:lang w:val="en-US" w:eastAsia="en-US" w:bidi="en-US"/>
        </w:rPr>
        <w:tab/>
        <w:t xml:space="preserve">GSMA </w:t>
      </w:r>
    </w:p>
    <w:p w14:paraId="1C6E00FD" w14:textId="77777777" w:rsidR="00C67A2C" w:rsidRPr="00C67A2C" w:rsidRDefault="00C67A2C" w:rsidP="00C67A2C">
      <w:pPr>
        <w:widowControl w:val="0"/>
        <w:tabs>
          <w:tab w:val="left" w:pos="2340"/>
        </w:tabs>
        <w:autoSpaceDE w:val="0"/>
        <w:autoSpaceDN w:val="0"/>
        <w:spacing w:before="121"/>
        <w:ind w:left="216"/>
        <w:jc w:val="left"/>
        <w:rPr>
          <w:rFonts w:eastAsia="Tahoma" w:cs="Arial"/>
          <w:szCs w:val="22"/>
          <w:lang w:val="en-US" w:eastAsia="en-US" w:bidi="en-US"/>
        </w:rPr>
      </w:pPr>
      <w:r w:rsidRPr="00C67A2C">
        <w:rPr>
          <w:rFonts w:eastAsia="Tahoma" w:cs="Arial"/>
          <w:b/>
          <w:szCs w:val="22"/>
          <w:lang w:val="en-US" w:eastAsia="en-US" w:bidi="en-US"/>
        </w:rPr>
        <w:t>Reference:</w:t>
      </w:r>
      <w:r w:rsidRPr="00C67A2C">
        <w:rPr>
          <w:rFonts w:eastAsia="Tahoma" w:cs="Arial"/>
          <w:b/>
          <w:szCs w:val="22"/>
          <w:lang w:val="en-US" w:eastAsia="en-US" w:bidi="en-US"/>
        </w:rPr>
        <w:tab/>
      </w:r>
      <w:r w:rsidRPr="00C67A2C">
        <w:rPr>
          <w:rFonts w:eastAsia="Tahoma" w:cs="Arial"/>
          <w:szCs w:val="22"/>
          <w:lang w:val="en-US" w:eastAsia="en-US" w:bidi="en-US"/>
        </w:rPr>
        <w:t>SGP.25.Base+IPAe</w:t>
      </w:r>
    </w:p>
    <w:p w14:paraId="43289DD6" w14:textId="0CD162E4" w:rsidR="00C67A2C" w:rsidRPr="00C67A2C" w:rsidRDefault="00C67A2C" w:rsidP="00C67A2C">
      <w:pPr>
        <w:widowControl w:val="0"/>
        <w:tabs>
          <w:tab w:val="left" w:pos="2340"/>
        </w:tabs>
        <w:autoSpaceDE w:val="0"/>
        <w:autoSpaceDN w:val="0"/>
        <w:spacing w:before="119"/>
        <w:ind w:left="216"/>
        <w:jc w:val="left"/>
        <w:rPr>
          <w:rFonts w:eastAsia="Tahoma" w:cs="Arial"/>
          <w:szCs w:val="22"/>
          <w:lang w:val="en-US" w:eastAsia="en-US" w:bidi="en-US"/>
        </w:rPr>
      </w:pPr>
      <w:r w:rsidRPr="00C67A2C">
        <w:rPr>
          <w:rFonts w:eastAsia="Tahoma" w:cs="Arial"/>
          <w:b/>
          <w:szCs w:val="22"/>
          <w:lang w:val="en-US" w:eastAsia="en-US" w:bidi="en-US"/>
        </w:rPr>
        <w:t>Version</w:t>
      </w:r>
      <w:r w:rsidRPr="00C67A2C">
        <w:rPr>
          <w:rFonts w:eastAsia="Tahoma" w:cs="Arial"/>
          <w:szCs w:val="22"/>
          <w:lang w:val="en-US" w:eastAsia="en-US" w:bidi="en-US"/>
        </w:rPr>
        <w:t>:</w:t>
      </w:r>
      <w:r w:rsidRPr="00C67A2C">
        <w:rPr>
          <w:rFonts w:eastAsia="Tahoma" w:cs="Arial"/>
          <w:szCs w:val="22"/>
          <w:lang w:val="en-US" w:eastAsia="en-US" w:bidi="en-US"/>
        </w:rPr>
        <w:tab/>
      </w:r>
      <w:r w:rsidR="00B97FDD">
        <w:rPr>
          <w:rFonts w:eastAsia="Tahoma" w:cs="Arial"/>
          <w:szCs w:val="22"/>
          <w:lang w:val="en-US" w:eastAsia="en-US" w:bidi="en-US"/>
        </w:rPr>
        <w:t>2.1</w:t>
      </w:r>
      <w:r w:rsidRPr="00C67A2C">
        <w:rPr>
          <w:rFonts w:eastAsia="Tahoma" w:cs="Arial"/>
          <w:szCs w:val="22"/>
          <w:lang w:val="en-US" w:eastAsia="en-US" w:bidi="en-US"/>
        </w:rPr>
        <w:t xml:space="preserve"> </w:t>
      </w:r>
    </w:p>
    <w:p w14:paraId="083BEFDD" w14:textId="77777777" w:rsidR="00C67A2C" w:rsidRPr="00C67A2C" w:rsidRDefault="00C67A2C" w:rsidP="00C67A2C">
      <w:pPr>
        <w:widowControl w:val="0"/>
        <w:tabs>
          <w:tab w:val="left" w:pos="2340"/>
        </w:tabs>
        <w:autoSpaceDE w:val="0"/>
        <w:autoSpaceDN w:val="0"/>
        <w:spacing w:before="121"/>
        <w:ind w:left="216"/>
        <w:jc w:val="left"/>
        <w:rPr>
          <w:rFonts w:eastAsia="Tahoma" w:cs="Arial"/>
          <w:szCs w:val="22"/>
          <w:lang w:val="en-US" w:eastAsia="en-US" w:bidi="en-US"/>
        </w:rPr>
      </w:pPr>
      <w:r w:rsidRPr="00C67A2C">
        <w:rPr>
          <w:rFonts w:eastAsia="Tahoma" w:cs="Arial"/>
          <w:b/>
          <w:szCs w:val="22"/>
          <w:lang w:val="en-US" w:eastAsia="en-US" w:bidi="en-US"/>
        </w:rPr>
        <w:t>CC</w:t>
      </w:r>
      <w:r w:rsidRPr="00C67A2C">
        <w:rPr>
          <w:rFonts w:eastAsia="Tahoma" w:cs="Arial"/>
          <w:b/>
          <w:spacing w:val="4"/>
          <w:szCs w:val="22"/>
          <w:lang w:val="en-US" w:eastAsia="en-US" w:bidi="en-US"/>
        </w:rPr>
        <w:t xml:space="preserve"> </w:t>
      </w:r>
      <w:r w:rsidRPr="00C67A2C">
        <w:rPr>
          <w:rFonts w:eastAsia="Tahoma" w:cs="Arial"/>
          <w:b/>
          <w:szCs w:val="22"/>
          <w:lang w:val="en-US" w:eastAsia="en-US" w:bidi="en-US"/>
        </w:rPr>
        <w:t>Version</w:t>
      </w:r>
      <w:r w:rsidRPr="00C67A2C">
        <w:rPr>
          <w:rFonts w:eastAsia="Tahoma" w:cs="Arial"/>
          <w:szCs w:val="22"/>
          <w:lang w:val="en-US" w:eastAsia="en-US" w:bidi="en-US"/>
        </w:rPr>
        <w:t>:</w:t>
      </w:r>
      <w:r w:rsidRPr="00C67A2C">
        <w:rPr>
          <w:rFonts w:eastAsia="Tahoma" w:cs="Arial"/>
          <w:szCs w:val="22"/>
          <w:lang w:val="en-US" w:eastAsia="en-US" w:bidi="en-US"/>
        </w:rPr>
        <w:tab/>
        <w:t>CC:2022 release 1</w:t>
      </w:r>
    </w:p>
    <w:p w14:paraId="7E6DB1F2" w14:textId="77777777" w:rsidR="00C67A2C" w:rsidRPr="00C67A2C" w:rsidRDefault="00C67A2C" w:rsidP="00C67A2C">
      <w:pPr>
        <w:widowControl w:val="0"/>
        <w:tabs>
          <w:tab w:val="left" w:pos="2340"/>
        </w:tabs>
        <w:autoSpaceDE w:val="0"/>
        <w:autoSpaceDN w:val="0"/>
        <w:spacing w:before="119"/>
        <w:ind w:left="216"/>
        <w:jc w:val="left"/>
        <w:rPr>
          <w:rFonts w:eastAsia="Tahoma" w:cs="Arial"/>
          <w:szCs w:val="22"/>
          <w:lang w:val="en-US" w:eastAsia="en-US" w:bidi="en-US"/>
        </w:rPr>
      </w:pPr>
      <w:r w:rsidRPr="00C67A2C">
        <w:rPr>
          <w:rFonts w:eastAsia="Tahoma" w:cs="Arial"/>
          <w:b/>
          <w:szCs w:val="22"/>
          <w:lang w:val="en-US" w:eastAsia="en-US" w:bidi="en-US"/>
        </w:rPr>
        <w:lastRenderedPageBreak/>
        <w:t>Assurance</w:t>
      </w:r>
      <w:r w:rsidRPr="00C67A2C">
        <w:rPr>
          <w:rFonts w:eastAsia="Tahoma" w:cs="Arial"/>
          <w:b/>
          <w:spacing w:val="-4"/>
          <w:szCs w:val="22"/>
          <w:lang w:val="en-US" w:eastAsia="en-US" w:bidi="en-US"/>
        </w:rPr>
        <w:t xml:space="preserve"> </w:t>
      </w:r>
      <w:r w:rsidRPr="00C67A2C">
        <w:rPr>
          <w:rFonts w:eastAsia="Tahoma" w:cs="Arial"/>
          <w:b/>
          <w:szCs w:val="22"/>
          <w:lang w:val="en-US" w:eastAsia="en-US" w:bidi="en-US"/>
        </w:rPr>
        <w:t>Level</w:t>
      </w:r>
      <w:r w:rsidRPr="00C67A2C">
        <w:rPr>
          <w:rFonts w:eastAsia="Tahoma" w:cs="Arial"/>
          <w:szCs w:val="22"/>
          <w:lang w:val="en-US" w:eastAsia="en-US" w:bidi="en-US"/>
        </w:rPr>
        <w:t>:</w:t>
      </w:r>
      <w:r w:rsidRPr="00C67A2C">
        <w:rPr>
          <w:rFonts w:eastAsia="Tahoma" w:cs="Arial"/>
          <w:szCs w:val="22"/>
          <w:lang w:val="en-US" w:eastAsia="en-US" w:bidi="en-US"/>
        </w:rPr>
        <w:tab/>
        <w:t xml:space="preserve">EAL4 augmented with ALC_DVS.2 and AVA_VAN.5 </w:t>
      </w:r>
    </w:p>
    <w:p w14:paraId="515087C0" w14:textId="77777777" w:rsidR="00C67A2C" w:rsidRPr="00C67A2C" w:rsidRDefault="00C67A2C" w:rsidP="00C67A2C">
      <w:pPr>
        <w:widowControl w:val="0"/>
        <w:tabs>
          <w:tab w:val="left" w:pos="2340"/>
        </w:tabs>
        <w:autoSpaceDE w:val="0"/>
        <w:autoSpaceDN w:val="0"/>
        <w:spacing w:before="0"/>
        <w:ind w:left="216"/>
        <w:jc w:val="left"/>
        <w:rPr>
          <w:rFonts w:eastAsia="Tahoma" w:cs="Arial"/>
          <w:szCs w:val="22"/>
          <w:lang w:val="en-US" w:eastAsia="en-US" w:bidi="en-US"/>
        </w:rPr>
      </w:pPr>
      <w:r w:rsidRPr="00C67A2C">
        <w:rPr>
          <w:rFonts w:eastAsia="Tahoma" w:cs="Arial"/>
          <w:b/>
          <w:szCs w:val="22"/>
          <w:lang w:val="en-US" w:eastAsia="en-US" w:bidi="en-US"/>
        </w:rPr>
        <w:t>General</w:t>
      </w:r>
      <w:r w:rsidRPr="00C67A2C">
        <w:rPr>
          <w:rFonts w:eastAsia="Tahoma" w:cs="Arial"/>
          <w:b/>
          <w:spacing w:val="-3"/>
          <w:szCs w:val="22"/>
          <w:lang w:val="en-US" w:eastAsia="en-US" w:bidi="en-US"/>
        </w:rPr>
        <w:t xml:space="preserve"> </w:t>
      </w:r>
      <w:r w:rsidRPr="00C67A2C">
        <w:rPr>
          <w:rFonts w:eastAsia="Tahoma" w:cs="Arial"/>
          <w:b/>
          <w:szCs w:val="22"/>
          <w:lang w:val="en-US" w:eastAsia="en-US" w:bidi="en-US"/>
        </w:rPr>
        <w:t>Status</w:t>
      </w:r>
      <w:r w:rsidRPr="00C67A2C">
        <w:rPr>
          <w:rFonts w:eastAsia="Tahoma" w:cs="Arial"/>
          <w:szCs w:val="22"/>
          <w:lang w:val="en-US" w:eastAsia="en-US" w:bidi="en-US"/>
        </w:rPr>
        <w:t>:</w:t>
      </w:r>
      <w:r w:rsidRPr="00C67A2C">
        <w:rPr>
          <w:rFonts w:eastAsia="Tahoma" w:cs="Arial"/>
          <w:szCs w:val="22"/>
          <w:lang w:val="en-US" w:eastAsia="en-US" w:bidi="en-US"/>
        </w:rPr>
        <w:tab/>
        <w:t>Complete</w:t>
      </w:r>
    </w:p>
    <w:p w14:paraId="1974ADE3" w14:textId="77777777" w:rsidR="00C67A2C" w:rsidRPr="00C67A2C" w:rsidRDefault="00C67A2C" w:rsidP="00C67A2C">
      <w:pPr>
        <w:widowControl w:val="0"/>
        <w:tabs>
          <w:tab w:val="left" w:pos="2340"/>
        </w:tabs>
        <w:autoSpaceDE w:val="0"/>
        <w:autoSpaceDN w:val="0"/>
        <w:spacing w:before="119"/>
        <w:ind w:left="216"/>
        <w:jc w:val="left"/>
        <w:rPr>
          <w:rFonts w:eastAsia="Tahoma" w:cs="Arial"/>
          <w:szCs w:val="22"/>
          <w:lang w:val="en-US" w:eastAsia="en-US" w:bidi="en-US"/>
        </w:rPr>
      </w:pPr>
      <w:r w:rsidRPr="00C67A2C">
        <w:rPr>
          <w:rFonts w:eastAsia="Tahoma" w:cs="Arial"/>
          <w:b/>
          <w:szCs w:val="22"/>
          <w:lang w:val="en-US" w:eastAsia="en-US" w:bidi="en-US"/>
        </w:rPr>
        <w:t>Keywords</w:t>
      </w:r>
      <w:r w:rsidRPr="00C67A2C">
        <w:rPr>
          <w:rFonts w:eastAsia="Tahoma" w:cs="Arial"/>
          <w:szCs w:val="22"/>
          <w:lang w:val="en-US" w:eastAsia="en-US" w:bidi="en-US"/>
        </w:rPr>
        <w:t>:</w:t>
      </w:r>
      <w:r w:rsidRPr="00C67A2C">
        <w:rPr>
          <w:rFonts w:eastAsia="Tahoma" w:cs="Arial"/>
          <w:szCs w:val="22"/>
          <w:lang w:val="en-US" w:eastAsia="en-US" w:bidi="en-US"/>
        </w:rPr>
        <w:tab/>
        <w:t>eUICC, IoT Devices, Remote</w:t>
      </w:r>
      <w:r w:rsidRPr="00C67A2C">
        <w:rPr>
          <w:rFonts w:eastAsia="Tahoma" w:cs="Arial"/>
          <w:spacing w:val="-7"/>
          <w:szCs w:val="22"/>
          <w:lang w:val="en-US" w:eastAsia="en-US" w:bidi="en-US"/>
        </w:rPr>
        <w:t xml:space="preserve"> SIM </w:t>
      </w:r>
      <w:r w:rsidRPr="00C67A2C">
        <w:rPr>
          <w:rFonts w:eastAsia="Tahoma" w:cs="Arial"/>
          <w:szCs w:val="22"/>
          <w:lang w:val="en-US" w:eastAsia="en-US" w:bidi="en-US"/>
        </w:rPr>
        <w:t>Provisioning</w:t>
      </w:r>
    </w:p>
    <w:bookmarkEnd w:id="364"/>
    <w:p w14:paraId="2C3FAED7" w14:textId="77777777" w:rsidR="00C67A2C" w:rsidRDefault="00C67A2C" w:rsidP="00C67A2C">
      <w:pPr>
        <w:widowControl w:val="0"/>
        <w:autoSpaceDE w:val="0"/>
        <w:autoSpaceDN w:val="0"/>
        <w:spacing w:before="9"/>
        <w:jc w:val="left"/>
        <w:rPr>
          <w:rFonts w:eastAsia="Tahoma" w:cs="Arial"/>
          <w:sz w:val="19"/>
          <w:szCs w:val="22"/>
          <w:lang w:val="en-US" w:eastAsia="en-US" w:bidi="en-US"/>
        </w:rPr>
      </w:pPr>
    </w:p>
    <w:p w14:paraId="4710D974" w14:textId="7362125B" w:rsidR="00891DE4" w:rsidRPr="00891DE4" w:rsidRDefault="00891DE4" w:rsidP="00891DE4">
      <w:pPr>
        <w:pStyle w:val="Heading3"/>
        <w:rPr>
          <w:rFonts w:eastAsia="Arial"/>
          <w:lang w:val="en-US" w:bidi="en-US"/>
        </w:rPr>
      </w:pPr>
      <w:bookmarkStart w:id="366" w:name="_Toc190981070"/>
      <w:r w:rsidRPr="00853C38">
        <w:t>TOE Overview</w:t>
      </w:r>
      <w:bookmarkEnd w:id="366"/>
    </w:p>
    <w:p w14:paraId="2F110CF7" w14:textId="77777777" w:rsidR="00891DE4" w:rsidRDefault="00891DE4">
      <w:pPr>
        <w:widowControl w:val="0"/>
        <w:autoSpaceDE w:val="0"/>
        <w:autoSpaceDN w:val="0"/>
        <w:spacing w:before="116" w:line="235" w:lineRule="auto"/>
        <w:ind w:right="294"/>
        <w:jc w:val="left"/>
        <w:rPr>
          <w:rFonts w:eastAsia="Tahoma" w:cs="Arial"/>
          <w:szCs w:val="22"/>
          <w:lang w:val="en-US" w:eastAsia="en-US" w:bidi="en-US"/>
        </w:rPr>
      </w:pPr>
      <w:r w:rsidRPr="0072384D">
        <w:rPr>
          <w:rFonts w:eastAsia="Tahoma" w:cs="Arial"/>
          <w:szCs w:val="22"/>
          <w:lang w:val="en-US" w:eastAsia="en-US" w:bidi="en-US"/>
        </w:rPr>
        <w:t>The scope of this PP-Configuration is to describe the security functionality for for the Base PP and the embedded IoT Profile Assistant (IPAe).</w:t>
      </w:r>
    </w:p>
    <w:p w14:paraId="677E81EF" w14:textId="209F772B" w:rsidR="008A6F6D" w:rsidRDefault="008A6F6D" w:rsidP="008A6F6D">
      <w:pPr>
        <w:pStyle w:val="NormalParagraph"/>
        <w:rPr>
          <w:rFonts w:cs="Arial"/>
          <w:lang w:val="en-US"/>
        </w:rPr>
      </w:pPr>
      <w:r>
        <w:t xml:space="preserve">For details in respect to usage and security features, please refer to section </w:t>
      </w:r>
      <w:r w:rsidR="00670114">
        <w:t xml:space="preserve">1.2.2 and </w:t>
      </w:r>
      <w:r>
        <w:t>9.1.3.</w:t>
      </w:r>
    </w:p>
    <w:p w14:paraId="7B4BAE06" w14:textId="77777777" w:rsidR="008A6F6D" w:rsidRPr="0072384D" w:rsidRDefault="008A6F6D" w:rsidP="0072384D">
      <w:pPr>
        <w:pStyle w:val="NormalParagraph"/>
      </w:pPr>
      <w:r w:rsidRPr="0072384D">
        <w:t>For details in respect to “Non-TOE HW/SW/FW Available to the TOE” please refer to section 9.1.3.3.</w:t>
      </w:r>
    </w:p>
    <w:p w14:paraId="1D370E63" w14:textId="77777777" w:rsidR="008A6F6D" w:rsidRPr="0072384D" w:rsidRDefault="008A6F6D" w:rsidP="0072384D">
      <w:pPr>
        <w:widowControl w:val="0"/>
        <w:autoSpaceDE w:val="0"/>
        <w:autoSpaceDN w:val="0"/>
        <w:spacing w:before="116" w:line="235" w:lineRule="auto"/>
        <w:ind w:right="294"/>
        <w:jc w:val="left"/>
        <w:rPr>
          <w:rFonts w:eastAsia="Tahoma" w:cs="Arial"/>
          <w:szCs w:val="22"/>
          <w:lang w:val="en-US" w:eastAsia="en-US" w:bidi="en-US"/>
        </w:rPr>
      </w:pPr>
    </w:p>
    <w:p w14:paraId="3C2B2C88" w14:textId="77777777" w:rsidR="00891DE4" w:rsidRPr="00891DE4" w:rsidRDefault="00891DE4" w:rsidP="00891DE4">
      <w:pPr>
        <w:keepNext/>
        <w:keepLines/>
        <w:numPr>
          <w:ilvl w:val="3"/>
          <w:numId w:val="1"/>
        </w:numPr>
        <w:spacing w:before="240" w:after="60" w:line="276" w:lineRule="auto"/>
        <w:jc w:val="left"/>
        <w:outlineLvl w:val="3"/>
        <w:rPr>
          <w:rFonts w:ascii="Arial Bold" w:eastAsia="Tahoma" w:hAnsi="Arial Bold" w:cs="Arial"/>
          <w:b/>
          <w:iCs/>
          <w:szCs w:val="28"/>
          <w:lang w:val="en-US" w:eastAsia="en-US" w:bidi="en-US"/>
        </w:rPr>
      </w:pPr>
      <w:r w:rsidRPr="00891DE4">
        <w:rPr>
          <w:rFonts w:ascii="Arial Bold" w:eastAsia="Tahoma" w:hAnsi="Arial Bold" w:cs="Arial"/>
          <w:b/>
          <w:iCs/>
          <w:szCs w:val="28"/>
          <w:lang w:val="en-US" w:eastAsia="en-US" w:bidi="en-US"/>
        </w:rPr>
        <w:t>TOE type</w:t>
      </w:r>
    </w:p>
    <w:p w14:paraId="5F583E36" w14:textId="77777777" w:rsidR="00891DE4" w:rsidRPr="00891DE4" w:rsidRDefault="00891DE4" w:rsidP="00891DE4">
      <w:pPr>
        <w:widowControl w:val="0"/>
        <w:autoSpaceDE w:val="0"/>
        <w:autoSpaceDN w:val="0"/>
        <w:spacing w:before="4"/>
        <w:jc w:val="left"/>
        <w:rPr>
          <w:rFonts w:eastAsia="Tahoma" w:cs="Arial"/>
          <w:b/>
          <w:szCs w:val="22"/>
          <w:lang w:val="en-US" w:eastAsia="en-US" w:bidi="en-US"/>
        </w:rPr>
      </w:pPr>
      <w:r w:rsidRPr="00891DE4">
        <w:rPr>
          <w:rFonts w:cs="Arial"/>
        </w:rPr>
        <w:t>The TOE type of this PP-Configuration is software.</w:t>
      </w:r>
    </w:p>
    <w:p w14:paraId="4BC06431" w14:textId="77777777" w:rsidR="00891DE4" w:rsidRPr="00C67A2C" w:rsidRDefault="00891DE4" w:rsidP="00C67A2C">
      <w:pPr>
        <w:widowControl w:val="0"/>
        <w:autoSpaceDE w:val="0"/>
        <w:autoSpaceDN w:val="0"/>
        <w:spacing w:before="9"/>
        <w:jc w:val="left"/>
        <w:rPr>
          <w:rFonts w:eastAsia="Tahoma" w:cs="Arial"/>
          <w:sz w:val="19"/>
          <w:szCs w:val="22"/>
          <w:lang w:val="en-US" w:eastAsia="en-US" w:bidi="en-US"/>
        </w:rPr>
      </w:pPr>
    </w:p>
    <w:p w14:paraId="22232BA0" w14:textId="77777777" w:rsidR="00C67A2C" w:rsidRPr="00436545" w:rsidRDefault="00C67A2C" w:rsidP="00D12D60">
      <w:pPr>
        <w:pStyle w:val="Heading2"/>
        <w:rPr>
          <w:rFonts w:eastAsia="Arial"/>
          <w:lang w:val="en-US" w:bidi="en-US"/>
        </w:rPr>
      </w:pPr>
      <w:bookmarkStart w:id="367" w:name="_Toc190981071"/>
      <w:r w:rsidRPr="00436545">
        <w:rPr>
          <w:rFonts w:eastAsia="Arial"/>
          <w:lang w:val="en-US" w:bidi="en-US"/>
        </w:rPr>
        <w:t>Components statement</w:t>
      </w:r>
      <w:bookmarkEnd w:id="367"/>
    </w:p>
    <w:p w14:paraId="3A4D5179" w14:textId="46627DA3" w:rsidR="00C67A2C" w:rsidRPr="00C67A2C" w:rsidRDefault="00C67A2C" w:rsidP="00C67A2C">
      <w:pPr>
        <w:widowControl w:val="0"/>
        <w:autoSpaceDE w:val="0"/>
        <w:autoSpaceDN w:val="0"/>
        <w:spacing w:before="116" w:line="235" w:lineRule="auto"/>
        <w:ind w:left="216" w:right="294"/>
        <w:jc w:val="left"/>
        <w:rPr>
          <w:rFonts w:eastAsia="Tahoma" w:cs="Arial"/>
          <w:szCs w:val="22"/>
          <w:lang w:val="en-US" w:eastAsia="en-US" w:bidi="en-US"/>
        </w:rPr>
      </w:pPr>
      <w:r w:rsidRPr="00C67A2C">
        <w:rPr>
          <w:rFonts w:eastAsia="Tahoma" w:cs="Arial"/>
          <w:szCs w:val="22"/>
          <w:lang w:val="en-US" w:eastAsia="en-US" w:bidi="en-US"/>
        </w:rPr>
        <w:t>This</w:t>
      </w:r>
      <w:r w:rsidRPr="00C67A2C">
        <w:rPr>
          <w:rFonts w:eastAsia="Tahoma" w:cs="Arial"/>
          <w:spacing w:val="-8"/>
          <w:szCs w:val="22"/>
          <w:lang w:val="en-US" w:eastAsia="en-US" w:bidi="en-US"/>
        </w:rPr>
        <w:t xml:space="preserve"> </w:t>
      </w:r>
      <w:r w:rsidRPr="00C67A2C">
        <w:rPr>
          <w:rFonts w:eastAsia="Tahoma" w:cs="Arial"/>
          <w:szCs w:val="22"/>
          <w:lang w:val="en-US" w:eastAsia="en-US" w:bidi="en-US"/>
        </w:rPr>
        <w:t>PP-Configuration</w:t>
      </w:r>
      <w:r w:rsidRPr="00C67A2C">
        <w:rPr>
          <w:rFonts w:eastAsia="Tahoma" w:cs="Arial"/>
          <w:spacing w:val="-9"/>
          <w:szCs w:val="22"/>
          <w:lang w:val="en-US" w:eastAsia="en-US" w:bidi="en-US"/>
        </w:rPr>
        <w:t xml:space="preserve"> </w:t>
      </w:r>
      <w:r w:rsidRPr="00C67A2C">
        <w:rPr>
          <w:rFonts w:eastAsia="Tahoma" w:cs="Arial"/>
          <w:szCs w:val="22"/>
          <w:lang w:val="en-US" w:eastAsia="en-US" w:bidi="en-US"/>
        </w:rPr>
        <w:t>is</w:t>
      </w:r>
      <w:r w:rsidRPr="00C67A2C">
        <w:rPr>
          <w:rFonts w:eastAsia="Tahoma" w:cs="Arial"/>
          <w:spacing w:val="-9"/>
          <w:szCs w:val="22"/>
          <w:lang w:val="en-US" w:eastAsia="en-US" w:bidi="en-US"/>
        </w:rPr>
        <w:t xml:space="preserve"> </w:t>
      </w:r>
      <w:r w:rsidRPr="00C67A2C">
        <w:rPr>
          <w:rFonts w:eastAsia="Tahoma" w:cs="Arial"/>
          <w:szCs w:val="22"/>
          <w:lang w:val="en-US" w:eastAsia="en-US" w:bidi="en-US"/>
        </w:rPr>
        <w:t>identified</w:t>
      </w:r>
      <w:r w:rsidRPr="00C67A2C">
        <w:rPr>
          <w:rFonts w:eastAsia="Tahoma" w:cs="Arial"/>
          <w:spacing w:val="-6"/>
          <w:szCs w:val="22"/>
          <w:lang w:val="en-US" w:eastAsia="en-US" w:bidi="en-US"/>
        </w:rPr>
        <w:t xml:space="preserve"> </w:t>
      </w:r>
      <w:r w:rsidRPr="00C67A2C">
        <w:rPr>
          <w:rFonts w:eastAsia="Tahoma" w:cs="Arial"/>
          <w:szCs w:val="22"/>
          <w:lang w:val="en-US" w:eastAsia="en-US" w:bidi="en-US"/>
        </w:rPr>
        <w:t>as:</w:t>
      </w:r>
      <w:r w:rsidRPr="00C67A2C">
        <w:rPr>
          <w:rFonts w:eastAsia="Tahoma" w:cs="Arial"/>
          <w:spacing w:val="-6"/>
          <w:szCs w:val="22"/>
          <w:lang w:val="en-US" w:eastAsia="en-US" w:bidi="en-US"/>
        </w:rPr>
        <w:t xml:space="preserve"> </w:t>
      </w:r>
      <w:r w:rsidRPr="00C67A2C">
        <w:rPr>
          <w:rFonts w:eastAsia="Tahoma" w:cs="Arial"/>
          <w:i/>
          <w:sz w:val="23"/>
          <w:szCs w:val="22"/>
          <w:lang w:val="en-US" w:eastAsia="en-US" w:bidi="en-US"/>
        </w:rPr>
        <w:t>IPAe</w:t>
      </w:r>
      <w:r w:rsidRPr="00C67A2C">
        <w:rPr>
          <w:rFonts w:eastAsia="Tahoma" w:cs="Arial"/>
          <w:i/>
          <w:spacing w:val="-11"/>
          <w:sz w:val="23"/>
          <w:szCs w:val="22"/>
          <w:lang w:val="en-US" w:eastAsia="en-US" w:bidi="en-US"/>
        </w:rPr>
        <w:t xml:space="preserve"> </w:t>
      </w:r>
      <w:r w:rsidRPr="00C67A2C">
        <w:rPr>
          <w:rFonts w:eastAsia="Tahoma" w:cs="Arial"/>
          <w:i/>
          <w:sz w:val="23"/>
          <w:szCs w:val="22"/>
          <w:lang w:val="en-US" w:eastAsia="en-US" w:bidi="en-US"/>
        </w:rPr>
        <w:t>Configuration</w:t>
      </w:r>
      <w:r w:rsidRPr="00C67A2C">
        <w:rPr>
          <w:rFonts w:eastAsia="Tahoma" w:cs="Arial"/>
          <w:i/>
          <w:spacing w:val="-11"/>
          <w:sz w:val="23"/>
          <w:szCs w:val="22"/>
          <w:lang w:val="en-US" w:eastAsia="en-US" w:bidi="en-US"/>
        </w:rPr>
        <w:t xml:space="preserve"> </w:t>
      </w:r>
      <w:r w:rsidRPr="00C67A2C">
        <w:rPr>
          <w:rFonts w:eastAsia="Tahoma" w:cs="Arial"/>
          <w:i/>
          <w:sz w:val="23"/>
          <w:szCs w:val="22"/>
          <w:lang w:val="en-US" w:eastAsia="en-US" w:bidi="en-US"/>
        </w:rPr>
        <w:t>for</w:t>
      </w:r>
      <w:r w:rsidRPr="00C67A2C">
        <w:rPr>
          <w:rFonts w:eastAsia="Tahoma" w:cs="Arial"/>
          <w:i/>
          <w:spacing w:val="-10"/>
          <w:sz w:val="23"/>
          <w:szCs w:val="22"/>
          <w:lang w:val="en-US" w:eastAsia="en-US" w:bidi="en-US"/>
        </w:rPr>
        <w:t xml:space="preserve"> </w:t>
      </w:r>
      <w:r w:rsidRPr="00C67A2C">
        <w:rPr>
          <w:rFonts w:eastAsia="Tahoma" w:cs="Arial"/>
          <w:i/>
          <w:spacing w:val="-12"/>
          <w:sz w:val="23"/>
          <w:szCs w:val="22"/>
          <w:lang w:val="en-US" w:eastAsia="en-US" w:bidi="en-US"/>
        </w:rPr>
        <w:t>e</w:t>
      </w:r>
      <w:r w:rsidRPr="00C67A2C">
        <w:rPr>
          <w:rFonts w:eastAsia="Tahoma" w:cs="Arial"/>
          <w:i/>
          <w:sz w:val="23"/>
          <w:szCs w:val="22"/>
          <w:lang w:val="en-US" w:eastAsia="en-US" w:bidi="en-US"/>
        </w:rPr>
        <w:t>UICC</w:t>
      </w:r>
      <w:r w:rsidRPr="00C67A2C">
        <w:rPr>
          <w:rFonts w:eastAsia="Tahoma" w:cs="Arial"/>
          <w:i/>
          <w:spacing w:val="-10"/>
          <w:sz w:val="23"/>
          <w:szCs w:val="22"/>
          <w:lang w:val="en-US" w:eastAsia="en-US" w:bidi="en-US"/>
        </w:rPr>
        <w:t xml:space="preserve"> </w:t>
      </w:r>
      <w:r w:rsidRPr="00C67A2C">
        <w:rPr>
          <w:rFonts w:eastAsia="Tahoma" w:cs="Arial"/>
          <w:i/>
          <w:sz w:val="23"/>
          <w:szCs w:val="22"/>
          <w:lang w:val="en-US" w:eastAsia="en-US" w:bidi="en-US"/>
        </w:rPr>
        <w:t>for</w:t>
      </w:r>
      <w:r w:rsidRPr="00C67A2C">
        <w:rPr>
          <w:rFonts w:eastAsia="Tahoma" w:cs="Arial"/>
          <w:i/>
          <w:spacing w:val="-11"/>
          <w:sz w:val="23"/>
          <w:szCs w:val="22"/>
          <w:lang w:val="en-US" w:eastAsia="en-US" w:bidi="en-US"/>
        </w:rPr>
        <w:t xml:space="preserve"> </w:t>
      </w:r>
      <w:r w:rsidRPr="00C67A2C">
        <w:rPr>
          <w:rFonts w:eastAsia="Tahoma" w:cs="Arial"/>
          <w:i/>
          <w:sz w:val="23"/>
          <w:szCs w:val="22"/>
          <w:lang w:val="en-US" w:eastAsia="en-US" w:bidi="en-US"/>
        </w:rPr>
        <w:t xml:space="preserve"> IoT Devices Protection Profile</w:t>
      </w:r>
      <w:r w:rsidRPr="00C67A2C">
        <w:rPr>
          <w:rFonts w:eastAsia="Tahoma" w:cs="Arial"/>
          <w:szCs w:val="22"/>
          <w:lang w:val="en-US" w:eastAsia="en-US" w:bidi="en-US"/>
        </w:rPr>
        <w:t xml:space="preserve">, version </w:t>
      </w:r>
      <w:r w:rsidR="003C208F">
        <w:rPr>
          <w:rFonts w:eastAsia="Tahoma" w:cs="Arial"/>
          <w:szCs w:val="22"/>
          <w:lang w:val="en-US" w:eastAsia="en-US" w:bidi="en-US"/>
        </w:rPr>
        <w:t>2.1</w:t>
      </w:r>
      <w:r w:rsidRPr="00C67A2C">
        <w:rPr>
          <w:rFonts w:eastAsia="Tahoma" w:cs="Arial"/>
          <w:szCs w:val="22"/>
          <w:lang w:val="en-US" w:eastAsia="en-US" w:bidi="en-US"/>
        </w:rPr>
        <w:t xml:space="preserve"> and defined in the current section</w:t>
      </w:r>
      <w:r w:rsidRPr="00C67A2C">
        <w:rPr>
          <w:rFonts w:eastAsia="Tahoma" w:cs="Arial"/>
          <w:spacing w:val="-1"/>
          <w:szCs w:val="22"/>
          <w:lang w:val="en-US" w:eastAsia="en-US" w:bidi="en-US"/>
        </w:rPr>
        <w:t xml:space="preserve"> </w:t>
      </w:r>
      <w:r w:rsidRPr="00C67A2C">
        <w:rPr>
          <w:rFonts w:eastAsia="Tahoma" w:cs="Arial"/>
          <w:szCs w:val="22"/>
          <w:lang w:val="en-US" w:eastAsia="en-US" w:bidi="en-US"/>
        </w:rPr>
        <w:t>10.</w:t>
      </w:r>
    </w:p>
    <w:p w14:paraId="433B5936" w14:textId="4B7AAA22" w:rsidR="00C67A2C" w:rsidRPr="00C67A2C" w:rsidRDefault="00C67A2C" w:rsidP="00C67A2C">
      <w:pPr>
        <w:widowControl w:val="0"/>
        <w:autoSpaceDE w:val="0"/>
        <w:autoSpaceDN w:val="0"/>
        <w:spacing w:before="115" w:line="232" w:lineRule="auto"/>
        <w:ind w:left="216" w:right="293"/>
        <w:jc w:val="left"/>
        <w:rPr>
          <w:rFonts w:eastAsia="Tahoma" w:cs="Arial"/>
          <w:szCs w:val="22"/>
          <w:lang w:val="en-US" w:eastAsia="en-US" w:bidi="en-US"/>
        </w:rPr>
      </w:pPr>
      <w:r w:rsidRPr="00C67A2C">
        <w:rPr>
          <w:rFonts w:eastAsia="Tahoma" w:cs="Arial"/>
          <w:szCs w:val="22"/>
          <w:lang w:val="en-US" w:eastAsia="en-US" w:bidi="en-US"/>
        </w:rPr>
        <w:t>This</w:t>
      </w:r>
      <w:r w:rsidRPr="00C67A2C">
        <w:rPr>
          <w:rFonts w:eastAsia="Tahoma" w:cs="Arial"/>
          <w:spacing w:val="-16"/>
          <w:szCs w:val="22"/>
          <w:lang w:val="en-US" w:eastAsia="en-US" w:bidi="en-US"/>
        </w:rPr>
        <w:t xml:space="preserve"> </w:t>
      </w:r>
      <w:r w:rsidRPr="00C67A2C">
        <w:rPr>
          <w:rFonts w:eastAsia="Tahoma" w:cs="Arial"/>
          <w:szCs w:val="22"/>
          <w:lang w:val="en-US" w:eastAsia="en-US" w:bidi="en-US"/>
        </w:rPr>
        <w:t>configuration</w:t>
      </w:r>
      <w:r w:rsidRPr="00C67A2C">
        <w:rPr>
          <w:rFonts w:eastAsia="Tahoma" w:cs="Arial"/>
          <w:spacing w:val="-15"/>
          <w:szCs w:val="22"/>
          <w:lang w:val="en-US" w:eastAsia="en-US" w:bidi="en-US"/>
        </w:rPr>
        <w:t xml:space="preserve"> </w:t>
      </w:r>
      <w:r w:rsidRPr="00C67A2C">
        <w:rPr>
          <w:rFonts w:eastAsia="Tahoma" w:cs="Arial"/>
          <w:szCs w:val="22"/>
          <w:lang w:val="en-US" w:eastAsia="en-US" w:bidi="en-US"/>
        </w:rPr>
        <w:t>has</w:t>
      </w:r>
      <w:r w:rsidRPr="00C67A2C">
        <w:rPr>
          <w:rFonts w:eastAsia="Tahoma" w:cs="Arial"/>
          <w:spacing w:val="-15"/>
          <w:szCs w:val="22"/>
          <w:lang w:val="en-US" w:eastAsia="en-US" w:bidi="en-US"/>
        </w:rPr>
        <w:t xml:space="preserve"> </w:t>
      </w:r>
      <w:r w:rsidRPr="00C67A2C">
        <w:rPr>
          <w:rFonts w:eastAsia="Tahoma" w:cs="Arial"/>
          <w:szCs w:val="22"/>
          <w:lang w:val="en-US" w:eastAsia="en-US" w:bidi="en-US"/>
        </w:rPr>
        <w:t>one</w:t>
      </w:r>
      <w:r w:rsidRPr="00C67A2C">
        <w:rPr>
          <w:rFonts w:eastAsia="Tahoma" w:cs="Arial"/>
          <w:spacing w:val="-16"/>
          <w:szCs w:val="22"/>
          <w:lang w:val="en-US" w:eastAsia="en-US" w:bidi="en-US"/>
        </w:rPr>
        <w:t xml:space="preserve"> </w:t>
      </w:r>
      <w:r w:rsidRPr="00C67A2C">
        <w:rPr>
          <w:rFonts w:eastAsia="Tahoma" w:cs="Arial"/>
          <w:szCs w:val="22"/>
          <w:lang w:val="en-US" w:eastAsia="en-US" w:bidi="en-US"/>
        </w:rPr>
        <w:t>single</w:t>
      </w:r>
      <w:r w:rsidRPr="00C67A2C">
        <w:rPr>
          <w:rFonts w:eastAsia="Tahoma" w:cs="Arial"/>
          <w:spacing w:val="-13"/>
          <w:szCs w:val="22"/>
          <w:lang w:val="en-US" w:eastAsia="en-US" w:bidi="en-US"/>
        </w:rPr>
        <w:t xml:space="preserve"> </w:t>
      </w:r>
      <w:r w:rsidRPr="00C67A2C">
        <w:rPr>
          <w:rFonts w:eastAsia="Tahoma" w:cs="Arial"/>
          <w:szCs w:val="22"/>
          <w:lang w:val="en-US" w:eastAsia="en-US" w:bidi="en-US"/>
        </w:rPr>
        <w:t>Base-PP:</w:t>
      </w:r>
      <w:r w:rsidRPr="00C67A2C">
        <w:rPr>
          <w:rFonts w:eastAsia="Tahoma" w:cs="Arial"/>
          <w:spacing w:val="-16"/>
          <w:szCs w:val="22"/>
          <w:lang w:val="en-US" w:eastAsia="en-US" w:bidi="en-US"/>
        </w:rPr>
        <w:t xml:space="preserve"> </w:t>
      </w:r>
      <w:r w:rsidRPr="00C67A2C">
        <w:rPr>
          <w:rFonts w:eastAsia="Tahoma" w:cs="Arial"/>
          <w:i/>
          <w:spacing w:val="-19"/>
          <w:sz w:val="23"/>
          <w:szCs w:val="22"/>
          <w:lang w:val="en-US" w:eastAsia="en-US" w:bidi="en-US"/>
        </w:rPr>
        <w:t>e</w:t>
      </w:r>
      <w:r w:rsidRPr="00C67A2C">
        <w:rPr>
          <w:rFonts w:eastAsia="Tahoma" w:cs="Arial"/>
          <w:i/>
          <w:sz w:val="23"/>
          <w:szCs w:val="22"/>
          <w:lang w:val="en-US" w:eastAsia="en-US" w:bidi="en-US"/>
        </w:rPr>
        <w:t>UICC</w:t>
      </w:r>
      <w:r w:rsidRPr="00C67A2C">
        <w:rPr>
          <w:rFonts w:eastAsia="Tahoma" w:cs="Arial"/>
          <w:i/>
          <w:spacing w:val="-18"/>
          <w:sz w:val="23"/>
          <w:szCs w:val="22"/>
          <w:lang w:val="en-US" w:eastAsia="en-US" w:bidi="en-US"/>
        </w:rPr>
        <w:t xml:space="preserve"> </w:t>
      </w:r>
      <w:r w:rsidRPr="00C67A2C">
        <w:rPr>
          <w:rFonts w:eastAsia="Tahoma" w:cs="Arial"/>
          <w:i/>
          <w:sz w:val="23"/>
          <w:szCs w:val="22"/>
          <w:lang w:val="en-US" w:eastAsia="en-US" w:bidi="en-US"/>
        </w:rPr>
        <w:t>for</w:t>
      </w:r>
      <w:r w:rsidRPr="00C67A2C">
        <w:rPr>
          <w:rFonts w:eastAsia="Tahoma" w:cs="Arial"/>
          <w:i/>
          <w:spacing w:val="-19"/>
          <w:sz w:val="23"/>
          <w:szCs w:val="22"/>
          <w:lang w:val="en-US" w:eastAsia="en-US" w:bidi="en-US"/>
        </w:rPr>
        <w:t xml:space="preserve"> </w:t>
      </w:r>
      <w:r w:rsidRPr="00C67A2C">
        <w:rPr>
          <w:rFonts w:eastAsia="Tahoma" w:cs="Arial"/>
          <w:i/>
          <w:sz w:val="23"/>
          <w:szCs w:val="22"/>
          <w:lang w:val="en-US" w:eastAsia="en-US" w:bidi="en-US"/>
        </w:rPr>
        <w:t>Consumer</w:t>
      </w:r>
      <w:r w:rsidRPr="00C67A2C">
        <w:rPr>
          <w:rFonts w:eastAsia="Tahoma" w:cs="Arial"/>
          <w:i/>
          <w:spacing w:val="-21"/>
          <w:sz w:val="23"/>
          <w:szCs w:val="22"/>
          <w:lang w:val="en-US" w:eastAsia="en-US" w:bidi="en-US"/>
        </w:rPr>
        <w:t xml:space="preserve"> and IoT </w:t>
      </w:r>
      <w:r w:rsidRPr="00C67A2C">
        <w:rPr>
          <w:rFonts w:eastAsia="Tahoma" w:cs="Arial"/>
          <w:i/>
          <w:sz w:val="23"/>
          <w:szCs w:val="22"/>
          <w:lang w:val="en-US" w:eastAsia="en-US" w:bidi="en-US"/>
        </w:rPr>
        <w:t>Devices</w:t>
      </w:r>
      <w:r w:rsidRPr="00C67A2C">
        <w:rPr>
          <w:rFonts w:eastAsia="Tahoma" w:cs="Arial"/>
          <w:i/>
          <w:spacing w:val="-18"/>
          <w:sz w:val="23"/>
          <w:szCs w:val="22"/>
          <w:lang w:val="en-US" w:eastAsia="en-US" w:bidi="en-US"/>
        </w:rPr>
        <w:t xml:space="preserve"> </w:t>
      </w:r>
      <w:r w:rsidRPr="00C67A2C">
        <w:rPr>
          <w:rFonts w:eastAsia="Tahoma" w:cs="Arial"/>
          <w:i/>
          <w:sz w:val="23"/>
          <w:szCs w:val="22"/>
          <w:lang w:val="en-US" w:eastAsia="en-US" w:bidi="en-US"/>
        </w:rPr>
        <w:t>Protection Profile</w:t>
      </w:r>
      <w:r w:rsidRPr="00C67A2C">
        <w:rPr>
          <w:rFonts w:eastAsia="Tahoma" w:cs="Arial"/>
          <w:szCs w:val="22"/>
          <w:lang w:val="en-US" w:eastAsia="en-US" w:bidi="en-US"/>
        </w:rPr>
        <w:t xml:space="preserve">, version </w:t>
      </w:r>
      <w:r w:rsidR="00DF1CCD">
        <w:rPr>
          <w:rFonts w:eastAsia="Tahoma" w:cs="Arial"/>
          <w:szCs w:val="22"/>
          <w:lang w:val="en-US" w:eastAsia="en-US" w:bidi="en-US"/>
        </w:rPr>
        <w:t>2.1</w:t>
      </w:r>
      <w:r w:rsidRPr="00C67A2C">
        <w:rPr>
          <w:rFonts w:eastAsia="Tahoma" w:cs="Arial"/>
          <w:szCs w:val="22"/>
          <w:lang w:val="en-US" w:eastAsia="en-US" w:bidi="en-US"/>
        </w:rPr>
        <w:t xml:space="preserve"> and defined in the current document’s sections 1 to</w:t>
      </w:r>
      <w:r w:rsidRPr="00C67A2C">
        <w:rPr>
          <w:rFonts w:eastAsia="Tahoma" w:cs="Arial"/>
          <w:spacing w:val="-3"/>
          <w:szCs w:val="22"/>
          <w:lang w:val="en-US" w:eastAsia="en-US" w:bidi="en-US"/>
        </w:rPr>
        <w:t xml:space="preserve"> </w:t>
      </w:r>
      <w:r w:rsidRPr="00C67A2C">
        <w:rPr>
          <w:rFonts w:eastAsia="Tahoma" w:cs="Arial"/>
          <w:szCs w:val="22"/>
          <w:lang w:val="en-US" w:eastAsia="en-US" w:bidi="en-US"/>
        </w:rPr>
        <w:t>6.</w:t>
      </w:r>
    </w:p>
    <w:p w14:paraId="56DA46AE" w14:textId="3BDDC4FA" w:rsidR="00C67A2C" w:rsidRDefault="00C67A2C" w:rsidP="00C67A2C">
      <w:pPr>
        <w:widowControl w:val="0"/>
        <w:autoSpaceDE w:val="0"/>
        <w:autoSpaceDN w:val="0"/>
        <w:spacing w:before="0" w:line="232" w:lineRule="auto"/>
        <w:ind w:left="216" w:right="292"/>
        <w:jc w:val="left"/>
        <w:rPr>
          <w:rFonts w:eastAsia="Tahoma" w:cs="Arial"/>
          <w:szCs w:val="22"/>
          <w:lang w:val="en-US" w:eastAsia="en-US" w:bidi="en-US"/>
        </w:rPr>
      </w:pPr>
      <w:r w:rsidRPr="00C67A2C">
        <w:rPr>
          <w:rFonts w:eastAsia="Tahoma" w:cs="Arial"/>
          <w:szCs w:val="22"/>
          <w:lang w:val="en-US" w:eastAsia="en-US" w:bidi="en-US"/>
        </w:rPr>
        <w:t xml:space="preserve">This configuration consists of the Base-PP together with the PP-Module </w:t>
      </w:r>
      <w:r w:rsidRPr="00C67A2C">
        <w:rPr>
          <w:rFonts w:eastAsia="Tahoma" w:cs="Arial"/>
          <w:i/>
          <w:sz w:val="23"/>
          <w:szCs w:val="22"/>
          <w:lang w:val="en-US" w:eastAsia="en-US" w:bidi="en-US"/>
        </w:rPr>
        <w:t>IPAe Module for eUICC for IoT Devices Protection Profile</w:t>
      </w:r>
      <w:r w:rsidRPr="00C67A2C">
        <w:rPr>
          <w:rFonts w:eastAsia="Tahoma" w:cs="Arial"/>
          <w:szCs w:val="22"/>
          <w:lang w:val="en-US" w:eastAsia="en-US" w:bidi="en-US"/>
        </w:rPr>
        <w:t xml:space="preserve">, version </w:t>
      </w:r>
      <w:r w:rsidR="003C208F">
        <w:rPr>
          <w:rFonts w:eastAsia="Tahoma" w:cs="Arial"/>
          <w:szCs w:val="22"/>
          <w:lang w:val="en-US" w:eastAsia="en-US" w:bidi="en-US"/>
        </w:rPr>
        <w:t>2.1</w:t>
      </w:r>
      <w:r w:rsidRPr="00C67A2C">
        <w:rPr>
          <w:rFonts w:eastAsia="Tahoma" w:cs="Arial"/>
          <w:szCs w:val="22"/>
          <w:lang w:val="en-US" w:eastAsia="en-US" w:bidi="en-US"/>
        </w:rPr>
        <w:t xml:space="preserve"> and defined in the current document’s section 9.</w:t>
      </w:r>
    </w:p>
    <w:p w14:paraId="4E73F0F6" w14:textId="77777777" w:rsidR="008466B0" w:rsidRPr="00C0779A" w:rsidRDefault="008466B0" w:rsidP="008466B0">
      <w:pPr>
        <w:spacing w:before="40" w:after="40" w:line="276" w:lineRule="auto"/>
        <w:ind w:left="216"/>
        <w:jc w:val="left"/>
        <w:rPr>
          <w:szCs w:val="22"/>
          <w:lang w:eastAsia="de-DE" w:bidi="ar-SA"/>
        </w:rPr>
      </w:pPr>
      <w:r w:rsidRPr="00C0779A">
        <w:rPr>
          <w:szCs w:val="22"/>
          <w:lang w:eastAsia="de-DE" w:bidi="ar-SA"/>
        </w:rPr>
        <w:t xml:space="preserve">The TOE type defined in the base PP is software, the PP module also defines the TOE type as software. </w:t>
      </w:r>
      <w:proofErr w:type="gramStart"/>
      <w:r w:rsidRPr="00C0779A">
        <w:rPr>
          <w:szCs w:val="22"/>
          <w:lang w:eastAsia="de-DE" w:bidi="ar-SA"/>
        </w:rPr>
        <w:t>Therefore</w:t>
      </w:r>
      <w:proofErr w:type="gramEnd"/>
      <w:r w:rsidRPr="00C0779A">
        <w:rPr>
          <w:szCs w:val="22"/>
          <w:lang w:eastAsia="de-DE" w:bidi="ar-SA"/>
        </w:rPr>
        <w:t xml:space="preserve"> the resulting TOE type is also software.</w:t>
      </w:r>
    </w:p>
    <w:p w14:paraId="540DCA32" w14:textId="77777777" w:rsidR="008466B0" w:rsidRPr="00C67A2C" w:rsidRDefault="008466B0" w:rsidP="00C67A2C">
      <w:pPr>
        <w:widowControl w:val="0"/>
        <w:autoSpaceDE w:val="0"/>
        <w:autoSpaceDN w:val="0"/>
        <w:spacing w:before="0" w:line="232" w:lineRule="auto"/>
        <w:ind w:left="216" w:right="292"/>
        <w:jc w:val="left"/>
        <w:rPr>
          <w:rFonts w:eastAsia="Tahoma" w:cs="Arial"/>
          <w:szCs w:val="22"/>
          <w:lang w:val="en-US" w:eastAsia="en-US" w:bidi="en-US"/>
        </w:rPr>
      </w:pPr>
    </w:p>
    <w:p w14:paraId="0ED667CB" w14:textId="77777777" w:rsidR="00C67A2C" w:rsidRPr="00C67A2C" w:rsidRDefault="00C67A2C" w:rsidP="00C67A2C">
      <w:pPr>
        <w:widowControl w:val="0"/>
        <w:autoSpaceDE w:val="0"/>
        <w:autoSpaceDN w:val="0"/>
        <w:spacing w:before="1"/>
        <w:jc w:val="left"/>
        <w:rPr>
          <w:rFonts w:eastAsia="Tahoma" w:cs="Arial"/>
          <w:sz w:val="20"/>
          <w:szCs w:val="22"/>
          <w:lang w:val="en-US" w:eastAsia="en-US" w:bidi="en-US"/>
        </w:rPr>
      </w:pPr>
    </w:p>
    <w:p w14:paraId="52587D69" w14:textId="77777777" w:rsidR="00C67A2C" w:rsidRPr="00436545" w:rsidRDefault="00C67A2C" w:rsidP="00D12D60">
      <w:pPr>
        <w:pStyle w:val="Heading2"/>
        <w:rPr>
          <w:rFonts w:eastAsia="Arial"/>
          <w:lang w:val="en-US" w:bidi="en-US"/>
        </w:rPr>
      </w:pPr>
      <w:bookmarkStart w:id="368" w:name="_Toc190981072"/>
      <w:bookmarkStart w:id="369" w:name="_Hlk165883919"/>
      <w:r w:rsidRPr="00436545">
        <w:rPr>
          <w:rFonts w:eastAsia="Arial"/>
          <w:lang w:val="en-US" w:bidi="en-US"/>
        </w:rPr>
        <w:t>Conformance</w:t>
      </w:r>
      <w:r w:rsidRPr="00436545">
        <w:rPr>
          <w:rFonts w:eastAsia="Arial"/>
          <w:spacing w:val="-1"/>
          <w:lang w:val="en-US" w:bidi="en-US"/>
        </w:rPr>
        <w:t xml:space="preserve"> </w:t>
      </w:r>
      <w:r w:rsidRPr="00436545">
        <w:rPr>
          <w:rFonts w:eastAsia="Arial"/>
          <w:lang w:val="en-US" w:bidi="en-US"/>
        </w:rPr>
        <w:t>statement</w:t>
      </w:r>
      <w:bookmarkEnd w:id="368"/>
    </w:p>
    <w:p w14:paraId="077ACA55" w14:textId="3A72A238" w:rsidR="00F57C5B" w:rsidRDefault="00F57C5B" w:rsidP="00C67A2C">
      <w:pPr>
        <w:widowControl w:val="0"/>
        <w:autoSpaceDE w:val="0"/>
        <w:autoSpaceDN w:val="0"/>
        <w:spacing w:before="121"/>
        <w:ind w:left="216"/>
        <w:jc w:val="left"/>
        <w:rPr>
          <w:rFonts w:eastAsia="Tahoma" w:cs="Arial"/>
          <w:szCs w:val="22"/>
          <w:lang w:val="en-US" w:eastAsia="en-US" w:bidi="en-US"/>
        </w:rPr>
      </w:pPr>
      <w:r w:rsidRPr="007F4744">
        <w:rPr>
          <w:rFonts w:eastAsia="Tahoma" w:cs="Arial"/>
          <w:szCs w:val="22"/>
          <w:lang w:val="en-US" w:eastAsia="en-US" w:bidi="en-US"/>
        </w:rPr>
        <w:t xml:space="preserve">This </w:t>
      </w:r>
      <w:r>
        <w:rPr>
          <w:rFonts w:eastAsia="Tahoma" w:cs="Arial"/>
          <w:szCs w:val="22"/>
          <w:lang w:val="en-US" w:eastAsia="en-US" w:bidi="en-US"/>
        </w:rPr>
        <w:t>P</w:t>
      </w:r>
      <w:r w:rsidRPr="007F4744">
        <w:rPr>
          <w:rFonts w:eastAsia="Tahoma" w:cs="Arial"/>
          <w:szCs w:val="22"/>
          <w:lang w:val="en-US" w:eastAsia="en-US" w:bidi="en-US"/>
        </w:rPr>
        <w:t xml:space="preserve">rotection Profile </w:t>
      </w:r>
      <w:r>
        <w:rPr>
          <w:rFonts w:eastAsia="Tahoma" w:cs="Arial"/>
          <w:szCs w:val="22"/>
          <w:lang w:val="en-US" w:eastAsia="en-US" w:bidi="en-US"/>
        </w:rPr>
        <w:t>configuration</w:t>
      </w:r>
      <w:r w:rsidRPr="007F4744">
        <w:rPr>
          <w:rFonts w:eastAsia="Tahoma" w:cs="Arial"/>
          <w:szCs w:val="22"/>
          <w:lang w:val="en-US" w:eastAsia="en-US" w:bidi="en-US"/>
        </w:rPr>
        <w:t xml:space="preserve"> is conformant to Common Criteria 2022 release 1.</w:t>
      </w:r>
    </w:p>
    <w:p w14:paraId="481764A7" w14:textId="77777777" w:rsidR="00062C70" w:rsidRPr="00D264DB" w:rsidRDefault="00062C70" w:rsidP="00062C70">
      <w:pPr>
        <w:widowControl w:val="0"/>
        <w:autoSpaceDE w:val="0"/>
        <w:autoSpaceDN w:val="0"/>
        <w:spacing w:before="121" w:line="348" w:lineRule="auto"/>
        <w:ind w:left="216" w:right="942"/>
        <w:jc w:val="left"/>
        <w:rPr>
          <w:rFonts w:eastAsia="Tahoma" w:cs="Arial"/>
          <w:szCs w:val="22"/>
          <w:lang w:val="en-US" w:eastAsia="en-US" w:bidi="en-US"/>
        </w:rPr>
      </w:pPr>
      <w:r w:rsidRPr="00D264DB">
        <w:rPr>
          <w:rFonts w:eastAsia="Tahoma" w:cs="Arial"/>
          <w:szCs w:val="22"/>
          <w:lang w:val="en-US" w:eastAsia="en-US" w:bidi="en-US"/>
        </w:rPr>
        <w:t xml:space="preserve">This </w:t>
      </w:r>
      <w:r>
        <w:rPr>
          <w:rFonts w:eastAsia="Tahoma" w:cs="Arial"/>
          <w:szCs w:val="22"/>
          <w:lang w:val="en-US" w:eastAsia="en-US" w:bidi="en-US"/>
        </w:rPr>
        <w:t>P</w:t>
      </w:r>
      <w:r w:rsidRPr="00D264DB">
        <w:rPr>
          <w:rFonts w:eastAsia="Tahoma" w:cs="Arial"/>
          <w:szCs w:val="22"/>
          <w:lang w:val="en-US" w:eastAsia="en-US" w:bidi="en-US"/>
        </w:rPr>
        <w:t>rotection Profile is conformant to:</w:t>
      </w:r>
    </w:p>
    <w:p w14:paraId="58B3BF64" w14:textId="77777777" w:rsidR="00670114" w:rsidRPr="0079572C" w:rsidRDefault="00670114" w:rsidP="00670114">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436545">
        <w:rPr>
          <w:rFonts w:eastAsia="Tahoma" w:cs="Arial"/>
          <w:szCs w:val="22"/>
          <w:lang w:val="en-US" w:eastAsia="en-US" w:bidi="en-US"/>
        </w:rPr>
        <w:t>CC Part 2 [38] (conformant),</w:t>
      </w:r>
    </w:p>
    <w:p w14:paraId="447D38B4" w14:textId="6F79F6C5" w:rsidR="00062C70" w:rsidRDefault="00062C70" w:rsidP="00062C70">
      <w:pPr>
        <w:widowControl w:val="0"/>
        <w:numPr>
          <w:ilvl w:val="0"/>
          <w:numId w:val="21"/>
        </w:numPr>
        <w:tabs>
          <w:tab w:val="left" w:pos="936"/>
          <w:tab w:val="left" w:pos="937"/>
        </w:tabs>
        <w:autoSpaceDE w:val="0"/>
        <w:autoSpaceDN w:val="0"/>
        <w:spacing w:before="119"/>
        <w:ind w:hanging="361"/>
        <w:jc w:val="left"/>
        <w:rPr>
          <w:rFonts w:eastAsia="Tahoma" w:cs="Arial"/>
          <w:szCs w:val="22"/>
          <w:lang w:val="en-US" w:eastAsia="en-US" w:bidi="en-US"/>
        </w:rPr>
      </w:pPr>
      <w:r w:rsidRPr="00D264DB">
        <w:rPr>
          <w:rFonts w:eastAsia="Tahoma" w:cs="Arial"/>
          <w:szCs w:val="22"/>
          <w:lang w:val="en-US" w:eastAsia="en-US" w:bidi="en-US"/>
        </w:rPr>
        <w:t>CC Part 3 [39]</w:t>
      </w:r>
      <w:r w:rsidRPr="00D264DB">
        <w:rPr>
          <w:rFonts w:eastAsia="Tahoma" w:cs="Arial"/>
          <w:spacing w:val="-4"/>
          <w:szCs w:val="22"/>
          <w:lang w:val="en-US" w:eastAsia="en-US" w:bidi="en-US"/>
        </w:rPr>
        <w:t xml:space="preserve"> </w:t>
      </w:r>
      <w:r w:rsidRPr="00D264DB">
        <w:rPr>
          <w:rFonts w:eastAsia="Tahoma" w:cs="Arial"/>
          <w:szCs w:val="22"/>
          <w:lang w:val="en-US" w:eastAsia="en-US" w:bidi="en-US"/>
        </w:rPr>
        <w:t>(conformant),</w:t>
      </w:r>
    </w:p>
    <w:p w14:paraId="12F529A9" w14:textId="77777777" w:rsidR="00062C70" w:rsidRPr="00D264DB" w:rsidRDefault="00062C70" w:rsidP="00062C70">
      <w:pPr>
        <w:widowControl w:val="0"/>
        <w:numPr>
          <w:ilvl w:val="0"/>
          <w:numId w:val="21"/>
        </w:numPr>
        <w:tabs>
          <w:tab w:val="left" w:pos="936"/>
          <w:tab w:val="left" w:pos="937"/>
        </w:tabs>
        <w:autoSpaceDE w:val="0"/>
        <w:autoSpaceDN w:val="0"/>
        <w:spacing w:before="119"/>
        <w:ind w:hanging="361"/>
        <w:jc w:val="left"/>
        <w:rPr>
          <w:rFonts w:eastAsia="Tahoma" w:cs="Arial"/>
          <w:szCs w:val="22"/>
          <w:lang w:val="en-US" w:eastAsia="en-US" w:bidi="en-US"/>
        </w:rPr>
      </w:pPr>
      <w:r w:rsidRPr="00D264DB">
        <w:rPr>
          <w:rFonts w:eastAsia="Tahoma" w:cs="Arial"/>
          <w:szCs w:val="22"/>
          <w:lang w:val="en-US" w:eastAsia="en-US" w:bidi="en-US"/>
        </w:rPr>
        <w:t>CC Part 5 [40].</w:t>
      </w:r>
    </w:p>
    <w:p w14:paraId="41C71C0B" w14:textId="77777777" w:rsidR="00062C70" w:rsidRDefault="00062C70" w:rsidP="00C67A2C">
      <w:pPr>
        <w:widowControl w:val="0"/>
        <w:autoSpaceDE w:val="0"/>
        <w:autoSpaceDN w:val="0"/>
        <w:spacing w:before="121"/>
        <w:ind w:left="216"/>
        <w:jc w:val="left"/>
        <w:rPr>
          <w:rFonts w:eastAsia="Tahoma" w:cs="Arial"/>
          <w:szCs w:val="22"/>
          <w:lang w:val="en-US" w:eastAsia="en-US" w:bidi="en-US"/>
        </w:rPr>
      </w:pPr>
    </w:p>
    <w:p w14:paraId="27CFF47F" w14:textId="0BA30170" w:rsidR="00C67A2C" w:rsidRPr="00C67A2C" w:rsidRDefault="00C67A2C" w:rsidP="00C67A2C">
      <w:pPr>
        <w:widowControl w:val="0"/>
        <w:autoSpaceDE w:val="0"/>
        <w:autoSpaceDN w:val="0"/>
        <w:spacing w:before="121"/>
        <w:ind w:left="216"/>
        <w:jc w:val="left"/>
        <w:rPr>
          <w:rFonts w:eastAsia="Tahoma" w:cs="Arial"/>
          <w:szCs w:val="22"/>
          <w:lang w:val="en-US" w:eastAsia="en-US" w:bidi="en-US"/>
        </w:rPr>
      </w:pPr>
      <w:r w:rsidRPr="00C67A2C">
        <w:rPr>
          <w:rFonts w:eastAsia="Tahoma" w:cs="Arial"/>
          <w:szCs w:val="22"/>
          <w:lang w:val="en-US" w:eastAsia="en-US" w:bidi="en-US"/>
        </w:rPr>
        <w:t>This Protection Profile requires demonstrable conformance (as defined in [37]) of any ST or PP claiming conformance to this PP Configuration.</w:t>
      </w:r>
    </w:p>
    <w:bookmarkEnd w:id="369"/>
    <w:p w14:paraId="6FE36D52" w14:textId="77777777" w:rsidR="00C67A2C" w:rsidRPr="00C67A2C" w:rsidRDefault="00C67A2C" w:rsidP="00C67A2C">
      <w:pPr>
        <w:widowControl w:val="0"/>
        <w:autoSpaceDE w:val="0"/>
        <w:autoSpaceDN w:val="0"/>
        <w:spacing w:before="9"/>
        <w:jc w:val="left"/>
        <w:rPr>
          <w:rFonts w:eastAsia="Tahoma" w:cs="Arial"/>
          <w:sz w:val="19"/>
          <w:szCs w:val="22"/>
          <w:lang w:val="en-US" w:eastAsia="en-US" w:bidi="en-US"/>
        </w:rPr>
      </w:pPr>
    </w:p>
    <w:p w14:paraId="02E5E40B" w14:textId="77777777" w:rsidR="00C67A2C" w:rsidRPr="00436545" w:rsidRDefault="00C67A2C" w:rsidP="00D12D60">
      <w:pPr>
        <w:pStyle w:val="Heading2"/>
        <w:rPr>
          <w:rFonts w:eastAsia="Arial"/>
          <w:lang w:val="en-US" w:bidi="en-US"/>
        </w:rPr>
      </w:pPr>
      <w:bookmarkStart w:id="370" w:name="_Toc190981073"/>
      <w:bookmarkStart w:id="371" w:name="_Hlk165886335"/>
      <w:r w:rsidRPr="00436545">
        <w:rPr>
          <w:rFonts w:eastAsia="Arial"/>
          <w:lang w:val="en-US" w:bidi="en-US"/>
        </w:rPr>
        <w:t>SAR</w:t>
      </w:r>
      <w:r w:rsidRPr="00436545">
        <w:rPr>
          <w:rFonts w:eastAsia="Arial"/>
          <w:spacing w:val="-2"/>
          <w:lang w:val="en-US" w:bidi="en-US"/>
        </w:rPr>
        <w:t xml:space="preserve"> </w:t>
      </w:r>
      <w:r w:rsidRPr="00436545">
        <w:rPr>
          <w:rFonts w:eastAsia="Arial"/>
          <w:lang w:val="en-US" w:bidi="en-US"/>
        </w:rPr>
        <w:t>statement</w:t>
      </w:r>
      <w:bookmarkEnd w:id="370"/>
    </w:p>
    <w:p w14:paraId="486A3A36" w14:textId="77777777" w:rsidR="00C67A2C" w:rsidRPr="00C67A2C" w:rsidRDefault="00C67A2C" w:rsidP="00C67A2C">
      <w:pPr>
        <w:widowControl w:val="0"/>
        <w:autoSpaceDE w:val="0"/>
        <w:autoSpaceDN w:val="0"/>
        <w:spacing w:before="124"/>
        <w:ind w:left="216"/>
        <w:jc w:val="left"/>
        <w:rPr>
          <w:rFonts w:eastAsia="Tahoma" w:cs="Arial"/>
          <w:szCs w:val="22"/>
          <w:lang w:val="en-US" w:eastAsia="en-US" w:bidi="en-US"/>
        </w:rPr>
      </w:pPr>
      <w:r w:rsidRPr="00C67A2C">
        <w:rPr>
          <w:rFonts w:eastAsia="Tahoma" w:cs="Arial"/>
          <w:szCs w:val="22"/>
          <w:lang w:val="en-US" w:eastAsia="en-US" w:bidi="en-US"/>
        </w:rPr>
        <w:t>The</w:t>
      </w:r>
      <w:r w:rsidRPr="00C67A2C">
        <w:rPr>
          <w:rFonts w:eastAsia="Tahoma" w:cs="Arial"/>
          <w:spacing w:val="-13"/>
          <w:szCs w:val="22"/>
          <w:lang w:val="en-US" w:eastAsia="en-US" w:bidi="en-US"/>
        </w:rPr>
        <w:t xml:space="preserve"> </w:t>
      </w:r>
      <w:r w:rsidRPr="00C67A2C">
        <w:rPr>
          <w:rFonts w:eastAsia="Tahoma" w:cs="Arial"/>
          <w:szCs w:val="22"/>
          <w:lang w:val="en-US" w:eastAsia="en-US" w:bidi="en-US"/>
        </w:rPr>
        <w:t>assurance</w:t>
      </w:r>
      <w:r w:rsidRPr="00C67A2C">
        <w:rPr>
          <w:rFonts w:eastAsia="Tahoma" w:cs="Arial"/>
          <w:spacing w:val="-14"/>
          <w:szCs w:val="22"/>
          <w:lang w:val="en-US" w:eastAsia="en-US" w:bidi="en-US"/>
        </w:rPr>
        <w:t xml:space="preserve"> </w:t>
      </w:r>
      <w:r w:rsidRPr="00C67A2C">
        <w:rPr>
          <w:rFonts w:eastAsia="Tahoma" w:cs="Arial"/>
          <w:szCs w:val="22"/>
          <w:lang w:val="en-US" w:eastAsia="en-US" w:bidi="en-US"/>
        </w:rPr>
        <w:t>requirement</w:t>
      </w:r>
      <w:r w:rsidRPr="00C67A2C">
        <w:rPr>
          <w:rFonts w:eastAsia="Tahoma" w:cs="Arial"/>
          <w:spacing w:val="-12"/>
          <w:szCs w:val="22"/>
          <w:lang w:val="en-US" w:eastAsia="en-US" w:bidi="en-US"/>
        </w:rPr>
        <w:t xml:space="preserve"> </w:t>
      </w:r>
      <w:r w:rsidRPr="00C67A2C">
        <w:rPr>
          <w:rFonts w:eastAsia="Tahoma" w:cs="Arial"/>
          <w:szCs w:val="22"/>
          <w:lang w:val="en-US" w:eastAsia="en-US" w:bidi="en-US"/>
        </w:rPr>
        <w:t>of</w:t>
      </w:r>
      <w:r w:rsidRPr="00C67A2C">
        <w:rPr>
          <w:rFonts w:eastAsia="Tahoma" w:cs="Arial"/>
          <w:spacing w:val="-13"/>
          <w:szCs w:val="22"/>
          <w:lang w:val="en-US" w:eastAsia="en-US" w:bidi="en-US"/>
        </w:rPr>
        <w:t xml:space="preserve"> </w:t>
      </w:r>
      <w:r w:rsidRPr="00C67A2C">
        <w:rPr>
          <w:rFonts w:eastAsia="Tahoma" w:cs="Arial"/>
          <w:szCs w:val="22"/>
          <w:lang w:val="en-US" w:eastAsia="en-US" w:bidi="en-US"/>
        </w:rPr>
        <w:t>this</w:t>
      </w:r>
      <w:r w:rsidRPr="00C67A2C">
        <w:rPr>
          <w:rFonts w:eastAsia="Tahoma" w:cs="Arial"/>
          <w:spacing w:val="-14"/>
          <w:szCs w:val="22"/>
          <w:lang w:val="en-US" w:eastAsia="en-US" w:bidi="en-US"/>
        </w:rPr>
        <w:t xml:space="preserve"> </w:t>
      </w:r>
      <w:r w:rsidRPr="00C67A2C">
        <w:rPr>
          <w:rFonts w:eastAsia="Tahoma" w:cs="Arial"/>
          <w:szCs w:val="22"/>
          <w:lang w:val="en-US" w:eastAsia="en-US" w:bidi="en-US"/>
        </w:rPr>
        <w:t>Protection</w:t>
      </w:r>
      <w:r w:rsidRPr="00C67A2C">
        <w:rPr>
          <w:rFonts w:eastAsia="Tahoma" w:cs="Arial"/>
          <w:spacing w:val="-13"/>
          <w:szCs w:val="22"/>
          <w:lang w:val="en-US" w:eastAsia="en-US" w:bidi="en-US"/>
        </w:rPr>
        <w:t xml:space="preserve"> </w:t>
      </w:r>
      <w:r w:rsidRPr="00C67A2C">
        <w:rPr>
          <w:rFonts w:eastAsia="Tahoma" w:cs="Arial"/>
          <w:szCs w:val="22"/>
          <w:lang w:val="en-US" w:eastAsia="en-US" w:bidi="en-US"/>
        </w:rPr>
        <w:t>Profile</w:t>
      </w:r>
      <w:r w:rsidRPr="00C67A2C">
        <w:rPr>
          <w:rFonts w:eastAsia="Tahoma" w:cs="Arial"/>
          <w:spacing w:val="-13"/>
          <w:szCs w:val="22"/>
          <w:lang w:val="en-US" w:eastAsia="en-US" w:bidi="en-US"/>
        </w:rPr>
        <w:t xml:space="preserve"> </w:t>
      </w:r>
      <w:r w:rsidRPr="00C67A2C">
        <w:rPr>
          <w:rFonts w:eastAsia="Tahoma" w:cs="Arial"/>
          <w:szCs w:val="22"/>
          <w:lang w:val="en-US" w:eastAsia="en-US" w:bidi="en-US"/>
        </w:rPr>
        <w:t>is</w:t>
      </w:r>
      <w:r w:rsidRPr="00C67A2C">
        <w:rPr>
          <w:rFonts w:eastAsia="Tahoma" w:cs="Arial"/>
          <w:spacing w:val="-13"/>
          <w:szCs w:val="22"/>
          <w:lang w:val="en-US" w:eastAsia="en-US" w:bidi="en-US"/>
        </w:rPr>
        <w:t xml:space="preserve"> </w:t>
      </w:r>
      <w:r w:rsidRPr="00C67A2C">
        <w:rPr>
          <w:rFonts w:eastAsia="Tahoma" w:cs="Arial"/>
          <w:szCs w:val="22"/>
          <w:lang w:val="en-US" w:eastAsia="en-US" w:bidi="en-US"/>
        </w:rPr>
        <w:t>EAL4</w:t>
      </w:r>
      <w:r w:rsidRPr="00C67A2C">
        <w:rPr>
          <w:rFonts w:eastAsia="Tahoma" w:cs="Arial"/>
          <w:spacing w:val="-12"/>
          <w:szCs w:val="22"/>
          <w:lang w:val="en-US" w:eastAsia="en-US" w:bidi="en-US"/>
        </w:rPr>
        <w:t xml:space="preserve"> </w:t>
      </w:r>
      <w:r w:rsidRPr="00C67A2C">
        <w:rPr>
          <w:rFonts w:eastAsia="Tahoma" w:cs="Arial"/>
          <w:szCs w:val="22"/>
          <w:lang w:val="en-US" w:eastAsia="en-US" w:bidi="en-US"/>
        </w:rPr>
        <w:t>augmented.</w:t>
      </w:r>
      <w:r w:rsidRPr="00C67A2C">
        <w:rPr>
          <w:rFonts w:eastAsia="Tahoma" w:cs="Arial"/>
          <w:spacing w:val="-14"/>
          <w:szCs w:val="22"/>
          <w:lang w:val="en-US" w:eastAsia="en-US" w:bidi="en-US"/>
        </w:rPr>
        <w:t xml:space="preserve"> </w:t>
      </w:r>
      <w:r w:rsidRPr="00C67A2C">
        <w:rPr>
          <w:rFonts w:eastAsia="Tahoma" w:cs="Arial"/>
          <w:szCs w:val="22"/>
          <w:lang w:val="en-US" w:eastAsia="en-US" w:bidi="en-US"/>
        </w:rPr>
        <w:t>Augmentation</w:t>
      </w:r>
      <w:r w:rsidRPr="00C67A2C">
        <w:rPr>
          <w:rFonts w:eastAsia="Tahoma" w:cs="Arial"/>
          <w:spacing w:val="-13"/>
          <w:szCs w:val="22"/>
          <w:lang w:val="en-US" w:eastAsia="en-US" w:bidi="en-US"/>
        </w:rPr>
        <w:t xml:space="preserve"> </w:t>
      </w:r>
      <w:r w:rsidRPr="00C67A2C">
        <w:rPr>
          <w:rFonts w:eastAsia="Tahoma" w:cs="Arial"/>
          <w:szCs w:val="22"/>
          <w:lang w:val="en-US" w:eastAsia="en-US" w:bidi="en-US"/>
        </w:rPr>
        <w:t>results from the selection</w:t>
      </w:r>
      <w:r w:rsidRPr="00C67A2C">
        <w:rPr>
          <w:rFonts w:eastAsia="Tahoma" w:cs="Arial"/>
          <w:spacing w:val="-2"/>
          <w:szCs w:val="22"/>
          <w:lang w:val="en-US" w:eastAsia="en-US" w:bidi="en-US"/>
        </w:rPr>
        <w:t xml:space="preserve"> </w:t>
      </w:r>
      <w:r w:rsidRPr="00C67A2C">
        <w:rPr>
          <w:rFonts w:eastAsia="Tahoma" w:cs="Arial"/>
          <w:szCs w:val="22"/>
          <w:lang w:val="en-US" w:eastAsia="en-US" w:bidi="en-US"/>
        </w:rPr>
        <w:t>of:</w:t>
      </w:r>
    </w:p>
    <w:p w14:paraId="2E47F6A6" w14:textId="77777777" w:rsidR="00C67A2C" w:rsidRPr="00C67A2C" w:rsidRDefault="00C67A2C" w:rsidP="00C67A2C">
      <w:pPr>
        <w:widowControl w:val="0"/>
        <w:numPr>
          <w:ilvl w:val="0"/>
          <w:numId w:val="121"/>
        </w:numPr>
        <w:tabs>
          <w:tab w:val="left" w:pos="936"/>
          <w:tab w:val="left" w:pos="937"/>
        </w:tabs>
        <w:autoSpaceDE w:val="0"/>
        <w:autoSpaceDN w:val="0"/>
        <w:spacing w:before="119"/>
        <w:ind w:hanging="361"/>
        <w:jc w:val="left"/>
        <w:rPr>
          <w:rFonts w:eastAsia="Tahoma" w:cs="Arial"/>
          <w:szCs w:val="22"/>
          <w:lang w:val="en-US" w:eastAsia="en-US" w:bidi="en-US"/>
        </w:rPr>
      </w:pPr>
      <w:r w:rsidRPr="00C67A2C">
        <w:rPr>
          <w:rFonts w:eastAsia="Tahoma" w:cs="Arial"/>
          <w:szCs w:val="22"/>
          <w:lang w:val="en-US" w:eastAsia="en-US" w:bidi="en-US"/>
        </w:rPr>
        <w:t>ALC_DVS.2 Sufficiency of security measures,</w:t>
      </w:r>
      <w:r w:rsidRPr="00C67A2C">
        <w:rPr>
          <w:rFonts w:eastAsia="Tahoma" w:cs="Arial"/>
          <w:spacing w:val="-1"/>
          <w:szCs w:val="22"/>
          <w:lang w:val="en-US" w:eastAsia="en-US" w:bidi="en-US"/>
        </w:rPr>
        <w:t xml:space="preserve"> </w:t>
      </w:r>
      <w:r w:rsidRPr="00C67A2C">
        <w:rPr>
          <w:rFonts w:eastAsia="Tahoma" w:cs="Arial"/>
          <w:szCs w:val="22"/>
          <w:lang w:val="en-US" w:eastAsia="en-US" w:bidi="en-US"/>
        </w:rPr>
        <w:t>and</w:t>
      </w:r>
    </w:p>
    <w:p w14:paraId="19CDFE4C" w14:textId="77777777" w:rsidR="00C67A2C" w:rsidRPr="00C67A2C" w:rsidRDefault="00C67A2C" w:rsidP="00C67A2C">
      <w:pPr>
        <w:widowControl w:val="0"/>
        <w:numPr>
          <w:ilvl w:val="0"/>
          <w:numId w:val="121"/>
        </w:numPr>
        <w:tabs>
          <w:tab w:val="left" w:pos="936"/>
          <w:tab w:val="left" w:pos="937"/>
        </w:tabs>
        <w:autoSpaceDE w:val="0"/>
        <w:autoSpaceDN w:val="0"/>
        <w:spacing w:before="121"/>
        <w:ind w:hanging="361"/>
        <w:jc w:val="left"/>
        <w:rPr>
          <w:rFonts w:eastAsia="Tahoma" w:cs="Arial"/>
          <w:szCs w:val="22"/>
          <w:lang w:val="en-US" w:eastAsia="en-US" w:bidi="en-US"/>
        </w:rPr>
      </w:pPr>
      <w:r w:rsidRPr="00C67A2C">
        <w:rPr>
          <w:rFonts w:eastAsia="Tahoma" w:cs="Arial"/>
          <w:szCs w:val="22"/>
          <w:lang w:val="en-US" w:eastAsia="en-US" w:bidi="en-US"/>
        </w:rPr>
        <w:lastRenderedPageBreak/>
        <w:t>AVA_VAN.5 Advanced methodical vulnerability</w:t>
      </w:r>
      <w:r w:rsidRPr="00C67A2C">
        <w:rPr>
          <w:rFonts w:eastAsia="Tahoma" w:cs="Arial"/>
          <w:spacing w:val="-3"/>
          <w:szCs w:val="22"/>
          <w:lang w:val="en-US" w:eastAsia="en-US" w:bidi="en-US"/>
        </w:rPr>
        <w:t xml:space="preserve"> </w:t>
      </w:r>
      <w:r w:rsidRPr="00C67A2C">
        <w:rPr>
          <w:rFonts w:eastAsia="Tahoma" w:cs="Arial"/>
          <w:szCs w:val="22"/>
          <w:lang w:val="en-US" w:eastAsia="en-US" w:bidi="en-US"/>
        </w:rPr>
        <w:t>analysis.</w:t>
      </w:r>
    </w:p>
    <w:p w14:paraId="0EA161BC" w14:textId="77777777" w:rsidR="00C67A2C" w:rsidRPr="00C67A2C" w:rsidRDefault="00C67A2C" w:rsidP="00C67A2C">
      <w:pPr>
        <w:widowControl w:val="0"/>
        <w:tabs>
          <w:tab w:val="left" w:pos="936"/>
          <w:tab w:val="left" w:pos="937"/>
        </w:tabs>
        <w:autoSpaceDE w:val="0"/>
        <w:autoSpaceDN w:val="0"/>
        <w:spacing w:before="121"/>
        <w:ind w:left="576"/>
        <w:jc w:val="left"/>
        <w:rPr>
          <w:rFonts w:eastAsia="Tahoma" w:cs="Arial"/>
          <w:szCs w:val="22"/>
          <w:lang w:val="en-US" w:eastAsia="en-US" w:bidi="en-US"/>
        </w:rPr>
      </w:pPr>
    </w:p>
    <w:p w14:paraId="602F1EA5" w14:textId="77777777" w:rsidR="00C67A2C" w:rsidRDefault="00C67A2C" w:rsidP="00C67A2C">
      <w:pPr>
        <w:widowControl w:val="0"/>
        <w:autoSpaceDE w:val="0"/>
        <w:autoSpaceDN w:val="0"/>
        <w:spacing w:before="118"/>
        <w:ind w:left="216"/>
        <w:jc w:val="left"/>
        <w:rPr>
          <w:rFonts w:eastAsia="Tahoma" w:cs="Arial"/>
          <w:szCs w:val="22"/>
          <w:lang w:val="en-US" w:eastAsia="en-US" w:bidi="en-US"/>
        </w:rPr>
      </w:pPr>
      <w:r w:rsidRPr="00C67A2C">
        <w:rPr>
          <w:rFonts w:eastAsia="Tahoma" w:cs="Arial"/>
          <w:szCs w:val="22"/>
          <w:lang w:val="en-US" w:eastAsia="en-US" w:bidi="en-US"/>
        </w:rPr>
        <w:t>ADV_ARC.1 is refined to add a particular set of verifications on top of the existing requirement.</w:t>
      </w:r>
    </w:p>
    <w:p w14:paraId="636A47F0" w14:textId="77777777" w:rsidR="00DD3C50" w:rsidRPr="00436545" w:rsidRDefault="00DD3C50" w:rsidP="00DD3C50">
      <w:pPr>
        <w:widowControl w:val="0"/>
        <w:tabs>
          <w:tab w:val="left" w:pos="936"/>
          <w:tab w:val="left" w:pos="937"/>
        </w:tabs>
        <w:autoSpaceDE w:val="0"/>
        <w:autoSpaceDN w:val="0"/>
        <w:spacing w:before="121"/>
        <w:jc w:val="left"/>
        <w:rPr>
          <w:rFonts w:eastAsia="Tahoma" w:cs="Arial"/>
          <w:szCs w:val="22"/>
          <w:lang w:val="en-US" w:eastAsia="en-US" w:bidi="en-US"/>
        </w:rPr>
      </w:pPr>
      <w:r w:rsidRPr="00436545">
        <w:rPr>
          <w:rFonts w:eastAsia="Tahoma" w:cs="Arial"/>
          <w:szCs w:val="22"/>
          <w:lang w:val="en-US" w:eastAsia="en-US" w:bidi="en-US"/>
        </w:rPr>
        <w:t>The following assurance requirement augmentation is optional but suggested:</w:t>
      </w:r>
    </w:p>
    <w:p w14:paraId="7F56A95C" w14:textId="77777777" w:rsidR="00DD3C50" w:rsidRPr="00436545" w:rsidRDefault="00DD3C50" w:rsidP="00DD3C50">
      <w:pPr>
        <w:widowControl w:val="0"/>
        <w:numPr>
          <w:ilvl w:val="0"/>
          <w:numId w:val="20"/>
        </w:numPr>
        <w:tabs>
          <w:tab w:val="left" w:pos="936"/>
          <w:tab w:val="left" w:pos="937"/>
        </w:tabs>
        <w:autoSpaceDE w:val="0"/>
        <w:autoSpaceDN w:val="0"/>
        <w:spacing w:before="121"/>
        <w:ind w:hanging="361"/>
        <w:jc w:val="left"/>
        <w:rPr>
          <w:rFonts w:eastAsia="Tahoma" w:cs="Arial"/>
          <w:szCs w:val="22"/>
          <w:lang w:val="en-US" w:eastAsia="en-US" w:bidi="en-US"/>
        </w:rPr>
      </w:pPr>
      <w:r w:rsidRPr="00436545">
        <w:rPr>
          <w:rFonts w:eastAsia="Tahoma" w:cs="Arial"/>
          <w:position w:val="-7"/>
          <w:szCs w:val="22"/>
          <w:lang w:eastAsia="en-US" w:bidi="en-US"/>
        </w:rPr>
        <w:t>ALC_FLR.2 Flaw Reporting Procedures.</w:t>
      </w:r>
    </w:p>
    <w:p w14:paraId="3AAC3332" w14:textId="77777777" w:rsidR="00DD3C50" w:rsidRDefault="00DD3C50" w:rsidP="00DD3C50">
      <w:pPr>
        <w:spacing w:before="0" w:after="200" w:line="276" w:lineRule="auto"/>
        <w:jc w:val="left"/>
        <w:rPr>
          <w:rFonts w:eastAsia="Tahoma" w:cs="Arial"/>
          <w:szCs w:val="22"/>
          <w:lang w:val="en-US" w:eastAsia="en-US" w:bidi="en-US"/>
        </w:rPr>
      </w:pPr>
    </w:p>
    <w:p w14:paraId="7B34D9E8" w14:textId="77777777" w:rsidR="00DD3C50" w:rsidRDefault="00DD3C50" w:rsidP="00DD3C50">
      <w:pPr>
        <w:spacing w:before="0" w:after="200" w:line="276" w:lineRule="auto"/>
        <w:jc w:val="left"/>
        <w:rPr>
          <w:rFonts w:eastAsia="Tahoma" w:cs="Arial"/>
          <w:szCs w:val="22"/>
          <w:lang w:val="en-US" w:eastAsia="en-US" w:bidi="en-US"/>
        </w:rPr>
      </w:pPr>
      <w:r w:rsidRPr="00E32927">
        <w:rPr>
          <w:rFonts w:eastAsia="Tahoma" w:cs="Arial"/>
          <w:szCs w:val="22"/>
          <w:lang w:val="en-US" w:eastAsia="en-US" w:bidi="en-US"/>
        </w:rPr>
        <w:t xml:space="preserve">The base PP and the PP configuration require the same assurance package. Therefore, the protection of all assets is evaluated </w:t>
      </w:r>
      <w:proofErr w:type="gramStart"/>
      <w:r w:rsidRPr="00E32927">
        <w:rPr>
          <w:rFonts w:eastAsia="Tahoma" w:cs="Arial"/>
          <w:szCs w:val="22"/>
          <w:lang w:val="en-US" w:eastAsia="en-US" w:bidi="en-US"/>
        </w:rPr>
        <w:t>according</w:t>
      </w:r>
      <w:proofErr w:type="gramEnd"/>
      <w:r w:rsidRPr="00E32927">
        <w:rPr>
          <w:rFonts w:eastAsia="Tahoma" w:cs="Arial"/>
          <w:szCs w:val="22"/>
          <w:lang w:val="en-US" w:eastAsia="en-US" w:bidi="en-US"/>
        </w:rPr>
        <w:t xml:space="preserve"> the same assurance level</w:t>
      </w:r>
      <w:r>
        <w:rPr>
          <w:rFonts w:eastAsia="Tahoma" w:cs="Arial"/>
          <w:szCs w:val="22"/>
          <w:lang w:val="en-US" w:eastAsia="en-US" w:bidi="en-US"/>
        </w:rPr>
        <w:t>.</w:t>
      </w:r>
    </w:p>
    <w:p w14:paraId="62FC6E76" w14:textId="77777777" w:rsidR="00B26770" w:rsidRPr="00B26770" w:rsidRDefault="00B26770" w:rsidP="0072384D">
      <w:pPr>
        <w:pStyle w:val="Heading2"/>
        <w:rPr>
          <w:rFonts w:eastAsia="Arial"/>
          <w:lang w:val="en-US" w:bidi="en-US"/>
        </w:rPr>
      </w:pPr>
      <w:bookmarkStart w:id="372" w:name="_Toc190981074"/>
      <w:r w:rsidRPr="00B26770">
        <w:rPr>
          <w:rFonts w:eastAsia="Arial"/>
          <w:lang w:val="en-US" w:bidi="en-US"/>
        </w:rPr>
        <w:t>Consistency</w:t>
      </w:r>
      <w:r w:rsidRPr="0072384D">
        <w:rPr>
          <w:rFonts w:eastAsia="Arial"/>
          <w:lang w:val="en-US" w:bidi="en-US"/>
        </w:rPr>
        <w:t xml:space="preserve"> </w:t>
      </w:r>
      <w:r w:rsidRPr="00B26770">
        <w:rPr>
          <w:rFonts w:eastAsia="Arial"/>
          <w:lang w:val="en-US" w:bidi="en-US"/>
        </w:rPr>
        <w:t>Rationale</w:t>
      </w:r>
      <w:bookmarkEnd w:id="372"/>
    </w:p>
    <w:p w14:paraId="09269603" w14:textId="77777777" w:rsidR="00B26770" w:rsidRPr="00B26770" w:rsidRDefault="00B26770" w:rsidP="00B26770">
      <w:pPr>
        <w:spacing w:before="40" w:after="40" w:line="276" w:lineRule="auto"/>
        <w:ind w:left="216"/>
        <w:jc w:val="left"/>
        <w:rPr>
          <w:szCs w:val="22"/>
          <w:lang w:eastAsia="de-DE" w:bidi="ar-SA"/>
        </w:rPr>
      </w:pPr>
      <w:r w:rsidRPr="00B26770">
        <w:rPr>
          <w:szCs w:val="22"/>
          <w:lang w:eastAsia="de-DE" w:bidi="ar-SA"/>
        </w:rPr>
        <w:t xml:space="preserve">This PP-Configuration consists of a single PP-Module and its single Base-PP, as it is described in the previous section. Therefore, the consistency rationale provided in the PP-Module is also valid for this PP-configuration. </w:t>
      </w:r>
    </w:p>
    <w:p w14:paraId="2855AF35" w14:textId="77777777" w:rsidR="00B26770" w:rsidRPr="00B26770" w:rsidRDefault="00B26770" w:rsidP="00B26770">
      <w:pPr>
        <w:spacing w:before="40" w:after="40" w:line="276" w:lineRule="auto"/>
        <w:ind w:left="216"/>
        <w:jc w:val="left"/>
        <w:rPr>
          <w:szCs w:val="22"/>
          <w:lang w:eastAsia="de-DE" w:bidi="ar-SA"/>
        </w:rPr>
      </w:pPr>
      <w:r w:rsidRPr="00B26770">
        <w:rPr>
          <w:szCs w:val="22"/>
          <w:lang w:eastAsia="de-DE" w:bidi="ar-SA"/>
        </w:rPr>
        <w:t xml:space="preserve">As it is described in the previous section, the TOE type defined in the Base-PP and PP-Module is the same, and therefore consistent. </w:t>
      </w:r>
    </w:p>
    <w:p w14:paraId="028C8E75" w14:textId="0DB24F69" w:rsidR="00B26770" w:rsidRDefault="00B26770">
      <w:pPr>
        <w:spacing w:before="0"/>
        <w:jc w:val="left"/>
        <w:rPr>
          <w:rFonts w:eastAsia="Tahoma" w:cs="Arial"/>
          <w:szCs w:val="22"/>
          <w:lang w:val="en-US" w:eastAsia="en-US" w:bidi="en-US"/>
        </w:rPr>
      </w:pPr>
      <w:r>
        <w:rPr>
          <w:rFonts w:eastAsia="Tahoma" w:cs="Arial"/>
          <w:szCs w:val="22"/>
          <w:lang w:val="en-US" w:eastAsia="en-US" w:bidi="en-US"/>
        </w:rPr>
        <w:br w:type="page"/>
      </w:r>
    </w:p>
    <w:p w14:paraId="7CFB632D" w14:textId="77777777" w:rsidR="005F7141" w:rsidRPr="0072384D" w:rsidRDefault="005F7141" w:rsidP="0072384D">
      <w:pPr>
        <w:pStyle w:val="Heading1"/>
        <w:rPr>
          <w:rFonts w:eastAsia="Arial"/>
          <w:b w:val="0"/>
          <w:bCs w:val="0"/>
          <w:spacing w:val="-7"/>
          <w:lang w:val="en-US" w:bidi="en-US"/>
        </w:rPr>
      </w:pPr>
      <w:bookmarkStart w:id="373" w:name="_Toc190981075"/>
      <w:r w:rsidRPr="0072384D">
        <w:rPr>
          <w:rFonts w:eastAsia="Arial"/>
          <w:spacing w:val="-7"/>
          <w:lang w:val="en-US" w:bidi="en-US"/>
        </w:rPr>
        <w:lastRenderedPageBreak/>
        <w:t>Dual LPAe and IPAe PP-configuration</w:t>
      </w:r>
      <w:bookmarkEnd w:id="373"/>
    </w:p>
    <w:p w14:paraId="5318B626" w14:textId="2CDCC976" w:rsidR="005F7141" w:rsidRPr="0072384D" w:rsidRDefault="005F7141" w:rsidP="0072384D">
      <w:pPr>
        <w:pStyle w:val="Heading3"/>
        <w:rPr>
          <w:rFonts w:eastAsia="Arial"/>
          <w:b w:val="0"/>
          <w:bCs w:val="0"/>
          <w:lang w:val="en-US" w:bidi="en-US"/>
        </w:rPr>
      </w:pPr>
      <w:bookmarkStart w:id="374" w:name="_Toc190981076"/>
      <w:r w:rsidRPr="0072384D">
        <w:rPr>
          <w:rFonts w:eastAsia="Arial"/>
          <w:lang w:val="en-US" w:bidi="en-US"/>
        </w:rPr>
        <w:t>Introduction</w:t>
      </w:r>
      <w:bookmarkEnd w:id="374"/>
    </w:p>
    <w:p w14:paraId="7610B2EF" w14:textId="405385AD" w:rsidR="005F7141" w:rsidRPr="0072384D" w:rsidRDefault="005F7141" w:rsidP="0072384D">
      <w:pPr>
        <w:pStyle w:val="Heading3"/>
        <w:rPr>
          <w:rFonts w:eastAsia="Arial"/>
          <w:b w:val="0"/>
          <w:bCs w:val="0"/>
          <w:lang w:val="en-US" w:bidi="en-US"/>
        </w:rPr>
      </w:pPr>
      <w:bookmarkStart w:id="375" w:name="_Toc190981077"/>
      <w:r w:rsidRPr="0072384D">
        <w:rPr>
          <w:rFonts w:eastAsia="Arial"/>
          <w:lang w:val="en-US" w:bidi="en-US"/>
        </w:rPr>
        <w:t>Reference</w:t>
      </w:r>
      <w:bookmarkEnd w:id="375"/>
    </w:p>
    <w:p w14:paraId="79AD6093" w14:textId="6F2A895A" w:rsidR="005F7141" w:rsidRPr="007F3105" w:rsidRDefault="005F7141" w:rsidP="0072384D">
      <w:pPr>
        <w:pStyle w:val="NormalParagraph"/>
        <w:ind w:left="2160" w:hanging="2160"/>
        <w:rPr>
          <w:lang w:val="en-US"/>
        </w:rPr>
      </w:pPr>
      <w:r w:rsidRPr="0072384D">
        <w:rPr>
          <w:rFonts w:eastAsia="Tahoma" w:cs="Arial"/>
          <w:b/>
          <w:lang w:val="en-US" w:eastAsia="en-US" w:bidi="en-US"/>
        </w:rPr>
        <w:t>Title</w:t>
      </w:r>
      <w:r w:rsidRPr="007F3105">
        <w:rPr>
          <w:lang w:val="en-US"/>
        </w:rPr>
        <w:t>:</w:t>
      </w:r>
      <w:r w:rsidRPr="007F3105">
        <w:rPr>
          <w:lang w:val="en-US"/>
        </w:rPr>
        <w:tab/>
      </w:r>
      <w:r w:rsidRPr="0072384D">
        <w:rPr>
          <w:rFonts w:eastAsia="Tahoma" w:cs="Arial"/>
          <w:lang w:val="en-US" w:eastAsia="en-US" w:bidi="en-US"/>
        </w:rPr>
        <w:t>LPAe and IPAe Configuration for eUICC for dual Consumer and IoT Devices Protection Profile</w:t>
      </w:r>
    </w:p>
    <w:p w14:paraId="0B5EDB05" w14:textId="346F1124" w:rsidR="005F7141" w:rsidRPr="007F3105" w:rsidRDefault="005F7141" w:rsidP="005F7141">
      <w:pPr>
        <w:pStyle w:val="NormalParagraph"/>
        <w:rPr>
          <w:lang w:val="en-US"/>
        </w:rPr>
      </w:pPr>
      <w:r w:rsidRPr="0072384D">
        <w:rPr>
          <w:b/>
          <w:bCs/>
          <w:lang w:val="en-US"/>
        </w:rPr>
        <w:t>Author</w:t>
      </w:r>
      <w:r w:rsidRPr="007F3105">
        <w:rPr>
          <w:lang w:val="en-US"/>
        </w:rPr>
        <w:t>:</w:t>
      </w:r>
      <w:r w:rsidRPr="007F3105">
        <w:rPr>
          <w:lang w:val="en-US"/>
        </w:rPr>
        <w:tab/>
      </w:r>
      <w:r>
        <w:rPr>
          <w:lang w:val="en-US"/>
        </w:rPr>
        <w:tab/>
      </w:r>
      <w:r w:rsidRPr="007F3105">
        <w:rPr>
          <w:lang w:val="en-US"/>
        </w:rPr>
        <w:t>GSMA</w:t>
      </w:r>
    </w:p>
    <w:p w14:paraId="51050CC8" w14:textId="386466CF" w:rsidR="005F7141" w:rsidRPr="007F3105" w:rsidRDefault="005F7141" w:rsidP="005F7141">
      <w:pPr>
        <w:pStyle w:val="NormalParagraph"/>
        <w:rPr>
          <w:lang w:val="en-US"/>
        </w:rPr>
      </w:pPr>
      <w:r w:rsidRPr="0072384D">
        <w:rPr>
          <w:b/>
          <w:bCs/>
          <w:lang w:val="en-US"/>
        </w:rPr>
        <w:t>Editor</w:t>
      </w:r>
      <w:r w:rsidRPr="007F3105">
        <w:rPr>
          <w:lang w:val="en-US"/>
        </w:rPr>
        <w:t>:</w:t>
      </w:r>
      <w:r w:rsidRPr="007F3105">
        <w:rPr>
          <w:lang w:val="en-US"/>
        </w:rPr>
        <w:tab/>
      </w:r>
      <w:r>
        <w:rPr>
          <w:lang w:val="en-US"/>
        </w:rPr>
        <w:tab/>
      </w:r>
      <w:r>
        <w:rPr>
          <w:lang w:val="en-US"/>
        </w:rPr>
        <w:tab/>
      </w:r>
      <w:r w:rsidRPr="007F3105">
        <w:rPr>
          <w:lang w:val="en-US"/>
        </w:rPr>
        <w:t xml:space="preserve">GSMA </w:t>
      </w:r>
    </w:p>
    <w:p w14:paraId="49C836D0" w14:textId="257CB9CA" w:rsidR="005F7141" w:rsidRPr="007F3105" w:rsidRDefault="005F7141" w:rsidP="005F7141">
      <w:pPr>
        <w:pStyle w:val="NormalParagraph"/>
        <w:rPr>
          <w:lang w:val="en-US"/>
        </w:rPr>
      </w:pPr>
      <w:r w:rsidRPr="0072384D">
        <w:rPr>
          <w:b/>
          <w:bCs/>
          <w:lang w:val="en-US"/>
        </w:rPr>
        <w:t>Reference</w:t>
      </w:r>
      <w:r w:rsidRPr="007F3105">
        <w:rPr>
          <w:lang w:val="en-US"/>
        </w:rPr>
        <w:t>:</w:t>
      </w:r>
      <w:r w:rsidRPr="007F3105">
        <w:rPr>
          <w:lang w:val="en-US"/>
        </w:rPr>
        <w:tab/>
      </w:r>
      <w:r>
        <w:rPr>
          <w:lang w:val="en-US"/>
        </w:rPr>
        <w:tab/>
      </w:r>
      <w:r w:rsidRPr="007F3105">
        <w:rPr>
          <w:lang w:val="en-US"/>
        </w:rPr>
        <w:t>SGP.25.Base+</w:t>
      </w:r>
      <w:r>
        <w:rPr>
          <w:lang w:val="en-US"/>
        </w:rPr>
        <w:t>LPAe+</w:t>
      </w:r>
      <w:r w:rsidRPr="007F3105">
        <w:rPr>
          <w:lang w:val="en-US"/>
        </w:rPr>
        <w:t>IPAe</w:t>
      </w:r>
    </w:p>
    <w:p w14:paraId="20EBA175" w14:textId="0A732246" w:rsidR="005F7141" w:rsidRPr="007F3105" w:rsidRDefault="005F7141" w:rsidP="005F7141">
      <w:pPr>
        <w:pStyle w:val="NormalParagraph"/>
        <w:rPr>
          <w:lang w:val="en-US"/>
        </w:rPr>
      </w:pPr>
      <w:r w:rsidRPr="0072384D">
        <w:rPr>
          <w:b/>
          <w:bCs/>
          <w:lang w:val="en-US"/>
        </w:rPr>
        <w:t>Version</w:t>
      </w:r>
      <w:r w:rsidRPr="007F3105">
        <w:rPr>
          <w:lang w:val="en-US"/>
        </w:rPr>
        <w:t>:</w:t>
      </w:r>
      <w:r w:rsidRPr="007F3105">
        <w:rPr>
          <w:lang w:val="en-US"/>
        </w:rPr>
        <w:tab/>
      </w:r>
      <w:r>
        <w:rPr>
          <w:lang w:val="en-US"/>
        </w:rPr>
        <w:tab/>
      </w:r>
      <w:r w:rsidR="00B97FDD">
        <w:rPr>
          <w:lang w:val="en-US"/>
        </w:rPr>
        <w:t>2.1</w:t>
      </w:r>
      <w:r w:rsidRPr="007F3105">
        <w:rPr>
          <w:lang w:val="en-US"/>
        </w:rPr>
        <w:t xml:space="preserve"> </w:t>
      </w:r>
    </w:p>
    <w:p w14:paraId="0A9DBB75" w14:textId="2B7C683F" w:rsidR="005F7141" w:rsidRPr="007F3105" w:rsidRDefault="005F7141" w:rsidP="005F7141">
      <w:pPr>
        <w:pStyle w:val="NormalParagraph"/>
        <w:rPr>
          <w:lang w:val="en-US"/>
        </w:rPr>
      </w:pPr>
      <w:r w:rsidRPr="0072384D">
        <w:rPr>
          <w:b/>
          <w:bCs/>
          <w:lang w:val="en-US"/>
        </w:rPr>
        <w:t>CC Version</w:t>
      </w:r>
      <w:r w:rsidRPr="007F3105">
        <w:rPr>
          <w:lang w:val="en-US"/>
        </w:rPr>
        <w:t>:</w:t>
      </w:r>
      <w:r w:rsidRPr="007F3105">
        <w:rPr>
          <w:lang w:val="en-US"/>
        </w:rPr>
        <w:tab/>
      </w:r>
      <w:r>
        <w:rPr>
          <w:lang w:val="en-US"/>
        </w:rPr>
        <w:tab/>
      </w:r>
      <w:r w:rsidRPr="007F3105">
        <w:rPr>
          <w:lang w:val="en-US"/>
        </w:rPr>
        <w:t>CC:2022 release 1</w:t>
      </w:r>
    </w:p>
    <w:p w14:paraId="602D2296" w14:textId="77777777" w:rsidR="005F7141" w:rsidRPr="007F3105" w:rsidRDefault="005F7141" w:rsidP="005F7141">
      <w:pPr>
        <w:pStyle w:val="NormalParagraph"/>
        <w:rPr>
          <w:lang w:val="en-US"/>
        </w:rPr>
      </w:pPr>
      <w:r w:rsidRPr="0072384D">
        <w:rPr>
          <w:b/>
          <w:bCs/>
          <w:lang w:val="en-US"/>
        </w:rPr>
        <w:t>Assurance Level</w:t>
      </w:r>
      <w:r w:rsidRPr="007F3105">
        <w:rPr>
          <w:lang w:val="en-US"/>
        </w:rPr>
        <w:t>:</w:t>
      </w:r>
      <w:r w:rsidRPr="007F3105">
        <w:rPr>
          <w:lang w:val="en-US"/>
        </w:rPr>
        <w:tab/>
        <w:t xml:space="preserve">EAL4 augmented with ALC_DVS.2 and AVA_VAN.5 </w:t>
      </w:r>
    </w:p>
    <w:p w14:paraId="3E94BF57" w14:textId="77777777" w:rsidR="005F7141" w:rsidRPr="007F3105" w:rsidRDefault="005F7141" w:rsidP="005F7141">
      <w:pPr>
        <w:pStyle w:val="NormalParagraph"/>
        <w:rPr>
          <w:lang w:val="en-US"/>
        </w:rPr>
      </w:pPr>
      <w:r w:rsidRPr="0072384D">
        <w:rPr>
          <w:b/>
          <w:bCs/>
          <w:lang w:val="en-US"/>
        </w:rPr>
        <w:t>General Status</w:t>
      </w:r>
      <w:r w:rsidRPr="007F3105">
        <w:rPr>
          <w:lang w:val="en-US"/>
        </w:rPr>
        <w:t>:</w:t>
      </w:r>
      <w:r w:rsidRPr="007F3105">
        <w:rPr>
          <w:lang w:val="en-US"/>
        </w:rPr>
        <w:tab/>
        <w:t>Complete</w:t>
      </w:r>
    </w:p>
    <w:p w14:paraId="6B7D4731" w14:textId="4A94BAF8" w:rsidR="005F7141" w:rsidRPr="007F3105" w:rsidRDefault="005F7141" w:rsidP="005F7141">
      <w:pPr>
        <w:pStyle w:val="NormalParagraph"/>
        <w:rPr>
          <w:lang w:val="en-US"/>
        </w:rPr>
      </w:pPr>
      <w:r w:rsidRPr="0072384D">
        <w:rPr>
          <w:b/>
          <w:bCs/>
          <w:lang w:val="en-US"/>
        </w:rPr>
        <w:t>Keywords</w:t>
      </w:r>
      <w:r w:rsidRPr="007F3105">
        <w:rPr>
          <w:lang w:val="en-US"/>
        </w:rPr>
        <w:t>:</w:t>
      </w:r>
      <w:r w:rsidRPr="007F3105">
        <w:rPr>
          <w:lang w:val="en-US"/>
        </w:rPr>
        <w:tab/>
      </w:r>
      <w:r>
        <w:rPr>
          <w:lang w:val="en-US"/>
        </w:rPr>
        <w:tab/>
      </w:r>
      <w:r w:rsidRPr="007F3105">
        <w:rPr>
          <w:lang w:val="en-US"/>
        </w:rPr>
        <w:t xml:space="preserve">eUICC, </w:t>
      </w:r>
      <w:r>
        <w:rPr>
          <w:lang w:val="en-US"/>
        </w:rPr>
        <w:t xml:space="preserve">Dual Consumer and </w:t>
      </w:r>
      <w:r w:rsidRPr="007F3105">
        <w:rPr>
          <w:lang w:val="en-US"/>
        </w:rPr>
        <w:t>IoT Devices, Remote SIM Provisioning</w:t>
      </w:r>
    </w:p>
    <w:p w14:paraId="402113CB" w14:textId="77777777" w:rsidR="005F7141" w:rsidRPr="005F7141" w:rsidRDefault="005F7141" w:rsidP="0072384D">
      <w:pPr>
        <w:pStyle w:val="Heading3"/>
      </w:pPr>
      <w:bookmarkStart w:id="376" w:name="_Toc190981078"/>
      <w:r w:rsidRPr="0072384D">
        <w:t>TOE Overview</w:t>
      </w:r>
      <w:bookmarkEnd w:id="376"/>
      <w:r w:rsidRPr="0072384D">
        <w:t>  </w:t>
      </w:r>
    </w:p>
    <w:p w14:paraId="5001294A" w14:textId="77777777" w:rsidR="005F7141" w:rsidRPr="0072384D" w:rsidRDefault="005F7141" w:rsidP="005F7141">
      <w:pPr>
        <w:pStyle w:val="paragraph"/>
        <w:spacing w:before="0" w:beforeAutospacing="0" w:after="0" w:afterAutospacing="0"/>
        <w:ind w:left="210"/>
        <w:jc w:val="both"/>
        <w:textAlignment w:val="baseline"/>
        <w:rPr>
          <w:rStyle w:val="eop"/>
          <w:rFonts w:ascii="Arial" w:hAnsi="Arial" w:cs="Arial"/>
          <w:sz w:val="22"/>
          <w:szCs w:val="20"/>
        </w:rPr>
      </w:pPr>
      <w:r w:rsidRPr="0072384D">
        <w:rPr>
          <w:rStyle w:val="normaltextrun"/>
          <w:rFonts w:ascii="Arial" w:hAnsi="Arial" w:cs="Arial"/>
          <w:sz w:val="22"/>
          <w:szCs w:val="20"/>
        </w:rPr>
        <w:t>The scope of this PP-Configuration is to describe the security functionality for the Base PP and the embedded Local Profile Assistant (LPAe) and the embedded IoT Profile Assistant (IPAe).  </w:t>
      </w:r>
      <w:r w:rsidRPr="0072384D">
        <w:rPr>
          <w:rStyle w:val="eop"/>
          <w:rFonts w:ascii="Arial" w:hAnsi="Arial" w:cs="Arial"/>
          <w:sz w:val="22"/>
          <w:szCs w:val="20"/>
        </w:rPr>
        <w:t> </w:t>
      </w:r>
    </w:p>
    <w:p w14:paraId="793A6BE6" w14:textId="6866DEDC" w:rsidR="008A6F6D" w:rsidRDefault="008A6F6D" w:rsidP="008A6F6D">
      <w:pPr>
        <w:pStyle w:val="NormalParagraph"/>
        <w:ind w:left="210"/>
        <w:rPr>
          <w:rFonts w:cs="Arial"/>
          <w:bCs/>
          <w:lang w:val="en-US"/>
        </w:rPr>
      </w:pPr>
      <w:r>
        <w:t xml:space="preserve">For details in respect to usage and security features, please refer to section </w:t>
      </w:r>
      <w:r w:rsidR="00670114">
        <w:t xml:space="preserve">1.2.2, </w:t>
      </w:r>
      <w:r>
        <w:t>7.1.3 and 9.1.3.</w:t>
      </w:r>
    </w:p>
    <w:p w14:paraId="5799CDDA" w14:textId="0D2D4396" w:rsidR="005F7141" w:rsidRPr="0072384D" w:rsidRDefault="008A6F6D" w:rsidP="0072384D">
      <w:pPr>
        <w:pStyle w:val="NormalParagraph"/>
        <w:ind w:left="210"/>
      </w:pPr>
      <w:r w:rsidRPr="0072384D">
        <w:t>For details in respect to “Non-TOE HW/SW/FW Available to the TOE” please refer to section 7.1.3.3 and 9.1.3.3.</w:t>
      </w:r>
    </w:p>
    <w:p w14:paraId="427B1975" w14:textId="4937BBB9" w:rsidR="005F7141" w:rsidRPr="0072384D" w:rsidRDefault="005F7141" w:rsidP="0072384D">
      <w:pPr>
        <w:keepNext/>
        <w:keepLines/>
        <w:numPr>
          <w:ilvl w:val="3"/>
          <w:numId w:val="1"/>
        </w:numPr>
        <w:spacing w:before="240" w:after="60" w:line="276" w:lineRule="auto"/>
        <w:jc w:val="left"/>
        <w:outlineLvl w:val="3"/>
        <w:rPr>
          <w:rFonts w:ascii="Arial Bold" w:eastAsia="Tahoma" w:hAnsi="Arial Bold" w:cs="Arial"/>
          <w:b/>
          <w:iCs/>
          <w:szCs w:val="28"/>
          <w:lang w:val="en-US" w:eastAsia="en-US" w:bidi="en-US"/>
        </w:rPr>
      </w:pPr>
      <w:r w:rsidRPr="0072384D">
        <w:rPr>
          <w:rFonts w:ascii="Arial Bold" w:eastAsia="Tahoma" w:hAnsi="Arial Bold" w:cs="Arial"/>
          <w:b/>
          <w:iCs/>
          <w:szCs w:val="28"/>
          <w:lang w:val="en-US" w:eastAsia="en-US" w:bidi="en-US"/>
        </w:rPr>
        <w:t>TOE type</w:t>
      </w:r>
    </w:p>
    <w:p w14:paraId="078C819D" w14:textId="77777777" w:rsidR="005F7141" w:rsidRPr="007F3105" w:rsidRDefault="005F7141" w:rsidP="005F7141">
      <w:pPr>
        <w:pStyle w:val="NormalParagraph"/>
        <w:rPr>
          <w:lang w:val="en-US"/>
        </w:rPr>
      </w:pPr>
      <w:r w:rsidRPr="00853C38">
        <w:rPr>
          <w:rStyle w:val="normaltextrun"/>
          <w:shd w:val="clear" w:color="auto" w:fill="FFFFFF"/>
        </w:rPr>
        <w:t>The TOE type of this PP-</w:t>
      </w:r>
      <w:r>
        <w:rPr>
          <w:rStyle w:val="normaltextrun"/>
          <w:shd w:val="clear" w:color="auto" w:fill="FFFFFF"/>
        </w:rPr>
        <w:t>Configuration</w:t>
      </w:r>
      <w:r w:rsidRPr="00853C38">
        <w:rPr>
          <w:rStyle w:val="normaltextrun"/>
          <w:shd w:val="clear" w:color="auto" w:fill="FFFFFF"/>
        </w:rPr>
        <w:t xml:space="preserve"> is software.</w:t>
      </w:r>
      <w:r w:rsidRPr="007F3105">
        <w:rPr>
          <w:rStyle w:val="eop"/>
          <w:color w:val="000000"/>
          <w:shd w:val="clear" w:color="auto" w:fill="FFFFFF"/>
        </w:rPr>
        <w:t> </w:t>
      </w:r>
    </w:p>
    <w:p w14:paraId="34550AED" w14:textId="42B89AD8" w:rsidR="005F7141" w:rsidRPr="0072384D" w:rsidRDefault="005F7141" w:rsidP="0072384D">
      <w:pPr>
        <w:pStyle w:val="Heading2"/>
        <w:rPr>
          <w:rFonts w:eastAsia="Arial"/>
          <w:b w:val="0"/>
          <w:bCs w:val="0"/>
          <w:lang w:val="en-US" w:bidi="en-US"/>
        </w:rPr>
      </w:pPr>
      <w:bookmarkStart w:id="377" w:name="_Toc190981079"/>
      <w:r w:rsidRPr="0072384D">
        <w:rPr>
          <w:rFonts w:eastAsia="Arial"/>
          <w:lang w:val="en-US" w:bidi="en-US"/>
        </w:rPr>
        <w:t>Components statement</w:t>
      </w:r>
      <w:bookmarkEnd w:id="377"/>
    </w:p>
    <w:p w14:paraId="3D90E3FD" w14:textId="6E3C7581" w:rsidR="005F7141" w:rsidRDefault="005F7141" w:rsidP="005F7141">
      <w:pPr>
        <w:pStyle w:val="NormalParagraph"/>
        <w:rPr>
          <w:lang w:val="en-US"/>
        </w:rPr>
      </w:pPr>
      <w:r w:rsidRPr="007F3105">
        <w:rPr>
          <w:lang w:val="en-US"/>
        </w:rPr>
        <w:t xml:space="preserve">This PP-Configuration is identified as: </w:t>
      </w:r>
      <w:r>
        <w:rPr>
          <w:lang w:val="en-US"/>
        </w:rPr>
        <w:t xml:space="preserve">LPAe and </w:t>
      </w:r>
      <w:r w:rsidRPr="007F3105">
        <w:rPr>
          <w:lang w:val="en-US"/>
        </w:rPr>
        <w:t>IPAe Configuration for eUICC for</w:t>
      </w:r>
      <w:r>
        <w:rPr>
          <w:lang w:val="en-US"/>
        </w:rPr>
        <w:t xml:space="preserve"> dual</w:t>
      </w:r>
      <w:r w:rsidRPr="007F3105">
        <w:rPr>
          <w:lang w:val="en-US"/>
        </w:rPr>
        <w:t xml:space="preserve"> </w:t>
      </w:r>
      <w:r>
        <w:rPr>
          <w:lang w:val="en-US"/>
        </w:rPr>
        <w:t xml:space="preserve">Consumer and </w:t>
      </w:r>
      <w:r w:rsidRPr="007F3105">
        <w:rPr>
          <w:lang w:val="en-US"/>
        </w:rPr>
        <w:t xml:space="preserve">IoT Devices Protection Profile, version </w:t>
      </w:r>
      <w:r w:rsidR="003C208F">
        <w:rPr>
          <w:rFonts w:eastAsia="Tahoma" w:cs="Arial"/>
          <w:lang w:val="en-US" w:eastAsia="en-US" w:bidi="en-US"/>
        </w:rPr>
        <w:t>2.1</w:t>
      </w:r>
      <w:r w:rsidRPr="007F3105">
        <w:rPr>
          <w:lang w:val="en-US"/>
        </w:rPr>
        <w:t xml:space="preserve"> and defined in the current section </w:t>
      </w:r>
      <w:r>
        <w:rPr>
          <w:lang w:val="en-US"/>
        </w:rPr>
        <w:t>7 and 9</w:t>
      </w:r>
      <w:r w:rsidRPr="007F3105">
        <w:rPr>
          <w:lang w:val="en-US"/>
        </w:rPr>
        <w:t>.</w:t>
      </w:r>
    </w:p>
    <w:p w14:paraId="31196718" w14:textId="77777777" w:rsidR="005F7141" w:rsidRPr="007F3105" w:rsidRDefault="005F7141" w:rsidP="005F7141">
      <w:pPr>
        <w:pStyle w:val="NormalParagraph"/>
        <w:rPr>
          <w:lang w:val="en-US"/>
        </w:rPr>
      </w:pPr>
      <w:r w:rsidRPr="007F3105">
        <w:rPr>
          <w:lang w:val="en-US"/>
        </w:rPr>
        <w:t>This configuration has one single Base-PP: eUICC for Consumer and IoT Devices Protection Profile, version 2.1 and defined in the current document’s sections 1 to 6.</w:t>
      </w:r>
    </w:p>
    <w:p w14:paraId="3694DFA8" w14:textId="77777777" w:rsidR="005F7141" w:rsidRDefault="005F7141" w:rsidP="005F7141">
      <w:pPr>
        <w:pStyle w:val="NormalParagraph"/>
        <w:rPr>
          <w:lang w:val="en-US"/>
        </w:rPr>
      </w:pPr>
      <w:r w:rsidRPr="007F3105">
        <w:rPr>
          <w:lang w:val="en-US"/>
        </w:rPr>
        <w:t>This configuration consists of the Base-PP together with</w:t>
      </w:r>
      <w:r>
        <w:rPr>
          <w:lang w:val="en-US"/>
        </w:rPr>
        <w:t>:</w:t>
      </w:r>
    </w:p>
    <w:p w14:paraId="08550501" w14:textId="66D6A013" w:rsidR="005F7141" w:rsidRDefault="005F7141" w:rsidP="005F7141">
      <w:pPr>
        <w:pStyle w:val="NormalParagraph"/>
        <w:numPr>
          <w:ilvl w:val="0"/>
          <w:numId w:val="162"/>
        </w:numPr>
        <w:rPr>
          <w:lang w:val="en-US"/>
        </w:rPr>
      </w:pPr>
      <w:r w:rsidRPr="007F3105">
        <w:rPr>
          <w:lang w:val="en-US"/>
        </w:rPr>
        <w:t xml:space="preserve">PP-Module LPAe </w:t>
      </w:r>
      <w:r>
        <w:rPr>
          <w:lang w:val="en-US"/>
        </w:rPr>
        <w:t xml:space="preserve">Module </w:t>
      </w:r>
      <w:r w:rsidRPr="007F3105">
        <w:rPr>
          <w:lang w:val="en-US"/>
        </w:rPr>
        <w:t xml:space="preserve">for eUICC for Consumer Devices Protection Profile, version </w:t>
      </w:r>
      <w:r w:rsidR="003C208F">
        <w:rPr>
          <w:rFonts w:eastAsia="Tahoma" w:cs="Arial"/>
          <w:lang w:val="en-US" w:eastAsia="en-US" w:bidi="en-US"/>
        </w:rPr>
        <w:t>2.1</w:t>
      </w:r>
      <w:r w:rsidRPr="007F3105">
        <w:rPr>
          <w:lang w:val="en-US"/>
        </w:rPr>
        <w:t xml:space="preserve"> and defined in the current document’s section </w:t>
      </w:r>
      <w:r>
        <w:rPr>
          <w:lang w:val="en-US"/>
        </w:rPr>
        <w:t>7.</w:t>
      </w:r>
    </w:p>
    <w:p w14:paraId="40ADAA17" w14:textId="442FB290" w:rsidR="005F7141" w:rsidRPr="007F3105" w:rsidRDefault="005F7141" w:rsidP="005F7141">
      <w:pPr>
        <w:pStyle w:val="NormalParagraph"/>
        <w:numPr>
          <w:ilvl w:val="0"/>
          <w:numId w:val="162"/>
        </w:numPr>
        <w:rPr>
          <w:lang w:val="en-US"/>
        </w:rPr>
      </w:pPr>
      <w:r w:rsidRPr="007F3105">
        <w:rPr>
          <w:lang w:val="en-US"/>
        </w:rPr>
        <w:lastRenderedPageBreak/>
        <w:t xml:space="preserve">PP-Module IPAe Module for eUICC for IoT Devices Protection Profile, version </w:t>
      </w:r>
      <w:r w:rsidR="003C208F">
        <w:rPr>
          <w:rFonts w:eastAsia="Tahoma" w:cs="Arial"/>
          <w:lang w:val="en-US" w:eastAsia="en-US" w:bidi="en-US"/>
        </w:rPr>
        <w:t>2.1</w:t>
      </w:r>
      <w:r w:rsidRPr="007F3105">
        <w:rPr>
          <w:lang w:val="en-US"/>
        </w:rPr>
        <w:t xml:space="preserve"> and defined in the current document’s section 9.</w:t>
      </w:r>
    </w:p>
    <w:p w14:paraId="61630D12" w14:textId="77777777" w:rsidR="005F7141" w:rsidRPr="007F3105" w:rsidRDefault="005F7141" w:rsidP="005F7141">
      <w:pPr>
        <w:pStyle w:val="NormalParagraph"/>
        <w:rPr>
          <w:lang w:val="en-US"/>
        </w:rPr>
      </w:pPr>
    </w:p>
    <w:p w14:paraId="2FF947C7" w14:textId="7882B8D0" w:rsidR="005F7141" w:rsidRPr="0072384D" w:rsidRDefault="005F7141" w:rsidP="0072384D">
      <w:pPr>
        <w:pStyle w:val="Heading2"/>
        <w:rPr>
          <w:rFonts w:eastAsia="Arial"/>
          <w:b w:val="0"/>
          <w:bCs w:val="0"/>
          <w:lang w:val="en-US" w:bidi="en-US"/>
        </w:rPr>
      </w:pPr>
      <w:bookmarkStart w:id="378" w:name="_Toc190981080"/>
      <w:r w:rsidRPr="0072384D">
        <w:rPr>
          <w:rFonts w:eastAsia="Arial"/>
          <w:lang w:val="en-US" w:bidi="en-US"/>
        </w:rPr>
        <w:t>Conformance statement</w:t>
      </w:r>
      <w:bookmarkEnd w:id="378"/>
    </w:p>
    <w:p w14:paraId="094367C6" w14:textId="77777777" w:rsidR="005F7141" w:rsidRDefault="005F7141" w:rsidP="005F7141">
      <w:pPr>
        <w:pStyle w:val="NormalParagraph"/>
        <w:rPr>
          <w:lang w:val="en-US"/>
        </w:rPr>
      </w:pPr>
      <w:r w:rsidRPr="007F3105">
        <w:rPr>
          <w:lang w:val="en-US"/>
        </w:rPr>
        <w:t>This Protection Profile configuration is conformant to Common Criteria 2022 release 1.</w:t>
      </w:r>
    </w:p>
    <w:p w14:paraId="79F0DF88" w14:textId="77777777" w:rsidR="005F7141" w:rsidRPr="007F3105" w:rsidRDefault="005F7141" w:rsidP="005F7141">
      <w:pPr>
        <w:pStyle w:val="NormalParagraph"/>
        <w:rPr>
          <w:lang w:val="en-US"/>
        </w:rPr>
      </w:pPr>
      <w:r w:rsidRPr="007F3105">
        <w:rPr>
          <w:lang w:val="en-US"/>
        </w:rPr>
        <w:t xml:space="preserve">This Protection Profile is conformant to: </w:t>
      </w:r>
    </w:p>
    <w:p w14:paraId="1185DADC" w14:textId="77777777" w:rsidR="007C721E" w:rsidRPr="00D264DB" w:rsidRDefault="007C721E" w:rsidP="007C721E">
      <w:pPr>
        <w:widowControl w:val="0"/>
        <w:numPr>
          <w:ilvl w:val="0"/>
          <w:numId w:val="162"/>
        </w:numPr>
        <w:tabs>
          <w:tab w:val="left" w:pos="936"/>
          <w:tab w:val="left" w:pos="937"/>
        </w:tabs>
        <w:autoSpaceDE w:val="0"/>
        <w:autoSpaceDN w:val="0"/>
        <w:spacing w:before="1"/>
        <w:jc w:val="left"/>
        <w:rPr>
          <w:rFonts w:eastAsia="Tahoma" w:cs="Arial"/>
          <w:szCs w:val="22"/>
          <w:lang w:val="en-US" w:eastAsia="en-US" w:bidi="en-US"/>
        </w:rPr>
      </w:pPr>
      <w:r w:rsidRPr="00D264DB">
        <w:rPr>
          <w:rFonts w:eastAsia="Tahoma" w:cs="Arial"/>
          <w:szCs w:val="22"/>
          <w:lang w:val="en-US" w:eastAsia="en-US" w:bidi="en-US"/>
        </w:rPr>
        <w:t>CC Part 1</w:t>
      </w:r>
      <w:r w:rsidRPr="00D264DB">
        <w:rPr>
          <w:rFonts w:eastAsia="Tahoma" w:cs="Arial"/>
          <w:spacing w:val="-4"/>
          <w:szCs w:val="22"/>
          <w:lang w:val="en-US" w:eastAsia="en-US" w:bidi="en-US"/>
        </w:rPr>
        <w:t xml:space="preserve"> </w:t>
      </w:r>
      <w:r w:rsidRPr="00D264DB">
        <w:rPr>
          <w:rFonts w:eastAsia="Tahoma" w:cs="Arial"/>
          <w:szCs w:val="22"/>
          <w:lang w:val="en-US" w:eastAsia="en-US" w:bidi="en-US"/>
        </w:rPr>
        <w:t>[37],</w:t>
      </w:r>
    </w:p>
    <w:p w14:paraId="5729D23B" w14:textId="77777777" w:rsidR="007C721E" w:rsidRPr="00D264DB" w:rsidRDefault="007C721E" w:rsidP="007C721E">
      <w:pPr>
        <w:widowControl w:val="0"/>
        <w:numPr>
          <w:ilvl w:val="0"/>
          <w:numId w:val="162"/>
        </w:numPr>
        <w:tabs>
          <w:tab w:val="left" w:pos="936"/>
          <w:tab w:val="left" w:pos="937"/>
        </w:tabs>
        <w:autoSpaceDE w:val="0"/>
        <w:autoSpaceDN w:val="0"/>
        <w:spacing w:before="0"/>
        <w:jc w:val="left"/>
        <w:rPr>
          <w:rFonts w:eastAsia="Tahoma" w:cs="Arial"/>
          <w:szCs w:val="22"/>
          <w:lang w:val="en-US" w:eastAsia="en-US" w:bidi="en-US"/>
        </w:rPr>
      </w:pPr>
      <w:r w:rsidRPr="00D264DB">
        <w:rPr>
          <w:rFonts w:eastAsia="Tahoma" w:cs="Arial"/>
          <w:szCs w:val="22"/>
          <w:lang w:val="en-US" w:eastAsia="en-US" w:bidi="en-US"/>
        </w:rPr>
        <w:t>CC Part 2 [38] (conformant),</w:t>
      </w:r>
    </w:p>
    <w:p w14:paraId="46B2586E" w14:textId="77777777" w:rsidR="007C721E" w:rsidRDefault="005F7141" w:rsidP="007C721E">
      <w:pPr>
        <w:pStyle w:val="NormalParagraph"/>
        <w:numPr>
          <w:ilvl w:val="0"/>
          <w:numId w:val="162"/>
        </w:numPr>
        <w:spacing w:line="240" w:lineRule="auto"/>
        <w:rPr>
          <w:lang w:val="fr-FR"/>
        </w:rPr>
      </w:pPr>
      <w:r w:rsidRPr="00853C38">
        <w:rPr>
          <w:lang w:val="fr-FR"/>
        </w:rPr>
        <w:t>CC Part 3 [39] (conformant),</w:t>
      </w:r>
    </w:p>
    <w:p w14:paraId="5E7AE5B2" w14:textId="1663B011" w:rsidR="005F7141" w:rsidRPr="007C721E" w:rsidRDefault="005F7141" w:rsidP="0072384D">
      <w:pPr>
        <w:pStyle w:val="NormalParagraph"/>
        <w:numPr>
          <w:ilvl w:val="0"/>
          <w:numId w:val="162"/>
        </w:numPr>
        <w:spacing w:line="240" w:lineRule="auto"/>
        <w:rPr>
          <w:lang w:val="fr-FR"/>
        </w:rPr>
      </w:pPr>
      <w:r w:rsidRPr="007C721E">
        <w:rPr>
          <w:lang w:val="fr-FR"/>
        </w:rPr>
        <w:t>CC Part 5 [40].</w:t>
      </w:r>
    </w:p>
    <w:p w14:paraId="2BCAC8D0" w14:textId="77777777" w:rsidR="005F7141" w:rsidRDefault="005F7141" w:rsidP="005F7141">
      <w:pPr>
        <w:pStyle w:val="NormalParagraph"/>
        <w:rPr>
          <w:lang w:val="en-US"/>
        </w:rPr>
      </w:pPr>
      <w:r w:rsidRPr="007F3105">
        <w:rPr>
          <w:lang w:val="en-US"/>
        </w:rPr>
        <w:t>This Protection Profile requires demonstrable conformance (as defined in [37]) of any ST or PP claiming conformance to this PP Configuration.</w:t>
      </w:r>
    </w:p>
    <w:p w14:paraId="31422250" w14:textId="77777777" w:rsidR="007C721E" w:rsidRPr="00D264DB" w:rsidRDefault="007C721E" w:rsidP="007C721E">
      <w:pPr>
        <w:widowControl w:val="0"/>
        <w:autoSpaceDE w:val="0"/>
        <w:autoSpaceDN w:val="0"/>
        <w:spacing w:before="121"/>
        <w:ind w:left="216"/>
        <w:jc w:val="left"/>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assurance</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requirement</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Protection</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Profile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module</w:t>
      </w:r>
      <w:r w:rsidRPr="00D264DB">
        <w:rPr>
          <w:rFonts w:eastAsia="Tahoma" w:cs="Arial"/>
          <w:spacing w:val="-20"/>
          <w:szCs w:val="22"/>
          <w:lang w:val="en-US" w:eastAsia="en-US" w:bidi="en-US"/>
        </w:rPr>
        <w:t xml:space="preserve"> </w:t>
      </w:r>
      <w:r w:rsidRPr="00D264DB">
        <w:rPr>
          <w:rFonts w:eastAsia="Tahoma" w:cs="Arial"/>
          <w:szCs w:val="22"/>
          <w:lang w:val="en-US" w:eastAsia="en-US" w:bidi="en-US"/>
        </w:rPr>
        <w:t>is</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EAL4</w:t>
      </w:r>
      <w:r w:rsidRPr="00D264DB">
        <w:rPr>
          <w:rFonts w:eastAsia="Tahoma" w:cs="Arial"/>
          <w:spacing w:val="-20"/>
          <w:szCs w:val="22"/>
          <w:lang w:val="en-US" w:eastAsia="en-US" w:bidi="en-US"/>
        </w:rPr>
        <w:t xml:space="preserve"> </w:t>
      </w:r>
      <w:r w:rsidRPr="00D264DB">
        <w:rPr>
          <w:rFonts w:eastAsia="Tahoma" w:cs="Arial"/>
          <w:szCs w:val="22"/>
          <w:lang w:val="en-US" w:eastAsia="en-US" w:bidi="en-US"/>
        </w:rPr>
        <w:t>augmented.</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Augmentation results from the selection</w:t>
      </w:r>
      <w:r w:rsidRPr="00D264DB">
        <w:rPr>
          <w:rFonts w:eastAsia="Tahoma" w:cs="Arial"/>
          <w:spacing w:val="-2"/>
          <w:szCs w:val="22"/>
          <w:lang w:val="en-US" w:eastAsia="en-US" w:bidi="en-US"/>
        </w:rPr>
        <w:t xml:space="preserve"> </w:t>
      </w:r>
      <w:r w:rsidRPr="00D264DB">
        <w:rPr>
          <w:rFonts w:eastAsia="Tahoma" w:cs="Arial"/>
          <w:szCs w:val="22"/>
          <w:lang w:val="en-US" w:eastAsia="en-US" w:bidi="en-US"/>
        </w:rPr>
        <w:t>of:</w:t>
      </w:r>
    </w:p>
    <w:p w14:paraId="512B2AAF" w14:textId="77777777" w:rsidR="007C721E" w:rsidRPr="00D264DB" w:rsidRDefault="007C721E" w:rsidP="007C721E">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D264DB">
        <w:rPr>
          <w:rFonts w:eastAsia="Tahoma" w:cs="Arial"/>
          <w:szCs w:val="22"/>
          <w:lang w:val="en-US" w:eastAsia="en-US" w:bidi="en-US"/>
        </w:rPr>
        <w:t>ALC_DVS.2 Sufficiency of security measures ,</w:t>
      </w:r>
    </w:p>
    <w:p w14:paraId="00114A54" w14:textId="77777777" w:rsidR="007C721E" w:rsidRPr="00D264DB" w:rsidRDefault="007C721E" w:rsidP="007C721E">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D264DB">
        <w:rPr>
          <w:rFonts w:eastAsia="Tahoma" w:cs="Arial"/>
          <w:szCs w:val="22"/>
          <w:lang w:val="en-US" w:eastAsia="en-US" w:bidi="en-US"/>
        </w:rPr>
        <w:t>AVA_VAN.5 Advanced methodical vulnerability</w:t>
      </w:r>
      <w:r w:rsidRPr="00D264DB">
        <w:rPr>
          <w:rFonts w:eastAsia="Tahoma" w:cs="Arial"/>
          <w:spacing w:val="-3"/>
          <w:szCs w:val="22"/>
          <w:lang w:val="en-US" w:eastAsia="en-US" w:bidi="en-US"/>
        </w:rPr>
        <w:t xml:space="preserve"> </w:t>
      </w:r>
      <w:r w:rsidRPr="00D264DB">
        <w:rPr>
          <w:rFonts w:eastAsia="Tahoma" w:cs="Arial"/>
          <w:szCs w:val="22"/>
          <w:lang w:val="en-US" w:eastAsia="en-US" w:bidi="en-US"/>
        </w:rPr>
        <w:t>analysis,</w:t>
      </w:r>
    </w:p>
    <w:p w14:paraId="325D2852" w14:textId="77777777" w:rsidR="007C721E" w:rsidRPr="00D264DB" w:rsidRDefault="007C721E" w:rsidP="007C721E">
      <w:pPr>
        <w:widowControl w:val="0"/>
        <w:tabs>
          <w:tab w:val="left" w:pos="936"/>
          <w:tab w:val="left" w:pos="937"/>
        </w:tabs>
        <w:autoSpaceDE w:val="0"/>
        <w:autoSpaceDN w:val="0"/>
        <w:spacing w:before="121"/>
        <w:jc w:val="left"/>
        <w:rPr>
          <w:rFonts w:eastAsia="Tahoma" w:cs="Arial"/>
          <w:szCs w:val="22"/>
          <w:lang w:val="en-US" w:eastAsia="en-US" w:bidi="en-US"/>
        </w:rPr>
      </w:pPr>
    </w:p>
    <w:p w14:paraId="3AE0A749" w14:textId="77777777" w:rsidR="007C721E" w:rsidRPr="00D264DB" w:rsidRDefault="007C721E" w:rsidP="007C721E">
      <w:pPr>
        <w:widowControl w:val="0"/>
        <w:tabs>
          <w:tab w:val="left" w:pos="936"/>
          <w:tab w:val="left" w:pos="937"/>
        </w:tabs>
        <w:autoSpaceDE w:val="0"/>
        <w:autoSpaceDN w:val="0"/>
        <w:spacing w:before="121"/>
        <w:jc w:val="left"/>
        <w:rPr>
          <w:rFonts w:eastAsia="Tahoma" w:cs="Arial"/>
          <w:szCs w:val="22"/>
          <w:lang w:val="en-US" w:eastAsia="en-US" w:bidi="en-US"/>
        </w:rPr>
      </w:pPr>
      <w:r w:rsidRPr="00D264DB">
        <w:rPr>
          <w:rFonts w:eastAsia="Tahoma" w:cs="Arial"/>
          <w:szCs w:val="22"/>
          <w:lang w:val="en-US" w:eastAsia="en-US" w:bidi="en-US"/>
        </w:rPr>
        <w:t>The following assurance requirement augmentation is optional but suggested:</w:t>
      </w:r>
    </w:p>
    <w:p w14:paraId="577E664C" w14:textId="77777777" w:rsidR="007C721E" w:rsidRPr="00D264DB" w:rsidRDefault="007C721E" w:rsidP="007C721E">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D264DB">
        <w:rPr>
          <w:rFonts w:eastAsia="Tahoma" w:cs="Arial"/>
          <w:position w:val="-7"/>
          <w:szCs w:val="22"/>
          <w:lang w:val="en-US" w:eastAsia="en-US" w:bidi="en-US"/>
        </w:rPr>
        <w:t>ALC_FLR.2 Flaw Reporting Procedures.</w:t>
      </w:r>
    </w:p>
    <w:p w14:paraId="27275617" w14:textId="77777777" w:rsidR="007C721E" w:rsidRPr="00D264DB" w:rsidRDefault="007C721E" w:rsidP="007C721E">
      <w:pPr>
        <w:widowControl w:val="0"/>
        <w:autoSpaceDE w:val="0"/>
        <w:autoSpaceDN w:val="0"/>
        <w:spacing w:before="121" w:line="348" w:lineRule="auto"/>
        <w:ind w:left="216" w:right="307"/>
        <w:jc w:val="left"/>
        <w:rPr>
          <w:rFonts w:eastAsia="Tahoma" w:cs="Arial"/>
          <w:szCs w:val="22"/>
          <w:lang w:val="en-US" w:eastAsia="en-US" w:bidi="en-US"/>
        </w:rPr>
      </w:pPr>
      <w:r w:rsidRPr="00D264DB">
        <w:rPr>
          <w:rFonts w:eastAsia="Tahoma" w:cs="Arial"/>
          <w:szCs w:val="22"/>
          <w:lang w:val="en-US" w:eastAsia="en-US" w:bidi="en-US"/>
        </w:rPr>
        <w:t>ADV_ARC is refined to add a particular set of verifications on top of the existing requirement. This PP does not claim conformance to any other PP.</w:t>
      </w:r>
    </w:p>
    <w:p w14:paraId="7ADC5A84" w14:textId="77777777" w:rsidR="007C721E" w:rsidRPr="007F3105" w:rsidRDefault="007C721E" w:rsidP="005F7141">
      <w:pPr>
        <w:pStyle w:val="NormalParagraph"/>
        <w:rPr>
          <w:lang w:val="en-US"/>
        </w:rPr>
      </w:pPr>
    </w:p>
    <w:p w14:paraId="51416AE7" w14:textId="464B4735" w:rsidR="005F7141" w:rsidRPr="0072384D" w:rsidRDefault="005F7141" w:rsidP="0072384D">
      <w:pPr>
        <w:pStyle w:val="Heading2"/>
        <w:rPr>
          <w:rFonts w:eastAsia="Arial"/>
          <w:b w:val="0"/>
          <w:bCs w:val="0"/>
          <w:lang w:val="en-US" w:bidi="en-US"/>
        </w:rPr>
      </w:pPr>
      <w:bookmarkStart w:id="379" w:name="_Toc190981081"/>
      <w:r w:rsidRPr="0072384D">
        <w:rPr>
          <w:rFonts w:eastAsia="Arial"/>
          <w:lang w:val="en-US" w:bidi="en-US"/>
        </w:rPr>
        <w:t>SAR statement</w:t>
      </w:r>
      <w:bookmarkEnd w:id="379"/>
    </w:p>
    <w:p w14:paraId="55AEF7F5" w14:textId="77777777" w:rsidR="005F7141" w:rsidRPr="007F3105" w:rsidRDefault="005F7141" w:rsidP="005F7141">
      <w:pPr>
        <w:pStyle w:val="NormalParagraph"/>
        <w:rPr>
          <w:lang w:val="en-US"/>
        </w:rPr>
      </w:pPr>
      <w:r w:rsidRPr="007F3105">
        <w:rPr>
          <w:lang w:val="en-US"/>
        </w:rPr>
        <w:t>The assurance requirement of this Protection Profile is EAL4 augmented. Augmentation results from the selection of:</w:t>
      </w:r>
    </w:p>
    <w:p w14:paraId="346B5C41" w14:textId="77777777" w:rsidR="005F7141" w:rsidRPr="007F3105" w:rsidRDefault="005F7141" w:rsidP="005F7141">
      <w:pPr>
        <w:pStyle w:val="NormalParagraph"/>
        <w:numPr>
          <w:ilvl w:val="0"/>
          <w:numId w:val="162"/>
        </w:numPr>
        <w:rPr>
          <w:lang w:val="en-US"/>
        </w:rPr>
      </w:pPr>
      <w:r w:rsidRPr="007F3105">
        <w:rPr>
          <w:lang w:val="en-US"/>
        </w:rPr>
        <w:t>ALC_DVS.2 Sufficiency of security measures, and</w:t>
      </w:r>
    </w:p>
    <w:p w14:paraId="15BEF2D2" w14:textId="77777777" w:rsidR="005F7141" w:rsidRPr="007F3105" w:rsidRDefault="005F7141" w:rsidP="005F7141">
      <w:pPr>
        <w:pStyle w:val="NormalParagraph"/>
        <w:numPr>
          <w:ilvl w:val="0"/>
          <w:numId w:val="162"/>
        </w:numPr>
        <w:rPr>
          <w:lang w:val="en-US"/>
        </w:rPr>
      </w:pPr>
      <w:r w:rsidRPr="007F3105">
        <w:rPr>
          <w:lang w:val="en-US"/>
        </w:rPr>
        <w:t>AVA_VAN.5 Advanced methodical vulnerability analysis.</w:t>
      </w:r>
    </w:p>
    <w:p w14:paraId="59762786" w14:textId="77777777" w:rsidR="005F7141" w:rsidRDefault="005F7141" w:rsidP="005F7141">
      <w:pPr>
        <w:pStyle w:val="NormalParagraph"/>
        <w:rPr>
          <w:lang w:val="en-US"/>
        </w:rPr>
      </w:pPr>
      <w:r w:rsidRPr="007F3105">
        <w:rPr>
          <w:lang w:val="en-US"/>
        </w:rPr>
        <w:t>ADV_ARC.1 is refined to add a particular set of verifications on top of the existing requirement.</w:t>
      </w:r>
    </w:p>
    <w:p w14:paraId="24D7133A" w14:textId="77777777" w:rsidR="005F7141" w:rsidRPr="007F3105" w:rsidRDefault="005F7141" w:rsidP="005F7141">
      <w:pPr>
        <w:pStyle w:val="NormalParagraph"/>
        <w:rPr>
          <w:lang w:val="en-US"/>
        </w:rPr>
      </w:pPr>
      <w:r w:rsidRPr="007F3105">
        <w:rPr>
          <w:lang w:val="en-US"/>
        </w:rPr>
        <w:t xml:space="preserve">The following assurance requirement augmentation is optional but suggested: </w:t>
      </w:r>
    </w:p>
    <w:p w14:paraId="6A095FD9" w14:textId="77777777" w:rsidR="005F7141" w:rsidRPr="007F3105" w:rsidRDefault="005F7141" w:rsidP="005F7141">
      <w:pPr>
        <w:pStyle w:val="NormalParagraph"/>
        <w:numPr>
          <w:ilvl w:val="0"/>
          <w:numId w:val="162"/>
        </w:numPr>
        <w:rPr>
          <w:lang w:val="en-US"/>
        </w:rPr>
      </w:pPr>
      <w:r w:rsidRPr="007F3105">
        <w:rPr>
          <w:lang w:val="en-US"/>
        </w:rPr>
        <w:t xml:space="preserve">ALC_FLR.2 Flaw Reporting Procedures. </w:t>
      </w:r>
    </w:p>
    <w:p w14:paraId="04AF087D" w14:textId="77777777" w:rsidR="005F7141" w:rsidRDefault="005F7141" w:rsidP="005F7141">
      <w:pPr>
        <w:pStyle w:val="NormalParagraph"/>
        <w:rPr>
          <w:lang w:val="en-US"/>
        </w:rPr>
      </w:pPr>
      <w:r w:rsidRPr="007F3105">
        <w:rPr>
          <w:lang w:val="en-US"/>
        </w:rPr>
        <w:t xml:space="preserve">The base PP and the PP configuration require the same assurance package. Therefore, the protection of all assets is evaluated </w:t>
      </w:r>
      <w:proofErr w:type="gramStart"/>
      <w:r w:rsidRPr="007F3105">
        <w:rPr>
          <w:lang w:val="en-US"/>
        </w:rPr>
        <w:t>according</w:t>
      </w:r>
      <w:proofErr w:type="gramEnd"/>
      <w:r w:rsidRPr="007F3105">
        <w:rPr>
          <w:lang w:val="en-US"/>
        </w:rPr>
        <w:t xml:space="preserve"> the same assurance level</w:t>
      </w:r>
      <w:r>
        <w:rPr>
          <w:lang w:val="en-US"/>
        </w:rPr>
        <w:t>.</w:t>
      </w:r>
    </w:p>
    <w:p w14:paraId="1A92812D" w14:textId="77777777" w:rsidR="00B26770" w:rsidRPr="00B26770" w:rsidRDefault="00B26770" w:rsidP="0072384D">
      <w:pPr>
        <w:pStyle w:val="Heading2"/>
        <w:rPr>
          <w:rFonts w:eastAsia="Arial"/>
          <w:lang w:val="en-US" w:bidi="en-US"/>
        </w:rPr>
      </w:pPr>
      <w:bookmarkStart w:id="380" w:name="_Toc190981082"/>
      <w:r w:rsidRPr="00B26770">
        <w:rPr>
          <w:rFonts w:eastAsia="Arial"/>
          <w:lang w:val="en-US" w:bidi="en-US"/>
        </w:rPr>
        <w:lastRenderedPageBreak/>
        <w:t>Consistency</w:t>
      </w:r>
      <w:r w:rsidRPr="0072384D">
        <w:rPr>
          <w:rFonts w:eastAsia="Arial"/>
          <w:lang w:val="en-US" w:bidi="en-US"/>
        </w:rPr>
        <w:t xml:space="preserve"> </w:t>
      </w:r>
      <w:r w:rsidRPr="00B26770">
        <w:rPr>
          <w:rFonts w:eastAsia="Arial"/>
          <w:lang w:val="en-US" w:bidi="en-US"/>
        </w:rPr>
        <w:t>Rationale</w:t>
      </w:r>
      <w:bookmarkEnd w:id="380"/>
    </w:p>
    <w:p w14:paraId="017259C4" w14:textId="77777777" w:rsidR="00B26770" w:rsidRPr="00B26770" w:rsidRDefault="00B26770" w:rsidP="00B26770">
      <w:pPr>
        <w:spacing w:before="40" w:after="40" w:line="276" w:lineRule="auto"/>
        <w:ind w:left="216"/>
        <w:jc w:val="left"/>
        <w:rPr>
          <w:szCs w:val="22"/>
          <w:lang w:eastAsia="de-DE" w:bidi="ar-SA"/>
        </w:rPr>
      </w:pPr>
      <w:r w:rsidRPr="00B26770">
        <w:rPr>
          <w:szCs w:val="22"/>
          <w:lang w:eastAsia="de-DE" w:bidi="ar-SA"/>
        </w:rPr>
        <w:t>This PP-Configuration consists of two PP-Modules and a single Base-PP as it is described in the previous section. The consistency between each PP-Module and the Base-PP is already provided in the consistency rationale provided in the correspondent PP-Modules.</w:t>
      </w:r>
    </w:p>
    <w:p w14:paraId="1AEA7372" w14:textId="77777777" w:rsidR="00B26770" w:rsidRPr="00B26770" w:rsidRDefault="00B26770" w:rsidP="00B26770">
      <w:pPr>
        <w:spacing w:before="40" w:after="40" w:line="276" w:lineRule="auto"/>
        <w:ind w:left="216"/>
        <w:jc w:val="left"/>
        <w:rPr>
          <w:szCs w:val="22"/>
          <w:lang w:eastAsia="de-DE" w:bidi="ar-SA"/>
        </w:rPr>
      </w:pPr>
      <w:r w:rsidRPr="00B26770">
        <w:rPr>
          <w:szCs w:val="22"/>
          <w:lang w:eastAsia="de-DE" w:bidi="ar-SA"/>
        </w:rPr>
        <w:t>Regarding the consistency rationale between the two PP-Modules together with the PP-Module.</w:t>
      </w:r>
    </w:p>
    <w:p w14:paraId="2F5B9B95" w14:textId="77777777" w:rsidR="00B26770" w:rsidRPr="00B26770" w:rsidRDefault="00B26770" w:rsidP="00B26770">
      <w:pPr>
        <w:spacing w:before="40" w:after="40" w:line="276" w:lineRule="auto"/>
        <w:ind w:left="216"/>
        <w:jc w:val="left"/>
        <w:rPr>
          <w:szCs w:val="22"/>
          <w:lang w:eastAsia="de-DE" w:bidi="ar-SA"/>
        </w:rPr>
      </w:pPr>
      <w:r w:rsidRPr="00B26770">
        <w:rPr>
          <w:rFonts w:eastAsia="Tahoma" w:cs="Arial"/>
          <w:szCs w:val="22"/>
          <w:lang w:val="en-US" w:eastAsia="en-US" w:bidi="en-US"/>
        </w:rPr>
        <w:t xml:space="preserve">No Base-PP TOE component is changed by these two PP-Modules. </w:t>
      </w:r>
      <w:r w:rsidRPr="00B26770">
        <w:rPr>
          <w:szCs w:val="22"/>
          <w:lang w:eastAsia="de-DE" w:bidi="ar-SA"/>
        </w:rPr>
        <w:t xml:space="preserve">  </w:t>
      </w:r>
    </w:p>
    <w:p w14:paraId="686C66D3" w14:textId="77777777" w:rsidR="00B26770" w:rsidRPr="00B26770" w:rsidRDefault="00B26770" w:rsidP="00B26770">
      <w:pPr>
        <w:spacing w:before="40" w:after="40" w:line="276" w:lineRule="auto"/>
        <w:ind w:left="216"/>
        <w:jc w:val="left"/>
        <w:rPr>
          <w:szCs w:val="22"/>
          <w:lang w:eastAsia="de-DE" w:bidi="ar-SA"/>
        </w:rPr>
      </w:pPr>
      <w:r w:rsidRPr="00B26770">
        <w:rPr>
          <w:szCs w:val="22"/>
          <w:lang w:eastAsia="de-DE" w:bidi="ar-SA"/>
        </w:rPr>
        <w:t xml:space="preserve">The same TOE type defined in the Base-PP and the two PP-Modules is software. </w:t>
      </w:r>
    </w:p>
    <w:p w14:paraId="21B19DFC" w14:textId="77777777" w:rsidR="00B26770" w:rsidRPr="00B26770" w:rsidRDefault="00B26770" w:rsidP="00B26770">
      <w:pPr>
        <w:widowControl w:val="0"/>
        <w:autoSpaceDE w:val="0"/>
        <w:autoSpaceDN w:val="0"/>
        <w:spacing w:before="119"/>
        <w:ind w:left="216"/>
        <w:jc w:val="left"/>
        <w:rPr>
          <w:rFonts w:eastAsia="Tahoma" w:cs="Arial"/>
          <w:szCs w:val="22"/>
          <w:lang w:val="en-US" w:eastAsia="en-US" w:bidi="en-US"/>
        </w:rPr>
      </w:pPr>
      <w:r w:rsidRPr="00B26770">
        <w:rPr>
          <w:rFonts w:eastAsia="Tahoma" w:cs="Arial"/>
          <w:szCs w:val="22"/>
          <w:lang w:val="en-US" w:eastAsia="en-US" w:bidi="en-US"/>
        </w:rPr>
        <w:t xml:space="preserve">Also, the </w:t>
      </w:r>
      <w:proofErr w:type="gramStart"/>
      <w:r w:rsidRPr="00B26770">
        <w:rPr>
          <w:rFonts w:eastAsia="Tahoma" w:cs="Arial"/>
          <w:szCs w:val="22"/>
          <w:lang w:val="en-US" w:eastAsia="en-US" w:bidi="en-US"/>
        </w:rPr>
        <w:t>life-cycle</w:t>
      </w:r>
      <w:proofErr w:type="gramEnd"/>
      <w:r w:rsidRPr="00B26770">
        <w:rPr>
          <w:rFonts w:eastAsia="Tahoma" w:cs="Arial"/>
          <w:szCs w:val="22"/>
          <w:lang w:val="en-US" w:eastAsia="en-US" w:bidi="en-US"/>
        </w:rPr>
        <w:t xml:space="preserve"> of the Base-PP TOE is not changed by this PP-Module.</w:t>
      </w:r>
    </w:p>
    <w:p w14:paraId="360688F1" w14:textId="77777777" w:rsidR="00B26770" w:rsidRPr="00B26770" w:rsidRDefault="00B26770" w:rsidP="00B26770">
      <w:pPr>
        <w:widowControl w:val="0"/>
        <w:autoSpaceDE w:val="0"/>
        <w:autoSpaceDN w:val="0"/>
        <w:spacing w:before="121"/>
        <w:ind w:left="216"/>
        <w:jc w:val="left"/>
        <w:rPr>
          <w:rFonts w:eastAsia="Tahoma" w:cs="Arial"/>
          <w:szCs w:val="22"/>
          <w:lang w:val="en-US" w:eastAsia="en-US" w:bidi="en-US"/>
        </w:rPr>
      </w:pPr>
      <w:r w:rsidRPr="00B26770">
        <w:rPr>
          <w:rFonts w:eastAsia="Tahoma" w:cs="Arial"/>
          <w:szCs w:val="22"/>
          <w:lang w:val="en-US" w:eastAsia="en-US" w:bidi="en-US"/>
        </w:rPr>
        <w:t>The union of the Security Problem Definition of the two PP-Module and the Security Problem Definition of the Base-PP does not lead to a contradiction:</w:t>
      </w:r>
    </w:p>
    <w:p w14:paraId="33C04876" w14:textId="77777777" w:rsidR="00B26770" w:rsidRPr="00B26770" w:rsidRDefault="00B26770" w:rsidP="00B26770">
      <w:pPr>
        <w:widowControl w:val="0"/>
        <w:numPr>
          <w:ilvl w:val="0"/>
          <w:numId w:val="98"/>
        </w:numPr>
        <w:tabs>
          <w:tab w:val="left" w:pos="936"/>
          <w:tab w:val="left" w:pos="937"/>
        </w:tabs>
        <w:autoSpaceDE w:val="0"/>
        <w:autoSpaceDN w:val="0"/>
        <w:spacing w:before="0"/>
        <w:ind w:hanging="361"/>
        <w:jc w:val="left"/>
        <w:rPr>
          <w:rFonts w:eastAsia="Tahoma" w:cs="Arial"/>
          <w:szCs w:val="22"/>
          <w:lang w:val="en-US" w:eastAsia="en-US" w:bidi="en-US"/>
        </w:rPr>
      </w:pPr>
      <w:r w:rsidRPr="00B26770">
        <w:rPr>
          <w:rFonts w:eastAsia="Tahoma" w:cs="Arial"/>
          <w:szCs w:val="22"/>
          <w:lang w:val="en-US" w:eastAsia="en-US" w:bidi="en-US"/>
        </w:rPr>
        <w:t>The two PP-Modules only adds new assets to the existing assets of the</w:t>
      </w:r>
      <w:r w:rsidRPr="00B26770">
        <w:rPr>
          <w:rFonts w:eastAsia="Tahoma" w:cs="Arial"/>
          <w:spacing w:val="-11"/>
          <w:szCs w:val="22"/>
          <w:lang w:val="en-US" w:eastAsia="en-US" w:bidi="en-US"/>
        </w:rPr>
        <w:t xml:space="preserve"> </w:t>
      </w:r>
      <w:r w:rsidRPr="00B26770">
        <w:rPr>
          <w:rFonts w:eastAsia="Tahoma" w:cs="Arial"/>
          <w:szCs w:val="22"/>
          <w:lang w:val="en-US" w:eastAsia="en-US" w:bidi="en-US"/>
        </w:rPr>
        <w:t xml:space="preserve">Base-PP; The assets of the two PP-Modules are separately covering the different LPAe and IPAe functionalities, but without contraditction. </w:t>
      </w:r>
    </w:p>
    <w:p w14:paraId="72A8B892" w14:textId="77777777" w:rsidR="00B26770" w:rsidRPr="00B26770" w:rsidRDefault="00B26770" w:rsidP="5143B996">
      <w:pPr>
        <w:widowControl w:val="0"/>
        <w:numPr>
          <w:ilvl w:val="0"/>
          <w:numId w:val="98"/>
        </w:numPr>
        <w:tabs>
          <w:tab w:val="left" w:pos="936"/>
          <w:tab w:val="left" w:pos="937"/>
        </w:tabs>
        <w:autoSpaceDE w:val="0"/>
        <w:autoSpaceDN w:val="0"/>
        <w:spacing w:before="119" w:line="237" w:lineRule="auto"/>
        <w:ind w:right="294"/>
        <w:jc w:val="left"/>
        <w:rPr>
          <w:rFonts w:eastAsia="Tahoma" w:cs="Arial"/>
          <w:lang w:eastAsia="en-US" w:bidi="en-US"/>
        </w:rPr>
      </w:pPr>
      <w:r w:rsidRPr="5143B996">
        <w:rPr>
          <w:rFonts w:eastAsia="Tahoma" w:cs="Arial"/>
          <w:lang w:eastAsia="en-US" w:bidi="en-US"/>
        </w:rPr>
        <w:t>The two PP-Modules only add one new subject respectively which are not in in contradiction (S.IPAe and S.LPAe);</w:t>
      </w:r>
    </w:p>
    <w:p w14:paraId="4DBDB3D9" w14:textId="77777777" w:rsidR="00B26770" w:rsidRPr="00B26770" w:rsidRDefault="00B26770" w:rsidP="00B26770">
      <w:pPr>
        <w:widowControl w:val="0"/>
        <w:numPr>
          <w:ilvl w:val="0"/>
          <w:numId w:val="98"/>
        </w:numPr>
        <w:tabs>
          <w:tab w:val="left" w:pos="936"/>
          <w:tab w:val="left" w:pos="937"/>
        </w:tabs>
        <w:autoSpaceDE w:val="0"/>
        <w:autoSpaceDN w:val="0"/>
        <w:spacing w:before="101" w:line="235" w:lineRule="auto"/>
        <w:ind w:right="292"/>
        <w:jc w:val="left"/>
        <w:rPr>
          <w:rFonts w:eastAsia="Tahoma" w:cs="Arial"/>
          <w:szCs w:val="22"/>
          <w:lang w:val="en-US" w:eastAsia="en-US" w:bidi="en-US"/>
        </w:rPr>
      </w:pPr>
      <w:r w:rsidRPr="00B26770">
        <w:rPr>
          <w:rFonts w:eastAsia="Tahoma" w:cs="Arial"/>
          <w:szCs w:val="22"/>
          <w:lang w:val="en-US" w:eastAsia="en-US" w:bidi="en-US"/>
        </w:rPr>
        <w:t xml:space="preserve">The two PP-Modules only adds one new assumption respectively  (A.ACTORS-LPAe and A.ACTORS-IPAe) to the existing assumptions of the Base-PP. These two assumptions are extending the A.ACTORS assumption from the base PP and are not in contradiction between each other. </w:t>
      </w:r>
    </w:p>
    <w:p w14:paraId="01A95A96" w14:textId="77777777" w:rsidR="00B26770" w:rsidRPr="00B26770" w:rsidRDefault="00B26770" w:rsidP="00B26770">
      <w:pPr>
        <w:widowControl w:val="0"/>
        <w:numPr>
          <w:ilvl w:val="0"/>
          <w:numId w:val="98"/>
        </w:numPr>
        <w:tabs>
          <w:tab w:val="left" w:pos="937"/>
        </w:tabs>
        <w:autoSpaceDE w:val="0"/>
        <w:autoSpaceDN w:val="0"/>
        <w:spacing w:before="123" w:line="237" w:lineRule="auto"/>
        <w:ind w:right="291"/>
        <w:jc w:val="left"/>
        <w:rPr>
          <w:rFonts w:eastAsia="Tahoma" w:cs="Arial"/>
          <w:szCs w:val="22"/>
          <w:lang w:val="en-US" w:eastAsia="en-US" w:bidi="en-US"/>
        </w:rPr>
      </w:pPr>
      <w:r w:rsidRPr="00B26770">
        <w:rPr>
          <w:rFonts w:eastAsia="Tahoma" w:cs="Arial"/>
          <w:szCs w:val="22"/>
          <w:lang w:val="en-US" w:eastAsia="en-US" w:bidi="en-US"/>
        </w:rPr>
        <w:t>The</w:t>
      </w:r>
      <w:r w:rsidRPr="00B26770">
        <w:rPr>
          <w:rFonts w:eastAsia="Tahoma" w:cs="Arial"/>
          <w:spacing w:val="-14"/>
          <w:szCs w:val="22"/>
          <w:lang w:val="en-US" w:eastAsia="en-US" w:bidi="en-US"/>
        </w:rPr>
        <w:t xml:space="preserve"> two </w:t>
      </w:r>
      <w:r w:rsidRPr="00B26770">
        <w:rPr>
          <w:rFonts w:eastAsia="Tahoma" w:cs="Arial"/>
          <w:szCs w:val="22"/>
          <w:lang w:val="en-US" w:eastAsia="en-US" w:bidi="en-US"/>
        </w:rPr>
        <w:t>PP-Modules</w:t>
      </w:r>
      <w:r w:rsidRPr="00B26770">
        <w:rPr>
          <w:rFonts w:eastAsia="Tahoma" w:cs="Arial"/>
          <w:spacing w:val="-15"/>
          <w:szCs w:val="22"/>
          <w:lang w:val="en-US" w:eastAsia="en-US" w:bidi="en-US"/>
        </w:rPr>
        <w:t xml:space="preserve"> </w:t>
      </w:r>
      <w:r w:rsidRPr="00B26770">
        <w:rPr>
          <w:rFonts w:eastAsia="Tahoma" w:cs="Arial"/>
          <w:szCs w:val="22"/>
          <w:lang w:val="en-US" w:eastAsia="en-US" w:bidi="en-US"/>
        </w:rPr>
        <w:t>only</w:t>
      </w:r>
      <w:r w:rsidRPr="00B26770">
        <w:rPr>
          <w:rFonts w:eastAsia="Tahoma" w:cs="Arial"/>
          <w:spacing w:val="-13"/>
          <w:szCs w:val="22"/>
          <w:lang w:val="en-US" w:eastAsia="en-US" w:bidi="en-US"/>
        </w:rPr>
        <w:t xml:space="preserve"> </w:t>
      </w:r>
      <w:r w:rsidRPr="00B26770">
        <w:rPr>
          <w:rFonts w:eastAsia="Tahoma" w:cs="Arial"/>
          <w:szCs w:val="22"/>
          <w:lang w:val="en-US" w:eastAsia="en-US" w:bidi="en-US"/>
        </w:rPr>
        <w:t>add</w:t>
      </w:r>
      <w:r w:rsidRPr="00B26770">
        <w:rPr>
          <w:rFonts w:eastAsia="Tahoma" w:cs="Arial"/>
          <w:spacing w:val="-15"/>
          <w:szCs w:val="22"/>
          <w:lang w:val="en-US" w:eastAsia="en-US" w:bidi="en-US"/>
        </w:rPr>
        <w:t xml:space="preserve"> </w:t>
      </w:r>
      <w:r w:rsidRPr="00B26770">
        <w:rPr>
          <w:rFonts w:eastAsia="Tahoma" w:cs="Arial"/>
          <w:szCs w:val="22"/>
          <w:lang w:val="en-US" w:eastAsia="en-US" w:bidi="en-US"/>
        </w:rPr>
        <w:t>new</w:t>
      </w:r>
      <w:r w:rsidRPr="00B26770">
        <w:rPr>
          <w:rFonts w:eastAsia="Tahoma" w:cs="Arial"/>
          <w:spacing w:val="-14"/>
          <w:szCs w:val="22"/>
          <w:lang w:val="en-US" w:eastAsia="en-US" w:bidi="en-US"/>
        </w:rPr>
        <w:t xml:space="preserve"> </w:t>
      </w:r>
      <w:r w:rsidRPr="00B26770">
        <w:rPr>
          <w:rFonts w:eastAsia="Tahoma" w:cs="Arial"/>
          <w:szCs w:val="22"/>
          <w:lang w:val="en-US" w:eastAsia="en-US" w:bidi="en-US"/>
        </w:rPr>
        <w:t>threats</w:t>
      </w:r>
      <w:r w:rsidRPr="00B26770">
        <w:rPr>
          <w:rFonts w:eastAsia="Tahoma" w:cs="Arial"/>
          <w:spacing w:val="-13"/>
          <w:szCs w:val="22"/>
          <w:lang w:val="en-US" w:eastAsia="en-US" w:bidi="en-US"/>
        </w:rPr>
        <w:t xml:space="preserve"> </w:t>
      </w:r>
      <w:r w:rsidRPr="00B26770">
        <w:rPr>
          <w:rFonts w:eastAsia="Tahoma" w:cs="Arial"/>
          <w:szCs w:val="22"/>
          <w:lang w:val="en-US" w:eastAsia="en-US" w:bidi="en-US"/>
        </w:rPr>
        <w:t>to</w:t>
      </w:r>
      <w:r w:rsidRPr="00B26770">
        <w:rPr>
          <w:rFonts w:eastAsia="Tahoma" w:cs="Arial"/>
          <w:spacing w:val="-15"/>
          <w:szCs w:val="22"/>
          <w:lang w:val="en-US" w:eastAsia="en-US" w:bidi="en-US"/>
        </w:rPr>
        <w:t xml:space="preserve"> </w:t>
      </w:r>
      <w:r w:rsidRPr="00B26770">
        <w:rPr>
          <w:rFonts w:eastAsia="Tahoma" w:cs="Arial"/>
          <w:szCs w:val="22"/>
          <w:lang w:val="en-US" w:eastAsia="en-US" w:bidi="en-US"/>
        </w:rPr>
        <w:t>the</w:t>
      </w:r>
      <w:r w:rsidRPr="00B26770">
        <w:rPr>
          <w:rFonts w:eastAsia="Tahoma" w:cs="Arial"/>
          <w:spacing w:val="-15"/>
          <w:szCs w:val="22"/>
          <w:lang w:val="en-US" w:eastAsia="en-US" w:bidi="en-US"/>
        </w:rPr>
        <w:t xml:space="preserve"> </w:t>
      </w:r>
      <w:r w:rsidRPr="00B26770">
        <w:rPr>
          <w:rFonts w:eastAsia="Tahoma" w:cs="Arial"/>
          <w:szCs w:val="22"/>
          <w:lang w:val="en-US" w:eastAsia="en-US" w:bidi="en-US"/>
        </w:rPr>
        <w:t>existing</w:t>
      </w:r>
      <w:r w:rsidRPr="00B26770">
        <w:rPr>
          <w:rFonts w:eastAsia="Tahoma" w:cs="Arial"/>
          <w:spacing w:val="-13"/>
          <w:szCs w:val="22"/>
          <w:lang w:val="en-US" w:eastAsia="en-US" w:bidi="en-US"/>
        </w:rPr>
        <w:t xml:space="preserve"> </w:t>
      </w:r>
      <w:r w:rsidRPr="00B26770">
        <w:rPr>
          <w:rFonts w:eastAsia="Tahoma" w:cs="Arial"/>
          <w:szCs w:val="22"/>
          <w:lang w:val="en-US" w:eastAsia="en-US" w:bidi="en-US"/>
        </w:rPr>
        <w:t>threats</w:t>
      </w:r>
      <w:r w:rsidRPr="00B26770">
        <w:rPr>
          <w:rFonts w:eastAsia="Tahoma" w:cs="Arial"/>
          <w:spacing w:val="-12"/>
          <w:szCs w:val="22"/>
          <w:lang w:val="en-US" w:eastAsia="en-US" w:bidi="en-US"/>
        </w:rPr>
        <w:t xml:space="preserve"> </w:t>
      </w:r>
      <w:r w:rsidRPr="00B26770">
        <w:rPr>
          <w:rFonts w:eastAsia="Tahoma" w:cs="Arial"/>
          <w:szCs w:val="22"/>
          <w:lang w:val="en-US" w:eastAsia="en-US" w:bidi="en-US"/>
        </w:rPr>
        <w:t>of</w:t>
      </w:r>
      <w:r w:rsidRPr="00B26770">
        <w:rPr>
          <w:rFonts w:eastAsia="Tahoma" w:cs="Arial"/>
          <w:spacing w:val="-14"/>
          <w:szCs w:val="22"/>
          <w:lang w:val="en-US" w:eastAsia="en-US" w:bidi="en-US"/>
        </w:rPr>
        <w:t xml:space="preserve"> </w:t>
      </w:r>
      <w:r w:rsidRPr="00B26770">
        <w:rPr>
          <w:rFonts w:eastAsia="Tahoma" w:cs="Arial"/>
          <w:szCs w:val="22"/>
          <w:lang w:val="en-US" w:eastAsia="en-US" w:bidi="en-US"/>
        </w:rPr>
        <w:t>the</w:t>
      </w:r>
      <w:r w:rsidRPr="00B26770">
        <w:rPr>
          <w:rFonts w:eastAsia="Tahoma" w:cs="Arial"/>
          <w:spacing w:val="-13"/>
          <w:szCs w:val="22"/>
          <w:lang w:val="en-US" w:eastAsia="en-US" w:bidi="en-US"/>
        </w:rPr>
        <w:t xml:space="preserve"> </w:t>
      </w:r>
      <w:r w:rsidRPr="00B26770">
        <w:rPr>
          <w:rFonts w:eastAsia="Tahoma" w:cs="Arial"/>
          <w:szCs w:val="22"/>
          <w:lang w:val="en-US" w:eastAsia="en-US" w:bidi="en-US"/>
        </w:rPr>
        <w:t>Base-PP.</w:t>
      </w:r>
      <w:r w:rsidRPr="00B26770">
        <w:rPr>
          <w:rFonts w:eastAsia="Tahoma" w:cs="Arial"/>
          <w:spacing w:val="-13"/>
          <w:szCs w:val="22"/>
          <w:lang w:val="en-US" w:eastAsia="en-US" w:bidi="en-US"/>
        </w:rPr>
        <w:t xml:space="preserve"> </w:t>
      </w:r>
      <w:r w:rsidRPr="00B26770">
        <w:rPr>
          <w:rFonts w:eastAsia="Tahoma" w:cs="Arial"/>
          <w:szCs w:val="22"/>
          <w:lang w:val="en-US" w:eastAsia="en-US" w:bidi="en-US"/>
        </w:rPr>
        <w:t>The</w:t>
      </w:r>
      <w:r w:rsidRPr="00B26770">
        <w:rPr>
          <w:rFonts w:eastAsia="Tahoma" w:cs="Arial"/>
          <w:spacing w:val="-6"/>
          <w:szCs w:val="22"/>
          <w:lang w:val="en-US" w:eastAsia="en-US" w:bidi="en-US"/>
        </w:rPr>
        <w:t xml:space="preserve"> </w:t>
      </w:r>
      <w:r w:rsidRPr="00B26770">
        <w:rPr>
          <w:rFonts w:eastAsia="Tahoma" w:cs="Arial"/>
          <w:szCs w:val="22"/>
          <w:lang w:val="en-US" w:eastAsia="en-US" w:bidi="en-US"/>
        </w:rPr>
        <w:t>new</w:t>
      </w:r>
      <w:r w:rsidRPr="00B26770">
        <w:rPr>
          <w:rFonts w:eastAsia="Tahoma" w:cs="Arial"/>
          <w:spacing w:val="-5"/>
          <w:szCs w:val="22"/>
          <w:lang w:val="en-US" w:eastAsia="en-US" w:bidi="en-US"/>
        </w:rPr>
        <w:t xml:space="preserve"> </w:t>
      </w:r>
      <w:r w:rsidRPr="00B26770">
        <w:rPr>
          <w:rFonts w:eastAsia="Tahoma" w:cs="Arial"/>
          <w:szCs w:val="22"/>
          <w:lang w:val="en-US" w:eastAsia="en-US" w:bidi="en-US"/>
        </w:rPr>
        <w:t>threats</w:t>
      </w:r>
      <w:r w:rsidRPr="00B26770">
        <w:rPr>
          <w:rFonts w:eastAsia="Tahoma" w:cs="Arial"/>
          <w:spacing w:val="-4"/>
          <w:szCs w:val="22"/>
          <w:lang w:val="en-US" w:eastAsia="en-US" w:bidi="en-US"/>
        </w:rPr>
        <w:t xml:space="preserve"> </w:t>
      </w:r>
      <w:r w:rsidRPr="00B26770">
        <w:rPr>
          <w:rFonts w:eastAsia="Tahoma" w:cs="Arial"/>
          <w:szCs w:val="22"/>
          <w:lang w:val="en-US" w:eastAsia="en-US" w:bidi="en-US"/>
        </w:rPr>
        <w:t>exclusively</w:t>
      </w:r>
      <w:r w:rsidRPr="00B26770">
        <w:rPr>
          <w:rFonts w:eastAsia="Tahoma" w:cs="Arial"/>
          <w:spacing w:val="-3"/>
          <w:szCs w:val="22"/>
          <w:lang w:val="en-US" w:eastAsia="en-US" w:bidi="en-US"/>
        </w:rPr>
        <w:t xml:space="preserve"> </w:t>
      </w:r>
      <w:r w:rsidRPr="00B26770">
        <w:rPr>
          <w:rFonts w:eastAsia="Tahoma" w:cs="Arial"/>
          <w:szCs w:val="22"/>
          <w:lang w:val="en-US" w:eastAsia="en-US" w:bidi="en-US"/>
        </w:rPr>
        <w:t>threaten</w:t>
      </w:r>
      <w:r w:rsidRPr="00B26770">
        <w:rPr>
          <w:rFonts w:eastAsia="Tahoma" w:cs="Arial"/>
          <w:spacing w:val="-5"/>
          <w:szCs w:val="22"/>
          <w:lang w:val="en-US" w:eastAsia="en-US" w:bidi="en-US"/>
        </w:rPr>
        <w:t xml:space="preserve"> </w:t>
      </w:r>
      <w:r w:rsidRPr="00B26770">
        <w:rPr>
          <w:rFonts w:eastAsia="Tahoma" w:cs="Arial"/>
          <w:szCs w:val="22"/>
          <w:lang w:val="en-US" w:eastAsia="en-US" w:bidi="en-US"/>
        </w:rPr>
        <w:t>their own PP-Module</w:t>
      </w:r>
      <w:r w:rsidRPr="00B26770">
        <w:rPr>
          <w:rFonts w:eastAsia="Tahoma" w:cs="Arial"/>
          <w:spacing w:val="-6"/>
          <w:szCs w:val="22"/>
          <w:lang w:val="en-US" w:eastAsia="en-US" w:bidi="en-US"/>
        </w:rPr>
        <w:t xml:space="preserve"> </w:t>
      </w:r>
      <w:proofErr w:type="gramStart"/>
      <w:r w:rsidRPr="00B26770">
        <w:rPr>
          <w:rFonts w:eastAsia="Tahoma" w:cs="Arial"/>
          <w:szCs w:val="22"/>
          <w:lang w:val="en-US" w:eastAsia="en-US" w:bidi="en-US"/>
        </w:rPr>
        <w:t>assets</w:t>
      </w:r>
      <w:proofErr w:type="gramEnd"/>
      <w:r w:rsidRPr="00B26770">
        <w:rPr>
          <w:rFonts w:eastAsia="Tahoma" w:cs="Arial"/>
          <w:szCs w:val="22"/>
          <w:lang w:val="en-US" w:eastAsia="en-US" w:bidi="en-US"/>
        </w:rPr>
        <w:t xml:space="preserve"> and</w:t>
      </w:r>
      <w:r w:rsidRPr="00B26770">
        <w:rPr>
          <w:rFonts w:eastAsia="Tahoma" w:cs="Arial"/>
          <w:spacing w:val="-4"/>
          <w:szCs w:val="22"/>
          <w:lang w:val="en-US" w:eastAsia="en-US" w:bidi="en-US"/>
        </w:rPr>
        <w:t xml:space="preserve"> </w:t>
      </w:r>
      <w:r w:rsidRPr="00B26770">
        <w:rPr>
          <w:rFonts w:eastAsia="Tahoma" w:cs="Arial"/>
          <w:szCs w:val="22"/>
          <w:lang w:val="en-US" w:eastAsia="en-US" w:bidi="en-US"/>
        </w:rPr>
        <w:t>they</w:t>
      </w:r>
      <w:r w:rsidRPr="00B26770">
        <w:rPr>
          <w:rFonts w:eastAsia="Tahoma" w:cs="Arial"/>
          <w:spacing w:val="-4"/>
          <w:szCs w:val="22"/>
          <w:lang w:val="en-US" w:eastAsia="en-US" w:bidi="en-US"/>
        </w:rPr>
        <w:t xml:space="preserve"> </w:t>
      </w:r>
      <w:r w:rsidRPr="00B26770">
        <w:rPr>
          <w:rFonts w:eastAsia="Tahoma" w:cs="Arial"/>
          <w:szCs w:val="22"/>
          <w:lang w:val="en-US" w:eastAsia="en-US" w:bidi="en-US"/>
        </w:rPr>
        <w:t>do</w:t>
      </w:r>
      <w:r w:rsidRPr="00B26770">
        <w:rPr>
          <w:rFonts w:eastAsia="Tahoma" w:cs="Arial"/>
          <w:spacing w:val="-4"/>
          <w:szCs w:val="22"/>
          <w:lang w:val="en-US" w:eastAsia="en-US" w:bidi="en-US"/>
        </w:rPr>
        <w:t xml:space="preserve"> </w:t>
      </w:r>
      <w:r w:rsidRPr="00B26770">
        <w:rPr>
          <w:rFonts w:eastAsia="Tahoma" w:cs="Arial"/>
          <w:szCs w:val="22"/>
          <w:lang w:val="en-US" w:eastAsia="en-US" w:bidi="en-US"/>
        </w:rPr>
        <w:t>not</w:t>
      </w:r>
      <w:r w:rsidRPr="00B26770">
        <w:rPr>
          <w:rFonts w:eastAsia="Tahoma" w:cs="Arial"/>
          <w:spacing w:val="-4"/>
          <w:szCs w:val="22"/>
          <w:lang w:val="en-US" w:eastAsia="en-US" w:bidi="en-US"/>
        </w:rPr>
        <w:t xml:space="preserve"> </w:t>
      </w:r>
      <w:r w:rsidRPr="00B26770">
        <w:rPr>
          <w:rFonts w:eastAsia="Tahoma" w:cs="Arial"/>
          <w:szCs w:val="22"/>
          <w:lang w:val="en-US" w:eastAsia="en-US" w:bidi="en-US"/>
        </w:rPr>
        <w:t>refer</w:t>
      </w:r>
      <w:r w:rsidRPr="00B26770">
        <w:rPr>
          <w:rFonts w:eastAsia="Tahoma" w:cs="Arial"/>
          <w:spacing w:val="-4"/>
          <w:szCs w:val="22"/>
          <w:lang w:val="en-US" w:eastAsia="en-US" w:bidi="en-US"/>
        </w:rPr>
        <w:t xml:space="preserve"> </w:t>
      </w:r>
      <w:r w:rsidRPr="00B26770">
        <w:rPr>
          <w:rFonts w:eastAsia="Tahoma" w:cs="Arial"/>
          <w:szCs w:val="22"/>
          <w:lang w:val="en-US" w:eastAsia="en-US" w:bidi="en-US"/>
        </w:rPr>
        <w:t>to</w:t>
      </w:r>
      <w:r w:rsidRPr="00B26770">
        <w:rPr>
          <w:rFonts w:eastAsia="Tahoma" w:cs="Arial"/>
          <w:spacing w:val="-5"/>
          <w:szCs w:val="22"/>
          <w:lang w:val="en-US" w:eastAsia="en-US" w:bidi="en-US"/>
        </w:rPr>
        <w:t xml:space="preserve"> </w:t>
      </w:r>
      <w:r w:rsidRPr="00B26770">
        <w:rPr>
          <w:rFonts w:eastAsia="Tahoma" w:cs="Arial"/>
          <w:szCs w:val="22"/>
          <w:lang w:val="en-US" w:eastAsia="en-US" w:bidi="en-US"/>
        </w:rPr>
        <w:t>assets of the</w:t>
      </w:r>
      <w:r w:rsidRPr="00B26770">
        <w:rPr>
          <w:rFonts w:eastAsia="Tahoma" w:cs="Arial"/>
          <w:spacing w:val="-2"/>
          <w:szCs w:val="22"/>
          <w:lang w:val="en-US" w:eastAsia="en-US" w:bidi="en-US"/>
        </w:rPr>
        <w:t xml:space="preserve"> </w:t>
      </w:r>
      <w:r w:rsidRPr="00B26770">
        <w:rPr>
          <w:rFonts w:eastAsia="Tahoma" w:cs="Arial"/>
          <w:szCs w:val="22"/>
          <w:lang w:val="en-US" w:eastAsia="en-US" w:bidi="en-US"/>
        </w:rPr>
        <w:t>other PP-Module.</w:t>
      </w:r>
    </w:p>
    <w:p w14:paraId="5904DC4C" w14:textId="77777777" w:rsidR="00B26770" w:rsidRPr="00B26770" w:rsidRDefault="00B26770" w:rsidP="00B26770">
      <w:pPr>
        <w:widowControl w:val="0"/>
        <w:autoSpaceDE w:val="0"/>
        <w:autoSpaceDN w:val="0"/>
        <w:ind w:left="216" w:right="295"/>
        <w:rPr>
          <w:rFonts w:eastAsia="Tahoma" w:cs="Arial"/>
          <w:szCs w:val="22"/>
          <w:lang w:val="en-US" w:eastAsia="en-US" w:bidi="en-US"/>
        </w:rPr>
      </w:pPr>
      <w:r w:rsidRPr="00B26770">
        <w:rPr>
          <w:rFonts w:eastAsia="Tahoma" w:cs="Arial"/>
          <w:szCs w:val="22"/>
          <w:lang w:val="en-US" w:eastAsia="en-US" w:bidi="en-US"/>
        </w:rPr>
        <w:t>The union of the Security Objectives of the two PP-Modules do not lead to a contradiction:</w:t>
      </w:r>
    </w:p>
    <w:p w14:paraId="2A84251B" w14:textId="7B867EC1" w:rsidR="00B26770" w:rsidRPr="00B26770" w:rsidRDefault="00B26770" w:rsidP="00B26770">
      <w:pPr>
        <w:widowControl w:val="0"/>
        <w:numPr>
          <w:ilvl w:val="0"/>
          <w:numId w:val="98"/>
        </w:numPr>
        <w:tabs>
          <w:tab w:val="left" w:pos="937"/>
        </w:tabs>
        <w:autoSpaceDE w:val="0"/>
        <w:autoSpaceDN w:val="0"/>
        <w:spacing w:before="128" w:line="235" w:lineRule="auto"/>
        <w:ind w:right="291"/>
        <w:jc w:val="left"/>
        <w:rPr>
          <w:rFonts w:eastAsia="Tahoma" w:cs="Arial"/>
          <w:szCs w:val="22"/>
          <w:lang w:val="en-US" w:eastAsia="en-US" w:bidi="en-US"/>
        </w:rPr>
      </w:pPr>
      <w:r w:rsidRPr="00B26770">
        <w:rPr>
          <w:rFonts w:eastAsia="Tahoma" w:cs="Arial"/>
          <w:szCs w:val="22"/>
          <w:lang w:val="en-US" w:eastAsia="en-US" w:bidi="en-US"/>
        </w:rPr>
        <w:t>As</w:t>
      </w:r>
      <w:r w:rsidRPr="00B26770">
        <w:rPr>
          <w:rFonts w:eastAsia="Tahoma" w:cs="Arial"/>
          <w:spacing w:val="-3"/>
          <w:szCs w:val="22"/>
          <w:lang w:val="en-US" w:eastAsia="en-US" w:bidi="en-US"/>
        </w:rPr>
        <w:t xml:space="preserve"> </w:t>
      </w:r>
      <w:r w:rsidRPr="00B26770">
        <w:rPr>
          <w:rFonts w:eastAsia="Tahoma" w:cs="Arial"/>
          <w:szCs w:val="22"/>
          <w:lang w:val="en-US" w:eastAsia="en-US" w:bidi="en-US"/>
        </w:rPr>
        <w:t>it</w:t>
      </w:r>
      <w:r w:rsidRPr="00B26770">
        <w:rPr>
          <w:rFonts w:eastAsia="Tahoma" w:cs="Arial"/>
          <w:spacing w:val="-2"/>
          <w:szCs w:val="22"/>
          <w:lang w:val="en-US" w:eastAsia="en-US" w:bidi="en-US"/>
        </w:rPr>
        <w:t xml:space="preserve"> </w:t>
      </w:r>
      <w:r w:rsidRPr="00B26770">
        <w:rPr>
          <w:rFonts w:eastAsia="Tahoma" w:cs="Arial"/>
          <w:szCs w:val="22"/>
          <w:lang w:val="en-US" w:eastAsia="en-US" w:bidi="en-US"/>
        </w:rPr>
        <w:t>can</w:t>
      </w:r>
      <w:r w:rsidRPr="00B26770">
        <w:rPr>
          <w:rFonts w:eastAsia="Tahoma" w:cs="Arial"/>
          <w:spacing w:val="-4"/>
          <w:szCs w:val="22"/>
          <w:lang w:val="en-US" w:eastAsia="en-US" w:bidi="en-US"/>
        </w:rPr>
        <w:t xml:space="preserve"> </w:t>
      </w:r>
      <w:r w:rsidRPr="00B26770">
        <w:rPr>
          <w:rFonts w:eastAsia="Tahoma" w:cs="Arial"/>
          <w:szCs w:val="22"/>
          <w:lang w:val="en-US" w:eastAsia="en-US" w:bidi="en-US"/>
        </w:rPr>
        <w:t>be</w:t>
      </w:r>
      <w:r w:rsidRPr="00B26770">
        <w:rPr>
          <w:rFonts w:eastAsia="Tahoma" w:cs="Arial"/>
          <w:spacing w:val="-3"/>
          <w:szCs w:val="22"/>
          <w:lang w:val="en-US" w:eastAsia="en-US" w:bidi="en-US"/>
        </w:rPr>
        <w:t xml:space="preserve"> </w:t>
      </w:r>
      <w:r w:rsidRPr="00B26770">
        <w:rPr>
          <w:rFonts w:eastAsia="Tahoma" w:cs="Arial"/>
          <w:szCs w:val="22"/>
          <w:lang w:val="en-US" w:eastAsia="en-US" w:bidi="en-US"/>
        </w:rPr>
        <w:t>seen</w:t>
      </w:r>
      <w:r w:rsidRPr="00B26770">
        <w:rPr>
          <w:rFonts w:eastAsia="Tahoma" w:cs="Arial"/>
          <w:spacing w:val="-4"/>
          <w:szCs w:val="22"/>
          <w:lang w:val="en-US" w:eastAsia="en-US" w:bidi="en-US"/>
        </w:rPr>
        <w:t xml:space="preserve"> </w:t>
      </w:r>
      <w:r w:rsidRPr="00B26770">
        <w:rPr>
          <w:rFonts w:eastAsia="Tahoma" w:cs="Arial"/>
          <w:szCs w:val="22"/>
          <w:lang w:val="en-US" w:eastAsia="en-US" w:bidi="en-US"/>
        </w:rPr>
        <w:t>from</w:t>
      </w:r>
      <w:r w:rsidRPr="00B26770">
        <w:rPr>
          <w:rFonts w:eastAsia="Tahoma" w:cs="Arial"/>
          <w:spacing w:val="-4"/>
          <w:szCs w:val="22"/>
          <w:lang w:val="en-US" w:eastAsia="en-US" w:bidi="en-US"/>
        </w:rPr>
        <w:t xml:space="preserve"> </w:t>
      </w:r>
      <w:r w:rsidRPr="00B26770">
        <w:rPr>
          <w:rFonts w:eastAsia="Tahoma" w:cs="Arial"/>
          <w:szCs w:val="22"/>
          <w:lang w:val="en-US" w:eastAsia="en-US" w:bidi="en-US"/>
        </w:rPr>
        <w:t>the</w:t>
      </w:r>
      <w:r w:rsidRPr="00B26770">
        <w:rPr>
          <w:rFonts w:eastAsia="Tahoma" w:cs="Arial"/>
          <w:spacing w:val="-4"/>
          <w:szCs w:val="22"/>
          <w:lang w:val="en-US" w:eastAsia="en-US" w:bidi="en-US"/>
        </w:rPr>
        <w:t xml:space="preserve"> </w:t>
      </w:r>
      <w:r w:rsidRPr="00B26770">
        <w:rPr>
          <w:rFonts w:eastAsia="Tahoma" w:cs="Arial"/>
          <w:szCs w:val="22"/>
          <w:lang w:val="en-US" w:eastAsia="en-US" w:bidi="en-US"/>
        </w:rPr>
        <w:t>coverage</w:t>
      </w:r>
      <w:r w:rsidRPr="00B26770">
        <w:rPr>
          <w:rFonts w:eastAsia="Tahoma" w:cs="Arial"/>
          <w:spacing w:val="-3"/>
          <w:szCs w:val="22"/>
          <w:lang w:val="en-US" w:eastAsia="en-US" w:bidi="en-US"/>
        </w:rPr>
        <w:t xml:space="preserve"> </w:t>
      </w:r>
      <w:r w:rsidRPr="00B26770">
        <w:rPr>
          <w:rFonts w:eastAsia="Tahoma" w:cs="Arial"/>
          <w:szCs w:val="22"/>
          <w:lang w:val="en-US" w:eastAsia="en-US" w:bidi="en-US"/>
        </w:rPr>
        <w:t>table</w:t>
      </w:r>
      <w:r w:rsidR="0031593B">
        <w:rPr>
          <w:rFonts w:eastAsia="Tahoma" w:cs="Arial"/>
          <w:szCs w:val="22"/>
          <w:lang w:val="en-US" w:eastAsia="en-US" w:bidi="en-US"/>
        </w:rPr>
        <w:t>,</w:t>
      </w:r>
      <w:r w:rsidRPr="00B26770">
        <w:rPr>
          <w:rFonts w:eastAsia="Tahoma" w:cs="Arial"/>
          <w:spacing w:val="-4"/>
          <w:szCs w:val="22"/>
          <w:lang w:val="en-US" w:eastAsia="en-US" w:bidi="en-US"/>
        </w:rPr>
        <w:t xml:space="preserve"> </w:t>
      </w:r>
      <w:r w:rsidR="001A2FF5">
        <w:rPr>
          <w:rFonts w:eastAsia="Tahoma" w:cs="Arial"/>
          <w:spacing w:val="-4"/>
          <w:szCs w:val="22"/>
          <w:lang w:val="en-US" w:eastAsia="en-US" w:bidi="en-US"/>
        </w:rPr>
        <w:t>Table 12 and 20</w:t>
      </w:r>
      <w:r w:rsidRPr="00B26770">
        <w:rPr>
          <w:rFonts w:eastAsia="Tahoma" w:cs="Arial"/>
          <w:szCs w:val="22"/>
          <w:lang w:val="en-US" w:eastAsia="en-US" w:bidi="en-US"/>
        </w:rPr>
        <w:t>,</w:t>
      </w:r>
      <w:r w:rsidRPr="00B26770">
        <w:rPr>
          <w:rFonts w:eastAsia="Tahoma" w:cs="Arial"/>
          <w:spacing w:val="-2"/>
          <w:szCs w:val="22"/>
          <w:lang w:val="en-US" w:eastAsia="en-US" w:bidi="en-US"/>
        </w:rPr>
        <w:t xml:space="preserve"> </w:t>
      </w:r>
      <w:r w:rsidRPr="00B26770">
        <w:rPr>
          <w:rFonts w:eastAsia="Tahoma" w:cs="Arial"/>
          <w:szCs w:val="22"/>
          <w:lang w:val="en-US" w:eastAsia="en-US" w:bidi="en-US"/>
        </w:rPr>
        <w:t>all</w:t>
      </w:r>
      <w:r w:rsidRPr="00B26770">
        <w:rPr>
          <w:rFonts w:eastAsia="Tahoma" w:cs="Arial"/>
          <w:spacing w:val="-3"/>
          <w:szCs w:val="22"/>
          <w:lang w:val="en-US" w:eastAsia="en-US" w:bidi="en-US"/>
        </w:rPr>
        <w:t xml:space="preserve"> </w:t>
      </w:r>
      <w:r w:rsidRPr="00B26770">
        <w:rPr>
          <w:rFonts w:eastAsia="Tahoma" w:cs="Arial"/>
          <w:szCs w:val="22"/>
          <w:lang w:val="en-US" w:eastAsia="en-US" w:bidi="en-US"/>
        </w:rPr>
        <w:t>Objectives</w:t>
      </w:r>
      <w:r w:rsidRPr="00B26770">
        <w:rPr>
          <w:rFonts w:eastAsia="Tahoma" w:cs="Arial"/>
          <w:spacing w:val="-3"/>
          <w:szCs w:val="22"/>
          <w:lang w:val="en-US" w:eastAsia="en-US" w:bidi="en-US"/>
        </w:rPr>
        <w:t xml:space="preserve"> </w:t>
      </w:r>
      <w:r w:rsidRPr="00B26770">
        <w:rPr>
          <w:rFonts w:eastAsia="Tahoma" w:cs="Arial"/>
          <w:szCs w:val="22"/>
          <w:lang w:val="en-US" w:eastAsia="en-US" w:bidi="en-US"/>
        </w:rPr>
        <w:t>from</w:t>
      </w:r>
      <w:r w:rsidRPr="00B26770">
        <w:rPr>
          <w:rFonts w:eastAsia="Tahoma" w:cs="Arial"/>
          <w:spacing w:val="-6"/>
          <w:szCs w:val="22"/>
          <w:lang w:val="en-US" w:eastAsia="en-US" w:bidi="en-US"/>
        </w:rPr>
        <w:t xml:space="preserve"> </w:t>
      </w:r>
      <w:r w:rsidRPr="00B26770">
        <w:rPr>
          <w:rFonts w:eastAsia="Tahoma" w:cs="Arial"/>
          <w:szCs w:val="22"/>
          <w:lang w:val="en-US" w:eastAsia="en-US" w:bidi="en-US"/>
        </w:rPr>
        <w:t>the</w:t>
      </w:r>
      <w:r w:rsidRPr="00B26770">
        <w:rPr>
          <w:rFonts w:eastAsia="Tahoma" w:cs="Arial"/>
          <w:spacing w:val="-3"/>
          <w:szCs w:val="22"/>
          <w:lang w:val="en-US" w:eastAsia="en-US" w:bidi="en-US"/>
        </w:rPr>
        <w:t xml:space="preserve"> </w:t>
      </w:r>
      <w:r w:rsidRPr="00B26770">
        <w:rPr>
          <w:rFonts w:eastAsia="Tahoma" w:cs="Arial"/>
          <w:szCs w:val="22"/>
          <w:lang w:val="en-US" w:eastAsia="en-US" w:bidi="en-US"/>
        </w:rPr>
        <w:t>PP-Modules only cover the proper Threats coming from the same PP-Module, and not the Threats of the other PP-Module.</w:t>
      </w:r>
    </w:p>
    <w:p w14:paraId="2A90456A" w14:textId="77777777" w:rsidR="00B26770" w:rsidRPr="00B26770" w:rsidRDefault="00B26770" w:rsidP="00B26770">
      <w:pPr>
        <w:widowControl w:val="0"/>
        <w:numPr>
          <w:ilvl w:val="0"/>
          <w:numId w:val="98"/>
        </w:numPr>
        <w:tabs>
          <w:tab w:val="left" w:pos="937"/>
        </w:tabs>
        <w:autoSpaceDE w:val="0"/>
        <w:autoSpaceDN w:val="0"/>
        <w:spacing w:before="123" w:line="237" w:lineRule="auto"/>
        <w:ind w:right="291"/>
        <w:jc w:val="left"/>
        <w:rPr>
          <w:rFonts w:eastAsia="Tahoma" w:cs="Arial"/>
          <w:szCs w:val="22"/>
          <w:lang w:val="en-US" w:eastAsia="en-US" w:bidi="en-US"/>
        </w:rPr>
      </w:pPr>
      <w:r w:rsidRPr="00B26770">
        <w:rPr>
          <w:rFonts w:eastAsia="Tahoma" w:cs="Arial"/>
          <w:szCs w:val="22"/>
          <w:lang w:val="en-US" w:eastAsia="en-US" w:bidi="en-US"/>
        </w:rPr>
        <w:t xml:space="preserve">The two PP-Modules Objectives only concern assets which are proper to the PP-Module itself. </w:t>
      </w:r>
    </w:p>
    <w:p w14:paraId="7BC3CDB8" w14:textId="032DF86E" w:rsidR="00B26770" w:rsidRPr="00B26770" w:rsidRDefault="00B26770" w:rsidP="00B26770">
      <w:pPr>
        <w:widowControl w:val="0"/>
        <w:autoSpaceDE w:val="0"/>
        <w:autoSpaceDN w:val="0"/>
        <w:spacing w:before="121"/>
        <w:ind w:left="216" w:right="319"/>
        <w:jc w:val="left"/>
        <w:rPr>
          <w:rFonts w:eastAsia="Tahoma" w:cs="Arial"/>
          <w:szCs w:val="22"/>
          <w:lang w:val="en-US" w:eastAsia="en-US" w:bidi="en-US"/>
        </w:rPr>
      </w:pPr>
      <w:r w:rsidRPr="00B26770">
        <w:rPr>
          <w:rFonts w:eastAsia="Tahoma" w:cs="Arial"/>
          <w:szCs w:val="22"/>
          <w:lang w:val="en-US" w:eastAsia="en-US" w:bidi="en-US"/>
        </w:rPr>
        <w:t xml:space="preserve">Note that some Threats of the PP-Modules are also covered by </w:t>
      </w:r>
      <w:r w:rsidR="001A2FF5">
        <w:rPr>
          <w:rFonts w:eastAsia="Tahoma" w:cs="Arial"/>
          <w:szCs w:val="22"/>
          <w:lang w:val="en-US" w:eastAsia="en-US" w:bidi="en-US"/>
        </w:rPr>
        <w:t>security o</w:t>
      </w:r>
      <w:r w:rsidRPr="00B26770">
        <w:rPr>
          <w:rFonts w:eastAsia="Tahoma" w:cs="Arial"/>
          <w:szCs w:val="22"/>
          <w:lang w:val="en-US" w:eastAsia="en-US" w:bidi="en-US"/>
        </w:rPr>
        <w:t>bjectives</w:t>
      </w:r>
      <w:r w:rsidR="001A2FF5">
        <w:rPr>
          <w:rFonts w:eastAsia="Tahoma" w:cs="Arial"/>
          <w:szCs w:val="22"/>
          <w:lang w:val="en-US" w:eastAsia="en-US" w:bidi="en-US"/>
        </w:rPr>
        <w:t xml:space="preserve"> for the enviroment</w:t>
      </w:r>
      <w:r w:rsidRPr="00B26770">
        <w:rPr>
          <w:rFonts w:eastAsia="Tahoma" w:cs="Arial"/>
          <w:szCs w:val="22"/>
          <w:lang w:val="en-US" w:eastAsia="en-US" w:bidi="en-US"/>
        </w:rPr>
        <w:t xml:space="preserve"> which already exist in the Base-PP, as can be seen from </w:t>
      </w:r>
      <w:hyperlink w:anchor="_bookmark277" w:history="1">
        <w:r w:rsidRPr="00B26770">
          <w:rPr>
            <w:rFonts w:eastAsia="Tahoma" w:cs="Arial"/>
            <w:szCs w:val="22"/>
            <w:lang w:val="en-US" w:eastAsia="en-US" w:bidi="en-US"/>
          </w:rPr>
          <w:t>Table 12</w:t>
        </w:r>
      </w:hyperlink>
      <w:r w:rsidR="001A2FF5">
        <w:rPr>
          <w:rFonts w:eastAsia="Tahoma" w:cs="Arial"/>
          <w:szCs w:val="22"/>
          <w:lang w:val="en-US" w:eastAsia="en-US" w:bidi="en-US"/>
        </w:rPr>
        <w:t xml:space="preserve"> and Table 20</w:t>
      </w:r>
      <w:r w:rsidRPr="00B26770">
        <w:rPr>
          <w:rFonts w:eastAsia="Tahoma" w:cs="Arial"/>
          <w:szCs w:val="22"/>
          <w:lang w:val="en-US" w:eastAsia="en-US" w:bidi="en-US"/>
        </w:rPr>
        <w:t>.</w:t>
      </w:r>
    </w:p>
    <w:p w14:paraId="21B8005C" w14:textId="77777777" w:rsidR="00B26770" w:rsidRPr="00B26770" w:rsidRDefault="00B26770" w:rsidP="00B26770">
      <w:pPr>
        <w:widowControl w:val="0"/>
        <w:autoSpaceDE w:val="0"/>
        <w:autoSpaceDN w:val="0"/>
        <w:spacing w:before="119"/>
        <w:ind w:left="216"/>
        <w:jc w:val="left"/>
        <w:rPr>
          <w:rFonts w:eastAsia="Tahoma" w:cs="Arial"/>
          <w:szCs w:val="22"/>
          <w:lang w:val="en-US" w:eastAsia="en-US" w:bidi="en-US"/>
        </w:rPr>
      </w:pPr>
      <w:r w:rsidRPr="00B26770">
        <w:rPr>
          <w:rFonts w:eastAsia="Tahoma" w:cs="Arial"/>
          <w:szCs w:val="22"/>
          <w:lang w:val="en-US" w:eastAsia="en-US" w:bidi="en-US"/>
        </w:rPr>
        <w:t>The union of the SFRs for the two PP-Modules do not lead to a</w:t>
      </w:r>
      <w:r w:rsidRPr="00B26770">
        <w:rPr>
          <w:rFonts w:eastAsia="Tahoma" w:cs="Arial"/>
          <w:spacing w:val="-1"/>
          <w:szCs w:val="22"/>
          <w:lang w:val="en-US" w:eastAsia="en-US" w:bidi="en-US"/>
        </w:rPr>
        <w:t xml:space="preserve"> </w:t>
      </w:r>
      <w:r w:rsidRPr="00B26770">
        <w:rPr>
          <w:rFonts w:eastAsia="Tahoma" w:cs="Arial"/>
          <w:szCs w:val="22"/>
          <w:lang w:val="en-US" w:eastAsia="en-US" w:bidi="en-US"/>
        </w:rPr>
        <w:t>contradiction:</w:t>
      </w:r>
    </w:p>
    <w:p w14:paraId="2AF28E48" w14:textId="77777777" w:rsidR="00B26770" w:rsidRPr="00B26770" w:rsidRDefault="00B26770" w:rsidP="00B26770">
      <w:pPr>
        <w:widowControl w:val="0"/>
        <w:numPr>
          <w:ilvl w:val="1"/>
          <w:numId w:val="97"/>
        </w:numPr>
        <w:tabs>
          <w:tab w:val="left" w:pos="936"/>
          <w:tab w:val="left" w:pos="937"/>
        </w:tabs>
        <w:autoSpaceDE w:val="0"/>
        <w:autoSpaceDN w:val="0"/>
        <w:spacing w:before="126" w:line="235" w:lineRule="auto"/>
        <w:ind w:right="298"/>
        <w:jc w:val="left"/>
        <w:rPr>
          <w:rFonts w:eastAsia="Tahoma" w:cs="Arial"/>
          <w:szCs w:val="22"/>
          <w:lang w:val="en-US" w:eastAsia="en-US" w:bidi="en-US"/>
        </w:rPr>
      </w:pPr>
      <w:r w:rsidRPr="00B26770">
        <w:rPr>
          <w:rFonts w:eastAsia="Tahoma" w:cs="Arial"/>
          <w:szCs w:val="22"/>
          <w:lang w:val="en-US" w:eastAsia="en-US" w:bidi="en-US"/>
        </w:rPr>
        <w:t>The two PP-Modules only define a new SFP respectively (LPAe information flow control and IPAe information flow control). There are interfaces used in boh (ES9+,</w:t>
      </w:r>
      <w:r w:rsidRPr="00B26770">
        <w:rPr>
          <w:rFonts w:eastAsia="Tahoma" w:cs="Arial"/>
          <w:spacing w:val="-1"/>
          <w:szCs w:val="22"/>
          <w:lang w:val="en-US" w:eastAsia="en-US" w:bidi="en-US"/>
        </w:rPr>
        <w:t xml:space="preserve"> </w:t>
      </w:r>
      <w:r w:rsidRPr="00B26770">
        <w:rPr>
          <w:rFonts w:eastAsia="Tahoma" w:cs="Arial"/>
          <w:szCs w:val="22"/>
          <w:lang w:val="en-US" w:eastAsia="en-US" w:bidi="en-US"/>
        </w:rPr>
        <w:t xml:space="preserve">ES11), but the single subject used by each SFP is the one defined in the same PP-Module. </w:t>
      </w:r>
    </w:p>
    <w:p w14:paraId="36493739" w14:textId="1395A6DD" w:rsidR="00B26770" w:rsidRPr="00B26770" w:rsidRDefault="00B26770" w:rsidP="00B26770">
      <w:pPr>
        <w:widowControl w:val="0"/>
        <w:numPr>
          <w:ilvl w:val="1"/>
          <w:numId w:val="97"/>
        </w:numPr>
        <w:tabs>
          <w:tab w:val="left" w:pos="936"/>
          <w:tab w:val="left" w:pos="937"/>
        </w:tabs>
        <w:autoSpaceDE w:val="0"/>
        <w:autoSpaceDN w:val="0"/>
        <w:spacing w:before="129" w:line="235" w:lineRule="auto"/>
        <w:ind w:right="291"/>
        <w:jc w:val="left"/>
        <w:rPr>
          <w:rFonts w:eastAsia="Tahoma" w:cs="Arial"/>
          <w:szCs w:val="22"/>
          <w:lang w:val="en-US" w:eastAsia="en-US" w:bidi="en-US"/>
        </w:rPr>
      </w:pPr>
      <w:r w:rsidRPr="00B26770">
        <w:rPr>
          <w:rFonts w:eastAsia="Tahoma" w:cs="Arial"/>
          <w:szCs w:val="22"/>
          <w:lang w:val="en-US" w:eastAsia="en-US" w:bidi="en-US"/>
        </w:rPr>
        <w:t>Although there are some PP-Module Objectives that also need Base-PP SFRs to be covered (</w:t>
      </w:r>
      <w:hyperlink w:anchor="_bookmark306" w:history="1">
        <w:r w:rsidRPr="00B26770">
          <w:rPr>
            <w:rFonts w:eastAsia="Tahoma" w:cs="Arial"/>
            <w:szCs w:val="22"/>
            <w:lang w:val="en-US" w:eastAsia="en-US" w:bidi="en-US"/>
          </w:rPr>
          <w:t>Table 17</w:t>
        </w:r>
      </w:hyperlink>
      <w:r w:rsidRPr="00B26770">
        <w:rPr>
          <w:rFonts w:eastAsia="Tahoma" w:cs="Arial"/>
          <w:szCs w:val="22"/>
          <w:lang w:val="en-US" w:eastAsia="en-US" w:bidi="en-US"/>
        </w:rPr>
        <w:t xml:space="preserve"> and 25), the PP-Module SFRs only cover its own PP-Module Objectives,</w:t>
      </w:r>
    </w:p>
    <w:p w14:paraId="31D86218" w14:textId="77777777" w:rsidR="00B26770" w:rsidRPr="00B26770" w:rsidRDefault="00B26770" w:rsidP="00B26770">
      <w:pPr>
        <w:widowControl w:val="0"/>
        <w:autoSpaceDE w:val="0"/>
        <w:autoSpaceDN w:val="0"/>
        <w:spacing w:before="0"/>
        <w:ind w:left="936" w:right="319"/>
        <w:jc w:val="left"/>
        <w:rPr>
          <w:rFonts w:eastAsia="Tahoma" w:cs="Arial"/>
          <w:szCs w:val="22"/>
          <w:lang w:val="en-US" w:eastAsia="en-US" w:bidi="en-US"/>
        </w:rPr>
      </w:pPr>
      <w:r w:rsidRPr="00B26770">
        <w:rPr>
          <w:rFonts w:eastAsia="Tahoma" w:cs="Arial"/>
          <w:szCs w:val="22"/>
          <w:lang w:val="en-US" w:eastAsia="en-US" w:bidi="en-US"/>
        </w:rPr>
        <w:t>i.e. PP-Module SFRs are separate refinements of SFRs and do not override the other PP-Module SFRs.</w:t>
      </w:r>
    </w:p>
    <w:p w14:paraId="55380B22" w14:textId="77777777" w:rsidR="00B26770" w:rsidRPr="00B26770" w:rsidRDefault="00B26770" w:rsidP="00B26770">
      <w:pPr>
        <w:widowControl w:val="0"/>
        <w:numPr>
          <w:ilvl w:val="1"/>
          <w:numId w:val="97"/>
        </w:numPr>
        <w:tabs>
          <w:tab w:val="left" w:pos="936"/>
          <w:tab w:val="left" w:pos="937"/>
        </w:tabs>
        <w:autoSpaceDE w:val="0"/>
        <w:autoSpaceDN w:val="0"/>
        <w:spacing w:before="128" w:line="235" w:lineRule="auto"/>
        <w:ind w:right="294"/>
        <w:jc w:val="left"/>
        <w:rPr>
          <w:rFonts w:eastAsia="Tahoma" w:cs="Arial"/>
          <w:szCs w:val="22"/>
          <w:lang w:val="en-US" w:eastAsia="en-US" w:bidi="en-US"/>
        </w:rPr>
      </w:pPr>
      <w:r w:rsidRPr="00B26770">
        <w:rPr>
          <w:rFonts w:eastAsia="Tahoma" w:cs="Arial"/>
          <w:szCs w:val="22"/>
          <w:lang w:val="en-US" w:eastAsia="en-US" w:bidi="en-US"/>
        </w:rPr>
        <w:t xml:space="preserve">Moreover, the two PP-Modules SFRs do not depend on the other PP-Module SFRs, as it can be seen from Table </w:t>
      </w:r>
      <w:hyperlink w:anchor="_bookmark239" w:history="1">
        <w:r w:rsidRPr="00B26770">
          <w:rPr>
            <w:rFonts w:eastAsia="Tahoma" w:cs="Arial"/>
            <w:szCs w:val="22"/>
            <w:lang w:val="en-US" w:eastAsia="en-US" w:bidi="en-US"/>
          </w:rPr>
          <w:t>19</w:t>
        </w:r>
      </w:hyperlink>
      <w:r w:rsidRPr="00B26770">
        <w:rPr>
          <w:rFonts w:eastAsia="Tahoma" w:cs="Arial"/>
          <w:szCs w:val="22"/>
          <w:lang w:val="en-US" w:eastAsia="en-US" w:bidi="en-US"/>
        </w:rPr>
        <w:t xml:space="preserve"> and 27.</w:t>
      </w:r>
    </w:p>
    <w:p w14:paraId="4EA8616F" w14:textId="2FEC006D" w:rsidR="00B26770" w:rsidRDefault="00B26770" w:rsidP="00B26770">
      <w:pPr>
        <w:pBdr>
          <w:bottom w:val="single" w:sz="6" w:space="1" w:color="auto"/>
        </w:pBdr>
        <w:spacing w:before="0" w:after="200" w:line="276" w:lineRule="auto"/>
        <w:jc w:val="left"/>
        <w:rPr>
          <w:rFonts w:cs="Arial"/>
          <w:szCs w:val="22"/>
          <w:lang w:eastAsia="en-US"/>
        </w:rPr>
      </w:pPr>
      <w:r w:rsidRPr="00B26770">
        <w:rPr>
          <w:rFonts w:eastAsia="Tahoma" w:cs="Arial"/>
          <w:szCs w:val="22"/>
          <w:lang w:val="en-US" w:eastAsia="en-US" w:bidi="en-US"/>
        </w:rPr>
        <w:lastRenderedPageBreak/>
        <w:t>There are no new SARs stated for the two PP-Modules, since the Base-PP SARs suffice to cover all SFRs in both PP-Modules.</w:t>
      </w:r>
    </w:p>
    <w:p w14:paraId="707672C2" w14:textId="33BA2770" w:rsidR="002A2AD8" w:rsidRDefault="002A2AD8">
      <w:pPr>
        <w:spacing w:before="0"/>
        <w:jc w:val="left"/>
        <w:rPr>
          <w:rFonts w:eastAsia="Tahoma" w:cs="Arial"/>
          <w:szCs w:val="22"/>
          <w:lang w:val="en-US" w:eastAsia="en-US" w:bidi="en-US"/>
        </w:rPr>
      </w:pPr>
      <w:r>
        <w:rPr>
          <w:rFonts w:eastAsia="Tahoma" w:cs="Arial"/>
          <w:szCs w:val="22"/>
          <w:lang w:val="en-US" w:eastAsia="en-US" w:bidi="en-US"/>
        </w:rPr>
        <w:br w:type="page"/>
      </w:r>
    </w:p>
    <w:p w14:paraId="1D7B6858" w14:textId="77777777" w:rsidR="00C67A2C" w:rsidRPr="00436545" w:rsidRDefault="00C67A2C" w:rsidP="00D12D60">
      <w:pPr>
        <w:pStyle w:val="Annex"/>
        <w:rPr>
          <w:rFonts w:cs="Arial"/>
        </w:rPr>
      </w:pPr>
      <w:bookmarkStart w:id="381" w:name="_Toc190981083"/>
      <w:bookmarkEnd w:id="371"/>
      <w:r w:rsidRPr="00436545">
        <w:rPr>
          <w:rFonts w:cs="Arial"/>
        </w:rPr>
        <w:lastRenderedPageBreak/>
        <w:t>PP Module OS Update</w:t>
      </w:r>
      <w:bookmarkEnd w:id="381"/>
    </w:p>
    <w:p w14:paraId="225EB4E3" w14:textId="77777777" w:rsidR="00C67A2C" w:rsidRPr="00436545" w:rsidRDefault="00C67A2C" w:rsidP="00D12D60">
      <w:pPr>
        <w:pStyle w:val="ANNEX-heading1"/>
        <w:rPr>
          <w:lang w:val="en-US" w:bidi="en-US"/>
        </w:rPr>
      </w:pPr>
      <w:bookmarkStart w:id="382" w:name="_Toc190981084"/>
      <w:r w:rsidRPr="00436545">
        <w:rPr>
          <w:rFonts w:ascii="Arial" w:hAnsi="Arial" w:cs="Arial"/>
          <w:lang w:val="en-US" w:eastAsia="en-US" w:bidi="en-US"/>
        </w:rPr>
        <w:t>Scope</w:t>
      </w:r>
      <w:bookmarkEnd w:id="382"/>
    </w:p>
    <w:p w14:paraId="264E35CB" w14:textId="77777777" w:rsidR="00C67A2C" w:rsidRPr="00C67A2C" w:rsidRDefault="00C67A2C" w:rsidP="00C67A2C">
      <w:pPr>
        <w:widowControl w:val="0"/>
        <w:autoSpaceDE w:val="0"/>
        <w:autoSpaceDN w:val="0"/>
        <w:spacing w:before="0"/>
        <w:jc w:val="left"/>
        <w:rPr>
          <w:rFonts w:eastAsia="Tahoma" w:cs="Arial"/>
          <w:szCs w:val="22"/>
          <w:lang w:val="en-US" w:eastAsia="en-US" w:bidi="en-US"/>
        </w:rPr>
      </w:pPr>
      <w:r w:rsidRPr="00C67A2C">
        <w:rPr>
          <w:rFonts w:eastAsia="Tahoma" w:cs="Arial"/>
          <w:szCs w:val="22"/>
          <w:lang w:val="en-US" w:eastAsia="en-US" w:bidi="en-US"/>
        </w:rPr>
        <w:t>This PP-Module addresses the security requirements related to the eUICC OS Update capability</w:t>
      </w:r>
    </w:p>
    <w:p w14:paraId="2172719B" w14:textId="77777777" w:rsidR="00C67A2C" w:rsidRPr="00C67A2C" w:rsidRDefault="00C67A2C" w:rsidP="00C67A2C">
      <w:pPr>
        <w:spacing w:before="0" w:after="200" w:line="276" w:lineRule="auto"/>
        <w:jc w:val="left"/>
        <w:rPr>
          <w:rFonts w:cs="Arial"/>
          <w:szCs w:val="22"/>
          <w:lang w:eastAsia="en-GB" w:bidi="ar-SA"/>
        </w:rPr>
      </w:pPr>
    </w:p>
    <w:p w14:paraId="3E7D1E60" w14:textId="77777777" w:rsidR="00C67A2C" w:rsidRPr="00C67A2C" w:rsidRDefault="00C67A2C" w:rsidP="00C67A2C">
      <w:pPr>
        <w:pStyle w:val="ANNEX-heading1"/>
        <w:rPr>
          <w:rFonts w:ascii="Arial" w:hAnsi="Arial" w:cs="Arial"/>
          <w:lang w:val="en-US" w:eastAsia="en-US" w:bidi="en-US"/>
        </w:rPr>
      </w:pPr>
      <w:bookmarkStart w:id="383" w:name="_Toc190981085"/>
      <w:r w:rsidRPr="00C67A2C">
        <w:rPr>
          <w:rFonts w:ascii="Arial" w:hAnsi="Arial" w:cs="Arial"/>
          <w:lang w:val="en-US" w:eastAsia="en-US" w:bidi="en-US"/>
        </w:rPr>
        <w:t>Security Problem Definition (SPD)</w:t>
      </w:r>
      <w:bookmarkEnd w:id="383"/>
    </w:p>
    <w:p w14:paraId="61032543" w14:textId="77777777" w:rsidR="00C67A2C" w:rsidRPr="00436545" w:rsidRDefault="00C67A2C" w:rsidP="00C67A2C">
      <w:pPr>
        <w:pStyle w:val="ANNEX-heading2"/>
        <w:rPr>
          <w:rFonts w:ascii="Arial" w:hAnsi="Arial" w:cs="Arial"/>
          <w:lang w:val="en-US" w:eastAsia="en-US" w:bidi="en-US"/>
        </w:rPr>
      </w:pPr>
      <w:bookmarkStart w:id="384" w:name="_Toc190981086"/>
      <w:r w:rsidRPr="00436545">
        <w:rPr>
          <w:rFonts w:ascii="Arial" w:hAnsi="Arial" w:cs="Arial"/>
          <w:lang w:val="en-US" w:eastAsia="en-US" w:bidi="en-US"/>
        </w:rPr>
        <w:t>Assets</w:t>
      </w:r>
      <w:bookmarkEnd w:id="384"/>
    </w:p>
    <w:tbl>
      <w:tblPr>
        <w:tblStyle w:val="TableGrid2"/>
        <w:tblW w:w="0" w:type="auto"/>
        <w:tblLook w:val="04A0" w:firstRow="1" w:lastRow="0" w:firstColumn="1" w:lastColumn="0" w:noHBand="0" w:noVBand="1"/>
      </w:tblPr>
      <w:tblGrid>
        <w:gridCol w:w="2122"/>
        <w:gridCol w:w="6894"/>
      </w:tblGrid>
      <w:tr w:rsidR="00C67A2C" w:rsidRPr="00C67A2C" w14:paraId="1A853562" w14:textId="77777777" w:rsidTr="009F6E5D">
        <w:tc>
          <w:tcPr>
            <w:tcW w:w="2122" w:type="dxa"/>
          </w:tcPr>
          <w:p w14:paraId="50B953C1"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D.UPDATE_IMAGE</w:t>
            </w:r>
          </w:p>
        </w:tc>
        <w:tc>
          <w:tcPr>
            <w:tcW w:w="6894" w:type="dxa"/>
          </w:tcPr>
          <w:p w14:paraId="70CEF9D6"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Can be an update for the OS, as a patch or a complete OS replacement, or separate bootloader</w:t>
            </w:r>
          </w:p>
          <w:p w14:paraId="4F538811"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 xml:space="preserve">It is sent to the TOE. </w:t>
            </w:r>
          </w:p>
          <w:p w14:paraId="5297E1CC"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 xml:space="preserve">It possibly includes executable code, configuration data and/or image type information. </w:t>
            </w:r>
          </w:p>
          <w:p w14:paraId="27BE1EFC"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 xml:space="preserve">It has to be protected from unauthorized disclosure and modification. </w:t>
            </w:r>
          </w:p>
          <w:p w14:paraId="43B77526" w14:textId="77777777" w:rsidR="00C67A2C" w:rsidRPr="00C67A2C" w:rsidRDefault="00C67A2C" w:rsidP="00C67A2C">
            <w:pPr>
              <w:spacing w:before="0"/>
              <w:jc w:val="left"/>
              <w:rPr>
                <w:rFonts w:eastAsia="Calibri" w:cs="Arial"/>
                <w:sz w:val="20"/>
                <w:lang w:eastAsia="en-GB" w:bidi="ar-SA"/>
              </w:rPr>
            </w:pPr>
          </w:p>
          <w:p w14:paraId="70161735"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Is also referred to as Additional Code</w:t>
            </w:r>
          </w:p>
        </w:tc>
      </w:tr>
      <w:tr w:rsidR="00C67A2C" w:rsidRPr="00C67A2C" w14:paraId="75680D52" w14:textId="77777777" w:rsidTr="009F6E5D">
        <w:tc>
          <w:tcPr>
            <w:tcW w:w="2122" w:type="dxa"/>
          </w:tcPr>
          <w:p w14:paraId="035D9E16" w14:textId="77777777" w:rsidR="00C67A2C" w:rsidRPr="00C67A2C" w:rsidRDefault="00C67A2C" w:rsidP="00C67A2C">
            <w:pPr>
              <w:spacing w:before="0" w:after="200" w:line="276" w:lineRule="auto"/>
              <w:rPr>
                <w:rFonts w:eastAsia="Calibri" w:cs="Arial"/>
                <w:sz w:val="20"/>
                <w:lang w:eastAsia="en-GB" w:bidi="ar-SA"/>
              </w:rPr>
            </w:pPr>
            <w:r w:rsidRPr="00C67A2C">
              <w:rPr>
                <w:rFonts w:eastAsia="Calibri" w:cs="Arial"/>
                <w:sz w:val="20"/>
                <w:lang w:eastAsia="en-GB" w:bidi="ar-SA"/>
              </w:rPr>
              <w:t>D.TOE_IDENTIFIER</w:t>
            </w:r>
          </w:p>
        </w:tc>
        <w:tc>
          <w:tcPr>
            <w:tcW w:w="6894" w:type="dxa"/>
          </w:tcPr>
          <w:p w14:paraId="39866F49" w14:textId="77777777" w:rsidR="00C67A2C" w:rsidRPr="00C67A2C" w:rsidRDefault="00C67A2C" w:rsidP="00C67A2C">
            <w:pPr>
              <w:spacing w:before="0"/>
              <w:jc w:val="left"/>
              <w:rPr>
                <w:rFonts w:eastAsia="Calibri" w:cs="Arial"/>
                <w:sz w:val="20"/>
                <w:lang w:eastAsia="en-GB" w:bidi="ar-SA"/>
              </w:rPr>
            </w:pPr>
            <w:r w:rsidRPr="00C67A2C">
              <w:rPr>
                <w:rFonts w:eastAsia="Tahoma" w:cs="Arial"/>
                <w:sz w:val="20"/>
                <w:lang w:eastAsia="en-GB" w:bidi="en-US"/>
              </w:rPr>
              <w:t>Identification data to identify the TOE. T</w:t>
            </w:r>
            <w:r w:rsidRPr="00C67A2C">
              <w:rPr>
                <w:rFonts w:eastAsia="Calibri" w:cs="Arial"/>
                <w:sz w:val="20"/>
                <w:lang w:eastAsia="en-GB" w:bidi="ar-SA"/>
              </w:rPr>
              <w:t>o be protected from unauthorized modification.</w:t>
            </w:r>
          </w:p>
        </w:tc>
      </w:tr>
      <w:tr w:rsidR="00C67A2C" w:rsidRPr="00C67A2C" w14:paraId="392EA301" w14:textId="77777777" w:rsidTr="009F6E5D">
        <w:tc>
          <w:tcPr>
            <w:tcW w:w="2122" w:type="dxa"/>
          </w:tcPr>
          <w:p w14:paraId="33D3FFC5" w14:textId="77777777" w:rsidR="00C67A2C" w:rsidRPr="00C67A2C" w:rsidRDefault="00C67A2C" w:rsidP="00C67A2C">
            <w:pPr>
              <w:spacing w:before="0" w:after="200" w:line="276" w:lineRule="auto"/>
              <w:rPr>
                <w:rFonts w:eastAsia="Calibri" w:cs="Arial"/>
                <w:sz w:val="20"/>
                <w:lang w:eastAsia="en-GB" w:bidi="ar-SA"/>
              </w:rPr>
            </w:pPr>
            <w:r w:rsidRPr="00C67A2C">
              <w:rPr>
                <w:rFonts w:eastAsia="Calibri" w:cs="Arial"/>
                <w:sz w:val="20"/>
                <w:lang w:eastAsia="en-GB" w:bidi="ar-SA"/>
              </w:rPr>
              <w:t>D.OS-UPDATE_KEY(S)</w:t>
            </w:r>
          </w:p>
        </w:tc>
        <w:tc>
          <w:tcPr>
            <w:tcW w:w="6894" w:type="dxa"/>
          </w:tcPr>
          <w:p w14:paraId="67080181" w14:textId="77777777" w:rsidR="00C67A2C" w:rsidRPr="00C67A2C" w:rsidRDefault="00C67A2C" w:rsidP="00C67A2C">
            <w:pPr>
              <w:spacing w:before="0"/>
              <w:jc w:val="left"/>
              <w:rPr>
                <w:rFonts w:eastAsia="Tahoma" w:cs="Arial"/>
                <w:sz w:val="20"/>
                <w:lang w:eastAsia="en-GB" w:bidi="en-US"/>
              </w:rPr>
            </w:pPr>
            <w:r w:rsidRPr="00C67A2C">
              <w:rPr>
                <w:rFonts w:eastAsia="Tahoma" w:cs="Arial"/>
                <w:sz w:val="20"/>
                <w:lang w:eastAsia="en-GB" w:bidi="en-US"/>
              </w:rPr>
              <w:t>Key(s) used for OS Update. T</w:t>
            </w:r>
            <w:r w:rsidRPr="00C67A2C">
              <w:rPr>
                <w:rFonts w:eastAsia="Calibri" w:cs="Arial"/>
                <w:sz w:val="20"/>
                <w:lang w:eastAsia="en-GB" w:bidi="ar-SA"/>
              </w:rPr>
              <w:t>o be protected from unauthorized disclosure and modification.</w:t>
            </w:r>
          </w:p>
        </w:tc>
      </w:tr>
    </w:tbl>
    <w:p w14:paraId="4D3041D7" w14:textId="77777777" w:rsidR="00C67A2C" w:rsidRPr="00C67A2C" w:rsidRDefault="00C67A2C" w:rsidP="00C67A2C">
      <w:pPr>
        <w:spacing w:before="0" w:after="200" w:line="276" w:lineRule="auto"/>
        <w:jc w:val="left"/>
        <w:rPr>
          <w:rFonts w:cs="Arial"/>
          <w:szCs w:val="22"/>
          <w:lang w:eastAsia="en-GB" w:bidi="ar-SA"/>
        </w:rPr>
      </w:pPr>
    </w:p>
    <w:p w14:paraId="4F5AC533" w14:textId="77777777" w:rsidR="00C67A2C" w:rsidRPr="00D12D60" w:rsidRDefault="00C67A2C" w:rsidP="00C67A2C">
      <w:pPr>
        <w:spacing w:before="0" w:after="200" w:line="276" w:lineRule="auto"/>
        <w:jc w:val="left"/>
        <w:rPr>
          <w:rFonts w:cs="Arial"/>
          <w:i/>
          <w:iCs/>
          <w:szCs w:val="22"/>
          <w:lang w:eastAsia="en-GB" w:bidi="ar-SA"/>
        </w:rPr>
      </w:pPr>
      <w:r w:rsidRPr="00D12D60">
        <w:rPr>
          <w:rFonts w:cs="Arial"/>
          <w:i/>
          <w:iCs/>
          <w:szCs w:val="22"/>
          <w:lang w:eastAsia="en-GB" w:bidi="ar-SA"/>
        </w:rPr>
        <w:t>Application Note 88:</w:t>
      </w:r>
    </w:p>
    <w:p w14:paraId="684C052D" w14:textId="00474888" w:rsidR="00C67A2C" w:rsidRPr="00C67A2C" w:rsidRDefault="00C67A2C" w:rsidP="00C67A2C">
      <w:pPr>
        <w:spacing w:before="0" w:after="200" w:line="276" w:lineRule="auto"/>
        <w:jc w:val="left"/>
        <w:rPr>
          <w:rFonts w:cs="Arial"/>
          <w:szCs w:val="22"/>
          <w:lang w:eastAsia="en-GB" w:bidi="ar-SA"/>
        </w:rPr>
      </w:pPr>
      <w:r w:rsidRPr="00C67A2C">
        <w:rPr>
          <w:rFonts w:cs="Arial"/>
          <w:sz w:val="18"/>
          <w:szCs w:val="18"/>
          <w:lang w:eastAsia="en-GB" w:bidi="ar-SA"/>
        </w:rPr>
        <w:t xml:space="preserve">The Update Image should follow the rules defined in SGP.24 [29] in respect to compliance and certification.  </w:t>
      </w:r>
    </w:p>
    <w:p w14:paraId="476F6C69" w14:textId="77777777" w:rsidR="00C67A2C" w:rsidRPr="00C67A2C" w:rsidRDefault="00C67A2C" w:rsidP="00C67A2C">
      <w:pPr>
        <w:pStyle w:val="ANNEX-heading2"/>
        <w:rPr>
          <w:rFonts w:ascii="Arial" w:hAnsi="Arial" w:cs="Arial"/>
          <w:lang w:val="en-US" w:eastAsia="en-US" w:bidi="en-US"/>
        </w:rPr>
      </w:pPr>
      <w:bookmarkStart w:id="385" w:name="_Toc190981087"/>
      <w:r w:rsidRPr="00C67A2C">
        <w:rPr>
          <w:rFonts w:ascii="Arial" w:hAnsi="Arial" w:cs="Arial"/>
          <w:lang w:val="en-US" w:eastAsia="en-US" w:bidi="en-US"/>
        </w:rPr>
        <w:t>Security Aspects</w:t>
      </w:r>
      <w:bookmarkEnd w:id="385"/>
    </w:p>
    <w:tbl>
      <w:tblPr>
        <w:tblStyle w:val="TableGrid2"/>
        <w:tblW w:w="0" w:type="auto"/>
        <w:tblLook w:val="04A0" w:firstRow="1" w:lastRow="0" w:firstColumn="1" w:lastColumn="0" w:noHBand="0" w:noVBand="1"/>
      </w:tblPr>
      <w:tblGrid>
        <w:gridCol w:w="3256"/>
        <w:gridCol w:w="5760"/>
      </w:tblGrid>
      <w:tr w:rsidR="00C67A2C" w:rsidRPr="00C67A2C" w14:paraId="288CD36C" w14:textId="77777777" w:rsidTr="009F6E5D">
        <w:tc>
          <w:tcPr>
            <w:tcW w:w="3256" w:type="dxa"/>
          </w:tcPr>
          <w:p w14:paraId="189EC28D"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SA.CONFID-UPDATE-IMAGE</w:t>
            </w:r>
          </w:p>
        </w:tc>
        <w:tc>
          <w:tcPr>
            <w:tcW w:w="5760" w:type="dxa"/>
          </w:tcPr>
          <w:p w14:paraId="1D9A5CDD" w14:textId="77777777" w:rsidR="00C67A2C" w:rsidRPr="00C67A2C" w:rsidRDefault="00C67A2C" w:rsidP="00C67A2C">
            <w:pPr>
              <w:spacing w:before="0"/>
              <w:jc w:val="left"/>
              <w:rPr>
                <w:rFonts w:eastAsia="Calibri" w:cs="Arial"/>
                <w:b/>
                <w:bCs/>
                <w:sz w:val="18"/>
                <w:szCs w:val="18"/>
                <w:lang w:eastAsia="en-GB" w:bidi="ar-SA"/>
              </w:rPr>
            </w:pPr>
            <w:r w:rsidRPr="00C67A2C">
              <w:rPr>
                <w:rFonts w:eastAsia="Calibri" w:cs="Arial"/>
                <w:b/>
                <w:bCs/>
                <w:sz w:val="18"/>
                <w:szCs w:val="18"/>
                <w:lang w:eastAsia="en-GB" w:bidi="ar-SA"/>
              </w:rPr>
              <w:t>Confidentiality of Update Image</w:t>
            </w:r>
          </w:p>
          <w:p w14:paraId="45E94242" w14:textId="77777777" w:rsidR="00C67A2C" w:rsidRPr="00C67A2C" w:rsidRDefault="00C67A2C" w:rsidP="00C67A2C">
            <w:pPr>
              <w:spacing w:before="0"/>
              <w:jc w:val="left"/>
              <w:rPr>
                <w:rFonts w:eastAsia="Calibri" w:cs="Arial"/>
                <w:sz w:val="18"/>
                <w:szCs w:val="18"/>
                <w:lang w:eastAsia="en-GB" w:bidi="ar-SA"/>
              </w:rPr>
            </w:pPr>
            <w:r w:rsidRPr="00C67A2C">
              <w:rPr>
                <w:rFonts w:eastAsia="Calibri" w:cs="Arial"/>
                <w:sz w:val="18"/>
                <w:szCs w:val="18"/>
                <w:lang w:eastAsia="en-GB" w:bidi="ar-SA"/>
              </w:rPr>
              <w:t>The update image must be kept confidential. This concerns the non</w:t>
            </w:r>
          </w:p>
          <w:p w14:paraId="209FABC1"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18"/>
                <w:szCs w:val="18"/>
                <w:lang w:eastAsia="en-GB" w:bidi="ar-SA"/>
              </w:rPr>
              <w:t>disclosure of the update image in the transit to the eUICC.</w:t>
            </w:r>
          </w:p>
        </w:tc>
      </w:tr>
      <w:tr w:rsidR="00C67A2C" w:rsidRPr="00C67A2C" w14:paraId="54F489B4" w14:textId="77777777" w:rsidTr="009F6E5D">
        <w:tc>
          <w:tcPr>
            <w:tcW w:w="3256" w:type="dxa"/>
          </w:tcPr>
          <w:p w14:paraId="3D979493"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SA.INTEG-UPDATE-IMAGE</w:t>
            </w:r>
          </w:p>
        </w:tc>
        <w:tc>
          <w:tcPr>
            <w:tcW w:w="5760" w:type="dxa"/>
          </w:tcPr>
          <w:p w14:paraId="7B2BAA09" w14:textId="77777777" w:rsidR="00C67A2C" w:rsidRPr="00C67A2C" w:rsidRDefault="00C67A2C" w:rsidP="00C67A2C">
            <w:pPr>
              <w:spacing w:before="0" w:after="200" w:line="276" w:lineRule="auto"/>
              <w:rPr>
                <w:rFonts w:eastAsia="Calibri" w:cs="Arial"/>
                <w:b/>
                <w:bCs/>
                <w:sz w:val="18"/>
                <w:szCs w:val="18"/>
                <w:lang w:eastAsia="en-GB" w:bidi="ar-SA"/>
              </w:rPr>
            </w:pPr>
            <w:r w:rsidRPr="00C67A2C">
              <w:rPr>
                <w:rFonts w:eastAsia="Calibri" w:cs="Arial"/>
                <w:b/>
                <w:bCs/>
                <w:sz w:val="18"/>
                <w:szCs w:val="18"/>
                <w:lang w:eastAsia="en-GB" w:bidi="ar-SA"/>
              </w:rPr>
              <w:t>Integrity of Update Image</w:t>
            </w:r>
          </w:p>
          <w:p w14:paraId="552704EB"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18"/>
                <w:szCs w:val="18"/>
                <w:lang w:eastAsia="en-GB" w:bidi="ar-SA"/>
              </w:rPr>
              <w:t>The update image must be protected against unauthorized modification. This concerns the modification of the image in transit to the eUICC.</w:t>
            </w:r>
          </w:p>
        </w:tc>
      </w:tr>
    </w:tbl>
    <w:p w14:paraId="59F4D3B6" w14:textId="77777777" w:rsidR="00C67A2C" w:rsidRPr="00C67A2C" w:rsidRDefault="00C67A2C" w:rsidP="00C67A2C">
      <w:pPr>
        <w:pStyle w:val="ANNEX-heading2"/>
        <w:rPr>
          <w:rFonts w:ascii="Arial" w:hAnsi="Arial" w:cs="Arial"/>
          <w:lang w:val="en-US" w:eastAsia="en-US" w:bidi="en-US"/>
        </w:rPr>
      </w:pPr>
      <w:bookmarkStart w:id="386" w:name="_Toc190981088"/>
      <w:r w:rsidRPr="00C67A2C">
        <w:rPr>
          <w:rFonts w:ascii="Arial" w:hAnsi="Arial" w:cs="Arial"/>
          <w:lang w:val="en-US" w:eastAsia="en-US" w:bidi="en-US"/>
        </w:rPr>
        <w:t>Threats</w:t>
      </w:r>
      <w:bookmarkEnd w:id="386"/>
    </w:p>
    <w:tbl>
      <w:tblPr>
        <w:tblStyle w:val="TableGrid2"/>
        <w:tblW w:w="0" w:type="auto"/>
        <w:tblLook w:val="04A0" w:firstRow="1" w:lastRow="0" w:firstColumn="1" w:lastColumn="0" w:noHBand="0" w:noVBand="1"/>
      </w:tblPr>
      <w:tblGrid>
        <w:gridCol w:w="2270"/>
        <w:gridCol w:w="6746"/>
      </w:tblGrid>
      <w:tr w:rsidR="00C67A2C" w:rsidRPr="00C67A2C" w14:paraId="31790C5B" w14:textId="77777777" w:rsidTr="009F6E5D">
        <w:tc>
          <w:tcPr>
            <w:tcW w:w="2270" w:type="dxa"/>
          </w:tcPr>
          <w:p w14:paraId="206AD1D3"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T.CONFID-UPDATE-IMAGE.LOAD</w:t>
            </w:r>
          </w:p>
        </w:tc>
        <w:tc>
          <w:tcPr>
            <w:tcW w:w="6746" w:type="dxa"/>
          </w:tcPr>
          <w:p w14:paraId="3D0043ED"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Confidentiality of Update Image – Load</w:t>
            </w:r>
          </w:p>
          <w:p w14:paraId="4E3A9E62"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 xml:space="preserve">The attacker discloses (part of) the image used to update the TOE in the field while the image (Additional Code) is transmitted to the eUICC for installation. </w:t>
            </w:r>
          </w:p>
          <w:p w14:paraId="39DAF3CA"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 xml:space="preserve">See SA.CONFID-UPDATE-IMAGE for details. </w:t>
            </w:r>
          </w:p>
          <w:p w14:paraId="1FC74C39" w14:textId="77777777" w:rsidR="00C67A2C" w:rsidRPr="00C67A2C" w:rsidRDefault="00C67A2C" w:rsidP="00C67A2C">
            <w:pPr>
              <w:spacing w:before="0"/>
              <w:jc w:val="left"/>
              <w:rPr>
                <w:rFonts w:eastAsia="Calibri" w:cs="Arial"/>
                <w:sz w:val="20"/>
                <w:lang w:eastAsia="en-GB" w:bidi="ar-SA"/>
              </w:rPr>
            </w:pPr>
          </w:p>
          <w:p w14:paraId="3BC3F741"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Directly threatened asset(s):</w:t>
            </w:r>
          </w:p>
          <w:p w14:paraId="67F15C91" w14:textId="77777777" w:rsidR="00C67A2C" w:rsidRPr="00C67A2C" w:rsidRDefault="00C67A2C" w:rsidP="00C67A2C">
            <w:pPr>
              <w:spacing w:before="0" w:after="200" w:line="276" w:lineRule="auto"/>
              <w:rPr>
                <w:rFonts w:eastAsia="Calibri" w:cs="Arial"/>
                <w:sz w:val="20"/>
                <w:lang w:eastAsia="en-GB" w:bidi="ar-SA"/>
              </w:rPr>
            </w:pPr>
            <w:r w:rsidRPr="00C67A2C">
              <w:rPr>
                <w:rFonts w:eastAsia="Calibri" w:cs="Arial"/>
                <w:sz w:val="20"/>
                <w:lang w:eastAsia="en-GB" w:bidi="ar-SA"/>
              </w:rPr>
              <w:t>D.UPDATE_IMAGE, TSF_Data</w:t>
            </w:r>
          </w:p>
        </w:tc>
      </w:tr>
      <w:tr w:rsidR="00C67A2C" w:rsidRPr="00C67A2C" w14:paraId="3C74CD7D" w14:textId="77777777" w:rsidTr="009F6E5D">
        <w:tc>
          <w:tcPr>
            <w:tcW w:w="2270" w:type="dxa"/>
          </w:tcPr>
          <w:p w14:paraId="0BDBC532"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T.INTEG-UPDATE-IMAGE.LOAD</w:t>
            </w:r>
          </w:p>
        </w:tc>
        <w:tc>
          <w:tcPr>
            <w:tcW w:w="6746" w:type="dxa"/>
          </w:tcPr>
          <w:p w14:paraId="0928C33E"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Integrity of update Image -Load</w:t>
            </w:r>
          </w:p>
          <w:p w14:paraId="7BD6DE36"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lastRenderedPageBreak/>
              <w:t xml:space="preserve">The attacker modifies (part of) the image used to update the TOE in the field while the image (Additional Code) is transmitted to the card for installation. See SA.INTEG-UPDATE-IMAGE for details. </w:t>
            </w:r>
          </w:p>
          <w:p w14:paraId="7D17C2C3"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Directly threatened asset(s):</w:t>
            </w:r>
          </w:p>
          <w:p w14:paraId="1397AA81" w14:textId="77777777" w:rsidR="00C67A2C" w:rsidRPr="00C67A2C" w:rsidRDefault="00C67A2C" w:rsidP="00C67A2C">
            <w:pPr>
              <w:spacing w:before="0" w:after="200" w:line="276" w:lineRule="auto"/>
              <w:rPr>
                <w:rFonts w:eastAsia="Calibri" w:cs="Arial"/>
                <w:sz w:val="20"/>
                <w:lang w:eastAsia="en-GB" w:bidi="ar-SA"/>
              </w:rPr>
            </w:pPr>
            <w:r w:rsidRPr="00C67A2C">
              <w:rPr>
                <w:rFonts w:eastAsia="Calibri" w:cs="Arial"/>
                <w:sz w:val="20"/>
                <w:lang w:eastAsia="en-GB" w:bidi="ar-SA"/>
              </w:rPr>
              <w:t>D.UPDATE_IMAGE, TSF_Data</w:t>
            </w:r>
          </w:p>
        </w:tc>
      </w:tr>
      <w:tr w:rsidR="00C67A2C" w:rsidRPr="00C67A2C" w14:paraId="4507FE50" w14:textId="77777777" w:rsidTr="009F6E5D">
        <w:tc>
          <w:tcPr>
            <w:tcW w:w="2270" w:type="dxa"/>
          </w:tcPr>
          <w:p w14:paraId="67FBF7D8"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lastRenderedPageBreak/>
              <w:t>T.UNAUTH-UPDATE-IMAGE.LOAD</w:t>
            </w:r>
          </w:p>
        </w:tc>
        <w:tc>
          <w:tcPr>
            <w:tcW w:w="6746" w:type="dxa"/>
          </w:tcPr>
          <w:p w14:paraId="48600597"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Load an unauthorized update</w:t>
            </w:r>
          </w:p>
          <w:p w14:paraId="26C34FD1" w14:textId="77777777" w:rsidR="00C67A2C" w:rsidRPr="00C67A2C" w:rsidRDefault="00C67A2C" w:rsidP="00C67A2C">
            <w:pPr>
              <w:spacing w:before="0"/>
              <w:jc w:val="left"/>
              <w:rPr>
                <w:rFonts w:eastAsia="Calibri" w:cs="Arial"/>
                <w:sz w:val="20"/>
                <w:lang w:eastAsia="en-GB" w:bidi="ar-SA"/>
              </w:rPr>
            </w:pPr>
            <w:r w:rsidRPr="00C67A2C">
              <w:rPr>
                <w:rFonts w:eastAsia="Calibri" w:cs="Arial"/>
                <w:color w:val="000000"/>
                <w:sz w:val="20"/>
                <w:lang w:eastAsia="en-GB" w:bidi="ar-SA"/>
              </w:rPr>
              <w:t xml:space="preserve">The attacker tries to upload an unauthorized update image. See </w:t>
            </w:r>
            <w:r w:rsidRPr="00C67A2C">
              <w:rPr>
                <w:rFonts w:eastAsia="Calibri" w:cs="Arial"/>
                <w:sz w:val="20"/>
                <w:lang w:eastAsia="en-GB" w:bidi="ar-SA"/>
              </w:rPr>
              <w:t xml:space="preserve">SA.INTEG-UPDATEIMAGE </w:t>
            </w:r>
            <w:r w:rsidRPr="00C67A2C">
              <w:rPr>
                <w:rFonts w:eastAsia="Calibri" w:cs="Arial"/>
                <w:color w:val="000000"/>
                <w:sz w:val="20"/>
                <w:lang w:eastAsia="en-GB" w:bidi="ar-SA"/>
              </w:rPr>
              <w:t xml:space="preserve">for details. </w:t>
            </w:r>
          </w:p>
          <w:p w14:paraId="2DD9D639" w14:textId="77777777" w:rsidR="00C67A2C" w:rsidRPr="00C67A2C" w:rsidRDefault="00C67A2C" w:rsidP="00C67A2C">
            <w:pPr>
              <w:spacing w:before="0"/>
              <w:jc w:val="left"/>
              <w:rPr>
                <w:rFonts w:eastAsia="Calibri" w:cs="Arial"/>
                <w:sz w:val="20"/>
                <w:lang w:eastAsia="en-GB" w:bidi="ar-SA"/>
              </w:rPr>
            </w:pPr>
          </w:p>
          <w:p w14:paraId="18FC259F"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Directly threatened asset(s):</w:t>
            </w:r>
          </w:p>
          <w:p w14:paraId="1C3C013B" w14:textId="77777777" w:rsidR="00C67A2C" w:rsidRPr="00C67A2C" w:rsidRDefault="00C67A2C" w:rsidP="00C67A2C">
            <w:pPr>
              <w:spacing w:before="0" w:after="200" w:line="276" w:lineRule="auto"/>
              <w:rPr>
                <w:rFonts w:eastAsia="Calibri" w:cs="Arial"/>
                <w:sz w:val="20"/>
                <w:lang w:eastAsia="en-GB" w:bidi="ar-SA"/>
              </w:rPr>
            </w:pPr>
            <w:r w:rsidRPr="00C67A2C">
              <w:rPr>
                <w:rFonts w:eastAsia="Calibri" w:cs="Arial"/>
                <w:sz w:val="20"/>
                <w:lang w:eastAsia="en-GB" w:bidi="ar-SA"/>
              </w:rPr>
              <w:t>D.UPDATE_IMAGE, TSF_Data</w:t>
            </w:r>
          </w:p>
        </w:tc>
      </w:tr>
      <w:tr w:rsidR="00C67A2C" w:rsidRPr="00C67A2C" w14:paraId="6CCAE8BC" w14:textId="77777777" w:rsidTr="009F6E5D">
        <w:tc>
          <w:tcPr>
            <w:tcW w:w="2270" w:type="dxa"/>
          </w:tcPr>
          <w:p w14:paraId="5EB420A5"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T.INTERRUPT_OSU</w:t>
            </w:r>
          </w:p>
        </w:tc>
        <w:tc>
          <w:tcPr>
            <w:tcW w:w="6746" w:type="dxa"/>
          </w:tcPr>
          <w:p w14:paraId="3F555520"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OS Update procedure interrupted</w:t>
            </w:r>
          </w:p>
          <w:p w14:paraId="47AF77C7"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 xml:space="preserve">The attacker tries to interrupt the OS update procedure (Load Phase through activation of Additional Code) leaving the TOE in a partially functional state. Directly threatened asset(s): </w:t>
            </w:r>
          </w:p>
          <w:p w14:paraId="3192EE40"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D.TOE_IDENTIFIER, D.UPDATE_IMAGE, TSF_Data</w:t>
            </w:r>
          </w:p>
        </w:tc>
      </w:tr>
    </w:tbl>
    <w:p w14:paraId="3F4F6C2F" w14:textId="77777777" w:rsidR="00C67A2C" w:rsidRPr="00C67A2C" w:rsidRDefault="00C67A2C" w:rsidP="00C67A2C">
      <w:pPr>
        <w:spacing w:before="0" w:after="200" w:line="276" w:lineRule="auto"/>
        <w:jc w:val="left"/>
        <w:rPr>
          <w:rFonts w:cs="Arial"/>
          <w:szCs w:val="22"/>
          <w:lang w:eastAsia="en-GB" w:bidi="ar-SA"/>
        </w:rPr>
      </w:pPr>
    </w:p>
    <w:p w14:paraId="64F61286" w14:textId="77777777" w:rsidR="00C67A2C" w:rsidRPr="00C67A2C" w:rsidRDefault="00C67A2C" w:rsidP="00F1495A">
      <w:pPr>
        <w:pStyle w:val="ANNEX-heading2"/>
        <w:rPr>
          <w:rFonts w:ascii="Arial" w:hAnsi="Arial" w:cs="Arial"/>
          <w:lang w:val="en-US" w:eastAsia="en-US" w:bidi="en-US"/>
        </w:rPr>
      </w:pPr>
      <w:bookmarkStart w:id="387" w:name="_Toc190981089"/>
      <w:r w:rsidRPr="00C67A2C">
        <w:rPr>
          <w:rFonts w:ascii="Arial" w:hAnsi="Arial" w:cs="Arial"/>
          <w:lang w:val="en-US" w:eastAsia="en-US" w:bidi="en-US"/>
        </w:rPr>
        <w:t>Subjects</w:t>
      </w:r>
      <w:bookmarkEnd w:id="387"/>
    </w:p>
    <w:tbl>
      <w:tblPr>
        <w:tblStyle w:val="TableGrid2"/>
        <w:tblW w:w="0" w:type="auto"/>
        <w:tblLook w:val="04A0" w:firstRow="1" w:lastRow="0" w:firstColumn="1" w:lastColumn="0" w:noHBand="0" w:noVBand="1"/>
      </w:tblPr>
      <w:tblGrid>
        <w:gridCol w:w="2273"/>
        <w:gridCol w:w="6743"/>
      </w:tblGrid>
      <w:tr w:rsidR="00C67A2C" w:rsidRPr="00C67A2C" w14:paraId="3854893D" w14:textId="77777777" w:rsidTr="009F6E5D">
        <w:tc>
          <w:tcPr>
            <w:tcW w:w="2263" w:type="dxa"/>
          </w:tcPr>
          <w:p w14:paraId="4F319B82"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S.OSU</w:t>
            </w:r>
          </w:p>
        </w:tc>
        <w:tc>
          <w:tcPr>
            <w:tcW w:w="6753" w:type="dxa"/>
          </w:tcPr>
          <w:p w14:paraId="3D27BB98"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OS Update provides secure functionality to update the TOE operating system with an image created by a trusted off-card entity (S.UpdateImageCreator)</w:t>
            </w:r>
          </w:p>
        </w:tc>
      </w:tr>
      <w:tr w:rsidR="00C67A2C" w:rsidRPr="00C67A2C" w14:paraId="449C4171" w14:textId="77777777" w:rsidTr="009F6E5D">
        <w:tc>
          <w:tcPr>
            <w:tcW w:w="2263" w:type="dxa"/>
          </w:tcPr>
          <w:p w14:paraId="1E21CCE4" w14:textId="77777777" w:rsidR="00C67A2C" w:rsidRPr="00C67A2C" w:rsidRDefault="00C67A2C" w:rsidP="00C67A2C">
            <w:pPr>
              <w:spacing w:before="0" w:after="200" w:line="276" w:lineRule="auto"/>
              <w:rPr>
                <w:rFonts w:eastAsia="Calibri" w:cs="Arial"/>
                <w:sz w:val="20"/>
                <w:lang w:eastAsia="en-GB" w:bidi="ar-SA"/>
              </w:rPr>
            </w:pPr>
            <w:r w:rsidRPr="00C67A2C">
              <w:rPr>
                <w:rFonts w:eastAsia="Calibri" w:cs="Arial"/>
                <w:sz w:val="20"/>
                <w:lang w:eastAsia="en-GB" w:bidi="ar-SA"/>
              </w:rPr>
              <w:t>S.UpdateImageCreator</w:t>
            </w:r>
          </w:p>
        </w:tc>
        <w:tc>
          <w:tcPr>
            <w:tcW w:w="6753" w:type="dxa"/>
          </w:tcPr>
          <w:p w14:paraId="11BE179B"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 xml:space="preserve">The </w:t>
            </w:r>
            <w:proofErr w:type="gramStart"/>
            <w:r w:rsidRPr="00C67A2C">
              <w:rPr>
                <w:rFonts w:eastAsia="Calibri" w:cs="Arial"/>
                <w:sz w:val="20"/>
                <w:lang w:eastAsia="en-GB" w:bidi="ar-SA"/>
              </w:rPr>
              <w:t>off-card</w:t>
            </w:r>
            <w:proofErr w:type="gramEnd"/>
            <w:r w:rsidRPr="00C67A2C">
              <w:rPr>
                <w:rFonts w:eastAsia="Calibri" w:cs="Arial"/>
                <w:sz w:val="20"/>
                <w:lang w:eastAsia="en-GB" w:bidi="ar-SA"/>
              </w:rPr>
              <w:t xml:space="preserve"> Update Image Creator ensures that the confidentiality and integrity requirements are met.</w:t>
            </w:r>
          </w:p>
        </w:tc>
      </w:tr>
    </w:tbl>
    <w:p w14:paraId="3987655E" w14:textId="77777777" w:rsidR="00C67A2C" w:rsidRPr="00C67A2C" w:rsidRDefault="00C67A2C" w:rsidP="00C67A2C">
      <w:pPr>
        <w:widowControl w:val="0"/>
        <w:autoSpaceDE w:val="0"/>
        <w:autoSpaceDN w:val="0"/>
        <w:spacing w:before="0"/>
        <w:jc w:val="left"/>
        <w:rPr>
          <w:rFonts w:eastAsia="Tahoma" w:cs="Arial"/>
          <w:szCs w:val="22"/>
          <w:lang w:val="en-US" w:eastAsia="en-US" w:bidi="en-US"/>
        </w:rPr>
      </w:pPr>
    </w:p>
    <w:p w14:paraId="1A488E68" w14:textId="77777777" w:rsidR="00C67A2C" w:rsidRPr="00C67A2C" w:rsidRDefault="00C67A2C" w:rsidP="00C67A2C">
      <w:pPr>
        <w:spacing w:before="0" w:after="200" w:line="276" w:lineRule="auto"/>
        <w:jc w:val="left"/>
        <w:rPr>
          <w:rFonts w:cs="Arial"/>
          <w:szCs w:val="22"/>
          <w:lang w:eastAsia="en-GB" w:bidi="ar-SA"/>
        </w:rPr>
      </w:pPr>
    </w:p>
    <w:p w14:paraId="6C8BFBA7" w14:textId="77777777" w:rsidR="00C67A2C" w:rsidRPr="00C67A2C" w:rsidRDefault="00C67A2C" w:rsidP="00F1495A">
      <w:pPr>
        <w:pStyle w:val="ANNEX-heading1"/>
        <w:rPr>
          <w:rFonts w:ascii="Arial" w:hAnsi="Arial" w:cs="Arial"/>
          <w:lang w:val="en-US" w:eastAsia="en-US" w:bidi="en-US"/>
        </w:rPr>
      </w:pPr>
      <w:bookmarkStart w:id="388" w:name="_Toc190981090"/>
      <w:r w:rsidRPr="00C67A2C">
        <w:rPr>
          <w:rFonts w:ascii="Arial" w:hAnsi="Arial" w:cs="Arial"/>
          <w:lang w:val="en-US" w:eastAsia="en-US" w:bidi="en-US"/>
        </w:rPr>
        <w:t>Security Objectives</w:t>
      </w:r>
      <w:bookmarkEnd w:id="388"/>
    </w:p>
    <w:p w14:paraId="514227A2" w14:textId="77777777" w:rsidR="00C67A2C" w:rsidRPr="00C67A2C" w:rsidRDefault="00C67A2C" w:rsidP="00C67A2C">
      <w:pPr>
        <w:spacing w:before="0" w:after="200" w:line="276" w:lineRule="auto"/>
        <w:jc w:val="left"/>
        <w:rPr>
          <w:rFonts w:cs="Arial"/>
          <w:szCs w:val="22"/>
          <w:lang w:eastAsia="en-GB" w:bidi="ar-SA"/>
        </w:rPr>
      </w:pPr>
      <w:r w:rsidRPr="00C67A2C">
        <w:rPr>
          <w:rFonts w:cs="Arial"/>
          <w:szCs w:val="22"/>
          <w:lang w:eastAsia="en-GB" w:bidi="ar-SA"/>
        </w:rPr>
        <w:t>This section describes the security objectives for the TOE for the OS Update module.</w:t>
      </w:r>
    </w:p>
    <w:p w14:paraId="71F75654" w14:textId="77777777" w:rsidR="00C67A2C" w:rsidRPr="00C67A2C" w:rsidRDefault="00C67A2C" w:rsidP="00F1495A">
      <w:pPr>
        <w:pStyle w:val="ANNEX-heading2"/>
        <w:rPr>
          <w:rFonts w:ascii="Arial" w:hAnsi="Arial" w:cs="Arial"/>
          <w:lang w:val="en-US" w:eastAsia="en-US" w:bidi="en-US"/>
        </w:rPr>
      </w:pPr>
      <w:bookmarkStart w:id="389" w:name="_Toc190981091"/>
      <w:r w:rsidRPr="00C67A2C">
        <w:rPr>
          <w:rFonts w:ascii="Arial" w:hAnsi="Arial" w:cs="Arial"/>
          <w:lang w:val="en-US" w:eastAsia="en-US" w:bidi="en-US"/>
        </w:rPr>
        <w:t>Security Objectives for the TOE</w:t>
      </w:r>
      <w:bookmarkEnd w:id="389"/>
    </w:p>
    <w:p w14:paraId="38B7C49C" w14:textId="77777777" w:rsidR="00C67A2C" w:rsidRPr="00C67A2C" w:rsidRDefault="00C67A2C" w:rsidP="00C67A2C">
      <w:pPr>
        <w:spacing w:before="0" w:after="200" w:line="276" w:lineRule="auto"/>
        <w:jc w:val="left"/>
        <w:rPr>
          <w:rFonts w:cs="Arial"/>
          <w:szCs w:val="22"/>
          <w:lang w:eastAsia="en-US"/>
        </w:rPr>
      </w:pPr>
      <w:r w:rsidRPr="00C67A2C">
        <w:rPr>
          <w:rFonts w:cs="Arial"/>
          <w:szCs w:val="22"/>
          <w:lang w:eastAsia="en-US"/>
        </w:rPr>
        <w:t>The following security objectives for the TOE are taken from [27].</w:t>
      </w:r>
    </w:p>
    <w:p w14:paraId="7CFE6451" w14:textId="77777777" w:rsidR="00C67A2C" w:rsidRPr="00C67A2C" w:rsidRDefault="00C67A2C" w:rsidP="00C67A2C">
      <w:pPr>
        <w:spacing w:before="0" w:after="200" w:line="276" w:lineRule="auto"/>
        <w:jc w:val="left"/>
        <w:rPr>
          <w:rFonts w:cs="Arial"/>
          <w:szCs w:val="22"/>
          <w:lang w:eastAsia="en-GB" w:bidi="ar-SA"/>
        </w:rPr>
      </w:pPr>
    </w:p>
    <w:tbl>
      <w:tblPr>
        <w:tblStyle w:val="TableGrid2"/>
        <w:tblW w:w="0" w:type="auto"/>
        <w:tblLook w:val="04A0" w:firstRow="1" w:lastRow="0" w:firstColumn="1" w:lastColumn="0" w:noHBand="0" w:noVBand="1"/>
      </w:tblPr>
      <w:tblGrid>
        <w:gridCol w:w="3256"/>
        <w:gridCol w:w="5760"/>
      </w:tblGrid>
      <w:tr w:rsidR="00C67A2C" w:rsidRPr="00C67A2C" w14:paraId="06A4BB17" w14:textId="77777777" w:rsidTr="009F6E5D">
        <w:tc>
          <w:tcPr>
            <w:tcW w:w="3256" w:type="dxa"/>
          </w:tcPr>
          <w:p w14:paraId="465B7ADA"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O.SECURE_LOAD_ACODE</w:t>
            </w:r>
          </w:p>
        </w:tc>
        <w:tc>
          <w:tcPr>
            <w:tcW w:w="5760" w:type="dxa"/>
          </w:tcPr>
          <w:p w14:paraId="3E84C7C0" w14:textId="77777777" w:rsidR="00C67A2C" w:rsidRPr="00C67A2C" w:rsidRDefault="00C67A2C" w:rsidP="00C67A2C">
            <w:pPr>
              <w:spacing w:before="0" w:after="200" w:line="276" w:lineRule="auto"/>
              <w:rPr>
                <w:rFonts w:eastAsia="Calibri" w:cs="Arial"/>
                <w:b/>
                <w:bCs/>
                <w:sz w:val="20"/>
                <w:lang w:eastAsia="en-GB" w:bidi="ar-SA"/>
              </w:rPr>
            </w:pPr>
            <w:r w:rsidRPr="00C67A2C">
              <w:rPr>
                <w:rFonts w:eastAsia="Calibri" w:cs="Arial"/>
                <w:b/>
                <w:bCs/>
                <w:sz w:val="20"/>
                <w:lang w:eastAsia="en-GB" w:bidi="ar-SA"/>
              </w:rPr>
              <w:t>Secure loading of the Additional Code</w:t>
            </w:r>
          </w:p>
          <w:p w14:paraId="06EFE054"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 xml:space="preserve">The Loader of the Initial TOE shall check </w:t>
            </w:r>
            <w:proofErr w:type="gramStart"/>
            <w:r w:rsidRPr="00C67A2C">
              <w:rPr>
                <w:rFonts w:eastAsia="Calibri" w:cs="Arial"/>
                <w:sz w:val="20"/>
                <w:lang w:eastAsia="en-GB" w:bidi="ar-SA"/>
              </w:rPr>
              <w:t>an evidence</w:t>
            </w:r>
            <w:proofErr w:type="gramEnd"/>
          </w:p>
          <w:p w14:paraId="3B7DA63F"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of authenticity and integrity of the loaded Additional</w:t>
            </w:r>
          </w:p>
          <w:p w14:paraId="5E5F8D69"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Code.</w:t>
            </w:r>
          </w:p>
          <w:p w14:paraId="12C0DCC6"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The Loader enforces that only the allowed version of the Additional Code can be loaded on the Initial TOE. The</w:t>
            </w:r>
          </w:p>
          <w:p w14:paraId="0BE2536D"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Loader shall forbid the loading of an Additional Code</w:t>
            </w:r>
          </w:p>
          <w:p w14:paraId="04A7389F"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not intended to be assembled with the Initial TOE.</w:t>
            </w:r>
          </w:p>
          <w:p w14:paraId="1E33CBD5"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During the Load Phase of an Additional Code, the TOE</w:t>
            </w:r>
          </w:p>
          <w:p w14:paraId="441F7A54"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shall remain secure.</w:t>
            </w:r>
          </w:p>
        </w:tc>
      </w:tr>
      <w:tr w:rsidR="00C67A2C" w:rsidRPr="00C67A2C" w14:paraId="6D236D3C" w14:textId="77777777" w:rsidTr="009F6E5D">
        <w:tc>
          <w:tcPr>
            <w:tcW w:w="3256" w:type="dxa"/>
          </w:tcPr>
          <w:p w14:paraId="78AA1B46"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O.SECURE_AC_ACTIVATION</w:t>
            </w:r>
          </w:p>
        </w:tc>
        <w:tc>
          <w:tcPr>
            <w:tcW w:w="5760" w:type="dxa"/>
          </w:tcPr>
          <w:p w14:paraId="30E535EE" w14:textId="77777777" w:rsidR="00C67A2C" w:rsidRPr="00C67A2C" w:rsidRDefault="00C67A2C" w:rsidP="00C67A2C">
            <w:pPr>
              <w:spacing w:before="0" w:after="200" w:line="276" w:lineRule="auto"/>
              <w:rPr>
                <w:rFonts w:eastAsia="Calibri" w:cs="Arial"/>
                <w:b/>
                <w:bCs/>
                <w:sz w:val="20"/>
                <w:lang w:eastAsia="en-GB" w:bidi="ar-SA"/>
              </w:rPr>
            </w:pPr>
            <w:r w:rsidRPr="00C67A2C">
              <w:rPr>
                <w:rFonts w:eastAsia="Calibri" w:cs="Arial"/>
                <w:b/>
                <w:bCs/>
                <w:sz w:val="20"/>
                <w:lang w:eastAsia="en-GB" w:bidi="ar-SA"/>
              </w:rPr>
              <w:t>Secure activation of the Additional Code</w:t>
            </w:r>
          </w:p>
          <w:p w14:paraId="6452BBB5"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lastRenderedPageBreak/>
              <w:t>Activation of the Additional Code and update of the</w:t>
            </w:r>
          </w:p>
          <w:p w14:paraId="54F7FD32"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Identification Data shall be performed at the same time</w:t>
            </w:r>
          </w:p>
          <w:p w14:paraId="48B95D53"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in an Atomic way. All the operations needed for the</w:t>
            </w:r>
          </w:p>
          <w:p w14:paraId="0A3E2427"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code to be able to operate as in the Final TOE shall be</w:t>
            </w:r>
          </w:p>
          <w:p w14:paraId="0CFDAE55"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completed before activation.</w:t>
            </w:r>
          </w:p>
          <w:p w14:paraId="7B15B543"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If the Atomic Activation is successful, then the resulting</w:t>
            </w:r>
          </w:p>
          <w:p w14:paraId="0AD7C900"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product is the Final TOE, otherwise (in case of</w:t>
            </w:r>
          </w:p>
          <w:p w14:paraId="1346A9A5"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interruption or incident which prevents the forming of</w:t>
            </w:r>
          </w:p>
          <w:p w14:paraId="18E6CB9A"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the Final TOE such as tearing, integrity violation, error</w:t>
            </w:r>
          </w:p>
          <w:p w14:paraId="691D904F"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case…), the Initial TOE shall remain in its initial state or</w:t>
            </w:r>
          </w:p>
          <w:p w14:paraId="2E361DD6"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fail secure.</w:t>
            </w:r>
          </w:p>
        </w:tc>
      </w:tr>
      <w:tr w:rsidR="00C67A2C" w:rsidRPr="00C67A2C" w14:paraId="1A04E38C" w14:textId="77777777" w:rsidTr="009F6E5D">
        <w:tc>
          <w:tcPr>
            <w:tcW w:w="3256" w:type="dxa"/>
          </w:tcPr>
          <w:p w14:paraId="0322967B"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lastRenderedPageBreak/>
              <w:t>O.TOE_IDENTIFICATION</w:t>
            </w:r>
          </w:p>
        </w:tc>
        <w:tc>
          <w:tcPr>
            <w:tcW w:w="5760" w:type="dxa"/>
          </w:tcPr>
          <w:p w14:paraId="60F38D93" w14:textId="77777777" w:rsidR="00C67A2C" w:rsidRPr="00C67A2C" w:rsidRDefault="00C67A2C" w:rsidP="00C67A2C">
            <w:pPr>
              <w:spacing w:before="0" w:after="200" w:line="276" w:lineRule="auto"/>
              <w:rPr>
                <w:rFonts w:eastAsia="Calibri" w:cs="Arial"/>
                <w:b/>
                <w:bCs/>
                <w:sz w:val="20"/>
                <w:lang w:eastAsia="en-GB" w:bidi="ar-SA"/>
              </w:rPr>
            </w:pPr>
            <w:r w:rsidRPr="00C67A2C">
              <w:rPr>
                <w:rFonts w:eastAsia="Calibri" w:cs="Arial"/>
                <w:b/>
                <w:bCs/>
                <w:sz w:val="20"/>
                <w:lang w:eastAsia="en-GB" w:bidi="ar-SA"/>
              </w:rPr>
              <w:t>Secure identification of the TOE by the user</w:t>
            </w:r>
          </w:p>
          <w:p w14:paraId="7A8B36A3"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The Identification Data identifies the Initial TOE and</w:t>
            </w:r>
          </w:p>
          <w:p w14:paraId="49BC142F"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Additional Code. The TOE provides means to store</w:t>
            </w:r>
          </w:p>
          <w:p w14:paraId="4F5F2A69"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Identification Data in its non-volatile memory and</w:t>
            </w:r>
          </w:p>
          <w:p w14:paraId="10EAE819"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guarantees the integrity of these data.</w:t>
            </w:r>
          </w:p>
          <w:p w14:paraId="1ED6B46A"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After Atomic Activation of the Additional Code, the</w:t>
            </w:r>
          </w:p>
          <w:p w14:paraId="2DD41C3A"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Identification Data of the Final TOE allows</w:t>
            </w:r>
          </w:p>
          <w:p w14:paraId="3D4BAF1E"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identifications of Initial TOE and Additional Code. The</w:t>
            </w:r>
          </w:p>
          <w:p w14:paraId="1B89E7C5"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user shall be able to uniquely identify Initial TOE and</w:t>
            </w:r>
          </w:p>
          <w:p w14:paraId="148D2A30"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Additional Code(s) which are embedded in the Final</w:t>
            </w:r>
          </w:p>
          <w:p w14:paraId="06984111"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en-US"/>
              </w:rPr>
              <w:t>TOE.</w:t>
            </w:r>
          </w:p>
        </w:tc>
      </w:tr>
    </w:tbl>
    <w:p w14:paraId="489A3871" w14:textId="77777777" w:rsidR="00C67A2C" w:rsidRPr="00C67A2C" w:rsidRDefault="00C67A2C" w:rsidP="00C67A2C">
      <w:pPr>
        <w:spacing w:before="0" w:after="200" w:line="276" w:lineRule="auto"/>
        <w:jc w:val="left"/>
        <w:rPr>
          <w:rFonts w:cs="Arial"/>
          <w:szCs w:val="22"/>
          <w:lang w:eastAsia="en-GB" w:bidi="ar-SA"/>
        </w:rPr>
      </w:pPr>
    </w:p>
    <w:p w14:paraId="5F7424EF" w14:textId="77777777" w:rsidR="00C67A2C" w:rsidRPr="00C67A2C" w:rsidRDefault="00C67A2C" w:rsidP="00C67A2C">
      <w:pPr>
        <w:spacing w:before="0" w:after="200" w:line="276" w:lineRule="auto"/>
        <w:jc w:val="left"/>
        <w:rPr>
          <w:rFonts w:cs="Arial"/>
          <w:szCs w:val="22"/>
          <w:lang w:eastAsia="en-GB" w:bidi="ar-SA"/>
        </w:rPr>
      </w:pPr>
      <w:r w:rsidRPr="00C67A2C">
        <w:rPr>
          <w:rFonts w:cs="Arial"/>
          <w:szCs w:val="22"/>
          <w:lang w:eastAsia="en-GB" w:bidi="ar-SA"/>
        </w:rPr>
        <w:t>In addition, the following security objectives for the TOE are defined:</w:t>
      </w:r>
    </w:p>
    <w:tbl>
      <w:tblPr>
        <w:tblStyle w:val="TableGrid2"/>
        <w:tblW w:w="0" w:type="auto"/>
        <w:tblLook w:val="04A0" w:firstRow="1" w:lastRow="0" w:firstColumn="1" w:lastColumn="0" w:noHBand="0" w:noVBand="1"/>
      </w:tblPr>
      <w:tblGrid>
        <w:gridCol w:w="3964"/>
        <w:gridCol w:w="5052"/>
      </w:tblGrid>
      <w:tr w:rsidR="00C67A2C" w:rsidRPr="00C67A2C" w14:paraId="1BCC52C4" w14:textId="77777777" w:rsidTr="009F6E5D">
        <w:tc>
          <w:tcPr>
            <w:tcW w:w="3964" w:type="dxa"/>
          </w:tcPr>
          <w:p w14:paraId="05B9D585"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O.CONFID-UPDATE-IMAGE.LOAD</w:t>
            </w:r>
          </w:p>
        </w:tc>
        <w:tc>
          <w:tcPr>
            <w:tcW w:w="5052" w:type="dxa"/>
          </w:tcPr>
          <w:p w14:paraId="454109FC"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 xml:space="preserve">The TOE shall ensure that the D.UPDATE_IMAGE transferred to the device is not disclosed during the installation. </w:t>
            </w:r>
          </w:p>
          <w:p w14:paraId="6B28EB00" w14:textId="77777777" w:rsidR="00C67A2C" w:rsidRPr="00C67A2C" w:rsidRDefault="00C67A2C" w:rsidP="00C67A2C">
            <w:pPr>
              <w:spacing w:before="0" w:after="200" w:line="276" w:lineRule="auto"/>
              <w:rPr>
                <w:rFonts w:eastAsia="Calibri" w:cs="Arial"/>
                <w:sz w:val="20"/>
                <w:lang w:eastAsia="en-GB" w:bidi="ar-SA"/>
              </w:rPr>
            </w:pPr>
          </w:p>
        </w:tc>
      </w:tr>
      <w:tr w:rsidR="00C67A2C" w:rsidRPr="00C67A2C" w14:paraId="3E321FD9" w14:textId="77777777" w:rsidTr="009F6E5D">
        <w:tc>
          <w:tcPr>
            <w:tcW w:w="3964" w:type="dxa"/>
          </w:tcPr>
          <w:p w14:paraId="088FF51C"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O.AUTH-LOAD-UPDATE-IMAGE</w:t>
            </w:r>
          </w:p>
        </w:tc>
        <w:tc>
          <w:tcPr>
            <w:tcW w:w="5052" w:type="dxa"/>
          </w:tcPr>
          <w:p w14:paraId="15BAE6BA"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The TOE shall ensure that it is only possible to load an authorized image.</w:t>
            </w:r>
          </w:p>
        </w:tc>
      </w:tr>
    </w:tbl>
    <w:p w14:paraId="23FC9D1A" w14:textId="77777777" w:rsidR="00C67A2C" w:rsidRPr="00C67A2C" w:rsidRDefault="00C67A2C" w:rsidP="00C67A2C">
      <w:pPr>
        <w:spacing w:before="0" w:after="200" w:line="276" w:lineRule="auto"/>
        <w:jc w:val="left"/>
        <w:rPr>
          <w:rFonts w:cs="Arial"/>
          <w:szCs w:val="22"/>
          <w:lang w:eastAsia="en-GB" w:bidi="ar-SA"/>
        </w:rPr>
      </w:pPr>
    </w:p>
    <w:p w14:paraId="2D23BD0C" w14:textId="77777777" w:rsidR="00C67A2C" w:rsidRPr="00C67A2C" w:rsidRDefault="00C67A2C" w:rsidP="00F1495A">
      <w:pPr>
        <w:pStyle w:val="ANNEX-heading2"/>
        <w:rPr>
          <w:rFonts w:ascii="Arial" w:hAnsi="Arial" w:cs="Arial"/>
          <w:lang w:val="en-US" w:eastAsia="en-US" w:bidi="en-US"/>
        </w:rPr>
      </w:pPr>
      <w:bookmarkStart w:id="390" w:name="_Toc190981092"/>
      <w:r w:rsidRPr="00C67A2C">
        <w:rPr>
          <w:rFonts w:ascii="Arial" w:hAnsi="Arial" w:cs="Arial"/>
          <w:lang w:val="en-US" w:eastAsia="en-US" w:bidi="en-US"/>
        </w:rPr>
        <w:t>Security Objectives for the Operational Environment</w:t>
      </w:r>
      <w:bookmarkEnd w:id="390"/>
    </w:p>
    <w:p w14:paraId="4F183D97" w14:textId="77777777" w:rsidR="00C67A2C" w:rsidRPr="00C67A2C" w:rsidRDefault="00C67A2C" w:rsidP="00C67A2C">
      <w:pPr>
        <w:spacing w:before="0" w:after="200" w:line="276" w:lineRule="auto"/>
        <w:jc w:val="left"/>
        <w:rPr>
          <w:rFonts w:cs="Arial"/>
          <w:szCs w:val="22"/>
          <w:lang w:eastAsia="en-GB" w:bidi="ar-SA"/>
        </w:rPr>
      </w:pPr>
      <w:r w:rsidRPr="00C67A2C">
        <w:rPr>
          <w:rFonts w:cs="Arial"/>
          <w:szCs w:val="22"/>
          <w:lang w:eastAsia="en-GB" w:bidi="ar-SA"/>
        </w:rPr>
        <w:t>This section describes the security objectives for the Operatinal Environment for the OS Update module.</w:t>
      </w:r>
    </w:p>
    <w:p w14:paraId="6FFFA797" w14:textId="77777777" w:rsidR="00C67A2C" w:rsidRPr="00C67A2C" w:rsidRDefault="00C67A2C" w:rsidP="00C67A2C">
      <w:pPr>
        <w:spacing w:before="0" w:after="200" w:line="276" w:lineRule="auto"/>
        <w:jc w:val="left"/>
        <w:rPr>
          <w:rFonts w:cs="Arial"/>
          <w:szCs w:val="22"/>
          <w:lang w:eastAsia="en-US"/>
        </w:rPr>
      </w:pPr>
    </w:p>
    <w:tbl>
      <w:tblPr>
        <w:tblStyle w:val="TableGrid2"/>
        <w:tblW w:w="0" w:type="auto"/>
        <w:tblLook w:val="04A0" w:firstRow="1" w:lastRow="0" w:firstColumn="1" w:lastColumn="0" w:noHBand="0" w:noVBand="1"/>
      </w:tblPr>
      <w:tblGrid>
        <w:gridCol w:w="4238"/>
        <w:gridCol w:w="4778"/>
      </w:tblGrid>
      <w:tr w:rsidR="00C67A2C" w:rsidRPr="00C67A2C" w14:paraId="79977055" w14:textId="77777777" w:rsidTr="009F6E5D">
        <w:tc>
          <w:tcPr>
            <w:tcW w:w="4238" w:type="dxa"/>
          </w:tcPr>
          <w:p w14:paraId="3DCD2E9D"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OE.CONFID_UPDATE_IMAGE.CREATE</w:t>
            </w:r>
          </w:p>
        </w:tc>
        <w:tc>
          <w:tcPr>
            <w:tcW w:w="4778" w:type="dxa"/>
          </w:tcPr>
          <w:p w14:paraId="0382001A"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Confidentiality of Update Image – CREATE</w:t>
            </w:r>
          </w:p>
          <w:p w14:paraId="2D4A885D"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 xml:space="preserve">The </w:t>
            </w:r>
            <w:proofErr w:type="gramStart"/>
            <w:r w:rsidRPr="00C67A2C">
              <w:rPr>
                <w:rFonts w:eastAsia="Calibri" w:cs="Arial"/>
                <w:sz w:val="20"/>
                <w:lang w:eastAsia="en-GB" w:bidi="ar-SA"/>
              </w:rPr>
              <w:t>off-card</w:t>
            </w:r>
            <w:proofErr w:type="gramEnd"/>
            <w:r w:rsidRPr="00C67A2C">
              <w:rPr>
                <w:rFonts w:eastAsia="Calibri" w:cs="Arial"/>
                <w:sz w:val="20"/>
                <w:lang w:eastAsia="en-GB" w:bidi="ar-SA"/>
              </w:rPr>
              <w:t xml:space="preserve"> Update Image Creator ensures that the confidentiality and integrity requirements are met.</w:t>
            </w:r>
          </w:p>
          <w:p w14:paraId="1F5E23FD" w14:textId="77777777" w:rsidR="00C67A2C" w:rsidRPr="00C67A2C" w:rsidRDefault="00C67A2C" w:rsidP="00C67A2C">
            <w:pPr>
              <w:spacing w:before="0"/>
              <w:jc w:val="left"/>
              <w:rPr>
                <w:rFonts w:eastAsia="Tahoma" w:cs="Arial"/>
                <w:sz w:val="20"/>
                <w:lang w:eastAsia="en-GB" w:bidi="ar-SA"/>
              </w:rPr>
            </w:pPr>
          </w:p>
        </w:tc>
      </w:tr>
    </w:tbl>
    <w:p w14:paraId="41BD5B66" w14:textId="77777777" w:rsidR="00C67A2C" w:rsidRPr="00C67A2C" w:rsidRDefault="00C67A2C" w:rsidP="00C67A2C">
      <w:pPr>
        <w:spacing w:before="0" w:after="200" w:line="276" w:lineRule="auto"/>
        <w:jc w:val="left"/>
        <w:rPr>
          <w:rFonts w:cs="Arial"/>
          <w:szCs w:val="22"/>
          <w:lang w:eastAsia="en-GB" w:bidi="ar-SA"/>
        </w:rPr>
      </w:pPr>
    </w:p>
    <w:p w14:paraId="18682EE6" w14:textId="77777777" w:rsidR="00C67A2C" w:rsidRPr="00C67A2C" w:rsidRDefault="00C67A2C" w:rsidP="000D66EC">
      <w:pPr>
        <w:pStyle w:val="ANNEX-heading2"/>
        <w:rPr>
          <w:rFonts w:ascii="Arial" w:hAnsi="Arial" w:cs="Arial"/>
          <w:lang w:val="en-US" w:eastAsia="en-US" w:bidi="en-US"/>
        </w:rPr>
      </w:pPr>
      <w:bookmarkStart w:id="391" w:name="_Toc190981093"/>
      <w:r w:rsidRPr="00C67A2C">
        <w:rPr>
          <w:rFonts w:ascii="Arial" w:hAnsi="Arial" w:cs="Arial"/>
          <w:lang w:val="en-US" w:eastAsia="en-US" w:bidi="en-US"/>
        </w:rPr>
        <w:t>Security Objectives Rationale</w:t>
      </w:r>
      <w:bookmarkEnd w:id="391"/>
    </w:p>
    <w:p w14:paraId="6FDBF509" w14:textId="77777777" w:rsidR="00C67A2C" w:rsidRPr="00C67A2C" w:rsidRDefault="00C67A2C" w:rsidP="00C67A2C">
      <w:pPr>
        <w:spacing w:before="0" w:after="200" w:line="276" w:lineRule="auto"/>
        <w:jc w:val="left"/>
        <w:rPr>
          <w:rFonts w:cs="Arial"/>
          <w:szCs w:val="22"/>
          <w:lang w:eastAsia="en-US"/>
        </w:rPr>
      </w:pPr>
      <w:r w:rsidRPr="00C67A2C">
        <w:rPr>
          <w:rFonts w:cs="Arial"/>
          <w:szCs w:val="22"/>
          <w:lang w:eastAsia="en-US"/>
        </w:rPr>
        <w:t>For each of the defined threats, a rationale is given mapping the Security Objectives to the threat</w:t>
      </w:r>
    </w:p>
    <w:p w14:paraId="64543F0C" w14:textId="77777777" w:rsidR="00C67A2C" w:rsidRPr="00C67A2C" w:rsidRDefault="00C67A2C" w:rsidP="00C67A2C">
      <w:pPr>
        <w:spacing w:before="0" w:after="200" w:line="276" w:lineRule="auto"/>
        <w:jc w:val="left"/>
        <w:rPr>
          <w:rFonts w:cs="Arial"/>
          <w:b/>
          <w:bCs/>
          <w:szCs w:val="22"/>
          <w:lang w:eastAsia="en-GB" w:bidi="ar-SA"/>
        </w:rPr>
      </w:pPr>
      <w:r w:rsidRPr="00C67A2C">
        <w:rPr>
          <w:rFonts w:cs="Arial"/>
          <w:b/>
          <w:bCs/>
          <w:szCs w:val="22"/>
          <w:lang w:eastAsia="en-GB" w:bidi="ar-SA"/>
        </w:rPr>
        <w:lastRenderedPageBreak/>
        <w:t>T.CONFID-UPDATE-IMAGE.LOAD</w:t>
      </w:r>
    </w:p>
    <w:tbl>
      <w:tblPr>
        <w:tblStyle w:val="TableGrid2"/>
        <w:tblW w:w="0" w:type="auto"/>
        <w:tblLook w:val="04A0" w:firstRow="1" w:lastRow="0" w:firstColumn="1" w:lastColumn="0" w:noHBand="0" w:noVBand="1"/>
      </w:tblPr>
      <w:tblGrid>
        <w:gridCol w:w="3114"/>
        <w:gridCol w:w="5902"/>
      </w:tblGrid>
      <w:tr w:rsidR="00C67A2C" w:rsidRPr="00C67A2C" w14:paraId="276847A5" w14:textId="77777777" w:rsidTr="009F6E5D">
        <w:tc>
          <w:tcPr>
            <w:tcW w:w="3114" w:type="dxa"/>
          </w:tcPr>
          <w:p w14:paraId="0F03950A"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O.CONFID-UPDATEIMAGE.LOAD</w:t>
            </w:r>
          </w:p>
        </w:tc>
        <w:tc>
          <w:tcPr>
            <w:tcW w:w="5902" w:type="dxa"/>
          </w:tcPr>
          <w:p w14:paraId="177966C5"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Counters the threat by ensuring the confidentiality of D.UPDATE_IMAGE during installing it on the TOE.</w:t>
            </w:r>
          </w:p>
        </w:tc>
      </w:tr>
      <w:tr w:rsidR="00C67A2C" w:rsidRPr="00C67A2C" w14:paraId="44BDE571" w14:textId="77777777" w:rsidTr="009F6E5D">
        <w:tc>
          <w:tcPr>
            <w:tcW w:w="3114" w:type="dxa"/>
          </w:tcPr>
          <w:p w14:paraId="669141A2"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OE.CONFID-UPDATEIMAGE.</w:t>
            </w:r>
          </w:p>
          <w:p w14:paraId="6D8FC2A2"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CREATE</w:t>
            </w:r>
          </w:p>
        </w:tc>
        <w:tc>
          <w:tcPr>
            <w:tcW w:w="5902" w:type="dxa"/>
          </w:tcPr>
          <w:p w14:paraId="3F2AB870"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Counters the threat by ensuring that the D.UPDATE_IMAGE is not</w:t>
            </w:r>
          </w:p>
          <w:p w14:paraId="64F276A1"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transfered in plain and that the keys are kept secret.</w:t>
            </w:r>
          </w:p>
        </w:tc>
      </w:tr>
    </w:tbl>
    <w:p w14:paraId="4417E98E" w14:textId="77777777" w:rsidR="00C67A2C" w:rsidRPr="00C67A2C" w:rsidRDefault="00C67A2C" w:rsidP="00C67A2C">
      <w:pPr>
        <w:spacing w:before="0" w:after="200" w:line="276" w:lineRule="auto"/>
        <w:jc w:val="left"/>
        <w:rPr>
          <w:rFonts w:cs="Arial"/>
          <w:szCs w:val="22"/>
          <w:lang w:eastAsia="en-GB" w:bidi="ar-SA"/>
        </w:rPr>
      </w:pPr>
    </w:p>
    <w:p w14:paraId="6467CDB1" w14:textId="77777777" w:rsidR="00C67A2C" w:rsidRPr="00C67A2C" w:rsidRDefault="00C67A2C" w:rsidP="00C67A2C">
      <w:pPr>
        <w:spacing w:before="0" w:after="200" w:line="276" w:lineRule="auto"/>
        <w:jc w:val="left"/>
        <w:rPr>
          <w:rFonts w:cs="Arial"/>
          <w:b/>
          <w:bCs/>
          <w:szCs w:val="22"/>
          <w:lang w:eastAsia="en-GB" w:bidi="ar-SA"/>
        </w:rPr>
      </w:pPr>
      <w:r w:rsidRPr="00C67A2C">
        <w:rPr>
          <w:rFonts w:cs="Arial"/>
          <w:b/>
          <w:bCs/>
          <w:szCs w:val="22"/>
          <w:lang w:eastAsia="en-GB" w:bidi="ar-SA"/>
        </w:rPr>
        <w:t>T.INTEG-UPDATE-IMAGE.LOAD</w:t>
      </w:r>
    </w:p>
    <w:tbl>
      <w:tblPr>
        <w:tblStyle w:val="TableGrid2"/>
        <w:tblW w:w="0" w:type="auto"/>
        <w:tblLook w:val="04A0" w:firstRow="1" w:lastRow="0" w:firstColumn="1" w:lastColumn="0" w:noHBand="0" w:noVBand="1"/>
      </w:tblPr>
      <w:tblGrid>
        <w:gridCol w:w="3114"/>
        <w:gridCol w:w="5902"/>
      </w:tblGrid>
      <w:tr w:rsidR="00C67A2C" w:rsidRPr="00C67A2C" w14:paraId="18FA8339" w14:textId="77777777" w:rsidTr="009F6E5D">
        <w:tc>
          <w:tcPr>
            <w:tcW w:w="3114" w:type="dxa"/>
          </w:tcPr>
          <w:p w14:paraId="7D4AE8B9"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O.SECURE_LOAD_ACODE</w:t>
            </w:r>
          </w:p>
        </w:tc>
        <w:tc>
          <w:tcPr>
            <w:tcW w:w="5902" w:type="dxa"/>
          </w:tcPr>
          <w:p w14:paraId="3DCEF0DA"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Counters the threat directly by ensuring the authenticity and integrity of</w:t>
            </w:r>
          </w:p>
          <w:p w14:paraId="46FAA78C"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D.UPDATE_IMAGE.</w:t>
            </w:r>
          </w:p>
        </w:tc>
      </w:tr>
    </w:tbl>
    <w:p w14:paraId="5D88E19F" w14:textId="77777777" w:rsidR="00C67A2C" w:rsidRPr="00C67A2C" w:rsidRDefault="00C67A2C" w:rsidP="00C67A2C">
      <w:pPr>
        <w:spacing w:before="0" w:after="200" w:line="276" w:lineRule="auto"/>
        <w:jc w:val="left"/>
        <w:rPr>
          <w:rFonts w:cs="Arial"/>
          <w:szCs w:val="22"/>
          <w:lang w:eastAsia="en-GB" w:bidi="ar-SA"/>
        </w:rPr>
      </w:pPr>
    </w:p>
    <w:p w14:paraId="67446847" w14:textId="77777777" w:rsidR="00C67A2C" w:rsidRPr="00C67A2C" w:rsidRDefault="00C67A2C" w:rsidP="00C67A2C">
      <w:pPr>
        <w:spacing w:before="0" w:after="200" w:line="276" w:lineRule="auto"/>
        <w:jc w:val="left"/>
        <w:rPr>
          <w:rFonts w:cs="Arial"/>
          <w:b/>
          <w:bCs/>
          <w:szCs w:val="22"/>
          <w:lang w:eastAsia="en-GB" w:bidi="ar-SA"/>
        </w:rPr>
      </w:pPr>
      <w:r w:rsidRPr="00C67A2C">
        <w:rPr>
          <w:rFonts w:cs="Arial"/>
          <w:b/>
          <w:bCs/>
          <w:szCs w:val="22"/>
          <w:lang w:eastAsia="en-GB" w:bidi="ar-SA"/>
        </w:rPr>
        <w:t>T.UNAUTH-UPDATE-IMAGE.LOAD</w:t>
      </w:r>
    </w:p>
    <w:tbl>
      <w:tblPr>
        <w:tblStyle w:val="TableGrid2"/>
        <w:tblW w:w="0" w:type="auto"/>
        <w:tblLook w:val="04A0" w:firstRow="1" w:lastRow="0" w:firstColumn="1" w:lastColumn="0" w:noHBand="0" w:noVBand="1"/>
      </w:tblPr>
      <w:tblGrid>
        <w:gridCol w:w="3114"/>
        <w:gridCol w:w="5902"/>
      </w:tblGrid>
      <w:tr w:rsidR="00C67A2C" w:rsidRPr="00C67A2C" w14:paraId="38D937FC" w14:textId="77777777" w:rsidTr="009F6E5D">
        <w:tc>
          <w:tcPr>
            <w:tcW w:w="3114" w:type="dxa"/>
          </w:tcPr>
          <w:p w14:paraId="46614BA0"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O.SECURE_LOAD_ACODE</w:t>
            </w:r>
          </w:p>
        </w:tc>
        <w:tc>
          <w:tcPr>
            <w:tcW w:w="5902" w:type="dxa"/>
          </w:tcPr>
          <w:p w14:paraId="1D9F1F2E"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Counters the threat directly by ensuring that only authorized (allowed</w:t>
            </w:r>
          </w:p>
          <w:p w14:paraId="7C7BEA52"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version) images can be installed.</w:t>
            </w:r>
          </w:p>
        </w:tc>
      </w:tr>
      <w:tr w:rsidR="00C67A2C" w:rsidRPr="00C67A2C" w14:paraId="5C4DF9EB" w14:textId="77777777" w:rsidTr="009F6E5D">
        <w:tc>
          <w:tcPr>
            <w:tcW w:w="3114" w:type="dxa"/>
          </w:tcPr>
          <w:p w14:paraId="0045A37B"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O.AUTH-LOAD-UPDATE-IMAGE</w:t>
            </w:r>
          </w:p>
        </w:tc>
        <w:tc>
          <w:tcPr>
            <w:tcW w:w="5902" w:type="dxa"/>
          </w:tcPr>
          <w:p w14:paraId="0A9D4C80"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Counters the threat directly by ensuring that only authorized (allowed</w:t>
            </w:r>
          </w:p>
          <w:p w14:paraId="4F8C816C"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version) images can be loaded.</w:t>
            </w:r>
          </w:p>
        </w:tc>
      </w:tr>
    </w:tbl>
    <w:p w14:paraId="36799A4B" w14:textId="77777777" w:rsidR="00C67A2C" w:rsidRPr="00C67A2C" w:rsidRDefault="00C67A2C" w:rsidP="00C67A2C">
      <w:pPr>
        <w:spacing w:before="0" w:after="200" w:line="276" w:lineRule="auto"/>
        <w:jc w:val="left"/>
        <w:rPr>
          <w:rFonts w:cs="Arial"/>
          <w:szCs w:val="22"/>
          <w:lang w:eastAsia="en-GB" w:bidi="ar-SA"/>
        </w:rPr>
      </w:pPr>
    </w:p>
    <w:p w14:paraId="7220F4A1" w14:textId="77777777" w:rsidR="00C67A2C" w:rsidRPr="00C67A2C" w:rsidRDefault="00C67A2C" w:rsidP="00C67A2C">
      <w:pPr>
        <w:spacing w:before="0" w:after="200" w:line="276" w:lineRule="auto"/>
        <w:jc w:val="left"/>
        <w:rPr>
          <w:rFonts w:cs="Arial"/>
          <w:b/>
          <w:bCs/>
          <w:szCs w:val="22"/>
          <w:lang w:eastAsia="en-GB" w:bidi="ar-SA"/>
        </w:rPr>
      </w:pPr>
      <w:r w:rsidRPr="00C67A2C">
        <w:rPr>
          <w:rFonts w:cs="Arial"/>
          <w:b/>
          <w:bCs/>
          <w:szCs w:val="22"/>
          <w:lang w:eastAsia="en-GB" w:bidi="ar-SA"/>
        </w:rPr>
        <w:t>T.INTERRUPT_OSU</w:t>
      </w:r>
    </w:p>
    <w:tbl>
      <w:tblPr>
        <w:tblStyle w:val="TableGrid2"/>
        <w:tblW w:w="0" w:type="auto"/>
        <w:tblLook w:val="04A0" w:firstRow="1" w:lastRow="0" w:firstColumn="1" w:lastColumn="0" w:noHBand="0" w:noVBand="1"/>
      </w:tblPr>
      <w:tblGrid>
        <w:gridCol w:w="3114"/>
        <w:gridCol w:w="5902"/>
      </w:tblGrid>
      <w:tr w:rsidR="00C67A2C" w:rsidRPr="00C67A2C" w14:paraId="327831C3" w14:textId="77777777" w:rsidTr="009F6E5D">
        <w:tc>
          <w:tcPr>
            <w:tcW w:w="3114" w:type="dxa"/>
          </w:tcPr>
          <w:p w14:paraId="7555A5F8"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O.SECURE_LOAD_ACODE</w:t>
            </w:r>
          </w:p>
        </w:tc>
        <w:tc>
          <w:tcPr>
            <w:tcW w:w="5902" w:type="dxa"/>
          </w:tcPr>
          <w:p w14:paraId="71CD0112"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Counters the threat directly by ensuring that the TOE remains in a</w:t>
            </w:r>
          </w:p>
          <w:p w14:paraId="60AEF19E"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secure state after interruption of the OS Update procedure (Load Phase).</w:t>
            </w:r>
          </w:p>
        </w:tc>
      </w:tr>
      <w:tr w:rsidR="00C67A2C" w:rsidRPr="00C67A2C" w14:paraId="400FB8AF" w14:textId="77777777" w:rsidTr="009F6E5D">
        <w:tc>
          <w:tcPr>
            <w:tcW w:w="3114" w:type="dxa"/>
          </w:tcPr>
          <w:p w14:paraId="4819C6E1"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O.TOE_IDENTIFICATION</w:t>
            </w:r>
          </w:p>
        </w:tc>
        <w:tc>
          <w:tcPr>
            <w:tcW w:w="5902" w:type="dxa"/>
          </w:tcPr>
          <w:p w14:paraId="1FEF72B1"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Counters the threat directly by ensuring that D.TOE_IDENTIFICATION is only updated after successful OS Update procedure.</w:t>
            </w:r>
          </w:p>
        </w:tc>
      </w:tr>
      <w:tr w:rsidR="00C67A2C" w:rsidRPr="00C67A2C" w14:paraId="75A8CD2F" w14:textId="77777777" w:rsidTr="009F6E5D">
        <w:tc>
          <w:tcPr>
            <w:tcW w:w="3114" w:type="dxa"/>
          </w:tcPr>
          <w:p w14:paraId="362CD6E2" w14:textId="77777777" w:rsidR="00C67A2C" w:rsidRPr="00C67A2C" w:rsidRDefault="00C67A2C" w:rsidP="00C67A2C">
            <w:pPr>
              <w:spacing w:before="0"/>
              <w:jc w:val="left"/>
              <w:rPr>
                <w:rFonts w:eastAsia="Calibri" w:cs="Arial"/>
                <w:sz w:val="18"/>
                <w:szCs w:val="18"/>
                <w:lang w:eastAsia="en-GB" w:bidi="ar-SA"/>
              </w:rPr>
            </w:pPr>
            <w:r w:rsidRPr="00C67A2C">
              <w:rPr>
                <w:rFonts w:eastAsia="Calibri" w:cs="Arial"/>
                <w:sz w:val="18"/>
                <w:szCs w:val="18"/>
                <w:lang w:eastAsia="en-GB" w:bidi="ar-SA"/>
              </w:rPr>
              <w:t>O.SECURE_AC_ACTIVATION</w:t>
            </w:r>
          </w:p>
        </w:tc>
        <w:tc>
          <w:tcPr>
            <w:tcW w:w="5902" w:type="dxa"/>
          </w:tcPr>
          <w:p w14:paraId="713C769D" w14:textId="77777777" w:rsidR="00C67A2C" w:rsidRPr="00C67A2C" w:rsidRDefault="00C67A2C" w:rsidP="00C67A2C">
            <w:pPr>
              <w:spacing w:before="0"/>
              <w:jc w:val="left"/>
              <w:rPr>
                <w:rFonts w:eastAsia="Calibri" w:cs="Arial"/>
                <w:sz w:val="18"/>
                <w:szCs w:val="18"/>
                <w:lang w:eastAsia="en-GB" w:bidi="ar-SA"/>
              </w:rPr>
            </w:pPr>
            <w:r w:rsidRPr="00C67A2C">
              <w:rPr>
                <w:rFonts w:eastAsia="Calibri" w:cs="Arial"/>
                <w:sz w:val="18"/>
                <w:szCs w:val="18"/>
                <w:lang w:eastAsia="en-GB" w:bidi="ar-SA"/>
              </w:rPr>
              <w:t>Counters the threat directly by ensuring that the update OS is only</w:t>
            </w:r>
          </w:p>
          <w:p w14:paraId="379F4F0F" w14:textId="77777777" w:rsidR="00C67A2C" w:rsidRPr="00C67A2C" w:rsidRDefault="00C67A2C" w:rsidP="00C67A2C">
            <w:pPr>
              <w:spacing w:before="0"/>
              <w:jc w:val="left"/>
              <w:rPr>
                <w:rFonts w:eastAsia="Calibri" w:cs="Arial"/>
                <w:sz w:val="18"/>
                <w:szCs w:val="18"/>
                <w:lang w:eastAsia="en-GB" w:bidi="ar-SA"/>
              </w:rPr>
            </w:pPr>
            <w:r w:rsidRPr="00C67A2C">
              <w:rPr>
                <w:rFonts w:eastAsia="Calibri" w:cs="Arial"/>
                <w:sz w:val="18"/>
                <w:szCs w:val="18"/>
                <w:lang w:eastAsia="en-GB" w:bidi="ar-SA"/>
              </w:rPr>
              <w:t>activated after successful (atomic) OS Update procedure.</w:t>
            </w:r>
          </w:p>
        </w:tc>
      </w:tr>
    </w:tbl>
    <w:p w14:paraId="67D48300" w14:textId="77777777" w:rsidR="00C67A2C" w:rsidRPr="00C67A2C" w:rsidRDefault="00C67A2C" w:rsidP="00C67A2C">
      <w:pPr>
        <w:spacing w:before="0" w:after="200" w:line="276" w:lineRule="auto"/>
        <w:jc w:val="left"/>
        <w:rPr>
          <w:rFonts w:cs="Arial"/>
          <w:szCs w:val="22"/>
          <w:lang w:eastAsia="en-GB" w:bidi="ar-SA"/>
        </w:rPr>
      </w:pPr>
    </w:p>
    <w:p w14:paraId="5EB28BD0" w14:textId="77777777" w:rsidR="00C67A2C" w:rsidRPr="00C67A2C" w:rsidRDefault="00C67A2C" w:rsidP="000D66EC">
      <w:pPr>
        <w:spacing w:before="0" w:after="200" w:line="276" w:lineRule="auto"/>
        <w:jc w:val="left"/>
        <w:rPr>
          <w:rFonts w:cs="Arial"/>
          <w:szCs w:val="22"/>
          <w:lang w:eastAsia="en-GB" w:bidi="ar-SA"/>
        </w:rPr>
      </w:pPr>
      <w:r w:rsidRPr="00C67A2C">
        <w:rPr>
          <w:rFonts w:cs="Arial"/>
          <w:szCs w:val="22"/>
          <w:lang w:eastAsia="en-GB" w:bidi="ar-SA"/>
        </w:rPr>
        <w:t>Security Requirements</w:t>
      </w:r>
    </w:p>
    <w:p w14:paraId="02AA8B39" w14:textId="77777777" w:rsidR="00C67A2C" w:rsidRPr="00C67A2C" w:rsidDel="000373E0" w:rsidRDefault="00C67A2C" w:rsidP="00C67A2C">
      <w:pPr>
        <w:spacing w:before="0" w:after="200" w:line="276" w:lineRule="auto"/>
        <w:jc w:val="left"/>
        <w:rPr>
          <w:rFonts w:cs="Arial"/>
          <w:szCs w:val="22"/>
          <w:lang w:eastAsia="en-US"/>
        </w:rPr>
      </w:pPr>
      <w:r w:rsidRPr="00C67A2C">
        <w:rPr>
          <w:rFonts w:cs="Arial"/>
          <w:szCs w:val="22"/>
          <w:lang w:eastAsia="en-US"/>
        </w:rPr>
        <w:t>The ST author should select an appropriate set of SFRs to meet the specified security objectives. Examples of how this can be achieved may be referenced in the OS Update Addendum of GlobalPlatform Secure Element Protection Profile [28] or PP0084 [2] Package Loader.</w:t>
      </w:r>
    </w:p>
    <w:p w14:paraId="63ABC952" w14:textId="4BB343F7" w:rsidR="00976D88" w:rsidRDefault="00976D88">
      <w:pPr>
        <w:spacing w:before="0"/>
        <w:jc w:val="left"/>
        <w:rPr>
          <w:rFonts w:eastAsia="Tahoma" w:cs="Arial"/>
          <w:szCs w:val="22"/>
          <w:lang w:val="en-US" w:eastAsia="en-US" w:bidi="en-US"/>
        </w:rPr>
      </w:pPr>
      <w:r>
        <w:rPr>
          <w:rFonts w:eastAsia="Tahoma" w:cs="Arial"/>
          <w:szCs w:val="22"/>
          <w:lang w:val="en-US" w:eastAsia="en-US" w:bidi="en-US"/>
        </w:rPr>
        <w:br w:type="page"/>
      </w:r>
    </w:p>
    <w:p w14:paraId="69A55B22" w14:textId="77777777" w:rsidR="006A5529" w:rsidRPr="00436545" w:rsidRDefault="006A5529" w:rsidP="006A5529">
      <w:pPr>
        <w:pStyle w:val="Annex"/>
        <w:rPr>
          <w:rFonts w:cs="Arial"/>
        </w:rPr>
      </w:pPr>
      <w:bookmarkStart w:id="392" w:name="_Toc190981094"/>
      <w:r w:rsidRPr="00436545">
        <w:rPr>
          <w:rFonts w:cs="Arial"/>
        </w:rPr>
        <w:lastRenderedPageBreak/>
        <w:t>Annex B Document Management</w:t>
      </w:r>
      <w:bookmarkEnd w:id="392"/>
    </w:p>
    <w:p w14:paraId="6476DB4F" w14:textId="77777777" w:rsidR="00C076C2" w:rsidRPr="00436545" w:rsidRDefault="00C076C2" w:rsidP="00C076C2">
      <w:pPr>
        <w:pStyle w:val="ANNEX-heading1"/>
        <w:rPr>
          <w:rFonts w:ascii="Arial" w:hAnsi="Arial" w:cs="Arial"/>
        </w:rPr>
      </w:pPr>
      <w:bookmarkStart w:id="393" w:name="_Toc38647119"/>
      <w:bookmarkStart w:id="394" w:name="_Toc190981095"/>
      <w:r w:rsidRPr="00436545">
        <w:rPr>
          <w:rFonts w:ascii="Arial" w:hAnsi="Arial" w:cs="Arial"/>
        </w:rPr>
        <w:t>Document History</w:t>
      </w:r>
      <w:bookmarkEnd w:id="393"/>
      <w:bookmarkEnd w:id="3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1217"/>
        <w:gridCol w:w="3834"/>
        <w:gridCol w:w="1457"/>
        <w:gridCol w:w="1358"/>
      </w:tblGrid>
      <w:tr w:rsidR="00C076C2" w:rsidRPr="00436545" w14:paraId="33C71BC0" w14:textId="77777777" w:rsidTr="009B0083">
        <w:tc>
          <w:tcPr>
            <w:tcW w:w="1150" w:type="dxa"/>
            <w:shd w:val="clear" w:color="auto" w:fill="C00000"/>
          </w:tcPr>
          <w:p w14:paraId="3EC85EC9" w14:textId="77777777" w:rsidR="00C076C2" w:rsidRPr="00436545" w:rsidRDefault="00C076C2" w:rsidP="009F6E5D">
            <w:pPr>
              <w:pStyle w:val="TableHeader"/>
            </w:pPr>
            <w:r w:rsidRPr="00436545">
              <w:t>Version</w:t>
            </w:r>
          </w:p>
        </w:tc>
        <w:tc>
          <w:tcPr>
            <w:tcW w:w="1217" w:type="dxa"/>
            <w:shd w:val="clear" w:color="auto" w:fill="C00000"/>
          </w:tcPr>
          <w:p w14:paraId="27E90CE1" w14:textId="77777777" w:rsidR="00C076C2" w:rsidRPr="00436545" w:rsidRDefault="00C076C2" w:rsidP="009F6E5D">
            <w:pPr>
              <w:pStyle w:val="TableHeader"/>
            </w:pPr>
            <w:r w:rsidRPr="00436545">
              <w:t>Date</w:t>
            </w:r>
          </w:p>
        </w:tc>
        <w:tc>
          <w:tcPr>
            <w:tcW w:w="3834" w:type="dxa"/>
            <w:shd w:val="clear" w:color="auto" w:fill="C00000"/>
          </w:tcPr>
          <w:p w14:paraId="329FCEA2" w14:textId="77777777" w:rsidR="00C076C2" w:rsidRPr="00436545" w:rsidRDefault="00C076C2" w:rsidP="009F6E5D">
            <w:pPr>
              <w:pStyle w:val="TableHeader"/>
            </w:pPr>
            <w:r w:rsidRPr="00436545">
              <w:t>Brief Description of Change</w:t>
            </w:r>
          </w:p>
        </w:tc>
        <w:tc>
          <w:tcPr>
            <w:tcW w:w="1457" w:type="dxa"/>
            <w:shd w:val="clear" w:color="auto" w:fill="C00000"/>
          </w:tcPr>
          <w:p w14:paraId="37C6EDDA" w14:textId="77777777" w:rsidR="00C076C2" w:rsidRPr="00436545" w:rsidRDefault="00C076C2" w:rsidP="009F6E5D">
            <w:pPr>
              <w:pStyle w:val="TableHeader"/>
            </w:pPr>
            <w:r w:rsidRPr="00436545">
              <w:t>Approval Authority</w:t>
            </w:r>
          </w:p>
        </w:tc>
        <w:tc>
          <w:tcPr>
            <w:tcW w:w="1358" w:type="dxa"/>
            <w:shd w:val="clear" w:color="auto" w:fill="C00000"/>
          </w:tcPr>
          <w:p w14:paraId="659F853B" w14:textId="77777777" w:rsidR="00C076C2" w:rsidRPr="00436545" w:rsidRDefault="00C076C2" w:rsidP="009F6E5D">
            <w:pPr>
              <w:pStyle w:val="TableHeader"/>
            </w:pPr>
            <w:r w:rsidRPr="00436545">
              <w:t>Editor / Company</w:t>
            </w:r>
          </w:p>
        </w:tc>
      </w:tr>
      <w:tr w:rsidR="00C076C2" w:rsidRPr="00436545" w14:paraId="4B9B0FB1" w14:textId="77777777" w:rsidTr="009B0083">
        <w:tc>
          <w:tcPr>
            <w:tcW w:w="1150" w:type="dxa"/>
            <w:vAlign w:val="center"/>
          </w:tcPr>
          <w:p w14:paraId="78805D21" w14:textId="77777777" w:rsidR="00C076C2" w:rsidRPr="00436545" w:rsidRDefault="00C076C2" w:rsidP="008658ED">
            <w:pPr>
              <w:pStyle w:val="TableText"/>
              <w:jc w:val="center"/>
              <w:rPr>
                <w:rFonts w:cs="Arial"/>
              </w:rPr>
            </w:pPr>
            <w:r w:rsidRPr="00436545">
              <w:rPr>
                <w:rFonts w:cs="Arial"/>
              </w:rPr>
              <w:t>1.0</w:t>
            </w:r>
          </w:p>
        </w:tc>
        <w:tc>
          <w:tcPr>
            <w:tcW w:w="1217" w:type="dxa"/>
          </w:tcPr>
          <w:p w14:paraId="6F81A6A8" w14:textId="767C08E2" w:rsidR="00C076C2" w:rsidRPr="00436545" w:rsidRDefault="000D66EC" w:rsidP="009F6E5D">
            <w:pPr>
              <w:pStyle w:val="TableText"/>
              <w:rPr>
                <w:rFonts w:cs="Arial"/>
              </w:rPr>
            </w:pPr>
            <w:r w:rsidRPr="00436545">
              <w:rPr>
                <w:rFonts w:cs="Arial"/>
              </w:rPr>
              <w:t>5</w:t>
            </w:r>
            <w:r w:rsidRPr="00436545">
              <w:rPr>
                <w:rFonts w:cs="Arial"/>
                <w:vertAlign w:val="superscript"/>
              </w:rPr>
              <w:t>th</w:t>
            </w:r>
            <w:r w:rsidRPr="00436545">
              <w:rPr>
                <w:rFonts w:cs="Arial"/>
              </w:rPr>
              <w:t xml:space="preserve"> June</w:t>
            </w:r>
            <w:r w:rsidR="00C076C2" w:rsidRPr="00436545">
              <w:rPr>
                <w:rFonts w:cs="Arial"/>
              </w:rPr>
              <w:t xml:space="preserve"> 20</w:t>
            </w:r>
            <w:r w:rsidRPr="00436545">
              <w:rPr>
                <w:rFonts w:cs="Arial"/>
              </w:rPr>
              <w:t>18</w:t>
            </w:r>
          </w:p>
        </w:tc>
        <w:tc>
          <w:tcPr>
            <w:tcW w:w="3834" w:type="dxa"/>
          </w:tcPr>
          <w:p w14:paraId="5BE37BFB" w14:textId="1F2EC237" w:rsidR="00C076C2" w:rsidRPr="00436545" w:rsidRDefault="000D66EC" w:rsidP="009F6E5D">
            <w:pPr>
              <w:pStyle w:val="TableText"/>
              <w:rPr>
                <w:rFonts w:cs="Arial"/>
              </w:rPr>
            </w:pPr>
            <w:r w:rsidRPr="00436545">
              <w:rPr>
                <w:rFonts w:cs="Arial"/>
                <w:szCs w:val="20"/>
              </w:rPr>
              <w:t>First release of PRD</w:t>
            </w:r>
          </w:p>
        </w:tc>
        <w:tc>
          <w:tcPr>
            <w:tcW w:w="1457" w:type="dxa"/>
            <w:vAlign w:val="center"/>
          </w:tcPr>
          <w:p w14:paraId="41183D40" w14:textId="393C279E" w:rsidR="00C076C2" w:rsidRPr="00436545" w:rsidRDefault="000D66EC" w:rsidP="008658ED">
            <w:pPr>
              <w:pStyle w:val="TableText"/>
              <w:jc w:val="center"/>
              <w:rPr>
                <w:rFonts w:cs="Arial"/>
              </w:rPr>
            </w:pPr>
            <w:r w:rsidRPr="00436545">
              <w:rPr>
                <w:rFonts w:cs="Arial"/>
              </w:rPr>
              <w:t>PSMC</w:t>
            </w:r>
          </w:p>
        </w:tc>
        <w:tc>
          <w:tcPr>
            <w:tcW w:w="1358" w:type="dxa"/>
            <w:vAlign w:val="center"/>
          </w:tcPr>
          <w:p w14:paraId="2BD7E5CC" w14:textId="5F2E9633" w:rsidR="00C076C2" w:rsidRDefault="009360BB" w:rsidP="008658ED">
            <w:pPr>
              <w:pStyle w:val="TableText"/>
              <w:jc w:val="center"/>
              <w:rPr>
                <w:rFonts w:cs="Arial"/>
              </w:rPr>
            </w:pPr>
            <w:r w:rsidRPr="00436545">
              <w:rPr>
                <w:rFonts w:cs="Arial"/>
              </w:rPr>
              <w:t>GSMA</w:t>
            </w:r>
          </w:p>
          <w:p w14:paraId="59F29DC2" w14:textId="53E110E6" w:rsidR="009B0083" w:rsidRPr="00436545" w:rsidRDefault="009B0083" w:rsidP="008658ED">
            <w:pPr>
              <w:pStyle w:val="TableText"/>
              <w:jc w:val="center"/>
              <w:rPr>
                <w:rFonts w:cs="Arial"/>
              </w:rPr>
            </w:pPr>
            <w:r>
              <w:rPr>
                <w:rFonts w:cs="Arial"/>
              </w:rPr>
              <w:t>(Editor)</w:t>
            </w:r>
          </w:p>
        </w:tc>
      </w:tr>
      <w:tr w:rsidR="000F3984" w:rsidRPr="00436545" w14:paraId="6C36E639" w14:textId="77777777" w:rsidTr="009B0083">
        <w:trPr>
          <w:trHeight w:val="3818"/>
        </w:trPr>
        <w:tc>
          <w:tcPr>
            <w:tcW w:w="1150" w:type="dxa"/>
            <w:vAlign w:val="center"/>
          </w:tcPr>
          <w:p w14:paraId="13C816C1" w14:textId="79B962F2" w:rsidR="000F3984" w:rsidRPr="00436545" w:rsidRDefault="000F3984" w:rsidP="000D66EC">
            <w:pPr>
              <w:pStyle w:val="TableText"/>
              <w:jc w:val="center"/>
              <w:rPr>
                <w:rFonts w:cs="Arial"/>
              </w:rPr>
            </w:pPr>
            <w:r w:rsidRPr="00436545">
              <w:rPr>
                <w:rFonts w:cs="Arial"/>
              </w:rPr>
              <w:t>2.0</w:t>
            </w:r>
          </w:p>
        </w:tc>
        <w:tc>
          <w:tcPr>
            <w:tcW w:w="1217" w:type="dxa"/>
          </w:tcPr>
          <w:p w14:paraId="7E1DB869" w14:textId="39155494" w:rsidR="000F3984" w:rsidRPr="00436545" w:rsidRDefault="00BB0C2D" w:rsidP="000D66EC">
            <w:pPr>
              <w:pStyle w:val="TableText"/>
              <w:rPr>
                <w:rFonts w:cs="Arial"/>
              </w:rPr>
            </w:pPr>
            <w:r>
              <w:rPr>
                <w:rFonts w:cs="Arial"/>
              </w:rPr>
              <w:t>19 December 2023</w:t>
            </w:r>
          </w:p>
        </w:tc>
        <w:tc>
          <w:tcPr>
            <w:tcW w:w="3834" w:type="dxa"/>
          </w:tcPr>
          <w:p w14:paraId="48F75629" w14:textId="4C8E9927" w:rsidR="00BE7CFD" w:rsidRDefault="00BE7CFD" w:rsidP="00ED2B0B">
            <w:pPr>
              <w:pStyle w:val="TableText"/>
              <w:rPr>
                <w:rFonts w:cs="Arial"/>
                <w:sz w:val="22"/>
                <w:lang w:val="it-IT"/>
              </w:rPr>
            </w:pPr>
            <w:r>
              <w:rPr>
                <w:rFonts w:cs="Arial"/>
                <w:lang w:val="it-IT"/>
              </w:rPr>
              <w:t>Second release of PRD including eSIM Consumer V3 and eSIM IoT V1 features</w:t>
            </w:r>
          </w:p>
          <w:p w14:paraId="55388D3A" w14:textId="27737FEE" w:rsidR="000F3984" w:rsidRPr="00D12D60" w:rsidRDefault="000F3984" w:rsidP="00ED2B0B">
            <w:pPr>
              <w:pStyle w:val="TableParagraph"/>
              <w:spacing w:before="37"/>
              <w:ind w:left="108"/>
              <w:rPr>
                <w:rFonts w:ascii="Arial" w:hAnsi="Arial" w:cs="Arial"/>
              </w:rPr>
            </w:pPr>
          </w:p>
        </w:tc>
        <w:tc>
          <w:tcPr>
            <w:tcW w:w="1457" w:type="dxa"/>
            <w:vAlign w:val="center"/>
          </w:tcPr>
          <w:p w14:paraId="758ED849" w14:textId="2868C95B" w:rsidR="000F3984" w:rsidRPr="00436545" w:rsidRDefault="000F3984" w:rsidP="000D66EC">
            <w:pPr>
              <w:pStyle w:val="TableText"/>
              <w:jc w:val="center"/>
              <w:rPr>
                <w:rFonts w:cs="Arial"/>
              </w:rPr>
            </w:pPr>
            <w:r w:rsidRPr="00436545">
              <w:rPr>
                <w:rFonts w:cs="Arial"/>
              </w:rPr>
              <w:t>ISAG</w:t>
            </w:r>
          </w:p>
        </w:tc>
        <w:tc>
          <w:tcPr>
            <w:tcW w:w="1358" w:type="dxa"/>
            <w:vAlign w:val="center"/>
          </w:tcPr>
          <w:p w14:paraId="32923C1E" w14:textId="14FF84D6" w:rsidR="000F3984" w:rsidRDefault="000F3984" w:rsidP="000D66EC">
            <w:pPr>
              <w:pStyle w:val="TableText"/>
              <w:jc w:val="center"/>
              <w:rPr>
                <w:rFonts w:cs="Arial"/>
              </w:rPr>
            </w:pPr>
            <w:r w:rsidRPr="00436545">
              <w:rPr>
                <w:rFonts w:cs="Arial"/>
              </w:rPr>
              <w:t>GSMA</w:t>
            </w:r>
          </w:p>
          <w:p w14:paraId="040C7025" w14:textId="07F30CDC" w:rsidR="009B0083" w:rsidRPr="00436545" w:rsidRDefault="009B0083" w:rsidP="000D66EC">
            <w:pPr>
              <w:pStyle w:val="TableText"/>
              <w:jc w:val="center"/>
              <w:rPr>
                <w:rFonts w:cs="Arial"/>
              </w:rPr>
            </w:pPr>
            <w:r>
              <w:rPr>
                <w:rFonts w:cs="Arial"/>
              </w:rPr>
              <w:t>(Editor)</w:t>
            </w:r>
          </w:p>
        </w:tc>
      </w:tr>
      <w:tr w:rsidR="00BE7CFD" w:rsidRPr="00436545" w14:paraId="4F84CEAE" w14:textId="77777777" w:rsidTr="0072384D">
        <w:trPr>
          <w:trHeight w:val="770"/>
        </w:trPr>
        <w:tc>
          <w:tcPr>
            <w:tcW w:w="1150" w:type="dxa"/>
            <w:vAlign w:val="center"/>
          </w:tcPr>
          <w:p w14:paraId="7D3F355C" w14:textId="4149E815" w:rsidR="00BE7CFD" w:rsidRPr="00436545" w:rsidRDefault="00BE7CFD" w:rsidP="00BE7CFD">
            <w:pPr>
              <w:pStyle w:val="TableText"/>
              <w:jc w:val="center"/>
              <w:rPr>
                <w:rFonts w:cs="Arial"/>
              </w:rPr>
            </w:pPr>
            <w:r>
              <w:rPr>
                <w:rFonts w:cs="Arial"/>
              </w:rPr>
              <w:t>2.1</w:t>
            </w:r>
          </w:p>
        </w:tc>
        <w:tc>
          <w:tcPr>
            <w:tcW w:w="1217" w:type="dxa"/>
            <w:vAlign w:val="center"/>
          </w:tcPr>
          <w:p w14:paraId="7CEEF9C3" w14:textId="687AB332" w:rsidR="00BE7CFD" w:rsidRDefault="00BE42EA" w:rsidP="0072384D">
            <w:pPr>
              <w:pStyle w:val="TableText"/>
              <w:jc w:val="center"/>
              <w:rPr>
                <w:rFonts w:cs="Arial"/>
              </w:rPr>
            </w:pPr>
            <w:r>
              <w:rPr>
                <w:rFonts w:cs="Arial"/>
              </w:rPr>
              <w:t>3</w:t>
            </w:r>
            <w:r>
              <w:t xml:space="preserve"> February 2025</w:t>
            </w:r>
          </w:p>
        </w:tc>
        <w:tc>
          <w:tcPr>
            <w:tcW w:w="3834" w:type="dxa"/>
          </w:tcPr>
          <w:p w14:paraId="76F0AB0B" w14:textId="69044019" w:rsidR="00BE7CFD" w:rsidRPr="00D12D60" w:rsidRDefault="00BE7CFD" w:rsidP="000D5165">
            <w:pPr>
              <w:pStyle w:val="TableText"/>
              <w:rPr>
                <w:rFonts w:cs="Arial"/>
                <w:sz w:val="22"/>
                <w:lang w:val="it-IT"/>
              </w:rPr>
            </w:pPr>
            <w:r>
              <w:rPr>
                <w:rFonts w:cs="Arial"/>
                <w:lang w:val="it-IT"/>
              </w:rPr>
              <w:t>Minor change of PRD addressing Evaluation and certification comments</w:t>
            </w:r>
          </w:p>
        </w:tc>
        <w:tc>
          <w:tcPr>
            <w:tcW w:w="1457" w:type="dxa"/>
            <w:vAlign w:val="center"/>
          </w:tcPr>
          <w:p w14:paraId="09DEB2EB" w14:textId="5354F1BC" w:rsidR="00BE7CFD" w:rsidRPr="00436545" w:rsidRDefault="00BE42EA" w:rsidP="009B0083">
            <w:pPr>
              <w:pStyle w:val="TableText"/>
              <w:jc w:val="center"/>
              <w:rPr>
                <w:rFonts w:cs="Arial"/>
              </w:rPr>
            </w:pPr>
            <w:r w:rsidRPr="00436545">
              <w:rPr>
                <w:rFonts w:cs="Arial"/>
              </w:rPr>
              <w:t>ISAG</w:t>
            </w:r>
          </w:p>
        </w:tc>
        <w:tc>
          <w:tcPr>
            <w:tcW w:w="1358" w:type="dxa"/>
            <w:vAlign w:val="center"/>
          </w:tcPr>
          <w:p w14:paraId="66B4D74D" w14:textId="77777777" w:rsidR="00BE7CFD" w:rsidRPr="00436545" w:rsidRDefault="00BE7CFD" w:rsidP="000D66EC">
            <w:pPr>
              <w:pStyle w:val="TableText"/>
              <w:jc w:val="center"/>
              <w:rPr>
                <w:rFonts w:cs="Arial"/>
              </w:rPr>
            </w:pPr>
            <w:r>
              <w:rPr>
                <w:rFonts w:cs="Arial"/>
              </w:rPr>
              <w:t>GSMA (Editor)</w:t>
            </w:r>
          </w:p>
          <w:p w14:paraId="3F82A6D4" w14:textId="36F4A161" w:rsidR="00BE7CFD" w:rsidRPr="00436545" w:rsidRDefault="00BE7CFD" w:rsidP="009B0083">
            <w:pPr>
              <w:pStyle w:val="TableText"/>
              <w:jc w:val="center"/>
              <w:rPr>
                <w:rFonts w:cs="Arial"/>
              </w:rPr>
            </w:pPr>
          </w:p>
        </w:tc>
      </w:tr>
    </w:tbl>
    <w:p w14:paraId="3517611E" w14:textId="77777777" w:rsidR="004560DC" w:rsidRPr="00436545" w:rsidRDefault="004560DC" w:rsidP="004560DC">
      <w:pPr>
        <w:pStyle w:val="ANNEX-heading1"/>
        <w:rPr>
          <w:rFonts w:ascii="Arial" w:hAnsi="Arial" w:cs="Arial"/>
        </w:rPr>
      </w:pPr>
      <w:bookmarkStart w:id="395" w:name="_Toc38647120"/>
      <w:bookmarkStart w:id="396" w:name="_Toc190981096"/>
      <w:r w:rsidRPr="00436545">
        <w:rPr>
          <w:rFonts w:ascii="Arial" w:hAnsi="Arial" w:cs="Arial"/>
        </w:rPr>
        <w:t>Other Information</w:t>
      </w:r>
      <w:bookmarkEnd w:id="395"/>
      <w:bookmarkEnd w:id="3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880"/>
      </w:tblGrid>
      <w:tr w:rsidR="004560DC" w:rsidRPr="00436545" w14:paraId="450AFD79" w14:textId="77777777" w:rsidTr="009F6E5D">
        <w:tc>
          <w:tcPr>
            <w:tcW w:w="3188" w:type="dxa"/>
            <w:shd w:val="clear" w:color="auto" w:fill="C00000"/>
          </w:tcPr>
          <w:p w14:paraId="5CF578D0" w14:textId="77777777" w:rsidR="004560DC" w:rsidRPr="00436545" w:rsidRDefault="004560DC" w:rsidP="009F6E5D">
            <w:pPr>
              <w:pStyle w:val="TableHeader"/>
            </w:pPr>
            <w:r w:rsidRPr="00436545">
              <w:t>Type</w:t>
            </w:r>
          </w:p>
        </w:tc>
        <w:tc>
          <w:tcPr>
            <w:tcW w:w="5996" w:type="dxa"/>
            <w:shd w:val="clear" w:color="auto" w:fill="C00000"/>
          </w:tcPr>
          <w:p w14:paraId="5028B740" w14:textId="77777777" w:rsidR="004560DC" w:rsidRPr="00436545" w:rsidRDefault="004560DC" w:rsidP="009F6E5D">
            <w:pPr>
              <w:pStyle w:val="TableHeader"/>
            </w:pPr>
            <w:r w:rsidRPr="00436545">
              <w:t>Description</w:t>
            </w:r>
          </w:p>
        </w:tc>
      </w:tr>
      <w:tr w:rsidR="004560DC" w:rsidRPr="00436545" w14:paraId="5FF37F17" w14:textId="77777777" w:rsidTr="009F6E5D">
        <w:tc>
          <w:tcPr>
            <w:tcW w:w="3188" w:type="dxa"/>
          </w:tcPr>
          <w:p w14:paraId="51AAE206" w14:textId="77777777" w:rsidR="004560DC" w:rsidRPr="00436545" w:rsidRDefault="004560DC" w:rsidP="009F6E5D">
            <w:pPr>
              <w:pStyle w:val="TableText"/>
              <w:rPr>
                <w:rFonts w:cs="Arial"/>
              </w:rPr>
            </w:pPr>
            <w:r w:rsidRPr="00436545">
              <w:rPr>
                <w:rFonts w:cs="Arial"/>
              </w:rPr>
              <w:t>Document Owner</w:t>
            </w:r>
          </w:p>
        </w:tc>
        <w:tc>
          <w:tcPr>
            <w:tcW w:w="5996" w:type="dxa"/>
          </w:tcPr>
          <w:p w14:paraId="23ADDC91" w14:textId="77777777" w:rsidR="004560DC" w:rsidRPr="00436545" w:rsidRDefault="004560DC" w:rsidP="009F6E5D">
            <w:pPr>
              <w:pStyle w:val="TableText"/>
              <w:rPr>
                <w:rFonts w:cs="Arial"/>
              </w:rPr>
            </w:pPr>
            <w:r w:rsidRPr="00436545">
              <w:rPr>
                <w:rFonts w:cs="Arial"/>
              </w:rPr>
              <w:t>eSIMG</w:t>
            </w:r>
          </w:p>
        </w:tc>
      </w:tr>
      <w:tr w:rsidR="004560DC" w:rsidRPr="00436545" w14:paraId="5077EA53" w14:textId="77777777" w:rsidTr="009F6E5D">
        <w:tc>
          <w:tcPr>
            <w:tcW w:w="3188" w:type="dxa"/>
          </w:tcPr>
          <w:p w14:paraId="1B5F7C16" w14:textId="77777777" w:rsidR="004560DC" w:rsidRPr="00436545" w:rsidRDefault="004560DC" w:rsidP="009F6E5D">
            <w:pPr>
              <w:pStyle w:val="TableText"/>
              <w:rPr>
                <w:rFonts w:cs="Arial"/>
              </w:rPr>
            </w:pPr>
            <w:r w:rsidRPr="00436545">
              <w:rPr>
                <w:rFonts w:cs="Arial"/>
              </w:rPr>
              <w:t>Editor / Company</w:t>
            </w:r>
          </w:p>
        </w:tc>
        <w:tc>
          <w:tcPr>
            <w:tcW w:w="5996" w:type="dxa"/>
          </w:tcPr>
          <w:p w14:paraId="39280C98" w14:textId="013D9A9C" w:rsidR="004560DC" w:rsidRPr="00436545" w:rsidRDefault="004560DC" w:rsidP="009F6E5D">
            <w:pPr>
              <w:pStyle w:val="TableText"/>
              <w:rPr>
                <w:rFonts w:cs="Arial"/>
              </w:rPr>
            </w:pPr>
            <w:r w:rsidRPr="00436545">
              <w:rPr>
                <w:rFonts w:cs="Arial"/>
              </w:rPr>
              <w:t>GSMA</w:t>
            </w:r>
            <w:r w:rsidR="00206AD9">
              <w:rPr>
                <w:rFonts w:cs="Arial"/>
              </w:rPr>
              <w:t xml:space="preserve"> (Editor)</w:t>
            </w:r>
          </w:p>
        </w:tc>
      </w:tr>
    </w:tbl>
    <w:p w14:paraId="23655A74" w14:textId="77777777" w:rsidR="004560DC" w:rsidRPr="00436545" w:rsidRDefault="004560DC" w:rsidP="004560DC">
      <w:pPr>
        <w:pStyle w:val="NormalParagraph"/>
        <w:rPr>
          <w:rFonts w:cs="Arial"/>
        </w:rPr>
      </w:pPr>
    </w:p>
    <w:p w14:paraId="024BE7FD" w14:textId="77777777" w:rsidR="004560DC" w:rsidRPr="00436545" w:rsidRDefault="004560DC" w:rsidP="004560DC">
      <w:pPr>
        <w:pStyle w:val="NormalParagraph"/>
        <w:rPr>
          <w:rFonts w:cs="Arial"/>
        </w:rPr>
      </w:pPr>
      <w:r w:rsidRPr="00436545">
        <w:rPr>
          <w:rFonts w:cs="Arial"/>
        </w:rPr>
        <w:t xml:space="preserve">It is our intention to provide a quality product for your use. If you find any errors or omissions, please contact us with your comments. You may notify us at </w:t>
      </w:r>
      <w:hyperlink r:id="rId43" w:history="1">
        <w:r w:rsidRPr="00436545">
          <w:rPr>
            <w:rStyle w:val="Hyperlink"/>
            <w:rFonts w:cs="Arial"/>
          </w:rPr>
          <w:t>prd@gsma.com</w:t>
        </w:r>
      </w:hyperlink>
      <w:r w:rsidRPr="00436545">
        <w:rPr>
          <w:rFonts w:cs="Arial"/>
        </w:rPr>
        <w:t xml:space="preserve"> </w:t>
      </w:r>
    </w:p>
    <w:p w14:paraId="350F9234" w14:textId="77777777" w:rsidR="004560DC" w:rsidRPr="00436545" w:rsidRDefault="004560DC" w:rsidP="004560DC">
      <w:pPr>
        <w:pStyle w:val="NormalParagraph"/>
        <w:rPr>
          <w:rFonts w:cs="Arial"/>
        </w:rPr>
      </w:pPr>
      <w:r w:rsidRPr="00436545">
        <w:rPr>
          <w:rFonts w:cs="Arial"/>
        </w:rPr>
        <w:t>Your comments or suggestions &amp; questions are always welcome.</w:t>
      </w:r>
    </w:p>
    <w:p w14:paraId="5B3CD425" w14:textId="7C961FCB" w:rsidR="00C076C2" w:rsidRPr="00436545" w:rsidRDefault="00C076C2" w:rsidP="00C076C2">
      <w:pPr>
        <w:pStyle w:val="NormalParagraph"/>
        <w:rPr>
          <w:rFonts w:cs="Arial"/>
        </w:rPr>
      </w:pPr>
    </w:p>
    <w:sectPr w:rsidR="00C076C2" w:rsidRPr="00436545" w:rsidSect="002C39C0">
      <w:pgSz w:w="11906" w:h="16838" w:code="9"/>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238F5" w14:textId="77777777" w:rsidR="00B42CE9" w:rsidRDefault="00B42CE9">
      <w:pPr>
        <w:spacing w:before="0"/>
      </w:pPr>
      <w:r>
        <w:separator/>
      </w:r>
    </w:p>
    <w:p w14:paraId="69C00038" w14:textId="77777777" w:rsidR="00B42CE9" w:rsidRDefault="00B42CE9"/>
  </w:endnote>
  <w:endnote w:type="continuationSeparator" w:id="0">
    <w:p w14:paraId="6362E45A" w14:textId="77777777" w:rsidR="00B42CE9" w:rsidRDefault="00B42CE9">
      <w:pPr>
        <w:spacing w:before="0"/>
      </w:pPr>
      <w:r>
        <w:continuationSeparator/>
      </w:r>
    </w:p>
    <w:p w14:paraId="63DF4715" w14:textId="77777777" w:rsidR="00B42CE9" w:rsidRDefault="00B42CE9"/>
  </w:endnote>
  <w:endnote w:type="continuationNotice" w:id="1">
    <w:p w14:paraId="0A76AFC9" w14:textId="77777777" w:rsidR="00B42CE9" w:rsidRDefault="00B42CE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dobe Clean DC">
    <w:altName w:val="Calibri"/>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453DE" w14:textId="69254E16" w:rsidR="009F6E5D" w:rsidRDefault="009F6E5D" w:rsidP="00A71E77">
    <w:pPr>
      <w:pStyle w:val="Footer"/>
    </w:pPr>
    <w:r>
      <w:t>V</w:t>
    </w:r>
    <w:sdt>
      <w:sdtPr>
        <w:alias w:val="PRD Version"/>
        <w:tag w:val="GSMAPRDVersion"/>
        <w:id w:val="256566919"/>
        <w:dataBinding w:prefixMappings="xmlns:ns0='http://schemas.microsoft.com/office/2006/metadata/properties' xmlns:ns1='http://www.w3.org/2001/XMLSchema-instance' xmlns:ns2='http://schemas.microsoft.com/office/infopath/2007/PartnerControls' xmlns:ns3='ADEDD60E-22E2-4049-BE99-80A2BB237DD5' xmlns:ns4='ead66a6e-cb5e-4e48-9b4c-c6e595a45fb0' " w:xpath="/ns0:properties[1]/documentManagement[1]/ns3:GSMAPRDVersion[1]" w:storeItemID="{50509E37-9672-4EDB-97B3-99BBC7A92734}"/>
        <w:text/>
      </w:sdtPr>
      <w:sdtContent>
        <w:r>
          <w:t>2.</w:t>
        </w:r>
        <w:r w:rsidR="00632C14">
          <w:t>1</w:t>
        </w:r>
      </w:sdtContent>
    </w:sdt>
    <w:r>
      <w:tab/>
    </w:r>
    <w:r w:rsidRPr="00480D70">
      <w:t xml:space="preserve">Page </w:t>
    </w:r>
    <w:r w:rsidRPr="00480D70">
      <w:fldChar w:fldCharType="begin"/>
    </w:r>
    <w:r w:rsidRPr="00480D70">
      <w:instrText xml:space="preserve"> PAGE </w:instrText>
    </w:r>
    <w:r w:rsidRPr="00480D70">
      <w:fldChar w:fldCharType="separate"/>
    </w:r>
    <w:r>
      <w:rPr>
        <w:noProof/>
      </w:rPr>
      <w:t>1</w:t>
    </w:r>
    <w:r w:rsidRPr="00480D70">
      <w:fldChar w:fldCharType="end"/>
    </w:r>
    <w:r w:rsidRPr="00480D70">
      <w:t xml:space="preserve"> of </w:t>
    </w:r>
    <w:r>
      <w:fldChar w:fldCharType="begin"/>
    </w:r>
    <w:r>
      <w:instrText>NUMPAGES</w:instrText>
    </w:r>
    <w:r>
      <w:fldChar w:fldCharType="separate"/>
    </w:r>
    <w:r>
      <w:rPr>
        <w:noProof/>
      </w:rPr>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DC855" w14:textId="41206682" w:rsidR="009F6E5D" w:rsidRDefault="009F6E5D" w:rsidP="00A95E1E">
    <w:pPr>
      <w:pStyle w:val="Footer"/>
      <w:rPr>
        <w:i/>
      </w:rPr>
    </w:pPr>
    <w:r>
      <w:t>V</w:t>
    </w:r>
    <w:sdt>
      <w:sdtPr>
        <w:alias w:val="PRD Version"/>
        <w:tag w:val="GSMAPRDVersion"/>
        <w:id w:val="-1191214724"/>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PRDVersion[1]" w:storeItemID="{50509E37-9672-4EDB-97B3-99BBC7A92734}"/>
        <w:text/>
      </w:sdtPr>
      <w:sdtContent>
        <w:r w:rsidR="00BB0C2D">
          <w:t>2</w:t>
        </w:r>
        <w:r>
          <w:t>.</w:t>
        </w:r>
        <w:r w:rsidR="00632C14">
          <w:t>1</w:t>
        </w:r>
      </w:sdtContent>
    </w:sdt>
    <w:r>
      <w:tab/>
      <w:t xml:space="preserve">Page </w:t>
    </w:r>
    <w:r>
      <w:fldChar w:fldCharType="begin"/>
    </w:r>
    <w:r>
      <w:instrText xml:space="preserve"> PAGE </w:instrText>
    </w:r>
    <w:r>
      <w:fldChar w:fldCharType="separate"/>
    </w:r>
    <w:r>
      <w:rPr>
        <w:noProof/>
      </w:rPr>
      <w:t>4</w:t>
    </w:r>
    <w:r>
      <w:fldChar w:fldCharType="end"/>
    </w:r>
    <w:r>
      <w:t xml:space="preserve"> of </w:t>
    </w:r>
    <w:r>
      <w:fldChar w:fldCharType="begin"/>
    </w:r>
    <w:r>
      <w:instrText>NUMPAGES</w:instrText>
    </w:r>
    <w:r>
      <w:fldChar w:fldCharType="separate"/>
    </w:r>
    <w:r>
      <w:rPr>
        <w:noProof/>
      </w:rPr>
      <w:t>14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5A422" w14:textId="77777777" w:rsidR="00B42CE9" w:rsidRDefault="00B42CE9" w:rsidP="009527C9">
      <w:pPr>
        <w:spacing w:before="0"/>
      </w:pPr>
      <w:r>
        <w:separator/>
      </w:r>
    </w:p>
  </w:footnote>
  <w:footnote w:type="continuationSeparator" w:id="0">
    <w:p w14:paraId="151252B5" w14:textId="77777777" w:rsidR="00B42CE9" w:rsidRDefault="00B42CE9" w:rsidP="009527C9">
      <w:pPr>
        <w:spacing w:before="0"/>
      </w:pPr>
      <w:r>
        <w:continuationSeparator/>
      </w:r>
    </w:p>
  </w:footnote>
  <w:footnote w:type="continuationNotice" w:id="1">
    <w:p w14:paraId="22DFA5B1" w14:textId="77777777" w:rsidR="00B42CE9" w:rsidRDefault="00B42CE9">
      <w:pPr>
        <w:spacing w:before="0"/>
      </w:pPr>
    </w:p>
  </w:footnote>
  <w:footnote w:id="2">
    <w:p w14:paraId="407EDABC" w14:textId="77777777" w:rsidR="00D746D1" w:rsidRPr="00A349EE" w:rsidRDefault="00D746D1" w:rsidP="00D746D1">
      <w:pPr>
        <w:rPr>
          <w:rFonts w:ascii="Calibri" w:eastAsiaTheme="minorHAnsi" w:hAnsi="Calibri"/>
          <w:sz w:val="18"/>
          <w:szCs w:val="18"/>
          <w:lang w:eastAsia="en-US" w:bidi="ar-SA"/>
        </w:rPr>
      </w:pPr>
      <w:r>
        <w:rPr>
          <w:rStyle w:val="FootnoteReference"/>
        </w:rPr>
        <w:footnoteRef/>
      </w:r>
      <w:r>
        <w:t xml:space="preserve"> </w:t>
      </w:r>
      <w:r w:rsidRPr="00EA0766">
        <w:rPr>
          <w:sz w:val="18"/>
          <w:szCs w:val="18"/>
          <w:lang w:eastAsia="en-US"/>
        </w:rPr>
        <w:t xml:space="preserve">The </w:t>
      </w:r>
      <w:r w:rsidRPr="00A349EE">
        <w:rPr>
          <w:sz w:val="18"/>
          <w:szCs w:val="18"/>
          <w:lang w:eastAsia="en-US"/>
        </w:rPr>
        <w:t xml:space="preserve">authentication process in </w:t>
      </w:r>
      <w:r w:rsidRPr="0072384D">
        <w:rPr>
          <w:sz w:val="18"/>
          <w:szCs w:val="18"/>
        </w:rPr>
        <w:t xml:space="preserve">3GPP systems </w:t>
      </w:r>
      <w:r w:rsidRPr="00A349EE">
        <w:rPr>
          <w:sz w:val="18"/>
          <w:szCs w:val="18"/>
          <w:lang w:eastAsia="en-US"/>
        </w:rPr>
        <w:t xml:space="preserve">involves the use of authentication vectors (which are </w:t>
      </w:r>
      <w:r w:rsidRPr="0072384D">
        <w:rPr>
          <w:sz w:val="18"/>
          <w:szCs w:val="18"/>
        </w:rPr>
        <w:t>either a quintet or a triplet</w:t>
      </w:r>
      <w:r w:rsidRPr="00A349EE">
        <w:rPr>
          <w:sz w:val="18"/>
          <w:szCs w:val="18"/>
          <w:lang w:eastAsia="en-US"/>
        </w:rPr>
        <w:t>:</w:t>
      </w:r>
    </w:p>
    <w:p w14:paraId="5D9A42C6" w14:textId="77777777" w:rsidR="00D746D1" w:rsidRPr="00A349EE" w:rsidRDefault="00D746D1" w:rsidP="00D746D1">
      <w:pPr>
        <w:pStyle w:val="ListParagraph"/>
        <w:numPr>
          <w:ilvl w:val="0"/>
          <w:numId w:val="153"/>
        </w:numPr>
        <w:spacing w:after="0" w:line="240" w:lineRule="auto"/>
        <w:contextualSpacing w:val="0"/>
        <w:jc w:val="left"/>
        <w:rPr>
          <w:rFonts w:eastAsia="Times New Roman"/>
          <w:sz w:val="18"/>
          <w:szCs w:val="18"/>
          <w:lang w:eastAsia="en-US"/>
        </w:rPr>
      </w:pPr>
      <w:r w:rsidRPr="00A349EE">
        <w:rPr>
          <w:rFonts w:eastAsia="Times New Roman"/>
          <w:sz w:val="18"/>
          <w:szCs w:val="18"/>
          <w:lang w:eastAsia="en-US"/>
        </w:rPr>
        <w:t xml:space="preserve">Quintet, UMTS authentication vector: temporary authentication </w:t>
      </w:r>
      <w:r w:rsidRPr="0072384D">
        <w:rPr>
          <w:rFonts w:eastAsia="Times New Roman"/>
          <w:sz w:val="18"/>
          <w:szCs w:val="18"/>
        </w:rPr>
        <w:t xml:space="preserve">and key agreement </w:t>
      </w:r>
      <w:r w:rsidRPr="00A349EE">
        <w:rPr>
          <w:rFonts w:eastAsia="Times New Roman"/>
          <w:sz w:val="18"/>
          <w:szCs w:val="18"/>
          <w:lang w:eastAsia="en-US"/>
        </w:rPr>
        <w:t xml:space="preserve">data. A quintet consists of five elements: a) a network challenge RAND, b) an expected user response XRES, c) a cipher key CK, d) an integrity key IK and e) a network authentication token AUTN. </w:t>
      </w:r>
    </w:p>
    <w:p w14:paraId="02009607" w14:textId="77777777" w:rsidR="00D746D1" w:rsidRPr="00EA0766" w:rsidRDefault="00D746D1" w:rsidP="00D746D1">
      <w:pPr>
        <w:pStyle w:val="ListParagraph"/>
        <w:numPr>
          <w:ilvl w:val="0"/>
          <w:numId w:val="153"/>
        </w:numPr>
        <w:spacing w:after="0" w:line="240" w:lineRule="auto"/>
        <w:contextualSpacing w:val="0"/>
        <w:jc w:val="left"/>
        <w:rPr>
          <w:rFonts w:eastAsia="Times New Roman"/>
          <w:sz w:val="18"/>
          <w:szCs w:val="18"/>
          <w:lang w:eastAsia="en-US"/>
        </w:rPr>
      </w:pPr>
      <w:r w:rsidRPr="00A349EE">
        <w:rPr>
          <w:rFonts w:eastAsia="Times New Roman"/>
          <w:sz w:val="18"/>
          <w:szCs w:val="18"/>
          <w:lang w:eastAsia="en-US"/>
        </w:rPr>
        <w:t xml:space="preserve">Triplet, GSM authentication vector: temporary authentication </w:t>
      </w:r>
      <w:r w:rsidRPr="0072384D">
        <w:rPr>
          <w:rFonts w:eastAsia="Times New Roman"/>
          <w:sz w:val="18"/>
          <w:szCs w:val="18"/>
        </w:rPr>
        <w:t xml:space="preserve">and key agreement </w:t>
      </w:r>
      <w:r w:rsidRPr="00A349EE">
        <w:rPr>
          <w:rFonts w:eastAsia="Times New Roman"/>
          <w:sz w:val="18"/>
          <w:szCs w:val="18"/>
          <w:lang w:eastAsia="en-US"/>
        </w:rPr>
        <w:t>data. A triplet consists of three elements: a) a network challenge RAND, b) an expected user response SRES and c) a cipher key Kc.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BDB38" w14:textId="7EFABB7F" w:rsidR="009F6E5D" w:rsidRDefault="009F6E5D" w:rsidP="00B3576F">
    <w:pPr>
      <w:pStyle w:val="Header"/>
    </w:pPr>
    <w:r>
      <w:t>GSMA SGP.</w:t>
    </w:r>
    <w:r w:rsidRPr="00436545">
      <w:rPr>
        <w:rFonts w:cs="Arial"/>
      </w:rPr>
      <w:t xml:space="preserve">25 </w:t>
    </w:r>
    <w:r w:rsidRPr="00436545">
      <w:rPr>
        <w:rFonts w:eastAsia="Tahoma" w:cs="Arial"/>
        <w:lang w:val="en-US" w:eastAsia="en-US" w:bidi="en-US"/>
      </w:rPr>
      <w:t>eUICC for Consumer and IoT Devices Protection Profile</w:t>
    </w:r>
    <w:r w:rsidRPr="005840AA">
      <w:tab/>
    </w:r>
    <w:sdt>
      <w:sdtPr>
        <w:alias w:val="Security Classification"/>
        <w:tag w:val="GSMASecurityGroup"/>
        <w:id w:val="-589159158"/>
        <w:lock w:val="sdtContentLocked"/>
        <w:placeholder>
          <w:docPart w:val="99F48B26C94745DC99490571300FBAD6"/>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50509E37-9672-4EDB-97B3-99BBC7A92734}"/>
        <w:dropDownList>
          <w:listItem w:value="[Security Classification]"/>
        </w:dropDownList>
      </w:sdtPr>
      <w:sdtContent>
        <w:r>
          <w:t>Non-confidential</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51563" w14:textId="77777777" w:rsidR="009F6E5D" w:rsidRDefault="009F6E5D" w:rsidP="00427F8A">
    <w:pPr>
      <w:pStyle w:val="NormalParagraph"/>
    </w:pPr>
  </w:p>
  <w:p w14:paraId="7F423AD9" w14:textId="77777777" w:rsidR="009F6E5D" w:rsidRDefault="009F6E5D" w:rsidP="00427F8A">
    <w:pPr>
      <w:pStyle w:val="Normal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8E2BA" w14:textId="752199AF" w:rsidR="009F6E5D" w:rsidRDefault="009F6E5D" w:rsidP="00A71E77">
    <w:pPr>
      <w:pStyle w:val="Header"/>
    </w:pPr>
    <w:r>
      <w:t xml:space="preserve">GSMA SGP.25 </w:t>
    </w:r>
    <w:r w:rsidRPr="001155CF">
      <w:rPr>
        <w:rFonts w:ascii="Tahoma" w:eastAsia="Tahoma" w:hAnsi="Tahoma" w:cs="Tahoma"/>
        <w:lang w:val="en-US" w:eastAsia="en-US" w:bidi="en-US"/>
      </w:rPr>
      <w:t>eUICC for Consumer and IoT Devices Protection Profile</w:t>
    </w:r>
    <w:r>
      <w:tab/>
    </w:r>
    <w:sdt>
      <w:sdtPr>
        <w:alias w:val="Security Classification"/>
        <w:tag w:val="GSMASecurityGroup"/>
        <w:id w:val="156740674"/>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SecurityGroup[1]" w:storeItemID="{50509E37-9672-4EDB-97B3-99BBC7A92734}"/>
        <w:dropDownList>
          <w:listItem w:value="[Security Classification]"/>
        </w:dropDownList>
      </w:sdtPr>
      <w:sdtContent>
        <w:r>
          <w:t>Non-confidential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F2F677FC"/>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236804"/>
    <w:multiLevelType w:val="hybridMultilevel"/>
    <w:tmpl w:val="44168BDC"/>
    <w:lvl w:ilvl="0" w:tplc="08090001">
      <w:start w:val="1"/>
      <w:numFmt w:val="bullet"/>
      <w:lvlText w:val=""/>
      <w:lvlJc w:val="left"/>
      <w:pPr>
        <w:ind w:left="888" w:hanging="360"/>
      </w:pPr>
      <w:rPr>
        <w:rFonts w:ascii="Symbol" w:hAnsi="Symbol" w:hint="default"/>
      </w:rPr>
    </w:lvl>
    <w:lvl w:ilvl="1" w:tplc="08090003" w:tentative="1">
      <w:start w:val="1"/>
      <w:numFmt w:val="bullet"/>
      <w:lvlText w:val="o"/>
      <w:lvlJc w:val="left"/>
      <w:pPr>
        <w:ind w:left="1608" w:hanging="360"/>
      </w:pPr>
      <w:rPr>
        <w:rFonts w:ascii="Courier New" w:hAnsi="Courier New" w:cs="Courier New" w:hint="default"/>
      </w:rPr>
    </w:lvl>
    <w:lvl w:ilvl="2" w:tplc="08090005" w:tentative="1">
      <w:start w:val="1"/>
      <w:numFmt w:val="bullet"/>
      <w:lvlText w:val=""/>
      <w:lvlJc w:val="left"/>
      <w:pPr>
        <w:ind w:left="2328" w:hanging="360"/>
      </w:pPr>
      <w:rPr>
        <w:rFonts w:ascii="Wingdings" w:hAnsi="Wingdings" w:hint="default"/>
      </w:rPr>
    </w:lvl>
    <w:lvl w:ilvl="3" w:tplc="08090001" w:tentative="1">
      <w:start w:val="1"/>
      <w:numFmt w:val="bullet"/>
      <w:lvlText w:val=""/>
      <w:lvlJc w:val="left"/>
      <w:pPr>
        <w:ind w:left="3048" w:hanging="360"/>
      </w:pPr>
      <w:rPr>
        <w:rFonts w:ascii="Symbol" w:hAnsi="Symbol" w:hint="default"/>
      </w:rPr>
    </w:lvl>
    <w:lvl w:ilvl="4" w:tplc="08090003" w:tentative="1">
      <w:start w:val="1"/>
      <w:numFmt w:val="bullet"/>
      <w:lvlText w:val="o"/>
      <w:lvlJc w:val="left"/>
      <w:pPr>
        <w:ind w:left="3768" w:hanging="360"/>
      </w:pPr>
      <w:rPr>
        <w:rFonts w:ascii="Courier New" w:hAnsi="Courier New" w:cs="Courier New" w:hint="default"/>
      </w:rPr>
    </w:lvl>
    <w:lvl w:ilvl="5" w:tplc="08090005" w:tentative="1">
      <w:start w:val="1"/>
      <w:numFmt w:val="bullet"/>
      <w:lvlText w:val=""/>
      <w:lvlJc w:val="left"/>
      <w:pPr>
        <w:ind w:left="4488" w:hanging="360"/>
      </w:pPr>
      <w:rPr>
        <w:rFonts w:ascii="Wingdings" w:hAnsi="Wingdings" w:hint="default"/>
      </w:rPr>
    </w:lvl>
    <w:lvl w:ilvl="6" w:tplc="08090001" w:tentative="1">
      <w:start w:val="1"/>
      <w:numFmt w:val="bullet"/>
      <w:lvlText w:val=""/>
      <w:lvlJc w:val="left"/>
      <w:pPr>
        <w:ind w:left="5208" w:hanging="360"/>
      </w:pPr>
      <w:rPr>
        <w:rFonts w:ascii="Symbol" w:hAnsi="Symbol" w:hint="default"/>
      </w:rPr>
    </w:lvl>
    <w:lvl w:ilvl="7" w:tplc="08090003" w:tentative="1">
      <w:start w:val="1"/>
      <w:numFmt w:val="bullet"/>
      <w:lvlText w:val="o"/>
      <w:lvlJc w:val="left"/>
      <w:pPr>
        <w:ind w:left="5928" w:hanging="360"/>
      </w:pPr>
      <w:rPr>
        <w:rFonts w:ascii="Courier New" w:hAnsi="Courier New" w:cs="Courier New" w:hint="default"/>
      </w:rPr>
    </w:lvl>
    <w:lvl w:ilvl="8" w:tplc="08090005" w:tentative="1">
      <w:start w:val="1"/>
      <w:numFmt w:val="bullet"/>
      <w:lvlText w:val=""/>
      <w:lvlJc w:val="left"/>
      <w:pPr>
        <w:ind w:left="6648" w:hanging="360"/>
      </w:pPr>
      <w:rPr>
        <w:rFonts w:ascii="Wingdings" w:hAnsi="Wingdings" w:hint="default"/>
      </w:rPr>
    </w:lvl>
  </w:abstractNum>
  <w:abstractNum w:abstractNumId="3" w15:restartNumberingAfterBreak="0">
    <w:nsid w:val="015E1FA8"/>
    <w:multiLevelType w:val="multilevel"/>
    <w:tmpl w:val="BC6C3282"/>
    <w:lvl w:ilvl="0">
      <w:start w:val="15"/>
      <w:numFmt w:val="upperLetter"/>
      <w:lvlText w:val="%1"/>
      <w:lvlJc w:val="left"/>
      <w:pPr>
        <w:ind w:left="596" w:hanging="381"/>
      </w:pPr>
      <w:rPr>
        <w:rFonts w:hint="default"/>
        <w:lang w:val="en-US" w:eastAsia="en-US" w:bidi="en-US"/>
      </w:rPr>
    </w:lvl>
    <w:lvl w:ilvl="1">
      <w:start w:val="19"/>
      <w:numFmt w:val="upperLetter"/>
      <w:lvlText w:val="%1.%2"/>
      <w:lvlJc w:val="left"/>
      <w:pPr>
        <w:ind w:left="596" w:hanging="381"/>
      </w:pPr>
      <w:rPr>
        <w:rFonts w:ascii="Tahoma" w:eastAsia="Tahoma" w:hAnsi="Tahoma" w:cs="Tahoma" w:hint="default"/>
        <w:b/>
        <w:bCs/>
        <w:spacing w:val="-3"/>
        <w:w w:val="100"/>
        <w:sz w:val="20"/>
        <w:szCs w:val="20"/>
        <w:lang w:val="en-US" w:eastAsia="en-US" w:bidi="en-US"/>
      </w:rPr>
    </w:lvl>
    <w:lvl w:ilvl="2">
      <w:start w:val="1"/>
      <w:numFmt w:val="bullet"/>
      <w:lvlText w:val="o"/>
      <w:lvlJc w:val="left"/>
      <w:pPr>
        <w:ind w:left="1219" w:hanging="360"/>
      </w:pPr>
      <w:rPr>
        <w:rFonts w:ascii="Courier New" w:hAnsi="Courier New" w:cs="Courier New" w:hint="default"/>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4" w15:restartNumberingAfterBreak="0">
    <w:nsid w:val="02615F92"/>
    <w:multiLevelType w:val="hybridMultilevel"/>
    <w:tmpl w:val="7C449B14"/>
    <w:lvl w:ilvl="0" w:tplc="04070001">
      <w:start w:val="1"/>
      <w:numFmt w:val="bullet"/>
      <w:lvlText w:val=""/>
      <w:lvlJc w:val="left"/>
      <w:pPr>
        <w:ind w:left="936" w:hanging="360"/>
      </w:pPr>
      <w:rPr>
        <w:rFonts w:ascii="Symbol" w:hAnsi="Symbol" w:hint="default"/>
      </w:rPr>
    </w:lvl>
    <w:lvl w:ilvl="1" w:tplc="04070003">
      <w:start w:val="1"/>
      <w:numFmt w:val="bullet"/>
      <w:lvlText w:val="o"/>
      <w:lvlJc w:val="left"/>
      <w:pPr>
        <w:ind w:left="1656" w:hanging="360"/>
      </w:pPr>
      <w:rPr>
        <w:rFonts w:ascii="Courier New" w:hAnsi="Courier New" w:cs="Courier New" w:hint="default"/>
      </w:rPr>
    </w:lvl>
    <w:lvl w:ilvl="2" w:tplc="04070005">
      <w:start w:val="1"/>
      <w:numFmt w:val="bullet"/>
      <w:lvlText w:val=""/>
      <w:lvlJc w:val="left"/>
      <w:pPr>
        <w:ind w:left="2376" w:hanging="360"/>
      </w:pPr>
      <w:rPr>
        <w:rFonts w:ascii="Wingdings" w:hAnsi="Wingdings" w:hint="default"/>
      </w:rPr>
    </w:lvl>
    <w:lvl w:ilvl="3" w:tplc="04070001" w:tentative="1">
      <w:start w:val="1"/>
      <w:numFmt w:val="bullet"/>
      <w:lvlText w:val=""/>
      <w:lvlJc w:val="left"/>
      <w:pPr>
        <w:ind w:left="3096" w:hanging="360"/>
      </w:pPr>
      <w:rPr>
        <w:rFonts w:ascii="Symbol" w:hAnsi="Symbol" w:hint="default"/>
      </w:rPr>
    </w:lvl>
    <w:lvl w:ilvl="4" w:tplc="04070003" w:tentative="1">
      <w:start w:val="1"/>
      <w:numFmt w:val="bullet"/>
      <w:lvlText w:val="o"/>
      <w:lvlJc w:val="left"/>
      <w:pPr>
        <w:ind w:left="3816" w:hanging="360"/>
      </w:pPr>
      <w:rPr>
        <w:rFonts w:ascii="Courier New" w:hAnsi="Courier New" w:cs="Courier New" w:hint="default"/>
      </w:rPr>
    </w:lvl>
    <w:lvl w:ilvl="5" w:tplc="04070005" w:tentative="1">
      <w:start w:val="1"/>
      <w:numFmt w:val="bullet"/>
      <w:lvlText w:val=""/>
      <w:lvlJc w:val="left"/>
      <w:pPr>
        <w:ind w:left="4536" w:hanging="360"/>
      </w:pPr>
      <w:rPr>
        <w:rFonts w:ascii="Wingdings" w:hAnsi="Wingdings" w:hint="default"/>
      </w:rPr>
    </w:lvl>
    <w:lvl w:ilvl="6" w:tplc="04070001" w:tentative="1">
      <w:start w:val="1"/>
      <w:numFmt w:val="bullet"/>
      <w:lvlText w:val=""/>
      <w:lvlJc w:val="left"/>
      <w:pPr>
        <w:ind w:left="5256" w:hanging="360"/>
      </w:pPr>
      <w:rPr>
        <w:rFonts w:ascii="Symbol" w:hAnsi="Symbol" w:hint="default"/>
      </w:rPr>
    </w:lvl>
    <w:lvl w:ilvl="7" w:tplc="04070003" w:tentative="1">
      <w:start w:val="1"/>
      <w:numFmt w:val="bullet"/>
      <w:lvlText w:val="o"/>
      <w:lvlJc w:val="left"/>
      <w:pPr>
        <w:ind w:left="5976" w:hanging="360"/>
      </w:pPr>
      <w:rPr>
        <w:rFonts w:ascii="Courier New" w:hAnsi="Courier New" w:cs="Courier New" w:hint="default"/>
      </w:rPr>
    </w:lvl>
    <w:lvl w:ilvl="8" w:tplc="04070005" w:tentative="1">
      <w:start w:val="1"/>
      <w:numFmt w:val="bullet"/>
      <w:lvlText w:val=""/>
      <w:lvlJc w:val="left"/>
      <w:pPr>
        <w:ind w:left="6696" w:hanging="360"/>
      </w:pPr>
      <w:rPr>
        <w:rFonts w:ascii="Wingdings" w:hAnsi="Wingdings" w:hint="default"/>
      </w:rPr>
    </w:lvl>
  </w:abstractNum>
  <w:abstractNum w:abstractNumId="5" w15:restartNumberingAfterBreak="0">
    <w:nsid w:val="02965977"/>
    <w:multiLevelType w:val="multilevel"/>
    <w:tmpl w:val="D7DEF364"/>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31A39B5"/>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7" w15:restartNumberingAfterBreak="0">
    <w:nsid w:val="0378367C"/>
    <w:multiLevelType w:val="hybridMultilevel"/>
    <w:tmpl w:val="C7045B8A"/>
    <w:lvl w:ilvl="0" w:tplc="08090001">
      <w:start w:val="1"/>
      <w:numFmt w:val="bullet"/>
      <w:lvlText w:val=""/>
      <w:lvlJc w:val="left"/>
      <w:pPr>
        <w:ind w:left="1219" w:hanging="360"/>
      </w:pPr>
      <w:rPr>
        <w:rFonts w:ascii="Symbol" w:hAnsi="Symbol" w:hint="default"/>
      </w:rPr>
    </w:lvl>
    <w:lvl w:ilvl="1" w:tplc="08090003" w:tentative="1">
      <w:start w:val="1"/>
      <w:numFmt w:val="bullet"/>
      <w:lvlText w:val="o"/>
      <w:lvlJc w:val="left"/>
      <w:pPr>
        <w:ind w:left="1939" w:hanging="360"/>
      </w:pPr>
      <w:rPr>
        <w:rFonts w:ascii="Courier New" w:hAnsi="Courier New" w:cs="Courier New" w:hint="default"/>
      </w:rPr>
    </w:lvl>
    <w:lvl w:ilvl="2" w:tplc="08090005" w:tentative="1">
      <w:start w:val="1"/>
      <w:numFmt w:val="bullet"/>
      <w:lvlText w:val=""/>
      <w:lvlJc w:val="left"/>
      <w:pPr>
        <w:ind w:left="2659" w:hanging="360"/>
      </w:pPr>
      <w:rPr>
        <w:rFonts w:ascii="Wingdings" w:hAnsi="Wingdings" w:hint="default"/>
      </w:rPr>
    </w:lvl>
    <w:lvl w:ilvl="3" w:tplc="08090001" w:tentative="1">
      <w:start w:val="1"/>
      <w:numFmt w:val="bullet"/>
      <w:lvlText w:val=""/>
      <w:lvlJc w:val="left"/>
      <w:pPr>
        <w:ind w:left="3379" w:hanging="360"/>
      </w:pPr>
      <w:rPr>
        <w:rFonts w:ascii="Symbol" w:hAnsi="Symbol" w:hint="default"/>
      </w:rPr>
    </w:lvl>
    <w:lvl w:ilvl="4" w:tplc="08090003" w:tentative="1">
      <w:start w:val="1"/>
      <w:numFmt w:val="bullet"/>
      <w:lvlText w:val="o"/>
      <w:lvlJc w:val="left"/>
      <w:pPr>
        <w:ind w:left="4099" w:hanging="360"/>
      </w:pPr>
      <w:rPr>
        <w:rFonts w:ascii="Courier New" w:hAnsi="Courier New" w:cs="Courier New" w:hint="default"/>
      </w:rPr>
    </w:lvl>
    <w:lvl w:ilvl="5" w:tplc="08090005" w:tentative="1">
      <w:start w:val="1"/>
      <w:numFmt w:val="bullet"/>
      <w:lvlText w:val=""/>
      <w:lvlJc w:val="left"/>
      <w:pPr>
        <w:ind w:left="4819" w:hanging="360"/>
      </w:pPr>
      <w:rPr>
        <w:rFonts w:ascii="Wingdings" w:hAnsi="Wingdings" w:hint="default"/>
      </w:rPr>
    </w:lvl>
    <w:lvl w:ilvl="6" w:tplc="08090001" w:tentative="1">
      <w:start w:val="1"/>
      <w:numFmt w:val="bullet"/>
      <w:lvlText w:val=""/>
      <w:lvlJc w:val="left"/>
      <w:pPr>
        <w:ind w:left="5539" w:hanging="360"/>
      </w:pPr>
      <w:rPr>
        <w:rFonts w:ascii="Symbol" w:hAnsi="Symbol" w:hint="default"/>
      </w:rPr>
    </w:lvl>
    <w:lvl w:ilvl="7" w:tplc="08090003" w:tentative="1">
      <w:start w:val="1"/>
      <w:numFmt w:val="bullet"/>
      <w:lvlText w:val="o"/>
      <w:lvlJc w:val="left"/>
      <w:pPr>
        <w:ind w:left="6259" w:hanging="360"/>
      </w:pPr>
      <w:rPr>
        <w:rFonts w:ascii="Courier New" w:hAnsi="Courier New" w:cs="Courier New" w:hint="default"/>
      </w:rPr>
    </w:lvl>
    <w:lvl w:ilvl="8" w:tplc="08090005" w:tentative="1">
      <w:start w:val="1"/>
      <w:numFmt w:val="bullet"/>
      <w:lvlText w:val=""/>
      <w:lvlJc w:val="left"/>
      <w:pPr>
        <w:ind w:left="6979" w:hanging="360"/>
      </w:pPr>
      <w:rPr>
        <w:rFonts w:ascii="Wingdings" w:hAnsi="Wingdings" w:hint="default"/>
      </w:rPr>
    </w:lvl>
  </w:abstractNum>
  <w:abstractNum w:abstractNumId="8" w15:restartNumberingAfterBreak="0">
    <w:nsid w:val="039F0F0A"/>
    <w:multiLevelType w:val="multilevel"/>
    <w:tmpl w:val="490A59D2"/>
    <w:lvl w:ilvl="0">
      <w:start w:val="3"/>
      <w:numFmt w:val="decimal"/>
      <w:lvlText w:val="%1"/>
      <w:lvlJc w:val="left"/>
      <w:pPr>
        <w:ind w:left="924" w:hanging="708"/>
      </w:pPr>
      <w:rPr>
        <w:rFonts w:hint="default"/>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numFmt w:val="bullet"/>
      <w:lvlText w:val=""/>
      <w:lvlJc w:val="left"/>
      <w:pPr>
        <w:ind w:left="782" w:hanging="284"/>
      </w:pPr>
      <w:rPr>
        <w:rFonts w:ascii="Symbol" w:eastAsia="Symbol" w:hAnsi="Symbol" w:cs="Symbol" w:hint="default"/>
        <w:w w:val="100"/>
        <w:sz w:val="22"/>
        <w:szCs w:val="22"/>
        <w:lang w:val="en-US" w:eastAsia="en-US" w:bidi="en-US"/>
      </w:rPr>
    </w:lvl>
    <w:lvl w:ilvl="4">
      <w:numFmt w:val="bullet"/>
      <w:lvlText w:val="o"/>
      <w:lvlJc w:val="left"/>
      <w:pPr>
        <w:ind w:left="1284" w:hanging="360"/>
      </w:pPr>
      <w:rPr>
        <w:rFonts w:ascii="Tahoma" w:eastAsia="Tahoma" w:hAnsi="Tahoma" w:cs="Tahoma" w:hint="default"/>
        <w:w w:val="100"/>
        <w:sz w:val="22"/>
        <w:szCs w:val="22"/>
        <w:lang w:val="en-US" w:eastAsia="en-US" w:bidi="en-US"/>
      </w:rPr>
    </w:lvl>
    <w:lvl w:ilvl="5">
      <w:numFmt w:val="bullet"/>
      <w:lvlText w:val=""/>
      <w:lvlJc w:val="left"/>
      <w:pPr>
        <w:ind w:left="1493" w:hanging="286"/>
      </w:pPr>
      <w:rPr>
        <w:rFonts w:ascii="Wingdings" w:eastAsia="Wingdings" w:hAnsi="Wingdings" w:cs="Wingdings" w:hint="default"/>
        <w:w w:val="100"/>
        <w:sz w:val="22"/>
        <w:szCs w:val="22"/>
        <w:lang w:val="en-US" w:eastAsia="en-US" w:bidi="en-US"/>
      </w:rPr>
    </w:lvl>
    <w:lvl w:ilvl="6">
      <w:numFmt w:val="bullet"/>
      <w:lvlText w:val="•"/>
      <w:lvlJc w:val="left"/>
      <w:pPr>
        <w:ind w:left="4195" w:hanging="286"/>
      </w:pPr>
      <w:rPr>
        <w:rFonts w:hint="default"/>
        <w:lang w:val="en-US" w:eastAsia="en-US" w:bidi="en-US"/>
      </w:rPr>
    </w:lvl>
    <w:lvl w:ilvl="7">
      <w:numFmt w:val="bullet"/>
      <w:lvlText w:val="•"/>
      <w:lvlJc w:val="left"/>
      <w:pPr>
        <w:ind w:left="5543" w:hanging="286"/>
      </w:pPr>
      <w:rPr>
        <w:rFonts w:hint="default"/>
        <w:lang w:val="en-US" w:eastAsia="en-US" w:bidi="en-US"/>
      </w:rPr>
    </w:lvl>
    <w:lvl w:ilvl="8">
      <w:numFmt w:val="bullet"/>
      <w:lvlText w:val="•"/>
      <w:lvlJc w:val="left"/>
      <w:pPr>
        <w:ind w:left="6890" w:hanging="286"/>
      </w:pPr>
      <w:rPr>
        <w:rFonts w:hint="default"/>
        <w:lang w:val="en-US" w:eastAsia="en-US" w:bidi="en-US"/>
      </w:rPr>
    </w:lvl>
  </w:abstractNum>
  <w:abstractNum w:abstractNumId="9" w15:restartNumberingAfterBreak="0">
    <w:nsid w:val="03A50B25"/>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10" w15:restartNumberingAfterBreak="0">
    <w:nsid w:val="042C4DF1"/>
    <w:multiLevelType w:val="hybridMultilevel"/>
    <w:tmpl w:val="D45C5C0C"/>
    <w:lvl w:ilvl="0" w:tplc="B5D2E2D0">
      <w:numFmt w:val="bullet"/>
      <w:lvlText w:val="-"/>
      <w:lvlJc w:val="left"/>
      <w:pPr>
        <w:ind w:left="936" w:hanging="360"/>
      </w:pPr>
      <w:rPr>
        <w:rFonts w:ascii="Tahoma" w:eastAsia="Tahoma" w:hAnsi="Tahoma" w:cs="Tahoma" w:hint="default"/>
        <w:w w:val="100"/>
        <w:sz w:val="22"/>
        <w:szCs w:val="22"/>
        <w:lang w:val="en-US" w:eastAsia="en-US" w:bidi="en-US"/>
      </w:rPr>
    </w:lvl>
    <w:lvl w:ilvl="1" w:tplc="D3E4699C">
      <w:numFmt w:val="bullet"/>
      <w:lvlText w:val="•"/>
      <w:lvlJc w:val="left"/>
      <w:pPr>
        <w:ind w:left="1804" w:hanging="360"/>
      </w:pPr>
      <w:rPr>
        <w:rFonts w:hint="default"/>
        <w:lang w:val="en-US" w:eastAsia="en-US" w:bidi="en-US"/>
      </w:rPr>
    </w:lvl>
    <w:lvl w:ilvl="2" w:tplc="FEF6F182">
      <w:numFmt w:val="bullet"/>
      <w:lvlText w:val="•"/>
      <w:lvlJc w:val="left"/>
      <w:pPr>
        <w:ind w:left="2669" w:hanging="360"/>
      </w:pPr>
      <w:rPr>
        <w:rFonts w:hint="default"/>
        <w:lang w:val="en-US" w:eastAsia="en-US" w:bidi="en-US"/>
      </w:rPr>
    </w:lvl>
    <w:lvl w:ilvl="3" w:tplc="9ED28EF2">
      <w:numFmt w:val="bullet"/>
      <w:lvlText w:val="•"/>
      <w:lvlJc w:val="left"/>
      <w:pPr>
        <w:ind w:left="3533" w:hanging="360"/>
      </w:pPr>
      <w:rPr>
        <w:rFonts w:hint="default"/>
        <w:lang w:val="en-US" w:eastAsia="en-US" w:bidi="en-US"/>
      </w:rPr>
    </w:lvl>
    <w:lvl w:ilvl="4" w:tplc="76A8A9DE">
      <w:numFmt w:val="bullet"/>
      <w:lvlText w:val="•"/>
      <w:lvlJc w:val="left"/>
      <w:pPr>
        <w:ind w:left="4398" w:hanging="360"/>
      </w:pPr>
      <w:rPr>
        <w:rFonts w:hint="default"/>
        <w:lang w:val="en-US" w:eastAsia="en-US" w:bidi="en-US"/>
      </w:rPr>
    </w:lvl>
    <w:lvl w:ilvl="5" w:tplc="533A4D3A">
      <w:numFmt w:val="bullet"/>
      <w:lvlText w:val="•"/>
      <w:lvlJc w:val="left"/>
      <w:pPr>
        <w:ind w:left="5263" w:hanging="360"/>
      </w:pPr>
      <w:rPr>
        <w:rFonts w:hint="default"/>
        <w:lang w:val="en-US" w:eastAsia="en-US" w:bidi="en-US"/>
      </w:rPr>
    </w:lvl>
    <w:lvl w:ilvl="6" w:tplc="FD84690C">
      <w:numFmt w:val="bullet"/>
      <w:lvlText w:val="•"/>
      <w:lvlJc w:val="left"/>
      <w:pPr>
        <w:ind w:left="6127" w:hanging="360"/>
      </w:pPr>
      <w:rPr>
        <w:rFonts w:hint="default"/>
        <w:lang w:val="en-US" w:eastAsia="en-US" w:bidi="en-US"/>
      </w:rPr>
    </w:lvl>
    <w:lvl w:ilvl="7" w:tplc="5F187A22">
      <w:numFmt w:val="bullet"/>
      <w:lvlText w:val="•"/>
      <w:lvlJc w:val="left"/>
      <w:pPr>
        <w:ind w:left="6992" w:hanging="360"/>
      </w:pPr>
      <w:rPr>
        <w:rFonts w:hint="default"/>
        <w:lang w:val="en-US" w:eastAsia="en-US" w:bidi="en-US"/>
      </w:rPr>
    </w:lvl>
    <w:lvl w:ilvl="8" w:tplc="0B587438">
      <w:numFmt w:val="bullet"/>
      <w:lvlText w:val="•"/>
      <w:lvlJc w:val="left"/>
      <w:pPr>
        <w:ind w:left="7857" w:hanging="360"/>
      </w:pPr>
      <w:rPr>
        <w:rFonts w:hint="default"/>
        <w:lang w:val="en-US" w:eastAsia="en-US" w:bidi="en-US"/>
      </w:rPr>
    </w:lvl>
  </w:abstractNum>
  <w:abstractNum w:abstractNumId="11" w15:restartNumberingAfterBreak="0">
    <w:nsid w:val="04415A6F"/>
    <w:multiLevelType w:val="hybridMultilevel"/>
    <w:tmpl w:val="3FE8F3EA"/>
    <w:lvl w:ilvl="0" w:tplc="3AD8D374">
      <w:numFmt w:val="bullet"/>
      <w:lvlText w:val="o"/>
      <w:lvlJc w:val="left"/>
      <w:pPr>
        <w:ind w:left="1219" w:hanging="360"/>
      </w:pPr>
      <w:rPr>
        <w:rFonts w:ascii="Tahoma" w:eastAsia="Tahoma" w:hAnsi="Tahoma" w:cs="Tahoma" w:hint="default"/>
        <w:w w:val="100"/>
        <w:sz w:val="22"/>
        <w:szCs w:val="22"/>
        <w:lang w:val="en-US" w:eastAsia="en-US" w:bidi="en-US"/>
      </w:rPr>
    </w:lvl>
    <w:lvl w:ilvl="1" w:tplc="08090003" w:tentative="1">
      <w:start w:val="1"/>
      <w:numFmt w:val="bullet"/>
      <w:lvlText w:val="o"/>
      <w:lvlJc w:val="left"/>
      <w:pPr>
        <w:ind w:left="1939" w:hanging="360"/>
      </w:pPr>
      <w:rPr>
        <w:rFonts w:ascii="Courier New" w:hAnsi="Courier New" w:cs="Courier New" w:hint="default"/>
      </w:rPr>
    </w:lvl>
    <w:lvl w:ilvl="2" w:tplc="08090005" w:tentative="1">
      <w:start w:val="1"/>
      <w:numFmt w:val="bullet"/>
      <w:lvlText w:val=""/>
      <w:lvlJc w:val="left"/>
      <w:pPr>
        <w:ind w:left="2659" w:hanging="360"/>
      </w:pPr>
      <w:rPr>
        <w:rFonts w:ascii="Wingdings" w:hAnsi="Wingdings" w:hint="default"/>
      </w:rPr>
    </w:lvl>
    <w:lvl w:ilvl="3" w:tplc="08090001" w:tentative="1">
      <w:start w:val="1"/>
      <w:numFmt w:val="bullet"/>
      <w:lvlText w:val=""/>
      <w:lvlJc w:val="left"/>
      <w:pPr>
        <w:ind w:left="3379" w:hanging="360"/>
      </w:pPr>
      <w:rPr>
        <w:rFonts w:ascii="Symbol" w:hAnsi="Symbol" w:hint="default"/>
      </w:rPr>
    </w:lvl>
    <w:lvl w:ilvl="4" w:tplc="08090003" w:tentative="1">
      <w:start w:val="1"/>
      <w:numFmt w:val="bullet"/>
      <w:lvlText w:val="o"/>
      <w:lvlJc w:val="left"/>
      <w:pPr>
        <w:ind w:left="4099" w:hanging="360"/>
      </w:pPr>
      <w:rPr>
        <w:rFonts w:ascii="Courier New" w:hAnsi="Courier New" w:cs="Courier New" w:hint="default"/>
      </w:rPr>
    </w:lvl>
    <w:lvl w:ilvl="5" w:tplc="08090005" w:tentative="1">
      <w:start w:val="1"/>
      <w:numFmt w:val="bullet"/>
      <w:lvlText w:val=""/>
      <w:lvlJc w:val="left"/>
      <w:pPr>
        <w:ind w:left="4819" w:hanging="360"/>
      </w:pPr>
      <w:rPr>
        <w:rFonts w:ascii="Wingdings" w:hAnsi="Wingdings" w:hint="default"/>
      </w:rPr>
    </w:lvl>
    <w:lvl w:ilvl="6" w:tplc="08090001" w:tentative="1">
      <w:start w:val="1"/>
      <w:numFmt w:val="bullet"/>
      <w:lvlText w:val=""/>
      <w:lvlJc w:val="left"/>
      <w:pPr>
        <w:ind w:left="5539" w:hanging="360"/>
      </w:pPr>
      <w:rPr>
        <w:rFonts w:ascii="Symbol" w:hAnsi="Symbol" w:hint="default"/>
      </w:rPr>
    </w:lvl>
    <w:lvl w:ilvl="7" w:tplc="08090003" w:tentative="1">
      <w:start w:val="1"/>
      <w:numFmt w:val="bullet"/>
      <w:lvlText w:val="o"/>
      <w:lvlJc w:val="left"/>
      <w:pPr>
        <w:ind w:left="6259" w:hanging="360"/>
      </w:pPr>
      <w:rPr>
        <w:rFonts w:ascii="Courier New" w:hAnsi="Courier New" w:cs="Courier New" w:hint="default"/>
      </w:rPr>
    </w:lvl>
    <w:lvl w:ilvl="8" w:tplc="08090005" w:tentative="1">
      <w:start w:val="1"/>
      <w:numFmt w:val="bullet"/>
      <w:lvlText w:val=""/>
      <w:lvlJc w:val="left"/>
      <w:pPr>
        <w:ind w:left="6979" w:hanging="360"/>
      </w:pPr>
      <w:rPr>
        <w:rFonts w:ascii="Wingdings" w:hAnsi="Wingdings" w:hint="default"/>
      </w:rPr>
    </w:lvl>
  </w:abstractNum>
  <w:abstractNum w:abstractNumId="12" w15:restartNumberingAfterBreak="0">
    <w:nsid w:val="055071AE"/>
    <w:multiLevelType w:val="multilevel"/>
    <w:tmpl w:val="2AFA0AB0"/>
    <w:lvl w:ilvl="0">
      <w:start w:val="15"/>
      <w:numFmt w:val="upperLetter"/>
      <w:lvlText w:val="%1"/>
      <w:lvlJc w:val="left"/>
      <w:pPr>
        <w:ind w:left="602" w:hanging="386"/>
      </w:pPr>
      <w:rPr>
        <w:rFonts w:hint="default"/>
        <w:lang w:val="en-US" w:eastAsia="en-US" w:bidi="en-US"/>
      </w:rPr>
    </w:lvl>
    <w:lvl w:ilvl="1">
      <w:start w:val="16"/>
      <w:numFmt w:val="upperLetter"/>
      <w:lvlText w:val="%1.%2"/>
      <w:lvlJc w:val="left"/>
      <w:pPr>
        <w:ind w:left="602" w:hanging="386"/>
      </w:pPr>
      <w:rPr>
        <w:rFonts w:ascii="Tahoma" w:eastAsia="Tahoma" w:hAnsi="Tahoma" w:cs="Tahoma" w:hint="default"/>
        <w:b/>
        <w:bCs/>
        <w:spacing w:val="-2"/>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3" w15:restartNumberingAfterBreak="0">
    <w:nsid w:val="067D1121"/>
    <w:multiLevelType w:val="multilevel"/>
    <w:tmpl w:val="6CD21278"/>
    <w:lvl w:ilvl="0">
      <w:start w:val="4"/>
      <w:numFmt w:val="upperLetter"/>
      <w:lvlText w:val="%1"/>
      <w:lvlJc w:val="left"/>
      <w:pPr>
        <w:ind w:left="580" w:hanging="365"/>
      </w:pPr>
      <w:rPr>
        <w:rFonts w:hint="default"/>
        <w:lang w:val="en-US" w:eastAsia="en-US" w:bidi="en-US"/>
      </w:rPr>
    </w:lvl>
    <w:lvl w:ilvl="1">
      <w:start w:val="12"/>
      <w:numFmt w:val="upperLetter"/>
      <w:lvlText w:val="%1.%2"/>
      <w:lvlJc w:val="left"/>
      <w:pPr>
        <w:ind w:left="580" w:hanging="365"/>
      </w:pPr>
      <w:rPr>
        <w:rFonts w:ascii="Tahoma" w:eastAsia="Tahoma" w:hAnsi="Tahoma" w:cs="Tahoma" w:hint="default"/>
        <w:b/>
        <w:bCs/>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4" w15:restartNumberingAfterBreak="0">
    <w:nsid w:val="074771A6"/>
    <w:multiLevelType w:val="hybridMultilevel"/>
    <w:tmpl w:val="932221C0"/>
    <w:lvl w:ilvl="0" w:tplc="05365EFC">
      <w:numFmt w:val="bullet"/>
      <w:lvlText w:val=""/>
      <w:lvlJc w:val="left"/>
      <w:pPr>
        <w:ind w:left="216" w:hanging="284"/>
      </w:pPr>
      <w:rPr>
        <w:rFonts w:ascii="Symbol" w:eastAsia="Symbol" w:hAnsi="Symbol" w:cs="Symbol" w:hint="default"/>
        <w:w w:val="100"/>
        <w:sz w:val="22"/>
        <w:szCs w:val="22"/>
        <w:lang w:val="en-US" w:eastAsia="en-US" w:bidi="en-US"/>
      </w:rPr>
    </w:lvl>
    <w:lvl w:ilvl="1" w:tplc="475AB220">
      <w:numFmt w:val="bullet"/>
      <w:lvlText w:val="•"/>
      <w:lvlJc w:val="left"/>
      <w:pPr>
        <w:ind w:left="1156" w:hanging="284"/>
      </w:pPr>
      <w:rPr>
        <w:rFonts w:hint="default"/>
        <w:lang w:val="en-US" w:eastAsia="en-US" w:bidi="en-US"/>
      </w:rPr>
    </w:lvl>
    <w:lvl w:ilvl="2" w:tplc="29B8CF76">
      <w:numFmt w:val="bullet"/>
      <w:lvlText w:val="•"/>
      <w:lvlJc w:val="left"/>
      <w:pPr>
        <w:ind w:left="2093" w:hanging="284"/>
      </w:pPr>
      <w:rPr>
        <w:rFonts w:hint="default"/>
        <w:lang w:val="en-US" w:eastAsia="en-US" w:bidi="en-US"/>
      </w:rPr>
    </w:lvl>
    <w:lvl w:ilvl="3" w:tplc="7682E308">
      <w:numFmt w:val="bullet"/>
      <w:lvlText w:val="•"/>
      <w:lvlJc w:val="left"/>
      <w:pPr>
        <w:ind w:left="3029" w:hanging="284"/>
      </w:pPr>
      <w:rPr>
        <w:rFonts w:hint="default"/>
        <w:lang w:val="en-US" w:eastAsia="en-US" w:bidi="en-US"/>
      </w:rPr>
    </w:lvl>
    <w:lvl w:ilvl="4" w:tplc="633A3BEE">
      <w:numFmt w:val="bullet"/>
      <w:lvlText w:val="•"/>
      <w:lvlJc w:val="left"/>
      <w:pPr>
        <w:ind w:left="3966" w:hanging="284"/>
      </w:pPr>
      <w:rPr>
        <w:rFonts w:hint="default"/>
        <w:lang w:val="en-US" w:eastAsia="en-US" w:bidi="en-US"/>
      </w:rPr>
    </w:lvl>
    <w:lvl w:ilvl="5" w:tplc="843C886A">
      <w:numFmt w:val="bullet"/>
      <w:lvlText w:val="•"/>
      <w:lvlJc w:val="left"/>
      <w:pPr>
        <w:ind w:left="4903" w:hanging="284"/>
      </w:pPr>
      <w:rPr>
        <w:rFonts w:hint="default"/>
        <w:lang w:val="en-US" w:eastAsia="en-US" w:bidi="en-US"/>
      </w:rPr>
    </w:lvl>
    <w:lvl w:ilvl="6" w:tplc="C6205782">
      <w:numFmt w:val="bullet"/>
      <w:lvlText w:val="•"/>
      <w:lvlJc w:val="left"/>
      <w:pPr>
        <w:ind w:left="5839" w:hanging="284"/>
      </w:pPr>
      <w:rPr>
        <w:rFonts w:hint="default"/>
        <w:lang w:val="en-US" w:eastAsia="en-US" w:bidi="en-US"/>
      </w:rPr>
    </w:lvl>
    <w:lvl w:ilvl="7" w:tplc="ABFA32AC">
      <w:numFmt w:val="bullet"/>
      <w:lvlText w:val="•"/>
      <w:lvlJc w:val="left"/>
      <w:pPr>
        <w:ind w:left="6776" w:hanging="284"/>
      </w:pPr>
      <w:rPr>
        <w:rFonts w:hint="default"/>
        <w:lang w:val="en-US" w:eastAsia="en-US" w:bidi="en-US"/>
      </w:rPr>
    </w:lvl>
    <w:lvl w:ilvl="8" w:tplc="51FCBABC">
      <w:numFmt w:val="bullet"/>
      <w:lvlText w:val="•"/>
      <w:lvlJc w:val="left"/>
      <w:pPr>
        <w:ind w:left="7713" w:hanging="284"/>
      </w:pPr>
      <w:rPr>
        <w:rFonts w:hint="default"/>
        <w:lang w:val="en-US" w:eastAsia="en-US" w:bidi="en-US"/>
      </w:rPr>
    </w:lvl>
  </w:abstractNum>
  <w:abstractNum w:abstractNumId="15" w15:restartNumberingAfterBreak="0">
    <w:nsid w:val="08125748"/>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16" w15:restartNumberingAfterBreak="0">
    <w:nsid w:val="08317EBB"/>
    <w:multiLevelType w:val="hybridMultilevel"/>
    <w:tmpl w:val="3C26E3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09292063"/>
    <w:multiLevelType w:val="multilevel"/>
    <w:tmpl w:val="DBFA9492"/>
    <w:lvl w:ilvl="0">
      <w:start w:val="3"/>
      <w:numFmt w:val="decimal"/>
      <w:lvlText w:val="%1"/>
      <w:lvlJc w:val="left"/>
      <w:pPr>
        <w:ind w:left="1068" w:hanging="852"/>
      </w:pPr>
      <w:rPr>
        <w:rFonts w:hint="default"/>
        <w:lang w:val="en-US" w:eastAsia="en-US" w:bidi="en-US"/>
      </w:rPr>
    </w:lvl>
    <w:lvl w:ilvl="1">
      <w:start w:val="3"/>
      <w:numFmt w:val="decimal"/>
      <w:lvlText w:val="%1.%2"/>
      <w:lvlJc w:val="left"/>
      <w:pPr>
        <w:ind w:left="1068" w:hanging="852"/>
      </w:pPr>
      <w:rPr>
        <w:rFonts w:hint="default"/>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numFmt w:val="bullet"/>
      <w:lvlText w:val=""/>
      <w:lvlJc w:val="left"/>
      <w:pPr>
        <w:ind w:left="785" w:hanging="284"/>
      </w:pPr>
      <w:rPr>
        <w:rFonts w:ascii="Symbol" w:eastAsia="Symbol" w:hAnsi="Symbol" w:cs="Symbol" w:hint="default"/>
        <w:w w:val="100"/>
        <w:sz w:val="22"/>
        <w:szCs w:val="22"/>
        <w:lang w:val="en-US" w:eastAsia="en-US" w:bidi="en-US"/>
      </w:rPr>
    </w:lvl>
    <w:lvl w:ilvl="4">
      <w:numFmt w:val="bullet"/>
      <w:lvlText w:val="•"/>
      <w:lvlJc w:val="left"/>
      <w:pPr>
        <w:ind w:left="3902" w:hanging="284"/>
      </w:pPr>
      <w:rPr>
        <w:rFonts w:hint="default"/>
        <w:lang w:val="en-US" w:eastAsia="en-US" w:bidi="en-US"/>
      </w:rPr>
    </w:lvl>
    <w:lvl w:ilvl="5">
      <w:numFmt w:val="bullet"/>
      <w:lvlText w:val="•"/>
      <w:lvlJc w:val="left"/>
      <w:pPr>
        <w:ind w:left="4849" w:hanging="284"/>
      </w:pPr>
      <w:rPr>
        <w:rFonts w:hint="default"/>
        <w:lang w:val="en-US" w:eastAsia="en-US" w:bidi="en-US"/>
      </w:rPr>
    </w:lvl>
    <w:lvl w:ilvl="6">
      <w:numFmt w:val="bullet"/>
      <w:lvlText w:val="•"/>
      <w:lvlJc w:val="left"/>
      <w:pPr>
        <w:ind w:left="5796" w:hanging="284"/>
      </w:pPr>
      <w:rPr>
        <w:rFonts w:hint="default"/>
        <w:lang w:val="en-US" w:eastAsia="en-US" w:bidi="en-US"/>
      </w:rPr>
    </w:lvl>
    <w:lvl w:ilvl="7">
      <w:numFmt w:val="bullet"/>
      <w:lvlText w:val="•"/>
      <w:lvlJc w:val="left"/>
      <w:pPr>
        <w:ind w:left="6744" w:hanging="284"/>
      </w:pPr>
      <w:rPr>
        <w:rFonts w:hint="default"/>
        <w:lang w:val="en-US" w:eastAsia="en-US" w:bidi="en-US"/>
      </w:rPr>
    </w:lvl>
    <w:lvl w:ilvl="8">
      <w:numFmt w:val="bullet"/>
      <w:lvlText w:val="•"/>
      <w:lvlJc w:val="left"/>
      <w:pPr>
        <w:ind w:left="7691" w:hanging="284"/>
      </w:pPr>
      <w:rPr>
        <w:rFonts w:hint="default"/>
        <w:lang w:val="en-US" w:eastAsia="en-US" w:bidi="en-US"/>
      </w:rPr>
    </w:lvl>
  </w:abstractNum>
  <w:abstractNum w:abstractNumId="18" w15:restartNumberingAfterBreak="0">
    <w:nsid w:val="093452F0"/>
    <w:multiLevelType w:val="multilevel"/>
    <w:tmpl w:val="52829C9A"/>
    <w:lvl w:ilvl="0">
      <w:start w:val="1"/>
      <w:numFmt w:val="decimal"/>
      <w:lvlText w:val="%1"/>
      <w:lvlJc w:val="left"/>
      <w:pPr>
        <w:ind w:left="924" w:hanging="708"/>
      </w:pPr>
      <w:rPr>
        <w:rFonts w:hint="default"/>
        <w:lang w:val="en-US" w:eastAsia="en-US" w:bidi="en-US"/>
      </w:rPr>
    </w:lvl>
    <w:lvl w:ilvl="1">
      <w:start w:val="1"/>
      <w:numFmt w:val="decimal"/>
      <w:lvlText w:val="%1.%2"/>
      <w:lvlJc w:val="left"/>
      <w:pPr>
        <w:ind w:left="991" w:hanging="708"/>
      </w:pPr>
      <w:rPr>
        <w:rFonts w:ascii="Arial" w:eastAsia="Arial" w:hAnsi="Arial" w:cs="Arial" w:hint="default"/>
        <w:b/>
        <w:bCs/>
        <w:w w:val="100"/>
        <w:sz w:val="28"/>
        <w:szCs w:val="28"/>
        <w:lang w:val="en-US" w:eastAsia="en-US" w:bidi="en-US"/>
      </w:rPr>
    </w:lvl>
    <w:lvl w:ilvl="2">
      <w:numFmt w:val="bullet"/>
      <w:lvlText w:val=""/>
      <w:lvlJc w:val="left"/>
      <w:pPr>
        <w:ind w:left="936" w:hanging="360"/>
      </w:pPr>
      <w:rPr>
        <w:rFonts w:ascii="Symbol" w:eastAsia="Symbol" w:hAnsi="Symbol" w:cs="Symbol" w:hint="default"/>
        <w:w w:val="100"/>
        <w:sz w:val="22"/>
        <w:szCs w:val="22"/>
        <w:lang w:val="en-US" w:eastAsia="en-US" w:bidi="en-US"/>
      </w:rPr>
    </w:lvl>
    <w:lvl w:ilvl="3">
      <w:numFmt w:val="bullet"/>
      <w:lvlText w:val="o"/>
      <w:lvlJc w:val="left"/>
      <w:pPr>
        <w:ind w:left="1656" w:hanging="360"/>
      </w:pPr>
      <w:rPr>
        <w:rFonts w:ascii="Courier New" w:eastAsia="Courier New" w:hAnsi="Courier New" w:cs="Courier New" w:hint="default"/>
        <w:w w:val="100"/>
        <w:sz w:val="22"/>
        <w:szCs w:val="22"/>
        <w:lang w:val="en-US" w:eastAsia="en-US" w:bidi="en-US"/>
      </w:rPr>
    </w:lvl>
    <w:lvl w:ilvl="4">
      <w:numFmt w:val="bullet"/>
      <w:lvlText w:val="•"/>
      <w:lvlJc w:val="left"/>
      <w:pPr>
        <w:ind w:left="3641" w:hanging="360"/>
      </w:pPr>
      <w:rPr>
        <w:rFonts w:hint="default"/>
        <w:lang w:val="en-US" w:eastAsia="en-US" w:bidi="en-US"/>
      </w:rPr>
    </w:lvl>
    <w:lvl w:ilvl="5">
      <w:numFmt w:val="bullet"/>
      <w:lvlText w:val="•"/>
      <w:lvlJc w:val="left"/>
      <w:pPr>
        <w:ind w:left="4632" w:hanging="360"/>
      </w:pPr>
      <w:rPr>
        <w:rFonts w:hint="default"/>
        <w:lang w:val="en-US" w:eastAsia="en-US" w:bidi="en-US"/>
      </w:rPr>
    </w:lvl>
    <w:lvl w:ilvl="6">
      <w:numFmt w:val="bullet"/>
      <w:lvlText w:val="•"/>
      <w:lvlJc w:val="left"/>
      <w:pPr>
        <w:ind w:left="5623" w:hanging="360"/>
      </w:pPr>
      <w:rPr>
        <w:rFonts w:hint="default"/>
        <w:lang w:val="en-US" w:eastAsia="en-US" w:bidi="en-US"/>
      </w:rPr>
    </w:lvl>
    <w:lvl w:ilvl="7">
      <w:numFmt w:val="bullet"/>
      <w:lvlText w:val="•"/>
      <w:lvlJc w:val="left"/>
      <w:pPr>
        <w:ind w:left="6614" w:hanging="360"/>
      </w:pPr>
      <w:rPr>
        <w:rFonts w:hint="default"/>
        <w:lang w:val="en-US" w:eastAsia="en-US" w:bidi="en-US"/>
      </w:rPr>
    </w:lvl>
    <w:lvl w:ilvl="8">
      <w:numFmt w:val="bullet"/>
      <w:lvlText w:val="•"/>
      <w:lvlJc w:val="left"/>
      <w:pPr>
        <w:ind w:left="7604" w:hanging="360"/>
      </w:pPr>
      <w:rPr>
        <w:rFonts w:hint="default"/>
        <w:lang w:val="en-US" w:eastAsia="en-US" w:bidi="en-US"/>
      </w:rPr>
    </w:lvl>
  </w:abstractNum>
  <w:abstractNum w:abstractNumId="19" w15:restartNumberingAfterBreak="0">
    <w:nsid w:val="0A771C46"/>
    <w:multiLevelType w:val="hybridMultilevel"/>
    <w:tmpl w:val="AE5EBFA4"/>
    <w:lvl w:ilvl="0" w:tplc="99526EDA">
      <w:numFmt w:val="bullet"/>
      <w:lvlText w:val=""/>
      <w:lvlJc w:val="left"/>
      <w:pPr>
        <w:ind w:left="1493" w:hanging="286"/>
      </w:pPr>
      <w:rPr>
        <w:rFonts w:ascii="Wingdings" w:eastAsia="Wingdings" w:hAnsi="Wingdings" w:cs="Wingdings" w:hint="default"/>
        <w:w w:val="100"/>
        <w:sz w:val="22"/>
        <w:szCs w:val="22"/>
        <w:lang w:val="en-US" w:eastAsia="en-US" w:bidi="en-US"/>
      </w:rPr>
    </w:lvl>
    <w:lvl w:ilvl="1" w:tplc="1C346E54">
      <w:numFmt w:val="bullet"/>
      <w:lvlText w:val="•"/>
      <w:lvlJc w:val="left"/>
      <w:pPr>
        <w:ind w:left="2308" w:hanging="286"/>
      </w:pPr>
      <w:rPr>
        <w:rFonts w:hint="default"/>
        <w:lang w:val="en-US" w:eastAsia="en-US" w:bidi="en-US"/>
      </w:rPr>
    </w:lvl>
    <w:lvl w:ilvl="2" w:tplc="F1BEA9BC">
      <w:numFmt w:val="bullet"/>
      <w:lvlText w:val="•"/>
      <w:lvlJc w:val="left"/>
      <w:pPr>
        <w:ind w:left="3117" w:hanging="286"/>
      </w:pPr>
      <w:rPr>
        <w:rFonts w:hint="default"/>
        <w:lang w:val="en-US" w:eastAsia="en-US" w:bidi="en-US"/>
      </w:rPr>
    </w:lvl>
    <w:lvl w:ilvl="3" w:tplc="3620C8A2">
      <w:numFmt w:val="bullet"/>
      <w:lvlText w:val="•"/>
      <w:lvlJc w:val="left"/>
      <w:pPr>
        <w:ind w:left="3925" w:hanging="286"/>
      </w:pPr>
      <w:rPr>
        <w:rFonts w:hint="default"/>
        <w:lang w:val="en-US" w:eastAsia="en-US" w:bidi="en-US"/>
      </w:rPr>
    </w:lvl>
    <w:lvl w:ilvl="4" w:tplc="7E04DC58">
      <w:numFmt w:val="bullet"/>
      <w:lvlText w:val="•"/>
      <w:lvlJc w:val="left"/>
      <w:pPr>
        <w:ind w:left="4734" w:hanging="286"/>
      </w:pPr>
      <w:rPr>
        <w:rFonts w:hint="default"/>
        <w:lang w:val="en-US" w:eastAsia="en-US" w:bidi="en-US"/>
      </w:rPr>
    </w:lvl>
    <w:lvl w:ilvl="5" w:tplc="BF4A12BE">
      <w:numFmt w:val="bullet"/>
      <w:lvlText w:val="•"/>
      <w:lvlJc w:val="left"/>
      <w:pPr>
        <w:ind w:left="5543" w:hanging="286"/>
      </w:pPr>
      <w:rPr>
        <w:rFonts w:hint="default"/>
        <w:lang w:val="en-US" w:eastAsia="en-US" w:bidi="en-US"/>
      </w:rPr>
    </w:lvl>
    <w:lvl w:ilvl="6" w:tplc="5DB8B6FC">
      <w:numFmt w:val="bullet"/>
      <w:lvlText w:val="•"/>
      <w:lvlJc w:val="left"/>
      <w:pPr>
        <w:ind w:left="6351" w:hanging="286"/>
      </w:pPr>
      <w:rPr>
        <w:rFonts w:hint="default"/>
        <w:lang w:val="en-US" w:eastAsia="en-US" w:bidi="en-US"/>
      </w:rPr>
    </w:lvl>
    <w:lvl w:ilvl="7" w:tplc="5848424A">
      <w:numFmt w:val="bullet"/>
      <w:lvlText w:val="•"/>
      <w:lvlJc w:val="left"/>
      <w:pPr>
        <w:ind w:left="7160" w:hanging="286"/>
      </w:pPr>
      <w:rPr>
        <w:rFonts w:hint="default"/>
        <w:lang w:val="en-US" w:eastAsia="en-US" w:bidi="en-US"/>
      </w:rPr>
    </w:lvl>
    <w:lvl w:ilvl="8" w:tplc="A036E676">
      <w:numFmt w:val="bullet"/>
      <w:lvlText w:val="•"/>
      <w:lvlJc w:val="left"/>
      <w:pPr>
        <w:ind w:left="7969" w:hanging="286"/>
      </w:pPr>
      <w:rPr>
        <w:rFonts w:hint="default"/>
        <w:lang w:val="en-US" w:eastAsia="en-US" w:bidi="en-US"/>
      </w:rPr>
    </w:lvl>
  </w:abstractNum>
  <w:abstractNum w:abstractNumId="20" w15:restartNumberingAfterBreak="0">
    <w:nsid w:val="0B864E1F"/>
    <w:multiLevelType w:val="multilevel"/>
    <w:tmpl w:val="39B2F3F8"/>
    <w:lvl w:ilvl="0">
      <w:start w:val="20"/>
      <w:numFmt w:val="upperLetter"/>
      <w:lvlText w:val="%1"/>
      <w:lvlJc w:val="left"/>
      <w:pPr>
        <w:ind w:left="499" w:hanging="332"/>
      </w:pPr>
      <w:rPr>
        <w:rFonts w:hint="default"/>
        <w:lang w:val="en-US" w:eastAsia="en-US" w:bidi="en-US"/>
      </w:rPr>
    </w:lvl>
    <w:lvl w:ilvl="1">
      <w:start w:val="12"/>
      <w:numFmt w:val="upperLetter"/>
      <w:lvlText w:val="%1.%2"/>
      <w:lvlJc w:val="left"/>
      <w:pPr>
        <w:ind w:left="499" w:hanging="332"/>
      </w:pPr>
      <w:rPr>
        <w:rFonts w:ascii="Tahoma" w:eastAsia="Tahoma" w:hAnsi="Tahoma" w:cs="Tahoma" w:hint="default"/>
        <w:b/>
        <w:bCs/>
        <w:spacing w:val="-1"/>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21" w15:restartNumberingAfterBreak="0">
    <w:nsid w:val="0C4A1857"/>
    <w:multiLevelType w:val="hybridMultilevel"/>
    <w:tmpl w:val="D69EF9E0"/>
    <w:lvl w:ilvl="0" w:tplc="9F8AEE3C">
      <w:start w:val="1"/>
      <w:numFmt w:val="lowerLetter"/>
      <w:lvlText w:val="%1)"/>
      <w:lvlJc w:val="left"/>
      <w:pPr>
        <w:ind w:left="936" w:hanging="360"/>
      </w:pPr>
      <w:rPr>
        <w:rFonts w:ascii="Tahoma" w:eastAsia="Tahoma" w:hAnsi="Tahoma" w:cs="Tahoma" w:hint="default"/>
        <w:spacing w:val="-1"/>
        <w:w w:val="100"/>
        <w:sz w:val="22"/>
        <w:szCs w:val="22"/>
        <w:lang w:val="en-US" w:eastAsia="en-US" w:bidi="en-US"/>
      </w:rPr>
    </w:lvl>
    <w:lvl w:ilvl="1" w:tplc="3B4C2ECE">
      <w:numFmt w:val="bullet"/>
      <w:lvlText w:val=""/>
      <w:lvlJc w:val="left"/>
      <w:pPr>
        <w:ind w:left="1656" w:hanging="360"/>
      </w:pPr>
      <w:rPr>
        <w:rFonts w:ascii="Symbol" w:eastAsia="Symbol" w:hAnsi="Symbol" w:cs="Symbol" w:hint="default"/>
        <w:w w:val="100"/>
        <w:sz w:val="22"/>
        <w:szCs w:val="22"/>
        <w:lang w:val="en-US" w:eastAsia="en-US" w:bidi="en-US"/>
      </w:rPr>
    </w:lvl>
    <w:lvl w:ilvl="2" w:tplc="0EA65D3C">
      <w:numFmt w:val="bullet"/>
      <w:lvlText w:val="•"/>
      <w:lvlJc w:val="left"/>
      <w:pPr>
        <w:ind w:left="2540" w:hanging="360"/>
      </w:pPr>
      <w:rPr>
        <w:rFonts w:hint="default"/>
        <w:lang w:val="en-US" w:eastAsia="en-US" w:bidi="en-US"/>
      </w:rPr>
    </w:lvl>
    <w:lvl w:ilvl="3" w:tplc="1E807B68">
      <w:numFmt w:val="bullet"/>
      <w:lvlText w:val="•"/>
      <w:lvlJc w:val="left"/>
      <w:pPr>
        <w:ind w:left="3421" w:hanging="360"/>
      </w:pPr>
      <w:rPr>
        <w:rFonts w:hint="default"/>
        <w:lang w:val="en-US" w:eastAsia="en-US" w:bidi="en-US"/>
      </w:rPr>
    </w:lvl>
    <w:lvl w:ilvl="4" w:tplc="BEB47270">
      <w:numFmt w:val="bullet"/>
      <w:lvlText w:val="•"/>
      <w:lvlJc w:val="left"/>
      <w:pPr>
        <w:ind w:left="4302" w:hanging="360"/>
      </w:pPr>
      <w:rPr>
        <w:rFonts w:hint="default"/>
        <w:lang w:val="en-US" w:eastAsia="en-US" w:bidi="en-US"/>
      </w:rPr>
    </w:lvl>
    <w:lvl w:ilvl="5" w:tplc="8F425A68">
      <w:numFmt w:val="bullet"/>
      <w:lvlText w:val="•"/>
      <w:lvlJc w:val="left"/>
      <w:pPr>
        <w:ind w:left="5182" w:hanging="360"/>
      </w:pPr>
      <w:rPr>
        <w:rFonts w:hint="default"/>
        <w:lang w:val="en-US" w:eastAsia="en-US" w:bidi="en-US"/>
      </w:rPr>
    </w:lvl>
    <w:lvl w:ilvl="6" w:tplc="A03242AE">
      <w:numFmt w:val="bullet"/>
      <w:lvlText w:val="•"/>
      <w:lvlJc w:val="left"/>
      <w:pPr>
        <w:ind w:left="6063" w:hanging="360"/>
      </w:pPr>
      <w:rPr>
        <w:rFonts w:hint="default"/>
        <w:lang w:val="en-US" w:eastAsia="en-US" w:bidi="en-US"/>
      </w:rPr>
    </w:lvl>
    <w:lvl w:ilvl="7" w:tplc="77AC931E">
      <w:numFmt w:val="bullet"/>
      <w:lvlText w:val="•"/>
      <w:lvlJc w:val="left"/>
      <w:pPr>
        <w:ind w:left="6944" w:hanging="360"/>
      </w:pPr>
      <w:rPr>
        <w:rFonts w:hint="default"/>
        <w:lang w:val="en-US" w:eastAsia="en-US" w:bidi="en-US"/>
      </w:rPr>
    </w:lvl>
    <w:lvl w:ilvl="8" w:tplc="5A000B28">
      <w:numFmt w:val="bullet"/>
      <w:lvlText w:val="•"/>
      <w:lvlJc w:val="left"/>
      <w:pPr>
        <w:ind w:left="7824" w:hanging="360"/>
      </w:pPr>
      <w:rPr>
        <w:rFonts w:hint="default"/>
        <w:lang w:val="en-US" w:eastAsia="en-US" w:bidi="en-US"/>
      </w:rPr>
    </w:lvl>
  </w:abstractNum>
  <w:abstractNum w:abstractNumId="22" w15:restartNumberingAfterBreak="0">
    <w:nsid w:val="0C846418"/>
    <w:multiLevelType w:val="hybridMultilevel"/>
    <w:tmpl w:val="68283988"/>
    <w:lvl w:ilvl="0" w:tplc="6B6C93A6">
      <w:numFmt w:val="bullet"/>
      <w:lvlText w:val=""/>
      <w:lvlJc w:val="left"/>
      <w:pPr>
        <w:ind w:left="785" w:hanging="284"/>
      </w:pPr>
      <w:rPr>
        <w:rFonts w:ascii="Symbol" w:eastAsia="Symbol" w:hAnsi="Symbol" w:cs="Symbol" w:hint="default"/>
        <w:w w:val="100"/>
        <w:sz w:val="22"/>
        <w:szCs w:val="22"/>
        <w:lang w:val="en-US" w:eastAsia="en-US" w:bidi="en-US"/>
      </w:rPr>
    </w:lvl>
    <w:lvl w:ilvl="1" w:tplc="C5865D20">
      <w:numFmt w:val="bullet"/>
      <w:lvlText w:val="•"/>
      <w:lvlJc w:val="left"/>
      <w:pPr>
        <w:ind w:left="1660" w:hanging="284"/>
      </w:pPr>
      <w:rPr>
        <w:rFonts w:hint="default"/>
        <w:lang w:val="en-US" w:eastAsia="en-US" w:bidi="en-US"/>
      </w:rPr>
    </w:lvl>
    <w:lvl w:ilvl="2" w:tplc="FDC4FBD2">
      <w:numFmt w:val="bullet"/>
      <w:lvlText w:val="•"/>
      <w:lvlJc w:val="left"/>
      <w:pPr>
        <w:ind w:left="2541" w:hanging="284"/>
      </w:pPr>
      <w:rPr>
        <w:rFonts w:hint="default"/>
        <w:lang w:val="en-US" w:eastAsia="en-US" w:bidi="en-US"/>
      </w:rPr>
    </w:lvl>
    <w:lvl w:ilvl="3" w:tplc="3C46D6D2">
      <w:numFmt w:val="bullet"/>
      <w:lvlText w:val="•"/>
      <w:lvlJc w:val="left"/>
      <w:pPr>
        <w:ind w:left="3421" w:hanging="284"/>
      </w:pPr>
      <w:rPr>
        <w:rFonts w:hint="default"/>
        <w:lang w:val="en-US" w:eastAsia="en-US" w:bidi="en-US"/>
      </w:rPr>
    </w:lvl>
    <w:lvl w:ilvl="4" w:tplc="DA94E95C">
      <w:numFmt w:val="bullet"/>
      <w:lvlText w:val="•"/>
      <w:lvlJc w:val="left"/>
      <w:pPr>
        <w:ind w:left="4302" w:hanging="284"/>
      </w:pPr>
      <w:rPr>
        <w:rFonts w:hint="default"/>
        <w:lang w:val="en-US" w:eastAsia="en-US" w:bidi="en-US"/>
      </w:rPr>
    </w:lvl>
    <w:lvl w:ilvl="5" w:tplc="11A2CC38">
      <w:numFmt w:val="bullet"/>
      <w:lvlText w:val="•"/>
      <w:lvlJc w:val="left"/>
      <w:pPr>
        <w:ind w:left="5183" w:hanging="284"/>
      </w:pPr>
      <w:rPr>
        <w:rFonts w:hint="default"/>
        <w:lang w:val="en-US" w:eastAsia="en-US" w:bidi="en-US"/>
      </w:rPr>
    </w:lvl>
    <w:lvl w:ilvl="6" w:tplc="0A327DA6">
      <w:numFmt w:val="bullet"/>
      <w:lvlText w:val="•"/>
      <w:lvlJc w:val="left"/>
      <w:pPr>
        <w:ind w:left="6063" w:hanging="284"/>
      </w:pPr>
      <w:rPr>
        <w:rFonts w:hint="default"/>
        <w:lang w:val="en-US" w:eastAsia="en-US" w:bidi="en-US"/>
      </w:rPr>
    </w:lvl>
    <w:lvl w:ilvl="7" w:tplc="B3BA8B66">
      <w:numFmt w:val="bullet"/>
      <w:lvlText w:val="•"/>
      <w:lvlJc w:val="left"/>
      <w:pPr>
        <w:ind w:left="6944" w:hanging="284"/>
      </w:pPr>
      <w:rPr>
        <w:rFonts w:hint="default"/>
        <w:lang w:val="en-US" w:eastAsia="en-US" w:bidi="en-US"/>
      </w:rPr>
    </w:lvl>
    <w:lvl w:ilvl="8" w:tplc="71B6D488">
      <w:numFmt w:val="bullet"/>
      <w:lvlText w:val="•"/>
      <w:lvlJc w:val="left"/>
      <w:pPr>
        <w:ind w:left="7825" w:hanging="284"/>
      </w:pPr>
      <w:rPr>
        <w:rFonts w:hint="default"/>
        <w:lang w:val="en-US" w:eastAsia="en-US" w:bidi="en-US"/>
      </w:rPr>
    </w:lvl>
  </w:abstractNum>
  <w:abstractNum w:abstractNumId="23" w15:restartNumberingAfterBreak="0">
    <w:nsid w:val="0CFD7AB4"/>
    <w:multiLevelType w:val="hybridMultilevel"/>
    <w:tmpl w:val="2D06B00A"/>
    <w:lvl w:ilvl="0" w:tplc="EE12AD42">
      <w:numFmt w:val="bullet"/>
      <w:lvlText w:val="o"/>
      <w:lvlJc w:val="left"/>
      <w:pPr>
        <w:ind w:left="1284" w:hanging="360"/>
      </w:pPr>
      <w:rPr>
        <w:rFonts w:ascii="Tahoma" w:eastAsia="Tahoma" w:hAnsi="Tahoma" w:cs="Tahoma" w:hint="default"/>
        <w:w w:val="100"/>
        <w:sz w:val="22"/>
        <w:szCs w:val="22"/>
        <w:lang w:val="en-US" w:eastAsia="en-US" w:bidi="en-US"/>
      </w:rPr>
    </w:lvl>
    <w:lvl w:ilvl="1" w:tplc="2AFA21EC">
      <w:numFmt w:val="bullet"/>
      <w:lvlText w:val="•"/>
      <w:lvlJc w:val="left"/>
      <w:pPr>
        <w:ind w:left="2110" w:hanging="360"/>
      </w:pPr>
      <w:rPr>
        <w:rFonts w:hint="default"/>
        <w:lang w:val="en-US" w:eastAsia="en-US" w:bidi="en-US"/>
      </w:rPr>
    </w:lvl>
    <w:lvl w:ilvl="2" w:tplc="B4D042CA">
      <w:numFmt w:val="bullet"/>
      <w:lvlText w:val="•"/>
      <w:lvlJc w:val="left"/>
      <w:pPr>
        <w:ind w:left="2941" w:hanging="360"/>
      </w:pPr>
      <w:rPr>
        <w:rFonts w:hint="default"/>
        <w:lang w:val="en-US" w:eastAsia="en-US" w:bidi="en-US"/>
      </w:rPr>
    </w:lvl>
    <w:lvl w:ilvl="3" w:tplc="B5E494D8">
      <w:numFmt w:val="bullet"/>
      <w:lvlText w:val="•"/>
      <w:lvlJc w:val="left"/>
      <w:pPr>
        <w:ind w:left="3771" w:hanging="360"/>
      </w:pPr>
      <w:rPr>
        <w:rFonts w:hint="default"/>
        <w:lang w:val="en-US" w:eastAsia="en-US" w:bidi="en-US"/>
      </w:rPr>
    </w:lvl>
    <w:lvl w:ilvl="4" w:tplc="9F54DADE">
      <w:numFmt w:val="bullet"/>
      <w:lvlText w:val="•"/>
      <w:lvlJc w:val="left"/>
      <w:pPr>
        <w:ind w:left="4602" w:hanging="360"/>
      </w:pPr>
      <w:rPr>
        <w:rFonts w:hint="default"/>
        <w:lang w:val="en-US" w:eastAsia="en-US" w:bidi="en-US"/>
      </w:rPr>
    </w:lvl>
    <w:lvl w:ilvl="5" w:tplc="12D03116">
      <w:numFmt w:val="bullet"/>
      <w:lvlText w:val="•"/>
      <w:lvlJc w:val="left"/>
      <w:pPr>
        <w:ind w:left="5433" w:hanging="360"/>
      </w:pPr>
      <w:rPr>
        <w:rFonts w:hint="default"/>
        <w:lang w:val="en-US" w:eastAsia="en-US" w:bidi="en-US"/>
      </w:rPr>
    </w:lvl>
    <w:lvl w:ilvl="6" w:tplc="A7341A2E">
      <w:numFmt w:val="bullet"/>
      <w:lvlText w:val="•"/>
      <w:lvlJc w:val="left"/>
      <w:pPr>
        <w:ind w:left="6263" w:hanging="360"/>
      </w:pPr>
      <w:rPr>
        <w:rFonts w:hint="default"/>
        <w:lang w:val="en-US" w:eastAsia="en-US" w:bidi="en-US"/>
      </w:rPr>
    </w:lvl>
    <w:lvl w:ilvl="7" w:tplc="D84A231C">
      <w:numFmt w:val="bullet"/>
      <w:lvlText w:val="•"/>
      <w:lvlJc w:val="left"/>
      <w:pPr>
        <w:ind w:left="7094" w:hanging="360"/>
      </w:pPr>
      <w:rPr>
        <w:rFonts w:hint="default"/>
        <w:lang w:val="en-US" w:eastAsia="en-US" w:bidi="en-US"/>
      </w:rPr>
    </w:lvl>
    <w:lvl w:ilvl="8" w:tplc="6E448694">
      <w:numFmt w:val="bullet"/>
      <w:lvlText w:val="•"/>
      <w:lvlJc w:val="left"/>
      <w:pPr>
        <w:ind w:left="7925" w:hanging="360"/>
      </w:pPr>
      <w:rPr>
        <w:rFonts w:hint="default"/>
        <w:lang w:val="en-US" w:eastAsia="en-US" w:bidi="en-US"/>
      </w:rPr>
    </w:lvl>
  </w:abstractNum>
  <w:abstractNum w:abstractNumId="24" w15:restartNumberingAfterBreak="0">
    <w:nsid w:val="0EB14CBA"/>
    <w:multiLevelType w:val="hybridMultilevel"/>
    <w:tmpl w:val="77D4729C"/>
    <w:lvl w:ilvl="0" w:tplc="647A316A">
      <w:numFmt w:val="bullet"/>
      <w:lvlText w:val="o"/>
      <w:lvlJc w:val="left"/>
      <w:pPr>
        <w:ind w:left="1284" w:hanging="360"/>
      </w:pPr>
      <w:rPr>
        <w:rFonts w:ascii="Tahoma" w:eastAsia="Tahoma" w:hAnsi="Tahoma" w:cs="Tahoma" w:hint="default"/>
        <w:w w:val="100"/>
        <w:sz w:val="22"/>
        <w:szCs w:val="22"/>
        <w:lang w:val="en-US" w:eastAsia="en-US" w:bidi="en-US"/>
      </w:rPr>
    </w:lvl>
    <w:lvl w:ilvl="1" w:tplc="F4D8C9CA">
      <w:numFmt w:val="bullet"/>
      <w:lvlText w:val="•"/>
      <w:lvlJc w:val="left"/>
      <w:pPr>
        <w:ind w:left="2110" w:hanging="360"/>
      </w:pPr>
      <w:rPr>
        <w:rFonts w:hint="default"/>
        <w:lang w:val="en-US" w:eastAsia="en-US" w:bidi="en-US"/>
      </w:rPr>
    </w:lvl>
    <w:lvl w:ilvl="2" w:tplc="E2B017D6">
      <w:numFmt w:val="bullet"/>
      <w:lvlText w:val="•"/>
      <w:lvlJc w:val="left"/>
      <w:pPr>
        <w:ind w:left="2941" w:hanging="360"/>
      </w:pPr>
      <w:rPr>
        <w:rFonts w:hint="default"/>
        <w:lang w:val="en-US" w:eastAsia="en-US" w:bidi="en-US"/>
      </w:rPr>
    </w:lvl>
    <w:lvl w:ilvl="3" w:tplc="DDA82630">
      <w:numFmt w:val="bullet"/>
      <w:lvlText w:val="•"/>
      <w:lvlJc w:val="left"/>
      <w:pPr>
        <w:ind w:left="3771" w:hanging="360"/>
      </w:pPr>
      <w:rPr>
        <w:rFonts w:hint="default"/>
        <w:lang w:val="en-US" w:eastAsia="en-US" w:bidi="en-US"/>
      </w:rPr>
    </w:lvl>
    <w:lvl w:ilvl="4" w:tplc="619AD578">
      <w:numFmt w:val="bullet"/>
      <w:lvlText w:val="•"/>
      <w:lvlJc w:val="left"/>
      <w:pPr>
        <w:ind w:left="4602" w:hanging="360"/>
      </w:pPr>
      <w:rPr>
        <w:rFonts w:hint="default"/>
        <w:lang w:val="en-US" w:eastAsia="en-US" w:bidi="en-US"/>
      </w:rPr>
    </w:lvl>
    <w:lvl w:ilvl="5" w:tplc="17CE7F78">
      <w:numFmt w:val="bullet"/>
      <w:lvlText w:val="•"/>
      <w:lvlJc w:val="left"/>
      <w:pPr>
        <w:ind w:left="5433" w:hanging="360"/>
      </w:pPr>
      <w:rPr>
        <w:rFonts w:hint="default"/>
        <w:lang w:val="en-US" w:eastAsia="en-US" w:bidi="en-US"/>
      </w:rPr>
    </w:lvl>
    <w:lvl w:ilvl="6" w:tplc="A1CE030E">
      <w:numFmt w:val="bullet"/>
      <w:lvlText w:val="•"/>
      <w:lvlJc w:val="left"/>
      <w:pPr>
        <w:ind w:left="6263" w:hanging="360"/>
      </w:pPr>
      <w:rPr>
        <w:rFonts w:hint="default"/>
        <w:lang w:val="en-US" w:eastAsia="en-US" w:bidi="en-US"/>
      </w:rPr>
    </w:lvl>
    <w:lvl w:ilvl="7" w:tplc="8C1EC692">
      <w:numFmt w:val="bullet"/>
      <w:lvlText w:val="•"/>
      <w:lvlJc w:val="left"/>
      <w:pPr>
        <w:ind w:left="7094" w:hanging="360"/>
      </w:pPr>
      <w:rPr>
        <w:rFonts w:hint="default"/>
        <w:lang w:val="en-US" w:eastAsia="en-US" w:bidi="en-US"/>
      </w:rPr>
    </w:lvl>
    <w:lvl w:ilvl="8" w:tplc="746859BA">
      <w:numFmt w:val="bullet"/>
      <w:lvlText w:val="•"/>
      <w:lvlJc w:val="left"/>
      <w:pPr>
        <w:ind w:left="7925" w:hanging="360"/>
      </w:pPr>
      <w:rPr>
        <w:rFonts w:hint="default"/>
        <w:lang w:val="en-US" w:eastAsia="en-US" w:bidi="en-US"/>
      </w:rPr>
    </w:lvl>
  </w:abstractNum>
  <w:abstractNum w:abstractNumId="25" w15:restartNumberingAfterBreak="0">
    <w:nsid w:val="0EC542AF"/>
    <w:multiLevelType w:val="multilevel"/>
    <w:tmpl w:val="123AB4F0"/>
    <w:lvl w:ilvl="0">
      <w:start w:val="3"/>
      <w:numFmt w:val="decimal"/>
      <w:lvlText w:val="%1"/>
      <w:lvlJc w:val="left"/>
      <w:pPr>
        <w:ind w:left="924" w:hanging="708"/>
      </w:pPr>
      <w:rPr>
        <w:rFonts w:hint="default"/>
        <w:lang w:val="en-US" w:eastAsia="en-US" w:bidi="en-US"/>
      </w:rPr>
    </w:lvl>
    <w:lvl w:ilvl="1">
      <w:start w:val="1"/>
      <w:numFmt w:val="decimal"/>
      <w:lvlText w:val="%1.%2"/>
      <w:lvlJc w:val="left"/>
      <w:pPr>
        <w:ind w:left="924" w:hanging="708"/>
      </w:pPr>
      <w:rPr>
        <w:rFonts w:hint="default"/>
        <w:lang w:val="en-US" w:eastAsia="en-US" w:bidi="en-US"/>
      </w:rPr>
    </w:lvl>
    <w:lvl w:ilvl="2">
      <w:start w:val="2"/>
      <w:numFmt w:val="decimal"/>
      <w:lvlText w:val="%1.%2.%3"/>
      <w:lvlJc w:val="left"/>
      <w:pPr>
        <w:ind w:left="924" w:hanging="708"/>
      </w:pPr>
      <w:rPr>
        <w:rFonts w:hint="default"/>
        <w:lang w:val="en-US" w:eastAsia="en-US" w:bidi="en-US"/>
      </w:rPr>
    </w:lvl>
    <w:lvl w:ilvl="3">
      <w:start w:val="1"/>
      <w:numFmt w:val="decimal"/>
      <w:lvlText w:val="%1.%2.%3.%4"/>
      <w:lvlJc w:val="left"/>
      <w:pPr>
        <w:ind w:left="1558" w:hanging="708"/>
      </w:pPr>
      <w:rPr>
        <w:rFonts w:ascii="Arial" w:eastAsia="Arial" w:hAnsi="Arial" w:cs="Arial" w:hint="default"/>
        <w:b/>
        <w:bCs/>
        <w:spacing w:val="-3"/>
        <w:w w:val="100"/>
        <w:sz w:val="22"/>
        <w:szCs w:val="22"/>
        <w:lang w:val="en-US" w:eastAsia="en-US" w:bidi="en-US"/>
      </w:rPr>
    </w:lvl>
    <w:lvl w:ilvl="4">
      <w:numFmt w:val="bullet"/>
      <w:lvlText w:val=""/>
      <w:lvlJc w:val="left"/>
      <w:pPr>
        <w:ind w:left="785" w:hanging="284"/>
      </w:pPr>
      <w:rPr>
        <w:rFonts w:ascii="Symbol" w:eastAsia="Symbol" w:hAnsi="Symbol" w:cs="Symbol" w:hint="default"/>
        <w:w w:val="100"/>
        <w:sz w:val="22"/>
        <w:szCs w:val="22"/>
        <w:lang w:val="en-US" w:eastAsia="en-US" w:bidi="en-US"/>
      </w:rPr>
    </w:lvl>
    <w:lvl w:ilvl="5">
      <w:numFmt w:val="bullet"/>
      <w:lvlText w:val="•"/>
      <w:lvlJc w:val="left"/>
      <w:pPr>
        <w:ind w:left="4771" w:hanging="284"/>
      </w:pPr>
      <w:rPr>
        <w:rFonts w:hint="default"/>
        <w:lang w:val="en-US" w:eastAsia="en-US" w:bidi="en-US"/>
      </w:rPr>
    </w:lvl>
    <w:lvl w:ilvl="6">
      <w:numFmt w:val="bullet"/>
      <w:lvlText w:val="•"/>
      <w:lvlJc w:val="left"/>
      <w:pPr>
        <w:ind w:left="5734" w:hanging="284"/>
      </w:pPr>
      <w:rPr>
        <w:rFonts w:hint="default"/>
        <w:lang w:val="en-US" w:eastAsia="en-US" w:bidi="en-US"/>
      </w:rPr>
    </w:lvl>
    <w:lvl w:ilvl="7">
      <w:numFmt w:val="bullet"/>
      <w:lvlText w:val="•"/>
      <w:lvlJc w:val="left"/>
      <w:pPr>
        <w:ind w:left="6697" w:hanging="284"/>
      </w:pPr>
      <w:rPr>
        <w:rFonts w:hint="default"/>
        <w:lang w:val="en-US" w:eastAsia="en-US" w:bidi="en-US"/>
      </w:rPr>
    </w:lvl>
    <w:lvl w:ilvl="8">
      <w:numFmt w:val="bullet"/>
      <w:lvlText w:val="•"/>
      <w:lvlJc w:val="left"/>
      <w:pPr>
        <w:ind w:left="7660" w:hanging="284"/>
      </w:pPr>
      <w:rPr>
        <w:rFonts w:hint="default"/>
        <w:lang w:val="en-US" w:eastAsia="en-US" w:bidi="en-US"/>
      </w:rPr>
    </w:lvl>
  </w:abstractNum>
  <w:abstractNum w:abstractNumId="26" w15:restartNumberingAfterBreak="0">
    <w:nsid w:val="0FA43774"/>
    <w:multiLevelType w:val="hybridMultilevel"/>
    <w:tmpl w:val="30989FC2"/>
    <w:lvl w:ilvl="0" w:tplc="6D362176">
      <w:numFmt w:val="bullet"/>
      <w:lvlText w:val="o"/>
      <w:lvlJc w:val="left"/>
      <w:pPr>
        <w:ind w:left="1284" w:hanging="360"/>
      </w:pPr>
      <w:rPr>
        <w:rFonts w:ascii="Tahoma" w:eastAsia="Tahoma" w:hAnsi="Tahoma" w:cs="Tahoma" w:hint="default"/>
        <w:w w:val="100"/>
        <w:sz w:val="22"/>
        <w:szCs w:val="22"/>
        <w:lang w:val="en-US" w:eastAsia="en-US" w:bidi="en-US"/>
      </w:rPr>
    </w:lvl>
    <w:lvl w:ilvl="1" w:tplc="30D47AD8">
      <w:numFmt w:val="bullet"/>
      <w:lvlText w:val=""/>
      <w:lvlJc w:val="left"/>
      <w:pPr>
        <w:ind w:left="924" w:hanging="286"/>
      </w:pPr>
      <w:rPr>
        <w:rFonts w:ascii="Wingdings" w:eastAsia="Wingdings" w:hAnsi="Wingdings" w:cs="Wingdings" w:hint="default"/>
        <w:w w:val="100"/>
        <w:sz w:val="22"/>
        <w:szCs w:val="22"/>
        <w:lang w:val="en-US" w:eastAsia="en-US" w:bidi="en-US"/>
      </w:rPr>
    </w:lvl>
    <w:lvl w:ilvl="2" w:tplc="4B3EFC94">
      <w:numFmt w:val="bullet"/>
      <w:lvlText w:val="•"/>
      <w:lvlJc w:val="left"/>
      <w:pPr>
        <w:ind w:left="1500" w:hanging="286"/>
      </w:pPr>
      <w:rPr>
        <w:rFonts w:hint="default"/>
        <w:lang w:val="en-US" w:eastAsia="en-US" w:bidi="en-US"/>
      </w:rPr>
    </w:lvl>
    <w:lvl w:ilvl="3" w:tplc="41A4C16A">
      <w:numFmt w:val="bullet"/>
      <w:lvlText w:val="•"/>
      <w:lvlJc w:val="left"/>
      <w:pPr>
        <w:ind w:left="2510" w:hanging="286"/>
      </w:pPr>
      <w:rPr>
        <w:rFonts w:hint="default"/>
        <w:lang w:val="en-US" w:eastAsia="en-US" w:bidi="en-US"/>
      </w:rPr>
    </w:lvl>
    <w:lvl w:ilvl="4" w:tplc="9B905B5E">
      <w:numFmt w:val="bullet"/>
      <w:lvlText w:val="•"/>
      <w:lvlJc w:val="left"/>
      <w:pPr>
        <w:ind w:left="3521" w:hanging="286"/>
      </w:pPr>
      <w:rPr>
        <w:rFonts w:hint="default"/>
        <w:lang w:val="en-US" w:eastAsia="en-US" w:bidi="en-US"/>
      </w:rPr>
    </w:lvl>
    <w:lvl w:ilvl="5" w:tplc="95F45632">
      <w:numFmt w:val="bullet"/>
      <w:lvlText w:val="•"/>
      <w:lvlJc w:val="left"/>
      <w:pPr>
        <w:ind w:left="4532" w:hanging="286"/>
      </w:pPr>
      <w:rPr>
        <w:rFonts w:hint="default"/>
        <w:lang w:val="en-US" w:eastAsia="en-US" w:bidi="en-US"/>
      </w:rPr>
    </w:lvl>
    <w:lvl w:ilvl="6" w:tplc="222AE7E6">
      <w:numFmt w:val="bullet"/>
      <w:lvlText w:val="•"/>
      <w:lvlJc w:val="left"/>
      <w:pPr>
        <w:ind w:left="5543" w:hanging="286"/>
      </w:pPr>
      <w:rPr>
        <w:rFonts w:hint="default"/>
        <w:lang w:val="en-US" w:eastAsia="en-US" w:bidi="en-US"/>
      </w:rPr>
    </w:lvl>
    <w:lvl w:ilvl="7" w:tplc="159457BA">
      <w:numFmt w:val="bullet"/>
      <w:lvlText w:val="•"/>
      <w:lvlJc w:val="left"/>
      <w:pPr>
        <w:ind w:left="6554" w:hanging="286"/>
      </w:pPr>
      <w:rPr>
        <w:rFonts w:hint="default"/>
        <w:lang w:val="en-US" w:eastAsia="en-US" w:bidi="en-US"/>
      </w:rPr>
    </w:lvl>
    <w:lvl w:ilvl="8" w:tplc="0D72340A">
      <w:numFmt w:val="bullet"/>
      <w:lvlText w:val="•"/>
      <w:lvlJc w:val="left"/>
      <w:pPr>
        <w:ind w:left="7564" w:hanging="286"/>
      </w:pPr>
      <w:rPr>
        <w:rFonts w:hint="default"/>
        <w:lang w:val="en-US" w:eastAsia="en-US" w:bidi="en-US"/>
      </w:rPr>
    </w:lvl>
  </w:abstractNum>
  <w:abstractNum w:abstractNumId="27" w15:restartNumberingAfterBreak="0">
    <w:nsid w:val="0FB13755"/>
    <w:multiLevelType w:val="hybridMultilevel"/>
    <w:tmpl w:val="E5AE0B3C"/>
    <w:lvl w:ilvl="0" w:tplc="4B9AB6A2">
      <w:start w:val="19"/>
      <w:numFmt w:val="upperLetter"/>
      <w:lvlText w:val="%1."/>
      <w:lvlJc w:val="left"/>
      <w:pPr>
        <w:ind w:left="378" w:hanging="162"/>
      </w:pPr>
      <w:rPr>
        <w:rFonts w:ascii="Times New Roman" w:eastAsia="Times New Roman" w:hAnsi="Times New Roman" w:cs="Times New Roman" w:hint="default"/>
        <w:w w:val="99"/>
        <w:sz w:val="18"/>
        <w:szCs w:val="18"/>
        <w:lang w:val="en-US" w:eastAsia="en-US" w:bidi="en-US"/>
      </w:rPr>
    </w:lvl>
    <w:lvl w:ilvl="1" w:tplc="FA16AD78">
      <w:numFmt w:val="bullet"/>
      <w:lvlText w:val="•"/>
      <w:lvlJc w:val="left"/>
      <w:pPr>
        <w:ind w:left="810" w:hanging="162"/>
      </w:pPr>
      <w:rPr>
        <w:rFonts w:hint="default"/>
        <w:lang w:val="en-US" w:eastAsia="en-US" w:bidi="en-US"/>
      </w:rPr>
    </w:lvl>
    <w:lvl w:ilvl="2" w:tplc="637AB6FE">
      <w:numFmt w:val="bullet"/>
      <w:lvlText w:val="•"/>
      <w:lvlJc w:val="left"/>
      <w:pPr>
        <w:ind w:left="1241" w:hanging="162"/>
      </w:pPr>
      <w:rPr>
        <w:rFonts w:hint="default"/>
        <w:lang w:val="en-US" w:eastAsia="en-US" w:bidi="en-US"/>
      </w:rPr>
    </w:lvl>
    <w:lvl w:ilvl="3" w:tplc="D1D8CE04">
      <w:numFmt w:val="bullet"/>
      <w:lvlText w:val="•"/>
      <w:lvlJc w:val="left"/>
      <w:pPr>
        <w:ind w:left="1672" w:hanging="162"/>
      </w:pPr>
      <w:rPr>
        <w:rFonts w:hint="default"/>
        <w:lang w:val="en-US" w:eastAsia="en-US" w:bidi="en-US"/>
      </w:rPr>
    </w:lvl>
    <w:lvl w:ilvl="4" w:tplc="1860A0D0">
      <w:numFmt w:val="bullet"/>
      <w:lvlText w:val="•"/>
      <w:lvlJc w:val="left"/>
      <w:pPr>
        <w:ind w:left="2103" w:hanging="162"/>
      </w:pPr>
      <w:rPr>
        <w:rFonts w:hint="default"/>
        <w:lang w:val="en-US" w:eastAsia="en-US" w:bidi="en-US"/>
      </w:rPr>
    </w:lvl>
    <w:lvl w:ilvl="5" w:tplc="C3ECA84C">
      <w:numFmt w:val="bullet"/>
      <w:lvlText w:val="•"/>
      <w:lvlJc w:val="left"/>
      <w:pPr>
        <w:ind w:left="2534" w:hanging="162"/>
      </w:pPr>
      <w:rPr>
        <w:rFonts w:hint="default"/>
        <w:lang w:val="en-US" w:eastAsia="en-US" w:bidi="en-US"/>
      </w:rPr>
    </w:lvl>
    <w:lvl w:ilvl="6" w:tplc="E026A248">
      <w:numFmt w:val="bullet"/>
      <w:lvlText w:val="•"/>
      <w:lvlJc w:val="left"/>
      <w:pPr>
        <w:ind w:left="2965" w:hanging="162"/>
      </w:pPr>
      <w:rPr>
        <w:rFonts w:hint="default"/>
        <w:lang w:val="en-US" w:eastAsia="en-US" w:bidi="en-US"/>
      </w:rPr>
    </w:lvl>
    <w:lvl w:ilvl="7" w:tplc="213C706A">
      <w:numFmt w:val="bullet"/>
      <w:lvlText w:val="•"/>
      <w:lvlJc w:val="left"/>
      <w:pPr>
        <w:ind w:left="3396" w:hanging="162"/>
      </w:pPr>
      <w:rPr>
        <w:rFonts w:hint="default"/>
        <w:lang w:val="en-US" w:eastAsia="en-US" w:bidi="en-US"/>
      </w:rPr>
    </w:lvl>
    <w:lvl w:ilvl="8" w:tplc="F03CB0F4">
      <w:numFmt w:val="bullet"/>
      <w:lvlText w:val="•"/>
      <w:lvlJc w:val="left"/>
      <w:pPr>
        <w:ind w:left="3827" w:hanging="162"/>
      </w:pPr>
      <w:rPr>
        <w:rFonts w:hint="default"/>
        <w:lang w:val="en-US" w:eastAsia="en-US" w:bidi="en-US"/>
      </w:rPr>
    </w:lvl>
  </w:abstractNum>
  <w:abstractNum w:abstractNumId="28" w15:restartNumberingAfterBreak="0">
    <w:nsid w:val="109F5E45"/>
    <w:multiLevelType w:val="multilevel"/>
    <w:tmpl w:val="78A61140"/>
    <w:numStyleLink w:val="ListBullets"/>
  </w:abstractNum>
  <w:abstractNum w:abstractNumId="29" w15:restartNumberingAfterBreak="0">
    <w:nsid w:val="11867FC3"/>
    <w:multiLevelType w:val="hybridMultilevel"/>
    <w:tmpl w:val="60A89D78"/>
    <w:lvl w:ilvl="0" w:tplc="B14887AA">
      <w:numFmt w:val="bullet"/>
      <w:lvlText w:val="o"/>
      <w:lvlJc w:val="left"/>
      <w:pPr>
        <w:ind w:left="1284" w:hanging="360"/>
      </w:pPr>
      <w:rPr>
        <w:rFonts w:ascii="Tahoma" w:eastAsia="Tahoma" w:hAnsi="Tahoma" w:cs="Tahoma" w:hint="default"/>
        <w:w w:val="100"/>
        <w:sz w:val="22"/>
        <w:szCs w:val="22"/>
        <w:lang w:val="en-US" w:eastAsia="en-US" w:bidi="en-US"/>
      </w:rPr>
    </w:lvl>
    <w:lvl w:ilvl="1" w:tplc="E45C3E06">
      <w:numFmt w:val="bullet"/>
      <w:lvlText w:val="•"/>
      <w:lvlJc w:val="left"/>
      <w:pPr>
        <w:ind w:left="2110" w:hanging="360"/>
      </w:pPr>
      <w:rPr>
        <w:rFonts w:hint="default"/>
        <w:lang w:val="en-US" w:eastAsia="en-US" w:bidi="en-US"/>
      </w:rPr>
    </w:lvl>
    <w:lvl w:ilvl="2" w:tplc="D0AE637C">
      <w:numFmt w:val="bullet"/>
      <w:lvlText w:val="•"/>
      <w:lvlJc w:val="left"/>
      <w:pPr>
        <w:ind w:left="2941" w:hanging="360"/>
      </w:pPr>
      <w:rPr>
        <w:rFonts w:hint="default"/>
        <w:lang w:val="en-US" w:eastAsia="en-US" w:bidi="en-US"/>
      </w:rPr>
    </w:lvl>
    <w:lvl w:ilvl="3" w:tplc="274A9F10">
      <w:numFmt w:val="bullet"/>
      <w:lvlText w:val="•"/>
      <w:lvlJc w:val="left"/>
      <w:pPr>
        <w:ind w:left="3771" w:hanging="360"/>
      </w:pPr>
      <w:rPr>
        <w:rFonts w:hint="default"/>
        <w:lang w:val="en-US" w:eastAsia="en-US" w:bidi="en-US"/>
      </w:rPr>
    </w:lvl>
    <w:lvl w:ilvl="4" w:tplc="BEAE94BC">
      <w:numFmt w:val="bullet"/>
      <w:lvlText w:val="•"/>
      <w:lvlJc w:val="left"/>
      <w:pPr>
        <w:ind w:left="4602" w:hanging="360"/>
      </w:pPr>
      <w:rPr>
        <w:rFonts w:hint="default"/>
        <w:lang w:val="en-US" w:eastAsia="en-US" w:bidi="en-US"/>
      </w:rPr>
    </w:lvl>
    <w:lvl w:ilvl="5" w:tplc="63D08B70">
      <w:numFmt w:val="bullet"/>
      <w:lvlText w:val="•"/>
      <w:lvlJc w:val="left"/>
      <w:pPr>
        <w:ind w:left="5433" w:hanging="360"/>
      </w:pPr>
      <w:rPr>
        <w:rFonts w:hint="default"/>
        <w:lang w:val="en-US" w:eastAsia="en-US" w:bidi="en-US"/>
      </w:rPr>
    </w:lvl>
    <w:lvl w:ilvl="6" w:tplc="D7A6B592">
      <w:numFmt w:val="bullet"/>
      <w:lvlText w:val="•"/>
      <w:lvlJc w:val="left"/>
      <w:pPr>
        <w:ind w:left="6263" w:hanging="360"/>
      </w:pPr>
      <w:rPr>
        <w:rFonts w:hint="default"/>
        <w:lang w:val="en-US" w:eastAsia="en-US" w:bidi="en-US"/>
      </w:rPr>
    </w:lvl>
    <w:lvl w:ilvl="7" w:tplc="1108D30E">
      <w:numFmt w:val="bullet"/>
      <w:lvlText w:val="•"/>
      <w:lvlJc w:val="left"/>
      <w:pPr>
        <w:ind w:left="7094" w:hanging="360"/>
      </w:pPr>
      <w:rPr>
        <w:rFonts w:hint="default"/>
        <w:lang w:val="en-US" w:eastAsia="en-US" w:bidi="en-US"/>
      </w:rPr>
    </w:lvl>
    <w:lvl w:ilvl="8" w:tplc="6C74061C">
      <w:numFmt w:val="bullet"/>
      <w:lvlText w:val="•"/>
      <w:lvlJc w:val="left"/>
      <w:pPr>
        <w:ind w:left="7925" w:hanging="360"/>
      </w:pPr>
      <w:rPr>
        <w:rFonts w:hint="default"/>
        <w:lang w:val="en-US" w:eastAsia="en-US" w:bidi="en-US"/>
      </w:rPr>
    </w:lvl>
  </w:abstractNum>
  <w:abstractNum w:abstractNumId="30" w15:restartNumberingAfterBreak="0">
    <w:nsid w:val="134C77E3"/>
    <w:multiLevelType w:val="multilevel"/>
    <w:tmpl w:val="AFBA0842"/>
    <w:lvl w:ilvl="0">
      <w:start w:val="20"/>
      <w:numFmt w:val="upperLetter"/>
      <w:lvlText w:val="%1"/>
      <w:lvlJc w:val="left"/>
      <w:pPr>
        <w:ind w:left="566" w:hanging="350"/>
      </w:pPr>
      <w:rPr>
        <w:rFonts w:hint="default"/>
        <w:lang w:val="en-US" w:eastAsia="en-US" w:bidi="en-US"/>
      </w:rPr>
    </w:lvl>
    <w:lvl w:ilvl="1">
      <w:start w:val="16"/>
      <w:numFmt w:val="upperLetter"/>
      <w:lvlText w:val="%1.%2"/>
      <w:lvlJc w:val="left"/>
      <w:pPr>
        <w:ind w:left="566" w:hanging="350"/>
      </w:pPr>
      <w:rPr>
        <w:rFonts w:ascii="Tahoma" w:eastAsia="Tahoma" w:hAnsi="Tahoma" w:cs="Tahoma" w:hint="default"/>
        <w:b/>
        <w:bCs/>
        <w:spacing w:val="-3"/>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31" w15:restartNumberingAfterBreak="0">
    <w:nsid w:val="136D6D9E"/>
    <w:multiLevelType w:val="hybridMultilevel"/>
    <w:tmpl w:val="94C030F8"/>
    <w:lvl w:ilvl="0" w:tplc="FFFFFFFF">
      <w:numFmt w:val="bullet"/>
      <w:lvlText w:val=""/>
      <w:lvlJc w:val="left"/>
      <w:pPr>
        <w:ind w:left="924" w:hanging="284"/>
      </w:pPr>
      <w:rPr>
        <w:rFonts w:ascii="Symbol" w:eastAsia="Symbol" w:hAnsi="Symbol" w:cs="Symbol" w:hint="default"/>
        <w:w w:val="100"/>
        <w:sz w:val="22"/>
        <w:szCs w:val="22"/>
        <w:lang w:val="en-US" w:eastAsia="en-US" w:bidi="en-US"/>
      </w:rPr>
    </w:lvl>
    <w:lvl w:ilvl="1" w:tplc="E098D23A">
      <w:numFmt w:val="bullet"/>
      <w:lvlText w:val="o"/>
      <w:lvlJc w:val="left"/>
      <w:pPr>
        <w:ind w:left="1656" w:hanging="360"/>
      </w:pPr>
      <w:rPr>
        <w:rFonts w:ascii="Courier New" w:eastAsia="Courier New" w:hAnsi="Courier New" w:cs="Courier New" w:hint="default"/>
        <w:w w:val="100"/>
        <w:sz w:val="22"/>
        <w:szCs w:val="22"/>
        <w:lang w:val="en-US" w:eastAsia="en-US" w:bidi="en-US"/>
      </w:rPr>
    </w:lvl>
    <w:lvl w:ilvl="2" w:tplc="FFFFFFFF">
      <w:numFmt w:val="bullet"/>
      <w:lvlText w:val=""/>
      <w:lvlJc w:val="left"/>
      <w:pPr>
        <w:ind w:left="924" w:hanging="286"/>
      </w:pPr>
      <w:rPr>
        <w:rFonts w:ascii="Wingdings" w:eastAsia="Wingdings" w:hAnsi="Wingdings" w:cs="Wingdings" w:hint="default"/>
        <w:w w:val="100"/>
        <w:sz w:val="22"/>
        <w:szCs w:val="22"/>
        <w:lang w:val="en-US" w:eastAsia="en-US" w:bidi="en-US"/>
      </w:rPr>
    </w:lvl>
    <w:lvl w:ilvl="3" w:tplc="FFFFFFFF">
      <w:numFmt w:val="bullet"/>
      <w:lvlText w:val="•"/>
      <w:lvlJc w:val="left"/>
      <w:pPr>
        <w:ind w:left="2510" w:hanging="286"/>
      </w:pPr>
      <w:rPr>
        <w:rFonts w:hint="default"/>
        <w:lang w:val="en-US" w:eastAsia="en-US" w:bidi="en-US"/>
      </w:rPr>
    </w:lvl>
    <w:lvl w:ilvl="4" w:tplc="FFFFFFFF">
      <w:numFmt w:val="bullet"/>
      <w:lvlText w:val="•"/>
      <w:lvlJc w:val="left"/>
      <w:pPr>
        <w:ind w:left="3521" w:hanging="286"/>
      </w:pPr>
      <w:rPr>
        <w:rFonts w:hint="default"/>
        <w:lang w:val="en-US" w:eastAsia="en-US" w:bidi="en-US"/>
      </w:rPr>
    </w:lvl>
    <w:lvl w:ilvl="5" w:tplc="FFFFFFFF">
      <w:numFmt w:val="bullet"/>
      <w:lvlText w:val="•"/>
      <w:lvlJc w:val="left"/>
      <w:pPr>
        <w:ind w:left="4532" w:hanging="286"/>
      </w:pPr>
      <w:rPr>
        <w:rFonts w:hint="default"/>
        <w:lang w:val="en-US" w:eastAsia="en-US" w:bidi="en-US"/>
      </w:rPr>
    </w:lvl>
    <w:lvl w:ilvl="6" w:tplc="FFFFFFFF">
      <w:numFmt w:val="bullet"/>
      <w:lvlText w:val="•"/>
      <w:lvlJc w:val="left"/>
      <w:pPr>
        <w:ind w:left="5543" w:hanging="286"/>
      </w:pPr>
      <w:rPr>
        <w:rFonts w:hint="default"/>
        <w:lang w:val="en-US" w:eastAsia="en-US" w:bidi="en-US"/>
      </w:rPr>
    </w:lvl>
    <w:lvl w:ilvl="7" w:tplc="FFFFFFFF">
      <w:numFmt w:val="bullet"/>
      <w:lvlText w:val="•"/>
      <w:lvlJc w:val="left"/>
      <w:pPr>
        <w:ind w:left="6554" w:hanging="286"/>
      </w:pPr>
      <w:rPr>
        <w:rFonts w:hint="default"/>
        <w:lang w:val="en-US" w:eastAsia="en-US" w:bidi="en-US"/>
      </w:rPr>
    </w:lvl>
    <w:lvl w:ilvl="8" w:tplc="FFFFFFFF">
      <w:numFmt w:val="bullet"/>
      <w:lvlText w:val="•"/>
      <w:lvlJc w:val="left"/>
      <w:pPr>
        <w:ind w:left="7564" w:hanging="286"/>
      </w:pPr>
      <w:rPr>
        <w:rFonts w:hint="default"/>
        <w:lang w:val="en-US" w:eastAsia="en-US" w:bidi="en-US"/>
      </w:rPr>
    </w:lvl>
  </w:abstractNum>
  <w:abstractNum w:abstractNumId="32" w15:restartNumberingAfterBreak="0">
    <w:nsid w:val="15551452"/>
    <w:multiLevelType w:val="hybridMultilevel"/>
    <w:tmpl w:val="627E02D8"/>
    <w:lvl w:ilvl="0" w:tplc="7AA44E00">
      <w:numFmt w:val="bullet"/>
      <w:lvlText w:val="-"/>
      <w:lvlJc w:val="left"/>
      <w:pPr>
        <w:ind w:left="936" w:hanging="360"/>
      </w:pPr>
      <w:rPr>
        <w:rFonts w:ascii="Tahoma" w:eastAsia="Tahoma" w:hAnsi="Tahoma" w:cs="Tahoma" w:hint="default"/>
        <w:w w:val="100"/>
        <w:sz w:val="22"/>
        <w:szCs w:val="22"/>
        <w:lang w:val="en-US" w:eastAsia="en-US" w:bidi="en-US"/>
      </w:rPr>
    </w:lvl>
    <w:lvl w:ilvl="1" w:tplc="DA0E08D6">
      <w:numFmt w:val="bullet"/>
      <w:lvlText w:val="•"/>
      <w:lvlJc w:val="left"/>
      <w:pPr>
        <w:ind w:left="1804" w:hanging="360"/>
      </w:pPr>
      <w:rPr>
        <w:rFonts w:hint="default"/>
        <w:lang w:val="en-US" w:eastAsia="en-US" w:bidi="en-US"/>
      </w:rPr>
    </w:lvl>
    <w:lvl w:ilvl="2" w:tplc="35FC9260">
      <w:numFmt w:val="bullet"/>
      <w:lvlText w:val="•"/>
      <w:lvlJc w:val="left"/>
      <w:pPr>
        <w:ind w:left="2669" w:hanging="360"/>
      </w:pPr>
      <w:rPr>
        <w:rFonts w:hint="default"/>
        <w:lang w:val="en-US" w:eastAsia="en-US" w:bidi="en-US"/>
      </w:rPr>
    </w:lvl>
    <w:lvl w:ilvl="3" w:tplc="F03A7ACC">
      <w:numFmt w:val="bullet"/>
      <w:lvlText w:val="•"/>
      <w:lvlJc w:val="left"/>
      <w:pPr>
        <w:ind w:left="3533" w:hanging="360"/>
      </w:pPr>
      <w:rPr>
        <w:rFonts w:hint="default"/>
        <w:lang w:val="en-US" w:eastAsia="en-US" w:bidi="en-US"/>
      </w:rPr>
    </w:lvl>
    <w:lvl w:ilvl="4" w:tplc="3F0AAD38">
      <w:numFmt w:val="bullet"/>
      <w:lvlText w:val="•"/>
      <w:lvlJc w:val="left"/>
      <w:pPr>
        <w:ind w:left="4398" w:hanging="360"/>
      </w:pPr>
      <w:rPr>
        <w:rFonts w:hint="default"/>
        <w:lang w:val="en-US" w:eastAsia="en-US" w:bidi="en-US"/>
      </w:rPr>
    </w:lvl>
    <w:lvl w:ilvl="5" w:tplc="D7F2DB62">
      <w:numFmt w:val="bullet"/>
      <w:lvlText w:val="•"/>
      <w:lvlJc w:val="left"/>
      <w:pPr>
        <w:ind w:left="5263" w:hanging="360"/>
      </w:pPr>
      <w:rPr>
        <w:rFonts w:hint="default"/>
        <w:lang w:val="en-US" w:eastAsia="en-US" w:bidi="en-US"/>
      </w:rPr>
    </w:lvl>
    <w:lvl w:ilvl="6" w:tplc="C7409268">
      <w:numFmt w:val="bullet"/>
      <w:lvlText w:val="•"/>
      <w:lvlJc w:val="left"/>
      <w:pPr>
        <w:ind w:left="6127" w:hanging="360"/>
      </w:pPr>
      <w:rPr>
        <w:rFonts w:hint="default"/>
        <w:lang w:val="en-US" w:eastAsia="en-US" w:bidi="en-US"/>
      </w:rPr>
    </w:lvl>
    <w:lvl w:ilvl="7" w:tplc="22AC62E8">
      <w:numFmt w:val="bullet"/>
      <w:lvlText w:val="•"/>
      <w:lvlJc w:val="left"/>
      <w:pPr>
        <w:ind w:left="6992" w:hanging="360"/>
      </w:pPr>
      <w:rPr>
        <w:rFonts w:hint="default"/>
        <w:lang w:val="en-US" w:eastAsia="en-US" w:bidi="en-US"/>
      </w:rPr>
    </w:lvl>
    <w:lvl w:ilvl="8" w:tplc="C674C6D2">
      <w:numFmt w:val="bullet"/>
      <w:lvlText w:val="•"/>
      <w:lvlJc w:val="left"/>
      <w:pPr>
        <w:ind w:left="7857" w:hanging="360"/>
      </w:pPr>
      <w:rPr>
        <w:rFonts w:hint="default"/>
        <w:lang w:val="en-US" w:eastAsia="en-US" w:bidi="en-US"/>
      </w:rPr>
    </w:lvl>
  </w:abstractNum>
  <w:abstractNum w:abstractNumId="33" w15:restartNumberingAfterBreak="0">
    <w:nsid w:val="158B3C58"/>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34" w15:restartNumberingAfterBreak="0">
    <w:nsid w:val="15FF10B1"/>
    <w:multiLevelType w:val="multilevel"/>
    <w:tmpl w:val="170EF414"/>
    <w:lvl w:ilvl="0">
      <w:start w:val="4"/>
      <w:numFmt w:val="upperLetter"/>
      <w:lvlText w:val="%1"/>
      <w:lvlJc w:val="left"/>
      <w:pPr>
        <w:ind w:left="589" w:hanging="374"/>
      </w:pPr>
      <w:rPr>
        <w:rFonts w:hint="default"/>
        <w:lang w:val="en-US" w:eastAsia="en-US" w:bidi="en-US"/>
      </w:rPr>
    </w:lvl>
    <w:lvl w:ilvl="1">
      <w:start w:val="20"/>
      <w:numFmt w:val="upperLetter"/>
      <w:lvlText w:val="%1.%2"/>
      <w:lvlJc w:val="left"/>
      <w:pPr>
        <w:ind w:left="589" w:hanging="374"/>
      </w:pPr>
      <w:rPr>
        <w:rFonts w:ascii="Tahoma" w:eastAsia="Tahoma" w:hAnsi="Tahoma" w:cs="Tahoma" w:hint="default"/>
        <w:b/>
        <w:bCs/>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35" w15:restartNumberingAfterBreak="0">
    <w:nsid w:val="161A24D5"/>
    <w:multiLevelType w:val="hybridMultilevel"/>
    <w:tmpl w:val="4E9062E4"/>
    <w:lvl w:ilvl="0" w:tplc="452C27DA">
      <w:numFmt w:val="bullet"/>
      <w:lvlText w:val="o"/>
      <w:lvlJc w:val="left"/>
      <w:pPr>
        <w:ind w:left="499" w:hanging="360"/>
      </w:pPr>
      <w:rPr>
        <w:rFonts w:ascii="Tahoma" w:eastAsia="Tahoma" w:hAnsi="Tahoma" w:cs="Tahoma" w:hint="default"/>
        <w:w w:val="100"/>
        <w:sz w:val="22"/>
        <w:szCs w:val="22"/>
        <w:lang w:val="en-US" w:eastAsia="en-US" w:bidi="en-US"/>
      </w:rPr>
    </w:lvl>
    <w:lvl w:ilvl="1" w:tplc="568250FC">
      <w:numFmt w:val="bullet"/>
      <w:lvlText w:val=""/>
      <w:lvlJc w:val="left"/>
      <w:pPr>
        <w:ind w:left="1493" w:hanging="286"/>
      </w:pPr>
      <w:rPr>
        <w:rFonts w:ascii="Wingdings" w:eastAsia="Wingdings" w:hAnsi="Wingdings" w:cs="Wingdings" w:hint="default"/>
        <w:w w:val="100"/>
        <w:sz w:val="22"/>
        <w:szCs w:val="22"/>
        <w:lang w:val="en-US" w:eastAsia="en-US" w:bidi="en-US"/>
      </w:rPr>
    </w:lvl>
    <w:lvl w:ilvl="2" w:tplc="5B1484C6">
      <w:numFmt w:val="bullet"/>
      <w:lvlText w:val="•"/>
      <w:lvlJc w:val="left"/>
      <w:pPr>
        <w:ind w:left="2398" w:hanging="286"/>
      </w:pPr>
      <w:rPr>
        <w:rFonts w:hint="default"/>
        <w:lang w:val="en-US" w:eastAsia="en-US" w:bidi="en-US"/>
      </w:rPr>
    </w:lvl>
    <w:lvl w:ilvl="3" w:tplc="0EC89000">
      <w:numFmt w:val="bullet"/>
      <w:lvlText w:val="•"/>
      <w:lvlJc w:val="left"/>
      <w:pPr>
        <w:ind w:left="3296" w:hanging="286"/>
      </w:pPr>
      <w:rPr>
        <w:rFonts w:hint="default"/>
        <w:lang w:val="en-US" w:eastAsia="en-US" w:bidi="en-US"/>
      </w:rPr>
    </w:lvl>
    <w:lvl w:ilvl="4" w:tplc="B922C8CC">
      <w:numFmt w:val="bullet"/>
      <w:lvlText w:val="•"/>
      <w:lvlJc w:val="left"/>
      <w:pPr>
        <w:ind w:left="4195" w:hanging="286"/>
      </w:pPr>
      <w:rPr>
        <w:rFonts w:hint="default"/>
        <w:lang w:val="en-US" w:eastAsia="en-US" w:bidi="en-US"/>
      </w:rPr>
    </w:lvl>
    <w:lvl w:ilvl="5" w:tplc="BB1E0362">
      <w:numFmt w:val="bullet"/>
      <w:lvlText w:val="•"/>
      <w:lvlJc w:val="left"/>
      <w:pPr>
        <w:ind w:left="5093" w:hanging="286"/>
      </w:pPr>
      <w:rPr>
        <w:rFonts w:hint="default"/>
        <w:lang w:val="en-US" w:eastAsia="en-US" w:bidi="en-US"/>
      </w:rPr>
    </w:lvl>
    <w:lvl w:ilvl="6" w:tplc="22FCA61A">
      <w:numFmt w:val="bullet"/>
      <w:lvlText w:val="•"/>
      <w:lvlJc w:val="left"/>
      <w:pPr>
        <w:ind w:left="5992" w:hanging="286"/>
      </w:pPr>
      <w:rPr>
        <w:rFonts w:hint="default"/>
        <w:lang w:val="en-US" w:eastAsia="en-US" w:bidi="en-US"/>
      </w:rPr>
    </w:lvl>
    <w:lvl w:ilvl="7" w:tplc="B6B61212">
      <w:numFmt w:val="bullet"/>
      <w:lvlText w:val="•"/>
      <w:lvlJc w:val="left"/>
      <w:pPr>
        <w:ind w:left="6890" w:hanging="286"/>
      </w:pPr>
      <w:rPr>
        <w:rFonts w:hint="default"/>
        <w:lang w:val="en-US" w:eastAsia="en-US" w:bidi="en-US"/>
      </w:rPr>
    </w:lvl>
    <w:lvl w:ilvl="8" w:tplc="86A8745A">
      <w:numFmt w:val="bullet"/>
      <w:lvlText w:val="•"/>
      <w:lvlJc w:val="left"/>
      <w:pPr>
        <w:ind w:left="7789" w:hanging="286"/>
      </w:pPr>
      <w:rPr>
        <w:rFonts w:hint="default"/>
        <w:lang w:val="en-US" w:eastAsia="en-US" w:bidi="en-US"/>
      </w:rPr>
    </w:lvl>
  </w:abstractNum>
  <w:abstractNum w:abstractNumId="36" w15:restartNumberingAfterBreak="0">
    <w:nsid w:val="16C66757"/>
    <w:multiLevelType w:val="hybridMultilevel"/>
    <w:tmpl w:val="74D80224"/>
    <w:lvl w:ilvl="0" w:tplc="5608E222">
      <w:numFmt w:val="bullet"/>
      <w:lvlText w:val=""/>
      <w:lvlJc w:val="left"/>
      <w:pPr>
        <w:ind w:left="785" w:hanging="284"/>
      </w:pPr>
      <w:rPr>
        <w:rFonts w:ascii="Symbol" w:eastAsia="Symbol" w:hAnsi="Symbol" w:cs="Symbol" w:hint="default"/>
        <w:w w:val="100"/>
        <w:sz w:val="22"/>
        <w:szCs w:val="22"/>
        <w:lang w:val="en-US" w:eastAsia="en-US" w:bidi="en-US"/>
      </w:rPr>
    </w:lvl>
    <w:lvl w:ilvl="1" w:tplc="C09EEDAC">
      <w:numFmt w:val="bullet"/>
      <w:lvlText w:val="o"/>
      <w:lvlJc w:val="left"/>
      <w:pPr>
        <w:ind w:left="1284" w:hanging="360"/>
      </w:pPr>
      <w:rPr>
        <w:rFonts w:ascii="Tahoma" w:eastAsia="Tahoma" w:hAnsi="Tahoma" w:cs="Tahoma" w:hint="default"/>
        <w:w w:val="100"/>
        <w:sz w:val="22"/>
        <w:szCs w:val="22"/>
        <w:lang w:val="en-US" w:eastAsia="en-US" w:bidi="en-US"/>
      </w:rPr>
    </w:lvl>
    <w:lvl w:ilvl="2" w:tplc="6DD03664">
      <w:numFmt w:val="bullet"/>
      <w:lvlText w:val=""/>
      <w:lvlJc w:val="left"/>
      <w:pPr>
        <w:ind w:left="1493" w:hanging="286"/>
      </w:pPr>
      <w:rPr>
        <w:rFonts w:ascii="Wingdings" w:eastAsia="Wingdings" w:hAnsi="Wingdings" w:cs="Wingdings" w:hint="default"/>
        <w:w w:val="100"/>
        <w:sz w:val="22"/>
        <w:szCs w:val="22"/>
        <w:lang w:val="en-US" w:eastAsia="en-US" w:bidi="en-US"/>
      </w:rPr>
    </w:lvl>
    <w:lvl w:ilvl="3" w:tplc="1B8C0E72">
      <w:numFmt w:val="bullet"/>
      <w:lvlText w:val="•"/>
      <w:lvlJc w:val="left"/>
      <w:pPr>
        <w:ind w:left="2510" w:hanging="286"/>
      </w:pPr>
      <w:rPr>
        <w:rFonts w:hint="default"/>
        <w:lang w:val="en-US" w:eastAsia="en-US" w:bidi="en-US"/>
      </w:rPr>
    </w:lvl>
    <w:lvl w:ilvl="4" w:tplc="ABB25DBA">
      <w:numFmt w:val="bullet"/>
      <w:lvlText w:val="•"/>
      <w:lvlJc w:val="left"/>
      <w:pPr>
        <w:ind w:left="3521" w:hanging="286"/>
      </w:pPr>
      <w:rPr>
        <w:rFonts w:hint="default"/>
        <w:lang w:val="en-US" w:eastAsia="en-US" w:bidi="en-US"/>
      </w:rPr>
    </w:lvl>
    <w:lvl w:ilvl="5" w:tplc="329043CC">
      <w:numFmt w:val="bullet"/>
      <w:lvlText w:val="•"/>
      <w:lvlJc w:val="left"/>
      <w:pPr>
        <w:ind w:left="4532" w:hanging="286"/>
      </w:pPr>
      <w:rPr>
        <w:rFonts w:hint="default"/>
        <w:lang w:val="en-US" w:eastAsia="en-US" w:bidi="en-US"/>
      </w:rPr>
    </w:lvl>
    <w:lvl w:ilvl="6" w:tplc="560223EC">
      <w:numFmt w:val="bullet"/>
      <w:lvlText w:val="•"/>
      <w:lvlJc w:val="left"/>
      <w:pPr>
        <w:ind w:left="5543" w:hanging="286"/>
      </w:pPr>
      <w:rPr>
        <w:rFonts w:hint="default"/>
        <w:lang w:val="en-US" w:eastAsia="en-US" w:bidi="en-US"/>
      </w:rPr>
    </w:lvl>
    <w:lvl w:ilvl="7" w:tplc="7AFA25B0">
      <w:numFmt w:val="bullet"/>
      <w:lvlText w:val="•"/>
      <w:lvlJc w:val="left"/>
      <w:pPr>
        <w:ind w:left="6554" w:hanging="286"/>
      </w:pPr>
      <w:rPr>
        <w:rFonts w:hint="default"/>
        <w:lang w:val="en-US" w:eastAsia="en-US" w:bidi="en-US"/>
      </w:rPr>
    </w:lvl>
    <w:lvl w:ilvl="8" w:tplc="1CB8409C">
      <w:numFmt w:val="bullet"/>
      <w:lvlText w:val="•"/>
      <w:lvlJc w:val="left"/>
      <w:pPr>
        <w:ind w:left="7564" w:hanging="286"/>
      </w:pPr>
      <w:rPr>
        <w:rFonts w:hint="default"/>
        <w:lang w:val="en-US" w:eastAsia="en-US" w:bidi="en-US"/>
      </w:rPr>
    </w:lvl>
  </w:abstractNum>
  <w:abstractNum w:abstractNumId="37" w15:restartNumberingAfterBreak="0">
    <w:nsid w:val="17733FDB"/>
    <w:multiLevelType w:val="hybridMultilevel"/>
    <w:tmpl w:val="090C8F08"/>
    <w:lvl w:ilvl="0" w:tplc="AC305400">
      <w:numFmt w:val="bullet"/>
      <w:lvlText w:val=""/>
      <w:lvlJc w:val="left"/>
      <w:pPr>
        <w:ind w:left="785" w:hanging="284"/>
      </w:pPr>
      <w:rPr>
        <w:rFonts w:ascii="Symbol" w:eastAsia="Symbol" w:hAnsi="Symbol" w:cs="Symbol" w:hint="default"/>
        <w:w w:val="100"/>
        <w:sz w:val="22"/>
        <w:szCs w:val="22"/>
        <w:lang w:val="en-US" w:eastAsia="en-US" w:bidi="en-US"/>
      </w:rPr>
    </w:lvl>
    <w:lvl w:ilvl="1" w:tplc="1F36D4AA">
      <w:numFmt w:val="bullet"/>
      <w:lvlText w:val="o"/>
      <w:lvlJc w:val="left"/>
      <w:pPr>
        <w:ind w:left="1284" w:hanging="360"/>
      </w:pPr>
      <w:rPr>
        <w:rFonts w:ascii="Tahoma" w:eastAsia="Tahoma" w:hAnsi="Tahoma" w:cs="Tahoma" w:hint="default"/>
        <w:w w:val="100"/>
        <w:sz w:val="22"/>
        <w:szCs w:val="22"/>
        <w:lang w:val="en-US" w:eastAsia="en-US" w:bidi="en-US"/>
      </w:rPr>
    </w:lvl>
    <w:lvl w:ilvl="2" w:tplc="0A6408FA">
      <w:numFmt w:val="bullet"/>
      <w:lvlText w:val=""/>
      <w:lvlJc w:val="left"/>
      <w:pPr>
        <w:ind w:left="1493" w:hanging="286"/>
      </w:pPr>
      <w:rPr>
        <w:rFonts w:ascii="Wingdings" w:eastAsia="Wingdings" w:hAnsi="Wingdings" w:cs="Wingdings" w:hint="default"/>
        <w:w w:val="100"/>
        <w:sz w:val="22"/>
        <w:szCs w:val="22"/>
        <w:lang w:val="en-US" w:eastAsia="en-US" w:bidi="en-US"/>
      </w:rPr>
    </w:lvl>
    <w:lvl w:ilvl="3" w:tplc="DC6254F2">
      <w:numFmt w:val="bullet"/>
      <w:lvlText w:val="•"/>
      <w:lvlJc w:val="left"/>
      <w:pPr>
        <w:ind w:left="2510" w:hanging="286"/>
      </w:pPr>
      <w:rPr>
        <w:rFonts w:hint="default"/>
        <w:lang w:val="en-US" w:eastAsia="en-US" w:bidi="en-US"/>
      </w:rPr>
    </w:lvl>
    <w:lvl w:ilvl="4" w:tplc="195AEE5E">
      <w:numFmt w:val="bullet"/>
      <w:lvlText w:val="•"/>
      <w:lvlJc w:val="left"/>
      <w:pPr>
        <w:ind w:left="3521" w:hanging="286"/>
      </w:pPr>
      <w:rPr>
        <w:rFonts w:hint="default"/>
        <w:lang w:val="en-US" w:eastAsia="en-US" w:bidi="en-US"/>
      </w:rPr>
    </w:lvl>
    <w:lvl w:ilvl="5" w:tplc="345E5160">
      <w:numFmt w:val="bullet"/>
      <w:lvlText w:val="•"/>
      <w:lvlJc w:val="left"/>
      <w:pPr>
        <w:ind w:left="4532" w:hanging="286"/>
      </w:pPr>
      <w:rPr>
        <w:rFonts w:hint="default"/>
        <w:lang w:val="en-US" w:eastAsia="en-US" w:bidi="en-US"/>
      </w:rPr>
    </w:lvl>
    <w:lvl w:ilvl="6" w:tplc="5306890C">
      <w:numFmt w:val="bullet"/>
      <w:lvlText w:val="•"/>
      <w:lvlJc w:val="left"/>
      <w:pPr>
        <w:ind w:left="5543" w:hanging="286"/>
      </w:pPr>
      <w:rPr>
        <w:rFonts w:hint="default"/>
        <w:lang w:val="en-US" w:eastAsia="en-US" w:bidi="en-US"/>
      </w:rPr>
    </w:lvl>
    <w:lvl w:ilvl="7" w:tplc="1FE27C74">
      <w:numFmt w:val="bullet"/>
      <w:lvlText w:val="•"/>
      <w:lvlJc w:val="left"/>
      <w:pPr>
        <w:ind w:left="6554" w:hanging="286"/>
      </w:pPr>
      <w:rPr>
        <w:rFonts w:hint="default"/>
        <w:lang w:val="en-US" w:eastAsia="en-US" w:bidi="en-US"/>
      </w:rPr>
    </w:lvl>
    <w:lvl w:ilvl="8" w:tplc="D11A933E">
      <w:numFmt w:val="bullet"/>
      <w:lvlText w:val="•"/>
      <w:lvlJc w:val="left"/>
      <w:pPr>
        <w:ind w:left="7564" w:hanging="286"/>
      </w:pPr>
      <w:rPr>
        <w:rFonts w:hint="default"/>
        <w:lang w:val="en-US" w:eastAsia="en-US" w:bidi="en-US"/>
      </w:rPr>
    </w:lvl>
  </w:abstractNum>
  <w:abstractNum w:abstractNumId="38" w15:restartNumberingAfterBreak="0">
    <w:nsid w:val="179D0F12"/>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39" w15:restartNumberingAfterBreak="0">
    <w:nsid w:val="19DD6873"/>
    <w:multiLevelType w:val="multilevel"/>
    <w:tmpl w:val="31D62AA2"/>
    <w:lvl w:ilvl="0">
      <w:start w:val="20"/>
      <w:numFmt w:val="upperLetter"/>
      <w:lvlText w:val="%1"/>
      <w:lvlJc w:val="left"/>
      <w:pPr>
        <w:ind w:left="499" w:hanging="368"/>
      </w:pPr>
      <w:rPr>
        <w:rFonts w:hint="default"/>
        <w:lang w:val="en-US" w:eastAsia="en-US" w:bidi="en-US"/>
      </w:rPr>
    </w:lvl>
    <w:lvl w:ilvl="1">
      <w:start w:val="21"/>
      <w:numFmt w:val="upperLetter"/>
      <w:lvlText w:val="%1.%2"/>
      <w:lvlJc w:val="left"/>
      <w:pPr>
        <w:ind w:left="499" w:hanging="368"/>
      </w:pPr>
      <w:rPr>
        <w:rFonts w:ascii="Tahoma" w:eastAsia="Tahoma" w:hAnsi="Tahoma" w:cs="Tahoma" w:hint="default"/>
        <w:b/>
        <w:bCs/>
        <w:spacing w:val="-26"/>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40" w15:restartNumberingAfterBreak="0">
    <w:nsid w:val="1B12490B"/>
    <w:multiLevelType w:val="multilevel"/>
    <w:tmpl w:val="CE727E98"/>
    <w:lvl w:ilvl="0">
      <w:start w:val="20"/>
      <w:numFmt w:val="upperLetter"/>
      <w:lvlText w:val="%1"/>
      <w:lvlJc w:val="left"/>
      <w:pPr>
        <w:ind w:left="499" w:hanging="332"/>
      </w:pPr>
      <w:rPr>
        <w:rFonts w:hint="default"/>
        <w:lang w:val="en-US" w:eastAsia="en-US" w:bidi="en-US"/>
      </w:rPr>
    </w:lvl>
    <w:lvl w:ilvl="1">
      <w:start w:val="12"/>
      <w:numFmt w:val="upperLetter"/>
      <w:lvlText w:val="%1.%2"/>
      <w:lvlJc w:val="left"/>
      <w:pPr>
        <w:ind w:left="499" w:hanging="332"/>
      </w:pPr>
      <w:rPr>
        <w:rFonts w:ascii="Tahoma" w:eastAsia="Tahoma" w:hAnsi="Tahoma" w:cs="Tahoma" w:hint="default"/>
        <w:b/>
        <w:bCs/>
        <w:spacing w:val="-1"/>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41" w15:restartNumberingAfterBreak="0">
    <w:nsid w:val="1B234C37"/>
    <w:multiLevelType w:val="hybridMultilevel"/>
    <w:tmpl w:val="5F4A351C"/>
    <w:lvl w:ilvl="0" w:tplc="01BE4C82">
      <w:start w:val="6"/>
      <w:numFmt w:val="decimal"/>
      <w:lvlText w:val="%1)"/>
      <w:lvlJc w:val="left"/>
      <w:pPr>
        <w:ind w:left="490" w:hanging="274"/>
      </w:pPr>
      <w:rPr>
        <w:rFonts w:ascii="Tahoma" w:eastAsia="Tahoma" w:hAnsi="Tahoma" w:cs="Tahoma" w:hint="default"/>
        <w:spacing w:val="-1"/>
        <w:w w:val="100"/>
        <w:sz w:val="22"/>
        <w:szCs w:val="22"/>
        <w:lang w:val="en-US" w:eastAsia="en-US" w:bidi="en-US"/>
      </w:rPr>
    </w:lvl>
    <w:lvl w:ilvl="1" w:tplc="A322D290">
      <w:numFmt w:val="bullet"/>
      <w:lvlText w:val=""/>
      <w:lvlJc w:val="left"/>
      <w:pPr>
        <w:ind w:left="936" w:hanging="360"/>
      </w:pPr>
      <w:rPr>
        <w:rFonts w:ascii="Symbol" w:eastAsia="Symbol" w:hAnsi="Symbol" w:cs="Symbol" w:hint="default"/>
        <w:w w:val="100"/>
        <w:sz w:val="22"/>
        <w:szCs w:val="22"/>
        <w:lang w:val="en-US" w:eastAsia="en-US" w:bidi="en-US"/>
      </w:rPr>
    </w:lvl>
    <w:lvl w:ilvl="2" w:tplc="6FD264C4">
      <w:numFmt w:val="bullet"/>
      <w:lvlText w:val="•"/>
      <w:lvlJc w:val="left"/>
      <w:pPr>
        <w:ind w:left="1900" w:hanging="360"/>
      </w:pPr>
      <w:rPr>
        <w:rFonts w:hint="default"/>
        <w:lang w:val="en-US" w:eastAsia="en-US" w:bidi="en-US"/>
      </w:rPr>
    </w:lvl>
    <w:lvl w:ilvl="3" w:tplc="516AC79C">
      <w:numFmt w:val="bullet"/>
      <w:lvlText w:val="•"/>
      <w:lvlJc w:val="left"/>
      <w:pPr>
        <w:ind w:left="2861" w:hanging="360"/>
      </w:pPr>
      <w:rPr>
        <w:rFonts w:hint="default"/>
        <w:lang w:val="en-US" w:eastAsia="en-US" w:bidi="en-US"/>
      </w:rPr>
    </w:lvl>
    <w:lvl w:ilvl="4" w:tplc="4C5E3576">
      <w:numFmt w:val="bullet"/>
      <w:lvlText w:val="•"/>
      <w:lvlJc w:val="left"/>
      <w:pPr>
        <w:ind w:left="3822" w:hanging="360"/>
      </w:pPr>
      <w:rPr>
        <w:rFonts w:hint="default"/>
        <w:lang w:val="en-US" w:eastAsia="en-US" w:bidi="en-US"/>
      </w:rPr>
    </w:lvl>
    <w:lvl w:ilvl="5" w:tplc="7448517A">
      <w:numFmt w:val="bullet"/>
      <w:lvlText w:val="•"/>
      <w:lvlJc w:val="left"/>
      <w:pPr>
        <w:ind w:left="4782" w:hanging="360"/>
      </w:pPr>
      <w:rPr>
        <w:rFonts w:hint="default"/>
        <w:lang w:val="en-US" w:eastAsia="en-US" w:bidi="en-US"/>
      </w:rPr>
    </w:lvl>
    <w:lvl w:ilvl="6" w:tplc="18F4CD94">
      <w:numFmt w:val="bullet"/>
      <w:lvlText w:val="•"/>
      <w:lvlJc w:val="left"/>
      <w:pPr>
        <w:ind w:left="5743" w:hanging="360"/>
      </w:pPr>
      <w:rPr>
        <w:rFonts w:hint="default"/>
        <w:lang w:val="en-US" w:eastAsia="en-US" w:bidi="en-US"/>
      </w:rPr>
    </w:lvl>
    <w:lvl w:ilvl="7" w:tplc="1F205FDA">
      <w:numFmt w:val="bullet"/>
      <w:lvlText w:val="•"/>
      <w:lvlJc w:val="left"/>
      <w:pPr>
        <w:ind w:left="6704" w:hanging="360"/>
      </w:pPr>
      <w:rPr>
        <w:rFonts w:hint="default"/>
        <w:lang w:val="en-US" w:eastAsia="en-US" w:bidi="en-US"/>
      </w:rPr>
    </w:lvl>
    <w:lvl w:ilvl="8" w:tplc="9ADEA4B6">
      <w:numFmt w:val="bullet"/>
      <w:lvlText w:val="•"/>
      <w:lvlJc w:val="left"/>
      <w:pPr>
        <w:ind w:left="7664" w:hanging="360"/>
      </w:pPr>
      <w:rPr>
        <w:rFonts w:hint="default"/>
        <w:lang w:val="en-US" w:eastAsia="en-US" w:bidi="en-US"/>
      </w:rPr>
    </w:lvl>
  </w:abstractNum>
  <w:abstractNum w:abstractNumId="42"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1EDD37F5"/>
    <w:multiLevelType w:val="multilevel"/>
    <w:tmpl w:val="22DA5E40"/>
    <w:lvl w:ilvl="0">
      <w:start w:val="20"/>
      <w:numFmt w:val="upperLetter"/>
      <w:lvlText w:val="%1"/>
      <w:lvlJc w:val="left"/>
      <w:pPr>
        <w:ind w:left="584" w:hanging="368"/>
      </w:pPr>
      <w:rPr>
        <w:rFonts w:hint="default"/>
        <w:lang w:val="en-US" w:eastAsia="en-US" w:bidi="en-US"/>
      </w:rPr>
    </w:lvl>
    <w:lvl w:ilvl="1">
      <w:start w:val="21"/>
      <w:numFmt w:val="upperLetter"/>
      <w:lvlText w:val="%1.%2"/>
      <w:lvlJc w:val="left"/>
      <w:pPr>
        <w:ind w:left="584" w:hanging="368"/>
      </w:pPr>
      <w:rPr>
        <w:rFonts w:ascii="Tahoma" w:eastAsia="Tahoma" w:hAnsi="Tahoma" w:cs="Tahoma" w:hint="default"/>
        <w:b/>
        <w:bCs/>
        <w:spacing w:val="-4"/>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44" w15:restartNumberingAfterBreak="0">
    <w:nsid w:val="2037227D"/>
    <w:multiLevelType w:val="hybridMultilevel"/>
    <w:tmpl w:val="AC2C9190"/>
    <w:lvl w:ilvl="0" w:tplc="B81695B0">
      <w:numFmt w:val="bullet"/>
      <w:lvlText w:val="-"/>
      <w:lvlJc w:val="left"/>
      <w:pPr>
        <w:ind w:left="936" w:hanging="360"/>
      </w:pPr>
      <w:rPr>
        <w:rFonts w:ascii="Tahoma" w:eastAsia="Tahoma" w:hAnsi="Tahoma" w:cs="Tahoma" w:hint="default"/>
        <w:w w:val="100"/>
        <w:sz w:val="22"/>
        <w:szCs w:val="22"/>
        <w:lang w:val="en-US" w:eastAsia="en-US" w:bidi="en-US"/>
      </w:rPr>
    </w:lvl>
    <w:lvl w:ilvl="1" w:tplc="F8DA7EC8">
      <w:numFmt w:val="bullet"/>
      <w:lvlText w:val="•"/>
      <w:lvlJc w:val="left"/>
      <w:pPr>
        <w:ind w:left="1804" w:hanging="360"/>
      </w:pPr>
      <w:rPr>
        <w:rFonts w:hint="default"/>
        <w:lang w:val="en-US" w:eastAsia="en-US" w:bidi="en-US"/>
      </w:rPr>
    </w:lvl>
    <w:lvl w:ilvl="2" w:tplc="3DAC6816">
      <w:numFmt w:val="bullet"/>
      <w:lvlText w:val="•"/>
      <w:lvlJc w:val="left"/>
      <w:pPr>
        <w:ind w:left="2669" w:hanging="360"/>
      </w:pPr>
      <w:rPr>
        <w:rFonts w:hint="default"/>
        <w:lang w:val="en-US" w:eastAsia="en-US" w:bidi="en-US"/>
      </w:rPr>
    </w:lvl>
    <w:lvl w:ilvl="3" w:tplc="A282F11A">
      <w:numFmt w:val="bullet"/>
      <w:lvlText w:val="•"/>
      <w:lvlJc w:val="left"/>
      <w:pPr>
        <w:ind w:left="3533" w:hanging="360"/>
      </w:pPr>
      <w:rPr>
        <w:rFonts w:hint="default"/>
        <w:lang w:val="en-US" w:eastAsia="en-US" w:bidi="en-US"/>
      </w:rPr>
    </w:lvl>
    <w:lvl w:ilvl="4" w:tplc="2D9AB2AC">
      <w:numFmt w:val="bullet"/>
      <w:lvlText w:val="•"/>
      <w:lvlJc w:val="left"/>
      <w:pPr>
        <w:ind w:left="4398" w:hanging="360"/>
      </w:pPr>
      <w:rPr>
        <w:rFonts w:hint="default"/>
        <w:lang w:val="en-US" w:eastAsia="en-US" w:bidi="en-US"/>
      </w:rPr>
    </w:lvl>
    <w:lvl w:ilvl="5" w:tplc="F9D87C94">
      <w:numFmt w:val="bullet"/>
      <w:lvlText w:val="•"/>
      <w:lvlJc w:val="left"/>
      <w:pPr>
        <w:ind w:left="5263" w:hanging="360"/>
      </w:pPr>
      <w:rPr>
        <w:rFonts w:hint="default"/>
        <w:lang w:val="en-US" w:eastAsia="en-US" w:bidi="en-US"/>
      </w:rPr>
    </w:lvl>
    <w:lvl w:ilvl="6" w:tplc="E08606FA">
      <w:numFmt w:val="bullet"/>
      <w:lvlText w:val="•"/>
      <w:lvlJc w:val="left"/>
      <w:pPr>
        <w:ind w:left="6127" w:hanging="360"/>
      </w:pPr>
      <w:rPr>
        <w:rFonts w:hint="default"/>
        <w:lang w:val="en-US" w:eastAsia="en-US" w:bidi="en-US"/>
      </w:rPr>
    </w:lvl>
    <w:lvl w:ilvl="7" w:tplc="0F94039A">
      <w:numFmt w:val="bullet"/>
      <w:lvlText w:val="•"/>
      <w:lvlJc w:val="left"/>
      <w:pPr>
        <w:ind w:left="6992" w:hanging="360"/>
      </w:pPr>
      <w:rPr>
        <w:rFonts w:hint="default"/>
        <w:lang w:val="en-US" w:eastAsia="en-US" w:bidi="en-US"/>
      </w:rPr>
    </w:lvl>
    <w:lvl w:ilvl="8" w:tplc="A5F075A8">
      <w:numFmt w:val="bullet"/>
      <w:lvlText w:val="•"/>
      <w:lvlJc w:val="left"/>
      <w:pPr>
        <w:ind w:left="7857" w:hanging="360"/>
      </w:pPr>
      <w:rPr>
        <w:rFonts w:hint="default"/>
        <w:lang w:val="en-US" w:eastAsia="en-US" w:bidi="en-US"/>
      </w:rPr>
    </w:lvl>
  </w:abstractNum>
  <w:abstractNum w:abstractNumId="45" w15:restartNumberingAfterBreak="0">
    <w:nsid w:val="20727A4C"/>
    <w:multiLevelType w:val="hybridMultilevel"/>
    <w:tmpl w:val="F9EA2A46"/>
    <w:lvl w:ilvl="0" w:tplc="08090001">
      <w:start w:val="1"/>
      <w:numFmt w:val="bullet"/>
      <w:lvlText w:val=""/>
      <w:lvlJc w:val="left"/>
      <w:pPr>
        <w:ind w:left="996" w:hanging="360"/>
      </w:pPr>
      <w:rPr>
        <w:rFonts w:ascii="Symbol" w:hAnsi="Symbol" w:hint="default"/>
      </w:rPr>
    </w:lvl>
    <w:lvl w:ilvl="1" w:tplc="08090003" w:tentative="1">
      <w:start w:val="1"/>
      <w:numFmt w:val="bullet"/>
      <w:lvlText w:val="o"/>
      <w:lvlJc w:val="left"/>
      <w:pPr>
        <w:ind w:left="1716" w:hanging="360"/>
      </w:pPr>
      <w:rPr>
        <w:rFonts w:ascii="Courier New" w:hAnsi="Courier New" w:cs="Courier New" w:hint="default"/>
      </w:rPr>
    </w:lvl>
    <w:lvl w:ilvl="2" w:tplc="08090005" w:tentative="1">
      <w:start w:val="1"/>
      <w:numFmt w:val="bullet"/>
      <w:lvlText w:val=""/>
      <w:lvlJc w:val="left"/>
      <w:pPr>
        <w:ind w:left="2436" w:hanging="360"/>
      </w:pPr>
      <w:rPr>
        <w:rFonts w:ascii="Wingdings" w:hAnsi="Wingdings" w:hint="default"/>
      </w:rPr>
    </w:lvl>
    <w:lvl w:ilvl="3" w:tplc="08090001" w:tentative="1">
      <w:start w:val="1"/>
      <w:numFmt w:val="bullet"/>
      <w:lvlText w:val=""/>
      <w:lvlJc w:val="left"/>
      <w:pPr>
        <w:ind w:left="3156" w:hanging="360"/>
      </w:pPr>
      <w:rPr>
        <w:rFonts w:ascii="Symbol" w:hAnsi="Symbol" w:hint="default"/>
      </w:rPr>
    </w:lvl>
    <w:lvl w:ilvl="4" w:tplc="08090003" w:tentative="1">
      <w:start w:val="1"/>
      <w:numFmt w:val="bullet"/>
      <w:lvlText w:val="o"/>
      <w:lvlJc w:val="left"/>
      <w:pPr>
        <w:ind w:left="3876" w:hanging="360"/>
      </w:pPr>
      <w:rPr>
        <w:rFonts w:ascii="Courier New" w:hAnsi="Courier New" w:cs="Courier New" w:hint="default"/>
      </w:rPr>
    </w:lvl>
    <w:lvl w:ilvl="5" w:tplc="08090005" w:tentative="1">
      <w:start w:val="1"/>
      <w:numFmt w:val="bullet"/>
      <w:lvlText w:val=""/>
      <w:lvlJc w:val="left"/>
      <w:pPr>
        <w:ind w:left="4596" w:hanging="360"/>
      </w:pPr>
      <w:rPr>
        <w:rFonts w:ascii="Wingdings" w:hAnsi="Wingdings" w:hint="default"/>
      </w:rPr>
    </w:lvl>
    <w:lvl w:ilvl="6" w:tplc="08090001" w:tentative="1">
      <w:start w:val="1"/>
      <w:numFmt w:val="bullet"/>
      <w:lvlText w:val=""/>
      <w:lvlJc w:val="left"/>
      <w:pPr>
        <w:ind w:left="5316" w:hanging="360"/>
      </w:pPr>
      <w:rPr>
        <w:rFonts w:ascii="Symbol" w:hAnsi="Symbol" w:hint="default"/>
      </w:rPr>
    </w:lvl>
    <w:lvl w:ilvl="7" w:tplc="08090003" w:tentative="1">
      <w:start w:val="1"/>
      <w:numFmt w:val="bullet"/>
      <w:lvlText w:val="o"/>
      <w:lvlJc w:val="left"/>
      <w:pPr>
        <w:ind w:left="6036" w:hanging="360"/>
      </w:pPr>
      <w:rPr>
        <w:rFonts w:ascii="Courier New" w:hAnsi="Courier New" w:cs="Courier New" w:hint="default"/>
      </w:rPr>
    </w:lvl>
    <w:lvl w:ilvl="8" w:tplc="08090005" w:tentative="1">
      <w:start w:val="1"/>
      <w:numFmt w:val="bullet"/>
      <w:lvlText w:val=""/>
      <w:lvlJc w:val="left"/>
      <w:pPr>
        <w:ind w:left="6756" w:hanging="360"/>
      </w:pPr>
      <w:rPr>
        <w:rFonts w:ascii="Wingdings" w:hAnsi="Wingdings" w:hint="default"/>
      </w:rPr>
    </w:lvl>
  </w:abstractNum>
  <w:abstractNum w:abstractNumId="46" w15:restartNumberingAfterBreak="0">
    <w:nsid w:val="21F26CEF"/>
    <w:multiLevelType w:val="hybridMultilevel"/>
    <w:tmpl w:val="9A22B0E8"/>
    <w:lvl w:ilvl="0" w:tplc="24702C20">
      <w:numFmt w:val="bullet"/>
      <w:lvlText w:val=""/>
      <w:lvlJc w:val="left"/>
      <w:pPr>
        <w:ind w:left="785" w:hanging="284"/>
      </w:pPr>
      <w:rPr>
        <w:rFonts w:ascii="Symbol" w:eastAsia="Symbol" w:hAnsi="Symbol" w:cs="Symbol" w:hint="default"/>
        <w:w w:val="100"/>
        <w:sz w:val="22"/>
        <w:szCs w:val="22"/>
        <w:lang w:val="en-US" w:eastAsia="en-US" w:bidi="en-US"/>
      </w:rPr>
    </w:lvl>
    <w:lvl w:ilvl="1" w:tplc="3AD8D374">
      <w:numFmt w:val="bullet"/>
      <w:lvlText w:val="o"/>
      <w:lvlJc w:val="left"/>
      <w:pPr>
        <w:ind w:left="1284" w:hanging="360"/>
      </w:pPr>
      <w:rPr>
        <w:rFonts w:ascii="Tahoma" w:eastAsia="Tahoma" w:hAnsi="Tahoma" w:cs="Tahoma" w:hint="default"/>
        <w:w w:val="100"/>
        <w:sz w:val="22"/>
        <w:szCs w:val="22"/>
        <w:lang w:val="en-US" w:eastAsia="en-US" w:bidi="en-US"/>
      </w:rPr>
    </w:lvl>
    <w:lvl w:ilvl="2" w:tplc="B3988314">
      <w:numFmt w:val="bullet"/>
      <w:lvlText w:val=""/>
      <w:lvlJc w:val="left"/>
      <w:pPr>
        <w:ind w:left="1493" w:hanging="286"/>
      </w:pPr>
      <w:rPr>
        <w:rFonts w:ascii="Wingdings" w:eastAsia="Wingdings" w:hAnsi="Wingdings" w:cs="Wingdings" w:hint="default"/>
        <w:w w:val="100"/>
        <w:sz w:val="22"/>
        <w:szCs w:val="22"/>
        <w:lang w:val="en-US" w:eastAsia="en-US" w:bidi="en-US"/>
      </w:rPr>
    </w:lvl>
    <w:lvl w:ilvl="3" w:tplc="FD508E4C">
      <w:numFmt w:val="bullet"/>
      <w:lvlText w:val="•"/>
      <w:lvlJc w:val="left"/>
      <w:pPr>
        <w:ind w:left="2510" w:hanging="286"/>
      </w:pPr>
      <w:rPr>
        <w:rFonts w:hint="default"/>
        <w:lang w:val="en-US" w:eastAsia="en-US" w:bidi="en-US"/>
      </w:rPr>
    </w:lvl>
    <w:lvl w:ilvl="4" w:tplc="5AA6F506">
      <w:numFmt w:val="bullet"/>
      <w:lvlText w:val="•"/>
      <w:lvlJc w:val="left"/>
      <w:pPr>
        <w:ind w:left="3521" w:hanging="286"/>
      </w:pPr>
      <w:rPr>
        <w:rFonts w:hint="default"/>
        <w:lang w:val="en-US" w:eastAsia="en-US" w:bidi="en-US"/>
      </w:rPr>
    </w:lvl>
    <w:lvl w:ilvl="5" w:tplc="6CFA2534">
      <w:numFmt w:val="bullet"/>
      <w:lvlText w:val="•"/>
      <w:lvlJc w:val="left"/>
      <w:pPr>
        <w:ind w:left="4532" w:hanging="286"/>
      </w:pPr>
      <w:rPr>
        <w:rFonts w:hint="default"/>
        <w:lang w:val="en-US" w:eastAsia="en-US" w:bidi="en-US"/>
      </w:rPr>
    </w:lvl>
    <w:lvl w:ilvl="6" w:tplc="A23A3414">
      <w:numFmt w:val="bullet"/>
      <w:lvlText w:val="•"/>
      <w:lvlJc w:val="left"/>
      <w:pPr>
        <w:ind w:left="5543" w:hanging="286"/>
      </w:pPr>
      <w:rPr>
        <w:rFonts w:hint="default"/>
        <w:lang w:val="en-US" w:eastAsia="en-US" w:bidi="en-US"/>
      </w:rPr>
    </w:lvl>
    <w:lvl w:ilvl="7" w:tplc="6E5A099C">
      <w:numFmt w:val="bullet"/>
      <w:lvlText w:val="•"/>
      <w:lvlJc w:val="left"/>
      <w:pPr>
        <w:ind w:left="6554" w:hanging="286"/>
      </w:pPr>
      <w:rPr>
        <w:rFonts w:hint="default"/>
        <w:lang w:val="en-US" w:eastAsia="en-US" w:bidi="en-US"/>
      </w:rPr>
    </w:lvl>
    <w:lvl w:ilvl="8" w:tplc="E9CE07AA">
      <w:numFmt w:val="bullet"/>
      <w:lvlText w:val="•"/>
      <w:lvlJc w:val="left"/>
      <w:pPr>
        <w:ind w:left="7564" w:hanging="286"/>
      </w:pPr>
      <w:rPr>
        <w:rFonts w:hint="default"/>
        <w:lang w:val="en-US" w:eastAsia="en-US" w:bidi="en-US"/>
      </w:rPr>
    </w:lvl>
  </w:abstractNum>
  <w:abstractNum w:abstractNumId="47" w15:restartNumberingAfterBreak="0">
    <w:nsid w:val="221249F9"/>
    <w:multiLevelType w:val="hybridMultilevel"/>
    <w:tmpl w:val="18FCCFCA"/>
    <w:lvl w:ilvl="0" w:tplc="36FCC9AE">
      <w:numFmt w:val="bullet"/>
      <w:lvlText w:val="o"/>
      <w:lvlJc w:val="left"/>
      <w:pPr>
        <w:ind w:left="1284" w:hanging="360"/>
      </w:pPr>
      <w:rPr>
        <w:rFonts w:ascii="Tahoma" w:eastAsia="Tahoma" w:hAnsi="Tahoma" w:cs="Tahoma" w:hint="default"/>
        <w:w w:val="100"/>
        <w:sz w:val="22"/>
        <w:szCs w:val="22"/>
        <w:lang w:val="en-US" w:eastAsia="en-US" w:bidi="en-US"/>
      </w:rPr>
    </w:lvl>
    <w:lvl w:ilvl="1" w:tplc="C3147C88">
      <w:numFmt w:val="bullet"/>
      <w:lvlText w:val="•"/>
      <w:lvlJc w:val="left"/>
      <w:pPr>
        <w:ind w:left="2110" w:hanging="360"/>
      </w:pPr>
      <w:rPr>
        <w:rFonts w:hint="default"/>
        <w:lang w:val="en-US" w:eastAsia="en-US" w:bidi="en-US"/>
      </w:rPr>
    </w:lvl>
    <w:lvl w:ilvl="2" w:tplc="DC2AF192">
      <w:numFmt w:val="bullet"/>
      <w:lvlText w:val="•"/>
      <w:lvlJc w:val="left"/>
      <w:pPr>
        <w:ind w:left="2941" w:hanging="360"/>
      </w:pPr>
      <w:rPr>
        <w:rFonts w:hint="default"/>
        <w:lang w:val="en-US" w:eastAsia="en-US" w:bidi="en-US"/>
      </w:rPr>
    </w:lvl>
    <w:lvl w:ilvl="3" w:tplc="31BA1540">
      <w:numFmt w:val="bullet"/>
      <w:lvlText w:val="•"/>
      <w:lvlJc w:val="left"/>
      <w:pPr>
        <w:ind w:left="3771" w:hanging="360"/>
      </w:pPr>
      <w:rPr>
        <w:rFonts w:hint="default"/>
        <w:lang w:val="en-US" w:eastAsia="en-US" w:bidi="en-US"/>
      </w:rPr>
    </w:lvl>
    <w:lvl w:ilvl="4" w:tplc="BC00D088">
      <w:numFmt w:val="bullet"/>
      <w:lvlText w:val="•"/>
      <w:lvlJc w:val="left"/>
      <w:pPr>
        <w:ind w:left="4602" w:hanging="360"/>
      </w:pPr>
      <w:rPr>
        <w:rFonts w:hint="default"/>
        <w:lang w:val="en-US" w:eastAsia="en-US" w:bidi="en-US"/>
      </w:rPr>
    </w:lvl>
    <w:lvl w:ilvl="5" w:tplc="78860AEE">
      <w:numFmt w:val="bullet"/>
      <w:lvlText w:val="•"/>
      <w:lvlJc w:val="left"/>
      <w:pPr>
        <w:ind w:left="5433" w:hanging="360"/>
      </w:pPr>
      <w:rPr>
        <w:rFonts w:hint="default"/>
        <w:lang w:val="en-US" w:eastAsia="en-US" w:bidi="en-US"/>
      </w:rPr>
    </w:lvl>
    <w:lvl w:ilvl="6" w:tplc="BD1C69F0">
      <w:numFmt w:val="bullet"/>
      <w:lvlText w:val="•"/>
      <w:lvlJc w:val="left"/>
      <w:pPr>
        <w:ind w:left="6263" w:hanging="360"/>
      </w:pPr>
      <w:rPr>
        <w:rFonts w:hint="default"/>
        <w:lang w:val="en-US" w:eastAsia="en-US" w:bidi="en-US"/>
      </w:rPr>
    </w:lvl>
    <w:lvl w:ilvl="7" w:tplc="BC7C82C8">
      <w:numFmt w:val="bullet"/>
      <w:lvlText w:val="•"/>
      <w:lvlJc w:val="left"/>
      <w:pPr>
        <w:ind w:left="7094" w:hanging="360"/>
      </w:pPr>
      <w:rPr>
        <w:rFonts w:hint="default"/>
        <w:lang w:val="en-US" w:eastAsia="en-US" w:bidi="en-US"/>
      </w:rPr>
    </w:lvl>
    <w:lvl w:ilvl="8" w:tplc="AAE6D642">
      <w:numFmt w:val="bullet"/>
      <w:lvlText w:val="•"/>
      <w:lvlJc w:val="left"/>
      <w:pPr>
        <w:ind w:left="7925" w:hanging="360"/>
      </w:pPr>
      <w:rPr>
        <w:rFonts w:hint="default"/>
        <w:lang w:val="en-US" w:eastAsia="en-US" w:bidi="en-US"/>
      </w:rPr>
    </w:lvl>
  </w:abstractNum>
  <w:abstractNum w:abstractNumId="48"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49" w15:restartNumberingAfterBreak="0">
    <w:nsid w:val="23CB4CEA"/>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50" w15:restartNumberingAfterBreak="0">
    <w:nsid w:val="23E83CE1"/>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51" w15:restartNumberingAfterBreak="0">
    <w:nsid w:val="24CE1E52"/>
    <w:multiLevelType w:val="hybridMultilevel"/>
    <w:tmpl w:val="B1CA092C"/>
    <w:lvl w:ilvl="0" w:tplc="284C5CBC">
      <w:numFmt w:val="bullet"/>
      <w:lvlText w:val="o"/>
      <w:lvlJc w:val="left"/>
      <w:pPr>
        <w:ind w:left="1284" w:hanging="360"/>
      </w:pPr>
      <w:rPr>
        <w:rFonts w:ascii="Tahoma" w:eastAsia="Tahoma" w:hAnsi="Tahoma" w:cs="Tahoma" w:hint="default"/>
        <w:w w:val="100"/>
        <w:sz w:val="22"/>
        <w:szCs w:val="22"/>
        <w:lang w:val="en-US" w:eastAsia="en-US" w:bidi="en-US"/>
      </w:rPr>
    </w:lvl>
    <w:lvl w:ilvl="1" w:tplc="2B0E020C">
      <w:numFmt w:val="bullet"/>
      <w:lvlText w:val="•"/>
      <w:lvlJc w:val="left"/>
      <w:pPr>
        <w:ind w:left="2110" w:hanging="360"/>
      </w:pPr>
      <w:rPr>
        <w:rFonts w:hint="default"/>
        <w:lang w:val="en-US" w:eastAsia="en-US" w:bidi="en-US"/>
      </w:rPr>
    </w:lvl>
    <w:lvl w:ilvl="2" w:tplc="EB606764">
      <w:numFmt w:val="bullet"/>
      <w:lvlText w:val="•"/>
      <w:lvlJc w:val="left"/>
      <w:pPr>
        <w:ind w:left="2941" w:hanging="360"/>
      </w:pPr>
      <w:rPr>
        <w:rFonts w:hint="default"/>
        <w:lang w:val="en-US" w:eastAsia="en-US" w:bidi="en-US"/>
      </w:rPr>
    </w:lvl>
    <w:lvl w:ilvl="3" w:tplc="EA7E96EC">
      <w:numFmt w:val="bullet"/>
      <w:lvlText w:val="•"/>
      <w:lvlJc w:val="left"/>
      <w:pPr>
        <w:ind w:left="3771" w:hanging="360"/>
      </w:pPr>
      <w:rPr>
        <w:rFonts w:hint="default"/>
        <w:lang w:val="en-US" w:eastAsia="en-US" w:bidi="en-US"/>
      </w:rPr>
    </w:lvl>
    <w:lvl w:ilvl="4" w:tplc="8B32916A">
      <w:numFmt w:val="bullet"/>
      <w:lvlText w:val="•"/>
      <w:lvlJc w:val="left"/>
      <w:pPr>
        <w:ind w:left="4602" w:hanging="360"/>
      </w:pPr>
      <w:rPr>
        <w:rFonts w:hint="default"/>
        <w:lang w:val="en-US" w:eastAsia="en-US" w:bidi="en-US"/>
      </w:rPr>
    </w:lvl>
    <w:lvl w:ilvl="5" w:tplc="2FC278C2">
      <w:numFmt w:val="bullet"/>
      <w:lvlText w:val="•"/>
      <w:lvlJc w:val="left"/>
      <w:pPr>
        <w:ind w:left="5433" w:hanging="360"/>
      </w:pPr>
      <w:rPr>
        <w:rFonts w:hint="default"/>
        <w:lang w:val="en-US" w:eastAsia="en-US" w:bidi="en-US"/>
      </w:rPr>
    </w:lvl>
    <w:lvl w:ilvl="6" w:tplc="3594F04A">
      <w:numFmt w:val="bullet"/>
      <w:lvlText w:val="•"/>
      <w:lvlJc w:val="left"/>
      <w:pPr>
        <w:ind w:left="6263" w:hanging="360"/>
      </w:pPr>
      <w:rPr>
        <w:rFonts w:hint="default"/>
        <w:lang w:val="en-US" w:eastAsia="en-US" w:bidi="en-US"/>
      </w:rPr>
    </w:lvl>
    <w:lvl w:ilvl="7" w:tplc="D060A3F4">
      <w:numFmt w:val="bullet"/>
      <w:lvlText w:val="•"/>
      <w:lvlJc w:val="left"/>
      <w:pPr>
        <w:ind w:left="7094" w:hanging="360"/>
      </w:pPr>
      <w:rPr>
        <w:rFonts w:hint="default"/>
        <w:lang w:val="en-US" w:eastAsia="en-US" w:bidi="en-US"/>
      </w:rPr>
    </w:lvl>
    <w:lvl w:ilvl="8" w:tplc="6336797E">
      <w:numFmt w:val="bullet"/>
      <w:lvlText w:val="•"/>
      <w:lvlJc w:val="left"/>
      <w:pPr>
        <w:ind w:left="7925" w:hanging="360"/>
      </w:pPr>
      <w:rPr>
        <w:rFonts w:hint="default"/>
        <w:lang w:val="en-US" w:eastAsia="en-US" w:bidi="en-US"/>
      </w:rPr>
    </w:lvl>
  </w:abstractNum>
  <w:abstractNum w:abstractNumId="52" w15:restartNumberingAfterBreak="0">
    <w:nsid w:val="266A5AE0"/>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53" w15:restartNumberingAfterBreak="0">
    <w:nsid w:val="26A71419"/>
    <w:multiLevelType w:val="hybridMultilevel"/>
    <w:tmpl w:val="5D1A48A4"/>
    <w:lvl w:ilvl="0" w:tplc="2B70AFEE">
      <w:numFmt w:val="bullet"/>
      <w:lvlText w:val="-"/>
      <w:lvlJc w:val="left"/>
      <w:pPr>
        <w:ind w:left="936" w:hanging="360"/>
      </w:pPr>
      <w:rPr>
        <w:rFonts w:ascii="Tahoma" w:eastAsia="Tahoma" w:hAnsi="Tahoma" w:cs="Tahoma" w:hint="default"/>
        <w:w w:val="100"/>
        <w:sz w:val="22"/>
        <w:szCs w:val="22"/>
        <w:lang w:val="en-US" w:eastAsia="en-US" w:bidi="en-US"/>
      </w:rPr>
    </w:lvl>
    <w:lvl w:ilvl="1" w:tplc="E098D23A">
      <w:numFmt w:val="bullet"/>
      <w:lvlText w:val="o"/>
      <w:lvlJc w:val="left"/>
      <w:pPr>
        <w:ind w:left="1656" w:hanging="360"/>
      </w:pPr>
      <w:rPr>
        <w:rFonts w:ascii="Courier New" w:eastAsia="Courier New" w:hAnsi="Courier New" w:cs="Courier New" w:hint="default"/>
        <w:w w:val="100"/>
        <w:sz w:val="22"/>
        <w:szCs w:val="22"/>
        <w:lang w:val="en-US" w:eastAsia="en-US" w:bidi="en-US"/>
      </w:rPr>
    </w:lvl>
    <w:lvl w:ilvl="2" w:tplc="9078F89C">
      <w:numFmt w:val="bullet"/>
      <w:lvlText w:val="•"/>
      <w:lvlJc w:val="left"/>
      <w:pPr>
        <w:ind w:left="2540" w:hanging="360"/>
      </w:pPr>
      <w:rPr>
        <w:rFonts w:hint="default"/>
        <w:lang w:val="en-US" w:eastAsia="en-US" w:bidi="en-US"/>
      </w:rPr>
    </w:lvl>
    <w:lvl w:ilvl="3" w:tplc="0E6EFEA0">
      <w:numFmt w:val="bullet"/>
      <w:lvlText w:val="•"/>
      <w:lvlJc w:val="left"/>
      <w:pPr>
        <w:ind w:left="3421" w:hanging="360"/>
      </w:pPr>
      <w:rPr>
        <w:rFonts w:hint="default"/>
        <w:lang w:val="en-US" w:eastAsia="en-US" w:bidi="en-US"/>
      </w:rPr>
    </w:lvl>
    <w:lvl w:ilvl="4" w:tplc="C6B25348">
      <w:numFmt w:val="bullet"/>
      <w:lvlText w:val="•"/>
      <w:lvlJc w:val="left"/>
      <w:pPr>
        <w:ind w:left="4302" w:hanging="360"/>
      </w:pPr>
      <w:rPr>
        <w:rFonts w:hint="default"/>
        <w:lang w:val="en-US" w:eastAsia="en-US" w:bidi="en-US"/>
      </w:rPr>
    </w:lvl>
    <w:lvl w:ilvl="5" w:tplc="64A20AD4">
      <w:numFmt w:val="bullet"/>
      <w:lvlText w:val="•"/>
      <w:lvlJc w:val="left"/>
      <w:pPr>
        <w:ind w:left="5182" w:hanging="360"/>
      </w:pPr>
      <w:rPr>
        <w:rFonts w:hint="default"/>
        <w:lang w:val="en-US" w:eastAsia="en-US" w:bidi="en-US"/>
      </w:rPr>
    </w:lvl>
    <w:lvl w:ilvl="6" w:tplc="C4C0936C">
      <w:numFmt w:val="bullet"/>
      <w:lvlText w:val="•"/>
      <w:lvlJc w:val="left"/>
      <w:pPr>
        <w:ind w:left="6063" w:hanging="360"/>
      </w:pPr>
      <w:rPr>
        <w:rFonts w:hint="default"/>
        <w:lang w:val="en-US" w:eastAsia="en-US" w:bidi="en-US"/>
      </w:rPr>
    </w:lvl>
    <w:lvl w:ilvl="7" w:tplc="07B06B40">
      <w:numFmt w:val="bullet"/>
      <w:lvlText w:val="•"/>
      <w:lvlJc w:val="left"/>
      <w:pPr>
        <w:ind w:left="6944" w:hanging="360"/>
      </w:pPr>
      <w:rPr>
        <w:rFonts w:hint="default"/>
        <w:lang w:val="en-US" w:eastAsia="en-US" w:bidi="en-US"/>
      </w:rPr>
    </w:lvl>
    <w:lvl w:ilvl="8" w:tplc="E0AA7F98">
      <w:numFmt w:val="bullet"/>
      <w:lvlText w:val="•"/>
      <w:lvlJc w:val="left"/>
      <w:pPr>
        <w:ind w:left="7824" w:hanging="360"/>
      </w:pPr>
      <w:rPr>
        <w:rFonts w:hint="default"/>
        <w:lang w:val="en-US" w:eastAsia="en-US" w:bidi="en-US"/>
      </w:rPr>
    </w:lvl>
  </w:abstractNum>
  <w:abstractNum w:abstractNumId="54" w15:restartNumberingAfterBreak="0">
    <w:nsid w:val="277568F7"/>
    <w:multiLevelType w:val="multilevel"/>
    <w:tmpl w:val="47F88D2C"/>
    <w:lvl w:ilvl="0">
      <w:start w:val="4"/>
      <w:numFmt w:val="upperLetter"/>
      <w:lvlText w:val="%1"/>
      <w:lvlJc w:val="left"/>
      <w:pPr>
        <w:ind w:left="580" w:hanging="365"/>
      </w:pPr>
      <w:rPr>
        <w:rFonts w:hint="default"/>
        <w:lang w:val="en-US" w:eastAsia="en-US" w:bidi="en-US"/>
      </w:rPr>
    </w:lvl>
    <w:lvl w:ilvl="1">
      <w:start w:val="12"/>
      <w:numFmt w:val="upperLetter"/>
      <w:lvlText w:val="%1.%2"/>
      <w:lvlJc w:val="left"/>
      <w:pPr>
        <w:ind w:left="580" w:hanging="365"/>
      </w:pPr>
      <w:rPr>
        <w:rFonts w:ascii="Tahoma" w:eastAsia="Tahoma" w:hAnsi="Tahoma" w:cs="Tahoma" w:hint="default"/>
        <w:b/>
        <w:bCs/>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55" w15:restartNumberingAfterBreak="0">
    <w:nsid w:val="27EE1D4E"/>
    <w:multiLevelType w:val="hybridMultilevel"/>
    <w:tmpl w:val="CEC60642"/>
    <w:lvl w:ilvl="0" w:tplc="6D6C6854">
      <w:numFmt w:val="bullet"/>
      <w:lvlText w:val=""/>
      <w:lvlJc w:val="left"/>
      <w:pPr>
        <w:ind w:left="827" w:hanging="320"/>
      </w:pPr>
      <w:rPr>
        <w:rFonts w:ascii="Symbol" w:eastAsia="Symbol" w:hAnsi="Symbol" w:cs="Symbol" w:hint="default"/>
        <w:w w:val="100"/>
        <w:sz w:val="22"/>
        <w:szCs w:val="22"/>
        <w:lang w:val="en-US" w:eastAsia="en-US" w:bidi="en-US"/>
      </w:rPr>
    </w:lvl>
    <w:lvl w:ilvl="1" w:tplc="C2548782">
      <w:numFmt w:val="bullet"/>
      <w:lvlText w:val="•"/>
      <w:lvlJc w:val="left"/>
      <w:pPr>
        <w:ind w:left="1169" w:hanging="320"/>
      </w:pPr>
      <w:rPr>
        <w:rFonts w:hint="default"/>
        <w:lang w:val="en-US" w:eastAsia="en-US" w:bidi="en-US"/>
      </w:rPr>
    </w:lvl>
    <w:lvl w:ilvl="2" w:tplc="243C83FC">
      <w:numFmt w:val="bullet"/>
      <w:lvlText w:val="•"/>
      <w:lvlJc w:val="left"/>
      <w:pPr>
        <w:ind w:left="1519" w:hanging="320"/>
      </w:pPr>
      <w:rPr>
        <w:rFonts w:hint="default"/>
        <w:lang w:val="en-US" w:eastAsia="en-US" w:bidi="en-US"/>
      </w:rPr>
    </w:lvl>
    <w:lvl w:ilvl="3" w:tplc="F2565C5A">
      <w:numFmt w:val="bullet"/>
      <w:lvlText w:val="•"/>
      <w:lvlJc w:val="left"/>
      <w:pPr>
        <w:ind w:left="1868" w:hanging="320"/>
      </w:pPr>
      <w:rPr>
        <w:rFonts w:hint="default"/>
        <w:lang w:val="en-US" w:eastAsia="en-US" w:bidi="en-US"/>
      </w:rPr>
    </w:lvl>
    <w:lvl w:ilvl="4" w:tplc="7FD81A94">
      <w:numFmt w:val="bullet"/>
      <w:lvlText w:val="•"/>
      <w:lvlJc w:val="left"/>
      <w:pPr>
        <w:ind w:left="2218" w:hanging="320"/>
      </w:pPr>
      <w:rPr>
        <w:rFonts w:hint="default"/>
        <w:lang w:val="en-US" w:eastAsia="en-US" w:bidi="en-US"/>
      </w:rPr>
    </w:lvl>
    <w:lvl w:ilvl="5" w:tplc="28164B46">
      <w:numFmt w:val="bullet"/>
      <w:lvlText w:val="•"/>
      <w:lvlJc w:val="left"/>
      <w:pPr>
        <w:ind w:left="2568" w:hanging="320"/>
      </w:pPr>
      <w:rPr>
        <w:rFonts w:hint="default"/>
        <w:lang w:val="en-US" w:eastAsia="en-US" w:bidi="en-US"/>
      </w:rPr>
    </w:lvl>
    <w:lvl w:ilvl="6" w:tplc="1A929170">
      <w:numFmt w:val="bullet"/>
      <w:lvlText w:val="•"/>
      <w:lvlJc w:val="left"/>
      <w:pPr>
        <w:ind w:left="2917" w:hanging="320"/>
      </w:pPr>
      <w:rPr>
        <w:rFonts w:hint="default"/>
        <w:lang w:val="en-US" w:eastAsia="en-US" w:bidi="en-US"/>
      </w:rPr>
    </w:lvl>
    <w:lvl w:ilvl="7" w:tplc="07DCEB9E">
      <w:numFmt w:val="bullet"/>
      <w:lvlText w:val="•"/>
      <w:lvlJc w:val="left"/>
      <w:pPr>
        <w:ind w:left="3267" w:hanging="320"/>
      </w:pPr>
      <w:rPr>
        <w:rFonts w:hint="default"/>
        <w:lang w:val="en-US" w:eastAsia="en-US" w:bidi="en-US"/>
      </w:rPr>
    </w:lvl>
    <w:lvl w:ilvl="8" w:tplc="D1F09DE2">
      <w:numFmt w:val="bullet"/>
      <w:lvlText w:val="•"/>
      <w:lvlJc w:val="left"/>
      <w:pPr>
        <w:ind w:left="3616" w:hanging="320"/>
      </w:pPr>
      <w:rPr>
        <w:rFonts w:hint="default"/>
        <w:lang w:val="en-US" w:eastAsia="en-US" w:bidi="en-US"/>
      </w:rPr>
    </w:lvl>
  </w:abstractNum>
  <w:abstractNum w:abstractNumId="56" w15:restartNumberingAfterBreak="0">
    <w:nsid w:val="294F772B"/>
    <w:multiLevelType w:val="hybridMultilevel"/>
    <w:tmpl w:val="08588FB6"/>
    <w:lvl w:ilvl="0" w:tplc="E5D6F606">
      <w:numFmt w:val="bullet"/>
      <w:lvlText w:val=""/>
      <w:lvlJc w:val="left"/>
      <w:pPr>
        <w:ind w:left="831" w:hanging="360"/>
      </w:pPr>
      <w:rPr>
        <w:rFonts w:ascii="Symbol" w:eastAsia="Symbol" w:hAnsi="Symbol" w:cs="Symbol" w:hint="default"/>
        <w:w w:val="99"/>
        <w:sz w:val="20"/>
        <w:szCs w:val="20"/>
        <w:lang w:val="en-US" w:eastAsia="en-US" w:bidi="en-US"/>
      </w:rPr>
    </w:lvl>
    <w:lvl w:ilvl="1" w:tplc="D158B562">
      <w:numFmt w:val="bullet"/>
      <w:lvlText w:val="•"/>
      <w:lvlJc w:val="left"/>
      <w:pPr>
        <w:ind w:left="1385" w:hanging="360"/>
      </w:pPr>
      <w:rPr>
        <w:rFonts w:hint="default"/>
        <w:lang w:val="en-US" w:eastAsia="en-US" w:bidi="en-US"/>
      </w:rPr>
    </w:lvl>
    <w:lvl w:ilvl="2" w:tplc="26063CA4">
      <w:numFmt w:val="bullet"/>
      <w:lvlText w:val="•"/>
      <w:lvlJc w:val="left"/>
      <w:pPr>
        <w:ind w:left="1930" w:hanging="360"/>
      </w:pPr>
      <w:rPr>
        <w:rFonts w:hint="default"/>
        <w:lang w:val="en-US" w:eastAsia="en-US" w:bidi="en-US"/>
      </w:rPr>
    </w:lvl>
    <w:lvl w:ilvl="3" w:tplc="E940D554">
      <w:numFmt w:val="bullet"/>
      <w:lvlText w:val="•"/>
      <w:lvlJc w:val="left"/>
      <w:pPr>
        <w:ind w:left="2475" w:hanging="360"/>
      </w:pPr>
      <w:rPr>
        <w:rFonts w:hint="default"/>
        <w:lang w:val="en-US" w:eastAsia="en-US" w:bidi="en-US"/>
      </w:rPr>
    </w:lvl>
    <w:lvl w:ilvl="4" w:tplc="7D5A6382">
      <w:numFmt w:val="bullet"/>
      <w:lvlText w:val="•"/>
      <w:lvlJc w:val="left"/>
      <w:pPr>
        <w:ind w:left="3020" w:hanging="360"/>
      </w:pPr>
      <w:rPr>
        <w:rFonts w:hint="default"/>
        <w:lang w:val="en-US" w:eastAsia="en-US" w:bidi="en-US"/>
      </w:rPr>
    </w:lvl>
    <w:lvl w:ilvl="5" w:tplc="E1342184">
      <w:numFmt w:val="bullet"/>
      <w:lvlText w:val="•"/>
      <w:lvlJc w:val="left"/>
      <w:pPr>
        <w:ind w:left="3565" w:hanging="360"/>
      </w:pPr>
      <w:rPr>
        <w:rFonts w:hint="default"/>
        <w:lang w:val="en-US" w:eastAsia="en-US" w:bidi="en-US"/>
      </w:rPr>
    </w:lvl>
    <w:lvl w:ilvl="6" w:tplc="5198AA8E">
      <w:numFmt w:val="bullet"/>
      <w:lvlText w:val="•"/>
      <w:lvlJc w:val="left"/>
      <w:pPr>
        <w:ind w:left="4110" w:hanging="360"/>
      </w:pPr>
      <w:rPr>
        <w:rFonts w:hint="default"/>
        <w:lang w:val="en-US" w:eastAsia="en-US" w:bidi="en-US"/>
      </w:rPr>
    </w:lvl>
    <w:lvl w:ilvl="7" w:tplc="7E6A3A26">
      <w:numFmt w:val="bullet"/>
      <w:lvlText w:val="•"/>
      <w:lvlJc w:val="left"/>
      <w:pPr>
        <w:ind w:left="4655" w:hanging="360"/>
      </w:pPr>
      <w:rPr>
        <w:rFonts w:hint="default"/>
        <w:lang w:val="en-US" w:eastAsia="en-US" w:bidi="en-US"/>
      </w:rPr>
    </w:lvl>
    <w:lvl w:ilvl="8" w:tplc="364C68FA">
      <w:numFmt w:val="bullet"/>
      <w:lvlText w:val="•"/>
      <w:lvlJc w:val="left"/>
      <w:pPr>
        <w:ind w:left="5200" w:hanging="360"/>
      </w:pPr>
      <w:rPr>
        <w:rFonts w:hint="default"/>
        <w:lang w:val="en-US" w:eastAsia="en-US" w:bidi="en-US"/>
      </w:rPr>
    </w:lvl>
  </w:abstractNum>
  <w:abstractNum w:abstractNumId="57" w15:restartNumberingAfterBreak="0">
    <w:nsid w:val="29B52FF3"/>
    <w:multiLevelType w:val="hybridMultilevel"/>
    <w:tmpl w:val="991A21AC"/>
    <w:lvl w:ilvl="0" w:tplc="28826AD0">
      <w:numFmt w:val="bullet"/>
      <w:lvlText w:val="o"/>
      <w:lvlJc w:val="left"/>
      <w:pPr>
        <w:ind w:left="1284" w:hanging="360"/>
      </w:pPr>
      <w:rPr>
        <w:rFonts w:ascii="Tahoma" w:eastAsia="Tahoma" w:hAnsi="Tahoma" w:cs="Tahoma" w:hint="default"/>
        <w:w w:val="100"/>
        <w:sz w:val="22"/>
        <w:szCs w:val="22"/>
        <w:lang w:val="en-US" w:eastAsia="en-US" w:bidi="en-US"/>
      </w:rPr>
    </w:lvl>
    <w:lvl w:ilvl="1" w:tplc="4724BFFC">
      <w:numFmt w:val="bullet"/>
      <w:lvlText w:val="•"/>
      <w:lvlJc w:val="left"/>
      <w:pPr>
        <w:ind w:left="2110" w:hanging="360"/>
      </w:pPr>
      <w:rPr>
        <w:rFonts w:hint="default"/>
        <w:lang w:val="en-US" w:eastAsia="en-US" w:bidi="en-US"/>
      </w:rPr>
    </w:lvl>
    <w:lvl w:ilvl="2" w:tplc="C5B06EAC">
      <w:numFmt w:val="bullet"/>
      <w:lvlText w:val="•"/>
      <w:lvlJc w:val="left"/>
      <w:pPr>
        <w:ind w:left="2941" w:hanging="360"/>
      </w:pPr>
      <w:rPr>
        <w:rFonts w:hint="default"/>
        <w:lang w:val="en-US" w:eastAsia="en-US" w:bidi="en-US"/>
      </w:rPr>
    </w:lvl>
    <w:lvl w:ilvl="3" w:tplc="221AA6DC">
      <w:numFmt w:val="bullet"/>
      <w:lvlText w:val="•"/>
      <w:lvlJc w:val="left"/>
      <w:pPr>
        <w:ind w:left="3771" w:hanging="360"/>
      </w:pPr>
      <w:rPr>
        <w:rFonts w:hint="default"/>
        <w:lang w:val="en-US" w:eastAsia="en-US" w:bidi="en-US"/>
      </w:rPr>
    </w:lvl>
    <w:lvl w:ilvl="4" w:tplc="E580F612">
      <w:numFmt w:val="bullet"/>
      <w:lvlText w:val="•"/>
      <w:lvlJc w:val="left"/>
      <w:pPr>
        <w:ind w:left="4602" w:hanging="360"/>
      </w:pPr>
      <w:rPr>
        <w:rFonts w:hint="default"/>
        <w:lang w:val="en-US" w:eastAsia="en-US" w:bidi="en-US"/>
      </w:rPr>
    </w:lvl>
    <w:lvl w:ilvl="5" w:tplc="D8C6A5A4">
      <w:numFmt w:val="bullet"/>
      <w:lvlText w:val="•"/>
      <w:lvlJc w:val="left"/>
      <w:pPr>
        <w:ind w:left="5433" w:hanging="360"/>
      </w:pPr>
      <w:rPr>
        <w:rFonts w:hint="default"/>
        <w:lang w:val="en-US" w:eastAsia="en-US" w:bidi="en-US"/>
      </w:rPr>
    </w:lvl>
    <w:lvl w:ilvl="6" w:tplc="0140317C">
      <w:numFmt w:val="bullet"/>
      <w:lvlText w:val="•"/>
      <w:lvlJc w:val="left"/>
      <w:pPr>
        <w:ind w:left="6263" w:hanging="360"/>
      </w:pPr>
      <w:rPr>
        <w:rFonts w:hint="default"/>
        <w:lang w:val="en-US" w:eastAsia="en-US" w:bidi="en-US"/>
      </w:rPr>
    </w:lvl>
    <w:lvl w:ilvl="7" w:tplc="AE2203C4">
      <w:numFmt w:val="bullet"/>
      <w:lvlText w:val="•"/>
      <w:lvlJc w:val="left"/>
      <w:pPr>
        <w:ind w:left="7094" w:hanging="360"/>
      </w:pPr>
      <w:rPr>
        <w:rFonts w:hint="default"/>
        <w:lang w:val="en-US" w:eastAsia="en-US" w:bidi="en-US"/>
      </w:rPr>
    </w:lvl>
    <w:lvl w:ilvl="8" w:tplc="C69C027E">
      <w:numFmt w:val="bullet"/>
      <w:lvlText w:val="•"/>
      <w:lvlJc w:val="left"/>
      <w:pPr>
        <w:ind w:left="7925" w:hanging="360"/>
      </w:pPr>
      <w:rPr>
        <w:rFonts w:hint="default"/>
        <w:lang w:val="en-US" w:eastAsia="en-US" w:bidi="en-US"/>
      </w:rPr>
    </w:lvl>
  </w:abstractNum>
  <w:abstractNum w:abstractNumId="58" w15:restartNumberingAfterBreak="0">
    <w:nsid w:val="29F56093"/>
    <w:multiLevelType w:val="multilevel"/>
    <w:tmpl w:val="7978668E"/>
    <w:lvl w:ilvl="0">
      <w:start w:val="4"/>
      <w:numFmt w:val="upperLetter"/>
      <w:lvlText w:val="%1"/>
      <w:lvlJc w:val="left"/>
      <w:pPr>
        <w:ind w:left="599" w:hanging="384"/>
      </w:pPr>
      <w:rPr>
        <w:rFonts w:hint="default"/>
        <w:lang w:val="en-US" w:eastAsia="en-US" w:bidi="en-US"/>
      </w:rPr>
    </w:lvl>
    <w:lvl w:ilvl="1">
      <w:start w:val="16"/>
      <w:numFmt w:val="upperLetter"/>
      <w:lvlText w:val="%1.%2"/>
      <w:lvlJc w:val="left"/>
      <w:pPr>
        <w:ind w:left="599" w:hanging="384"/>
      </w:pPr>
      <w:rPr>
        <w:rFonts w:ascii="Tahoma" w:eastAsia="Tahoma" w:hAnsi="Tahoma" w:cs="Tahoma" w:hint="default"/>
        <w:b/>
        <w:bCs/>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59" w15:restartNumberingAfterBreak="0">
    <w:nsid w:val="2AB21CFB"/>
    <w:multiLevelType w:val="hybridMultilevel"/>
    <w:tmpl w:val="215889C8"/>
    <w:lvl w:ilvl="0" w:tplc="3C32C756">
      <w:numFmt w:val="bullet"/>
      <w:lvlText w:val=""/>
      <w:lvlJc w:val="left"/>
      <w:pPr>
        <w:ind w:left="936" w:hanging="360"/>
      </w:pPr>
      <w:rPr>
        <w:rFonts w:ascii="Symbol" w:eastAsia="Symbol" w:hAnsi="Symbol" w:cs="Symbol" w:hint="default"/>
        <w:w w:val="100"/>
        <w:sz w:val="22"/>
        <w:szCs w:val="22"/>
        <w:lang w:val="en-US" w:eastAsia="en-US" w:bidi="en-US"/>
      </w:rPr>
    </w:lvl>
    <w:lvl w:ilvl="1" w:tplc="D4602068">
      <w:numFmt w:val="bullet"/>
      <w:lvlText w:val="•"/>
      <w:lvlJc w:val="left"/>
      <w:pPr>
        <w:ind w:left="1804" w:hanging="360"/>
      </w:pPr>
      <w:rPr>
        <w:rFonts w:hint="default"/>
        <w:lang w:val="en-US" w:eastAsia="en-US" w:bidi="en-US"/>
      </w:rPr>
    </w:lvl>
    <w:lvl w:ilvl="2" w:tplc="92E27000">
      <w:numFmt w:val="bullet"/>
      <w:lvlText w:val="•"/>
      <w:lvlJc w:val="left"/>
      <w:pPr>
        <w:ind w:left="2669" w:hanging="360"/>
      </w:pPr>
      <w:rPr>
        <w:rFonts w:hint="default"/>
        <w:lang w:val="en-US" w:eastAsia="en-US" w:bidi="en-US"/>
      </w:rPr>
    </w:lvl>
    <w:lvl w:ilvl="3" w:tplc="31387AC8">
      <w:numFmt w:val="bullet"/>
      <w:lvlText w:val="•"/>
      <w:lvlJc w:val="left"/>
      <w:pPr>
        <w:ind w:left="3533" w:hanging="360"/>
      </w:pPr>
      <w:rPr>
        <w:rFonts w:hint="default"/>
        <w:lang w:val="en-US" w:eastAsia="en-US" w:bidi="en-US"/>
      </w:rPr>
    </w:lvl>
    <w:lvl w:ilvl="4" w:tplc="C290BADE">
      <w:numFmt w:val="bullet"/>
      <w:lvlText w:val="•"/>
      <w:lvlJc w:val="left"/>
      <w:pPr>
        <w:ind w:left="4398" w:hanging="360"/>
      </w:pPr>
      <w:rPr>
        <w:rFonts w:hint="default"/>
        <w:lang w:val="en-US" w:eastAsia="en-US" w:bidi="en-US"/>
      </w:rPr>
    </w:lvl>
    <w:lvl w:ilvl="5" w:tplc="4768D098">
      <w:numFmt w:val="bullet"/>
      <w:lvlText w:val="•"/>
      <w:lvlJc w:val="left"/>
      <w:pPr>
        <w:ind w:left="5263" w:hanging="360"/>
      </w:pPr>
      <w:rPr>
        <w:rFonts w:hint="default"/>
        <w:lang w:val="en-US" w:eastAsia="en-US" w:bidi="en-US"/>
      </w:rPr>
    </w:lvl>
    <w:lvl w:ilvl="6" w:tplc="E6D2A97A">
      <w:numFmt w:val="bullet"/>
      <w:lvlText w:val="•"/>
      <w:lvlJc w:val="left"/>
      <w:pPr>
        <w:ind w:left="6127" w:hanging="360"/>
      </w:pPr>
      <w:rPr>
        <w:rFonts w:hint="default"/>
        <w:lang w:val="en-US" w:eastAsia="en-US" w:bidi="en-US"/>
      </w:rPr>
    </w:lvl>
    <w:lvl w:ilvl="7" w:tplc="58EA5D9A">
      <w:numFmt w:val="bullet"/>
      <w:lvlText w:val="•"/>
      <w:lvlJc w:val="left"/>
      <w:pPr>
        <w:ind w:left="6992" w:hanging="360"/>
      </w:pPr>
      <w:rPr>
        <w:rFonts w:hint="default"/>
        <w:lang w:val="en-US" w:eastAsia="en-US" w:bidi="en-US"/>
      </w:rPr>
    </w:lvl>
    <w:lvl w:ilvl="8" w:tplc="477822F6">
      <w:numFmt w:val="bullet"/>
      <w:lvlText w:val="•"/>
      <w:lvlJc w:val="left"/>
      <w:pPr>
        <w:ind w:left="7857" w:hanging="360"/>
      </w:pPr>
      <w:rPr>
        <w:rFonts w:hint="default"/>
        <w:lang w:val="en-US" w:eastAsia="en-US" w:bidi="en-US"/>
      </w:rPr>
    </w:lvl>
  </w:abstractNum>
  <w:abstractNum w:abstractNumId="60" w15:restartNumberingAfterBreak="0">
    <w:nsid w:val="2AFE013E"/>
    <w:multiLevelType w:val="multilevel"/>
    <w:tmpl w:val="AE8490A8"/>
    <w:lvl w:ilvl="0">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2B617173"/>
    <w:multiLevelType w:val="hybridMultilevel"/>
    <w:tmpl w:val="2B70BCFA"/>
    <w:lvl w:ilvl="0" w:tplc="32683AA6">
      <w:start w:val="1"/>
      <w:numFmt w:val="decimal"/>
      <w:lvlText w:val="%1)"/>
      <w:lvlJc w:val="left"/>
      <w:pPr>
        <w:ind w:left="489" w:hanging="274"/>
      </w:pPr>
      <w:rPr>
        <w:rFonts w:ascii="Tahoma" w:eastAsia="Tahoma" w:hAnsi="Tahoma" w:cs="Tahoma" w:hint="default"/>
        <w:w w:val="100"/>
        <w:sz w:val="22"/>
        <w:szCs w:val="22"/>
        <w:lang w:val="en-US" w:eastAsia="en-US" w:bidi="en-US"/>
      </w:rPr>
    </w:lvl>
    <w:lvl w:ilvl="1" w:tplc="53EE4E5E">
      <w:numFmt w:val="bullet"/>
      <w:lvlText w:val=""/>
      <w:lvlJc w:val="left"/>
      <w:pPr>
        <w:ind w:left="936" w:hanging="360"/>
      </w:pPr>
      <w:rPr>
        <w:rFonts w:ascii="Symbol" w:eastAsia="Symbol" w:hAnsi="Symbol" w:cs="Symbol" w:hint="default"/>
        <w:w w:val="100"/>
        <w:sz w:val="22"/>
        <w:szCs w:val="22"/>
        <w:lang w:val="en-US" w:eastAsia="en-US" w:bidi="en-US"/>
      </w:rPr>
    </w:lvl>
    <w:lvl w:ilvl="2" w:tplc="D2349E7E">
      <w:numFmt w:val="bullet"/>
      <w:lvlText w:val="o"/>
      <w:lvlJc w:val="left"/>
      <w:pPr>
        <w:ind w:left="1656" w:hanging="360"/>
      </w:pPr>
      <w:rPr>
        <w:rFonts w:ascii="Courier New" w:eastAsia="Courier New" w:hAnsi="Courier New" w:cs="Courier New" w:hint="default"/>
        <w:w w:val="100"/>
        <w:sz w:val="22"/>
        <w:szCs w:val="22"/>
        <w:lang w:val="en-US" w:eastAsia="en-US" w:bidi="en-US"/>
      </w:rPr>
    </w:lvl>
    <w:lvl w:ilvl="3" w:tplc="ED1E4E4C">
      <w:numFmt w:val="bullet"/>
      <w:lvlText w:val="•"/>
      <w:lvlJc w:val="left"/>
      <w:pPr>
        <w:ind w:left="1660" w:hanging="360"/>
      </w:pPr>
      <w:rPr>
        <w:rFonts w:hint="default"/>
        <w:lang w:val="en-US" w:eastAsia="en-US" w:bidi="en-US"/>
      </w:rPr>
    </w:lvl>
    <w:lvl w:ilvl="4" w:tplc="351836BC">
      <w:numFmt w:val="bullet"/>
      <w:lvlText w:val="•"/>
      <w:lvlJc w:val="left"/>
      <w:pPr>
        <w:ind w:left="2792" w:hanging="360"/>
      </w:pPr>
      <w:rPr>
        <w:rFonts w:hint="default"/>
        <w:lang w:val="en-US" w:eastAsia="en-US" w:bidi="en-US"/>
      </w:rPr>
    </w:lvl>
    <w:lvl w:ilvl="5" w:tplc="20DAAD6A">
      <w:numFmt w:val="bullet"/>
      <w:lvlText w:val="•"/>
      <w:lvlJc w:val="left"/>
      <w:pPr>
        <w:ind w:left="3924" w:hanging="360"/>
      </w:pPr>
      <w:rPr>
        <w:rFonts w:hint="default"/>
        <w:lang w:val="en-US" w:eastAsia="en-US" w:bidi="en-US"/>
      </w:rPr>
    </w:lvl>
    <w:lvl w:ilvl="6" w:tplc="31BA370E">
      <w:numFmt w:val="bullet"/>
      <w:lvlText w:val="•"/>
      <w:lvlJc w:val="left"/>
      <w:pPr>
        <w:ind w:left="5057" w:hanging="360"/>
      </w:pPr>
      <w:rPr>
        <w:rFonts w:hint="default"/>
        <w:lang w:val="en-US" w:eastAsia="en-US" w:bidi="en-US"/>
      </w:rPr>
    </w:lvl>
    <w:lvl w:ilvl="7" w:tplc="5B2400F2">
      <w:numFmt w:val="bullet"/>
      <w:lvlText w:val="•"/>
      <w:lvlJc w:val="left"/>
      <w:pPr>
        <w:ind w:left="6189" w:hanging="360"/>
      </w:pPr>
      <w:rPr>
        <w:rFonts w:hint="default"/>
        <w:lang w:val="en-US" w:eastAsia="en-US" w:bidi="en-US"/>
      </w:rPr>
    </w:lvl>
    <w:lvl w:ilvl="8" w:tplc="B3A2F9EA">
      <w:numFmt w:val="bullet"/>
      <w:lvlText w:val="•"/>
      <w:lvlJc w:val="left"/>
      <w:pPr>
        <w:ind w:left="7321" w:hanging="360"/>
      </w:pPr>
      <w:rPr>
        <w:rFonts w:hint="default"/>
        <w:lang w:val="en-US" w:eastAsia="en-US" w:bidi="en-US"/>
      </w:rPr>
    </w:lvl>
  </w:abstractNum>
  <w:abstractNum w:abstractNumId="62" w15:restartNumberingAfterBreak="0">
    <w:nsid w:val="2BE64C8E"/>
    <w:multiLevelType w:val="multilevel"/>
    <w:tmpl w:val="D8B09B92"/>
    <w:lvl w:ilvl="0">
      <w:start w:val="20"/>
      <w:numFmt w:val="upperLetter"/>
      <w:lvlText w:val="%1"/>
      <w:lvlJc w:val="left"/>
      <w:pPr>
        <w:ind w:left="584" w:hanging="368"/>
      </w:pPr>
      <w:rPr>
        <w:rFonts w:hint="default"/>
        <w:lang w:val="en-US" w:eastAsia="en-US" w:bidi="en-US"/>
      </w:rPr>
    </w:lvl>
    <w:lvl w:ilvl="1">
      <w:start w:val="21"/>
      <w:numFmt w:val="upperLetter"/>
      <w:lvlText w:val="%1.%2"/>
      <w:lvlJc w:val="left"/>
      <w:pPr>
        <w:ind w:left="584" w:hanging="368"/>
      </w:pPr>
      <w:rPr>
        <w:rFonts w:ascii="Tahoma" w:eastAsia="Tahoma" w:hAnsi="Tahoma" w:cs="Tahoma" w:hint="default"/>
        <w:b/>
        <w:bCs/>
        <w:spacing w:val="-4"/>
        <w:w w:val="100"/>
        <w:sz w:val="20"/>
        <w:szCs w:val="20"/>
        <w:lang w:val="en-US" w:eastAsia="en-US" w:bidi="en-US"/>
      </w:rPr>
    </w:lvl>
    <w:lvl w:ilvl="2">
      <w:numFmt w:val="bullet"/>
      <w:lvlText w:val="o"/>
      <w:lvlJc w:val="left"/>
      <w:pPr>
        <w:ind w:left="499" w:hanging="360"/>
      </w:pPr>
      <w:rPr>
        <w:rFonts w:ascii="Tahoma" w:eastAsia="Tahoma" w:hAnsi="Tahoma" w:cs="Tahoma" w:hint="default"/>
        <w:w w:val="100"/>
        <w:sz w:val="22"/>
        <w:szCs w:val="22"/>
        <w:lang w:val="en-US" w:eastAsia="en-US" w:bidi="en-US"/>
      </w:rPr>
    </w:lvl>
    <w:lvl w:ilvl="3">
      <w:numFmt w:val="bullet"/>
      <w:lvlText w:val="•"/>
      <w:lvlJc w:val="left"/>
      <w:pPr>
        <w:ind w:left="2581" w:hanging="360"/>
      </w:pPr>
      <w:rPr>
        <w:rFonts w:hint="default"/>
        <w:lang w:val="en-US" w:eastAsia="en-US" w:bidi="en-US"/>
      </w:rPr>
    </w:lvl>
    <w:lvl w:ilvl="4">
      <w:numFmt w:val="bullet"/>
      <w:lvlText w:val="•"/>
      <w:lvlJc w:val="left"/>
      <w:pPr>
        <w:ind w:left="3582" w:hanging="360"/>
      </w:pPr>
      <w:rPr>
        <w:rFonts w:hint="default"/>
        <w:lang w:val="en-US" w:eastAsia="en-US" w:bidi="en-US"/>
      </w:rPr>
    </w:lvl>
    <w:lvl w:ilvl="5">
      <w:numFmt w:val="bullet"/>
      <w:lvlText w:val="•"/>
      <w:lvlJc w:val="left"/>
      <w:pPr>
        <w:ind w:left="4582" w:hanging="360"/>
      </w:pPr>
      <w:rPr>
        <w:rFonts w:hint="default"/>
        <w:lang w:val="en-US" w:eastAsia="en-US" w:bidi="en-US"/>
      </w:rPr>
    </w:lvl>
    <w:lvl w:ilvl="6">
      <w:numFmt w:val="bullet"/>
      <w:lvlText w:val="•"/>
      <w:lvlJc w:val="left"/>
      <w:pPr>
        <w:ind w:left="5583" w:hanging="360"/>
      </w:pPr>
      <w:rPr>
        <w:rFonts w:hint="default"/>
        <w:lang w:val="en-US" w:eastAsia="en-US" w:bidi="en-US"/>
      </w:rPr>
    </w:lvl>
    <w:lvl w:ilvl="7">
      <w:numFmt w:val="bullet"/>
      <w:lvlText w:val="•"/>
      <w:lvlJc w:val="left"/>
      <w:pPr>
        <w:ind w:left="6584" w:hanging="360"/>
      </w:pPr>
      <w:rPr>
        <w:rFonts w:hint="default"/>
        <w:lang w:val="en-US" w:eastAsia="en-US" w:bidi="en-US"/>
      </w:rPr>
    </w:lvl>
    <w:lvl w:ilvl="8">
      <w:numFmt w:val="bullet"/>
      <w:lvlText w:val="•"/>
      <w:lvlJc w:val="left"/>
      <w:pPr>
        <w:ind w:left="7584" w:hanging="360"/>
      </w:pPr>
      <w:rPr>
        <w:rFonts w:hint="default"/>
        <w:lang w:val="en-US" w:eastAsia="en-US" w:bidi="en-US"/>
      </w:rPr>
    </w:lvl>
  </w:abstractNum>
  <w:abstractNum w:abstractNumId="63" w15:restartNumberingAfterBreak="0">
    <w:nsid w:val="2C50452E"/>
    <w:multiLevelType w:val="multilevel"/>
    <w:tmpl w:val="AABC6C6C"/>
    <w:lvl w:ilvl="0">
      <w:start w:val="20"/>
      <w:numFmt w:val="upperLetter"/>
      <w:lvlText w:val="%1"/>
      <w:lvlJc w:val="left"/>
      <w:pPr>
        <w:ind w:left="499" w:hanging="368"/>
      </w:pPr>
      <w:rPr>
        <w:rFonts w:hint="default"/>
        <w:lang w:val="en-US" w:eastAsia="en-US" w:bidi="en-US"/>
      </w:rPr>
    </w:lvl>
    <w:lvl w:ilvl="1">
      <w:start w:val="21"/>
      <w:numFmt w:val="upperLetter"/>
      <w:lvlText w:val="%1.%2"/>
      <w:lvlJc w:val="left"/>
      <w:pPr>
        <w:ind w:left="499" w:hanging="368"/>
      </w:pPr>
      <w:rPr>
        <w:rFonts w:ascii="Tahoma" w:eastAsia="Tahoma" w:hAnsi="Tahoma" w:cs="Tahoma" w:hint="default"/>
        <w:b/>
        <w:bCs/>
        <w:spacing w:val="-4"/>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64" w15:restartNumberingAfterBreak="0">
    <w:nsid w:val="2D4F7D2E"/>
    <w:multiLevelType w:val="hybridMultilevel"/>
    <w:tmpl w:val="2FC05368"/>
    <w:lvl w:ilvl="0" w:tplc="16B0C99E">
      <w:numFmt w:val="bullet"/>
      <w:lvlText w:val=""/>
      <w:lvlJc w:val="left"/>
      <w:pPr>
        <w:ind w:left="831" w:hanging="360"/>
      </w:pPr>
      <w:rPr>
        <w:rFonts w:ascii="Symbol" w:eastAsia="Symbol" w:hAnsi="Symbol" w:cs="Symbol" w:hint="default"/>
        <w:w w:val="99"/>
        <w:sz w:val="20"/>
        <w:szCs w:val="20"/>
        <w:lang w:val="en-US" w:eastAsia="en-US" w:bidi="en-US"/>
      </w:rPr>
    </w:lvl>
    <w:lvl w:ilvl="1" w:tplc="4BEC0C68">
      <w:numFmt w:val="bullet"/>
      <w:lvlText w:val="•"/>
      <w:lvlJc w:val="left"/>
      <w:pPr>
        <w:ind w:left="1385" w:hanging="360"/>
      </w:pPr>
      <w:rPr>
        <w:rFonts w:hint="default"/>
        <w:lang w:val="en-US" w:eastAsia="en-US" w:bidi="en-US"/>
      </w:rPr>
    </w:lvl>
    <w:lvl w:ilvl="2" w:tplc="356A7C0C">
      <w:numFmt w:val="bullet"/>
      <w:lvlText w:val="•"/>
      <w:lvlJc w:val="left"/>
      <w:pPr>
        <w:ind w:left="1930" w:hanging="360"/>
      </w:pPr>
      <w:rPr>
        <w:rFonts w:hint="default"/>
        <w:lang w:val="en-US" w:eastAsia="en-US" w:bidi="en-US"/>
      </w:rPr>
    </w:lvl>
    <w:lvl w:ilvl="3" w:tplc="5E30AAD6">
      <w:numFmt w:val="bullet"/>
      <w:lvlText w:val="•"/>
      <w:lvlJc w:val="left"/>
      <w:pPr>
        <w:ind w:left="2475" w:hanging="360"/>
      </w:pPr>
      <w:rPr>
        <w:rFonts w:hint="default"/>
        <w:lang w:val="en-US" w:eastAsia="en-US" w:bidi="en-US"/>
      </w:rPr>
    </w:lvl>
    <w:lvl w:ilvl="4" w:tplc="807C94E8">
      <w:numFmt w:val="bullet"/>
      <w:lvlText w:val="•"/>
      <w:lvlJc w:val="left"/>
      <w:pPr>
        <w:ind w:left="3020" w:hanging="360"/>
      </w:pPr>
      <w:rPr>
        <w:rFonts w:hint="default"/>
        <w:lang w:val="en-US" w:eastAsia="en-US" w:bidi="en-US"/>
      </w:rPr>
    </w:lvl>
    <w:lvl w:ilvl="5" w:tplc="13D2D438">
      <w:numFmt w:val="bullet"/>
      <w:lvlText w:val="•"/>
      <w:lvlJc w:val="left"/>
      <w:pPr>
        <w:ind w:left="3565" w:hanging="360"/>
      </w:pPr>
      <w:rPr>
        <w:rFonts w:hint="default"/>
        <w:lang w:val="en-US" w:eastAsia="en-US" w:bidi="en-US"/>
      </w:rPr>
    </w:lvl>
    <w:lvl w:ilvl="6" w:tplc="18665700">
      <w:numFmt w:val="bullet"/>
      <w:lvlText w:val="•"/>
      <w:lvlJc w:val="left"/>
      <w:pPr>
        <w:ind w:left="4110" w:hanging="360"/>
      </w:pPr>
      <w:rPr>
        <w:rFonts w:hint="default"/>
        <w:lang w:val="en-US" w:eastAsia="en-US" w:bidi="en-US"/>
      </w:rPr>
    </w:lvl>
    <w:lvl w:ilvl="7" w:tplc="09742538">
      <w:numFmt w:val="bullet"/>
      <w:lvlText w:val="•"/>
      <w:lvlJc w:val="left"/>
      <w:pPr>
        <w:ind w:left="4655" w:hanging="360"/>
      </w:pPr>
      <w:rPr>
        <w:rFonts w:hint="default"/>
        <w:lang w:val="en-US" w:eastAsia="en-US" w:bidi="en-US"/>
      </w:rPr>
    </w:lvl>
    <w:lvl w:ilvl="8" w:tplc="46164C10">
      <w:numFmt w:val="bullet"/>
      <w:lvlText w:val="•"/>
      <w:lvlJc w:val="left"/>
      <w:pPr>
        <w:ind w:left="5200" w:hanging="360"/>
      </w:pPr>
      <w:rPr>
        <w:rFonts w:hint="default"/>
        <w:lang w:val="en-US" w:eastAsia="en-US" w:bidi="en-US"/>
      </w:rPr>
    </w:lvl>
  </w:abstractNum>
  <w:abstractNum w:abstractNumId="65" w15:restartNumberingAfterBreak="0">
    <w:nsid w:val="2DE9053D"/>
    <w:multiLevelType w:val="hybridMultilevel"/>
    <w:tmpl w:val="3F12074C"/>
    <w:lvl w:ilvl="0" w:tplc="08090001">
      <w:start w:val="1"/>
      <w:numFmt w:val="bullet"/>
      <w:lvlText w:val=""/>
      <w:lvlJc w:val="left"/>
      <w:pPr>
        <w:ind w:left="887" w:hanging="360"/>
      </w:pPr>
      <w:rPr>
        <w:rFonts w:ascii="Symbol" w:hAnsi="Symbol" w:hint="default"/>
      </w:rPr>
    </w:lvl>
    <w:lvl w:ilvl="1" w:tplc="08090003" w:tentative="1">
      <w:start w:val="1"/>
      <w:numFmt w:val="bullet"/>
      <w:lvlText w:val="o"/>
      <w:lvlJc w:val="left"/>
      <w:pPr>
        <w:ind w:left="1607" w:hanging="360"/>
      </w:pPr>
      <w:rPr>
        <w:rFonts w:ascii="Courier New" w:hAnsi="Courier New" w:cs="Courier New" w:hint="default"/>
      </w:rPr>
    </w:lvl>
    <w:lvl w:ilvl="2" w:tplc="08090005" w:tentative="1">
      <w:start w:val="1"/>
      <w:numFmt w:val="bullet"/>
      <w:lvlText w:val=""/>
      <w:lvlJc w:val="left"/>
      <w:pPr>
        <w:ind w:left="2327" w:hanging="360"/>
      </w:pPr>
      <w:rPr>
        <w:rFonts w:ascii="Wingdings" w:hAnsi="Wingdings" w:hint="default"/>
      </w:rPr>
    </w:lvl>
    <w:lvl w:ilvl="3" w:tplc="08090001" w:tentative="1">
      <w:start w:val="1"/>
      <w:numFmt w:val="bullet"/>
      <w:lvlText w:val=""/>
      <w:lvlJc w:val="left"/>
      <w:pPr>
        <w:ind w:left="3047" w:hanging="360"/>
      </w:pPr>
      <w:rPr>
        <w:rFonts w:ascii="Symbol" w:hAnsi="Symbol" w:hint="default"/>
      </w:rPr>
    </w:lvl>
    <w:lvl w:ilvl="4" w:tplc="08090003" w:tentative="1">
      <w:start w:val="1"/>
      <w:numFmt w:val="bullet"/>
      <w:lvlText w:val="o"/>
      <w:lvlJc w:val="left"/>
      <w:pPr>
        <w:ind w:left="3767" w:hanging="360"/>
      </w:pPr>
      <w:rPr>
        <w:rFonts w:ascii="Courier New" w:hAnsi="Courier New" w:cs="Courier New" w:hint="default"/>
      </w:rPr>
    </w:lvl>
    <w:lvl w:ilvl="5" w:tplc="08090005" w:tentative="1">
      <w:start w:val="1"/>
      <w:numFmt w:val="bullet"/>
      <w:lvlText w:val=""/>
      <w:lvlJc w:val="left"/>
      <w:pPr>
        <w:ind w:left="4487" w:hanging="360"/>
      </w:pPr>
      <w:rPr>
        <w:rFonts w:ascii="Wingdings" w:hAnsi="Wingdings" w:hint="default"/>
      </w:rPr>
    </w:lvl>
    <w:lvl w:ilvl="6" w:tplc="08090001" w:tentative="1">
      <w:start w:val="1"/>
      <w:numFmt w:val="bullet"/>
      <w:lvlText w:val=""/>
      <w:lvlJc w:val="left"/>
      <w:pPr>
        <w:ind w:left="5207" w:hanging="360"/>
      </w:pPr>
      <w:rPr>
        <w:rFonts w:ascii="Symbol" w:hAnsi="Symbol" w:hint="default"/>
      </w:rPr>
    </w:lvl>
    <w:lvl w:ilvl="7" w:tplc="08090003" w:tentative="1">
      <w:start w:val="1"/>
      <w:numFmt w:val="bullet"/>
      <w:lvlText w:val="o"/>
      <w:lvlJc w:val="left"/>
      <w:pPr>
        <w:ind w:left="5927" w:hanging="360"/>
      </w:pPr>
      <w:rPr>
        <w:rFonts w:ascii="Courier New" w:hAnsi="Courier New" w:cs="Courier New" w:hint="default"/>
      </w:rPr>
    </w:lvl>
    <w:lvl w:ilvl="8" w:tplc="08090005" w:tentative="1">
      <w:start w:val="1"/>
      <w:numFmt w:val="bullet"/>
      <w:lvlText w:val=""/>
      <w:lvlJc w:val="left"/>
      <w:pPr>
        <w:ind w:left="6647" w:hanging="360"/>
      </w:pPr>
      <w:rPr>
        <w:rFonts w:ascii="Wingdings" w:hAnsi="Wingdings" w:hint="default"/>
      </w:rPr>
    </w:lvl>
  </w:abstractNum>
  <w:abstractNum w:abstractNumId="66" w15:restartNumberingAfterBreak="0">
    <w:nsid w:val="2E006650"/>
    <w:multiLevelType w:val="multilevel"/>
    <w:tmpl w:val="01848AE0"/>
    <w:lvl w:ilvl="0">
      <w:start w:val="4"/>
      <w:numFmt w:val="upperLetter"/>
      <w:lvlText w:val="%1"/>
      <w:lvlJc w:val="left"/>
      <w:pPr>
        <w:ind w:left="594" w:hanging="378"/>
      </w:pPr>
      <w:rPr>
        <w:rFonts w:hint="default"/>
        <w:lang w:val="en-US" w:eastAsia="en-US" w:bidi="en-US"/>
      </w:rPr>
    </w:lvl>
    <w:lvl w:ilvl="1">
      <w:start w:val="19"/>
      <w:numFmt w:val="upperLetter"/>
      <w:lvlText w:val="%1.%2"/>
      <w:lvlJc w:val="left"/>
      <w:pPr>
        <w:ind w:left="594" w:hanging="378"/>
      </w:pPr>
      <w:rPr>
        <w:rFonts w:ascii="Tahoma" w:eastAsia="Tahoma" w:hAnsi="Tahoma" w:cs="Tahoma" w:hint="default"/>
        <w:b/>
        <w:bCs/>
        <w:spacing w:val="-4"/>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67" w15:restartNumberingAfterBreak="0">
    <w:nsid w:val="2E5E1086"/>
    <w:multiLevelType w:val="multilevel"/>
    <w:tmpl w:val="284C4572"/>
    <w:lvl w:ilvl="0">
      <w:start w:val="1"/>
      <w:numFmt w:val="decimal"/>
      <w:pStyle w:val="Heading1"/>
      <w:lvlText w:val="%1"/>
      <w:lvlJc w:val="left"/>
      <w:pPr>
        <w:tabs>
          <w:tab w:val="num" w:pos="1849"/>
        </w:tabs>
        <w:ind w:left="1849" w:hanging="431"/>
      </w:pPr>
    </w:lvl>
    <w:lvl w:ilvl="1">
      <w:start w:val="1"/>
      <w:numFmt w:val="decimal"/>
      <w:pStyle w:val="Heading2"/>
      <w:lvlText w:val="%1.%2"/>
      <w:lvlJc w:val="left"/>
      <w:pPr>
        <w:tabs>
          <w:tab w:val="num" w:pos="624"/>
        </w:tabs>
        <w:ind w:left="624" w:hanging="624"/>
      </w:pPr>
    </w:lvl>
    <w:lvl w:ilvl="2">
      <w:start w:val="1"/>
      <w:numFmt w:val="decimal"/>
      <w:pStyle w:val="Heading3"/>
      <w:lvlText w:val="%1.%2.%3"/>
      <w:lvlJc w:val="left"/>
      <w:pPr>
        <w:tabs>
          <w:tab w:val="num" w:pos="851"/>
        </w:tabs>
        <w:ind w:left="851" w:hanging="851"/>
      </w:p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2155"/>
        </w:tabs>
        <w:ind w:left="2155" w:hanging="1304"/>
      </w:pPr>
      <w:rPr>
        <w:specVanish w: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68" w15:restartNumberingAfterBreak="0">
    <w:nsid w:val="2F9D4E79"/>
    <w:multiLevelType w:val="hybridMultilevel"/>
    <w:tmpl w:val="8FCE40AA"/>
    <w:lvl w:ilvl="0" w:tplc="3D462310">
      <w:numFmt w:val="bullet"/>
      <w:lvlText w:val="o"/>
      <w:lvlJc w:val="left"/>
      <w:pPr>
        <w:ind w:left="1284" w:hanging="360"/>
      </w:pPr>
      <w:rPr>
        <w:rFonts w:ascii="Tahoma" w:eastAsia="Tahoma" w:hAnsi="Tahoma" w:cs="Tahoma" w:hint="default"/>
        <w:w w:val="100"/>
        <w:sz w:val="22"/>
        <w:szCs w:val="22"/>
        <w:lang w:val="en-US" w:eastAsia="en-US" w:bidi="en-US"/>
      </w:rPr>
    </w:lvl>
    <w:lvl w:ilvl="1" w:tplc="67220F8C">
      <w:numFmt w:val="bullet"/>
      <w:lvlText w:val="•"/>
      <w:lvlJc w:val="left"/>
      <w:pPr>
        <w:ind w:left="2110" w:hanging="360"/>
      </w:pPr>
      <w:rPr>
        <w:rFonts w:hint="default"/>
        <w:lang w:val="en-US" w:eastAsia="en-US" w:bidi="en-US"/>
      </w:rPr>
    </w:lvl>
    <w:lvl w:ilvl="2" w:tplc="D7C2AEB2">
      <w:numFmt w:val="bullet"/>
      <w:lvlText w:val="•"/>
      <w:lvlJc w:val="left"/>
      <w:pPr>
        <w:ind w:left="2941" w:hanging="360"/>
      </w:pPr>
      <w:rPr>
        <w:rFonts w:hint="default"/>
        <w:lang w:val="en-US" w:eastAsia="en-US" w:bidi="en-US"/>
      </w:rPr>
    </w:lvl>
    <w:lvl w:ilvl="3" w:tplc="74C060FA">
      <w:numFmt w:val="bullet"/>
      <w:lvlText w:val="•"/>
      <w:lvlJc w:val="left"/>
      <w:pPr>
        <w:ind w:left="3771" w:hanging="360"/>
      </w:pPr>
      <w:rPr>
        <w:rFonts w:hint="default"/>
        <w:lang w:val="en-US" w:eastAsia="en-US" w:bidi="en-US"/>
      </w:rPr>
    </w:lvl>
    <w:lvl w:ilvl="4" w:tplc="B57E599E">
      <w:numFmt w:val="bullet"/>
      <w:lvlText w:val="•"/>
      <w:lvlJc w:val="left"/>
      <w:pPr>
        <w:ind w:left="4602" w:hanging="360"/>
      </w:pPr>
      <w:rPr>
        <w:rFonts w:hint="default"/>
        <w:lang w:val="en-US" w:eastAsia="en-US" w:bidi="en-US"/>
      </w:rPr>
    </w:lvl>
    <w:lvl w:ilvl="5" w:tplc="684C86FA">
      <w:numFmt w:val="bullet"/>
      <w:lvlText w:val="•"/>
      <w:lvlJc w:val="left"/>
      <w:pPr>
        <w:ind w:left="5433" w:hanging="360"/>
      </w:pPr>
      <w:rPr>
        <w:rFonts w:hint="default"/>
        <w:lang w:val="en-US" w:eastAsia="en-US" w:bidi="en-US"/>
      </w:rPr>
    </w:lvl>
    <w:lvl w:ilvl="6" w:tplc="9ED2849A">
      <w:numFmt w:val="bullet"/>
      <w:lvlText w:val="•"/>
      <w:lvlJc w:val="left"/>
      <w:pPr>
        <w:ind w:left="6263" w:hanging="360"/>
      </w:pPr>
      <w:rPr>
        <w:rFonts w:hint="default"/>
        <w:lang w:val="en-US" w:eastAsia="en-US" w:bidi="en-US"/>
      </w:rPr>
    </w:lvl>
    <w:lvl w:ilvl="7" w:tplc="87F2B366">
      <w:numFmt w:val="bullet"/>
      <w:lvlText w:val="•"/>
      <w:lvlJc w:val="left"/>
      <w:pPr>
        <w:ind w:left="7094" w:hanging="360"/>
      </w:pPr>
      <w:rPr>
        <w:rFonts w:hint="default"/>
        <w:lang w:val="en-US" w:eastAsia="en-US" w:bidi="en-US"/>
      </w:rPr>
    </w:lvl>
    <w:lvl w:ilvl="8" w:tplc="032E53A8">
      <w:numFmt w:val="bullet"/>
      <w:lvlText w:val="•"/>
      <w:lvlJc w:val="left"/>
      <w:pPr>
        <w:ind w:left="7925" w:hanging="360"/>
      </w:pPr>
      <w:rPr>
        <w:rFonts w:hint="default"/>
        <w:lang w:val="en-US" w:eastAsia="en-US" w:bidi="en-US"/>
      </w:rPr>
    </w:lvl>
  </w:abstractNum>
  <w:abstractNum w:abstractNumId="69" w15:restartNumberingAfterBreak="0">
    <w:nsid w:val="303776C8"/>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70" w15:restartNumberingAfterBreak="0">
    <w:nsid w:val="32937D05"/>
    <w:multiLevelType w:val="hybridMultilevel"/>
    <w:tmpl w:val="1BBC5682"/>
    <w:lvl w:ilvl="0" w:tplc="2110E6DE">
      <w:start w:val="1"/>
      <w:numFmt w:val="lowerLetter"/>
      <w:lvlText w:val="%1)"/>
      <w:lvlJc w:val="left"/>
      <w:pPr>
        <w:ind w:left="936" w:hanging="360"/>
      </w:pPr>
      <w:rPr>
        <w:rFonts w:ascii="Tahoma" w:eastAsia="Tahoma" w:hAnsi="Tahoma" w:cs="Tahoma" w:hint="default"/>
        <w:spacing w:val="-1"/>
        <w:w w:val="100"/>
        <w:sz w:val="22"/>
        <w:szCs w:val="22"/>
        <w:lang w:val="en-US" w:eastAsia="en-US" w:bidi="en-US"/>
      </w:rPr>
    </w:lvl>
    <w:lvl w:ilvl="1" w:tplc="92AEB568">
      <w:numFmt w:val="bullet"/>
      <w:lvlText w:val="•"/>
      <w:lvlJc w:val="left"/>
      <w:pPr>
        <w:ind w:left="1804" w:hanging="360"/>
      </w:pPr>
      <w:rPr>
        <w:rFonts w:hint="default"/>
        <w:lang w:val="en-US" w:eastAsia="en-US" w:bidi="en-US"/>
      </w:rPr>
    </w:lvl>
    <w:lvl w:ilvl="2" w:tplc="F334A51C">
      <w:numFmt w:val="bullet"/>
      <w:lvlText w:val="•"/>
      <w:lvlJc w:val="left"/>
      <w:pPr>
        <w:ind w:left="2669" w:hanging="360"/>
      </w:pPr>
      <w:rPr>
        <w:rFonts w:hint="default"/>
        <w:lang w:val="en-US" w:eastAsia="en-US" w:bidi="en-US"/>
      </w:rPr>
    </w:lvl>
    <w:lvl w:ilvl="3" w:tplc="BBA67964">
      <w:numFmt w:val="bullet"/>
      <w:lvlText w:val="•"/>
      <w:lvlJc w:val="left"/>
      <w:pPr>
        <w:ind w:left="3533" w:hanging="360"/>
      </w:pPr>
      <w:rPr>
        <w:rFonts w:hint="default"/>
        <w:lang w:val="en-US" w:eastAsia="en-US" w:bidi="en-US"/>
      </w:rPr>
    </w:lvl>
    <w:lvl w:ilvl="4" w:tplc="75BAEB0E">
      <w:numFmt w:val="bullet"/>
      <w:lvlText w:val="•"/>
      <w:lvlJc w:val="left"/>
      <w:pPr>
        <w:ind w:left="4398" w:hanging="360"/>
      </w:pPr>
      <w:rPr>
        <w:rFonts w:hint="default"/>
        <w:lang w:val="en-US" w:eastAsia="en-US" w:bidi="en-US"/>
      </w:rPr>
    </w:lvl>
    <w:lvl w:ilvl="5" w:tplc="111CE4D4">
      <w:numFmt w:val="bullet"/>
      <w:lvlText w:val="•"/>
      <w:lvlJc w:val="left"/>
      <w:pPr>
        <w:ind w:left="5263" w:hanging="360"/>
      </w:pPr>
      <w:rPr>
        <w:rFonts w:hint="default"/>
        <w:lang w:val="en-US" w:eastAsia="en-US" w:bidi="en-US"/>
      </w:rPr>
    </w:lvl>
    <w:lvl w:ilvl="6" w:tplc="43C8CCF4">
      <w:numFmt w:val="bullet"/>
      <w:lvlText w:val="•"/>
      <w:lvlJc w:val="left"/>
      <w:pPr>
        <w:ind w:left="6127" w:hanging="360"/>
      </w:pPr>
      <w:rPr>
        <w:rFonts w:hint="default"/>
        <w:lang w:val="en-US" w:eastAsia="en-US" w:bidi="en-US"/>
      </w:rPr>
    </w:lvl>
    <w:lvl w:ilvl="7" w:tplc="36FEF56C">
      <w:numFmt w:val="bullet"/>
      <w:lvlText w:val="•"/>
      <w:lvlJc w:val="left"/>
      <w:pPr>
        <w:ind w:left="6992" w:hanging="360"/>
      </w:pPr>
      <w:rPr>
        <w:rFonts w:hint="default"/>
        <w:lang w:val="en-US" w:eastAsia="en-US" w:bidi="en-US"/>
      </w:rPr>
    </w:lvl>
    <w:lvl w:ilvl="8" w:tplc="C3FC4E06">
      <w:numFmt w:val="bullet"/>
      <w:lvlText w:val="•"/>
      <w:lvlJc w:val="left"/>
      <w:pPr>
        <w:ind w:left="7857" w:hanging="360"/>
      </w:pPr>
      <w:rPr>
        <w:rFonts w:hint="default"/>
        <w:lang w:val="en-US" w:eastAsia="en-US" w:bidi="en-US"/>
      </w:rPr>
    </w:lvl>
  </w:abstractNum>
  <w:abstractNum w:abstractNumId="71" w15:restartNumberingAfterBreak="0">
    <w:nsid w:val="34056A53"/>
    <w:multiLevelType w:val="hybridMultilevel"/>
    <w:tmpl w:val="650AC58C"/>
    <w:lvl w:ilvl="0" w:tplc="42343846">
      <w:numFmt w:val="bullet"/>
      <w:lvlText w:val="o"/>
      <w:lvlJc w:val="left"/>
      <w:pPr>
        <w:ind w:left="1284" w:hanging="360"/>
      </w:pPr>
      <w:rPr>
        <w:rFonts w:ascii="Tahoma" w:eastAsia="Tahoma" w:hAnsi="Tahoma" w:cs="Tahoma" w:hint="default"/>
        <w:w w:val="100"/>
        <w:sz w:val="22"/>
        <w:szCs w:val="22"/>
        <w:lang w:val="en-US" w:eastAsia="en-US" w:bidi="en-US"/>
      </w:rPr>
    </w:lvl>
    <w:lvl w:ilvl="1" w:tplc="29ECB036">
      <w:numFmt w:val="bullet"/>
      <w:lvlText w:val="•"/>
      <w:lvlJc w:val="left"/>
      <w:pPr>
        <w:ind w:left="2110" w:hanging="360"/>
      </w:pPr>
      <w:rPr>
        <w:rFonts w:hint="default"/>
        <w:lang w:val="en-US" w:eastAsia="en-US" w:bidi="en-US"/>
      </w:rPr>
    </w:lvl>
    <w:lvl w:ilvl="2" w:tplc="A6D613EA">
      <w:numFmt w:val="bullet"/>
      <w:lvlText w:val="•"/>
      <w:lvlJc w:val="left"/>
      <w:pPr>
        <w:ind w:left="2941" w:hanging="360"/>
      </w:pPr>
      <w:rPr>
        <w:rFonts w:hint="default"/>
        <w:lang w:val="en-US" w:eastAsia="en-US" w:bidi="en-US"/>
      </w:rPr>
    </w:lvl>
    <w:lvl w:ilvl="3" w:tplc="4BA2E714">
      <w:numFmt w:val="bullet"/>
      <w:lvlText w:val="•"/>
      <w:lvlJc w:val="left"/>
      <w:pPr>
        <w:ind w:left="3771" w:hanging="360"/>
      </w:pPr>
      <w:rPr>
        <w:rFonts w:hint="default"/>
        <w:lang w:val="en-US" w:eastAsia="en-US" w:bidi="en-US"/>
      </w:rPr>
    </w:lvl>
    <w:lvl w:ilvl="4" w:tplc="A5309C1C">
      <w:numFmt w:val="bullet"/>
      <w:lvlText w:val="•"/>
      <w:lvlJc w:val="left"/>
      <w:pPr>
        <w:ind w:left="4602" w:hanging="360"/>
      </w:pPr>
      <w:rPr>
        <w:rFonts w:hint="default"/>
        <w:lang w:val="en-US" w:eastAsia="en-US" w:bidi="en-US"/>
      </w:rPr>
    </w:lvl>
    <w:lvl w:ilvl="5" w:tplc="534A9F14">
      <w:numFmt w:val="bullet"/>
      <w:lvlText w:val="•"/>
      <w:lvlJc w:val="left"/>
      <w:pPr>
        <w:ind w:left="5433" w:hanging="360"/>
      </w:pPr>
      <w:rPr>
        <w:rFonts w:hint="default"/>
        <w:lang w:val="en-US" w:eastAsia="en-US" w:bidi="en-US"/>
      </w:rPr>
    </w:lvl>
    <w:lvl w:ilvl="6" w:tplc="3CA867A0">
      <w:numFmt w:val="bullet"/>
      <w:lvlText w:val="•"/>
      <w:lvlJc w:val="left"/>
      <w:pPr>
        <w:ind w:left="6263" w:hanging="360"/>
      </w:pPr>
      <w:rPr>
        <w:rFonts w:hint="default"/>
        <w:lang w:val="en-US" w:eastAsia="en-US" w:bidi="en-US"/>
      </w:rPr>
    </w:lvl>
    <w:lvl w:ilvl="7" w:tplc="FE5495E6">
      <w:numFmt w:val="bullet"/>
      <w:lvlText w:val="•"/>
      <w:lvlJc w:val="left"/>
      <w:pPr>
        <w:ind w:left="7094" w:hanging="360"/>
      </w:pPr>
      <w:rPr>
        <w:rFonts w:hint="default"/>
        <w:lang w:val="en-US" w:eastAsia="en-US" w:bidi="en-US"/>
      </w:rPr>
    </w:lvl>
    <w:lvl w:ilvl="8" w:tplc="1DFA7F10">
      <w:numFmt w:val="bullet"/>
      <w:lvlText w:val="•"/>
      <w:lvlJc w:val="left"/>
      <w:pPr>
        <w:ind w:left="7925" w:hanging="360"/>
      </w:pPr>
      <w:rPr>
        <w:rFonts w:hint="default"/>
        <w:lang w:val="en-US" w:eastAsia="en-US" w:bidi="en-US"/>
      </w:rPr>
    </w:lvl>
  </w:abstractNum>
  <w:abstractNum w:abstractNumId="72" w15:restartNumberingAfterBreak="0">
    <w:nsid w:val="34724985"/>
    <w:multiLevelType w:val="hybridMultilevel"/>
    <w:tmpl w:val="72324C10"/>
    <w:lvl w:ilvl="0" w:tplc="581E0B46">
      <w:numFmt w:val="bullet"/>
      <w:lvlText w:val="o"/>
      <w:lvlJc w:val="left"/>
      <w:pPr>
        <w:ind w:left="1284" w:hanging="360"/>
      </w:pPr>
      <w:rPr>
        <w:rFonts w:ascii="Tahoma" w:eastAsia="Tahoma" w:hAnsi="Tahoma" w:cs="Tahoma" w:hint="default"/>
        <w:w w:val="100"/>
        <w:sz w:val="22"/>
        <w:szCs w:val="22"/>
        <w:lang w:val="en-US" w:eastAsia="en-US" w:bidi="en-US"/>
      </w:rPr>
    </w:lvl>
    <w:lvl w:ilvl="1" w:tplc="C10EE50E">
      <w:numFmt w:val="bullet"/>
      <w:lvlText w:val="•"/>
      <w:lvlJc w:val="left"/>
      <w:pPr>
        <w:ind w:left="2110" w:hanging="360"/>
      </w:pPr>
      <w:rPr>
        <w:rFonts w:hint="default"/>
        <w:lang w:val="en-US" w:eastAsia="en-US" w:bidi="en-US"/>
      </w:rPr>
    </w:lvl>
    <w:lvl w:ilvl="2" w:tplc="E1807BC0">
      <w:numFmt w:val="bullet"/>
      <w:lvlText w:val="•"/>
      <w:lvlJc w:val="left"/>
      <w:pPr>
        <w:ind w:left="2941" w:hanging="360"/>
      </w:pPr>
      <w:rPr>
        <w:rFonts w:hint="default"/>
        <w:lang w:val="en-US" w:eastAsia="en-US" w:bidi="en-US"/>
      </w:rPr>
    </w:lvl>
    <w:lvl w:ilvl="3" w:tplc="11762898">
      <w:numFmt w:val="bullet"/>
      <w:lvlText w:val="•"/>
      <w:lvlJc w:val="left"/>
      <w:pPr>
        <w:ind w:left="3771" w:hanging="360"/>
      </w:pPr>
      <w:rPr>
        <w:rFonts w:hint="default"/>
        <w:lang w:val="en-US" w:eastAsia="en-US" w:bidi="en-US"/>
      </w:rPr>
    </w:lvl>
    <w:lvl w:ilvl="4" w:tplc="B5C0297A">
      <w:numFmt w:val="bullet"/>
      <w:lvlText w:val="•"/>
      <w:lvlJc w:val="left"/>
      <w:pPr>
        <w:ind w:left="4602" w:hanging="360"/>
      </w:pPr>
      <w:rPr>
        <w:rFonts w:hint="default"/>
        <w:lang w:val="en-US" w:eastAsia="en-US" w:bidi="en-US"/>
      </w:rPr>
    </w:lvl>
    <w:lvl w:ilvl="5" w:tplc="74A0A986">
      <w:numFmt w:val="bullet"/>
      <w:lvlText w:val="•"/>
      <w:lvlJc w:val="left"/>
      <w:pPr>
        <w:ind w:left="5433" w:hanging="360"/>
      </w:pPr>
      <w:rPr>
        <w:rFonts w:hint="default"/>
        <w:lang w:val="en-US" w:eastAsia="en-US" w:bidi="en-US"/>
      </w:rPr>
    </w:lvl>
    <w:lvl w:ilvl="6" w:tplc="13B0BC36">
      <w:numFmt w:val="bullet"/>
      <w:lvlText w:val="•"/>
      <w:lvlJc w:val="left"/>
      <w:pPr>
        <w:ind w:left="6263" w:hanging="360"/>
      </w:pPr>
      <w:rPr>
        <w:rFonts w:hint="default"/>
        <w:lang w:val="en-US" w:eastAsia="en-US" w:bidi="en-US"/>
      </w:rPr>
    </w:lvl>
    <w:lvl w:ilvl="7" w:tplc="F2FA2372">
      <w:numFmt w:val="bullet"/>
      <w:lvlText w:val="•"/>
      <w:lvlJc w:val="left"/>
      <w:pPr>
        <w:ind w:left="7094" w:hanging="360"/>
      </w:pPr>
      <w:rPr>
        <w:rFonts w:hint="default"/>
        <w:lang w:val="en-US" w:eastAsia="en-US" w:bidi="en-US"/>
      </w:rPr>
    </w:lvl>
    <w:lvl w:ilvl="8" w:tplc="389E51FA">
      <w:numFmt w:val="bullet"/>
      <w:lvlText w:val="•"/>
      <w:lvlJc w:val="left"/>
      <w:pPr>
        <w:ind w:left="7925" w:hanging="360"/>
      </w:pPr>
      <w:rPr>
        <w:rFonts w:hint="default"/>
        <w:lang w:val="en-US" w:eastAsia="en-US" w:bidi="en-US"/>
      </w:rPr>
    </w:lvl>
  </w:abstractNum>
  <w:abstractNum w:abstractNumId="73" w15:restartNumberingAfterBreak="0">
    <w:nsid w:val="36C15200"/>
    <w:multiLevelType w:val="hybridMultilevel"/>
    <w:tmpl w:val="372ACDB0"/>
    <w:lvl w:ilvl="0" w:tplc="5336C890">
      <w:numFmt w:val="bullet"/>
      <w:lvlText w:val="o"/>
      <w:lvlJc w:val="left"/>
      <w:pPr>
        <w:ind w:left="1284" w:hanging="360"/>
      </w:pPr>
      <w:rPr>
        <w:rFonts w:ascii="Tahoma" w:eastAsia="Tahoma" w:hAnsi="Tahoma" w:cs="Tahoma" w:hint="default"/>
        <w:w w:val="100"/>
        <w:sz w:val="22"/>
        <w:szCs w:val="22"/>
        <w:lang w:val="en-US" w:eastAsia="en-US" w:bidi="en-US"/>
      </w:rPr>
    </w:lvl>
    <w:lvl w:ilvl="1" w:tplc="E10048E6">
      <w:numFmt w:val="bullet"/>
      <w:lvlText w:val="•"/>
      <w:lvlJc w:val="left"/>
      <w:pPr>
        <w:ind w:left="2110" w:hanging="360"/>
      </w:pPr>
      <w:rPr>
        <w:rFonts w:hint="default"/>
        <w:lang w:val="en-US" w:eastAsia="en-US" w:bidi="en-US"/>
      </w:rPr>
    </w:lvl>
    <w:lvl w:ilvl="2" w:tplc="0CD239B8">
      <w:numFmt w:val="bullet"/>
      <w:lvlText w:val="•"/>
      <w:lvlJc w:val="left"/>
      <w:pPr>
        <w:ind w:left="2941" w:hanging="360"/>
      </w:pPr>
      <w:rPr>
        <w:rFonts w:hint="default"/>
        <w:lang w:val="en-US" w:eastAsia="en-US" w:bidi="en-US"/>
      </w:rPr>
    </w:lvl>
    <w:lvl w:ilvl="3" w:tplc="9498F314">
      <w:numFmt w:val="bullet"/>
      <w:lvlText w:val="•"/>
      <w:lvlJc w:val="left"/>
      <w:pPr>
        <w:ind w:left="3771" w:hanging="360"/>
      </w:pPr>
      <w:rPr>
        <w:rFonts w:hint="default"/>
        <w:lang w:val="en-US" w:eastAsia="en-US" w:bidi="en-US"/>
      </w:rPr>
    </w:lvl>
    <w:lvl w:ilvl="4" w:tplc="F5CE80B6">
      <w:numFmt w:val="bullet"/>
      <w:lvlText w:val="•"/>
      <w:lvlJc w:val="left"/>
      <w:pPr>
        <w:ind w:left="4602" w:hanging="360"/>
      </w:pPr>
      <w:rPr>
        <w:rFonts w:hint="default"/>
        <w:lang w:val="en-US" w:eastAsia="en-US" w:bidi="en-US"/>
      </w:rPr>
    </w:lvl>
    <w:lvl w:ilvl="5" w:tplc="3CA87ABC">
      <w:numFmt w:val="bullet"/>
      <w:lvlText w:val="•"/>
      <w:lvlJc w:val="left"/>
      <w:pPr>
        <w:ind w:left="5433" w:hanging="360"/>
      </w:pPr>
      <w:rPr>
        <w:rFonts w:hint="default"/>
        <w:lang w:val="en-US" w:eastAsia="en-US" w:bidi="en-US"/>
      </w:rPr>
    </w:lvl>
    <w:lvl w:ilvl="6" w:tplc="200264D6">
      <w:numFmt w:val="bullet"/>
      <w:lvlText w:val="•"/>
      <w:lvlJc w:val="left"/>
      <w:pPr>
        <w:ind w:left="6263" w:hanging="360"/>
      </w:pPr>
      <w:rPr>
        <w:rFonts w:hint="default"/>
        <w:lang w:val="en-US" w:eastAsia="en-US" w:bidi="en-US"/>
      </w:rPr>
    </w:lvl>
    <w:lvl w:ilvl="7" w:tplc="C39CED06">
      <w:numFmt w:val="bullet"/>
      <w:lvlText w:val="•"/>
      <w:lvlJc w:val="left"/>
      <w:pPr>
        <w:ind w:left="7094" w:hanging="360"/>
      </w:pPr>
      <w:rPr>
        <w:rFonts w:hint="default"/>
        <w:lang w:val="en-US" w:eastAsia="en-US" w:bidi="en-US"/>
      </w:rPr>
    </w:lvl>
    <w:lvl w:ilvl="8" w:tplc="A34C0A58">
      <w:numFmt w:val="bullet"/>
      <w:lvlText w:val="•"/>
      <w:lvlJc w:val="left"/>
      <w:pPr>
        <w:ind w:left="7925" w:hanging="360"/>
      </w:pPr>
      <w:rPr>
        <w:rFonts w:hint="default"/>
        <w:lang w:val="en-US" w:eastAsia="en-US" w:bidi="en-US"/>
      </w:rPr>
    </w:lvl>
  </w:abstractNum>
  <w:abstractNum w:abstractNumId="74" w15:restartNumberingAfterBreak="0">
    <w:nsid w:val="37B6029C"/>
    <w:multiLevelType w:val="hybridMultilevel"/>
    <w:tmpl w:val="7E68D82E"/>
    <w:lvl w:ilvl="0" w:tplc="D910ECEA">
      <w:numFmt w:val="bullet"/>
      <w:lvlText w:val="o"/>
      <w:lvlJc w:val="left"/>
      <w:pPr>
        <w:ind w:left="1284" w:hanging="360"/>
      </w:pPr>
      <w:rPr>
        <w:rFonts w:ascii="Tahoma" w:eastAsia="Tahoma" w:hAnsi="Tahoma" w:cs="Tahoma" w:hint="default"/>
        <w:w w:val="100"/>
        <w:sz w:val="22"/>
        <w:szCs w:val="22"/>
        <w:lang w:val="en-US" w:eastAsia="en-US" w:bidi="en-US"/>
      </w:rPr>
    </w:lvl>
    <w:lvl w:ilvl="1" w:tplc="96B06440">
      <w:numFmt w:val="bullet"/>
      <w:lvlText w:val=""/>
      <w:lvlJc w:val="left"/>
      <w:pPr>
        <w:ind w:left="1493" w:hanging="286"/>
      </w:pPr>
      <w:rPr>
        <w:rFonts w:ascii="Wingdings" w:eastAsia="Wingdings" w:hAnsi="Wingdings" w:cs="Wingdings" w:hint="default"/>
        <w:w w:val="100"/>
        <w:sz w:val="22"/>
        <w:szCs w:val="22"/>
        <w:lang w:val="en-US" w:eastAsia="en-US" w:bidi="en-US"/>
      </w:rPr>
    </w:lvl>
    <w:lvl w:ilvl="2" w:tplc="6E9E193C">
      <w:numFmt w:val="bullet"/>
      <w:lvlText w:val="•"/>
      <w:lvlJc w:val="left"/>
      <w:pPr>
        <w:ind w:left="2398" w:hanging="286"/>
      </w:pPr>
      <w:rPr>
        <w:rFonts w:hint="default"/>
        <w:lang w:val="en-US" w:eastAsia="en-US" w:bidi="en-US"/>
      </w:rPr>
    </w:lvl>
    <w:lvl w:ilvl="3" w:tplc="6C380832">
      <w:numFmt w:val="bullet"/>
      <w:lvlText w:val="•"/>
      <w:lvlJc w:val="left"/>
      <w:pPr>
        <w:ind w:left="3296" w:hanging="286"/>
      </w:pPr>
      <w:rPr>
        <w:rFonts w:hint="default"/>
        <w:lang w:val="en-US" w:eastAsia="en-US" w:bidi="en-US"/>
      </w:rPr>
    </w:lvl>
    <w:lvl w:ilvl="4" w:tplc="BA7A6096">
      <w:numFmt w:val="bullet"/>
      <w:lvlText w:val="•"/>
      <w:lvlJc w:val="left"/>
      <w:pPr>
        <w:ind w:left="4195" w:hanging="286"/>
      </w:pPr>
      <w:rPr>
        <w:rFonts w:hint="default"/>
        <w:lang w:val="en-US" w:eastAsia="en-US" w:bidi="en-US"/>
      </w:rPr>
    </w:lvl>
    <w:lvl w:ilvl="5" w:tplc="F14C7362">
      <w:numFmt w:val="bullet"/>
      <w:lvlText w:val="•"/>
      <w:lvlJc w:val="left"/>
      <w:pPr>
        <w:ind w:left="5093" w:hanging="286"/>
      </w:pPr>
      <w:rPr>
        <w:rFonts w:hint="default"/>
        <w:lang w:val="en-US" w:eastAsia="en-US" w:bidi="en-US"/>
      </w:rPr>
    </w:lvl>
    <w:lvl w:ilvl="6" w:tplc="0464CAAC">
      <w:numFmt w:val="bullet"/>
      <w:lvlText w:val="•"/>
      <w:lvlJc w:val="left"/>
      <w:pPr>
        <w:ind w:left="5992" w:hanging="286"/>
      </w:pPr>
      <w:rPr>
        <w:rFonts w:hint="default"/>
        <w:lang w:val="en-US" w:eastAsia="en-US" w:bidi="en-US"/>
      </w:rPr>
    </w:lvl>
    <w:lvl w:ilvl="7" w:tplc="CFD231D0">
      <w:numFmt w:val="bullet"/>
      <w:lvlText w:val="•"/>
      <w:lvlJc w:val="left"/>
      <w:pPr>
        <w:ind w:left="6890" w:hanging="286"/>
      </w:pPr>
      <w:rPr>
        <w:rFonts w:hint="default"/>
        <w:lang w:val="en-US" w:eastAsia="en-US" w:bidi="en-US"/>
      </w:rPr>
    </w:lvl>
    <w:lvl w:ilvl="8" w:tplc="4704E112">
      <w:numFmt w:val="bullet"/>
      <w:lvlText w:val="•"/>
      <w:lvlJc w:val="left"/>
      <w:pPr>
        <w:ind w:left="7789" w:hanging="286"/>
      </w:pPr>
      <w:rPr>
        <w:rFonts w:hint="default"/>
        <w:lang w:val="en-US" w:eastAsia="en-US" w:bidi="en-US"/>
      </w:rPr>
    </w:lvl>
  </w:abstractNum>
  <w:abstractNum w:abstractNumId="75" w15:restartNumberingAfterBreak="0">
    <w:nsid w:val="39A9426E"/>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76" w15:restartNumberingAfterBreak="0">
    <w:nsid w:val="3AD71739"/>
    <w:multiLevelType w:val="multilevel"/>
    <w:tmpl w:val="3AB23578"/>
    <w:lvl w:ilvl="0">
      <w:start w:val="1"/>
      <w:numFmt w:val="upperLetter"/>
      <w:lvlText w:val="%1"/>
      <w:lvlJc w:val="left"/>
      <w:pPr>
        <w:ind w:left="588" w:hanging="373"/>
      </w:pPr>
      <w:rPr>
        <w:rFonts w:hint="default"/>
        <w:lang w:val="en-US" w:eastAsia="en-US" w:bidi="en-US"/>
      </w:rPr>
    </w:lvl>
    <w:lvl w:ilvl="1">
      <w:start w:val="1"/>
      <w:numFmt w:val="upperLetter"/>
      <w:lvlText w:val="%1.%2"/>
      <w:lvlJc w:val="left"/>
      <w:pPr>
        <w:ind w:left="588" w:hanging="373"/>
      </w:pPr>
      <w:rPr>
        <w:rFonts w:ascii="Tahoma" w:eastAsia="Tahoma" w:hAnsi="Tahoma" w:cs="Tahoma" w:hint="default"/>
        <w:b/>
        <w:bCs/>
        <w:spacing w:val="-1"/>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77"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15:restartNumberingAfterBreak="0">
    <w:nsid w:val="3B684D45"/>
    <w:multiLevelType w:val="hybridMultilevel"/>
    <w:tmpl w:val="483A6716"/>
    <w:lvl w:ilvl="0" w:tplc="1E004368">
      <w:numFmt w:val="bullet"/>
      <w:lvlText w:val=""/>
      <w:lvlJc w:val="left"/>
      <w:pPr>
        <w:ind w:left="560" w:hanging="226"/>
      </w:pPr>
      <w:rPr>
        <w:rFonts w:ascii="Symbol" w:eastAsia="Symbol" w:hAnsi="Symbol" w:cs="Symbol" w:hint="default"/>
        <w:w w:val="99"/>
        <w:sz w:val="20"/>
        <w:szCs w:val="20"/>
        <w:lang w:val="en-US" w:eastAsia="en-US" w:bidi="en-US"/>
      </w:rPr>
    </w:lvl>
    <w:lvl w:ilvl="1" w:tplc="5C42E342">
      <w:numFmt w:val="bullet"/>
      <w:lvlText w:val="•"/>
      <w:lvlJc w:val="left"/>
      <w:pPr>
        <w:ind w:left="1096" w:hanging="226"/>
      </w:pPr>
      <w:rPr>
        <w:rFonts w:hint="default"/>
        <w:lang w:val="en-US" w:eastAsia="en-US" w:bidi="en-US"/>
      </w:rPr>
    </w:lvl>
    <w:lvl w:ilvl="2" w:tplc="F558DCE8">
      <w:numFmt w:val="bullet"/>
      <w:lvlText w:val="•"/>
      <w:lvlJc w:val="left"/>
      <w:pPr>
        <w:ind w:left="1633" w:hanging="226"/>
      </w:pPr>
      <w:rPr>
        <w:rFonts w:hint="default"/>
        <w:lang w:val="en-US" w:eastAsia="en-US" w:bidi="en-US"/>
      </w:rPr>
    </w:lvl>
    <w:lvl w:ilvl="3" w:tplc="6F940A72">
      <w:numFmt w:val="bullet"/>
      <w:lvlText w:val="•"/>
      <w:lvlJc w:val="left"/>
      <w:pPr>
        <w:ind w:left="2170" w:hanging="226"/>
      </w:pPr>
      <w:rPr>
        <w:rFonts w:hint="default"/>
        <w:lang w:val="en-US" w:eastAsia="en-US" w:bidi="en-US"/>
      </w:rPr>
    </w:lvl>
    <w:lvl w:ilvl="4" w:tplc="294C9744">
      <w:numFmt w:val="bullet"/>
      <w:lvlText w:val="•"/>
      <w:lvlJc w:val="left"/>
      <w:pPr>
        <w:ind w:left="2706" w:hanging="226"/>
      </w:pPr>
      <w:rPr>
        <w:rFonts w:hint="default"/>
        <w:lang w:val="en-US" w:eastAsia="en-US" w:bidi="en-US"/>
      </w:rPr>
    </w:lvl>
    <w:lvl w:ilvl="5" w:tplc="97AAF492">
      <w:numFmt w:val="bullet"/>
      <w:lvlText w:val="•"/>
      <w:lvlJc w:val="left"/>
      <w:pPr>
        <w:ind w:left="3243" w:hanging="226"/>
      </w:pPr>
      <w:rPr>
        <w:rFonts w:hint="default"/>
        <w:lang w:val="en-US" w:eastAsia="en-US" w:bidi="en-US"/>
      </w:rPr>
    </w:lvl>
    <w:lvl w:ilvl="6" w:tplc="3B5A4AEA">
      <w:numFmt w:val="bullet"/>
      <w:lvlText w:val="•"/>
      <w:lvlJc w:val="left"/>
      <w:pPr>
        <w:ind w:left="3780" w:hanging="226"/>
      </w:pPr>
      <w:rPr>
        <w:rFonts w:hint="default"/>
        <w:lang w:val="en-US" w:eastAsia="en-US" w:bidi="en-US"/>
      </w:rPr>
    </w:lvl>
    <w:lvl w:ilvl="7" w:tplc="89483B18">
      <w:numFmt w:val="bullet"/>
      <w:lvlText w:val="•"/>
      <w:lvlJc w:val="left"/>
      <w:pPr>
        <w:ind w:left="4316" w:hanging="226"/>
      </w:pPr>
      <w:rPr>
        <w:rFonts w:hint="default"/>
        <w:lang w:val="en-US" w:eastAsia="en-US" w:bidi="en-US"/>
      </w:rPr>
    </w:lvl>
    <w:lvl w:ilvl="8" w:tplc="6AACD812">
      <w:numFmt w:val="bullet"/>
      <w:lvlText w:val="•"/>
      <w:lvlJc w:val="left"/>
      <w:pPr>
        <w:ind w:left="4853" w:hanging="226"/>
      </w:pPr>
      <w:rPr>
        <w:rFonts w:hint="default"/>
        <w:lang w:val="en-US" w:eastAsia="en-US" w:bidi="en-US"/>
      </w:rPr>
    </w:lvl>
  </w:abstractNum>
  <w:abstractNum w:abstractNumId="79" w15:restartNumberingAfterBreak="0">
    <w:nsid w:val="3D4A08DC"/>
    <w:multiLevelType w:val="multilevel"/>
    <w:tmpl w:val="AC98CF04"/>
    <w:lvl w:ilvl="0">
      <w:start w:val="3"/>
      <w:numFmt w:val="decimal"/>
      <w:lvlText w:val="%1"/>
      <w:lvlJc w:val="left"/>
      <w:pPr>
        <w:ind w:left="1068" w:hanging="852"/>
      </w:pPr>
      <w:rPr>
        <w:rFonts w:hint="default"/>
        <w:lang w:val="en-US" w:eastAsia="en-US" w:bidi="en-US"/>
      </w:rPr>
    </w:lvl>
    <w:lvl w:ilvl="1">
      <w:start w:val="4"/>
      <w:numFmt w:val="decimal"/>
      <w:lvlText w:val="%1.%2"/>
      <w:lvlJc w:val="left"/>
      <w:pPr>
        <w:ind w:left="1068" w:hanging="852"/>
      </w:pPr>
      <w:rPr>
        <w:rFonts w:hint="default"/>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numFmt w:val="bullet"/>
      <w:lvlText w:val="o"/>
      <w:lvlJc w:val="left"/>
      <w:pPr>
        <w:ind w:left="1284" w:hanging="360"/>
      </w:pPr>
      <w:rPr>
        <w:rFonts w:ascii="Tahoma" w:eastAsia="Tahoma" w:hAnsi="Tahoma" w:cs="Tahoma" w:hint="default"/>
        <w:w w:val="100"/>
        <w:sz w:val="22"/>
        <w:szCs w:val="22"/>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80" w15:restartNumberingAfterBreak="0">
    <w:nsid w:val="3DAB14AB"/>
    <w:multiLevelType w:val="multilevel"/>
    <w:tmpl w:val="7276943A"/>
    <w:lvl w:ilvl="0">
      <w:start w:val="15"/>
      <w:numFmt w:val="upperLetter"/>
      <w:lvlText w:val="%1"/>
      <w:lvlJc w:val="left"/>
      <w:pPr>
        <w:ind w:left="624" w:hanging="408"/>
      </w:pPr>
      <w:rPr>
        <w:rFonts w:hint="default"/>
        <w:lang w:val="en-US" w:eastAsia="en-US" w:bidi="en-US"/>
      </w:rPr>
    </w:lvl>
    <w:lvl w:ilvl="1">
      <w:start w:val="4"/>
      <w:numFmt w:val="upperLetter"/>
      <w:lvlText w:val="%1.%2"/>
      <w:lvlJc w:val="left"/>
      <w:pPr>
        <w:ind w:left="624" w:hanging="408"/>
      </w:pPr>
      <w:rPr>
        <w:rFonts w:ascii="Tahoma" w:eastAsia="Tahoma" w:hAnsi="Tahoma" w:cs="Tahoma" w:hint="default"/>
        <w:b/>
        <w:bCs/>
        <w:spacing w:val="-2"/>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924" w:hanging="286"/>
      </w:pPr>
      <w:rPr>
        <w:rFonts w:ascii="Wingdings" w:eastAsia="Wingdings" w:hAnsi="Wingdings" w:cs="Wingdings" w:hint="default"/>
        <w:w w:val="100"/>
        <w:sz w:val="22"/>
        <w:szCs w:val="22"/>
        <w:lang w:val="en-US" w:eastAsia="en-US" w:bidi="en-US"/>
      </w:rPr>
    </w:lvl>
    <w:lvl w:ilvl="4">
      <w:numFmt w:val="bullet"/>
      <w:lvlText w:val="•"/>
      <w:lvlJc w:val="left"/>
      <w:pPr>
        <w:ind w:left="3356" w:hanging="286"/>
      </w:pPr>
      <w:rPr>
        <w:rFonts w:hint="default"/>
        <w:lang w:val="en-US" w:eastAsia="en-US" w:bidi="en-US"/>
      </w:rPr>
    </w:lvl>
    <w:lvl w:ilvl="5">
      <w:numFmt w:val="bullet"/>
      <w:lvlText w:val="•"/>
      <w:lvlJc w:val="left"/>
      <w:pPr>
        <w:ind w:left="4394" w:hanging="286"/>
      </w:pPr>
      <w:rPr>
        <w:rFonts w:hint="default"/>
        <w:lang w:val="en-US" w:eastAsia="en-US" w:bidi="en-US"/>
      </w:rPr>
    </w:lvl>
    <w:lvl w:ilvl="6">
      <w:numFmt w:val="bullet"/>
      <w:lvlText w:val="•"/>
      <w:lvlJc w:val="left"/>
      <w:pPr>
        <w:ind w:left="5433" w:hanging="286"/>
      </w:pPr>
      <w:rPr>
        <w:rFonts w:hint="default"/>
        <w:lang w:val="en-US" w:eastAsia="en-US" w:bidi="en-US"/>
      </w:rPr>
    </w:lvl>
    <w:lvl w:ilvl="7">
      <w:numFmt w:val="bullet"/>
      <w:lvlText w:val="•"/>
      <w:lvlJc w:val="left"/>
      <w:pPr>
        <w:ind w:left="6471" w:hanging="286"/>
      </w:pPr>
      <w:rPr>
        <w:rFonts w:hint="default"/>
        <w:lang w:val="en-US" w:eastAsia="en-US" w:bidi="en-US"/>
      </w:rPr>
    </w:lvl>
    <w:lvl w:ilvl="8">
      <w:numFmt w:val="bullet"/>
      <w:lvlText w:val="•"/>
      <w:lvlJc w:val="left"/>
      <w:pPr>
        <w:ind w:left="7509" w:hanging="286"/>
      </w:pPr>
      <w:rPr>
        <w:rFonts w:hint="default"/>
        <w:lang w:val="en-US" w:eastAsia="en-US" w:bidi="en-US"/>
      </w:rPr>
    </w:lvl>
  </w:abstractNum>
  <w:abstractNum w:abstractNumId="81" w15:restartNumberingAfterBreak="0">
    <w:nsid w:val="3E190EC6"/>
    <w:multiLevelType w:val="hybridMultilevel"/>
    <w:tmpl w:val="E182DEA4"/>
    <w:lvl w:ilvl="0" w:tplc="D716FD36">
      <w:numFmt w:val="bullet"/>
      <w:lvlText w:val="o"/>
      <w:lvlJc w:val="left"/>
      <w:pPr>
        <w:ind w:left="1284" w:hanging="360"/>
      </w:pPr>
      <w:rPr>
        <w:rFonts w:ascii="Tahoma" w:eastAsia="Tahoma" w:hAnsi="Tahoma" w:cs="Tahoma" w:hint="default"/>
        <w:w w:val="100"/>
        <w:sz w:val="22"/>
        <w:szCs w:val="22"/>
        <w:lang w:val="en-US" w:eastAsia="en-US" w:bidi="en-US"/>
      </w:rPr>
    </w:lvl>
    <w:lvl w:ilvl="1" w:tplc="91003C3A">
      <w:numFmt w:val="bullet"/>
      <w:lvlText w:val="•"/>
      <w:lvlJc w:val="left"/>
      <w:pPr>
        <w:ind w:left="2110" w:hanging="360"/>
      </w:pPr>
      <w:rPr>
        <w:rFonts w:hint="default"/>
        <w:lang w:val="en-US" w:eastAsia="en-US" w:bidi="en-US"/>
      </w:rPr>
    </w:lvl>
    <w:lvl w:ilvl="2" w:tplc="0060A9F8">
      <w:numFmt w:val="bullet"/>
      <w:lvlText w:val="•"/>
      <w:lvlJc w:val="left"/>
      <w:pPr>
        <w:ind w:left="2941" w:hanging="360"/>
      </w:pPr>
      <w:rPr>
        <w:rFonts w:hint="default"/>
        <w:lang w:val="en-US" w:eastAsia="en-US" w:bidi="en-US"/>
      </w:rPr>
    </w:lvl>
    <w:lvl w:ilvl="3" w:tplc="17440CBE">
      <w:numFmt w:val="bullet"/>
      <w:lvlText w:val="•"/>
      <w:lvlJc w:val="left"/>
      <w:pPr>
        <w:ind w:left="3771" w:hanging="360"/>
      </w:pPr>
      <w:rPr>
        <w:rFonts w:hint="default"/>
        <w:lang w:val="en-US" w:eastAsia="en-US" w:bidi="en-US"/>
      </w:rPr>
    </w:lvl>
    <w:lvl w:ilvl="4" w:tplc="206AD648">
      <w:numFmt w:val="bullet"/>
      <w:lvlText w:val="•"/>
      <w:lvlJc w:val="left"/>
      <w:pPr>
        <w:ind w:left="4602" w:hanging="360"/>
      </w:pPr>
      <w:rPr>
        <w:rFonts w:hint="default"/>
        <w:lang w:val="en-US" w:eastAsia="en-US" w:bidi="en-US"/>
      </w:rPr>
    </w:lvl>
    <w:lvl w:ilvl="5" w:tplc="1CDA52B2">
      <w:numFmt w:val="bullet"/>
      <w:lvlText w:val="•"/>
      <w:lvlJc w:val="left"/>
      <w:pPr>
        <w:ind w:left="5433" w:hanging="360"/>
      </w:pPr>
      <w:rPr>
        <w:rFonts w:hint="default"/>
        <w:lang w:val="en-US" w:eastAsia="en-US" w:bidi="en-US"/>
      </w:rPr>
    </w:lvl>
    <w:lvl w:ilvl="6" w:tplc="FF421C42">
      <w:numFmt w:val="bullet"/>
      <w:lvlText w:val="•"/>
      <w:lvlJc w:val="left"/>
      <w:pPr>
        <w:ind w:left="6263" w:hanging="360"/>
      </w:pPr>
      <w:rPr>
        <w:rFonts w:hint="default"/>
        <w:lang w:val="en-US" w:eastAsia="en-US" w:bidi="en-US"/>
      </w:rPr>
    </w:lvl>
    <w:lvl w:ilvl="7" w:tplc="84620C62">
      <w:numFmt w:val="bullet"/>
      <w:lvlText w:val="•"/>
      <w:lvlJc w:val="left"/>
      <w:pPr>
        <w:ind w:left="7094" w:hanging="360"/>
      </w:pPr>
      <w:rPr>
        <w:rFonts w:hint="default"/>
        <w:lang w:val="en-US" w:eastAsia="en-US" w:bidi="en-US"/>
      </w:rPr>
    </w:lvl>
    <w:lvl w:ilvl="8" w:tplc="612AF7C6">
      <w:numFmt w:val="bullet"/>
      <w:lvlText w:val="•"/>
      <w:lvlJc w:val="left"/>
      <w:pPr>
        <w:ind w:left="7925" w:hanging="360"/>
      </w:pPr>
      <w:rPr>
        <w:rFonts w:hint="default"/>
        <w:lang w:val="en-US" w:eastAsia="en-US" w:bidi="en-US"/>
      </w:rPr>
    </w:lvl>
  </w:abstractNum>
  <w:abstractNum w:abstractNumId="82"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E452572"/>
    <w:multiLevelType w:val="multilevel"/>
    <w:tmpl w:val="E676D90A"/>
    <w:lvl w:ilvl="0">
      <w:start w:val="1"/>
      <w:numFmt w:val="decimal"/>
      <w:lvlText w:val="%1"/>
      <w:lvlJc w:val="left"/>
      <w:pPr>
        <w:ind w:left="1068" w:hanging="852"/>
      </w:pPr>
      <w:rPr>
        <w:rFonts w:hint="default"/>
        <w:lang w:val="en-US" w:eastAsia="en-US" w:bidi="en-US"/>
      </w:rPr>
    </w:lvl>
    <w:lvl w:ilvl="1">
      <w:start w:val="2"/>
      <w:numFmt w:val="decimal"/>
      <w:lvlText w:val="%1.%2"/>
      <w:lvlJc w:val="left"/>
      <w:pPr>
        <w:ind w:left="1068" w:hanging="852"/>
      </w:pPr>
      <w:rPr>
        <w:rFonts w:hint="default"/>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ascii="Arial" w:eastAsia="Arial" w:hAnsi="Arial" w:cs="Arial" w:hint="default"/>
        <w:b/>
        <w:bCs/>
        <w:spacing w:val="-3"/>
        <w:w w:val="100"/>
        <w:sz w:val="22"/>
        <w:szCs w:val="22"/>
        <w:lang w:val="en-US" w:eastAsia="en-US" w:bidi="en-US"/>
      </w:rPr>
    </w:lvl>
    <w:lvl w:ilvl="4">
      <w:numFmt w:val="bullet"/>
      <w:lvlText w:val=""/>
      <w:lvlJc w:val="left"/>
      <w:pPr>
        <w:ind w:left="936" w:hanging="360"/>
      </w:pPr>
      <w:rPr>
        <w:rFonts w:ascii="Symbol" w:eastAsia="Symbol" w:hAnsi="Symbol" w:cs="Symbol" w:hint="default"/>
        <w:w w:val="100"/>
        <w:sz w:val="22"/>
        <w:szCs w:val="22"/>
        <w:lang w:val="en-US" w:eastAsia="en-US" w:bidi="en-US"/>
      </w:rPr>
    </w:lvl>
    <w:lvl w:ilvl="5">
      <w:numFmt w:val="bullet"/>
      <w:lvlText w:val="o"/>
      <w:lvlJc w:val="left"/>
      <w:pPr>
        <w:ind w:left="1656" w:hanging="360"/>
      </w:pPr>
      <w:rPr>
        <w:rFonts w:ascii="Courier New" w:eastAsia="Courier New" w:hAnsi="Courier New" w:cs="Courier New" w:hint="default"/>
        <w:w w:val="100"/>
        <w:sz w:val="22"/>
        <w:szCs w:val="22"/>
        <w:lang w:val="en-US" w:eastAsia="en-US" w:bidi="en-US"/>
      </w:rPr>
    </w:lvl>
    <w:lvl w:ilvl="6">
      <w:numFmt w:val="bullet"/>
      <w:lvlText w:val="•"/>
      <w:lvlJc w:val="left"/>
      <w:pPr>
        <w:ind w:left="5057" w:hanging="360"/>
      </w:pPr>
      <w:rPr>
        <w:rFonts w:hint="default"/>
        <w:lang w:val="en-US" w:eastAsia="en-US" w:bidi="en-US"/>
      </w:rPr>
    </w:lvl>
    <w:lvl w:ilvl="7">
      <w:numFmt w:val="bullet"/>
      <w:lvlText w:val="•"/>
      <w:lvlJc w:val="left"/>
      <w:pPr>
        <w:ind w:left="6189" w:hanging="360"/>
      </w:pPr>
      <w:rPr>
        <w:rFonts w:hint="default"/>
        <w:lang w:val="en-US" w:eastAsia="en-US" w:bidi="en-US"/>
      </w:rPr>
    </w:lvl>
    <w:lvl w:ilvl="8">
      <w:numFmt w:val="bullet"/>
      <w:lvlText w:val="•"/>
      <w:lvlJc w:val="left"/>
      <w:pPr>
        <w:ind w:left="7321" w:hanging="360"/>
      </w:pPr>
      <w:rPr>
        <w:rFonts w:hint="default"/>
        <w:lang w:val="en-US" w:eastAsia="en-US" w:bidi="en-US"/>
      </w:rPr>
    </w:lvl>
  </w:abstractNum>
  <w:abstractNum w:abstractNumId="84" w15:restartNumberingAfterBreak="0">
    <w:nsid w:val="3EFA4878"/>
    <w:multiLevelType w:val="multilevel"/>
    <w:tmpl w:val="7B2CD562"/>
    <w:numStyleLink w:val="ListNumbers"/>
  </w:abstractNum>
  <w:abstractNum w:abstractNumId="85" w15:restartNumberingAfterBreak="0">
    <w:nsid w:val="3F2C46BB"/>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86"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40873F2D"/>
    <w:multiLevelType w:val="hybridMultilevel"/>
    <w:tmpl w:val="531CD3F2"/>
    <w:lvl w:ilvl="0" w:tplc="3AD8D374">
      <w:numFmt w:val="bullet"/>
      <w:lvlText w:val="o"/>
      <w:lvlJc w:val="left"/>
      <w:pPr>
        <w:ind w:left="1219" w:hanging="360"/>
      </w:pPr>
      <w:rPr>
        <w:rFonts w:ascii="Tahoma" w:eastAsia="Tahoma" w:hAnsi="Tahoma" w:cs="Tahoma" w:hint="default"/>
        <w:w w:val="100"/>
        <w:sz w:val="22"/>
        <w:szCs w:val="22"/>
        <w:lang w:val="en-US" w:eastAsia="en-US" w:bidi="en-US"/>
      </w:rPr>
    </w:lvl>
    <w:lvl w:ilvl="1" w:tplc="08090003" w:tentative="1">
      <w:start w:val="1"/>
      <w:numFmt w:val="bullet"/>
      <w:lvlText w:val="o"/>
      <w:lvlJc w:val="left"/>
      <w:pPr>
        <w:ind w:left="1939" w:hanging="360"/>
      </w:pPr>
      <w:rPr>
        <w:rFonts w:ascii="Courier New" w:hAnsi="Courier New" w:cs="Courier New" w:hint="default"/>
      </w:rPr>
    </w:lvl>
    <w:lvl w:ilvl="2" w:tplc="08090005" w:tentative="1">
      <w:start w:val="1"/>
      <w:numFmt w:val="bullet"/>
      <w:lvlText w:val=""/>
      <w:lvlJc w:val="left"/>
      <w:pPr>
        <w:ind w:left="2659" w:hanging="360"/>
      </w:pPr>
      <w:rPr>
        <w:rFonts w:ascii="Wingdings" w:hAnsi="Wingdings" w:hint="default"/>
      </w:rPr>
    </w:lvl>
    <w:lvl w:ilvl="3" w:tplc="08090001" w:tentative="1">
      <w:start w:val="1"/>
      <w:numFmt w:val="bullet"/>
      <w:lvlText w:val=""/>
      <w:lvlJc w:val="left"/>
      <w:pPr>
        <w:ind w:left="3379" w:hanging="360"/>
      </w:pPr>
      <w:rPr>
        <w:rFonts w:ascii="Symbol" w:hAnsi="Symbol" w:hint="default"/>
      </w:rPr>
    </w:lvl>
    <w:lvl w:ilvl="4" w:tplc="08090003" w:tentative="1">
      <w:start w:val="1"/>
      <w:numFmt w:val="bullet"/>
      <w:lvlText w:val="o"/>
      <w:lvlJc w:val="left"/>
      <w:pPr>
        <w:ind w:left="4099" w:hanging="360"/>
      </w:pPr>
      <w:rPr>
        <w:rFonts w:ascii="Courier New" w:hAnsi="Courier New" w:cs="Courier New" w:hint="default"/>
      </w:rPr>
    </w:lvl>
    <w:lvl w:ilvl="5" w:tplc="08090005" w:tentative="1">
      <w:start w:val="1"/>
      <w:numFmt w:val="bullet"/>
      <w:lvlText w:val=""/>
      <w:lvlJc w:val="left"/>
      <w:pPr>
        <w:ind w:left="4819" w:hanging="360"/>
      </w:pPr>
      <w:rPr>
        <w:rFonts w:ascii="Wingdings" w:hAnsi="Wingdings" w:hint="default"/>
      </w:rPr>
    </w:lvl>
    <w:lvl w:ilvl="6" w:tplc="08090001" w:tentative="1">
      <w:start w:val="1"/>
      <w:numFmt w:val="bullet"/>
      <w:lvlText w:val=""/>
      <w:lvlJc w:val="left"/>
      <w:pPr>
        <w:ind w:left="5539" w:hanging="360"/>
      </w:pPr>
      <w:rPr>
        <w:rFonts w:ascii="Symbol" w:hAnsi="Symbol" w:hint="default"/>
      </w:rPr>
    </w:lvl>
    <w:lvl w:ilvl="7" w:tplc="08090003" w:tentative="1">
      <w:start w:val="1"/>
      <w:numFmt w:val="bullet"/>
      <w:lvlText w:val="o"/>
      <w:lvlJc w:val="left"/>
      <w:pPr>
        <w:ind w:left="6259" w:hanging="360"/>
      </w:pPr>
      <w:rPr>
        <w:rFonts w:ascii="Courier New" w:hAnsi="Courier New" w:cs="Courier New" w:hint="default"/>
      </w:rPr>
    </w:lvl>
    <w:lvl w:ilvl="8" w:tplc="08090005" w:tentative="1">
      <w:start w:val="1"/>
      <w:numFmt w:val="bullet"/>
      <w:lvlText w:val=""/>
      <w:lvlJc w:val="left"/>
      <w:pPr>
        <w:ind w:left="6979" w:hanging="360"/>
      </w:pPr>
      <w:rPr>
        <w:rFonts w:ascii="Wingdings" w:hAnsi="Wingdings" w:hint="default"/>
      </w:rPr>
    </w:lvl>
  </w:abstractNum>
  <w:abstractNum w:abstractNumId="88" w15:restartNumberingAfterBreak="0">
    <w:nsid w:val="41C20435"/>
    <w:multiLevelType w:val="hybridMultilevel"/>
    <w:tmpl w:val="329849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2477002"/>
    <w:multiLevelType w:val="multilevel"/>
    <w:tmpl w:val="F34EBDCE"/>
    <w:lvl w:ilvl="0">
      <w:start w:val="19"/>
      <w:numFmt w:val="upperLetter"/>
      <w:lvlText w:val="%1"/>
      <w:lvlJc w:val="left"/>
      <w:pPr>
        <w:ind w:left="571" w:hanging="355"/>
      </w:pPr>
      <w:rPr>
        <w:rFonts w:hint="default"/>
        <w:lang w:val="en-US" w:eastAsia="en-US" w:bidi="en-US"/>
      </w:rPr>
    </w:lvl>
    <w:lvl w:ilvl="1">
      <w:start w:val="16"/>
      <w:numFmt w:val="upperLetter"/>
      <w:lvlText w:val="%1.%2"/>
      <w:lvlJc w:val="left"/>
      <w:pPr>
        <w:ind w:left="571" w:hanging="355"/>
      </w:pPr>
      <w:rPr>
        <w:rFonts w:ascii="Tahoma" w:eastAsia="Tahoma" w:hAnsi="Tahoma" w:cs="Tahoma" w:hint="default"/>
        <w:b/>
        <w:bCs/>
        <w:spacing w:val="-2"/>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90" w15:restartNumberingAfterBreak="0">
    <w:nsid w:val="432A6CE2"/>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91" w15:restartNumberingAfterBreak="0">
    <w:nsid w:val="437D566F"/>
    <w:multiLevelType w:val="hybridMultilevel"/>
    <w:tmpl w:val="74DA56B6"/>
    <w:lvl w:ilvl="0" w:tplc="D64A752A">
      <w:numFmt w:val="bullet"/>
      <w:lvlText w:val=""/>
      <w:lvlJc w:val="left"/>
      <w:pPr>
        <w:ind w:left="827" w:hanging="361"/>
      </w:pPr>
      <w:rPr>
        <w:rFonts w:ascii="Symbol" w:eastAsia="Symbol" w:hAnsi="Symbol" w:cs="Symbol" w:hint="default"/>
        <w:w w:val="100"/>
        <w:sz w:val="22"/>
        <w:szCs w:val="22"/>
        <w:lang w:val="en-US" w:eastAsia="en-US" w:bidi="en-US"/>
      </w:rPr>
    </w:lvl>
    <w:lvl w:ilvl="1" w:tplc="69C65662">
      <w:numFmt w:val="bullet"/>
      <w:lvlText w:val="•"/>
      <w:lvlJc w:val="left"/>
      <w:pPr>
        <w:ind w:left="1169" w:hanging="361"/>
      </w:pPr>
      <w:rPr>
        <w:rFonts w:hint="default"/>
        <w:lang w:val="en-US" w:eastAsia="en-US" w:bidi="en-US"/>
      </w:rPr>
    </w:lvl>
    <w:lvl w:ilvl="2" w:tplc="7662F8E6">
      <w:numFmt w:val="bullet"/>
      <w:lvlText w:val="•"/>
      <w:lvlJc w:val="left"/>
      <w:pPr>
        <w:ind w:left="1519" w:hanging="361"/>
      </w:pPr>
      <w:rPr>
        <w:rFonts w:hint="default"/>
        <w:lang w:val="en-US" w:eastAsia="en-US" w:bidi="en-US"/>
      </w:rPr>
    </w:lvl>
    <w:lvl w:ilvl="3" w:tplc="224E81C2">
      <w:numFmt w:val="bullet"/>
      <w:lvlText w:val="•"/>
      <w:lvlJc w:val="left"/>
      <w:pPr>
        <w:ind w:left="1868" w:hanging="361"/>
      </w:pPr>
      <w:rPr>
        <w:rFonts w:hint="default"/>
        <w:lang w:val="en-US" w:eastAsia="en-US" w:bidi="en-US"/>
      </w:rPr>
    </w:lvl>
    <w:lvl w:ilvl="4" w:tplc="8A7ACA52">
      <w:numFmt w:val="bullet"/>
      <w:lvlText w:val="•"/>
      <w:lvlJc w:val="left"/>
      <w:pPr>
        <w:ind w:left="2218" w:hanging="361"/>
      </w:pPr>
      <w:rPr>
        <w:rFonts w:hint="default"/>
        <w:lang w:val="en-US" w:eastAsia="en-US" w:bidi="en-US"/>
      </w:rPr>
    </w:lvl>
    <w:lvl w:ilvl="5" w:tplc="46D4A8BC">
      <w:numFmt w:val="bullet"/>
      <w:lvlText w:val="•"/>
      <w:lvlJc w:val="left"/>
      <w:pPr>
        <w:ind w:left="2568" w:hanging="361"/>
      </w:pPr>
      <w:rPr>
        <w:rFonts w:hint="default"/>
        <w:lang w:val="en-US" w:eastAsia="en-US" w:bidi="en-US"/>
      </w:rPr>
    </w:lvl>
    <w:lvl w:ilvl="6" w:tplc="B310EBA8">
      <w:numFmt w:val="bullet"/>
      <w:lvlText w:val="•"/>
      <w:lvlJc w:val="left"/>
      <w:pPr>
        <w:ind w:left="2917" w:hanging="361"/>
      </w:pPr>
      <w:rPr>
        <w:rFonts w:hint="default"/>
        <w:lang w:val="en-US" w:eastAsia="en-US" w:bidi="en-US"/>
      </w:rPr>
    </w:lvl>
    <w:lvl w:ilvl="7" w:tplc="5182762C">
      <w:numFmt w:val="bullet"/>
      <w:lvlText w:val="•"/>
      <w:lvlJc w:val="left"/>
      <w:pPr>
        <w:ind w:left="3267" w:hanging="361"/>
      </w:pPr>
      <w:rPr>
        <w:rFonts w:hint="default"/>
        <w:lang w:val="en-US" w:eastAsia="en-US" w:bidi="en-US"/>
      </w:rPr>
    </w:lvl>
    <w:lvl w:ilvl="8" w:tplc="0F882054">
      <w:numFmt w:val="bullet"/>
      <w:lvlText w:val="•"/>
      <w:lvlJc w:val="left"/>
      <w:pPr>
        <w:ind w:left="3616" w:hanging="361"/>
      </w:pPr>
      <w:rPr>
        <w:rFonts w:hint="default"/>
        <w:lang w:val="en-US" w:eastAsia="en-US" w:bidi="en-US"/>
      </w:rPr>
    </w:lvl>
  </w:abstractNum>
  <w:abstractNum w:abstractNumId="92" w15:restartNumberingAfterBreak="0">
    <w:nsid w:val="466C6101"/>
    <w:multiLevelType w:val="hybridMultilevel"/>
    <w:tmpl w:val="79565DE0"/>
    <w:lvl w:ilvl="0" w:tplc="F13C381A">
      <w:numFmt w:val="bullet"/>
      <w:lvlText w:val="o"/>
      <w:lvlJc w:val="left"/>
      <w:pPr>
        <w:ind w:left="1284" w:hanging="360"/>
      </w:pPr>
      <w:rPr>
        <w:rFonts w:ascii="Tahoma" w:eastAsia="Tahoma" w:hAnsi="Tahoma" w:cs="Tahoma" w:hint="default"/>
        <w:w w:val="100"/>
        <w:sz w:val="22"/>
        <w:szCs w:val="22"/>
        <w:lang w:val="en-US" w:eastAsia="en-US" w:bidi="en-US"/>
      </w:rPr>
    </w:lvl>
    <w:lvl w:ilvl="1" w:tplc="B51461F4">
      <w:numFmt w:val="bullet"/>
      <w:lvlText w:val="•"/>
      <w:lvlJc w:val="left"/>
      <w:pPr>
        <w:ind w:left="2110" w:hanging="360"/>
      </w:pPr>
      <w:rPr>
        <w:rFonts w:hint="default"/>
        <w:lang w:val="en-US" w:eastAsia="en-US" w:bidi="en-US"/>
      </w:rPr>
    </w:lvl>
    <w:lvl w:ilvl="2" w:tplc="2D78BA14">
      <w:numFmt w:val="bullet"/>
      <w:lvlText w:val="•"/>
      <w:lvlJc w:val="left"/>
      <w:pPr>
        <w:ind w:left="2941" w:hanging="360"/>
      </w:pPr>
      <w:rPr>
        <w:rFonts w:hint="default"/>
        <w:lang w:val="en-US" w:eastAsia="en-US" w:bidi="en-US"/>
      </w:rPr>
    </w:lvl>
    <w:lvl w:ilvl="3" w:tplc="015C848A">
      <w:numFmt w:val="bullet"/>
      <w:lvlText w:val="•"/>
      <w:lvlJc w:val="left"/>
      <w:pPr>
        <w:ind w:left="3771" w:hanging="360"/>
      </w:pPr>
      <w:rPr>
        <w:rFonts w:hint="default"/>
        <w:lang w:val="en-US" w:eastAsia="en-US" w:bidi="en-US"/>
      </w:rPr>
    </w:lvl>
    <w:lvl w:ilvl="4" w:tplc="306A986C">
      <w:numFmt w:val="bullet"/>
      <w:lvlText w:val="•"/>
      <w:lvlJc w:val="left"/>
      <w:pPr>
        <w:ind w:left="4602" w:hanging="360"/>
      </w:pPr>
      <w:rPr>
        <w:rFonts w:hint="default"/>
        <w:lang w:val="en-US" w:eastAsia="en-US" w:bidi="en-US"/>
      </w:rPr>
    </w:lvl>
    <w:lvl w:ilvl="5" w:tplc="FCAAC63C">
      <w:numFmt w:val="bullet"/>
      <w:lvlText w:val="•"/>
      <w:lvlJc w:val="left"/>
      <w:pPr>
        <w:ind w:left="5433" w:hanging="360"/>
      </w:pPr>
      <w:rPr>
        <w:rFonts w:hint="default"/>
        <w:lang w:val="en-US" w:eastAsia="en-US" w:bidi="en-US"/>
      </w:rPr>
    </w:lvl>
    <w:lvl w:ilvl="6" w:tplc="841A6202">
      <w:numFmt w:val="bullet"/>
      <w:lvlText w:val="•"/>
      <w:lvlJc w:val="left"/>
      <w:pPr>
        <w:ind w:left="6263" w:hanging="360"/>
      </w:pPr>
      <w:rPr>
        <w:rFonts w:hint="default"/>
        <w:lang w:val="en-US" w:eastAsia="en-US" w:bidi="en-US"/>
      </w:rPr>
    </w:lvl>
    <w:lvl w:ilvl="7" w:tplc="694AA2DE">
      <w:numFmt w:val="bullet"/>
      <w:lvlText w:val="•"/>
      <w:lvlJc w:val="left"/>
      <w:pPr>
        <w:ind w:left="7094" w:hanging="360"/>
      </w:pPr>
      <w:rPr>
        <w:rFonts w:hint="default"/>
        <w:lang w:val="en-US" w:eastAsia="en-US" w:bidi="en-US"/>
      </w:rPr>
    </w:lvl>
    <w:lvl w:ilvl="8" w:tplc="9D66C596">
      <w:numFmt w:val="bullet"/>
      <w:lvlText w:val="•"/>
      <w:lvlJc w:val="left"/>
      <w:pPr>
        <w:ind w:left="7925" w:hanging="360"/>
      </w:pPr>
      <w:rPr>
        <w:rFonts w:hint="default"/>
        <w:lang w:val="en-US" w:eastAsia="en-US" w:bidi="en-US"/>
      </w:rPr>
    </w:lvl>
  </w:abstractNum>
  <w:abstractNum w:abstractNumId="93" w15:restartNumberingAfterBreak="0">
    <w:nsid w:val="4AF56CCE"/>
    <w:multiLevelType w:val="multilevel"/>
    <w:tmpl w:val="944EE93C"/>
    <w:lvl w:ilvl="0">
      <w:start w:val="15"/>
      <w:numFmt w:val="upperLetter"/>
      <w:lvlText w:val="%1"/>
      <w:lvlJc w:val="left"/>
      <w:pPr>
        <w:ind w:left="624" w:hanging="408"/>
      </w:pPr>
      <w:rPr>
        <w:rFonts w:hint="default"/>
        <w:lang w:val="en-US" w:eastAsia="en-US" w:bidi="en-US"/>
      </w:rPr>
    </w:lvl>
    <w:lvl w:ilvl="1">
      <w:start w:val="4"/>
      <w:numFmt w:val="upperLetter"/>
      <w:lvlText w:val="%1.%2"/>
      <w:lvlJc w:val="left"/>
      <w:pPr>
        <w:ind w:left="624" w:hanging="408"/>
      </w:pPr>
      <w:rPr>
        <w:rFonts w:ascii="Tahoma" w:eastAsia="Tahoma" w:hAnsi="Tahoma" w:cs="Tahoma" w:hint="default"/>
        <w:b/>
        <w:bCs/>
        <w:spacing w:val="-2"/>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1493" w:hanging="286"/>
      </w:pPr>
      <w:rPr>
        <w:rFonts w:ascii="Wingdings" w:eastAsia="Wingdings" w:hAnsi="Wingdings" w:cs="Wingdings" w:hint="default"/>
        <w:w w:val="100"/>
        <w:sz w:val="22"/>
        <w:szCs w:val="22"/>
        <w:lang w:val="en-US" w:eastAsia="en-US" w:bidi="en-US"/>
      </w:rPr>
    </w:lvl>
    <w:lvl w:ilvl="4">
      <w:numFmt w:val="bullet"/>
      <w:lvlText w:val="•"/>
      <w:lvlJc w:val="left"/>
      <w:pPr>
        <w:ind w:left="3521" w:hanging="286"/>
      </w:pPr>
      <w:rPr>
        <w:rFonts w:hint="default"/>
        <w:lang w:val="en-US" w:eastAsia="en-US" w:bidi="en-US"/>
      </w:rPr>
    </w:lvl>
    <w:lvl w:ilvl="5">
      <w:numFmt w:val="bullet"/>
      <w:lvlText w:val="•"/>
      <w:lvlJc w:val="left"/>
      <w:pPr>
        <w:ind w:left="4532" w:hanging="286"/>
      </w:pPr>
      <w:rPr>
        <w:rFonts w:hint="default"/>
        <w:lang w:val="en-US" w:eastAsia="en-US" w:bidi="en-US"/>
      </w:rPr>
    </w:lvl>
    <w:lvl w:ilvl="6">
      <w:numFmt w:val="bullet"/>
      <w:lvlText w:val="•"/>
      <w:lvlJc w:val="left"/>
      <w:pPr>
        <w:ind w:left="5543" w:hanging="286"/>
      </w:pPr>
      <w:rPr>
        <w:rFonts w:hint="default"/>
        <w:lang w:val="en-US" w:eastAsia="en-US" w:bidi="en-US"/>
      </w:rPr>
    </w:lvl>
    <w:lvl w:ilvl="7">
      <w:numFmt w:val="bullet"/>
      <w:lvlText w:val="•"/>
      <w:lvlJc w:val="left"/>
      <w:pPr>
        <w:ind w:left="6554" w:hanging="286"/>
      </w:pPr>
      <w:rPr>
        <w:rFonts w:hint="default"/>
        <w:lang w:val="en-US" w:eastAsia="en-US" w:bidi="en-US"/>
      </w:rPr>
    </w:lvl>
    <w:lvl w:ilvl="8">
      <w:numFmt w:val="bullet"/>
      <w:lvlText w:val="•"/>
      <w:lvlJc w:val="left"/>
      <w:pPr>
        <w:ind w:left="7564" w:hanging="286"/>
      </w:pPr>
      <w:rPr>
        <w:rFonts w:hint="default"/>
        <w:lang w:val="en-US" w:eastAsia="en-US" w:bidi="en-US"/>
      </w:rPr>
    </w:lvl>
  </w:abstractNum>
  <w:abstractNum w:abstractNumId="94" w15:restartNumberingAfterBreak="0">
    <w:nsid w:val="4B8149ED"/>
    <w:multiLevelType w:val="hybridMultilevel"/>
    <w:tmpl w:val="BD0C09BC"/>
    <w:lvl w:ilvl="0" w:tplc="C1B61A84">
      <w:numFmt w:val="bullet"/>
      <w:lvlText w:val=""/>
      <w:lvlJc w:val="left"/>
      <w:pPr>
        <w:ind w:left="936" w:hanging="360"/>
      </w:pPr>
      <w:rPr>
        <w:rFonts w:ascii="Symbol" w:eastAsia="Symbol" w:hAnsi="Symbol" w:cs="Symbol" w:hint="default"/>
        <w:w w:val="100"/>
        <w:sz w:val="22"/>
        <w:szCs w:val="22"/>
        <w:lang w:val="en-US" w:eastAsia="en-US" w:bidi="en-US"/>
      </w:rPr>
    </w:lvl>
    <w:lvl w:ilvl="1" w:tplc="90D0E3CA">
      <w:numFmt w:val="bullet"/>
      <w:lvlText w:val="•"/>
      <w:lvlJc w:val="left"/>
      <w:pPr>
        <w:ind w:left="1804" w:hanging="360"/>
      </w:pPr>
      <w:rPr>
        <w:rFonts w:hint="default"/>
        <w:lang w:val="en-US" w:eastAsia="en-US" w:bidi="en-US"/>
      </w:rPr>
    </w:lvl>
    <w:lvl w:ilvl="2" w:tplc="401CD8A6">
      <w:numFmt w:val="bullet"/>
      <w:lvlText w:val="•"/>
      <w:lvlJc w:val="left"/>
      <w:pPr>
        <w:ind w:left="2669" w:hanging="360"/>
      </w:pPr>
      <w:rPr>
        <w:rFonts w:hint="default"/>
        <w:lang w:val="en-US" w:eastAsia="en-US" w:bidi="en-US"/>
      </w:rPr>
    </w:lvl>
    <w:lvl w:ilvl="3" w:tplc="FA949ADA">
      <w:numFmt w:val="bullet"/>
      <w:lvlText w:val="•"/>
      <w:lvlJc w:val="left"/>
      <w:pPr>
        <w:ind w:left="3533" w:hanging="360"/>
      </w:pPr>
      <w:rPr>
        <w:rFonts w:hint="default"/>
        <w:lang w:val="en-US" w:eastAsia="en-US" w:bidi="en-US"/>
      </w:rPr>
    </w:lvl>
    <w:lvl w:ilvl="4" w:tplc="39C004B2">
      <w:numFmt w:val="bullet"/>
      <w:lvlText w:val="•"/>
      <w:lvlJc w:val="left"/>
      <w:pPr>
        <w:ind w:left="4398" w:hanging="360"/>
      </w:pPr>
      <w:rPr>
        <w:rFonts w:hint="default"/>
        <w:lang w:val="en-US" w:eastAsia="en-US" w:bidi="en-US"/>
      </w:rPr>
    </w:lvl>
    <w:lvl w:ilvl="5" w:tplc="7EF8958E">
      <w:numFmt w:val="bullet"/>
      <w:lvlText w:val="•"/>
      <w:lvlJc w:val="left"/>
      <w:pPr>
        <w:ind w:left="5263" w:hanging="360"/>
      </w:pPr>
      <w:rPr>
        <w:rFonts w:hint="default"/>
        <w:lang w:val="en-US" w:eastAsia="en-US" w:bidi="en-US"/>
      </w:rPr>
    </w:lvl>
    <w:lvl w:ilvl="6" w:tplc="0900BC38">
      <w:numFmt w:val="bullet"/>
      <w:lvlText w:val="•"/>
      <w:lvlJc w:val="left"/>
      <w:pPr>
        <w:ind w:left="6127" w:hanging="360"/>
      </w:pPr>
      <w:rPr>
        <w:rFonts w:hint="default"/>
        <w:lang w:val="en-US" w:eastAsia="en-US" w:bidi="en-US"/>
      </w:rPr>
    </w:lvl>
    <w:lvl w:ilvl="7" w:tplc="540CBE2E">
      <w:numFmt w:val="bullet"/>
      <w:lvlText w:val="•"/>
      <w:lvlJc w:val="left"/>
      <w:pPr>
        <w:ind w:left="6992" w:hanging="360"/>
      </w:pPr>
      <w:rPr>
        <w:rFonts w:hint="default"/>
        <w:lang w:val="en-US" w:eastAsia="en-US" w:bidi="en-US"/>
      </w:rPr>
    </w:lvl>
    <w:lvl w:ilvl="8" w:tplc="5A0C033A">
      <w:numFmt w:val="bullet"/>
      <w:lvlText w:val="•"/>
      <w:lvlJc w:val="left"/>
      <w:pPr>
        <w:ind w:left="7857" w:hanging="360"/>
      </w:pPr>
      <w:rPr>
        <w:rFonts w:hint="default"/>
        <w:lang w:val="en-US" w:eastAsia="en-US" w:bidi="en-US"/>
      </w:rPr>
    </w:lvl>
  </w:abstractNum>
  <w:abstractNum w:abstractNumId="95" w15:restartNumberingAfterBreak="0">
    <w:nsid w:val="4E136A24"/>
    <w:multiLevelType w:val="multilevel"/>
    <w:tmpl w:val="35543C46"/>
    <w:lvl w:ilvl="0">
      <w:start w:val="1"/>
      <w:numFmt w:val="decimal"/>
      <w:lvlText w:val="%1"/>
      <w:lvlJc w:val="left"/>
      <w:pPr>
        <w:ind w:left="924" w:hanging="708"/>
      </w:pPr>
      <w:rPr>
        <w:rFonts w:hint="default"/>
        <w:lang w:val="en-US" w:eastAsia="en-US" w:bidi="en-US"/>
      </w:rPr>
    </w:lvl>
    <w:lvl w:ilvl="1">
      <w:start w:val="3"/>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numFmt w:val="bullet"/>
      <w:lvlText w:val=""/>
      <w:lvlJc w:val="left"/>
      <w:pPr>
        <w:ind w:left="936" w:hanging="360"/>
      </w:pPr>
      <w:rPr>
        <w:rFonts w:ascii="Symbol" w:eastAsia="Symbol" w:hAnsi="Symbol" w:cs="Symbol" w:hint="default"/>
        <w:w w:val="100"/>
        <w:sz w:val="22"/>
        <w:szCs w:val="22"/>
        <w:lang w:val="en-US" w:eastAsia="en-US" w:bidi="en-US"/>
      </w:rPr>
    </w:lvl>
    <w:lvl w:ilvl="4">
      <w:numFmt w:val="bullet"/>
      <w:lvlText w:val="o"/>
      <w:lvlJc w:val="left"/>
      <w:pPr>
        <w:ind w:left="1656" w:hanging="360"/>
      </w:pPr>
      <w:rPr>
        <w:rFonts w:ascii="Courier New" w:eastAsia="Courier New" w:hAnsi="Courier New" w:cs="Courier New" w:hint="default"/>
        <w:w w:val="100"/>
        <w:sz w:val="22"/>
        <w:szCs w:val="22"/>
        <w:lang w:val="en-US" w:eastAsia="en-US" w:bidi="en-US"/>
      </w:rPr>
    </w:lvl>
    <w:lvl w:ilvl="5">
      <w:numFmt w:val="bullet"/>
      <w:lvlText w:val="•"/>
      <w:lvlJc w:val="left"/>
      <w:pPr>
        <w:ind w:left="3924" w:hanging="360"/>
      </w:pPr>
      <w:rPr>
        <w:rFonts w:hint="default"/>
        <w:lang w:val="en-US" w:eastAsia="en-US" w:bidi="en-US"/>
      </w:rPr>
    </w:lvl>
    <w:lvl w:ilvl="6">
      <w:numFmt w:val="bullet"/>
      <w:lvlText w:val="•"/>
      <w:lvlJc w:val="left"/>
      <w:pPr>
        <w:ind w:left="5057" w:hanging="360"/>
      </w:pPr>
      <w:rPr>
        <w:rFonts w:hint="default"/>
        <w:lang w:val="en-US" w:eastAsia="en-US" w:bidi="en-US"/>
      </w:rPr>
    </w:lvl>
    <w:lvl w:ilvl="7">
      <w:numFmt w:val="bullet"/>
      <w:lvlText w:val="•"/>
      <w:lvlJc w:val="left"/>
      <w:pPr>
        <w:ind w:left="6189" w:hanging="360"/>
      </w:pPr>
      <w:rPr>
        <w:rFonts w:hint="default"/>
        <w:lang w:val="en-US" w:eastAsia="en-US" w:bidi="en-US"/>
      </w:rPr>
    </w:lvl>
    <w:lvl w:ilvl="8">
      <w:numFmt w:val="bullet"/>
      <w:lvlText w:val="•"/>
      <w:lvlJc w:val="left"/>
      <w:pPr>
        <w:ind w:left="7321" w:hanging="360"/>
      </w:pPr>
      <w:rPr>
        <w:rFonts w:hint="default"/>
        <w:lang w:val="en-US" w:eastAsia="en-US" w:bidi="en-US"/>
      </w:rPr>
    </w:lvl>
  </w:abstractNum>
  <w:abstractNum w:abstractNumId="96" w15:restartNumberingAfterBreak="0">
    <w:nsid w:val="4EBA019B"/>
    <w:multiLevelType w:val="hybridMultilevel"/>
    <w:tmpl w:val="7004BCB6"/>
    <w:lvl w:ilvl="0" w:tplc="3AD8D374">
      <w:numFmt w:val="bullet"/>
      <w:lvlText w:val="o"/>
      <w:lvlJc w:val="left"/>
      <w:pPr>
        <w:ind w:left="1219" w:hanging="360"/>
      </w:pPr>
      <w:rPr>
        <w:rFonts w:ascii="Tahoma" w:eastAsia="Tahoma" w:hAnsi="Tahoma" w:cs="Tahoma" w:hint="default"/>
        <w:w w:val="100"/>
        <w:sz w:val="22"/>
        <w:szCs w:val="22"/>
        <w:lang w:val="en-US" w:eastAsia="en-US" w:bidi="en-US"/>
      </w:rPr>
    </w:lvl>
    <w:lvl w:ilvl="1" w:tplc="08090003" w:tentative="1">
      <w:start w:val="1"/>
      <w:numFmt w:val="bullet"/>
      <w:lvlText w:val="o"/>
      <w:lvlJc w:val="left"/>
      <w:pPr>
        <w:ind w:left="1939" w:hanging="360"/>
      </w:pPr>
      <w:rPr>
        <w:rFonts w:ascii="Courier New" w:hAnsi="Courier New" w:cs="Courier New" w:hint="default"/>
      </w:rPr>
    </w:lvl>
    <w:lvl w:ilvl="2" w:tplc="08090005" w:tentative="1">
      <w:start w:val="1"/>
      <w:numFmt w:val="bullet"/>
      <w:lvlText w:val=""/>
      <w:lvlJc w:val="left"/>
      <w:pPr>
        <w:ind w:left="2659" w:hanging="360"/>
      </w:pPr>
      <w:rPr>
        <w:rFonts w:ascii="Wingdings" w:hAnsi="Wingdings" w:hint="default"/>
      </w:rPr>
    </w:lvl>
    <w:lvl w:ilvl="3" w:tplc="08090001" w:tentative="1">
      <w:start w:val="1"/>
      <w:numFmt w:val="bullet"/>
      <w:lvlText w:val=""/>
      <w:lvlJc w:val="left"/>
      <w:pPr>
        <w:ind w:left="3379" w:hanging="360"/>
      </w:pPr>
      <w:rPr>
        <w:rFonts w:ascii="Symbol" w:hAnsi="Symbol" w:hint="default"/>
      </w:rPr>
    </w:lvl>
    <w:lvl w:ilvl="4" w:tplc="08090003" w:tentative="1">
      <w:start w:val="1"/>
      <w:numFmt w:val="bullet"/>
      <w:lvlText w:val="o"/>
      <w:lvlJc w:val="left"/>
      <w:pPr>
        <w:ind w:left="4099" w:hanging="360"/>
      </w:pPr>
      <w:rPr>
        <w:rFonts w:ascii="Courier New" w:hAnsi="Courier New" w:cs="Courier New" w:hint="default"/>
      </w:rPr>
    </w:lvl>
    <w:lvl w:ilvl="5" w:tplc="08090005" w:tentative="1">
      <w:start w:val="1"/>
      <w:numFmt w:val="bullet"/>
      <w:lvlText w:val=""/>
      <w:lvlJc w:val="left"/>
      <w:pPr>
        <w:ind w:left="4819" w:hanging="360"/>
      </w:pPr>
      <w:rPr>
        <w:rFonts w:ascii="Wingdings" w:hAnsi="Wingdings" w:hint="default"/>
      </w:rPr>
    </w:lvl>
    <w:lvl w:ilvl="6" w:tplc="08090001" w:tentative="1">
      <w:start w:val="1"/>
      <w:numFmt w:val="bullet"/>
      <w:lvlText w:val=""/>
      <w:lvlJc w:val="left"/>
      <w:pPr>
        <w:ind w:left="5539" w:hanging="360"/>
      </w:pPr>
      <w:rPr>
        <w:rFonts w:ascii="Symbol" w:hAnsi="Symbol" w:hint="default"/>
      </w:rPr>
    </w:lvl>
    <w:lvl w:ilvl="7" w:tplc="08090003" w:tentative="1">
      <w:start w:val="1"/>
      <w:numFmt w:val="bullet"/>
      <w:lvlText w:val="o"/>
      <w:lvlJc w:val="left"/>
      <w:pPr>
        <w:ind w:left="6259" w:hanging="360"/>
      </w:pPr>
      <w:rPr>
        <w:rFonts w:ascii="Courier New" w:hAnsi="Courier New" w:cs="Courier New" w:hint="default"/>
      </w:rPr>
    </w:lvl>
    <w:lvl w:ilvl="8" w:tplc="08090005" w:tentative="1">
      <w:start w:val="1"/>
      <w:numFmt w:val="bullet"/>
      <w:lvlText w:val=""/>
      <w:lvlJc w:val="left"/>
      <w:pPr>
        <w:ind w:left="6979" w:hanging="360"/>
      </w:pPr>
      <w:rPr>
        <w:rFonts w:ascii="Wingdings" w:hAnsi="Wingdings" w:hint="default"/>
      </w:rPr>
    </w:lvl>
  </w:abstractNum>
  <w:abstractNum w:abstractNumId="97" w15:restartNumberingAfterBreak="0">
    <w:nsid w:val="4F3A287C"/>
    <w:multiLevelType w:val="multilevel"/>
    <w:tmpl w:val="BD7A658E"/>
    <w:lvl w:ilvl="0">
      <w:start w:val="10"/>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4F510970"/>
    <w:multiLevelType w:val="hybridMultilevel"/>
    <w:tmpl w:val="742638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9" w15:restartNumberingAfterBreak="0">
    <w:nsid w:val="4FA64B22"/>
    <w:multiLevelType w:val="multilevel"/>
    <w:tmpl w:val="D1123FDA"/>
    <w:lvl w:ilvl="0">
      <w:start w:val="21"/>
      <w:numFmt w:val="upperLetter"/>
      <w:lvlText w:val="%1"/>
      <w:lvlJc w:val="left"/>
      <w:pPr>
        <w:ind w:left="216" w:hanging="382"/>
      </w:pPr>
      <w:rPr>
        <w:rFonts w:hint="default"/>
        <w:lang w:val="en-US" w:eastAsia="en-US" w:bidi="en-US"/>
      </w:rPr>
    </w:lvl>
    <w:lvl w:ilvl="1">
      <w:start w:val="13"/>
      <w:numFmt w:val="upperLetter"/>
      <w:lvlText w:val="%1.%2"/>
      <w:lvlJc w:val="left"/>
      <w:pPr>
        <w:ind w:left="216" w:hanging="382"/>
      </w:pPr>
      <w:rPr>
        <w:rFonts w:ascii="Tahoma" w:eastAsia="Tahoma" w:hAnsi="Tahoma" w:cs="Tahoma" w:hint="default"/>
        <w:spacing w:val="-7"/>
        <w:w w:val="100"/>
        <w:sz w:val="20"/>
        <w:szCs w:val="20"/>
        <w:lang w:val="en-US" w:eastAsia="en-US" w:bidi="en-US"/>
      </w:rPr>
    </w:lvl>
    <w:lvl w:ilvl="2">
      <w:numFmt w:val="bullet"/>
      <w:lvlText w:val=""/>
      <w:lvlJc w:val="left"/>
      <w:pPr>
        <w:ind w:left="785" w:hanging="284"/>
      </w:pPr>
      <w:rPr>
        <w:rFonts w:ascii="Symbol" w:eastAsia="Symbol" w:hAnsi="Symbol" w:cs="Symbol" w:hint="default"/>
        <w:w w:val="100"/>
        <w:sz w:val="22"/>
        <w:szCs w:val="22"/>
        <w:lang w:val="en-US" w:eastAsia="en-US" w:bidi="en-US"/>
      </w:rPr>
    </w:lvl>
    <w:lvl w:ilvl="3">
      <w:numFmt w:val="bullet"/>
      <w:lvlText w:val="o"/>
      <w:lvlJc w:val="left"/>
      <w:pPr>
        <w:ind w:left="1284" w:hanging="360"/>
      </w:pPr>
      <w:rPr>
        <w:rFonts w:ascii="Tahoma" w:eastAsia="Tahoma" w:hAnsi="Tahoma" w:cs="Tahoma" w:hint="default"/>
        <w:w w:val="100"/>
        <w:sz w:val="22"/>
        <w:szCs w:val="22"/>
        <w:lang w:val="en-US" w:eastAsia="en-US" w:bidi="en-US"/>
      </w:rPr>
    </w:lvl>
    <w:lvl w:ilvl="4">
      <w:numFmt w:val="bullet"/>
      <w:lvlText w:val="•"/>
      <w:lvlJc w:val="left"/>
      <w:pPr>
        <w:ind w:left="3356" w:hanging="360"/>
      </w:pPr>
      <w:rPr>
        <w:rFonts w:hint="default"/>
        <w:lang w:val="en-US" w:eastAsia="en-US" w:bidi="en-US"/>
      </w:rPr>
    </w:lvl>
    <w:lvl w:ilvl="5">
      <w:numFmt w:val="bullet"/>
      <w:lvlText w:val="•"/>
      <w:lvlJc w:val="left"/>
      <w:pPr>
        <w:ind w:left="4394" w:hanging="360"/>
      </w:pPr>
      <w:rPr>
        <w:rFonts w:hint="default"/>
        <w:lang w:val="en-US" w:eastAsia="en-US" w:bidi="en-US"/>
      </w:rPr>
    </w:lvl>
    <w:lvl w:ilvl="6">
      <w:numFmt w:val="bullet"/>
      <w:lvlText w:val="•"/>
      <w:lvlJc w:val="left"/>
      <w:pPr>
        <w:ind w:left="5433" w:hanging="360"/>
      </w:pPr>
      <w:rPr>
        <w:rFonts w:hint="default"/>
        <w:lang w:val="en-US" w:eastAsia="en-US" w:bidi="en-US"/>
      </w:rPr>
    </w:lvl>
    <w:lvl w:ilvl="7">
      <w:numFmt w:val="bullet"/>
      <w:lvlText w:val="•"/>
      <w:lvlJc w:val="left"/>
      <w:pPr>
        <w:ind w:left="6471" w:hanging="360"/>
      </w:pPr>
      <w:rPr>
        <w:rFonts w:hint="default"/>
        <w:lang w:val="en-US" w:eastAsia="en-US" w:bidi="en-US"/>
      </w:rPr>
    </w:lvl>
    <w:lvl w:ilvl="8">
      <w:numFmt w:val="bullet"/>
      <w:lvlText w:val="•"/>
      <w:lvlJc w:val="left"/>
      <w:pPr>
        <w:ind w:left="7509" w:hanging="360"/>
      </w:pPr>
      <w:rPr>
        <w:rFonts w:hint="default"/>
        <w:lang w:val="en-US" w:eastAsia="en-US" w:bidi="en-US"/>
      </w:rPr>
    </w:lvl>
  </w:abstractNum>
  <w:abstractNum w:abstractNumId="100" w15:restartNumberingAfterBreak="0">
    <w:nsid w:val="4FE4157D"/>
    <w:multiLevelType w:val="hybridMultilevel"/>
    <w:tmpl w:val="0520DD5A"/>
    <w:lvl w:ilvl="0" w:tplc="46383554">
      <w:numFmt w:val="bullet"/>
      <w:lvlText w:val="o"/>
      <w:lvlJc w:val="left"/>
      <w:pPr>
        <w:ind w:left="1284" w:hanging="360"/>
      </w:pPr>
      <w:rPr>
        <w:rFonts w:ascii="Tahoma" w:eastAsia="Tahoma" w:hAnsi="Tahoma" w:cs="Tahoma" w:hint="default"/>
        <w:w w:val="100"/>
        <w:sz w:val="22"/>
        <w:szCs w:val="22"/>
        <w:lang w:val="en-US" w:eastAsia="en-US" w:bidi="en-US"/>
      </w:rPr>
    </w:lvl>
    <w:lvl w:ilvl="1" w:tplc="32F8E4AC">
      <w:numFmt w:val="bullet"/>
      <w:lvlText w:val=""/>
      <w:lvlJc w:val="left"/>
      <w:pPr>
        <w:ind w:left="1493" w:hanging="286"/>
      </w:pPr>
      <w:rPr>
        <w:rFonts w:ascii="Wingdings" w:eastAsia="Wingdings" w:hAnsi="Wingdings" w:cs="Wingdings" w:hint="default"/>
        <w:w w:val="100"/>
        <w:sz w:val="22"/>
        <w:szCs w:val="22"/>
        <w:lang w:val="en-US" w:eastAsia="en-US" w:bidi="en-US"/>
      </w:rPr>
    </w:lvl>
    <w:lvl w:ilvl="2" w:tplc="4146698C">
      <w:numFmt w:val="bullet"/>
      <w:lvlText w:val="•"/>
      <w:lvlJc w:val="left"/>
      <w:pPr>
        <w:ind w:left="2398" w:hanging="286"/>
      </w:pPr>
      <w:rPr>
        <w:rFonts w:hint="default"/>
        <w:lang w:val="en-US" w:eastAsia="en-US" w:bidi="en-US"/>
      </w:rPr>
    </w:lvl>
    <w:lvl w:ilvl="3" w:tplc="9C7A6EA8">
      <w:numFmt w:val="bullet"/>
      <w:lvlText w:val="•"/>
      <w:lvlJc w:val="left"/>
      <w:pPr>
        <w:ind w:left="3296" w:hanging="286"/>
      </w:pPr>
      <w:rPr>
        <w:rFonts w:hint="default"/>
        <w:lang w:val="en-US" w:eastAsia="en-US" w:bidi="en-US"/>
      </w:rPr>
    </w:lvl>
    <w:lvl w:ilvl="4" w:tplc="C2282DC2">
      <w:numFmt w:val="bullet"/>
      <w:lvlText w:val="•"/>
      <w:lvlJc w:val="left"/>
      <w:pPr>
        <w:ind w:left="4195" w:hanging="286"/>
      </w:pPr>
      <w:rPr>
        <w:rFonts w:hint="default"/>
        <w:lang w:val="en-US" w:eastAsia="en-US" w:bidi="en-US"/>
      </w:rPr>
    </w:lvl>
    <w:lvl w:ilvl="5" w:tplc="F3E410AC">
      <w:numFmt w:val="bullet"/>
      <w:lvlText w:val="•"/>
      <w:lvlJc w:val="left"/>
      <w:pPr>
        <w:ind w:left="5093" w:hanging="286"/>
      </w:pPr>
      <w:rPr>
        <w:rFonts w:hint="default"/>
        <w:lang w:val="en-US" w:eastAsia="en-US" w:bidi="en-US"/>
      </w:rPr>
    </w:lvl>
    <w:lvl w:ilvl="6" w:tplc="09928806">
      <w:numFmt w:val="bullet"/>
      <w:lvlText w:val="•"/>
      <w:lvlJc w:val="left"/>
      <w:pPr>
        <w:ind w:left="5992" w:hanging="286"/>
      </w:pPr>
      <w:rPr>
        <w:rFonts w:hint="default"/>
        <w:lang w:val="en-US" w:eastAsia="en-US" w:bidi="en-US"/>
      </w:rPr>
    </w:lvl>
    <w:lvl w:ilvl="7" w:tplc="BE4AB432">
      <w:numFmt w:val="bullet"/>
      <w:lvlText w:val="•"/>
      <w:lvlJc w:val="left"/>
      <w:pPr>
        <w:ind w:left="6890" w:hanging="286"/>
      </w:pPr>
      <w:rPr>
        <w:rFonts w:hint="default"/>
        <w:lang w:val="en-US" w:eastAsia="en-US" w:bidi="en-US"/>
      </w:rPr>
    </w:lvl>
    <w:lvl w:ilvl="8" w:tplc="5E22C954">
      <w:numFmt w:val="bullet"/>
      <w:lvlText w:val="•"/>
      <w:lvlJc w:val="left"/>
      <w:pPr>
        <w:ind w:left="7789" w:hanging="286"/>
      </w:pPr>
      <w:rPr>
        <w:rFonts w:hint="default"/>
        <w:lang w:val="en-US" w:eastAsia="en-US" w:bidi="en-US"/>
      </w:rPr>
    </w:lvl>
  </w:abstractNum>
  <w:abstractNum w:abstractNumId="101" w15:restartNumberingAfterBreak="0">
    <w:nsid w:val="4FF82403"/>
    <w:multiLevelType w:val="hybridMultilevel"/>
    <w:tmpl w:val="95847DA4"/>
    <w:lvl w:ilvl="0" w:tplc="85F8103C">
      <w:numFmt w:val="bullet"/>
      <w:lvlText w:val="-"/>
      <w:lvlJc w:val="left"/>
      <w:pPr>
        <w:ind w:left="831" w:hanging="360"/>
      </w:pPr>
      <w:rPr>
        <w:rFonts w:ascii="Arial" w:eastAsia="Arial" w:hAnsi="Arial" w:cs="Arial" w:hint="default"/>
        <w:w w:val="99"/>
        <w:sz w:val="20"/>
        <w:szCs w:val="20"/>
        <w:lang w:val="en-US" w:eastAsia="en-US" w:bidi="en-US"/>
      </w:rPr>
    </w:lvl>
    <w:lvl w:ilvl="1" w:tplc="4814BB0A">
      <w:numFmt w:val="bullet"/>
      <w:lvlText w:val="•"/>
      <w:lvlJc w:val="left"/>
      <w:pPr>
        <w:ind w:left="1385" w:hanging="360"/>
      </w:pPr>
      <w:rPr>
        <w:rFonts w:hint="default"/>
        <w:lang w:val="en-US" w:eastAsia="en-US" w:bidi="en-US"/>
      </w:rPr>
    </w:lvl>
    <w:lvl w:ilvl="2" w:tplc="DDD83EF0">
      <w:numFmt w:val="bullet"/>
      <w:lvlText w:val="•"/>
      <w:lvlJc w:val="left"/>
      <w:pPr>
        <w:ind w:left="1930" w:hanging="360"/>
      </w:pPr>
      <w:rPr>
        <w:rFonts w:hint="default"/>
        <w:lang w:val="en-US" w:eastAsia="en-US" w:bidi="en-US"/>
      </w:rPr>
    </w:lvl>
    <w:lvl w:ilvl="3" w:tplc="0B42605E">
      <w:numFmt w:val="bullet"/>
      <w:lvlText w:val="•"/>
      <w:lvlJc w:val="left"/>
      <w:pPr>
        <w:ind w:left="2475" w:hanging="360"/>
      </w:pPr>
      <w:rPr>
        <w:rFonts w:hint="default"/>
        <w:lang w:val="en-US" w:eastAsia="en-US" w:bidi="en-US"/>
      </w:rPr>
    </w:lvl>
    <w:lvl w:ilvl="4" w:tplc="69C4EBEA">
      <w:numFmt w:val="bullet"/>
      <w:lvlText w:val="•"/>
      <w:lvlJc w:val="left"/>
      <w:pPr>
        <w:ind w:left="3020" w:hanging="360"/>
      </w:pPr>
      <w:rPr>
        <w:rFonts w:hint="default"/>
        <w:lang w:val="en-US" w:eastAsia="en-US" w:bidi="en-US"/>
      </w:rPr>
    </w:lvl>
    <w:lvl w:ilvl="5" w:tplc="06C03C8A">
      <w:numFmt w:val="bullet"/>
      <w:lvlText w:val="•"/>
      <w:lvlJc w:val="left"/>
      <w:pPr>
        <w:ind w:left="3565" w:hanging="360"/>
      </w:pPr>
      <w:rPr>
        <w:rFonts w:hint="default"/>
        <w:lang w:val="en-US" w:eastAsia="en-US" w:bidi="en-US"/>
      </w:rPr>
    </w:lvl>
    <w:lvl w:ilvl="6" w:tplc="E09C6588">
      <w:numFmt w:val="bullet"/>
      <w:lvlText w:val="•"/>
      <w:lvlJc w:val="left"/>
      <w:pPr>
        <w:ind w:left="4110" w:hanging="360"/>
      </w:pPr>
      <w:rPr>
        <w:rFonts w:hint="default"/>
        <w:lang w:val="en-US" w:eastAsia="en-US" w:bidi="en-US"/>
      </w:rPr>
    </w:lvl>
    <w:lvl w:ilvl="7" w:tplc="8C448818">
      <w:numFmt w:val="bullet"/>
      <w:lvlText w:val="•"/>
      <w:lvlJc w:val="left"/>
      <w:pPr>
        <w:ind w:left="4655" w:hanging="360"/>
      </w:pPr>
      <w:rPr>
        <w:rFonts w:hint="default"/>
        <w:lang w:val="en-US" w:eastAsia="en-US" w:bidi="en-US"/>
      </w:rPr>
    </w:lvl>
    <w:lvl w:ilvl="8" w:tplc="9676AE72">
      <w:numFmt w:val="bullet"/>
      <w:lvlText w:val="•"/>
      <w:lvlJc w:val="left"/>
      <w:pPr>
        <w:ind w:left="5200" w:hanging="360"/>
      </w:pPr>
      <w:rPr>
        <w:rFonts w:hint="default"/>
        <w:lang w:val="en-US" w:eastAsia="en-US" w:bidi="en-US"/>
      </w:rPr>
    </w:lvl>
  </w:abstractNum>
  <w:abstractNum w:abstractNumId="102" w15:restartNumberingAfterBreak="0">
    <w:nsid w:val="50301A4C"/>
    <w:multiLevelType w:val="multilevel"/>
    <w:tmpl w:val="B4A6C266"/>
    <w:lvl w:ilvl="0">
      <w:start w:val="3"/>
      <w:numFmt w:val="decimal"/>
      <w:lvlText w:val="%1"/>
      <w:lvlJc w:val="left"/>
      <w:pPr>
        <w:ind w:left="1068" w:hanging="852"/>
      </w:pPr>
      <w:rPr>
        <w:rFonts w:hint="default"/>
        <w:lang w:val="en-US" w:eastAsia="en-US" w:bidi="en-US"/>
      </w:rPr>
    </w:lvl>
    <w:lvl w:ilvl="1">
      <w:start w:val="4"/>
      <w:numFmt w:val="decimal"/>
      <w:lvlText w:val="%1.%2"/>
      <w:lvlJc w:val="left"/>
      <w:pPr>
        <w:ind w:left="1068" w:hanging="852"/>
      </w:pPr>
      <w:rPr>
        <w:rFonts w:hint="default"/>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numFmt w:val="bullet"/>
      <w:lvlText w:val="•"/>
      <w:lvlJc w:val="left"/>
      <w:pPr>
        <w:ind w:left="1284"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03" w15:restartNumberingAfterBreak="0">
    <w:nsid w:val="52AD09F4"/>
    <w:multiLevelType w:val="multilevel"/>
    <w:tmpl w:val="78A61140"/>
    <w:styleLink w:val="ListBullets"/>
    <w:lvl w:ilvl="0">
      <w:start w:val="1"/>
      <w:numFmt w:val="bullet"/>
      <w:pStyle w:val="ListBullet1"/>
      <w:lvlText w:val=""/>
      <w:lvlJc w:val="left"/>
      <w:pPr>
        <w:ind w:left="680" w:hanging="340"/>
      </w:pPr>
      <w:rPr>
        <w:rFonts w:ascii="Symbol" w:hAnsi="Symbol" w:hint="default"/>
      </w:rPr>
    </w:lvl>
    <w:lvl w:ilvl="1">
      <w:start w:val="1"/>
      <w:numFmt w:val="bullet"/>
      <w:pStyle w:val="ListBullet2"/>
      <w:lvlText w:val=""/>
      <w:lvlJc w:val="left"/>
      <w:pPr>
        <w:ind w:left="1020" w:hanging="340"/>
      </w:pPr>
      <w:rPr>
        <w:rFonts w:ascii="Symbol" w:hAnsi="Symbol" w:hint="default"/>
      </w:rPr>
    </w:lvl>
    <w:lvl w:ilvl="2">
      <w:start w:val="1"/>
      <w:numFmt w:val="bullet"/>
      <w:pStyle w:val="ListBullet3"/>
      <w:lvlText w:val=""/>
      <w:lvlJc w:val="left"/>
      <w:pPr>
        <w:ind w:left="1360" w:hanging="340"/>
      </w:pPr>
      <w:rPr>
        <w:rFonts w:ascii="Symbol" w:hAnsi="Symbol" w:hint="default"/>
      </w:rPr>
    </w:lvl>
    <w:lvl w:ilvl="3">
      <w:start w:val="1"/>
      <w:numFmt w:val="bullet"/>
      <w:pStyle w:val="ListBulletsub"/>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04" w15:restartNumberingAfterBreak="0">
    <w:nsid w:val="52C17EBB"/>
    <w:multiLevelType w:val="hybridMultilevel"/>
    <w:tmpl w:val="55309BD2"/>
    <w:lvl w:ilvl="0" w:tplc="08090001">
      <w:start w:val="1"/>
      <w:numFmt w:val="bullet"/>
      <w:lvlText w:val=""/>
      <w:lvlJc w:val="left"/>
      <w:pPr>
        <w:ind w:left="887" w:hanging="360"/>
      </w:pPr>
      <w:rPr>
        <w:rFonts w:ascii="Symbol" w:hAnsi="Symbol" w:hint="default"/>
      </w:rPr>
    </w:lvl>
    <w:lvl w:ilvl="1" w:tplc="08090003" w:tentative="1">
      <w:start w:val="1"/>
      <w:numFmt w:val="bullet"/>
      <w:lvlText w:val="o"/>
      <w:lvlJc w:val="left"/>
      <w:pPr>
        <w:ind w:left="1607" w:hanging="360"/>
      </w:pPr>
      <w:rPr>
        <w:rFonts w:ascii="Courier New" w:hAnsi="Courier New" w:cs="Courier New" w:hint="default"/>
      </w:rPr>
    </w:lvl>
    <w:lvl w:ilvl="2" w:tplc="08090005" w:tentative="1">
      <w:start w:val="1"/>
      <w:numFmt w:val="bullet"/>
      <w:lvlText w:val=""/>
      <w:lvlJc w:val="left"/>
      <w:pPr>
        <w:ind w:left="2327" w:hanging="360"/>
      </w:pPr>
      <w:rPr>
        <w:rFonts w:ascii="Wingdings" w:hAnsi="Wingdings" w:hint="default"/>
      </w:rPr>
    </w:lvl>
    <w:lvl w:ilvl="3" w:tplc="08090001" w:tentative="1">
      <w:start w:val="1"/>
      <w:numFmt w:val="bullet"/>
      <w:lvlText w:val=""/>
      <w:lvlJc w:val="left"/>
      <w:pPr>
        <w:ind w:left="3047" w:hanging="360"/>
      </w:pPr>
      <w:rPr>
        <w:rFonts w:ascii="Symbol" w:hAnsi="Symbol" w:hint="default"/>
      </w:rPr>
    </w:lvl>
    <w:lvl w:ilvl="4" w:tplc="08090003" w:tentative="1">
      <w:start w:val="1"/>
      <w:numFmt w:val="bullet"/>
      <w:lvlText w:val="o"/>
      <w:lvlJc w:val="left"/>
      <w:pPr>
        <w:ind w:left="3767" w:hanging="360"/>
      </w:pPr>
      <w:rPr>
        <w:rFonts w:ascii="Courier New" w:hAnsi="Courier New" w:cs="Courier New" w:hint="default"/>
      </w:rPr>
    </w:lvl>
    <w:lvl w:ilvl="5" w:tplc="08090005" w:tentative="1">
      <w:start w:val="1"/>
      <w:numFmt w:val="bullet"/>
      <w:lvlText w:val=""/>
      <w:lvlJc w:val="left"/>
      <w:pPr>
        <w:ind w:left="4487" w:hanging="360"/>
      </w:pPr>
      <w:rPr>
        <w:rFonts w:ascii="Wingdings" w:hAnsi="Wingdings" w:hint="default"/>
      </w:rPr>
    </w:lvl>
    <w:lvl w:ilvl="6" w:tplc="08090001" w:tentative="1">
      <w:start w:val="1"/>
      <w:numFmt w:val="bullet"/>
      <w:lvlText w:val=""/>
      <w:lvlJc w:val="left"/>
      <w:pPr>
        <w:ind w:left="5207" w:hanging="360"/>
      </w:pPr>
      <w:rPr>
        <w:rFonts w:ascii="Symbol" w:hAnsi="Symbol" w:hint="default"/>
      </w:rPr>
    </w:lvl>
    <w:lvl w:ilvl="7" w:tplc="08090003" w:tentative="1">
      <w:start w:val="1"/>
      <w:numFmt w:val="bullet"/>
      <w:lvlText w:val="o"/>
      <w:lvlJc w:val="left"/>
      <w:pPr>
        <w:ind w:left="5927" w:hanging="360"/>
      </w:pPr>
      <w:rPr>
        <w:rFonts w:ascii="Courier New" w:hAnsi="Courier New" w:cs="Courier New" w:hint="default"/>
      </w:rPr>
    </w:lvl>
    <w:lvl w:ilvl="8" w:tplc="08090005" w:tentative="1">
      <w:start w:val="1"/>
      <w:numFmt w:val="bullet"/>
      <w:lvlText w:val=""/>
      <w:lvlJc w:val="left"/>
      <w:pPr>
        <w:ind w:left="6647" w:hanging="360"/>
      </w:pPr>
      <w:rPr>
        <w:rFonts w:ascii="Wingdings" w:hAnsi="Wingdings" w:hint="default"/>
      </w:rPr>
    </w:lvl>
  </w:abstractNum>
  <w:abstractNum w:abstractNumId="105" w15:restartNumberingAfterBreak="0">
    <w:nsid w:val="538C75C4"/>
    <w:multiLevelType w:val="multilevel"/>
    <w:tmpl w:val="760E9C32"/>
    <w:lvl w:ilvl="0">
      <w:start w:val="1"/>
      <w:numFmt w:val="decimal"/>
      <w:pStyle w:val="TableCaption"/>
      <w:suff w:val="nothing"/>
      <w:lvlText w:val="Table %1"/>
      <w:lvlJc w:val="left"/>
      <w:pPr>
        <w:ind w:left="2061"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6" w15:restartNumberingAfterBreak="0">
    <w:nsid w:val="53B75DAE"/>
    <w:multiLevelType w:val="hybridMultilevel"/>
    <w:tmpl w:val="47DC4C9E"/>
    <w:lvl w:ilvl="0" w:tplc="C0C6EE52">
      <w:numFmt w:val="bullet"/>
      <w:lvlText w:val=""/>
      <w:lvlJc w:val="left"/>
      <w:pPr>
        <w:ind w:left="785" w:hanging="284"/>
      </w:pPr>
      <w:rPr>
        <w:rFonts w:ascii="Symbol" w:eastAsia="Symbol" w:hAnsi="Symbol" w:cs="Symbol" w:hint="default"/>
        <w:w w:val="100"/>
        <w:sz w:val="22"/>
        <w:szCs w:val="22"/>
        <w:lang w:val="en-US" w:eastAsia="en-US" w:bidi="en-US"/>
      </w:rPr>
    </w:lvl>
    <w:lvl w:ilvl="1" w:tplc="82569540">
      <w:numFmt w:val="bullet"/>
      <w:lvlText w:val="•"/>
      <w:lvlJc w:val="left"/>
      <w:pPr>
        <w:ind w:left="1660" w:hanging="284"/>
      </w:pPr>
      <w:rPr>
        <w:rFonts w:hint="default"/>
        <w:lang w:val="en-US" w:eastAsia="en-US" w:bidi="en-US"/>
      </w:rPr>
    </w:lvl>
    <w:lvl w:ilvl="2" w:tplc="511E4044">
      <w:numFmt w:val="bullet"/>
      <w:lvlText w:val="•"/>
      <w:lvlJc w:val="left"/>
      <w:pPr>
        <w:ind w:left="2541" w:hanging="284"/>
      </w:pPr>
      <w:rPr>
        <w:rFonts w:hint="default"/>
        <w:lang w:val="en-US" w:eastAsia="en-US" w:bidi="en-US"/>
      </w:rPr>
    </w:lvl>
    <w:lvl w:ilvl="3" w:tplc="F55EC732">
      <w:numFmt w:val="bullet"/>
      <w:lvlText w:val="•"/>
      <w:lvlJc w:val="left"/>
      <w:pPr>
        <w:ind w:left="3421" w:hanging="284"/>
      </w:pPr>
      <w:rPr>
        <w:rFonts w:hint="default"/>
        <w:lang w:val="en-US" w:eastAsia="en-US" w:bidi="en-US"/>
      </w:rPr>
    </w:lvl>
    <w:lvl w:ilvl="4" w:tplc="56649DDE">
      <w:numFmt w:val="bullet"/>
      <w:lvlText w:val="•"/>
      <w:lvlJc w:val="left"/>
      <w:pPr>
        <w:ind w:left="4302" w:hanging="284"/>
      </w:pPr>
      <w:rPr>
        <w:rFonts w:hint="default"/>
        <w:lang w:val="en-US" w:eastAsia="en-US" w:bidi="en-US"/>
      </w:rPr>
    </w:lvl>
    <w:lvl w:ilvl="5" w:tplc="C06C70D6">
      <w:numFmt w:val="bullet"/>
      <w:lvlText w:val="•"/>
      <w:lvlJc w:val="left"/>
      <w:pPr>
        <w:ind w:left="5183" w:hanging="284"/>
      </w:pPr>
      <w:rPr>
        <w:rFonts w:hint="default"/>
        <w:lang w:val="en-US" w:eastAsia="en-US" w:bidi="en-US"/>
      </w:rPr>
    </w:lvl>
    <w:lvl w:ilvl="6" w:tplc="4B1008B8">
      <w:numFmt w:val="bullet"/>
      <w:lvlText w:val="•"/>
      <w:lvlJc w:val="left"/>
      <w:pPr>
        <w:ind w:left="6063" w:hanging="284"/>
      </w:pPr>
      <w:rPr>
        <w:rFonts w:hint="default"/>
        <w:lang w:val="en-US" w:eastAsia="en-US" w:bidi="en-US"/>
      </w:rPr>
    </w:lvl>
    <w:lvl w:ilvl="7" w:tplc="C67298EA">
      <w:numFmt w:val="bullet"/>
      <w:lvlText w:val="•"/>
      <w:lvlJc w:val="left"/>
      <w:pPr>
        <w:ind w:left="6944" w:hanging="284"/>
      </w:pPr>
      <w:rPr>
        <w:rFonts w:hint="default"/>
        <w:lang w:val="en-US" w:eastAsia="en-US" w:bidi="en-US"/>
      </w:rPr>
    </w:lvl>
    <w:lvl w:ilvl="8" w:tplc="E11EF0E6">
      <w:numFmt w:val="bullet"/>
      <w:lvlText w:val="•"/>
      <w:lvlJc w:val="left"/>
      <w:pPr>
        <w:ind w:left="7825" w:hanging="284"/>
      </w:pPr>
      <w:rPr>
        <w:rFonts w:hint="default"/>
        <w:lang w:val="en-US" w:eastAsia="en-US" w:bidi="en-US"/>
      </w:rPr>
    </w:lvl>
  </w:abstractNum>
  <w:abstractNum w:abstractNumId="107" w15:restartNumberingAfterBreak="0">
    <w:nsid w:val="53FA6835"/>
    <w:multiLevelType w:val="hybridMultilevel"/>
    <w:tmpl w:val="FF46CD96"/>
    <w:lvl w:ilvl="0" w:tplc="A3D8FEFE">
      <w:start w:val="19"/>
      <w:numFmt w:val="upperLetter"/>
      <w:lvlText w:val="%1."/>
      <w:lvlJc w:val="left"/>
      <w:pPr>
        <w:ind w:left="426" w:hanging="210"/>
      </w:pPr>
      <w:rPr>
        <w:rFonts w:ascii="Tahoma" w:eastAsia="Tahoma" w:hAnsi="Tahoma" w:cs="Tahoma" w:hint="default"/>
        <w:b/>
        <w:bCs/>
        <w:spacing w:val="-1"/>
        <w:w w:val="100"/>
        <w:sz w:val="20"/>
        <w:szCs w:val="20"/>
        <w:lang w:val="en-US" w:eastAsia="en-US" w:bidi="en-US"/>
      </w:rPr>
    </w:lvl>
    <w:lvl w:ilvl="1" w:tplc="18DE4BC6">
      <w:numFmt w:val="bullet"/>
      <w:lvlText w:val="o"/>
      <w:lvlJc w:val="left"/>
      <w:pPr>
        <w:ind w:left="1284" w:hanging="360"/>
      </w:pPr>
      <w:rPr>
        <w:rFonts w:ascii="Tahoma" w:eastAsia="Tahoma" w:hAnsi="Tahoma" w:cs="Tahoma" w:hint="default"/>
        <w:w w:val="100"/>
        <w:sz w:val="22"/>
        <w:szCs w:val="22"/>
        <w:lang w:val="en-US" w:eastAsia="en-US" w:bidi="en-US"/>
      </w:rPr>
    </w:lvl>
    <w:lvl w:ilvl="2" w:tplc="6BF0379E">
      <w:numFmt w:val="bullet"/>
      <w:lvlText w:val="•"/>
      <w:lvlJc w:val="left"/>
      <w:pPr>
        <w:ind w:left="2202" w:hanging="360"/>
      </w:pPr>
      <w:rPr>
        <w:rFonts w:hint="default"/>
        <w:lang w:val="en-US" w:eastAsia="en-US" w:bidi="en-US"/>
      </w:rPr>
    </w:lvl>
    <w:lvl w:ilvl="3" w:tplc="FEB87038">
      <w:numFmt w:val="bullet"/>
      <w:lvlText w:val="•"/>
      <w:lvlJc w:val="left"/>
      <w:pPr>
        <w:ind w:left="3125" w:hanging="360"/>
      </w:pPr>
      <w:rPr>
        <w:rFonts w:hint="default"/>
        <w:lang w:val="en-US" w:eastAsia="en-US" w:bidi="en-US"/>
      </w:rPr>
    </w:lvl>
    <w:lvl w:ilvl="4" w:tplc="876CD9B6">
      <w:numFmt w:val="bullet"/>
      <w:lvlText w:val="•"/>
      <w:lvlJc w:val="left"/>
      <w:pPr>
        <w:ind w:left="4048" w:hanging="360"/>
      </w:pPr>
      <w:rPr>
        <w:rFonts w:hint="default"/>
        <w:lang w:val="en-US" w:eastAsia="en-US" w:bidi="en-US"/>
      </w:rPr>
    </w:lvl>
    <w:lvl w:ilvl="5" w:tplc="DF0C9144">
      <w:numFmt w:val="bullet"/>
      <w:lvlText w:val="•"/>
      <w:lvlJc w:val="left"/>
      <w:pPr>
        <w:ind w:left="4971" w:hanging="360"/>
      </w:pPr>
      <w:rPr>
        <w:rFonts w:hint="default"/>
        <w:lang w:val="en-US" w:eastAsia="en-US" w:bidi="en-US"/>
      </w:rPr>
    </w:lvl>
    <w:lvl w:ilvl="6" w:tplc="86D03CE8">
      <w:numFmt w:val="bullet"/>
      <w:lvlText w:val="•"/>
      <w:lvlJc w:val="left"/>
      <w:pPr>
        <w:ind w:left="5894" w:hanging="360"/>
      </w:pPr>
      <w:rPr>
        <w:rFonts w:hint="default"/>
        <w:lang w:val="en-US" w:eastAsia="en-US" w:bidi="en-US"/>
      </w:rPr>
    </w:lvl>
    <w:lvl w:ilvl="7" w:tplc="10A6EC68">
      <w:numFmt w:val="bullet"/>
      <w:lvlText w:val="•"/>
      <w:lvlJc w:val="left"/>
      <w:pPr>
        <w:ind w:left="6817" w:hanging="360"/>
      </w:pPr>
      <w:rPr>
        <w:rFonts w:hint="default"/>
        <w:lang w:val="en-US" w:eastAsia="en-US" w:bidi="en-US"/>
      </w:rPr>
    </w:lvl>
    <w:lvl w:ilvl="8" w:tplc="07B86AC8">
      <w:numFmt w:val="bullet"/>
      <w:lvlText w:val="•"/>
      <w:lvlJc w:val="left"/>
      <w:pPr>
        <w:ind w:left="7740" w:hanging="360"/>
      </w:pPr>
      <w:rPr>
        <w:rFonts w:hint="default"/>
        <w:lang w:val="en-US" w:eastAsia="en-US" w:bidi="en-US"/>
      </w:rPr>
    </w:lvl>
  </w:abstractNum>
  <w:abstractNum w:abstractNumId="108" w15:restartNumberingAfterBreak="0">
    <w:nsid w:val="548A7621"/>
    <w:multiLevelType w:val="hybridMultilevel"/>
    <w:tmpl w:val="64B631C0"/>
    <w:lvl w:ilvl="0" w:tplc="08090001">
      <w:start w:val="1"/>
      <w:numFmt w:val="bullet"/>
      <w:lvlText w:val=""/>
      <w:lvlJc w:val="left"/>
      <w:pPr>
        <w:ind w:left="831" w:hanging="360"/>
      </w:pPr>
      <w:rPr>
        <w:rFonts w:ascii="Symbol" w:hAnsi="Symbol" w:hint="default"/>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109" w15:restartNumberingAfterBreak="0">
    <w:nsid w:val="571C265B"/>
    <w:multiLevelType w:val="multilevel"/>
    <w:tmpl w:val="7488ECA0"/>
    <w:lvl w:ilvl="0">
      <w:start w:val="1"/>
      <w:numFmt w:val="upperLetter"/>
      <w:pStyle w:val="Annex"/>
      <w:lvlText w:val="Annex %1"/>
      <w:lvlJc w:val="left"/>
      <w:pPr>
        <w:ind w:left="2126"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0" w15:restartNumberingAfterBreak="0">
    <w:nsid w:val="57A06C65"/>
    <w:multiLevelType w:val="hybridMultilevel"/>
    <w:tmpl w:val="48CE9CCE"/>
    <w:lvl w:ilvl="0" w:tplc="08090001">
      <w:start w:val="1"/>
      <w:numFmt w:val="bullet"/>
      <w:lvlText w:val=""/>
      <w:lvlJc w:val="left"/>
      <w:pPr>
        <w:ind w:left="887" w:hanging="360"/>
      </w:pPr>
      <w:rPr>
        <w:rFonts w:ascii="Symbol" w:hAnsi="Symbol" w:hint="default"/>
      </w:rPr>
    </w:lvl>
    <w:lvl w:ilvl="1" w:tplc="08090003" w:tentative="1">
      <w:start w:val="1"/>
      <w:numFmt w:val="bullet"/>
      <w:lvlText w:val="o"/>
      <w:lvlJc w:val="left"/>
      <w:pPr>
        <w:ind w:left="1607" w:hanging="360"/>
      </w:pPr>
      <w:rPr>
        <w:rFonts w:ascii="Courier New" w:hAnsi="Courier New" w:cs="Courier New" w:hint="default"/>
      </w:rPr>
    </w:lvl>
    <w:lvl w:ilvl="2" w:tplc="08090005" w:tentative="1">
      <w:start w:val="1"/>
      <w:numFmt w:val="bullet"/>
      <w:lvlText w:val=""/>
      <w:lvlJc w:val="left"/>
      <w:pPr>
        <w:ind w:left="2327" w:hanging="360"/>
      </w:pPr>
      <w:rPr>
        <w:rFonts w:ascii="Wingdings" w:hAnsi="Wingdings" w:hint="default"/>
      </w:rPr>
    </w:lvl>
    <w:lvl w:ilvl="3" w:tplc="08090001" w:tentative="1">
      <w:start w:val="1"/>
      <w:numFmt w:val="bullet"/>
      <w:lvlText w:val=""/>
      <w:lvlJc w:val="left"/>
      <w:pPr>
        <w:ind w:left="3047" w:hanging="360"/>
      </w:pPr>
      <w:rPr>
        <w:rFonts w:ascii="Symbol" w:hAnsi="Symbol" w:hint="default"/>
      </w:rPr>
    </w:lvl>
    <w:lvl w:ilvl="4" w:tplc="08090003" w:tentative="1">
      <w:start w:val="1"/>
      <w:numFmt w:val="bullet"/>
      <w:lvlText w:val="o"/>
      <w:lvlJc w:val="left"/>
      <w:pPr>
        <w:ind w:left="3767" w:hanging="360"/>
      </w:pPr>
      <w:rPr>
        <w:rFonts w:ascii="Courier New" w:hAnsi="Courier New" w:cs="Courier New" w:hint="default"/>
      </w:rPr>
    </w:lvl>
    <w:lvl w:ilvl="5" w:tplc="08090005" w:tentative="1">
      <w:start w:val="1"/>
      <w:numFmt w:val="bullet"/>
      <w:lvlText w:val=""/>
      <w:lvlJc w:val="left"/>
      <w:pPr>
        <w:ind w:left="4487" w:hanging="360"/>
      </w:pPr>
      <w:rPr>
        <w:rFonts w:ascii="Wingdings" w:hAnsi="Wingdings" w:hint="default"/>
      </w:rPr>
    </w:lvl>
    <w:lvl w:ilvl="6" w:tplc="08090001" w:tentative="1">
      <w:start w:val="1"/>
      <w:numFmt w:val="bullet"/>
      <w:lvlText w:val=""/>
      <w:lvlJc w:val="left"/>
      <w:pPr>
        <w:ind w:left="5207" w:hanging="360"/>
      </w:pPr>
      <w:rPr>
        <w:rFonts w:ascii="Symbol" w:hAnsi="Symbol" w:hint="default"/>
      </w:rPr>
    </w:lvl>
    <w:lvl w:ilvl="7" w:tplc="08090003" w:tentative="1">
      <w:start w:val="1"/>
      <w:numFmt w:val="bullet"/>
      <w:lvlText w:val="o"/>
      <w:lvlJc w:val="left"/>
      <w:pPr>
        <w:ind w:left="5927" w:hanging="360"/>
      </w:pPr>
      <w:rPr>
        <w:rFonts w:ascii="Courier New" w:hAnsi="Courier New" w:cs="Courier New" w:hint="default"/>
      </w:rPr>
    </w:lvl>
    <w:lvl w:ilvl="8" w:tplc="08090005" w:tentative="1">
      <w:start w:val="1"/>
      <w:numFmt w:val="bullet"/>
      <w:lvlText w:val=""/>
      <w:lvlJc w:val="left"/>
      <w:pPr>
        <w:ind w:left="6647" w:hanging="360"/>
      </w:pPr>
      <w:rPr>
        <w:rFonts w:ascii="Wingdings" w:hAnsi="Wingdings" w:hint="default"/>
      </w:rPr>
    </w:lvl>
  </w:abstractNum>
  <w:abstractNum w:abstractNumId="111" w15:restartNumberingAfterBreak="0">
    <w:nsid w:val="57ED61C8"/>
    <w:multiLevelType w:val="hybridMultilevel"/>
    <w:tmpl w:val="3D68139A"/>
    <w:lvl w:ilvl="0" w:tplc="3AD8D374">
      <w:numFmt w:val="bullet"/>
      <w:lvlText w:val="o"/>
      <w:lvlJc w:val="left"/>
      <w:pPr>
        <w:ind w:left="2438" w:hanging="360"/>
      </w:pPr>
      <w:rPr>
        <w:rFonts w:ascii="Tahoma" w:eastAsia="Tahoma" w:hAnsi="Tahoma" w:cs="Tahoma" w:hint="default"/>
        <w:w w:val="100"/>
        <w:sz w:val="22"/>
        <w:szCs w:val="22"/>
        <w:lang w:val="en-US" w:eastAsia="en-US" w:bidi="en-US"/>
      </w:rPr>
    </w:lvl>
    <w:lvl w:ilvl="1" w:tplc="08090003" w:tentative="1">
      <w:start w:val="1"/>
      <w:numFmt w:val="bullet"/>
      <w:lvlText w:val="o"/>
      <w:lvlJc w:val="left"/>
      <w:pPr>
        <w:ind w:left="1939" w:hanging="360"/>
      </w:pPr>
      <w:rPr>
        <w:rFonts w:ascii="Courier New" w:hAnsi="Courier New" w:cs="Courier New" w:hint="default"/>
      </w:rPr>
    </w:lvl>
    <w:lvl w:ilvl="2" w:tplc="08090005" w:tentative="1">
      <w:start w:val="1"/>
      <w:numFmt w:val="bullet"/>
      <w:lvlText w:val=""/>
      <w:lvlJc w:val="left"/>
      <w:pPr>
        <w:ind w:left="2659" w:hanging="360"/>
      </w:pPr>
      <w:rPr>
        <w:rFonts w:ascii="Wingdings" w:hAnsi="Wingdings" w:hint="default"/>
      </w:rPr>
    </w:lvl>
    <w:lvl w:ilvl="3" w:tplc="08090001" w:tentative="1">
      <w:start w:val="1"/>
      <w:numFmt w:val="bullet"/>
      <w:lvlText w:val=""/>
      <w:lvlJc w:val="left"/>
      <w:pPr>
        <w:ind w:left="3379" w:hanging="360"/>
      </w:pPr>
      <w:rPr>
        <w:rFonts w:ascii="Symbol" w:hAnsi="Symbol" w:hint="default"/>
      </w:rPr>
    </w:lvl>
    <w:lvl w:ilvl="4" w:tplc="08090003" w:tentative="1">
      <w:start w:val="1"/>
      <w:numFmt w:val="bullet"/>
      <w:lvlText w:val="o"/>
      <w:lvlJc w:val="left"/>
      <w:pPr>
        <w:ind w:left="4099" w:hanging="360"/>
      </w:pPr>
      <w:rPr>
        <w:rFonts w:ascii="Courier New" w:hAnsi="Courier New" w:cs="Courier New" w:hint="default"/>
      </w:rPr>
    </w:lvl>
    <w:lvl w:ilvl="5" w:tplc="08090005" w:tentative="1">
      <w:start w:val="1"/>
      <w:numFmt w:val="bullet"/>
      <w:lvlText w:val=""/>
      <w:lvlJc w:val="left"/>
      <w:pPr>
        <w:ind w:left="4819" w:hanging="360"/>
      </w:pPr>
      <w:rPr>
        <w:rFonts w:ascii="Wingdings" w:hAnsi="Wingdings" w:hint="default"/>
      </w:rPr>
    </w:lvl>
    <w:lvl w:ilvl="6" w:tplc="08090001" w:tentative="1">
      <w:start w:val="1"/>
      <w:numFmt w:val="bullet"/>
      <w:lvlText w:val=""/>
      <w:lvlJc w:val="left"/>
      <w:pPr>
        <w:ind w:left="5539" w:hanging="360"/>
      </w:pPr>
      <w:rPr>
        <w:rFonts w:ascii="Symbol" w:hAnsi="Symbol" w:hint="default"/>
      </w:rPr>
    </w:lvl>
    <w:lvl w:ilvl="7" w:tplc="08090003" w:tentative="1">
      <w:start w:val="1"/>
      <w:numFmt w:val="bullet"/>
      <w:lvlText w:val="o"/>
      <w:lvlJc w:val="left"/>
      <w:pPr>
        <w:ind w:left="6259" w:hanging="360"/>
      </w:pPr>
      <w:rPr>
        <w:rFonts w:ascii="Courier New" w:hAnsi="Courier New" w:cs="Courier New" w:hint="default"/>
      </w:rPr>
    </w:lvl>
    <w:lvl w:ilvl="8" w:tplc="08090005" w:tentative="1">
      <w:start w:val="1"/>
      <w:numFmt w:val="bullet"/>
      <w:lvlText w:val=""/>
      <w:lvlJc w:val="left"/>
      <w:pPr>
        <w:ind w:left="6979" w:hanging="360"/>
      </w:pPr>
      <w:rPr>
        <w:rFonts w:ascii="Wingdings" w:hAnsi="Wingdings" w:hint="default"/>
      </w:rPr>
    </w:lvl>
  </w:abstractNum>
  <w:abstractNum w:abstractNumId="112" w15:restartNumberingAfterBreak="0">
    <w:nsid w:val="580C7D24"/>
    <w:multiLevelType w:val="multilevel"/>
    <w:tmpl w:val="083ADCDA"/>
    <w:lvl w:ilvl="0">
      <w:start w:val="12"/>
      <w:numFmt w:val="decimal"/>
      <w:lvlText w:val="%1"/>
      <w:lvlJc w:val="left"/>
      <w:pPr>
        <w:ind w:left="666" w:hanging="556"/>
      </w:pPr>
      <w:rPr>
        <w:rFonts w:hint="default"/>
        <w:lang w:val="en-US" w:eastAsia="en-US" w:bidi="en-US"/>
      </w:rPr>
    </w:lvl>
    <w:lvl w:ilvl="1">
      <w:start w:val="1"/>
      <w:numFmt w:val="decimal"/>
      <w:lvlText w:val="%1.%2"/>
      <w:lvlJc w:val="left"/>
      <w:pPr>
        <w:ind w:left="666" w:hanging="556"/>
      </w:pPr>
      <w:rPr>
        <w:rFonts w:hint="default"/>
        <w:lang w:val="en-US" w:eastAsia="en-US" w:bidi="en-US"/>
      </w:rPr>
    </w:lvl>
    <w:lvl w:ilvl="2">
      <w:numFmt w:val="decimal"/>
      <w:lvlText w:val="%1.%2.%3"/>
      <w:lvlJc w:val="left"/>
      <w:pPr>
        <w:ind w:left="666" w:hanging="556"/>
      </w:pPr>
      <w:rPr>
        <w:rFonts w:ascii="Arial" w:eastAsia="Arial" w:hAnsi="Arial" w:cs="Arial" w:hint="default"/>
        <w:spacing w:val="-1"/>
        <w:w w:val="99"/>
        <w:sz w:val="18"/>
        <w:szCs w:val="18"/>
        <w:lang w:val="en-US" w:eastAsia="en-US" w:bidi="en-US"/>
      </w:rPr>
    </w:lvl>
    <w:lvl w:ilvl="3">
      <w:numFmt w:val="bullet"/>
      <w:lvlText w:val=""/>
      <w:lvlJc w:val="left"/>
      <w:pPr>
        <w:ind w:left="831" w:hanging="360"/>
      </w:pPr>
      <w:rPr>
        <w:rFonts w:ascii="Symbol" w:eastAsia="Symbol" w:hAnsi="Symbol" w:cs="Symbol" w:hint="default"/>
        <w:w w:val="99"/>
        <w:sz w:val="20"/>
        <w:szCs w:val="20"/>
        <w:lang w:val="en-US" w:eastAsia="en-US" w:bidi="en-US"/>
      </w:rPr>
    </w:lvl>
    <w:lvl w:ilvl="4">
      <w:numFmt w:val="bullet"/>
      <w:lvlText w:val="•"/>
      <w:lvlJc w:val="left"/>
      <w:pPr>
        <w:ind w:left="2656" w:hanging="360"/>
      </w:pPr>
      <w:rPr>
        <w:rFonts w:hint="default"/>
        <w:lang w:val="en-US" w:eastAsia="en-US" w:bidi="en-US"/>
      </w:rPr>
    </w:lvl>
    <w:lvl w:ilvl="5">
      <w:numFmt w:val="bullet"/>
      <w:lvlText w:val="•"/>
      <w:lvlJc w:val="left"/>
      <w:pPr>
        <w:ind w:left="3262" w:hanging="360"/>
      </w:pPr>
      <w:rPr>
        <w:rFonts w:hint="default"/>
        <w:lang w:val="en-US" w:eastAsia="en-US" w:bidi="en-US"/>
      </w:rPr>
    </w:lvl>
    <w:lvl w:ilvl="6">
      <w:numFmt w:val="bullet"/>
      <w:lvlText w:val="•"/>
      <w:lvlJc w:val="left"/>
      <w:pPr>
        <w:ind w:left="3867" w:hanging="360"/>
      </w:pPr>
      <w:rPr>
        <w:rFonts w:hint="default"/>
        <w:lang w:val="en-US" w:eastAsia="en-US" w:bidi="en-US"/>
      </w:rPr>
    </w:lvl>
    <w:lvl w:ilvl="7">
      <w:numFmt w:val="bullet"/>
      <w:lvlText w:val="•"/>
      <w:lvlJc w:val="left"/>
      <w:pPr>
        <w:ind w:left="4473" w:hanging="360"/>
      </w:pPr>
      <w:rPr>
        <w:rFonts w:hint="default"/>
        <w:lang w:val="en-US" w:eastAsia="en-US" w:bidi="en-US"/>
      </w:rPr>
    </w:lvl>
    <w:lvl w:ilvl="8">
      <w:numFmt w:val="bullet"/>
      <w:lvlText w:val="•"/>
      <w:lvlJc w:val="left"/>
      <w:pPr>
        <w:ind w:left="5078" w:hanging="360"/>
      </w:pPr>
      <w:rPr>
        <w:rFonts w:hint="default"/>
        <w:lang w:val="en-US" w:eastAsia="en-US" w:bidi="en-US"/>
      </w:rPr>
    </w:lvl>
  </w:abstractNum>
  <w:abstractNum w:abstractNumId="113" w15:restartNumberingAfterBreak="0">
    <w:nsid w:val="58405076"/>
    <w:multiLevelType w:val="multilevel"/>
    <w:tmpl w:val="0B88CCC0"/>
    <w:lvl w:ilvl="0">
      <w:start w:val="1"/>
      <w:numFmt w:val="upperLetter"/>
      <w:lvlText w:val="%1"/>
      <w:lvlJc w:val="left"/>
      <w:pPr>
        <w:ind w:left="898" w:hanging="680"/>
      </w:pPr>
      <w:rPr>
        <w:rFonts w:hint="default"/>
        <w:lang w:val="en-US" w:eastAsia="en-US" w:bidi="en-US"/>
      </w:rPr>
    </w:lvl>
    <w:lvl w:ilvl="1">
      <w:start w:val="1"/>
      <w:numFmt w:val="decimal"/>
      <w:lvlText w:val="%1.%2"/>
      <w:lvlJc w:val="left"/>
      <w:pPr>
        <w:ind w:left="898" w:hanging="680"/>
      </w:pPr>
      <w:rPr>
        <w:rFonts w:ascii="Arial" w:eastAsia="Arial" w:hAnsi="Arial" w:cs="Arial" w:hint="default"/>
        <w:b/>
        <w:bCs/>
        <w:spacing w:val="-24"/>
        <w:w w:val="100"/>
        <w:sz w:val="24"/>
        <w:szCs w:val="24"/>
        <w:lang w:val="en-US" w:eastAsia="en-US" w:bidi="en-US"/>
      </w:rPr>
    </w:lvl>
    <w:lvl w:ilvl="2">
      <w:numFmt w:val="bullet"/>
      <w:lvlText w:val="•"/>
      <w:lvlJc w:val="left"/>
      <w:pPr>
        <w:ind w:left="2861" w:hanging="680"/>
      </w:pPr>
      <w:rPr>
        <w:rFonts w:hint="default"/>
        <w:lang w:val="en-US" w:eastAsia="en-US" w:bidi="en-US"/>
      </w:rPr>
    </w:lvl>
    <w:lvl w:ilvl="3">
      <w:numFmt w:val="bullet"/>
      <w:lvlText w:val="•"/>
      <w:lvlJc w:val="left"/>
      <w:pPr>
        <w:ind w:left="3841" w:hanging="680"/>
      </w:pPr>
      <w:rPr>
        <w:rFonts w:hint="default"/>
        <w:lang w:val="en-US" w:eastAsia="en-US" w:bidi="en-US"/>
      </w:rPr>
    </w:lvl>
    <w:lvl w:ilvl="4">
      <w:numFmt w:val="bullet"/>
      <w:lvlText w:val="•"/>
      <w:lvlJc w:val="left"/>
      <w:pPr>
        <w:ind w:left="4822" w:hanging="680"/>
      </w:pPr>
      <w:rPr>
        <w:rFonts w:hint="default"/>
        <w:lang w:val="en-US" w:eastAsia="en-US" w:bidi="en-US"/>
      </w:rPr>
    </w:lvl>
    <w:lvl w:ilvl="5">
      <w:numFmt w:val="bullet"/>
      <w:lvlText w:val="•"/>
      <w:lvlJc w:val="left"/>
      <w:pPr>
        <w:ind w:left="5802" w:hanging="680"/>
      </w:pPr>
      <w:rPr>
        <w:rFonts w:hint="default"/>
        <w:lang w:val="en-US" w:eastAsia="en-US" w:bidi="en-US"/>
      </w:rPr>
    </w:lvl>
    <w:lvl w:ilvl="6">
      <w:numFmt w:val="bullet"/>
      <w:lvlText w:val="•"/>
      <w:lvlJc w:val="left"/>
      <w:pPr>
        <w:ind w:left="6783" w:hanging="680"/>
      </w:pPr>
      <w:rPr>
        <w:rFonts w:hint="default"/>
        <w:lang w:val="en-US" w:eastAsia="en-US" w:bidi="en-US"/>
      </w:rPr>
    </w:lvl>
    <w:lvl w:ilvl="7">
      <w:numFmt w:val="bullet"/>
      <w:lvlText w:val="•"/>
      <w:lvlJc w:val="left"/>
      <w:pPr>
        <w:ind w:left="7763" w:hanging="680"/>
      </w:pPr>
      <w:rPr>
        <w:rFonts w:hint="default"/>
        <w:lang w:val="en-US" w:eastAsia="en-US" w:bidi="en-US"/>
      </w:rPr>
    </w:lvl>
    <w:lvl w:ilvl="8">
      <w:numFmt w:val="bullet"/>
      <w:lvlText w:val="•"/>
      <w:lvlJc w:val="left"/>
      <w:pPr>
        <w:ind w:left="8744" w:hanging="680"/>
      </w:pPr>
      <w:rPr>
        <w:rFonts w:hint="default"/>
        <w:lang w:val="en-US" w:eastAsia="en-US" w:bidi="en-US"/>
      </w:rPr>
    </w:lvl>
  </w:abstractNum>
  <w:abstractNum w:abstractNumId="114" w15:restartNumberingAfterBreak="0">
    <w:nsid w:val="58835189"/>
    <w:multiLevelType w:val="hybridMultilevel"/>
    <w:tmpl w:val="5964EC50"/>
    <w:lvl w:ilvl="0" w:tplc="339650AC">
      <w:start w:val="10"/>
      <w:numFmt w:val="bullet"/>
      <w:lvlText w:val="-"/>
      <w:lvlJc w:val="left"/>
      <w:pPr>
        <w:ind w:left="720" w:hanging="360"/>
      </w:pPr>
      <w:rPr>
        <w:rFonts w:ascii="Arial" w:eastAsia="SimSu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15:restartNumberingAfterBreak="0">
    <w:nsid w:val="58E2122A"/>
    <w:multiLevelType w:val="hybridMultilevel"/>
    <w:tmpl w:val="06A8CA56"/>
    <w:lvl w:ilvl="0" w:tplc="0809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16" w15:restartNumberingAfterBreak="0">
    <w:nsid w:val="590304FE"/>
    <w:multiLevelType w:val="multilevel"/>
    <w:tmpl w:val="38C2D864"/>
    <w:lvl w:ilvl="0">
      <w:start w:val="20"/>
      <w:numFmt w:val="upperLetter"/>
      <w:lvlText w:val="%1"/>
      <w:lvlJc w:val="left"/>
      <w:pPr>
        <w:ind w:left="584" w:hanging="368"/>
      </w:pPr>
      <w:rPr>
        <w:rFonts w:hint="default"/>
        <w:lang w:val="en-US" w:eastAsia="en-US" w:bidi="en-US"/>
      </w:rPr>
    </w:lvl>
    <w:lvl w:ilvl="1">
      <w:start w:val="21"/>
      <w:numFmt w:val="upperLetter"/>
      <w:lvlText w:val="%1.%2"/>
      <w:lvlJc w:val="left"/>
      <w:pPr>
        <w:ind w:left="584" w:hanging="368"/>
      </w:pPr>
      <w:rPr>
        <w:rFonts w:ascii="Tahoma" w:eastAsia="Tahoma" w:hAnsi="Tahoma" w:cs="Tahoma" w:hint="default"/>
        <w:b/>
        <w:bCs/>
        <w:spacing w:val="-4"/>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1493" w:hanging="286"/>
      </w:pPr>
      <w:rPr>
        <w:rFonts w:ascii="Wingdings" w:eastAsia="Wingdings" w:hAnsi="Wingdings" w:cs="Wingdings" w:hint="default"/>
        <w:w w:val="100"/>
        <w:sz w:val="22"/>
        <w:szCs w:val="22"/>
        <w:lang w:val="en-US" w:eastAsia="en-US" w:bidi="en-US"/>
      </w:rPr>
    </w:lvl>
    <w:lvl w:ilvl="4">
      <w:numFmt w:val="bullet"/>
      <w:lvlText w:val="•"/>
      <w:lvlJc w:val="left"/>
      <w:pPr>
        <w:ind w:left="3521" w:hanging="286"/>
      </w:pPr>
      <w:rPr>
        <w:rFonts w:hint="default"/>
        <w:lang w:val="en-US" w:eastAsia="en-US" w:bidi="en-US"/>
      </w:rPr>
    </w:lvl>
    <w:lvl w:ilvl="5">
      <w:numFmt w:val="bullet"/>
      <w:lvlText w:val="•"/>
      <w:lvlJc w:val="left"/>
      <w:pPr>
        <w:ind w:left="4532" w:hanging="286"/>
      </w:pPr>
      <w:rPr>
        <w:rFonts w:hint="default"/>
        <w:lang w:val="en-US" w:eastAsia="en-US" w:bidi="en-US"/>
      </w:rPr>
    </w:lvl>
    <w:lvl w:ilvl="6">
      <w:numFmt w:val="bullet"/>
      <w:lvlText w:val="•"/>
      <w:lvlJc w:val="left"/>
      <w:pPr>
        <w:ind w:left="5543" w:hanging="286"/>
      </w:pPr>
      <w:rPr>
        <w:rFonts w:hint="default"/>
        <w:lang w:val="en-US" w:eastAsia="en-US" w:bidi="en-US"/>
      </w:rPr>
    </w:lvl>
    <w:lvl w:ilvl="7">
      <w:numFmt w:val="bullet"/>
      <w:lvlText w:val="•"/>
      <w:lvlJc w:val="left"/>
      <w:pPr>
        <w:ind w:left="6554" w:hanging="286"/>
      </w:pPr>
      <w:rPr>
        <w:rFonts w:hint="default"/>
        <w:lang w:val="en-US" w:eastAsia="en-US" w:bidi="en-US"/>
      </w:rPr>
    </w:lvl>
    <w:lvl w:ilvl="8">
      <w:numFmt w:val="bullet"/>
      <w:lvlText w:val="•"/>
      <w:lvlJc w:val="left"/>
      <w:pPr>
        <w:ind w:left="7564" w:hanging="286"/>
      </w:pPr>
      <w:rPr>
        <w:rFonts w:hint="default"/>
        <w:lang w:val="en-US" w:eastAsia="en-US" w:bidi="en-US"/>
      </w:rPr>
    </w:lvl>
  </w:abstractNum>
  <w:abstractNum w:abstractNumId="117" w15:restartNumberingAfterBreak="0">
    <w:nsid w:val="5AFB28EF"/>
    <w:multiLevelType w:val="multilevel"/>
    <w:tmpl w:val="2A4AC6AE"/>
    <w:lvl w:ilvl="0">
      <w:start w:val="15"/>
      <w:numFmt w:val="upperLetter"/>
      <w:lvlText w:val="%1"/>
      <w:lvlJc w:val="left"/>
      <w:pPr>
        <w:ind w:left="624" w:hanging="408"/>
      </w:pPr>
      <w:rPr>
        <w:rFonts w:hint="default"/>
        <w:lang w:val="en-US" w:eastAsia="en-US" w:bidi="en-US"/>
      </w:rPr>
    </w:lvl>
    <w:lvl w:ilvl="1">
      <w:start w:val="4"/>
      <w:numFmt w:val="upperLetter"/>
      <w:lvlText w:val="%1.%2"/>
      <w:lvlJc w:val="left"/>
      <w:pPr>
        <w:ind w:left="624" w:hanging="408"/>
      </w:pPr>
      <w:rPr>
        <w:rFonts w:ascii="Tahoma" w:eastAsia="Tahoma" w:hAnsi="Tahoma" w:cs="Tahoma" w:hint="default"/>
        <w:b/>
        <w:bCs/>
        <w:spacing w:val="-2"/>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924" w:hanging="286"/>
      </w:pPr>
      <w:rPr>
        <w:rFonts w:ascii="Wingdings" w:eastAsia="Wingdings" w:hAnsi="Wingdings" w:cs="Wingdings" w:hint="default"/>
        <w:w w:val="100"/>
        <w:sz w:val="22"/>
        <w:szCs w:val="22"/>
        <w:lang w:val="en-US" w:eastAsia="en-US" w:bidi="en-US"/>
      </w:rPr>
    </w:lvl>
    <w:lvl w:ilvl="4">
      <w:numFmt w:val="bullet"/>
      <w:lvlText w:val="•"/>
      <w:lvlJc w:val="left"/>
      <w:pPr>
        <w:ind w:left="2655" w:hanging="286"/>
      </w:pPr>
      <w:rPr>
        <w:rFonts w:hint="default"/>
        <w:lang w:val="en-US" w:eastAsia="en-US" w:bidi="en-US"/>
      </w:rPr>
    </w:lvl>
    <w:lvl w:ilvl="5">
      <w:numFmt w:val="bullet"/>
      <w:lvlText w:val="•"/>
      <w:lvlJc w:val="left"/>
      <w:pPr>
        <w:ind w:left="3810" w:hanging="286"/>
      </w:pPr>
      <w:rPr>
        <w:rFonts w:hint="default"/>
        <w:lang w:val="en-US" w:eastAsia="en-US" w:bidi="en-US"/>
      </w:rPr>
    </w:lvl>
    <w:lvl w:ilvl="6">
      <w:numFmt w:val="bullet"/>
      <w:lvlText w:val="•"/>
      <w:lvlJc w:val="left"/>
      <w:pPr>
        <w:ind w:left="4965" w:hanging="286"/>
      </w:pPr>
      <w:rPr>
        <w:rFonts w:hint="default"/>
        <w:lang w:val="en-US" w:eastAsia="en-US" w:bidi="en-US"/>
      </w:rPr>
    </w:lvl>
    <w:lvl w:ilvl="7">
      <w:numFmt w:val="bullet"/>
      <w:lvlText w:val="•"/>
      <w:lvlJc w:val="left"/>
      <w:pPr>
        <w:ind w:left="6120" w:hanging="286"/>
      </w:pPr>
      <w:rPr>
        <w:rFonts w:hint="default"/>
        <w:lang w:val="en-US" w:eastAsia="en-US" w:bidi="en-US"/>
      </w:rPr>
    </w:lvl>
    <w:lvl w:ilvl="8">
      <w:numFmt w:val="bullet"/>
      <w:lvlText w:val="•"/>
      <w:lvlJc w:val="left"/>
      <w:pPr>
        <w:ind w:left="7276" w:hanging="286"/>
      </w:pPr>
      <w:rPr>
        <w:rFonts w:hint="default"/>
        <w:lang w:val="en-US" w:eastAsia="en-US" w:bidi="en-US"/>
      </w:rPr>
    </w:lvl>
  </w:abstractNum>
  <w:abstractNum w:abstractNumId="118" w15:restartNumberingAfterBreak="0">
    <w:nsid w:val="5B354F6C"/>
    <w:multiLevelType w:val="multilevel"/>
    <w:tmpl w:val="38127A2A"/>
    <w:lvl w:ilvl="0">
      <w:start w:val="11"/>
      <w:numFmt w:val="decimal"/>
      <w:lvlText w:val="%1"/>
      <w:lvlJc w:val="left"/>
      <w:pPr>
        <w:ind w:left="600" w:hanging="600"/>
      </w:pPr>
      <w:rPr>
        <w:rFonts w:ascii="Times New Roman" w:hAnsi="Times New Roman" w:hint="default"/>
        <w:color w:val="D13438"/>
        <w:u w:val="single"/>
      </w:rPr>
    </w:lvl>
    <w:lvl w:ilvl="1">
      <w:start w:val="1"/>
      <w:numFmt w:val="decimal"/>
      <w:lvlText w:val="%1.%2"/>
      <w:lvlJc w:val="left"/>
      <w:pPr>
        <w:ind w:left="600" w:hanging="600"/>
      </w:pPr>
      <w:rPr>
        <w:rFonts w:ascii="Times New Roman" w:hAnsi="Times New Roman" w:hint="default"/>
        <w:color w:val="D13438"/>
        <w:u w:val="single"/>
      </w:rPr>
    </w:lvl>
    <w:lvl w:ilvl="2">
      <w:start w:val="2"/>
      <w:numFmt w:val="decimal"/>
      <w:lvlText w:val="%1.%2.%3"/>
      <w:lvlJc w:val="left"/>
      <w:pPr>
        <w:ind w:left="720" w:hanging="720"/>
      </w:pPr>
      <w:rPr>
        <w:rFonts w:ascii="Times New Roman" w:hAnsi="Times New Roman" w:hint="default"/>
        <w:color w:val="D13438"/>
        <w:u w:val="single"/>
      </w:rPr>
    </w:lvl>
    <w:lvl w:ilvl="3">
      <w:start w:val="1"/>
      <w:numFmt w:val="decimal"/>
      <w:lvlText w:val="%1.%2.%3.%4"/>
      <w:lvlJc w:val="left"/>
      <w:pPr>
        <w:ind w:left="1080" w:hanging="1080"/>
      </w:pPr>
      <w:rPr>
        <w:rFonts w:ascii="Times New Roman" w:hAnsi="Times New Roman" w:hint="default"/>
        <w:color w:val="D13438"/>
        <w:u w:val="single"/>
      </w:rPr>
    </w:lvl>
    <w:lvl w:ilvl="4">
      <w:start w:val="1"/>
      <w:numFmt w:val="decimal"/>
      <w:lvlText w:val="%1.%2.%3.%4.%5"/>
      <w:lvlJc w:val="left"/>
      <w:pPr>
        <w:ind w:left="1080" w:hanging="1080"/>
      </w:pPr>
      <w:rPr>
        <w:rFonts w:ascii="Times New Roman" w:hAnsi="Times New Roman" w:hint="default"/>
        <w:color w:val="D13438"/>
        <w:u w:val="single"/>
      </w:rPr>
    </w:lvl>
    <w:lvl w:ilvl="5">
      <w:start w:val="1"/>
      <w:numFmt w:val="decimal"/>
      <w:lvlText w:val="%1.%2.%3.%4.%5.%6"/>
      <w:lvlJc w:val="left"/>
      <w:pPr>
        <w:ind w:left="1440" w:hanging="1440"/>
      </w:pPr>
      <w:rPr>
        <w:rFonts w:ascii="Times New Roman" w:hAnsi="Times New Roman" w:hint="default"/>
        <w:color w:val="D13438"/>
        <w:u w:val="single"/>
      </w:rPr>
    </w:lvl>
    <w:lvl w:ilvl="6">
      <w:start w:val="1"/>
      <w:numFmt w:val="decimal"/>
      <w:lvlText w:val="%1.%2.%3.%4.%5.%6.%7"/>
      <w:lvlJc w:val="left"/>
      <w:pPr>
        <w:ind w:left="1440" w:hanging="1440"/>
      </w:pPr>
      <w:rPr>
        <w:rFonts w:ascii="Times New Roman" w:hAnsi="Times New Roman" w:hint="default"/>
        <w:color w:val="D13438"/>
        <w:u w:val="single"/>
      </w:rPr>
    </w:lvl>
    <w:lvl w:ilvl="7">
      <w:start w:val="1"/>
      <w:numFmt w:val="decimal"/>
      <w:lvlText w:val="%1.%2.%3.%4.%5.%6.%7.%8"/>
      <w:lvlJc w:val="left"/>
      <w:pPr>
        <w:ind w:left="1800" w:hanging="1800"/>
      </w:pPr>
      <w:rPr>
        <w:rFonts w:ascii="Times New Roman" w:hAnsi="Times New Roman" w:hint="default"/>
        <w:color w:val="D13438"/>
        <w:u w:val="single"/>
      </w:rPr>
    </w:lvl>
    <w:lvl w:ilvl="8">
      <w:start w:val="1"/>
      <w:numFmt w:val="decimal"/>
      <w:lvlText w:val="%1.%2.%3.%4.%5.%6.%7.%8.%9"/>
      <w:lvlJc w:val="left"/>
      <w:pPr>
        <w:ind w:left="1800" w:hanging="1800"/>
      </w:pPr>
      <w:rPr>
        <w:rFonts w:ascii="Times New Roman" w:hAnsi="Times New Roman" w:hint="default"/>
        <w:color w:val="D13438"/>
        <w:u w:val="single"/>
      </w:rPr>
    </w:lvl>
  </w:abstractNum>
  <w:abstractNum w:abstractNumId="119" w15:restartNumberingAfterBreak="0">
    <w:nsid w:val="5BCD072F"/>
    <w:multiLevelType w:val="multilevel"/>
    <w:tmpl w:val="16CACA58"/>
    <w:lvl w:ilvl="0">
      <w:start w:val="1"/>
      <w:numFmt w:val="decimal"/>
      <w:pStyle w:val="Figurecaption"/>
      <w:suff w:val="nothing"/>
      <w:lvlText w:val="Figure %1"/>
      <w:lvlJc w:val="left"/>
      <w:pPr>
        <w:ind w:left="360" w:hanging="360"/>
      </w:p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0" w15:restartNumberingAfterBreak="0">
    <w:nsid w:val="61C627D4"/>
    <w:multiLevelType w:val="hybridMultilevel"/>
    <w:tmpl w:val="3910A1E0"/>
    <w:lvl w:ilvl="0" w:tplc="908A670A">
      <w:numFmt w:val="bullet"/>
      <w:lvlText w:val="o"/>
      <w:lvlJc w:val="left"/>
      <w:pPr>
        <w:ind w:left="1284" w:hanging="360"/>
      </w:pPr>
      <w:rPr>
        <w:rFonts w:ascii="Tahoma" w:eastAsia="Tahoma" w:hAnsi="Tahoma" w:cs="Tahoma" w:hint="default"/>
        <w:w w:val="100"/>
        <w:sz w:val="22"/>
        <w:szCs w:val="22"/>
        <w:lang w:val="en-US" w:eastAsia="en-US" w:bidi="en-US"/>
      </w:rPr>
    </w:lvl>
    <w:lvl w:ilvl="1" w:tplc="71A2BB76">
      <w:numFmt w:val="bullet"/>
      <w:lvlText w:val="•"/>
      <w:lvlJc w:val="left"/>
      <w:pPr>
        <w:ind w:left="2110" w:hanging="360"/>
      </w:pPr>
      <w:rPr>
        <w:rFonts w:hint="default"/>
        <w:lang w:val="en-US" w:eastAsia="en-US" w:bidi="en-US"/>
      </w:rPr>
    </w:lvl>
    <w:lvl w:ilvl="2" w:tplc="42A2D628">
      <w:numFmt w:val="bullet"/>
      <w:lvlText w:val="•"/>
      <w:lvlJc w:val="left"/>
      <w:pPr>
        <w:ind w:left="2941" w:hanging="360"/>
      </w:pPr>
      <w:rPr>
        <w:rFonts w:hint="default"/>
        <w:lang w:val="en-US" w:eastAsia="en-US" w:bidi="en-US"/>
      </w:rPr>
    </w:lvl>
    <w:lvl w:ilvl="3" w:tplc="48BE32F0">
      <w:numFmt w:val="bullet"/>
      <w:lvlText w:val="•"/>
      <w:lvlJc w:val="left"/>
      <w:pPr>
        <w:ind w:left="3771" w:hanging="360"/>
      </w:pPr>
      <w:rPr>
        <w:rFonts w:hint="default"/>
        <w:lang w:val="en-US" w:eastAsia="en-US" w:bidi="en-US"/>
      </w:rPr>
    </w:lvl>
    <w:lvl w:ilvl="4" w:tplc="910635FE">
      <w:numFmt w:val="bullet"/>
      <w:lvlText w:val="•"/>
      <w:lvlJc w:val="left"/>
      <w:pPr>
        <w:ind w:left="4602" w:hanging="360"/>
      </w:pPr>
      <w:rPr>
        <w:rFonts w:hint="default"/>
        <w:lang w:val="en-US" w:eastAsia="en-US" w:bidi="en-US"/>
      </w:rPr>
    </w:lvl>
    <w:lvl w:ilvl="5" w:tplc="BC127DB8">
      <w:numFmt w:val="bullet"/>
      <w:lvlText w:val="•"/>
      <w:lvlJc w:val="left"/>
      <w:pPr>
        <w:ind w:left="5433" w:hanging="360"/>
      </w:pPr>
      <w:rPr>
        <w:rFonts w:hint="default"/>
        <w:lang w:val="en-US" w:eastAsia="en-US" w:bidi="en-US"/>
      </w:rPr>
    </w:lvl>
    <w:lvl w:ilvl="6" w:tplc="58B8232C">
      <w:numFmt w:val="bullet"/>
      <w:lvlText w:val="•"/>
      <w:lvlJc w:val="left"/>
      <w:pPr>
        <w:ind w:left="6263" w:hanging="360"/>
      </w:pPr>
      <w:rPr>
        <w:rFonts w:hint="default"/>
        <w:lang w:val="en-US" w:eastAsia="en-US" w:bidi="en-US"/>
      </w:rPr>
    </w:lvl>
    <w:lvl w:ilvl="7" w:tplc="A4CCB90E">
      <w:numFmt w:val="bullet"/>
      <w:lvlText w:val="•"/>
      <w:lvlJc w:val="left"/>
      <w:pPr>
        <w:ind w:left="7094" w:hanging="360"/>
      </w:pPr>
      <w:rPr>
        <w:rFonts w:hint="default"/>
        <w:lang w:val="en-US" w:eastAsia="en-US" w:bidi="en-US"/>
      </w:rPr>
    </w:lvl>
    <w:lvl w:ilvl="8" w:tplc="FDB80A36">
      <w:numFmt w:val="bullet"/>
      <w:lvlText w:val="•"/>
      <w:lvlJc w:val="left"/>
      <w:pPr>
        <w:ind w:left="7925" w:hanging="360"/>
      </w:pPr>
      <w:rPr>
        <w:rFonts w:hint="default"/>
        <w:lang w:val="en-US" w:eastAsia="en-US" w:bidi="en-US"/>
      </w:rPr>
    </w:lvl>
  </w:abstractNum>
  <w:abstractNum w:abstractNumId="121" w15:restartNumberingAfterBreak="0">
    <w:nsid w:val="620526D1"/>
    <w:multiLevelType w:val="multilevel"/>
    <w:tmpl w:val="C0924494"/>
    <w:lvl w:ilvl="0">
      <w:start w:val="4"/>
      <w:numFmt w:val="upperLetter"/>
      <w:lvlText w:val="%1"/>
      <w:lvlJc w:val="left"/>
      <w:pPr>
        <w:ind w:left="599" w:hanging="384"/>
      </w:pPr>
      <w:rPr>
        <w:rFonts w:hint="default"/>
        <w:lang w:val="en-US" w:eastAsia="en-US" w:bidi="en-US"/>
      </w:rPr>
    </w:lvl>
    <w:lvl w:ilvl="1">
      <w:start w:val="16"/>
      <w:numFmt w:val="upperLetter"/>
      <w:lvlText w:val="%1.%2"/>
      <w:lvlJc w:val="left"/>
      <w:pPr>
        <w:ind w:left="599" w:hanging="384"/>
      </w:pPr>
      <w:rPr>
        <w:rFonts w:ascii="Tahoma" w:eastAsia="Tahoma" w:hAnsi="Tahoma" w:cs="Tahoma" w:hint="default"/>
        <w:b/>
        <w:bCs/>
        <w:spacing w:val="-3"/>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22" w15:restartNumberingAfterBreak="0">
    <w:nsid w:val="636D14BE"/>
    <w:multiLevelType w:val="hybridMultilevel"/>
    <w:tmpl w:val="FB4E9490"/>
    <w:lvl w:ilvl="0" w:tplc="FBF8E5B0">
      <w:numFmt w:val="bullet"/>
      <w:lvlText w:val=""/>
      <w:lvlJc w:val="left"/>
      <w:pPr>
        <w:ind w:left="936" w:hanging="360"/>
      </w:pPr>
      <w:rPr>
        <w:rFonts w:ascii="Symbol" w:eastAsia="Symbol" w:hAnsi="Symbol" w:cs="Symbol" w:hint="default"/>
        <w:w w:val="100"/>
        <w:sz w:val="22"/>
        <w:szCs w:val="22"/>
        <w:lang w:val="en-US" w:eastAsia="en-US" w:bidi="en-US"/>
      </w:rPr>
    </w:lvl>
    <w:lvl w:ilvl="1" w:tplc="3CC82872">
      <w:numFmt w:val="bullet"/>
      <w:lvlText w:val="o"/>
      <w:lvlJc w:val="left"/>
      <w:pPr>
        <w:ind w:left="1656" w:hanging="360"/>
      </w:pPr>
      <w:rPr>
        <w:rFonts w:ascii="Courier New" w:eastAsia="Courier New" w:hAnsi="Courier New" w:cs="Courier New" w:hint="default"/>
        <w:w w:val="100"/>
        <w:sz w:val="22"/>
        <w:szCs w:val="22"/>
        <w:lang w:val="en-US" w:eastAsia="en-US" w:bidi="en-US"/>
      </w:rPr>
    </w:lvl>
    <w:lvl w:ilvl="2" w:tplc="28AA641A">
      <w:numFmt w:val="bullet"/>
      <w:lvlText w:val="•"/>
      <w:lvlJc w:val="left"/>
      <w:pPr>
        <w:ind w:left="2540" w:hanging="360"/>
      </w:pPr>
      <w:rPr>
        <w:rFonts w:hint="default"/>
        <w:lang w:val="en-US" w:eastAsia="en-US" w:bidi="en-US"/>
      </w:rPr>
    </w:lvl>
    <w:lvl w:ilvl="3" w:tplc="C56EBF4A">
      <w:numFmt w:val="bullet"/>
      <w:lvlText w:val="•"/>
      <w:lvlJc w:val="left"/>
      <w:pPr>
        <w:ind w:left="3421" w:hanging="360"/>
      </w:pPr>
      <w:rPr>
        <w:rFonts w:hint="default"/>
        <w:lang w:val="en-US" w:eastAsia="en-US" w:bidi="en-US"/>
      </w:rPr>
    </w:lvl>
    <w:lvl w:ilvl="4" w:tplc="EF68F5EA">
      <w:numFmt w:val="bullet"/>
      <w:lvlText w:val="•"/>
      <w:lvlJc w:val="left"/>
      <w:pPr>
        <w:ind w:left="4302" w:hanging="360"/>
      </w:pPr>
      <w:rPr>
        <w:rFonts w:hint="default"/>
        <w:lang w:val="en-US" w:eastAsia="en-US" w:bidi="en-US"/>
      </w:rPr>
    </w:lvl>
    <w:lvl w:ilvl="5" w:tplc="C6B0CB36">
      <w:numFmt w:val="bullet"/>
      <w:lvlText w:val="•"/>
      <w:lvlJc w:val="left"/>
      <w:pPr>
        <w:ind w:left="5182" w:hanging="360"/>
      </w:pPr>
      <w:rPr>
        <w:rFonts w:hint="default"/>
        <w:lang w:val="en-US" w:eastAsia="en-US" w:bidi="en-US"/>
      </w:rPr>
    </w:lvl>
    <w:lvl w:ilvl="6" w:tplc="8E0E15FA">
      <w:numFmt w:val="bullet"/>
      <w:lvlText w:val="•"/>
      <w:lvlJc w:val="left"/>
      <w:pPr>
        <w:ind w:left="6063" w:hanging="360"/>
      </w:pPr>
      <w:rPr>
        <w:rFonts w:hint="default"/>
        <w:lang w:val="en-US" w:eastAsia="en-US" w:bidi="en-US"/>
      </w:rPr>
    </w:lvl>
    <w:lvl w:ilvl="7" w:tplc="9D881224">
      <w:numFmt w:val="bullet"/>
      <w:lvlText w:val="•"/>
      <w:lvlJc w:val="left"/>
      <w:pPr>
        <w:ind w:left="6944" w:hanging="360"/>
      </w:pPr>
      <w:rPr>
        <w:rFonts w:hint="default"/>
        <w:lang w:val="en-US" w:eastAsia="en-US" w:bidi="en-US"/>
      </w:rPr>
    </w:lvl>
    <w:lvl w:ilvl="8" w:tplc="3B604268">
      <w:numFmt w:val="bullet"/>
      <w:lvlText w:val="•"/>
      <w:lvlJc w:val="left"/>
      <w:pPr>
        <w:ind w:left="7824" w:hanging="360"/>
      </w:pPr>
      <w:rPr>
        <w:rFonts w:hint="default"/>
        <w:lang w:val="en-US" w:eastAsia="en-US" w:bidi="en-US"/>
      </w:rPr>
    </w:lvl>
  </w:abstractNum>
  <w:abstractNum w:abstractNumId="123" w15:restartNumberingAfterBreak="0">
    <w:nsid w:val="639A4646"/>
    <w:multiLevelType w:val="hybridMultilevel"/>
    <w:tmpl w:val="FA006CAE"/>
    <w:lvl w:ilvl="0" w:tplc="D734780C">
      <w:start w:val="14"/>
      <w:numFmt w:val="decimal"/>
      <w:lvlText w:val=""/>
      <w:lvlJc w:val="left"/>
      <w:pPr>
        <w:ind w:left="1405" w:hanging="1045"/>
      </w:pPr>
      <w:rPr>
        <w:rFonts w:hint="default"/>
        <w:b/>
        <w:sz w:val="2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4" w15:restartNumberingAfterBreak="0">
    <w:nsid w:val="64277F05"/>
    <w:multiLevelType w:val="multilevel"/>
    <w:tmpl w:val="520C0ABA"/>
    <w:lvl w:ilvl="0">
      <w:start w:val="2"/>
      <w:numFmt w:val="decimal"/>
      <w:lvlText w:val="%1"/>
      <w:lvlJc w:val="left"/>
      <w:pPr>
        <w:ind w:left="924" w:hanging="708"/>
      </w:pPr>
      <w:rPr>
        <w:rFonts w:hint="default"/>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numFmt w:val="bullet"/>
      <w:lvlText w:val="•"/>
      <w:lvlJc w:val="left"/>
      <w:pPr>
        <w:ind w:left="2653" w:hanging="708"/>
      </w:pPr>
      <w:rPr>
        <w:rFonts w:hint="default"/>
        <w:lang w:val="en-US" w:eastAsia="en-US" w:bidi="en-US"/>
      </w:rPr>
    </w:lvl>
    <w:lvl w:ilvl="3">
      <w:numFmt w:val="bullet"/>
      <w:lvlText w:val="•"/>
      <w:lvlJc w:val="left"/>
      <w:pPr>
        <w:ind w:left="3519" w:hanging="708"/>
      </w:pPr>
      <w:rPr>
        <w:rFonts w:hint="default"/>
        <w:lang w:val="en-US" w:eastAsia="en-US" w:bidi="en-US"/>
      </w:rPr>
    </w:lvl>
    <w:lvl w:ilvl="4">
      <w:numFmt w:val="bullet"/>
      <w:lvlText w:val="•"/>
      <w:lvlJc w:val="left"/>
      <w:pPr>
        <w:ind w:left="4386" w:hanging="708"/>
      </w:pPr>
      <w:rPr>
        <w:rFonts w:hint="default"/>
        <w:lang w:val="en-US" w:eastAsia="en-US" w:bidi="en-US"/>
      </w:rPr>
    </w:lvl>
    <w:lvl w:ilvl="5">
      <w:numFmt w:val="bullet"/>
      <w:lvlText w:val="•"/>
      <w:lvlJc w:val="left"/>
      <w:pPr>
        <w:ind w:left="5253" w:hanging="708"/>
      </w:pPr>
      <w:rPr>
        <w:rFonts w:hint="default"/>
        <w:lang w:val="en-US" w:eastAsia="en-US" w:bidi="en-US"/>
      </w:rPr>
    </w:lvl>
    <w:lvl w:ilvl="6">
      <w:numFmt w:val="bullet"/>
      <w:lvlText w:val="•"/>
      <w:lvlJc w:val="left"/>
      <w:pPr>
        <w:ind w:left="6119" w:hanging="708"/>
      </w:pPr>
      <w:rPr>
        <w:rFonts w:hint="default"/>
        <w:lang w:val="en-US" w:eastAsia="en-US" w:bidi="en-US"/>
      </w:rPr>
    </w:lvl>
    <w:lvl w:ilvl="7">
      <w:numFmt w:val="bullet"/>
      <w:lvlText w:val="•"/>
      <w:lvlJc w:val="left"/>
      <w:pPr>
        <w:ind w:left="6986" w:hanging="708"/>
      </w:pPr>
      <w:rPr>
        <w:rFonts w:hint="default"/>
        <w:lang w:val="en-US" w:eastAsia="en-US" w:bidi="en-US"/>
      </w:rPr>
    </w:lvl>
    <w:lvl w:ilvl="8">
      <w:numFmt w:val="bullet"/>
      <w:lvlText w:val="•"/>
      <w:lvlJc w:val="left"/>
      <w:pPr>
        <w:ind w:left="7853" w:hanging="708"/>
      </w:pPr>
      <w:rPr>
        <w:rFonts w:hint="default"/>
        <w:lang w:val="en-US" w:eastAsia="en-US" w:bidi="en-US"/>
      </w:rPr>
    </w:lvl>
  </w:abstractNum>
  <w:abstractNum w:abstractNumId="125" w15:restartNumberingAfterBreak="0">
    <w:nsid w:val="643B75CF"/>
    <w:multiLevelType w:val="multilevel"/>
    <w:tmpl w:val="E5B27EC4"/>
    <w:lvl w:ilvl="0">
      <w:start w:val="20"/>
      <w:numFmt w:val="upperLetter"/>
      <w:lvlText w:val="%1"/>
      <w:lvlJc w:val="left"/>
      <w:pPr>
        <w:ind w:left="566" w:hanging="350"/>
      </w:pPr>
      <w:rPr>
        <w:rFonts w:hint="default"/>
        <w:lang w:val="en-US" w:eastAsia="en-US" w:bidi="en-US"/>
      </w:rPr>
    </w:lvl>
    <w:lvl w:ilvl="1">
      <w:start w:val="16"/>
      <w:numFmt w:val="upperLetter"/>
      <w:lvlText w:val="%1.%2"/>
      <w:lvlJc w:val="left"/>
      <w:pPr>
        <w:ind w:left="566" w:hanging="350"/>
      </w:pPr>
      <w:rPr>
        <w:rFonts w:ascii="Tahoma" w:eastAsia="Tahoma" w:hAnsi="Tahoma" w:cs="Tahoma" w:hint="default"/>
        <w:b/>
        <w:bCs/>
        <w:spacing w:val="-4"/>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26" w15:restartNumberingAfterBreak="0">
    <w:nsid w:val="648C2CB9"/>
    <w:multiLevelType w:val="multilevel"/>
    <w:tmpl w:val="A76EC9E6"/>
    <w:lvl w:ilvl="0">
      <w:start w:val="20"/>
      <w:numFmt w:val="upperLetter"/>
      <w:lvlText w:val="%1"/>
      <w:lvlJc w:val="left"/>
      <w:pPr>
        <w:ind w:left="566" w:hanging="350"/>
      </w:pPr>
      <w:rPr>
        <w:rFonts w:hint="default"/>
        <w:lang w:val="en-US" w:eastAsia="en-US" w:bidi="en-US"/>
      </w:rPr>
    </w:lvl>
    <w:lvl w:ilvl="1">
      <w:start w:val="16"/>
      <w:numFmt w:val="upperLetter"/>
      <w:lvlText w:val="%1.%2"/>
      <w:lvlJc w:val="left"/>
      <w:pPr>
        <w:ind w:left="566" w:hanging="350"/>
      </w:pPr>
      <w:rPr>
        <w:rFonts w:ascii="Tahoma" w:eastAsia="Tahoma" w:hAnsi="Tahoma" w:cs="Tahoma" w:hint="default"/>
        <w:b/>
        <w:bCs/>
        <w:spacing w:val="-3"/>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27" w15:restartNumberingAfterBreak="0">
    <w:nsid w:val="653A1BCC"/>
    <w:multiLevelType w:val="multilevel"/>
    <w:tmpl w:val="17A0A80C"/>
    <w:lvl w:ilvl="0">
      <w:start w:val="15"/>
      <w:numFmt w:val="upperLetter"/>
      <w:lvlText w:val="%1"/>
      <w:lvlJc w:val="left"/>
      <w:pPr>
        <w:ind w:left="596" w:hanging="381"/>
      </w:pPr>
      <w:rPr>
        <w:rFonts w:hint="default"/>
        <w:lang w:val="en-US" w:eastAsia="en-US" w:bidi="en-US"/>
      </w:rPr>
    </w:lvl>
    <w:lvl w:ilvl="1">
      <w:start w:val="19"/>
      <w:numFmt w:val="upperLetter"/>
      <w:lvlText w:val="%1.%2"/>
      <w:lvlJc w:val="left"/>
      <w:pPr>
        <w:ind w:left="596" w:hanging="381"/>
      </w:pPr>
      <w:rPr>
        <w:rFonts w:ascii="Tahoma" w:eastAsia="Tahoma" w:hAnsi="Tahoma" w:cs="Tahoma" w:hint="default"/>
        <w:b/>
        <w:bCs/>
        <w:spacing w:val="-3"/>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28" w15:restartNumberingAfterBreak="0">
    <w:nsid w:val="65B218C2"/>
    <w:multiLevelType w:val="hybridMultilevel"/>
    <w:tmpl w:val="1EF4B72A"/>
    <w:lvl w:ilvl="0" w:tplc="5F4C3C1E">
      <w:start w:val="1"/>
      <w:numFmt w:val="lowerLetter"/>
      <w:lvlText w:val="%1)"/>
      <w:lvlJc w:val="left"/>
      <w:pPr>
        <w:ind w:left="936" w:hanging="360"/>
      </w:pPr>
      <w:rPr>
        <w:rFonts w:ascii="Tahoma" w:eastAsia="Tahoma" w:hAnsi="Tahoma" w:cs="Tahoma" w:hint="default"/>
        <w:spacing w:val="-1"/>
        <w:w w:val="100"/>
        <w:sz w:val="22"/>
        <w:szCs w:val="22"/>
        <w:lang w:val="en-US" w:eastAsia="en-US" w:bidi="en-US"/>
      </w:rPr>
    </w:lvl>
    <w:lvl w:ilvl="1" w:tplc="CFC0A8D6">
      <w:numFmt w:val="bullet"/>
      <w:lvlText w:val="•"/>
      <w:lvlJc w:val="left"/>
      <w:pPr>
        <w:ind w:left="1804" w:hanging="360"/>
      </w:pPr>
      <w:rPr>
        <w:rFonts w:hint="default"/>
        <w:lang w:val="en-US" w:eastAsia="en-US" w:bidi="en-US"/>
      </w:rPr>
    </w:lvl>
    <w:lvl w:ilvl="2" w:tplc="8662C906">
      <w:numFmt w:val="bullet"/>
      <w:lvlText w:val="•"/>
      <w:lvlJc w:val="left"/>
      <w:pPr>
        <w:ind w:left="2669" w:hanging="360"/>
      </w:pPr>
      <w:rPr>
        <w:rFonts w:hint="default"/>
        <w:lang w:val="en-US" w:eastAsia="en-US" w:bidi="en-US"/>
      </w:rPr>
    </w:lvl>
    <w:lvl w:ilvl="3" w:tplc="63A409B6">
      <w:numFmt w:val="bullet"/>
      <w:lvlText w:val="•"/>
      <w:lvlJc w:val="left"/>
      <w:pPr>
        <w:ind w:left="3533" w:hanging="360"/>
      </w:pPr>
      <w:rPr>
        <w:rFonts w:hint="default"/>
        <w:lang w:val="en-US" w:eastAsia="en-US" w:bidi="en-US"/>
      </w:rPr>
    </w:lvl>
    <w:lvl w:ilvl="4" w:tplc="FA0AE61E">
      <w:numFmt w:val="bullet"/>
      <w:lvlText w:val="•"/>
      <w:lvlJc w:val="left"/>
      <w:pPr>
        <w:ind w:left="4398" w:hanging="360"/>
      </w:pPr>
      <w:rPr>
        <w:rFonts w:hint="default"/>
        <w:lang w:val="en-US" w:eastAsia="en-US" w:bidi="en-US"/>
      </w:rPr>
    </w:lvl>
    <w:lvl w:ilvl="5" w:tplc="B24825CC">
      <w:numFmt w:val="bullet"/>
      <w:lvlText w:val="•"/>
      <w:lvlJc w:val="left"/>
      <w:pPr>
        <w:ind w:left="5263" w:hanging="360"/>
      </w:pPr>
      <w:rPr>
        <w:rFonts w:hint="default"/>
        <w:lang w:val="en-US" w:eastAsia="en-US" w:bidi="en-US"/>
      </w:rPr>
    </w:lvl>
    <w:lvl w:ilvl="6" w:tplc="6016A154">
      <w:numFmt w:val="bullet"/>
      <w:lvlText w:val="•"/>
      <w:lvlJc w:val="left"/>
      <w:pPr>
        <w:ind w:left="6127" w:hanging="360"/>
      </w:pPr>
      <w:rPr>
        <w:rFonts w:hint="default"/>
        <w:lang w:val="en-US" w:eastAsia="en-US" w:bidi="en-US"/>
      </w:rPr>
    </w:lvl>
    <w:lvl w:ilvl="7" w:tplc="BDA8493A">
      <w:numFmt w:val="bullet"/>
      <w:lvlText w:val="•"/>
      <w:lvlJc w:val="left"/>
      <w:pPr>
        <w:ind w:left="6992" w:hanging="360"/>
      </w:pPr>
      <w:rPr>
        <w:rFonts w:hint="default"/>
        <w:lang w:val="en-US" w:eastAsia="en-US" w:bidi="en-US"/>
      </w:rPr>
    </w:lvl>
    <w:lvl w:ilvl="8" w:tplc="9E6C1424">
      <w:numFmt w:val="bullet"/>
      <w:lvlText w:val="•"/>
      <w:lvlJc w:val="left"/>
      <w:pPr>
        <w:ind w:left="7857" w:hanging="360"/>
      </w:pPr>
      <w:rPr>
        <w:rFonts w:hint="default"/>
        <w:lang w:val="en-US" w:eastAsia="en-US" w:bidi="en-US"/>
      </w:rPr>
    </w:lvl>
  </w:abstractNum>
  <w:abstractNum w:abstractNumId="129" w15:restartNumberingAfterBreak="0">
    <w:nsid w:val="65FB2927"/>
    <w:multiLevelType w:val="multilevel"/>
    <w:tmpl w:val="136A4C1A"/>
    <w:lvl w:ilvl="0">
      <w:start w:val="20"/>
      <w:numFmt w:val="upperLetter"/>
      <w:lvlText w:val="%1"/>
      <w:lvlJc w:val="left"/>
      <w:pPr>
        <w:ind w:left="547" w:hanging="332"/>
      </w:pPr>
      <w:rPr>
        <w:rFonts w:hint="default"/>
        <w:lang w:val="en-US" w:eastAsia="en-US" w:bidi="en-US"/>
      </w:rPr>
    </w:lvl>
    <w:lvl w:ilvl="1">
      <w:start w:val="12"/>
      <w:numFmt w:val="upperLetter"/>
      <w:lvlText w:val="%1.%2"/>
      <w:lvlJc w:val="left"/>
      <w:pPr>
        <w:ind w:left="547" w:hanging="332"/>
      </w:pPr>
      <w:rPr>
        <w:rFonts w:ascii="Tahoma" w:eastAsia="Tahoma" w:hAnsi="Tahoma" w:cs="Tahoma" w:hint="default"/>
        <w:b/>
        <w:bCs/>
        <w:spacing w:val="-1"/>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30" w15:restartNumberingAfterBreak="0">
    <w:nsid w:val="668E352B"/>
    <w:multiLevelType w:val="hybridMultilevel"/>
    <w:tmpl w:val="DFFC892E"/>
    <w:lvl w:ilvl="0" w:tplc="0E5A015A">
      <w:numFmt w:val="bullet"/>
      <w:lvlText w:val="o"/>
      <w:lvlJc w:val="left"/>
      <w:pPr>
        <w:ind w:left="1284" w:hanging="360"/>
      </w:pPr>
      <w:rPr>
        <w:rFonts w:ascii="Tahoma" w:eastAsia="Tahoma" w:hAnsi="Tahoma" w:cs="Tahoma" w:hint="default"/>
        <w:w w:val="100"/>
        <w:sz w:val="22"/>
        <w:szCs w:val="22"/>
        <w:lang w:val="en-US" w:eastAsia="en-US" w:bidi="en-US"/>
      </w:rPr>
    </w:lvl>
    <w:lvl w:ilvl="1" w:tplc="1670051A">
      <w:numFmt w:val="bullet"/>
      <w:lvlText w:val="•"/>
      <w:lvlJc w:val="left"/>
      <w:pPr>
        <w:ind w:left="2110" w:hanging="360"/>
      </w:pPr>
      <w:rPr>
        <w:rFonts w:hint="default"/>
        <w:lang w:val="en-US" w:eastAsia="en-US" w:bidi="en-US"/>
      </w:rPr>
    </w:lvl>
    <w:lvl w:ilvl="2" w:tplc="1906839C">
      <w:numFmt w:val="bullet"/>
      <w:lvlText w:val="•"/>
      <w:lvlJc w:val="left"/>
      <w:pPr>
        <w:ind w:left="2941" w:hanging="360"/>
      </w:pPr>
      <w:rPr>
        <w:rFonts w:hint="default"/>
        <w:lang w:val="en-US" w:eastAsia="en-US" w:bidi="en-US"/>
      </w:rPr>
    </w:lvl>
    <w:lvl w:ilvl="3" w:tplc="791A694C">
      <w:numFmt w:val="bullet"/>
      <w:lvlText w:val="•"/>
      <w:lvlJc w:val="left"/>
      <w:pPr>
        <w:ind w:left="3771" w:hanging="360"/>
      </w:pPr>
      <w:rPr>
        <w:rFonts w:hint="default"/>
        <w:lang w:val="en-US" w:eastAsia="en-US" w:bidi="en-US"/>
      </w:rPr>
    </w:lvl>
    <w:lvl w:ilvl="4" w:tplc="29EE0A28">
      <w:numFmt w:val="bullet"/>
      <w:lvlText w:val="•"/>
      <w:lvlJc w:val="left"/>
      <w:pPr>
        <w:ind w:left="4602" w:hanging="360"/>
      </w:pPr>
      <w:rPr>
        <w:rFonts w:hint="default"/>
        <w:lang w:val="en-US" w:eastAsia="en-US" w:bidi="en-US"/>
      </w:rPr>
    </w:lvl>
    <w:lvl w:ilvl="5" w:tplc="E0FEEAB6">
      <w:numFmt w:val="bullet"/>
      <w:lvlText w:val="•"/>
      <w:lvlJc w:val="left"/>
      <w:pPr>
        <w:ind w:left="5433" w:hanging="360"/>
      </w:pPr>
      <w:rPr>
        <w:rFonts w:hint="default"/>
        <w:lang w:val="en-US" w:eastAsia="en-US" w:bidi="en-US"/>
      </w:rPr>
    </w:lvl>
    <w:lvl w:ilvl="6" w:tplc="06D46358">
      <w:numFmt w:val="bullet"/>
      <w:lvlText w:val="•"/>
      <w:lvlJc w:val="left"/>
      <w:pPr>
        <w:ind w:left="6263" w:hanging="360"/>
      </w:pPr>
      <w:rPr>
        <w:rFonts w:hint="default"/>
        <w:lang w:val="en-US" w:eastAsia="en-US" w:bidi="en-US"/>
      </w:rPr>
    </w:lvl>
    <w:lvl w:ilvl="7" w:tplc="873224B0">
      <w:numFmt w:val="bullet"/>
      <w:lvlText w:val="•"/>
      <w:lvlJc w:val="left"/>
      <w:pPr>
        <w:ind w:left="7094" w:hanging="360"/>
      </w:pPr>
      <w:rPr>
        <w:rFonts w:hint="default"/>
        <w:lang w:val="en-US" w:eastAsia="en-US" w:bidi="en-US"/>
      </w:rPr>
    </w:lvl>
    <w:lvl w:ilvl="8" w:tplc="EE469946">
      <w:numFmt w:val="bullet"/>
      <w:lvlText w:val="•"/>
      <w:lvlJc w:val="left"/>
      <w:pPr>
        <w:ind w:left="7925" w:hanging="360"/>
      </w:pPr>
      <w:rPr>
        <w:rFonts w:hint="default"/>
        <w:lang w:val="en-US" w:eastAsia="en-US" w:bidi="en-US"/>
      </w:rPr>
    </w:lvl>
  </w:abstractNum>
  <w:abstractNum w:abstractNumId="131"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2" w15:restartNumberingAfterBreak="0">
    <w:nsid w:val="6A922D5B"/>
    <w:multiLevelType w:val="hybridMultilevel"/>
    <w:tmpl w:val="73A2AE0C"/>
    <w:lvl w:ilvl="0" w:tplc="08090001">
      <w:start w:val="1"/>
      <w:numFmt w:val="bullet"/>
      <w:lvlText w:val=""/>
      <w:lvlJc w:val="left"/>
      <w:pPr>
        <w:ind w:left="831" w:hanging="360"/>
      </w:pPr>
      <w:rPr>
        <w:rFonts w:ascii="Symbol" w:hAnsi="Symbol" w:hint="default"/>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133" w15:restartNumberingAfterBreak="0">
    <w:nsid w:val="6ADA6AAC"/>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134" w15:restartNumberingAfterBreak="0">
    <w:nsid w:val="6B2E0B14"/>
    <w:multiLevelType w:val="hybridMultilevel"/>
    <w:tmpl w:val="3D0E9D40"/>
    <w:lvl w:ilvl="0" w:tplc="08090001">
      <w:start w:val="1"/>
      <w:numFmt w:val="bullet"/>
      <w:lvlText w:val=""/>
      <w:lvlJc w:val="left"/>
      <w:pPr>
        <w:ind w:left="1656" w:hanging="360"/>
      </w:pPr>
      <w:rPr>
        <w:rFonts w:ascii="Symbol" w:hAnsi="Symbol" w:hint="default"/>
      </w:rPr>
    </w:lvl>
    <w:lvl w:ilvl="1" w:tplc="08090003" w:tentative="1">
      <w:start w:val="1"/>
      <w:numFmt w:val="bullet"/>
      <w:lvlText w:val="o"/>
      <w:lvlJc w:val="left"/>
      <w:pPr>
        <w:ind w:left="2376" w:hanging="360"/>
      </w:pPr>
      <w:rPr>
        <w:rFonts w:ascii="Courier New" w:hAnsi="Courier New" w:cs="Courier New" w:hint="default"/>
      </w:rPr>
    </w:lvl>
    <w:lvl w:ilvl="2" w:tplc="08090005" w:tentative="1">
      <w:start w:val="1"/>
      <w:numFmt w:val="bullet"/>
      <w:lvlText w:val=""/>
      <w:lvlJc w:val="left"/>
      <w:pPr>
        <w:ind w:left="3096" w:hanging="360"/>
      </w:pPr>
      <w:rPr>
        <w:rFonts w:ascii="Wingdings" w:hAnsi="Wingdings" w:hint="default"/>
      </w:rPr>
    </w:lvl>
    <w:lvl w:ilvl="3" w:tplc="08090001" w:tentative="1">
      <w:start w:val="1"/>
      <w:numFmt w:val="bullet"/>
      <w:lvlText w:val=""/>
      <w:lvlJc w:val="left"/>
      <w:pPr>
        <w:ind w:left="3816" w:hanging="360"/>
      </w:pPr>
      <w:rPr>
        <w:rFonts w:ascii="Symbol" w:hAnsi="Symbol" w:hint="default"/>
      </w:rPr>
    </w:lvl>
    <w:lvl w:ilvl="4" w:tplc="08090003" w:tentative="1">
      <w:start w:val="1"/>
      <w:numFmt w:val="bullet"/>
      <w:lvlText w:val="o"/>
      <w:lvlJc w:val="left"/>
      <w:pPr>
        <w:ind w:left="4536" w:hanging="360"/>
      </w:pPr>
      <w:rPr>
        <w:rFonts w:ascii="Courier New" w:hAnsi="Courier New" w:cs="Courier New" w:hint="default"/>
      </w:rPr>
    </w:lvl>
    <w:lvl w:ilvl="5" w:tplc="08090005" w:tentative="1">
      <w:start w:val="1"/>
      <w:numFmt w:val="bullet"/>
      <w:lvlText w:val=""/>
      <w:lvlJc w:val="left"/>
      <w:pPr>
        <w:ind w:left="5256" w:hanging="360"/>
      </w:pPr>
      <w:rPr>
        <w:rFonts w:ascii="Wingdings" w:hAnsi="Wingdings" w:hint="default"/>
      </w:rPr>
    </w:lvl>
    <w:lvl w:ilvl="6" w:tplc="08090001" w:tentative="1">
      <w:start w:val="1"/>
      <w:numFmt w:val="bullet"/>
      <w:lvlText w:val=""/>
      <w:lvlJc w:val="left"/>
      <w:pPr>
        <w:ind w:left="5976" w:hanging="360"/>
      </w:pPr>
      <w:rPr>
        <w:rFonts w:ascii="Symbol" w:hAnsi="Symbol" w:hint="default"/>
      </w:rPr>
    </w:lvl>
    <w:lvl w:ilvl="7" w:tplc="08090003" w:tentative="1">
      <w:start w:val="1"/>
      <w:numFmt w:val="bullet"/>
      <w:lvlText w:val="o"/>
      <w:lvlJc w:val="left"/>
      <w:pPr>
        <w:ind w:left="6696" w:hanging="360"/>
      </w:pPr>
      <w:rPr>
        <w:rFonts w:ascii="Courier New" w:hAnsi="Courier New" w:cs="Courier New" w:hint="default"/>
      </w:rPr>
    </w:lvl>
    <w:lvl w:ilvl="8" w:tplc="08090005" w:tentative="1">
      <w:start w:val="1"/>
      <w:numFmt w:val="bullet"/>
      <w:lvlText w:val=""/>
      <w:lvlJc w:val="left"/>
      <w:pPr>
        <w:ind w:left="7416" w:hanging="360"/>
      </w:pPr>
      <w:rPr>
        <w:rFonts w:ascii="Wingdings" w:hAnsi="Wingdings" w:hint="default"/>
      </w:rPr>
    </w:lvl>
  </w:abstractNum>
  <w:abstractNum w:abstractNumId="135" w15:restartNumberingAfterBreak="0">
    <w:nsid w:val="6D007351"/>
    <w:multiLevelType w:val="hybridMultilevel"/>
    <w:tmpl w:val="7CBE2168"/>
    <w:lvl w:ilvl="0" w:tplc="D77E83B0">
      <w:start w:val="1"/>
      <w:numFmt w:val="decimal"/>
      <w:lvlText w:val="%1"/>
      <w:lvlJc w:val="left"/>
      <w:pPr>
        <w:ind w:left="641" w:hanging="425"/>
      </w:pPr>
      <w:rPr>
        <w:rFonts w:ascii="Arial" w:eastAsia="Arial" w:hAnsi="Arial" w:cs="Arial" w:hint="default"/>
        <w:b/>
        <w:bCs/>
        <w:w w:val="99"/>
        <w:sz w:val="32"/>
        <w:szCs w:val="32"/>
        <w:lang w:val="en-US" w:eastAsia="en-US" w:bidi="en-US"/>
      </w:rPr>
    </w:lvl>
    <w:lvl w:ilvl="1" w:tplc="916EA4D0">
      <w:numFmt w:val="bullet"/>
      <w:lvlText w:val="-"/>
      <w:lvlJc w:val="left"/>
      <w:pPr>
        <w:ind w:left="2016" w:hanging="720"/>
      </w:pPr>
      <w:rPr>
        <w:rFonts w:ascii="Arial" w:eastAsia="Arial" w:hAnsi="Arial" w:cs="Arial" w:hint="default"/>
        <w:w w:val="100"/>
        <w:sz w:val="22"/>
        <w:szCs w:val="22"/>
        <w:lang w:val="en-US" w:eastAsia="en-US" w:bidi="en-US"/>
      </w:rPr>
    </w:lvl>
    <w:lvl w:ilvl="2" w:tplc="2F80C45C">
      <w:numFmt w:val="bullet"/>
      <w:lvlText w:val="•"/>
      <w:lvlJc w:val="left"/>
      <w:pPr>
        <w:ind w:left="2860" w:hanging="720"/>
      </w:pPr>
      <w:rPr>
        <w:rFonts w:hint="default"/>
        <w:lang w:val="en-US" w:eastAsia="en-US" w:bidi="en-US"/>
      </w:rPr>
    </w:lvl>
    <w:lvl w:ilvl="3" w:tplc="742C5BEA">
      <w:numFmt w:val="bullet"/>
      <w:lvlText w:val="•"/>
      <w:lvlJc w:val="left"/>
      <w:pPr>
        <w:ind w:left="3701" w:hanging="720"/>
      </w:pPr>
      <w:rPr>
        <w:rFonts w:hint="default"/>
        <w:lang w:val="en-US" w:eastAsia="en-US" w:bidi="en-US"/>
      </w:rPr>
    </w:lvl>
    <w:lvl w:ilvl="4" w:tplc="98ECFDDE">
      <w:numFmt w:val="bullet"/>
      <w:lvlText w:val="•"/>
      <w:lvlJc w:val="left"/>
      <w:pPr>
        <w:ind w:left="4542" w:hanging="720"/>
      </w:pPr>
      <w:rPr>
        <w:rFonts w:hint="default"/>
        <w:lang w:val="en-US" w:eastAsia="en-US" w:bidi="en-US"/>
      </w:rPr>
    </w:lvl>
    <w:lvl w:ilvl="5" w:tplc="EBF01E10">
      <w:numFmt w:val="bullet"/>
      <w:lvlText w:val="•"/>
      <w:lvlJc w:val="left"/>
      <w:pPr>
        <w:ind w:left="5382" w:hanging="720"/>
      </w:pPr>
      <w:rPr>
        <w:rFonts w:hint="default"/>
        <w:lang w:val="en-US" w:eastAsia="en-US" w:bidi="en-US"/>
      </w:rPr>
    </w:lvl>
    <w:lvl w:ilvl="6" w:tplc="AAD68446">
      <w:numFmt w:val="bullet"/>
      <w:lvlText w:val="•"/>
      <w:lvlJc w:val="left"/>
      <w:pPr>
        <w:ind w:left="6223" w:hanging="720"/>
      </w:pPr>
      <w:rPr>
        <w:rFonts w:hint="default"/>
        <w:lang w:val="en-US" w:eastAsia="en-US" w:bidi="en-US"/>
      </w:rPr>
    </w:lvl>
    <w:lvl w:ilvl="7" w:tplc="E85E0400">
      <w:numFmt w:val="bullet"/>
      <w:lvlText w:val="•"/>
      <w:lvlJc w:val="left"/>
      <w:pPr>
        <w:ind w:left="7064" w:hanging="720"/>
      </w:pPr>
      <w:rPr>
        <w:rFonts w:hint="default"/>
        <w:lang w:val="en-US" w:eastAsia="en-US" w:bidi="en-US"/>
      </w:rPr>
    </w:lvl>
    <w:lvl w:ilvl="8" w:tplc="D55A6A5E">
      <w:numFmt w:val="bullet"/>
      <w:lvlText w:val="•"/>
      <w:lvlJc w:val="left"/>
      <w:pPr>
        <w:ind w:left="7904" w:hanging="720"/>
      </w:pPr>
      <w:rPr>
        <w:rFonts w:hint="default"/>
        <w:lang w:val="en-US" w:eastAsia="en-US" w:bidi="en-US"/>
      </w:rPr>
    </w:lvl>
  </w:abstractNum>
  <w:abstractNum w:abstractNumId="136" w15:restartNumberingAfterBreak="0">
    <w:nsid w:val="6D3714BF"/>
    <w:multiLevelType w:val="multilevel"/>
    <w:tmpl w:val="0CF69D34"/>
    <w:lvl w:ilvl="0">
      <w:start w:val="20"/>
      <w:numFmt w:val="upperLetter"/>
      <w:lvlText w:val="%1"/>
      <w:lvlJc w:val="left"/>
      <w:pPr>
        <w:ind w:left="584" w:hanging="368"/>
      </w:pPr>
      <w:rPr>
        <w:rFonts w:hint="default"/>
        <w:lang w:val="en-US" w:eastAsia="en-US" w:bidi="en-US"/>
      </w:rPr>
    </w:lvl>
    <w:lvl w:ilvl="1">
      <w:start w:val="21"/>
      <w:numFmt w:val="upperLetter"/>
      <w:lvlText w:val="%1.%2"/>
      <w:lvlJc w:val="left"/>
      <w:pPr>
        <w:ind w:left="584" w:hanging="368"/>
      </w:pPr>
      <w:rPr>
        <w:rFonts w:ascii="Tahoma" w:eastAsia="Tahoma" w:hAnsi="Tahoma" w:cs="Tahoma" w:hint="default"/>
        <w:b/>
        <w:bCs/>
        <w:spacing w:val="-4"/>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1493" w:hanging="286"/>
      </w:pPr>
      <w:rPr>
        <w:rFonts w:ascii="Wingdings" w:eastAsia="Wingdings" w:hAnsi="Wingdings" w:cs="Wingdings" w:hint="default"/>
        <w:w w:val="100"/>
        <w:sz w:val="22"/>
        <w:szCs w:val="22"/>
        <w:lang w:val="en-US" w:eastAsia="en-US" w:bidi="en-US"/>
      </w:rPr>
    </w:lvl>
    <w:lvl w:ilvl="4">
      <w:numFmt w:val="bullet"/>
      <w:lvlText w:val="•"/>
      <w:lvlJc w:val="left"/>
      <w:pPr>
        <w:ind w:left="3521" w:hanging="286"/>
      </w:pPr>
      <w:rPr>
        <w:rFonts w:hint="default"/>
        <w:lang w:val="en-US" w:eastAsia="en-US" w:bidi="en-US"/>
      </w:rPr>
    </w:lvl>
    <w:lvl w:ilvl="5">
      <w:numFmt w:val="bullet"/>
      <w:lvlText w:val="•"/>
      <w:lvlJc w:val="left"/>
      <w:pPr>
        <w:ind w:left="4532" w:hanging="286"/>
      </w:pPr>
      <w:rPr>
        <w:rFonts w:hint="default"/>
        <w:lang w:val="en-US" w:eastAsia="en-US" w:bidi="en-US"/>
      </w:rPr>
    </w:lvl>
    <w:lvl w:ilvl="6">
      <w:numFmt w:val="bullet"/>
      <w:lvlText w:val="•"/>
      <w:lvlJc w:val="left"/>
      <w:pPr>
        <w:ind w:left="5543" w:hanging="286"/>
      </w:pPr>
      <w:rPr>
        <w:rFonts w:hint="default"/>
        <w:lang w:val="en-US" w:eastAsia="en-US" w:bidi="en-US"/>
      </w:rPr>
    </w:lvl>
    <w:lvl w:ilvl="7">
      <w:numFmt w:val="bullet"/>
      <w:lvlText w:val="•"/>
      <w:lvlJc w:val="left"/>
      <w:pPr>
        <w:ind w:left="6554" w:hanging="286"/>
      </w:pPr>
      <w:rPr>
        <w:rFonts w:hint="default"/>
        <w:lang w:val="en-US" w:eastAsia="en-US" w:bidi="en-US"/>
      </w:rPr>
    </w:lvl>
    <w:lvl w:ilvl="8">
      <w:numFmt w:val="bullet"/>
      <w:lvlText w:val="•"/>
      <w:lvlJc w:val="left"/>
      <w:pPr>
        <w:ind w:left="7564" w:hanging="286"/>
      </w:pPr>
      <w:rPr>
        <w:rFonts w:hint="default"/>
        <w:lang w:val="en-US" w:eastAsia="en-US" w:bidi="en-US"/>
      </w:rPr>
    </w:lvl>
  </w:abstractNum>
  <w:abstractNum w:abstractNumId="137" w15:restartNumberingAfterBreak="0">
    <w:nsid w:val="6E3C5425"/>
    <w:multiLevelType w:val="multilevel"/>
    <w:tmpl w:val="7F264E16"/>
    <w:lvl w:ilvl="0">
      <w:start w:val="4"/>
      <w:numFmt w:val="upperLetter"/>
      <w:lvlText w:val="%1"/>
      <w:lvlJc w:val="left"/>
      <w:pPr>
        <w:ind w:left="580" w:hanging="365"/>
      </w:pPr>
      <w:rPr>
        <w:rFonts w:hint="default"/>
        <w:lang w:val="en-US" w:eastAsia="en-US" w:bidi="en-US"/>
      </w:rPr>
    </w:lvl>
    <w:lvl w:ilvl="1">
      <w:start w:val="12"/>
      <w:numFmt w:val="upperLetter"/>
      <w:lvlText w:val="%1.%2"/>
      <w:lvlJc w:val="left"/>
      <w:pPr>
        <w:ind w:left="580" w:hanging="365"/>
      </w:pPr>
      <w:rPr>
        <w:rFonts w:ascii="Tahoma" w:eastAsia="Tahoma" w:hAnsi="Tahoma" w:cs="Tahoma" w:hint="default"/>
        <w:b/>
        <w:bCs/>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38" w15:restartNumberingAfterBreak="0">
    <w:nsid w:val="6FC80F86"/>
    <w:multiLevelType w:val="multilevel"/>
    <w:tmpl w:val="81F296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9" w15:restartNumberingAfterBreak="0">
    <w:nsid w:val="700A08BC"/>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140" w15:restartNumberingAfterBreak="0">
    <w:nsid w:val="704D00B6"/>
    <w:multiLevelType w:val="hybridMultilevel"/>
    <w:tmpl w:val="F2AAE622"/>
    <w:lvl w:ilvl="0" w:tplc="471672D4">
      <w:numFmt w:val="bullet"/>
      <w:lvlText w:val="o"/>
      <w:lvlJc w:val="left"/>
      <w:pPr>
        <w:ind w:left="1284" w:hanging="360"/>
      </w:pPr>
      <w:rPr>
        <w:rFonts w:ascii="Tahoma" w:eastAsia="Tahoma" w:hAnsi="Tahoma" w:cs="Tahoma" w:hint="default"/>
        <w:w w:val="100"/>
        <w:sz w:val="22"/>
        <w:szCs w:val="22"/>
        <w:lang w:val="en-US" w:eastAsia="en-US" w:bidi="en-US"/>
      </w:rPr>
    </w:lvl>
    <w:lvl w:ilvl="1" w:tplc="974CE226">
      <w:numFmt w:val="bullet"/>
      <w:lvlText w:val="•"/>
      <w:lvlJc w:val="left"/>
      <w:pPr>
        <w:ind w:left="2110" w:hanging="360"/>
      </w:pPr>
      <w:rPr>
        <w:rFonts w:hint="default"/>
        <w:lang w:val="en-US" w:eastAsia="en-US" w:bidi="en-US"/>
      </w:rPr>
    </w:lvl>
    <w:lvl w:ilvl="2" w:tplc="5E94D952">
      <w:numFmt w:val="bullet"/>
      <w:lvlText w:val="•"/>
      <w:lvlJc w:val="left"/>
      <w:pPr>
        <w:ind w:left="2941" w:hanging="360"/>
      </w:pPr>
      <w:rPr>
        <w:rFonts w:hint="default"/>
        <w:lang w:val="en-US" w:eastAsia="en-US" w:bidi="en-US"/>
      </w:rPr>
    </w:lvl>
    <w:lvl w:ilvl="3" w:tplc="9D4E6B0E">
      <w:numFmt w:val="bullet"/>
      <w:lvlText w:val="•"/>
      <w:lvlJc w:val="left"/>
      <w:pPr>
        <w:ind w:left="3771" w:hanging="360"/>
      </w:pPr>
      <w:rPr>
        <w:rFonts w:hint="default"/>
        <w:lang w:val="en-US" w:eastAsia="en-US" w:bidi="en-US"/>
      </w:rPr>
    </w:lvl>
    <w:lvl w:ilvl="4" w:tplc="8AC87F3E">
      <w:numFmt w:val="bullet"/>
      <w:lvlText w:val="•"/>
      <w:lvlJc w:val="left"/>
      <w:pPr>
        <w:ind w:left="4602" w:hanging="360"/>
      </w:pPr>
      <w:rPr>
        <w:rFonts w:hint="default"/>
        <w:lang w:val="en-US" w:eastAsia="en-US" w:bidi="en-US"/>
      </w:rPr>
    </w:lvl>
    <w:lvl w:ilvl="5" w:tplc="FF585F8E">
      <w:numFmt w:val="bullet"/>
      <w:lvlText w:val="•"/>
      <w:lvlJc w:val="left"/>
      <w:pPr>
        <w:ind w:left="5433" w:hanging="360"/>
      </w:pPr>
      <w:rPr>
        <w:rFonts w:hint="default"/>
        <w:lang w:val="en-US" w:eastAsia="en-US" w:bidi="en-US"/>
      </w:rPr>
    </w:lvl>
    <w:lvl w:ilvl="6" w:tplc="68D05038">
      <w:numFmt w:val="bullet"/>
      <w:lvlText w:val="•"/>
      <w:lvlJc w:val="left"/>
      <w:pPr>
        <w:ind w:left="6263" w:hanging="360"/>
      </w:pPr>
      <w:rPr>
        <w:rFonts w:hint="default"/>
        <w:lang w:val="en-US" w:eastAsia="en-US" w:bidi="en-US"/>
      </w:rPr>
    </w:lvl>
    <w:lvl w:ilvl="7" w:tplc="04F6CDA4">
      <w:numFmt w:val="bullet"/>
      <w:lvlText w:val="•"/>
      <w:lvlJc w:val="left"/>
      <w:pPr>
        <w:ind w:left="7094" w:hanging="360"/>
      </w:pPr>
      <w:rPr>
        <w:rFonts w:hint="default"/>
        <w:lang w:val="en-US" w:eastAsia="en-US" w:bidi="en-US"/>
      </w:rPr>
    </w:lvl>
    <w:lvl w:ilvl="8" w:tplc="87EAA1EC">
      <w:numFmt w:val="bullet"/>
      <w:lvlText w:val="•"/>
      <w:lvlJc w:val="left"/>
      <w:pPr>
        <w:ind w:left="7925" w:hanging="360"/>
      </w:pPr>
      <w:rPr>
        <w:rFonts w:hint="default"/>
        <w:lang w:val="en-US" w:eastAsia="en-US" w:bidi="en-US"/>
      </w:rPr>
    </w:lvl>
  </w:abstractNum>
  <w:abstractNum w:abstractNumId="141" w15:restartNumberingAfterBreak="0">
    <w:nsid w:val="70A404F5"/>
    <w:multiLevelType w:val="hybridMultilevel"/>
    <w:tmpl w:val="BFE8D8AC"/>
    <w:lvl w:ilvl="0" w:tplc="C090DE88">
      <w:numFmt w:val="bullet"/>
      <w:lvlText w:val="-"/>
      <w:lvlJc w:val="left"/>
      <w:pPr>
        <w:ind w:left="936" w:hanging="360"/>
      </w:pPr>
      <w:rPr>
        <w:rFonts w:ascii="Tahoma" w:eastAsia="Tahoma" w:hAnsi="Tahoma" w:cs="Tahoma" w:hint="default"/>
        <w:w w:val="100"/>
        <w:sz w:val="22"/>
        <w:szCs w:val="22"/>
        <w:lang w:val="en-US" w:eastAsia="en-US" w:bidi="en-US"/>
      </w:rPr>
    </w:lvl>
    <w:lvl w:ilvl="1" w:tplc="BD56446E">
      <w:numFmt w:val="bullet"/>
      <w:lvlText w:val="•"/>
      <w:lvlJc w:val="left"/>
      <w:pPr>
        <w:ind w:left="1804" w:hanging="360"/>
      </w:pPr>
      <w:rPr>
        <w:rFonts w:hint="default"/>
        <w:lang w:val="en-US" w:eastAsia="en-US" w:bidi="en-US"/>
      </w:rPr>
    </w:lvl>
    <w:lvl w:ilvl="2" w:tplc="7F14A53C">
      <w:numFmt w:val="bullet"/>
      <w:lvlText w:val="•"/>
      <w:lvlJc w:val="left"/>
      <w:pPr>
        <w:ind w:left="2669" w:hanging="360"/>
      </w:pPr>
      <w:rPr>
        <w:rFonts w:hint="default"/>
        <w:lang w:val="en-US" w:eastAsia="en-US" w:bidi="en-US"/>
      </w:rPr>
    </w:lvl>
    <w:lvl w:ilvl="3" w:tplc="8E1EB88A">
      <w:numFmt w:val="bullet"/>
      <w:lvlText w:val="•"/>
      <w:lvlJc w:val="left"/>
      <w:pPr>
        <w:ind w:left="3533" w:hanging="360"/>
      </w:pPr>
      <w:rPr>
        <w:rFonts w:hint="default"/>
        <w:lang w:val="en-US" w:eastAsia="en-US" w:bidi="en-US"/>
      </w:rPr>
    </w:lvl>
    <w:lvl w:ilvl="4" w:tplc="2168D4E4">
      <w:numFmt w:val="bullet"/>
      <w:lvlText w:val="•"/>
      <w:lvlJc w:val="left"/>
      <w:pPr>
        <w:ind w:left="4398" w:hanging="360"/>
      </w:pPr>
      <w:rPr>
        <w:rFonts w:hint="default"/>
        <w:lang w:val="en-US" w:eastAsia="en-US" w:bidi="en-US"/>
      </w:rPr>
    </w:lvl>
    <w:lvl w:ilvl="5" w:tplc="CAD4BA62">
      <w:numFmt w:val="bullet"/>
      <w:lvlText w:val="•"/>
      <w:lvlJc w:val="left"/>
      <w:pPr>
        <w:ind w:left="5263" w:hanging="360"/>
      </w:pPr>
      <w:rPr>
        <w:rFonts w:hint="default"/>
        <w:lang w:val="en-US" w:eastAsia="en-US" w:bidi="en-US"/>
      </w:rPr>
    </w:lvl>
    <w:lvl w:ilvl="6" w:tplc="AFEC6D1C">
      <w:numFmt w:val="bullet"/>
      <w:lvlText w:val="•"/>
      <w:lvlJc w:val="left"/>
      <w:pPr>
        <w:ind w:left="6127" w:hanging="360"/>
      </w:pPr>
      <w:rPr>
        <w:rFonts w:hint="default"/>
        <w:lang w:val="en-US" w:eastAsia="en-US" w:bidi="en-US"/>
      </w:rPr>
    </w:lvl>
    <w:lvl w:ilvl="7" w:tplc="45E85768">
      <w:numFmt w:val="bullet"/>
      <w:lvlText w:val="•"/>
      <w:lvlJc w:val="left"/>
      <w:pPr>
        <w:ind w:left="6992" w:hanging="360"/>
      </w:pPr>
      <w:rPr>
        <w:rFonts w:hint="default"/>
        <w:lang w:val="en-US" w:eastAsia="en-US" w:bidi="en-US"/>
      </w:rPr>
    </w:lvl>
    <w:lvl w:ilvl="8" w:tplc="AC98E380">
      <w:numFmt w:val="bullet"/>
      <w:lvlText w:val="•"/>
      <w:lvlJc w:val="left"/>
      <w:pPr>
        <w:ind w:left="7857" w:hanging="360"/>
      </w:pPr>
      <w:rPr>
        <w:rFonts w:hint="default"/>
        <w:lang w:val="en-US" w:eastAsia="en-US" w:bidi="en-US"/>
      </w:rPr>
    </w:lvl>
  </w:abstractNum>
  <w:abstractNum w:abstractNumId="142" w15:restartNumberingAfterBreak="0">
    <w:nsid w:val="70D324A5"/>
    <w:multiLevelType w:val="hybridMultilevel"/>
    <w:tmpl w:val="F8CE7F1C"/>
    <w:lvl w:ilvl="0" w:tplc="EE827312">
      <w:numFmt w:val="bullet"/>
      <w:lvlText w:val="o"/>
      <w:lvlJc w:val="left"/>
      <w:pPr>
        <w:ind w:left="1284" w:hanging="360"/>
      </w:pPr>
      <w:rPr>
        <w:rFonts w:ascii="Tahoma" w:eastAsia="Tahoma" w:hAnsi="Tahoma" w:cs="Tahoma" w:hint="default"/>
        <w:w w:val="100"/>
        <w:sz w:val="22"/>
        <w:szCs w:val="22"/>
        <w:lang w:val="en-US" w:eastAsia="en-US" w:bidi="en-US"/>
      </w:rPr>
    </w:lvl>
    <w:lvl w:ilvl="1" w:tplc="EE446746">
      <w:numFmt w:val="bullet"/>
      <w:lvlText w:val="•"/>
      <w:lvlJc w:val="left"/>
      <w:pPr>
        <w:ind w:left="2110" w:hanging="360"/>
      </w:pPr>
      <w:rPr>
        <w:rFonts w:hint="default"/>
        <w:lang w:val="en-US" w:eastAsia="en-US" w:bidi="en-US"/>
      </w:rPr>
    </w:lvl>
    <w:lvl w:ilvl="2" w:tplc="6510A220">
      <w:numFmt w:val="bullet"/>
      <w:lvlText w:val="•"/>
      <w:lvlJc w:val="left"/>
      <w:pPr>
        <w:ind w:left="2941" w:hanging="360"/>
      </w:pPr>
      <w:rPr>
        <w:rFonts w:hint="default"/>
        <w:lang w:val="en-US" w:eastAsia="en-US" w:bidi="en-US"/>
      </w:rPr>
    </w:lvl>
    <w:lvl w:ilvl="3" w:tplc="218EB326">
      <w:numFmt w:val="bullet"/>
      <w:lvlText w:val="•"/>
      <w:lvlJc w:val="left"/>
      <w:pPr>
        <w:ind w:left="3771" w:hanging="360"/>
      </w:pPr>
      <w:rPr>
        <w:rFonts w:hint="default"/>
        <w:lang w:val="en-US" w:eastAsia="en-US" w:bidi="en-US"/>
      </w:rPr>
    </w:lvl>
    <w:lvl w:ilvl="4" w:tplc="6D3876D0">
      <w:numFmt w:val="bullet"/>
      <w:lvlText w:val="•"/>
      <w:lvlJc w:val="left"/>
      <w:pPr>
        <w:ind w:left="4602" w:hanging="360"/>
      </w:pPr>
      <w:rPr>
        <w:rFonts w:hint="default"/>
        <w:lang w:val="en-US" w:eastAsia="en-US" w:bidi="en-US"/>
      </w:rPr>
    </w:lvl>
    <w:lvl w:ilvl="5" w:tplc="9C1C595C">
      <w:numFmt w:val="bullet"/>
      <w:lvlText w:val="•"/>
      <w:lvlJc w:val="left"/>
      <w:pPr>
        <w:ind w:left="5433" w:hanging="360"/>
      </w:pPr>
      <w:rPr>
        <w:rFonts w:hint="default"/>
        <w:lang w:val="en-US" w:eastAsia="en-US" w:bidi="en-US"/>
      </w:rPr>
    </w:lvl>
    <w:lvl w:ilvl="6" w:tplc="A960528C">
      <w:numFmt w:val="bullet"/>
      <w:lvlText w:val="•"/>
      <w:lvlJc w:val="left"/>
      <w:pPr>
        <w:ind w:left="6263" w:hanging="360"/>
      </w:pPr>
      <w:rPr>
        <w:rFonts w:hint="default"/>
        <w:lang w:val="en-US" w:eastAsia="en-US" w:bidi="en-US"/>
      </w:rPr>
    </w:lvl>
    <w:lvl w:ilvl="7" w:tplc="551ED42A">
      <w:numFmt w:val="bullet"/>
      <w:lvlText w:val="•"/>
      <w:lvlJc w:val="left"/>
      <w:pPr>
        <w:ind w:left="7094" w:hanging="360"/>
      </w:pPr>
      <w:rPr>
        <w:rFonts w:hint="default"/>
        <w:lang w:val="en-US" w:eastAsia="en-US" w:bidi="en-US"/>
      </w:rPr>
    </w:lvl>
    <w:lvl w:ilvl="8" w:tplc="F6C69B74">
      <w:numFmt w:val="bullet"/>
      <w:lvlText w:val="•"/>
      <w:lvlJc w:val="left"/>
      <w:pPr>
        <w:ind w:left="7925" w:hanging="360"/>
      </w:pPr>
      <w:rPr>
        <w:rFonts w:hint="default"/>
        <w:lang w:val="en-US" w:eastAsia="en-US" w:bidi="en-US"/>
      </w:rPr>
    </w:lvl>
  </w:abstractNum>
  <w:abstractNum w:abstractNumId="143" w15:restartNumberingAfterBreak="0">
    <w:nsid w:val="717149B7"/>
    <w:multiLevelType w:val="multilevel"/>
    <w:tmpl w:val="2AA09C3A"/>
    <w:lvl w:ilvl="0">
      <w:start w:val="4"/>
      <w:numFmt w:val="upperLetter"/>
      <w:lvlText w:val="%1"/>
      <w:lvlJc w:val="left"/>
      <w:pPr>
        <w:ind w:left="599" w:hanging="384"/>
      </w:pPr>
      <w:rPr>
        <w:rFonts w:hint="default"/>
        <w:lang w:val="en-US" w:eastAsia="en-US" w:bidi="en-US"/>
      </w:rPr>
    </w:lvl>
    <w:lvl w:ilvl="1">
      <w:start w:val="16"/>
      <w:numFmt w:val="upperLetter"/>
      <w:lvlText w:val="%1.%2"/>
      <w:lvlJc w:val="left"/>
      <w:pPr>
        <w:ind w:left="599" w:hanging="384"/>
      </w:pPr>
      <w:rPr>
        <w:rFonts w:ascii="Tahoma" w:eastAsia="Tahoma" w:hAnsi="Tahoma" w:cs="Tahoma" w:hint="default"/>
        <w:b/>
        <w:bCs/>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44" w15:restartNumberingAfterBreak="0">
    <w:nsid w:val="71C56976"/>
    <w:multiLevelType w:val="hybridMultilevel"/>
    <w:tmpl w:val="4BE05452"/>
    <w:lvl w:ilvl="0" w:tplc="0809000F">
      <w:start w:val="1"/>
      <w:numFmt w:val="decimal"/>
      <w:lvlText w:val="%1."/>
      <w:lvlJc w:val="left"/>
      <w:pPr>
        <w:ind w:left="1219" w:hanging="360"/>
      </w:pPr>
    </w:lvl>
    <w:lvl w:ilvl="1" w:tplc="08090019" w:tentative="1">
      <w:start w:val="1"/>
      <w:numFmt w:val="lowerLetter"/>
      <w:lvlText w:val="%2."/>
      <w:lvlJc w:val="left"/>
      <w:pPr>
        <w:ind w:left="1939" w:hanging="360"/>
      </w:pPr>
    </w:lvl>
    <w:lvl w:ilvl="2" w:tplc="0809001B" w:tentative="1">
      <w:start w:val="1"/>
      <w:numFmt w:val="lowerRoman"/>
      <w:lvlText w:val="%3."/>
      <w:lvlJc w:val="right"/>
      <w:pPr>
        <w:ind w:left="2659" w:hanging="180"/>
      </w:pPr>
    </w:lvl>
    <w:lvl w:ilvl="3" w:tplc="0809000F" w:tentative="1">
      <w:start w:val="1"/>
      <w:numFmt w:val="decimal"/>
      <w:lvlText w:val="%4."/>
      <w:lvlJc w:val="left"/>
      <w:pPr>
        <w:ind w:left="3379" w:hanging="360"/>
      </w:pPr>
    </w:lvl>
    <w:lvl w:ilvl="4" w:tplc="08090019" w:tentative="1">
      <w:start w:val="1"/>
      <w:numFmt w:val="lowerLetter"/>
      <w:lvlText w:val="%5."/>
      <w:lvlJc w:val="left"/>
      <w:pPr>
        <w:ind w:left="4099" w:hanging="360"/>
      </w:pPr>
    </w:lvl>
    <w:lvl w:ilvl="5" w:tplc="0809001B" w:tentative="1">
      <w:start w:val="1"/>
      <w:numFmt w:val="lowerRoman"/>
      <w:lvlText w:val="%6."/>
      <w:lvlJc w:val="right"/>
      <w:pPr>
        <w:ind w:left="4819" w:hanging="180"/>
      </w:pPr>
    </w:lvl>
    <w:lvl w:ilvl="6" w:tplc="0809000F" w:tentative="1">
      <w:start w:val="1"/>
      <w:numFmt w:val="decimal"/>
      <w:lvlText w:val="%7."/>
      <w:lvlJc w:val="left"/>
      <w:pPr>
        <w:ind w:left="5539" w:hanging="360"/>
      </w:pPr>
    </w:lvl>
    <w:lvl w:ilvl="7" w:tplc="08090019" w:tentative="1">
      <w:start w:val="1"/>
      <w:numFmt w:val="lowerLetter"/>
      <w:lvlText w:val="%8."/>
      <w:lvlJc w:val="left"/>
      <w:pPr>
        <w:ind w:left="6259" w:hanging="360"/>
      </w:pPr>
    </w:lvl>
    <w:lvl w:ilvl="8" w:tplc="0809001B" w:tentative="1">
      <w:start w:val="1"/>
      <w:numFmt w:val="lowerRoman"/>
      <w:lvlText w:val="%9."/>
      <w:lvlJc w:val="right"/>
      <w:pPr>
        <w:ind w:left="6979" w:hanging="180"/>
      </w:pPr>
    </w:lvl>
  </w:abstractNum>
  <w:abstractNum w:abstractNumId="145" w15:restartNumberingAfterBreak="0">
    <w:nsid w:val="71E40F9C"/>
    <w:multiLevelType w:val="multilevel"/>
    <w:tmpl w:val="E026AC0A"/>
    <w:lvl w:ilvl="0">
      <w:start w:val="15"/>
      <w:numFmt w:val="upperLetter"/>
      <w:lvlText w:val="%1"/>
      <w:lvlJc w:val="left"/>
      <w:pPr>
        <w:ind w:left="596" w:hanging="381"/>
      </w:pPr>
      <w:rPr>
        <w:rFonts w:hint="default"/>
        <w:lang w:val="en-US" w:eastAsia="en-US" w:bidi="en-US"/>
      </w:rPr>
    </w:lvl>
    <w:lvl w:ilvl="1">
      <w:start w:val="19"/>
      <w:numFmt w:val="upperLetter"/>
      <w:lvlText w:val="%1.%2"/>
      <w:lvlJc w:val="left"/>
      <w:pPr>
        <w:ind w:left="806" w:hanging="381"/>
      </w:pPr>
      <w:rPr>
        <w:rFonts w:ascii="Tahoma" w:eastAsia="Tahoma" w:hAnsi="Tahoma" w:cs="Tahoma" w:hint="default"/>
        <w:b/>
        <w:bCs/>
        <w:spacing w:val="-3"/>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46" w15:restartNumberingAfterBreak="0">
    <w:nsid w:val="723D60E7"/>
    <w:multiLevelType w:val="hybridMultilevel"/>
    <w:tmpl w:val="75D4CE40"/>
    <w:lvl w:ilvl="0" w:tplc="E5C67AF8">
      <w:numFmt w:val="bullet"/>
      <w:lvlText w:val="o"/>
      <w:lvlJc w:val="left"/>
      <w:pPr>
        <w:ind w:left="1284" w:hanging="360"/>
      </w:pPr>
      <w:rPr>
        <w:rFonts w:ascii="Tahoma" w:eastAsia="Tahoma" w:hAnsi="Tahoma" w:cs="Tahoma" w:hint="default"/>
        <w:w w:val="100"/>
        <w:sz w:val="22"/>
        <w:szCs w:val="22"/>
        <w:lang w:val="en-US" w:eastAsia="en-US" w:bidi="en-US"/>
      </w:rPr>
    </w:lvl>
    <w:lvl w:ilvl="1" w:tplc="E12E3AB6">
      <w:numFmt w:val="bullet"/>
      <w:lvlText w:val="•"/>
      <w:lvlJc w:val="left"/>
      <w:pPr>
        <w:ind w:left="2110" w:hanging="360"/>
      </w:pPr>
      <w:rPr>
        <w:rFonts w:hint="default"/>
        <w:lang w:val="en-US" w:eastAsia="en-US" w:bidi="en-US"/>
      </w:rPr>
    </w:lvl>
    <w:lvl w:ilvl="2" w:tplc="C7EC3096">
      <w:numFmt w:val="bullet"/>
      <w:lvlText w:val="•"/>
      <w:lvlJc w:val="left"/>
      <w:pPr>
        <w:ind w:left="2941" w:hanging="360"/>
      </w:pPr>
      <w:rPr>
        <w:rFonts w:hint="default"/>
        <w:lang w:val="en-US" w:eastAsia="en-US" w:bidi="en-US"/>
      </w:rPr>
    </w:lvl>
    <w:lvl w:ilvl="3" w:tplc="4C826EB2">
      <w:numFmt w:val="bullet"/>
      <w:lvlText w:val="•"/>
      <w:lvlJc w:val="left"/>
      <w:pPr>
        <w:ind w:left="3771" w:hanging="360"/>
      </w:pPr>
      <w:rPr>
        <w:rFonts w:hint="default"/>
        <w:lang w:val="en-US" w:eastAsia="en-US" w:bidi="en-US"/>
      </w:rPr>
    </w:lvl>
    <w:lvl w:ilvl="4" w:tplc="1590B002">
      <w:numFmt w:val="bullet"/>
      <w:lvlText w:val="•"/>
      <w:lvlJc w:val="left"/>
      <w:pPr>
        <w:ind w:left="4602" w:hanging="360"/>
      </w:pPr>
      <w:rPr>
        <w:rFonts w:hint="default"/>
        <w:lang w:val="en-US" w:eastAsia="en-US" w:bidi="en-US"/>
      </w:rPr>
    </w:lvl>
    <w:lvl w:ilvl="5" w:tplc="B5E46DE6">
      <w:numFmt w:val="bullet"/>
      <w:lvlText w:val="•"/>
      <w:lvlJc w:val="left"/>
      <w:pPr>
        <w:ind w:left="5433" w:hanging="360"/>
      </w:pPr>
      <w:rPr>
        <w:rFonts w:hint="default"/>
        <w:lang w:val="en-US" w:eastAsia="en-US" w:bidi="en-US"/>
      </w:rPr>
    </w:lvl>
    <w:lvl w:ilvl="6" w:tplc="A37C4124">
      <w:numFmt w:val="bullet"/>
      <w:lvlText w:val="•"/>
      <w:lvlJc w:val="left"/>
      <w:pPr>
        <w:ind w:left="6263" w:hanging="360"/>
      </w:pPr>
      <w:rPr>
        <w:rFonts w:hint="default"/>
        <w:lang w:val="en-US" w:eastAsia="en-US" w:bidi="en-US"/>
      </w:rPr>
    </w:lvl>
    <w:lvl w:ilvl="7" w:tplc="7EB68B2A">
      <w:numFmt w:val="bullet"/>
      <w:lvlText w:val="•"/>
      <w:lvlJc w:val="left"/>
      <w:pPr>
        <w:ind w:left="7094" w:hanging="360"/>
      </w:pPr>
      <w:rPr>
        <w:rFonts w:hint="default"/>
        <w:lang w:val="en-US" w:eastAsia="en-US" w:bidi="en-US"/>
      </w:rPr>
    </w:lvl>
    <w:lvl w:ilvl="8" w:tplc="6E88D1DE">
      <w:numFmt w:val="bullet"/>
      <w:lvlText w:val="•"/>
      <w:lvlJc w:val="left"/>
      <w:pPr>
        <w:ind w:left="7925" w:hanging="360"/>
      </w:pPr>
      <w:rPr>
        <w:rFonts w:hint="default"/>
        <w:lang w:val="en-US" w:eastAsia="en-US" w:bidi="en-US"/>
      </w:rPr>
    </w:lvl>
  </w:abstractNum>
  <w:abstractNum w:abstractNumId="147" w15:restartNumberingAfterBreak="0">
    <w:nsid w:val="72D22901"/>
    <w:multiLevelType w:val="multilevel"/>
    <w:tmpl w:val="798EBA20"/>
    <w:lvl w:ilvl="0">
      <w:start w:val="1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8" w15:restartNumberingAfterBreak="0">
    <w:nsid w:val="74036318"/>
    <w:multiLevelType w:val="hybridMultilevel"/>
    <w:tmpl w:val="999A24C2"/>
    <w:lvl w:ilvl="0" w:tplc="08090003">
      <w:start w:val="1"/>
      <w:numFmt w:val="bullet"/>
      <w:lvlText w:val="o"/>
      <w:lvlJc w:val="left"/>
      <w:pPr>
        <w:ind w:left="1219" w:hanging="360"/>
      </w:pPr>
      <w:rPr>
        <w:rFonts w:ascii="Courier New" w:hAnsi="Courier New" w:cs="Courier New" w:hint="default"/>
      </w:rPr>
    </w:lvl>
    <w:lvl w:ilvl="1" w:tplc="08090003" w:tentative="1">
      <w:start w:val="1"/>
      <w:numFmt w:val="bullet"/>
      <w:lvlText w:val="o"/>
      <w:lvlJc w:val="left"/>
      <w:pPr>
        <w:ind w:left="1939" w:hanging="360"/>
      </w:pPr>
      <w:rPr>
        <w:rFonts w:ascii="Courier New" w:hAnsi="Courier New" w:cs="Courier New" w:hint="default"/>
      </w:rPr>
    </w:lvl>
    <w:lvl w:ilvl="2" w:tplc="08090005" w:tentative="1">
      <w:start w:val="1"/>
      <w:numFmt w:val="bullet"/>
      <w:lvlText w:val=""/>
      <w:lvlJc w:val="left"/>
      <w:pPr>
        <w:ind w:left="2659" w:hanging="360"/>
      </w:pPr>
      <w:rPr>
        <w:rFonts w:ascii="Wingdings" w:hAnsi="Wingdings" w:hint="default"/>
      </w:rPr>
    </w:lvl>
    <w:lvl w:ilvl="3" w:tplc="08090001" w:tentative="1">
      <w:start w:val="1"/>
      <w:numFmt w:val="bullet"/>
      <w:lvlText w:val=""/>
      <w:lvlJc w:val="left"/>
      <w:pPr>
        <w:ind w:left="3379" w:hanging="360"/>
      </w:pPr>
      <w:rPr>
        <w:rFonts w:ascii="Symbol" w:hAnsi="Symbol" w:hint="default"/>
      </w:rPr>
    </w:lvl>
    <w:lvl w:ilvl="4" w:tplc="08090003" w:tentative="1">
      <w:start w:val="1"/>
      <w:numFmt w:val="bullet"/>
      <w:lvlText w:val="o"/>
      <w:lvlJc w:val="left"/>
      <w:pPr>
        <w:ind w:left="4099" w:hanging="360"/>
      </w:pPr>
      <w:rPr>
        <w:rFonts w:ascii="Courier New" w:hAnsi="Courier New" w:cs="Courier New" w:hint="default"/>
      </w:rPr>
    </w:lvl>
    <w:lvl w:ilvl="5" w:tplc="08090005" w:tentative="1">
      <w:start w:val="1"/>
      <w:numFmt w:val="bullet"/>
      <w:lvlText w:val=""/>
      <w:lvlJc w:val="left"/>
      <w:pPr>
        <w:ind w:left="4819" w:hanging="360"/>
      </w:pPr>
      <w:rPr>
        <w:rFonts w:ascii="Wingdings" w:hAnsi="Wingdings" w:hint="default"/>
      </w:rPr>
    </w:lvl>
    <w:lvl w:ilvl="6" w:tplc="08090001" w:tentative="1">
      <w:start w:val="1"/>
      <w:numFmt w:val="bullet"/>
      <w:lvlText w:val=""/>
      <w:lvlJc w:val="left"/>
      <w:pPr>
        <w:ind w:left="5539" w:hanging="360"/>
      </w:pPr>
      <w:rPr>
        <w:rFonts w:ascii="Symbol" w:hAnsi="Symbol" w:hint="default"/>
      </w:rPr>
    </w:lvl>
    <w:lvl w:ilvl="7" w:tplc="08090003" w:tentative="1">
      <w:start w:val="1"/>
      <w:numFmt w:val="bullet"/>
      <w:lvlText w:val="o"/>
      <w:lvlJc w:val="left"/>
      <w:pPr>
        <w:ind w:left="6259" w:hanging="360"/>
      </w:pPr>
      <w:rPr>
        <w:rFonts w:ascii="Courier New" w:hAnsi="Courier New" w:cs="Courier New" w:hint="default"/>
      </w:rPr>
    </w:lvl>
    <w:lvl w:ilvl="8" w:tplc="08090005" w:tentative="1">
      <w:start w:val="1"/>
      <w:numFmt w:val="bullet"/>
      <w:lvlText w:val=""/>
      <w:lvlJc w:val="left"/>
      <w:pPr>
        <w:ind w:left="6979" w:hanging="360"/>
      </w:pPr>
      <w:rPr>
        <w:rFonts w:ascii="Wingdings" w:hAnsi="Wingdings" w:hint="default"/>
      </w:rPr>
    </w:lvl>
  </w:abstractNum>
  <w:abstractNum w:abstractNumId="149" w15:restartNumberingAfterBreak="0">
    <w:nsid w:val="74B22ECD"/>
    <w:multiLevelType w:val="hybridMultilevel"/>
    <w:tmpl w:val="621E9FFC"/>
    <w:lvl w:ilvl="0" w:tplc="08090001">
      <w:start w:val="1"/>
      <w:numFmt w:val="bullet"/>
      <w:lvlText w:val=""/>
      <w:lvlJc w:val="left"/>
      <w:pPr>
        <w:ind w:left="831" w:hanging="360"/>
      </w:pPr>
      <w:rPr>
        <w:rFonts w:ascii="Symbol" w:hAnsi="Symbol" w:hint="default"/>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150" w15:restartNumberingAfterBreak="0">
    <w:nsid w:val="75A16808"/>
    <w:multiLevelType w:val="hybridMultilevel"/>
    <w:tmpl w:val="6B0AFB36"/>
    <w:lvl w:ilvl="0" w:tplc="04269A18">
      <w:numFmt w:val="bullet"/>
      <w:lvlText w:val=""/>
      <w:lvlJc w:val="left"/>
      <w:pPr>
        <w:ind w:left="936" w:hanging="360"/>
      </w:pPr>
      <w:rPr>
        <w:rFonts w:ascii="Symbol" w:eastAsia="Symbol" w:hAnsi="Symbol" w:cs="Symbol" w:hint="default"/>
        <w:w w:val="100"/>
        <w:sz w:val="22"/>
        <w:szCs w:val="22"/>
        <w:lang w:val="en-US" w:eastAsia="en-US" w:bidi="en-US"/>
      </w:rPr>
    </w:lvl>
    <w:lvl w:ilvl="1" w:tplc="27429C34">
      <w:numFmt w:val="bullet"/>
      <w:lvlText w:val="•"/>
      <w:lvlJc w:val="left"/>
      <w:pPr>
        <w:ind w:left="1804" w:hanging="360"/>
      </w:pPr>
      <w:rPr>
        <w:rFonts w:hint="default"/>
        <w:lang w:val="en-US" w:eastAsia="en-US" w:bidi="en-US"/>
      </w:rPr>
    </w:lvl>
    <w:lvl w:ilvl="2" w:tplc="EF84194A">
      <w:numFmt w:val="bullet"/>
      <w:lvlText w:val="•"/>
      <w:lvlJc w:val="left"/>
      <w:pPr>
        <w:ind w:left="2669" w:hanging="360"/>
      </w:pPr>
      <w:rPr>
        <w:rFonts w:hint="default"/>
        <w:lang w:val="en-US" w:eastAsia="en-US" w:bidi="en-US"/>
      </w:rPr>
    </w:lvl>
    <w:lvl w:ilvl="3" w:tplc="7FBA99CA">
      <w:numFmt w:val="bullet"/>
      <w:lvlText w:val="•"/>
      <w:lvlJc w:val="left"/>
      <w:pPr>
        <w:ind w:left="3533" w:hanging="360"/>
      </w:pPr>
      <w:rPr>
        <w:rFonts w:hint="default"/>
        <w:lang w:val="en-US" w:eastAsia="en-US" w:bidi="en-US"/>
      </w:rPr>
    </w:lvl>
    <w:lvl w:ilvl="4" w:tplc="887681FC">
      <w:numFmt w:val="bullet"/>
      <w:lvlText w:val="•"/>
      <w:lvlJc w:val="left"/>
      <w:pPr>
        <w:ind w:left="4398" w:hanging="360"/>
      </w:pPr>
      <w:rPr>
        <w:rFonts w:hint="default"/>
        <w:lang w:val="en-US" w:eastAsia="en-US" w:bidi="en-US"/>
      </w:rPr>
    </w:lvl>
    <w:lvl w:ilvl="5" w:tplc="27FA026E">
      <w:numFmt w:val="bullet"/>
      <w:lvlText w:val="•"/>
      <w:lvlJc w:val="left"/>
      <w:pPr>
        <w:ind w:left="5263" w:hanging="360"/>
      </w:pPr>
      <w:rPr>
        <w:rFonts w:hint="default"/>
        <w:lang w:val="en-US" w:eastAsia="en-US" w:bidi="en-US"/>
      </w:rPr>
    </w:lvl>
    <w:lvl w:ilvl="6" w:tplc="95E60100">
      <w:numFmt w:val="bullet"/>
      <w:lvlText w:val="•"/>
      <w:lvlJc w:val="left"/>
      <w:pPr>
        <w:ind w:left="6127" w:hanging="360"/>
      </w:pPr>
      <w:rPr>
        <w:rFonts w:hint="default"/>
        <w:lang w:val="en-US" w:eastAsia="en-US" w:bidi="en-US"/>
      </w:rPr>
    </w:lvl>
    <w:lvl w:ilvl="7" w:tplc="950C7D9A">
      <w:numFmt w:val="bullet"/>
      <w:lvlText w:val="•"/>
      <w:lvlJc w:val="left"/>
      <w:pPr>
        <w:ind w:left="6992" w:hanging="360"/>
      </w:pPr>
      <w:rPr>
        <w:rFonts w:hint="default"/>
        <w:lang w:val="en-US" w:eastAsia="en-US" w:bidi="en-US"/>
      </w:rPr>
    </w:lvl>
    <w:lvl w:ilvl="8" w:tplc="E7C4C83C">
      <w:numFmt w:val="bullet"/>
      <w:lvlText w:val="•"/>
      <w:lvlJc w:val="left"/>
      <w:pPr>
        <w:ind w:left="7857" w:hanging="360"/>
      </w:pPr>
      <w:rPr>
        <w:rFonts w:hint="default"/>
        <w:lang w:val="en-US" w:eastAsia="en-US" w:bidi="en-US"/>
      </w:rPr>
    </w:lvl>
  </w:abstractNum>
  <w:abstractNum w:abstractNumId="151" w15:restartNumberingAfterBreak="0">
    <w:nsid w:val="7602003C"/>
    <w:multiLevelType w:val="hybridMultilevel"/>
    <w:tmpl w:val="74543AF4"/>
    <w:lvl w:ilvl="0" w:tplc="F976B6FC">
      <w:numFmt w:val="bullet"/>
      <w:lvlText w:val="-"/>
      <w:lvlJc w:val="left"/>
      <w:pPr>
        <w:ind w:left="936" w:hanging="360"/>
      </w:pPr>
      <w:rPr>
        <w:rFonts w:ascii="Tahoma" w:eastAsia="Tahoma" w:hAnsi="Tahoma" w:cs="Tahoma" w:hint="default"/>
        <w:w w:val="100"/>
        <w:sz w:val="22"/>
        <w:szCs w:val="22"/>
        <w:lang w:val="en-US" w:eastAsia="en-US" w:bidi="en-US"/>
      </w:rPr>
    </w:lvl>
    <w:lvl w:ilvl="1" w:tplc="7B886FFC">
      <w:numFmt w:val="bullet"/>
      <w:lvlText w:val="•"/>
      <w:lvlJc w:val="left"/>
      <w:pPr>
        <w:ind w:left="1804" w:hanging="360"/>
      </w:pPr>
      <w:rPr>
        <w:rFonts w:hint="default"/>
        <w:lang w:val="en-US" w:eastAsia="en-US" w:bidi="en-US"/>
      </w:rPr>
    </w:lvl>
    <w:lvl w:ilvl="2" w:tplc="8C4A9BD4">
      <w:numFmt w:val="bullet"/>
      <w:lvlText w:val="•"/>
      <w:lvlJc w:val="left"/>
      <w:pPr>
        <w:ind w:left="2669" w:hanging="360"/>
      </w:pPr>
      <w:rPr>
        <w:rFonts w:hint="default"/>
        <w:lang w:val="en-US" w:eastAsia="en-US" w:bidi="en-US"/>
      </w:rPr>
    </w:lvl>
    <w:lvl w:ilvl="3" w:tplc="892281DA">
      <w:numFmt w:val="bullet"/>
      <w:lvlText w:val="•"/>
      <w:lvlJc w:val="left"/>
      <w:pPr>
        <w:ind w:left="3533" w:hanging="360"/>
      </w:pPr>
      <w:rPr>
        <w:rFonts w:hint="default"/>
        <w:lang w:val="en-US" w:eastAsia="en-US" w:bidi="en-US"/>
      </w:rPr>
    </w:lvl>
    <w:lvl w:ilvl="4" w:tplc="F7EA6DA6">
      <w:numFmt w:val="bullet"/>
      <w:lvlText w:val="•"/>
      <w:lvlJc w:val="left"/>
      <w:pPr>
        <w:ind w:left="4398" w:hanging="360"/>
      </w:pPr>
      <w:rPr>
        <w:rFonts w:hint="default"/>
        <w:lang w:val="en-US" w:eastAsia="en-US" w:bidi="en-US"/>
      </w:rPr>
    </w:lvl>
    <w:lvl w:ilvl="5" w:tplc="0DA0393A">
      <w:numFmt w:val="bullet"/>
      <w:lvlText w:val="•"/>
      <w:lvlJc w:val="left"/>
      <w:pPr>
        <w:ind w:left="5263" w:hanging="360"/>
      </w:pPr>
      <w:rPr>
        <w:rFonts w:hint="default"/>
        <w:lang w:val="en-US" w:eastAsia="en-US" w:bidi="en-US"/>
      </w:rPr>
    </w:lvl>
    <w:lvl w:ilvl="6" w:tplc="B3EC0ECA">
      <w:numFmt w:val="bullet"/>
      <w:lvlText w:val="•"/>
      <w:lvlJc w:val="left"/>
      <w:pPr>
        <w:ind w:left="6127" w:hanging="360"/>
      </w:pPr>
      <w:rPr>
        <w:rFonts w:hint="default"/>
        <w:lang w:val="en-US" w:eastAsia="en-US" w:bidi="en-US"/>
      </w:rPr>
    </w:lvl>
    <w:lvl w:ilvl="7" w:tplc="C96011AA">
      <w:numFmt w:val="bullet"/>
      <w:lvlText w:val="•"/>
      <w:lvlJc w:val="left"/>
      <w:pPr>
        <w:ind w:left="6992" w:hanging="360"/>
      </w:pPr>
      <w:rPr>
        <w:rFonts w:hint="default"/>
        <w:lang w:val="en-US" w:eastAsia="en-US" w:bidi="en-US"/>
      </w:rPr>
    </w:lvl>
    <w:lvl w:ilvl="8" w:tplc="159ECB42">
      <w:numFmt w:val="bullet"/>
      <w:lvlText w:val="•"/>
      <w:lvlJc w:val="left"/>
      <w:pPr>
        <w:ind w:left="7857" w:hanging="360"/>
      </w:pPr>
      <w:rPr>
        <w:rFonts w:hint="default"/>
        <w:lang w:val="en-US" w:eastAsia="en-US" w:bidi="en-US"/>
      </w:rPr>
    </w:lvl>
  </w:abstractNum>
  <w:abstractNum w:abstractNumId="152" w15:restartNumberingAfterBreak="0">
    <w:nsid w:val="770C4A55"/>
    <w:multiLevelType w:val="hybridMultilevel"/>
    <w:tmpl w:val="06CE63CA"/>
    <w:lvl w:ilvl="0" w:tplc="FFFFFFFF">
      <w:numFmt w:val="bullet"/>
      <w:lvlText w:val=""/>
      <w:lvlJc w:val="left"/>
      <w:pPr>
        <w:ind w:left="924" w:hanging="284"/>
      </w:pPr>
      <w:rPr>
        <w:rFonts w:ascii="Symbol" w:eastAsia="Symbol" w:hAnsi="Symbol" w:cs="Symbol" w:hint="default"/>
        <w:w w:val="100"/>
        <w:sz w:val="22"/>
        <w:szCs w:val="22"/>
        <w:lang w:val="en-US" w:eastAsia="en-US" w:bidi="en-US"/>
      </w:rPr>
    </w:lvl>
    <w:lvl w:ilvl="1" w:tplc="FFFFFFFF">
      <w:numFmt w:val="bullet"/>
      <w:lvlText w:val="o"/>
      <w:lvlJc w:val="left"/>
      <w:pPr>
        <w:ind w:left="1284" w:hanging="360"/>
      </w:pPr>
      <w:rPr>
        <w:rFonts w:ascii="Tahoma" w:eastAsia="Tahoma" w:hAnsi="Tahoma" w:cs="Tahoma" w:hint="default"/>
        <w:w w:val="100"/>
        <w:sz w:val="22"/>
        <w:szCs w:val="22"/>
        <w:lang w:val="en-US" w:eastAsia="en-US" w:bidi="en-US"/>
      </w:rPr>
    </w:lvl>
    <w:lvl w:ilvl="2" w:tplc="FFFFFFFF">
      <w:numFmt w:val="bullet"/>
      <w:lvlText w:val=""/>
      <w:lvlJc w:val="left"/>
      <w:pPr>
        <w:ind w:left="924" w:hanging="286"/>
      </w:pPr>
      <w:rPr>
        <w:rFonts w:ascii="Wingdings" w:eastAsia="Wingdings" w:hAnsi="Wingdings" w:cs="Wingdings" w:hint="default"/>
        <w:w w:val="100"/>
        <w:sz w:val="22"/>
        <w:szCs w:val="22"/>
        <w:lang w:val="en-US" w:eastAsia="en-US" w:bidi="en-US"/>
      </w:rPr>
    </w:lvl>
    <w:lvl w:ilvl="3" w:tplc="B3988314">
      <w:numFmt w:val="bullet"/>
      <w:lvlText w:val=""/>
      <w:lvlJc w:val="left"/>
      <w:pPr>
        <w:ind w:left="1567" w:hanging="360"/>
      </w:pPr>
      <w:rPr>
        <w:rFonts w:ascii="Wingdings" w:eastAsia="Wingdings" w:hAnsi="Wingdings" w:cs="Wingdings" w:hint="default"/>
        <w:w w:val="100"/>
        <w:sz w:val="22"/>
        <w:szCs w:val="22"/>
        <w:lang w:val="en-US" w:eastAsia="en-US" w:bidi="en-US"/>
      </w:rPr>
    </w:lvl>
    <w:lvl w:ilvl="4" w:tplc="FFFFFFFF">
      <w:numFmt w:val="bullet"/>
      <w:lvlText w:val="•"/>
      <w:lvlJc w:val="left"/>
      <w:pPr>
        <w:ind w:left="3521" w:hanging="286"/>
      </w:pPr>
      <w:rPr>
        <w:rFonts w:hint="default"/>
        <w:lang w:val="en-US" w:eastAsia="en-US" w:bidi="en-US"/>
      </w:rPr>
    </w:lvl>
    <w:lvl w:ilvl="5" w:tplc="FFFFFFFF">
      <w:numFmt w:val="bullet"/>
      <w:lvlText w:val="•"/>
      <w:lvlJc w:val="left"/>
      <w:pPr>
        <w:ind w:left="4532" w:hanging="286"/>
      </w:pPr>
      <w:rPr>
        <w:rFonts w:hint="default"/>
        <w:lang w:val="en-US" w:eastAsia="en-US" w:bidi="en-US"/>
      </w:rPr>
    </w:lvl>
    <w:lvl w:ilvl="6" w:tplc="FFFFFFFF">
      <w:numFmt w:val="bullet"/>
      <w:lvlText w:val="•"/>
      <w:lvlJc w:val="left"/>
      <w:pPr>
        <w:ind w:left="5543" w:hanging="286"/>
      </w:pPr>
      <w:rPr>
        <w:rFonts w:hint="default"/>
        <w:lang w:val="en-US" w:eastAsia="en-US" w:bidi="en-US"/>
      </w:rPr>
    </w:lvl>
    <w:lvl w:ilvl="7" w:tplc="FFFFFFFF">
      <w:numFmt w:val="bullet"/>
      <w:lvlText w:val="•"/>
      <w:lvlJc w:val="left"/>
      <w:pPr>
        <w:ind w:left="6554" w:hanging="286"/>
      </w:pPr>
      <w:rPr>
        <w:rFonts w:hint="default"/>
        <w:lang w:val="en-US" w:eastAsia="en-US" w:bidi="en-US"/>
      </w:rPr>
    </w:lvl>
    <w:lvl w:ilvl="8" w:tplc="FFFFFFFF">
      <w:numFmt w:val="bullet"/>
      <w:lvlText w:val="•"/>
      <w:lvlJc w:val="left"/>
      <w:pPr>
        <w:ind w:left="7564" w:hanging="286"/>
      </w:pPr>
      <w:rPr>
        <w:rFonts w:hint="default"/>
        <w:lang w:val="en-US" w:eastAsia="en-US" w:bidi="en-US"/>
      </w:rPr>
    </w:lvl>
  </w:abstractNum>
  <w:abstractNum w:abstractNumId="153" w15:restartNumberingAfterBreak="0">
    <w:nsid w:val="782F683E"/>
    <w:multiLevelType w:val="hybridMultilevel"/>
    <w:tmpl w:val="AE0A3D64"/>
    <w:lvl w:ilvl="0" w:tplc="92044260">
      <w:numFmt w:val="bullet"/>
      <w:lvlText w:val=""/>
      <w:lvlJc w:val="left"/>
      <w:pPr>
        <w:ind w:left="924" w:hanging="284"/>
      </w:pPr>
      <w:rPr>
        <w:rFonts w:ascii="Symbol" w:eastAsia="Symbol" w:hAnsi="Symbol" w:cs="Symbol" w:hint="default"/>
        <w:w w:val="100"/>
        <w:sz w:val="22"/>
        <w:szCs w:val="22"/>
        <w:lang w:val="en-US" w:eastAsia="en-US" w:bidi="en-US"/>
      </w:rPr>
    </w:lvl>
    <w:lvl w:ilvl="1" w:tplc="B8B6C434">
      <w:numFmt w:val="bullet"/>
      <w:lvlText w:val="o"/>
      <w:lvlJc w:val="left"/>
      <w:pPr>
        <w:ind w:left="1284" w:hanging="360"/>
      </w:pPr>
      <w:rPr>
        <w:rFonts w:ascii="Tahoma" w:eastAsia="Tahoma" w:hAnsi="Tahoma" w:cs="Tahoma" w:hint="default"/>
        <w:w w:val="100"/>
        <w:sz w:val="22"/>
        <w:szCs w:val="22"/>
        <w:lang w:val="en-US" w:eastAsia="en-US" w:bidi="en-US"/>
      </w:rPr>
    </w:lvl>
    <w:lvl w:ilvl="2" w:tplc="847E34BC">
      <w:numFmt w:val="bullet"/>
      <w:lvlText w:val=""/>
      <w:lvlJc w:val="left"/>
      <w:pPr>
        <w:ind w:left="924" w:hanging="286"/>
      </w:pPr>
      <w:rPr>
        <w:rFonts w:ascii="Wingdings" w:eastAsia="Wingdings" w:hAnsi="Wingdings" w:cs="Wingdings" w:hint="default"/>
        <w:w w:val="100"/>
        <w:sz w:val="22"/>
        <w:szCs w:val="22"/>
        <w:lang w:val="en-US" w:eastAsia="en-US" w:bidi="en-US"/>
      </w:rPr>
    </w:lvl>
    <w:lvl w:ilvl="3" w:tplc="B3988314">
      <w:numFmt w:val="bullet"/>
      <w:lvlText w:val=""/>
      <w:lvlJc w:val="left"/>
      <w:pPr>
        <w:ind w:left="1567" w:hanging="360"/>
      </w:pPr>
      <w:rPr>
        <w:rFonts w:ascii="Wingdings" w:eastAsia="Wingdings" w:hAnsi="Wingdings" w:cs="Wingdings" w:hint="default"/>
        <w:w w:val="100"/>
        <w:sz w:val="22"/>
        <w:szCs w:val="22"/>
        <w:lang w:val="en-US" w:eastAsia="en-US" w:bidi="en-US"/>
      </w:rPr>
    </w:lvl>
    <w:lvl w:ilvl="4" w:tplc="1C44D54A">
      <w:numFmt w:val="bullet"/>
      <w:lvlText w:val="•"/>
      <w:lvlJc w:val="left"/>
      <w:pPr>
        <w:ind w:left="3521" w:hanging="286"/>
      </w:pPr>
      <w:rPr>
        <w:rFonts w:hint="default"/>
        <w:lang w:val="en-US" w:eastAsia="en-US" w:bidi="en-US"/>
      </w:rPr>
    </w:lvl>
    <w:lvl w:ilvl="5" w:tplc="369A13BA">
      <w:numFmt w:val="bullet"/>
      <w:lvlText w:val="•"/>
      <w:lvlJc w:val="left"/>
      <w:pPr>
        <w:ind w:left="4532" w:hanging="286"/>
      </w:pPr>
      <w:rPr>
        <w:rFonts w:hint="default"/>
        <w:lang w:val="en-US" w:eastAsia="en-US" w:bidi="en-US"/>
      </w:rPr>
    </w:lvl>
    <w:lvl w:ilvl="6" w:tplc="4B50AFD6">
      <w:numFmt w:val="bullet"/>
      <w:lvlText w:val="•"/>
      <w:lvlJc w:val="left"/>
      <w:pPr>
        <w:ind w:left="5543" w:hanging="286"/>
      </w:pPr>
      <w:rPr>
        <w:rFonts w:hint="default"/>
        <w:lang w:val="en-US" w:eastAsia="en-US" w:bidi="en-US"/>
      </w:rPr>
    </w:lvl>
    <w:lvl w:ilvl="7" w:tplc="2626E8AC">
      <w:numFmt w:val="bullet"/>
      <w:lvlText w:val="•"/>
      <w:lvlJc w:val="left"/>
      <w:pPr>
        <w:ind w:left="6554" w:hanging="286"/>
      </w:pPr>
      <w:rPr>
        <w:rFonts w:hint="default"/>
        <w:lang w:val="en-US" w:eastAsia="en-US" w:bidi="en-US"/>
      </w:rPr>
    </w:lvl>
    <w:lvl w:ilvl="8" w:tplc="8F88D042">
      <w:numFmt w:val="bullet"/>
      <w:lvlText w:val="•"/>
      <w:lvlJc w:val="left"/>
      <w:pPr>
        <w:ind w:left="7564" w:hanging="286"/>
      </w:pPr>
      <w:rPr>
        <w:rFonts w:hint="default"/>
        <w:lang w:val="en-US" w:eastAsia="en-US" w:bidi="en-US"/>
      </w:rPr>
    </w:lvl>
  </w:abstractNum>
  <w:abstractNum w:abstractNumId="154" w15:restartNumberingAfterBreak="0">
    <w:nsid w:val="79947A8F"/>
    <w:multiLevelType w:val="hybridMultilevel"/>
    <w:tmpl w:val="30D23B02"/>
    <w:lvl w:ilvl="0" w:tplc="32CE6B74">
      <w:numFmt w:val="bullet"/>
      <w:lvlText w:val=""/>
      <w:lvlJc w:val="left"/>
      <w:pPr>
        <w:ind w:left="936" w:hanging="360"/>
      </w:pPr>
      <w:rPr>
        <w:rFonts w:ascii="Symbol" w:eastAsia="Symbol" w:hAnsi="Symbol" w:cs="Symbol" w:hint="default"/>
        <w:w w:val="100"/>
        <w:sz w:val="22"/>
        <w:szCs w:val="22"/>
        <w:lang w:val="en-US" w:eastAsia="en-US" w:bidi="en-US"/>
      </w:rPr>
    </w:lvl>
    <w:lvl w:ilvl="1" w:tplc="BB02B458">
      <w:numFmt w:val="bullet"/>
      <w:lvlText w:val="•"/>
      <w:lvlJc w:val="left"/>
      <w:pPr>
        <w:ind w:left="1804" w:hanging="360"/>
      </w:pPr>
      <w:rPr>
        <w:rFonts w:hint="default"/>
        <w:lang w:val="en-US" w:eastAsia="en-US" w:bidi="en-US"/>
      </w:rPr>
    </w:lvl>
    <w:lvl w:ilvl="2" w:tplc="13945166">
      <w:numFmt w:val="bullet"/>
      <w:lvlText w:val="•"/>
      <w:lvlJc w:val="left"/>
      <w:pPr>
        <w:ind w:left="2669" w:hanging="360"/>
      </w:pPr>
      <w:rPr>
        <w:rFonts w:hint="default"/>
        <w:lang w:val="en-US" w:eastAsia="en-US" w:bidi="en-US"/>
      </w:rPr>
    </w:lvl>
    <w:lvl w:ilvl="3" w:tplc="0EC05716">
      <w:numFmt w:val="bullet"/>
      <w:lvlText w:val="•"/>
      <w:lvlJc w:val="left"/>
      <w:pPr>
        <w:ind w:left="3533" w:hanging="360"/>
      </w:pPr>
      <w:rPr>
        <w:rFonts w:hint="default"/>
        <w:lang w:val="en-US" w:eastAsia="en-US" w:bidi="en-US"/>
      </w:rPr>
    </w:lvl>
    <w:lvl w:ilvl="4" w:tplc="67BE602C">
      <w:numFmt w:val="bullet"/>
      <w:lvlText w:val="•"/>
      <w:lvlJc w:val="left"/>
      <w:pPr>
        <w:ind w:left="4398" w:hanging="360"/>
      </w:pPr>
      <w:rPr>
        <w:rFonts w:hint="default"/>
        <w:lang w:val="en-US" w:eastAsia="en-US" w:bidi="en-US"/>
      </w:rPr>
    </w:lvl>
    <w:lvl w:ilvl="5" w:tplc="D68069EC">
      <w:numFmt w:val="bullet"/>
      <w:lvlText w:val="•"/>
      <w:lvlJc w:val="left"/>
      <w:pPr>
        <w:ind w:left="5263" w:hanging="360"/>
      </w:pPr>
      <w:rPr>
        <w:rFonts w:hint="default"/>
        <w:lang w:val="en-US" w:eastAsia="en-US" w:bidi="en-US"/>
      </w:rPr>
    </w:lvl>
    <w:lvl w:ilvl="6" w:tplc="E3C46EF8">
      <w:numFmt w:val="bullet"/>
      <w:lvlText w:val="•"/>
      <w:lvlJc w:val="left"/>
      <w:pPr>
        <w:ind w:left="6127" w:hanging="360"/>
      </w:pPr>
      <w:rPr>
        <w:rFonts w:hint="default"/>
        <w:lang w:val="en-US" w:eastAsia="en-US" w:bidi="en-US"/>
      </w:rPr>
    </w:lvl>
    <w:lvl w:ilvl="7" w:tplc="937ECCAA">
      <w:numFmt w:val="bullet"/>
      <w:lvlText w:val="•"/>
      <w:lvlJc w:val="left"/>
      <w:pPr>
        <w:ind w:left="6992" w:hanging="360"/>
      </w:pPr>
      <w:rPr>
        <w:rFonts w:hint="default"/>
        <w:lang w:val="en-US" w:eastAsia="en-US" w:bidi="en-US"/>
      </w:rPr>
    </w:lvl>
    <w:lvl w:ilvl="8" w:tplc="28328340">
      <w:numFmt w:val="bullet"/>
      <w:lvlText w:val="•"/>
      <w:lvlJc w:val="left"/>
      <w:pPr>
        <w:ind w:left="7857" w:hanging="360"/>
      </w:pPr>
      <w:rPr>
        <w:rFonts w:hint="default"/>
        <w:lang w:val="en-US" w:eastAsia="en-US" w:bidi="en-US"/>
      </w:rPr>
    </w:lvl>
  </w:abstractNum>
  <w:abstractNum w:abstractNumId="155" w15:restartNumberingAfterBreak="0">
    <w:nsid w:val="7A2402B6"/>
    <w:multiLevelType w:val="hybridMultilevel"/>
    <w:tmpl w:val="D3EE0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ABF525B"/>
    <w:multiLevelType w:val="hybridMultilevel"/>
    <w:tmpl w:val="5378B95C"/>
    <w:lvl w:ilvl="0" w:tplc="99D400CE">
      <w:numFmt w:val="bullet"/>
      <w:lvlText w:val="-"/>
      <w:lvlJc w:val="left"/>
      <w:pPr>
        <w:ind w:left="936" w:hanging="360"/>
      </w:pPr>
      <w:rPr>
        <w:rFonts w:ascii="Tahoma" w:eastAsia="Tahoma" w:hAnsi="Tahoma" w:cs="Tahoma" w:hint="default"/>
        <w:w w:val="100"/>
        <w:sz w:val="22"/>
        <w:szCs w:val="22"/>
        <w:lang w:val="en-US" w:eastAsia="en-US" w:bidi="en-US"/>
      </w:rPr>
    </w:lvl>
    <w:lvl w:ilvl="1" w:tplc="1C5AF6EC">
      <w:numFmt w:val="bullet"/>
      <w:lvlText w:val="•"/>
      <w:lvlJc w:val="left"/>
      <w:pPr>
        <w:ind w:left="1804" w:hanging="360"/>
      </w:pPr>
      <w:rPr>
        <w:rFonts w:hint="default"/>
        <w:lang w:val="en-US" w:eastAsia="en-US" w:bidi="en-US"/>
      </w:rPr>
    </w:lvl>
    <w:lvl w:ilvl="2" w:tplc="7FCC3628">
      <w:numFmt w:val="bullet"/>
      <w:lvlText w:val="•"/>
      <w:lvlJc w:val="left"/>
      <w:pPr>
        <w:ind w:left="2669" w:hanging="360"/>
      </w:pPr>
      <w:rPr>
        <w:rFonts w:hint="default"/>
        <w:lang w:val="en-US" w:eastAsia="en-US" w:bidi="en-US"/>
      </w:rPr>
    </w:lvl>
    <w:lvl w:ilvl="3" w:tplc="044C0F70">
      <w:numFmt w:val="bullet"/>
      <w:lvlText w:val="•"/>
      <w:lvlJc w:val="left"/>
      <w:pPr>
        <w:ind w:left="3533" w:hanging="360"/>
      </w:pPr>
      <w:rPr>
        <w:rFonts w:hint="default"/>
        <w:lang w:val="en-US" w:eastAsia="en-US" w:bidi="en-US"/>
      </w:rPr>
    </w:lvl>
    <w:lvl w:ilvl="4" w:tplc="C216515E">
      <w:numFmt w:val="bullet"/>
      <w:lvlText w:val="•"/>
      <w:lvlJc w:val="left"/>
      <w:pPr>
        <w:ind w:left="4398" w:hanging="360"/>
      </w:pPr>
      <w:rPr>
        <w:rFonts w:hint="default"/>
        <w:lang w:val="en-US" w:eastAsia="en-US" w:bidi="en-US"/>
      </w:rPr>
    </w:lvl>
    <w:lvl w:ilvl="5" w:tplc="D65C2F6A">
      <w:numFmt w:val="bullet"/>
      <w:lvlText w:val="•"/>
      <w:lvlJc w:val="left"/>
      <w:pPr>
        <w:ind w:left="5263" w:hanging="360"/>
      </w:pPr>
      <w:rPr>
        <w:rFonts w:hint="default"/>
        <w:lang w:val="en-US" w:eastAsia="en-US" w:bidi="en-US"/>
      </w:rPr>
    </w:lvl>
    <w:lvl w:ilvl="6" w:tplc="648CDCF8">
      <w:numFmt w:val="bullet"/>
      <w:lvlText w:val="•"/>
      <w:lvlJc w:val="left"/>
      <w:pPr>
        <w:ind w:left="6127" w:hanging="360"/>
      </w:pPr>
      <w:rPr>
        <w:rFonts w:hint="default"/>
        <w:lang w:val="en-US" w:eastAsia="en-US" w:bidi="en-US"/>
      </w:rPr>
    </w:lvl>
    <w:lvl w:ilvl="7" w:tplc="9EFA88F0">
      <w:numFmt w:val="bullet"/>
      <w:lvlText w:val="•"/>
      <w:lvlJc w:val="left"/>
      <w:pPr>
        <w:ind w:left="6992" w:hanging="360"/>
      </w:pPr>
      <w:rPr>
        <w:rFonts w:hint="default"/>
        <w:lang w:val="en-US" w:eastAsia="en-US" w:bidi="en-US"/>
      </w:rPr>
    </w:lvl>
    <w:lvl w:ilvl="8" w:tplc="C064661C">
      <w:numFmt w:val="bullet"/>
      <w:lvlText w:val="•"/>
      <w:lvlJc w:val="left"/>
      <w:pPr>
        <w:ind w:left="7857" w:hanging="360"/>
      </w:pPr>
      <w:rPr>
        <w:rFonts w:hint="default"/>
        <w:lang w:val="en-US" w:eastAsia="en-US" w:bidi="en-US"/>
      </w:rPr>
    </w:lvl>
  </w:abstractNum>
  <w:abstractNum w:abstractNumId="157" w15:restartNumberingAfterBreak="0">
    <w:nsid w:val="7C6C143F"/>
    <w:multiLevelType w:val="hybridMultilevel"/>
    <w:tmpl w:val="F23C92B4"/>
    <w:lvl w:ilvl="0" w:tplc="AFD4EBBC">
      <w:numFmt w:val="bullet"/>
      <w:lvlText w:val=""/>
      <w:lvlJc w:val="left"/>
      <w:pPr>
        <w:ind w:left="827" w:hanging="360"/>
      </w:pPr>
      <w:rPr>
        <w:rFonts w:ascii="Symbol" w:eastAsia="Symbol" w:hAnsi="Symbol" w:cs="Symbol" w:hint="default"/>
        <w:w w:val="99"/>
        <w:sz w:val="20"/>
        <w:szCs w:val="20"/>
        <w:lang w:val="en-US" w:eastAsia="en-US" w:bidi="en-US"/>
      </w:rPr>
    </w:lvl>
    <w:lvl w:ilvl="1" w:tplc="2968EDF6">
      <w:numFmt w:val="bullet"/>
      <w:lvlText w:val="•"/>
      <w:lvlJc w:val="left"/>
      <w:pPr>
        <w:ind w:left="1330" w:hanging="360"/>
      </w:pPr>
      <w:rPr>
        <w:rFonts w:hint="default"/>
        <w:lang w:val="en-US" w:eastAsia="en-US" w:bidi="en-US"/>
      </w:rPr>
    </w:lvl>
    <w:lvl w:ilvl="2" w:tplc="913AF532">
      <w:numFmt w:val="bullet"/>
      <w:lvlText w:val="•"/>
      <w:lvlJc w:val="left"/>
      <w:pPr>
        <w:ind w:left="1841" w:hanging="360"/>
      </w:pPr>
      <w:rPr>
        <w:rFonts w:hint="default"/>
        <w:lang w:val="en-US" w:eastAsia="en-US" w:bidi="en-US"/>
      </w:rPr>
    </w:lvl>
    <w:lvl w:ilvl="3" w:tplc="335A914C">
      <w:numFmt w:val="bullet"/>
      <w:lvlText w:val="•"/>
      <w:lvlJc w:val="left"/>
      <w:pPr>
        <w:ind w:left="2352" w:hanging="360"/>
      </w:pPr>
      <w:rPr>
        <w:rFonts w:hint="default"/>
        <w:lang w:val="en-US" w:eastAsia="en-US" w:bidi="en-US"/>
      </w:rPr>
    </w:lvl>
    <w:lvl w:ilvl="4" w:tplc="8E2EF298">
      <w:numFmt w:val="bullet"/>
      <w:lvlText w:val="•"/>
      <w:lvlJc w:val="left"/>
      <w:pPr>
        <w:ind w:left="2862" w:hanging="360"/>
      </w:pPr>
      <w:rPr>
        <w:rFonts w:hint="default"/>
        <w:lang w:val="en-US" w:eastAsia="en-US" w:bidi="en-US"/>
      </w:rPr>
    </w:lvl>
    <w:lvl w:ilvl="5" w:tplc="4F1A2696">
      <w:numFmt w:val="bullet"/>
      <w:lvlText w:val="•"/>
      <w:lvlJc w:val="left"/>
      <w:pPr>
        <w:ind w:left="3373" w:hanging="360"/>
      </w:pPr>
      <w:rPr>
        <w:rFonts w:hint="default"/>
        <w:lang w:val="en-US" w:eastAsia="en-US" w:bidi="en-US"/>
      </w:rPr>
    </w:lvl>
    <w:lvl w:ilvl="6" w:tplc="C2862BD8">
      <w:numFmt w:val="bullet"/>
      <w:lvlText w:val="•"/>
      <w:lvlJc w:val="left"/>
      <w:pPr>
        <w:ind w:left="3884" w:hanging="360"/>
      </w:pPr>
      <w:rPr>
        <w:rFonts w:hint="default"/>
        <w:lang w:val="en-US" w:eastAsia="en-US" w:bidi="en-US"/>
      </w:rPr>
    </w:lvl>
    <w:lvl w:ilvl="7" w:tplc="77DA68C0">
      <w:numFmt w:val="bullet"/>
      <w:lvlText w:val="•"/>
      <w:lvlJc w:val="left"/>
      <w:pPr>
        <w:ind w:left="4394" w:hanging="360"/>
      </w:pPr>
      <w:rPr>
        <w:rFonts w:hint="default"/>
        <w:lang w:val="en-US" w:eastAsia="en-US" w:bidi="en-US"/>
      </w:rPr>
    </w:lvl>
    <w:lvl w:ilvl="8" w:tplc="EF7E3ABA">
      <w:numFmt w:val="bullet"/>
      <w:lvlText w:val="•"/>
      <w:lvlJc w:val="left"/>
      <w:pPr>
        <w:ind w:left="4905" w:hanging="360"/>
      </w:pPr>
      <w:rPr>
        <w:rFonts w:hint="default"/>
        <w:lang w:val="en-US" w:eastAsia="en-US" w:bidi="en-US"/>
      </w:rPr>
    </w:lvl>
  </w:abstractNum>
  <w:abstractNum w:abstractNumId="158" w15:restartNumberingAfterBreak="0">
    <w:nsid w:val="7E0137CF"/>
    <w:multiLevelType w:val="hybridMultilevel"/>
    <w:tmpl w:val="70DC134A"/>
    <w:lvl w:ilvl="0" w:tplc="58C61942">
      <w:numFmt w:val="bullet"/>
      <w:lvlText w:val="o"/>
      <w:lvlJc w:val="left"/>
      <w:pPr>
        <w:ind w:left="1284" w:hanging="360"/>
      </w:pPr>
      <w:rPr>
        <w:rFonts w:ascii="Tahoma" w:eastAsia="Tahoma" w:hAnsi="Tahoma" w:cs="Tahoma" w:hint="default"/>
        <w:w w:val="100"/>
        <w:sz w:val="22"/>
        <w:szCs w:val="22"/>
        <w:lang w:val="en-US" w:eastAsia="en-US" w:bidi="en-US"/>
      </w:rPr>
    </w:lvl>
    <w:lvl w:ilvl="1" w:tplc="53CAE9F8">
      <w:numFmt w:val="bullet"/>
      <w:lvlText w:val="•"/>
      <w:lvlJc w:val="left"/>
      <w:pPr>
        <w:ind w:left="2110" w:hanging="360"/>
      </w:pPr>
      <w:rPr>
        <w:rFonts w:hint="default"/>
        <w:lang w:val="en-US" w:eastAsia="en-US" w:bidi="en-US"/>
      </w:rPr>
    </w:lvl>
    <w:lvl w:ilvl="2" w:tplc="6922B726">
      <w:numFmt w:val="bullet"/>
      <w:lvlText w:val="•"/>
      <w:lvlJc w:val="left"/>
      <w:pPr>
        <w:ind w:left="2941" w:hanging="360"/>
      </w:pPr>
      <w:rPr>
        <w:rFonts w:hint="default"/>
        <w:lang w:val="en-US" w:eastAsia="en-US" w:bidi="en-US"/>
      </w:rPr>
    </w:lvl>
    <w:lvl w:ilvl="3" w:tplc="E21CCF22">
      <w:numFmt w:val="bullet"/>
      <w:lvlText w:val="•"/>
      <w:lvlJc w:val="left"/>
      <w:pPr>
        <w:ind w:left="3771" w:hanging="360"/>
      </w:pPr>
      <w:rPr>
        <w:rFonts w:hint="default"/>
        <w:lang w:val="en-US" w:eastAsia="en-US" w:bidi="en-US"/>
      </w:rPr>
    </w:lvl>
    <w:lvl w:ilvl="4" w:tplc="C2E451C4">
      <w:numFmt w:val="bullet"/>
      <w:lvlText w:val="•"/>
      <w:lvlJc w:val="left"/>
      <w:pPr>
        <w:ind w:left="4602" w:hanging="360"/>
      </w:pPr>
      <w:rPr>
        <w:rFonts w:hint="default"/>
        <w:lang w:val="en-US" w:eastAsia="en-US" w:bidi="en-US"/>
      </w:rPr>
    </w:lvl>
    <w:lvl w:ilvl="5" w:tplc="6268C2CC">
      <w:numFmt w:val="bullet"/>
      <w:lvlText w:val="•"/>
      <w:lvlJc w:val="left"/>
      <w:pPr>
        <w:ind w:left="5433" w:hanging="360"/>
      </w:pPr>
      <w:rPr>
        <w:rFonts w:hint="default"/>
        <w:lang w:val="en-US" w:eastAsia="en-US" w:bidi="en-US"/>
      </w:rPr>
    </w:lvl>
    <w:lvl w:ilvl="6" w:tplc="931641CA">
      <w:numFmt w:val="bullet"/>
      <w:lvlText w:val="•"/>
      <w:lvlJc w:val="left"/>
      <w:pPr>
        <w:ind w:left="6263" w:hanging="360"/>
      </w:pPr>
      <w:rPr>
        <w:rFonts w:hint="default"/>
        <w:lang w:val="en-US" w:eastAsia="en-US" w:bidi="en-US"/>
      </w:rPr>
    </w:lvl>
    <w:lvl w:ilvl="7" w:tplc="5AC4A8E0">
      <w:numFmt w:val="bullet"/>
      <w:lvlText w:val="•"/>
      <w:lvlJc w:val="left"/>
      <w:pPr>
        <w:ind w:left="7094" w:hanging="360"/>
      </w:pPr>
      <w:rPr>
        <w:rFonts w:hint="default"/>
        <w:lang w:val="en-US" w:eastAsia="en-US" w:bidi="en-US"/>
      </w:rPr>
    </w:lvl>
    <w:lvl w:ilvl="8" w:tplc="48322E18">
      <w:numFmt w:val="bullet"/>
      <w:lvlText w:val="•"/>
      <w:lvlJc w:val="left"/>
      <w:pPr>
        <w:ind w:left="7925" w:hanging="360"/>
      </w:pPr>
      <w:rPr>
        <w:rFonts w:hint="default"/>
        <w:lang w:val="en-US" w:eastAsia="en-US" w:bidi="en-US"/>
      </w:rPr>
    </w:lvl>
  </w:abstractNum>
  <w:num w:numId="1" w16cid:durableId="259992813">
    <w:abstractNumId w:val="67"/>
  </w:num>
  <w:num w:numId="2" w16cid:durableId="840852682">
    <w:abstractNumId w:val="131"/>
  </w:num>
  <w:num w:numId="3" w16cid:durableId="1943685466">
    <w:abstractNumId w:val="42"/>
  </w:num>
  <w:num w:numId="4" w16cid:durableId="161631344">
    <w:abstractNumId w:val="1"/>
  </w:num>
  <w:num w:numId="5" w16cid:durableId="61686510">
    <w:abstractNumId w:val="77"/>
  </w:num>
  <w:num w:numId="6" w16cid:durableId="348992028">
    <w:abstractNumId w:val="0"/>
  </w:num>
  <w:num w:numId="7" w16cid:durableId="990524059">
    <w:abstractNumId w:val="82"/>
  </w:num>
  <w:num w:numId="8" w16cid:durableId="587429268">
    <w:abstractNumId w:val="109"/>
  </w:num>
  <w:num w:numId="9" w16cid:durableId="788161306">
    <w:abstractNumId w:val="103"/>
  </w:num>
  <w:num w:numId="10" w16cid:durableId="811022074">
    <w:abstractNumId w:val="48"/>
  </w:num>
  <w:num w:numId="11" w16cid:durableId="867597322">
    <w:abstractNumId w:val="28"/>
  </w:num>
  <w:num w:numId="12" w16cid:durableId="1275286421">
    <w:abstractNumId w:val="84"/>
  </w:num>
  <w:num w:numId="13" w16cid:durableId="769810473">
    <w:abstractNumId w:val="119"/>
  </w:num>
  <w:num w:numId="14" w16cid:durableId="988554817">
    <w:abstractNumId w:val="105"/>
  </w:num>
  <w:num w:numId="15" w16cid:durableId="1499223996">
    <w:abstractNumId w:val="86"/>
  </w:num>
  <w:num w:numId="16" w16cid:durableId="1244797784">
    <w:abstractNumId w:val="86"/>
  </w:num>
  <w:num w:numId="17" w16cid:durableId="2068526362">
    <w:abstractNumId w:val="16"/>
  </w:num>
  <w:num w:numId="18" w16cid:durableId="586767866">
    <w:abstractNumId w:val="49"/>
  </w:num>
  <w:num w:numId="19" w16cid:durableId="463616995">
    <w:abstractNumId w:val="46"/>
  </w:num>
  <w:num w:numId="20" w16cid:durableId="988100151">
    <w:abstractNumId w:val="156"/>
  </w:num>
  <w:num w:numId="21" w16cid:durableId="456486348">
    <w:abstractNumId w:val="44"/>
  </w:num>
  <w:num w:numId="22" w16cid:durableId="461465583">
    <w:abstractNumId w:val="133"/>
  </w:num>
  <w:num w:numId="23" w16cid:durableId="714618456">
    <w:abstractNumId w:val="60"/>
  </w:num>
  <w:num w:numId="24" w16cid:durableId="694229713">
    <w:abstractNumId w:val="56"/>
  </w:num>
  <w:num w:numId="25" w16cid:durableId="1610509499">
    <w:abstractNumId w:val="101"/>
  </w:num>
  <w:num w:numId="26" w16cid:durableId="1516262619">
    <w:abstractNumId w:val="68"/>
  </w:num>
  <w:num w:numId="27" w16cid:durableId="1112237629">
    <w:abstractNumId w:val="157"/>
  </w:num>
  <w:num w:numId="28" w16cid:durableId="843785103">
    <w:abstractNumId w:val="78"/>
  </w:num>
  <w:num w:numId="29" w16cid:durableId="1395853369">
    <w:abstractNumId w:val="135"/>
  </w:num>
  <w:num w:numId="30" w16cid:durableId="711224797">
    <w:abstractNumId w:val="18"/>
  </w:num>
  <w:num w:numId="31" w16cid:durableId="54795885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64335845">
    <w:abstractNumId w:val="70"/>
  </w:num>
  <w:num w:numId="33" w16cid:durableId="1480265796">
    <w:abstractNumId w:val="128"/>
  </w:num>
  <w:num w:numId="34" w16cid:durableId="579946289">
    <w:abstractNumId w:val="21"/>
  </w:num>
  <w:num w:numId="35" w16cid:durableId="105463449">
    <w:abstractNumId w:val="83"/>
  </w:num>
  <w:num w:numId="36" w16cid:durableId="1660226672">
    <w:abstractNumId w:val="141"/>
  </w:num>
  <w:num w:numId="37" w16cid:durableId="1337491190">
    <w:abstractNumId w:val="10"/>
  </w:num>
  <w:num w:numId="38" w16cid:durableId="232544179">
    <w:abstractNumId w:val="53"/>
  </w:num>
  <w:num w:numId="39" w16cid:durableId="1545755643">
    <w:abstractNumId w:val="61"/>
  </w:num>
  <w:num w:numId="40" w16cid:durableId="1528252482">
    <w:abstractNumId w:val="150"/>
  </w:num>
  <w:num w:numId="41" w16cid:durableId="2099866672">
    <w:abstractNumId w:val="32"/>
  </w:num>
  <w:num w:numId="42" w16cid:durableId="687679302">
    <w:abstractNumId w:val="154"/>
  </w:num>
  <w:num w:numId="43" w16cid:durableId="1388530910">
    <w:abstractNumId w:val="95"/>
  </w:num>
  <w:num w:numId="44" w16cid:durableId="1738550243">
    <w:abstractNumId w:val="122"/>
  </w:num>
  <w:num w:numId="45" w16cid:durableId="108474287">
    <w:abstractNumId w:val="124"/>
  </w:num>
  <w:num w:numId="46" w16cid:durableId="1067648231">
    <w:abstractNumId w:val="8"/>
  </w:num>
  <w:num w:numId="47" w16cid:durableId="981541059">
    <w:abstractNumId w:val="143"/>
  </w:num>
  <w:num w:numId="48" w16cid:durableId="1738015888">
    <w:abstractNumId w:val="58"/>
  </w:num>
  <w:num w:numId="49" w16cid:durableId="1855411142">
    <w:abstractNumId w:val="34"/>
  </w:num>
  <w:num w:numId="50" w16cid:durableId="1342468460">
    <w:abstractNumId w:val="121"/>
  </w:num>
  <w:num w:numId="51" w16cid:durableId="1263610433">
    <w:abstractNumId w:val="66"/>
  </w:num>
  <w:num w:numId="52" w16cid:durableId="709231143">
    <w:abstractNumId w:val="92"/>
  </w:num>
  <w:num w:numId="53" w16cid:durableId="2024547563">
    <w:abstractNumId w:val="25"/>
  </w:num>
  <w:num w:numId="54" w16cid:durableId="789204">
    <w:abstractNumId w:val="106"/>
  </w:num>
  <w:num w:numId="55" w16cid:durableId="156922517">
    <w:abstractNumId w:val="138"/>
  </w:num>
  <w:num w:numId="56" w16cid:durableId="150188978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7001752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74793597">
    <w:abstractNumId w:val="89"/>
  </w:num>
  <w:num w:numId="59" w16cid:durableId="1090396868">
    <w:abstractNumId w:val="30"/>
  </w:num>
  <w:num w:numId="60" w16cid:durableId="1843936886">
    <w:abstractNumId w:val="126"/>
  </w:num>
  <w:num w:numId="61" w16cid:durableId="305283762">
    <w:abstractNumId w:val="62"/>
  </w:num>
  <w:num w:numId="62" w16cid:durableId="1161434721">
    <w:abstractNumId w:val="43"/>
  </w:num>
  <w:num w:numId="63" w16cid:durableId="835069674">
    <w:abstractNumId w:val="17"/>
  </w:num>
  <w:num w:numId="64" w16cid:durableId="207033668">
    <w:abstractNumId w:val="116"/>
  </w:num>
  <w:num w:numId="65" w16cid:durableId="991981746">
    <w:abstractNumId w:val="107"/>
  </w:num>
  <w:num w:numId="66" w16cid:durableId="1865710459">
    <w:abstractNumId w:val="129"/>
  </w:num>
  <w:num w:numId="67" w16cid:durableId="888222543">
    <w:abstractNumId w:val="79"/>
  </w:num>
  <w:num w:numId="68" w16cid:durableId="456023216">
    <w:abstractNumId w:val="102"/>
  </w:num>
  <w:num w:numId="69" w16cid:durableId="1514954121">
    <w:abstractNumId w:val="104"/>
  </w:num>
  <w:num w:numId="70" w16cid:durableId="704722351">
    <w:abstractNumId w:val="76"/>
  </w:num>
  <w:num w:numId="71" w16cid:durableId="2088381377">
    <w:abstractNumId w:val="127"/>
  </w:num>
  <w:num w:numId="72" w16cid:durableId="1424451364">
    <w:abstractNumId w:val="12"/>
  </w:num>
  <w:num w:numId="73" w16cid:durableId="1299725032">
    <w:abstractNumId w:val="117"/>
  </w:num>
  <w:num w:numId="74" w16cid:durableId="345136271">
    <w:abstractNumId w:val="93"/>
  </w:num>
  <w:num w:numId="75" w16cid:durableId="522595870">
    <w:abstractNumId w:val="24"/>
  </w:num>
  <w:num w:numId="76" w16cid:durableId="1928808150">
    <w:abstractNumId w:val="47"/>
  </w:num>
  <w:num w:numId="77" w16cid:durableId="1299145931">
    <w:abstractNumId w:val="63"/>
  </w:num>
  <w:num w:numId="78" w16cid:durableId="728191795">
    <w:abstractNumId w:val="39"/>
  </w:num>
  <w:num w:numId="79" w16cid:durableId="997735051">
    <w:abstractNumId w:val="20"/>
  </w:num>
  <w:num w:numId="80" w16cid:durableId="1213157126">
    <w:abstractNumId w:val="94"/>
  </w:num>
  <w:num w:numId="81" w16cid:durableId="1771506880">
    <w:abstractNumId w:val="55"/>
  </w:num>
  <w:num w:numId="82" w16cid:durableId="33970791">
    <w:abstractNumId w:val="91"/>
  </w:num>
  <w:num w:numId="83" w16cid:durableId="775250213">
    <w:abstractNumId w:val="81"/>
  </w:num>
  <w:num w:numId="84" w16cid:durableId="1866213212">
    <w:abstractNumId w:val="158"/>
  </w:num>
  <w:num w:numId="85" w16cid:durableId="943422866">
    <w:abstractNumId w:val="130"/>
  </w:num>
  <w:num w:numId="86" w16cid:durableId="1783525976">
    <w:abstractNumId w:val="99"/>
  </w:num>
  <w:num w:numId="87" w16cid:durableId="1961641212">
    <w:abstractNumId w:val="14"/>
  </w:num>
  <w:num w:numId="88" w16cid:durableId="1535772290">
    <w:abstractNumId w:val="123"/>
  </w:num>
  <w:num w:numId="89" w16cid:durableId="1012804333">
    <w:abstractNumId w:val="37"/>
  </w:num>
  <w:num w:numId="90" w16cid:durableId="275910817">
    <w:abstractNumId w:val="115"/>
  </w:num>
  <w:num w:numId="91" w16cid:durableId="2029745885">
    <w:abstractNumId w:val="35"/>
  </w:num>
  <w:num w:numId="92" w16cid:durableId="1320111882">
    <w:abstractNumId w:val="36"/>
  </w:num>
  <w:num w:numId="93" w16cid:durableId="471680671">
    <w:abstractNumId w:val="153"/>
  </w:num>
  <w:num w:numId="94" w16cid:durableId="197090542">
    <w:abstractNumId w:val="74"/>
  </w:num>
  <w:num w:numId="95" w16cid:durableId="1697610725">
    <w:abstractNumId w:val="139"/>
  </w:num>
  <w:num w:numId="96" w16cid:durableId="620259476">
    <w:abstractNumId w:val="23"/>
  </w:num>
  <w:num w:numId="97" w16cid:durableId="1126198035">
    <w:abstractNumId w:val="41"/>
  </w:num>
  <w:num w:numId="98" w16cid:durableId="442775219">
    <w:abstractNumId w:val="59"/>
  </w:num>
  <w:num w:numId="99" w16cid:durableId="1618952956">
    <w:abstractNumId w:val="13"/>
  </w:num>
  <w:num w:numId="100" w16cid:durableId="1989435589">
    <w:abstractNumId w:val="137"/>
  </w:num>
  <w:num w:numId="101" w16cid:durableId="1358001142">
    <w:abstractNumId w:val="54"/>
  </w:num>
  <w:num w:numId="102" w16cid:durableId="625740571">
    <w:abstractNumId w:val="22"/>
  </w:num>
  <w:num w:numId="103" w16cid:durableId="459038461">
    <w:abstractNumId w:val="125"/>
  </w:num>
  <w:num w:numId="104" w16cid:durableId="18552904">
    <w:abstractNumId w:val="136"/>
  </w:num>
  <w:num w:numId="105" w16cid:durableId="176313263">
    <w:abstractNumId w:val="145"/>
  </w:num>
  <w:num w:numId="106" w16cid:durableId="1925845330">
    <w:abstractNumId w:val="80"/>
  </w:num>
  <w:num w:numId="107" w16cid:durableId="665598372">
    <w:abstractNumId w:val="57"/>
  </w:num>
  <w:num w:numId="108" w16cid:durableId="2106416320">
    <w:abstractNumId w:val="40"/>
  </w:num>
  <w:num w:numId="109" w16cid:durableId="2012564577">
    <w:abstractNumId w:val="140"/>
  </w:num>
  <w:num w:numId="110" w16cid:durableId="849030102">
    <w:abstractNumId w:val="71"/>
  </w:num>
  <w:num w:numId="111" w16cid:durableId="60451476">
    <w:abstractNumId w:val="72"/>
  </w:num>
  <w:num w:numId="112" w16cid:durableId="795215538">
    <w:abstractNumId w:val="73"/>
  </w:num>
  <w:num w:numId="113" w16cid:durableId="61409764">
    <w:abstractNumId w:val="142"/>
  </w:num>
  <w:num w:numId="114" w16cid:durableId="531186788">
    <w:abstractNumId w:val="51"/>
  </w:num>
  <w:num w:numId="115" w16cid:durableId="1231039908">
    <w:abstractNumId w:val="120"/>
  </w:num>
  <w:num w:numId="116" w16cid:durableId="1792359526">
    <w:abstractNumId w:val="29"/>
  </w:num>
  <w:num w:numId="117" w16cid:durableId="367805202">
    <w:abstractNumId w:val="100"/>
  </w:num>
  <w:num w:numId="118" w16cid:durableId="1317568448">
    <w:abstractNumId w:val="19"/>
  </w:num>
  <w:num w:numId="119" w16cid:durableId="1052771002">
    <w:abstractNumId w:val="26"/>
  </w:num>
  <w:num w:numId="120" w16cid:durableId="666902638">
    <w:abstractNumId w:val="146"/>
  </w:num>
  <w:num w:numId="121" w16cid:durableId="1793864617">
    <w:abstractNumId w:val="151"/>
  </w:num>
  <w:num w:numId="122" w16cid:durableId="1699314115">
    <w:abstractNumId w:val="33"/>
  </w:num>
  <w:num w:numId="123" w16cid:durableId="2018995356">
    <w:abstractNumId w:val="6"/>
  </w:num>
  <w:num w:numId="124" w16cid:durableId="1373067981">
    <w:abstractNumId w:val="9"/>
  </w:num>
  <w:num w:numId="125" w16cid:durableId="1749569094">
    <w:abstractNumId w:val="38"/>
  </w:num>
  <w:num w:numId="126" w16cid:durableId="1969848317">
    <w:abstractNumId w:val="50"/>
  </w:num>
  <w:num w:numId="127" w16cid:durableId="932323253">
    <w:abstractNumId w:val="75"/>
  </w:num>
  <w:num w:numId="128" w16cid:durableId="2062291519">
    <w:abstractNumId w:val="69"/>
  </w:num>
  <w:num w:numId="129" w16cid:durableId="1376079052">
    <w:abstractNumId w:val="15"/>
  </w:num>
  <w:num w:numId="130" w16cid:durableId="902066491">
    <w:abstractNumId w:val="85"/>
  </w:num>
  <w:num w:numId="131" w16cid:durableId="1025667034">
    <w:abstractNumId w:val="155"/>
  </w:num>
  <w:num w:numId="132" w16cid:durableId="53360953">
    <w:abstractNumId w:val="52"/>
  </w:num>
  <w:num w:numId="133" w16cid:durableId="170461719">
    <w:abstractNumId w:val="90"/>
  </w:num>
  <w:num w:numId="134" w16cid:durableId="502356961">
    <w:abstractNumId w:val="27"/>
  </w:num>
  <w:num w:numId="135" w16cid:durableId="2056806327">
    <w:abstractNumId w:val="113"/>
  </w:num>
  <w:num w:numId="136" w16cid:durableId="932519727">
    <w:abstractNumId w:val="109"/>
  </w:num>
  <w:num w:numId="137" w16cid:durableId="417487187">
    <w:abstractNumId w:val="109"/>
  </w:num>
  <w:num w:numId="138" w16cid:durableId="1328360693">
    <w:abstractNumId w:val="109"/>
  </w:num>
  <w:num w:numId="139" w16cid:durableId="1494370368">
    <w:abstractNumId w:val="109"/>
  </w:num>
  <w:num w:numId="140" w16cid:durableId="934828731">
    <w:abstractNumId w:val="109"/>
  </w:num>
  <w:num w:numId="141" w16cid:durableId="294413694">
    <w:abstractNumId w:val="109"/>
  </w:num>
  <w:num w:numId="142" w16cid:durableId="482698770">
    <w:abstractNumId w:val="109"/>
  </w:num>
  <w:num w:numId="143" w16cid:durableId="73288860">
    <w:abstractNumId w:val="109"/>
  </w:num>
  <w:num w:numId="144" w16cid:durableId="711001245">
    <w:abstractNumId w:val="109"/>
  </w:num>
  <w:num w:numId="145" w16cid:durableId="912740257">
    <w:abstractNumId w:val="112"/>
  </w:num>
  <w:num w:numId="146" w16cid:durableId="1114906932">
    <w:abstractNumId w:val="64"/>
  </w:num>
  <w:num w:numId="147" w16cid:durableId="648486109">
    <w:abstractNumId w:val="110"/>
  </w:num>
  <w:num w:numId="148" w16cid:durableId="317267379">
    <w:abstractNumId w:val="67"/>
  </w:num>
  <w:num w:numId="149" w16cid:durableId="1977755150">
    <w:abstractNumId w:val="67"/>
  </w:num>
  <w:num w:numId="150" w16cid:durableId="311759976">
    <w:abstractNumId w:val="67"/>
  </w:num>
  <w:num w:numId="151" w16cid:durableId="460390872">
    <w:abstractNumId w:val="149"/>
  </w:num>
  <w:num w:numId="152" w16cid:durableId="502357950">
    <w:abstractNumId w:val="108"/>
  </w:num>
  <w:num w:numId="153" w16cid:durableId="2002848086">
    <w:abstractNumId w:val="98"/>
  </w:num>
  <w:num w:numId="154" w16cid:durableId="1150365851">
    <w:abstractNumId w:val="132"/>
  </w:num>
  <w:num w:numId="155" w16cid:durableId="604964631">
    <w:abstractNumId w:val="65"/>
  </w:num>
  <w:num w:numId="156" w16cid:durableId="561595699">
    <w:abstractNumId w:val="2"/>
  </w:num>
  <w:num w:numId="157" w16cid:durableId="188614168">
    <w:abstractNumId w:val="148"/>
  </w:num>
  <w:num w:numId="158" w16cid:durableId="566379082">
    <w:abstractNumId w:val="3"/>
  </w:num>
  <w:num w:numId="159" w16cid:durableId="1203591147">
    <w:abstractNumId w:val="45"/>
  </w:num>
  <w:num w:numId="160" w16cid:durableId="1835030010">
    <w:abstractNumId w:val="88"/>
  </w:num>
  <w:num w:numId="161" w16cid:durableId="184485634">
    <w:abstractNumId w:val="67"/>
  </w:num>
  <w:num w:numId="162" w16cid:durableId="1964119772">
    <w:abstractNumId w:val="114"/>
  </w:num>
  <w:num w:numId="163" w16cid:durableId="49425175">
    <w:abstractNumId w:val="118"/>
  </w:num>
  <w:num w:numId="164" w16cid:durableId="1223177575">
    <w:abstractNumId w:val="67"/>
  </w:num>
  <w:num w:numId="165" w16cid:durableId="1248227937">
    <w:abstractNumId w:val="67"/>
  </w:num>
  <w:num w:numId="166" w16cid:durableId="1142192584">
    <w:abstractNumId w:val="67"/>
  </w:num>
  <w:num w:numId="167" w16cid:durableId="512846215">
    <w:abstractNumId w:val="67"/>
  </w:num>
  <w:num w:numId="168" w16cid:durableId="1990286334">
    <w:abstractNumId w:val="67"/>
  </w:num>
  <w:num w:numId="169" w16cid:durableId="203904141">
    <w:abstractNumId w:val="67"/>
  </w:num>
  <w:num w:numId="170" w16cid:durableId="640158224">
    <w:abstractNumId w:val="31"/>
  </w:num>
  <w:num w:numId="171" w16cid:durableId="1617910121">
    <w:abstractNumId w:val="67"/>
  </w:num>
  <w:num w:numId="172" w16cid:durableId="104229135">
    <w:abstractNumId w:val="67"/>
  </w:num>
  <w:num w:numId="173" w16cid:durableId="1439643543">
    <w:abstractNumId w:val="67"/>
  </w:num>
  <w:num w:numId="174" w16cid:durableId="1191383798">
    <w:abstractNumId w:val="67"/>
  </w:num>
  <w:num w:numId="175" w16cid:durableId="1471245827">
    <w:abstractNumId w:val="67"/>
  </w:num>
  <w:num w:numId="176" w16cid:durableId="1349137208">
    <w:abstractNumId w:val="67"/>
  </w:num>
  <w:num w:numId="177" w16cid:durableId="479079125">
    <w:abstractNumId w:val="67"/>
  </w:num>
  <w:num w:numId="178" w16cid:durableId="1956135281">
    <w:abstractNumId w:val="67"/>
  </w:num>
  <w:num w:numId="179" w16cid:durableId="1901862929">
    <w:abstractNumId w:val="5"/>
  </w:num>
  <w:num w:numId="180" w16cid:durableId="288779701">
    <w:abstractNumId w:val="67"/>
  </w:num>
  <w:num w:numId="181" w16cid:durableId="902907635">
    <w:abstractNumId w:val="97"/>
  </w:num>
  <w:num w:numId="182" w16cid:durableId="1507355625">
    <w:abstractNumId w:val="67"/>
  </w:num>
  <w:num w:numId="183" w16cid:durableId="1537936135">
    <w:abstractNumId w:val="67"/>
  </w:num>
  <w:num w:numId="184" w16cid:durableId="430123102">
    <w:abstractNumId w:val="67"/>
  </w:num>
  <w:num w:numId="185" w16cid:durableId="1133132253">
    <w:abstractNumId w:val="67"/>
  </w:num>
  <w:num w:numId="186" w16cid:durableId="174541931">
    <w:abstractNumId w:val="147"/>
  </w:num>
  <w:num w:numId="187" w16cid:durableId="294795638">
    <w:abstractNumId w:val="67"/>
  </w:num>
  <w:num w:numId="188" w16cid:durableId="415251511">
    <w:abstractNumId w:val="67"/>
  </w:num>
  <w:num w:numId="189" w16cid:durableId="1352340103">
    <w:abstractNumId w:val="67"/>
  </w:num>
  <w:num w:numId="190" w16cid:durableId="1065571140">
    <w:abstractNumId w:val="67"/>
  </w:num>
  <w:num w:numId="191" w16cid:durableId="174274498">
    <w:abstractNumId w:val="87"/>
  </w:num>
  <w:num w:numId="192" w16cid:durableId="1577203895">
    <w:abstractNumId w:val="7"/>
  </w:num>
  <w:num w:numId="193" w16cid:durableId="106437242">
    <w:abstractNumId w:val="144"/>
  </w:num>
  <w:num w:numId="194" w16cid:durableId="1171718425">
    <w:abstractNumId w:val="96"/>
  </w:num>
  <w:num w:numId="195" w16cid:durableId="1478567433">
    <w:abstractNumId w:val="111"/>
  </w:num>
  <w:num w:numId="196" w16cid:durableId="580023370">
    <w:abstractNumId w:val="11"/>
  </w:num>
  <w:num w:numId="197" w16cid:durableId="1632594623">
    <w:abstractNumId w:val="67"/>
  </w:num>
  <w:num w:numId="198" w16cid:durableId="1628051312">
    <w:abstractNumId w:val="67"/>
  </w:num>
  <w:num w:numId="199" w16cid:durableId="1662075244">
    <w:abstractNumId w:val="67"/>
  </w:num>
  <w:num w:numId="200" w16cid:durableId="15276804">
    <w:abstractNumId w:val="67"/>
  </w:num>
  <w:num w:numId="201" w16cid:durableId="1997225905">
    <w:abstractNumId w:val="67"/>
  </w:num>
  <w:num w:numId="202" w16cid:durableId="1272780655">
    <w:abstractNumId w:val="67"/>
  </w:num>
  <w:num w:numId="203" w16cid:durableId="1908302557">
    <w:abstractNumId w:val="4"/>
  </w:num>
  <w:num w:numId="204" w16cid:durableId="1781686037">
    <w:abstractNumId w:val="152"/>
  </w:num>
  <w:num w:numId="205" w16cid:durableId="1646663113">
    <w:abstractNumId w:val="134"/>
  </w:num>
  <w:numIdMacAtCleanup w:val="2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SpellingErrors/>
  <w:hideGrammaticalErrors/>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C4"/>
    <w:rsid w:val="00001879"/>
    <w:rsid w:val="00002803"/>
    <w:rsid w:val="000036F2"/>
    <w:rsid w:val="0000613F"/>
    <w:rsid w:val="0001024B"/>
    <w:rsid w:val="000156F5"/>
    <w:rsid w:val="00032C5B"/>
    <w:rsid w:val="000408CE"/>
    <w:rsid w:val="00041759"/>
    <w:rsid w:val="0004649D"/>
    <w:rsid w:val="00046D01"/>
    <w:rsid w:val="000514A6"/>
    <w:rsid w:val="00052FE2"/>
    <w:rsid w:val="00053F35"/>
    <w:rsid w:val="0005621E"/>
    <w:rsid w:val="00056D8A"/>
    <w:rsid w:val="00060793"/>
    <w:rsid w:val="00062C70"/>
    <w:rsid w:val="000639A4"/>
    <w:rsid w:val="00064731"/>
    <w:rsid w:val="000659F4"/>
    <w:rsid w:val="000713B1"/>
    <w:rsid w:val="000739EE"/>
    <w:rsid w:val="000774DD"/>
    <w:rsid w:val="00096885"/>
    <w:rsid w:val="000A0FB0"/>
    <w:rsid w:val="000B02F8"/>
    <w:rsid w:val="000B423D"/>
    <w:rsid w:val="000D20CB"/>
    <w:rsid w:val="000D23EB"/>
    <w:rsid w:val="000D2766"/>
    <w:rsid w:val="000D5165"/>
    <w:rsid w:val="000D5317"/>
    <w:rsid w:val="000D5554"/>
    <w:rsid w:val="000D66EC"/>
    <w:rsid w:val="000E2366"/>
    <w:rsid w:val="000E6BB7"/>
    <w:rsid w:val="000F3984"/>
    <w:rsid w:val="000F6A30"/>
    <w:rsid w:val="000F6B8B"/>
    <w:rsid w:val="0010050B"/>
    <w:rsid w:val="00100910"/>
    <w:rsid w:val="001010C7"/>
    <w:rsid w:val="00102BB6"/>
    <w:rsid w:val="00105B62"/>
    <w:rsid w:val="00106499"/>
    <w:rsid w:val="0010756E"/>
    <w:rsid w:val="00113614"/>
    <w:rsid w:val="001155CF"/>
    <w:rsid w:val="00116796"/>
    <w:rsid w:val="001302FF"/>
    <w:rsid w:val="00131BC4"/>
    <w:rsid w:val="00140139"/>
    <w:rsid w:val="00141190"/>
    <w:rsid w:val="00141DC2"/>
    <w:rsid w:val="0014367E"/>
    <w:rsid w:val="00144D20"/>
    <w:rsid w:val="001455A2"/>
    <w:rsid w:val="00147E89"/>
    <w:rsid w:val="001604A4"/>
    <w:rsid w:val="00165872"/>
    <w:rsid w:val="0017332D"/>
    <w:rsid w:val="001744F9"/>
    <w:rsid w:val="00176186"/>
    <w:rsid w:val="00177FEC"/>
    <w:rsid w:val="0018002B"/>
    <w:rsid w:val="00180C52"/>
    <w:rsid w:val="00182D14"/>
    <w:rsid w:val="00186447"/>
    <w:rsid w:val="001946C4"/>
    <w:rsid w:val="00194A44"/>
    <w:rsid w:val="001962B3"/>
    <w:rsid w:val="001A2FF5"/>
    <w:rsid w:val="001A5849"/>
    <w:rsid w:val="001B185C"/>
    <w:rsid w:val="001B2C67"/>
    <w:rsid w:val="001B712D"/>
    <w:rsid w:val="001B7C0D"/>
    <w:rsid w:val="001C62E6"/>
    <w:rsid w:val="001C7048"/>
    <w:rsid w:val="001D6687"/>
    <w:rsid w:val="001F08AC"/>
    <w:rsid w:val="001F2D3A"/>
    <w:rsid w:val="00202265"/>
    <w:rsid w:val="00203780"/>
    <w:rsid w:val="00206A00"/>
    <w:rsid w:val="00206AD9"/>
    <w:rsid w:val="00207D34"/>
    <w:rsid w:val="002111D3"/>
    <w:rsid w:val="00211C2D"/>
    <w:rsid w:val="002200A1"/>
    <w:rsid w:val="0022220E"/>
    <w:rsid w:val="00224A2C"/>
    <w:rsid w:val="00230AD1"/>
    <w:rsid w:val="002319B3"/>
    <w:rsid w:val="0023227F"/>
    <w:rsid w:val="00241DC1"/>
    <w:rsid w:val="00243CE1"/>
    <w:rsid w:val="00244E22"/>
    <w:rsid w:val="00254E4D"/>
    <w:rsid w:val="00256F18"/>
    <w:rsid w:val="0027140F"/>
    <w:rsid w:val="002748FD"/>
    <w:rsid w:val="002766F0"/>
    <w:rsid w:val="00282E91"/>
    <w:rsid w:val="00283857"/>
    <w:rsid w:val="002859F6"/>
    <w:rsid w:val="002873C5"/>
    <w:rsid w:val="00291E52"/>
    <w:rsid w:val="00294E91"/>
    <w:rsid w:val="00294F1F"/>
    <w:rsid w:val="002A2624"/>
    <w:rsid w:val="002A29FC"/>
    <w:rsid w:val="002A2AD8"/>
    <w:rsid w:val="002A4C6B"/>
    <w:rsid w:val="002A7CAD"/>
    <w:rsid w:val="002A7CE1"/>
    <w:rsid w:val="002B06E5"/>
    <w:rsid w:val="002B1605"/>
    <w:rsid w:val="002B75BD"/>
    <w:rsid w:val="002C39C0"/>
    <w:rsid w:val="002C4355"/>
    <w:rsid w:val="002D707D"/>
    <w:rsid w:val="002E327F"/>
    <w:rsid w:val="002E5B59"/>
    <w:rsid w:val="002F757D"/>
    <w:rsid w:val="0031593B"/>
    <w:rsid w:val="00316A1C"/>
    <w:rsid w:val="00322CD2"/>
    <w:rsid w:val="00325B28"/>
    <w:rsid w:val="00331905"/>
    <w:rsid w:val="00331A01"/>
    <w:rsid w:val="0033443C"/>
    <w:rsid w:val="00334B9C"/>
    <w:rsid w:val="0033629A"/>
    <w:rsid w:val="00345D1F"/>
    <w:rsid w:val="00347875"/>
    <w:rsid w:val="00353647"/>
    <w:rsid w:val="003549D3"/>
    <w:rsid w:val="00360ED9"/>
    <w:rsid w:val="00361471"/>
    <w:rsid w:val="003650CD"/>
    <w:rsid w:val="00373FBC"/>
    <w:rsid w:val="003742D2"/>
    <w:rsid w:val="00376BF3"/>
    <w:rsid w:val="00381495"/>
    <w:rsid w:val="00383ADA"/>
    <w:rsid w:val="00387ACD"/>
    <w:rsid w:val="00391166"/>
    <w:rsid w:val="00394A5E"/>
    <w:rsid w:val="00397B86"/>
    <w:rsid w:val="003A0DA5"/>
    <w:rsid w:val="003A3B36"/>
    <w:rsid w:val="003A51E0"/>
    <w:rsid w:val="003A61E8"/>
    <w:rsid w:val="003A7D25"/>
    <w:rsid w:val="003A7DAE"/>
    <w:rsid w:val="003B2092"/>
    <w:rsid w:val="003B447F"/>
    <w:rsid w:val="003C208F"/>
    <w:rsid w:val="003C4D8E"/>
    <w:rsid w:val="003C6176"/>
    <w:rsid w:val="003D0069"/>
    <w:rsid w:val="003D0CB9"/>
    <w:rsid w:val="003D0CD1"/>
    <w:rsid w:val="003D1075"/>
    <w:rsid w:val="003D1266"/>
    <w:rsid w:val="003D3B34"/>
    <w:rsid w:val="003D3EAC"/>
    <w:rsid w:val="003D4034"/>
    <w:rsid w:val="003D6D8E"/>
    <w:rsid w:val="003E0349"/>
    <w:rsid w:val="003E2C6B"/>
    <w:rsid w:val="003F00E6"/>
    <w:rsid w:val="003F1A3F"/>
    <w:rsid w:val="003F4BBD"/>
    <w:rsid w:val="003F4CB2"/>
    <w:rsid w:val="003F4D31"/>
    <w:rsid w:val="003F6B15"/>
    <w:rsid w:val="004020A7"/>
    <w:rsid w:val="00406873"/>
    <w:rsid w:val="00407D79"/>
    <w:rsid w:val="004122E0"/>
    <w:rsid w:val="00417276"/>
    <w:rsid w:val="004227C0"/>
    <w:rsid w:val="004246AE"/>
    <w:rsid w:val="00427F8A"/>
    <w:rsid w:val="004312FC"/>
    <w:rsid w:val="004329B7"/>
    <w:rsid w:val="00435D1E"/>
    <w:rsid w:val="00436545"/>
    <w:rsid w:val="00437429"/>
    <w:rsid w:val="0044325C"/>
    <w:rsid w:val="0044513E"/>
    <w:rsid w:val="00446532"/>
    <w:rsid w:val="004469C7"/>
    <w:rsid w:val="0045254F"/>
    <w:rsid w:val="00453EAF"/>
    <w:rsid w:val="00454DDF"/>
    <w:rsid w:val="004560DC"/>
    <w:rsid w:val="00470B18"/>
    <w:rsid w:val="00476E46"/>
    <w:rsid w:val="00481653"/>
    <w:rsid w:val="004817C3"/>
    <w:rsid w:val="004963EA"/>
    <w:rsid w:val="004970AB"/>
    <w:rsid w:val="004A300F"/>
    <w:rsid w:val="004A4F20"/>
    <w:rsid w:val="004B1316"/>
    <w:rsid w:val="004B1958"/>
    <w:rsid w:val="004B1ECB"/>
    <w:rsid w:val="004B6B97"/>
    <w:rsid w:val="004B7801"/>
    <w:rsid w:val="004C065F"/>
    <w:rsid w:val="004C114A"/>
    <w:rsid w:val="004C3FC8"/>
    <w:rsid w:val="004D5523"/>
    <w:rsid w:val="004E2B10"/>
    <w:rsid w:val="004E312E"/>
    <w:rsid w:val="004F0F94"/>
    <w:rsid w:val="004F2C9D"/>
    <w:rsid w:val="004F4891"/>
    <w:rsid w:val="00504394"/>
    <w:rsid w:val="00504F53"/>
    <w:rsid w:val="0050656E"/>
    <w:rsid w:val="0050704E"/>
    <w:rsid w:val="0051125E"/>
    <w:rsid w:val="00511DAC"/>
    <w:rsid w:val="00513384"/>
    <w:rsid w:val="005145E9"/>
    <w:rsid w:val="005149D1"/>
    <w:rsid w:val="00515A23"/>
    <w:rsid w:val="00515F5C"/>
    <w:rsid w:val="00525783"/>
    <w:rsid w:val="005273DF"/>
    <w:rsid w:val="005277E9"/>
    <w:rsid w:val="00530900"/>
    <w:rsid w:val="005370A1"/>
    <w:rsid w:val="00537236"/>
    <w:rsid w:val="00542D36"/>
    <w:rsid w:val="00545E58"/>
    <w:rsid w:val="00551AB7"/>
    <w:rsid w:val="00552656"/>
    <w:rsid w:val="00553839"/>
    <w:rsid w:val="00554E35"/>
    <w:rsid w:val="00562EBB"/>
    <w:rsid w:val="00564B6C"/>
    <w:rsid w:val="00566ADA"/>
    <w:rsid w:val="00580077"/>
    <w:rsid w:val="0058231C"/>
    <w:rsid w:val="00583308"/>
    <w:rsid w:val="005840AA"/>
    <w:rsid w:val="005844CF"/>
    <w:rsid w:val="00584B29"/>
    <w:rsid w:val="00585714"/>
    <w:rsid w:val="00587005"/>
    <w:rsid w:val="00593B29"/>
    <w:rsid w:val="005942AF"/>
    <w:rsid w:val="005954DE"/>
    <w:rsid w:val="005958EB"/>
    <w:rsid w:val="0059773C"/>
    <w:rsid w:val="005A1013"/>
    <w:rsid w:val="005A4428"/>
    <w:rsid w:val="005A4A96"/>
    <w:rsid w:val="005A4ACA"/>
    <w:rsid w:val="005A675F"/>
    <w:rsid w:val="005B0278"/>
    <w:rsid w:val="005B123E"/>
    <w:rsid w:val="005B2A19"/>
    <w:rsid w:val="005B50E6"/>
    <w:rsid w:val="005B516A"/>
    <w:rsid w:val="005C32B7"/>
    <w:rsid w:val="005C3C78"/>
    <w:rsid w:val="005C5CD7"/>
    <w:rsid w:val="005D14E3"/>
    <w:rsid w:val="005D1FD6"/>
    <w:rsid w:val="005D239A"/>
    <w:rsid w:val="005D3942"/>
    <w:rsid w:val="005D564B"/>
    <w:rsid w:val="005D687A"/>
    <w:rsid w:val="005F1A8C"/>
    <w:rsid w:val="005F7141"/>
    <w:rsid w:val="00600045"/>
    <w:rsid w:val="00600888"/>
    <w:rsid w:val="00606293"/>
    <w:rsid w:val="00606871"/>
    <w:rsid w:val="006128F0"/>
    <w:rsid w:val="00612FD6"/>
    <w:rsid w:val="006141EE"/>
    <w:rsid w:val="0062711A"/>
    <w:rsid w:val="00632C14"/>
    <w:rsid w:val="00640911"/>
    <w:rsid w:val="00642A24"/>
    <w:rsid w:val="00642D43"/>
    <w:rsid w:val="00652846"/>
    <w:rsid w:val="00653A12"/>
    <w:rsid w:val="006618AE"/>
    <w:rsid w:val="00663EAA"/>
    <w:rsid w:val="00666EEC"/>
    <w:rsid w:val="00670114"/>
    <w:rsid w:val="00674676"/>
    <w:rsid w:val="00675780"/>
    <w:rsid w:val="00680D9A"/>
    <w:rsid w:val="006870B6"/>
    <w:rsid w:val="006878A3"/>
    <w:rsid w:val="00692F0F"/>
    <w:rsid w:val="006949CD"/>
    <w:rsid w:val="006A01A9"/>
    <w:rsid w:val="006A1084"/>
    <w:rsid w:val="006A10DD"/>
    <w:rsid w:val="006A3A08"/>
    <w:rsid w:val="006A4447"/>
    <w:rsid w:val="006A4646"/>
    <w:rsid w:val="006A4FFA"/>
    <w:rsid w:val="006A5529"/>
    <w:rsid w:val="006B301C"/>
    <w:rsid w:val="006B6C2C"/>
    <w:rsid w:val="006C3B30"/>
    <w:rsid w:val="006C3E00"/>
    <w:rsid w:val="006C5168"/>
    <w:rsid w:val="006C6ECA"/>
    <w:rsid w:val="006D11C1"/>
    <w:rsid w:val="006D5297"/>
    <w:rsid w:val="006D53ED"/>
    <w:rsid w:val="006D56E6"/>
    <w:rsid w:val="006D67B8"/>
    <w:rsid w:val="006E00A2"/>
    <w:rsid w:val="006E03E2"/>
    <w:rsid w:val="006E23E5"/>
    <w:rsid w:val="006E46F5"/>
    <w:rsid w:val="006E51DE"/>
    <w:rsid w:val="006E5FA5"/>
    <w:rsid w:val="006F1728"/>
    <w:rsid w:val="006F3E0D"/>
    <w:rsid w:val="006F4DD7"/>
    <w:rsid w:val="006F78FA"/>
    <w:rsid w:val="0070193F"/>
    <w:rsid w:val="00703C8E"/>
    <w:rsid w:val="00707ECF"/>
    <w:rsid w:val="0071170B"/>
    <w:rsid w:val="00712A4C"/>
    <w:rsid w:val="00713B51"/>
    <w:rsid w:val="00714902"/>
    <w:rsid w:val="00715D0F"/>
    <w:rsid w:val="00716F1A"/>
    <w:rsid w:val="00717ADF"/>
    <w:rsid w:val="007201C3"/>
    <w:rsid w:val="00721C77"/>
    <w:rsid w:val="0072384D"/>
    <w:rsid w:val="007261E1"/>
    <w:rsid w:val="00726CF1"/>
    <w:rsid w:val="0073171A"/>
    <w:rsid w:val="007342D8"/>
    <w:rsid w:val="00741CC7"/>
    <w:rsid w:val="00751298"/>
    <w:rsid w:val="00751C1A"/>
    <w:rsid w:val="00753D9C"/>
    <w:rsid w:val="0075588E"/>
    <w:rsid w:val="00756C64"/>
    <w:rsid w:val="007629C7"/>
    <w:rsid w:val="00766D33"/>
    <w:rsid w:val="00774B79"/>
    <w:rsid w:val="00793655"/>
    <w:rsid w:val="00797566"/>
    <w:rsid w:val="007A0079"/>
    <w:rsid w:val="007A175C"/>
    <w:rsid w:val="007A4853"/>
    <w:rsid w:val="007B18DB"/>
    <w:rsid w:val="007B31FE"/>
    <w:rsid w:val="007C48E4"/>
    <w:rsid w:val="007C5408"/>
    <w:rsid w:val="007C721E"/>
    <w:rsid w:val="007D2C8E"/>
    <w:rsid w:val="007E1BAD"/>
    <w:rsid w:val="007E3A3D"/>
    <w:rsid w:val="007F3F46"/>
    <w:rsid w:val="007F4744"/>
    <w:rsid w:val="007F4878"/>
    <w:rsid w:val="008045CB"/>
    <w:rsid w:val="0080553A"/>
    <w:rsid w:val="008105B1"/>
    <w:rsid w:val="00811E25"/>
    <w:rsid w:val="00811EAB"/>
    <w:rsid w:val="00815932"/>
    <w:rsid w:val="00817A76"/>
    <w:rsid w:val="00824D1D"/>
    <w:rsid w:val="00831655"/>
    <w:rsid w:val="008418DE"/>
    <w:rsid w:val="008466B0"/>
    <w:rsid w:val="00850955"/>
    <w:rsid w:val="008519C7"/>
    <w:rsid w:val="00854B5B"/>
    <w:rsid w:val="0085735A"/>
    <w:rsid w:val="00857C8C"/>
    <w:rsid w:val="00863C23"/>
    <w:rsid w:val="008658ED"/>
    <w:rsid w:val="0086772B"/>
    <w:rsid w:val="00870927"/>
    <w:rsid w:val="00871A1B"/>
    <w:rsid w:val="00873AD5"/>
    <w:rsid w:val="00875B0B"/>
    <w:rsid w:val="008822D7"/>
    <w:rsid w:val="008828A3"/>
    <w:rsid w:val="00891DE4"/>
    <w:rsid w:val="00892BFC"/>
    <w:rsid w:val="00893DED"/>
    <w:rsid w:val="00896E76"/>
    <w:rsid w:val="008A293C"/>
    <w:rsid w:val="008A6F6D"/>
    <w:rsid w:val="008B27D2"/>
    <w:rsid w:val="008B55A6"/>
    <w:rsid w:val="008B643F"/>
    <w:rsid w:val="008B7BB9"/>
    <w:rsid w:val="008C2C00"/>
    <w:rsid w:val="008C2EA6"/>
    <w:rsid w:val="008C484E"/>
    <w:rsid w:val="008C4D92"/>
    <w:rsid w:val="008C4F3B"/>
    <w:rsid w:val="008C596B"/>
    <w:rsid w:val="008E076B"/>
    <w:rsid w:val="008E2719"/>
    <w:rsid w:val="008E49BC"/>
    <w:rsid w:val="008E50BD"/>
    <w:rsid w:val="008E6092"/>
    <w:rsid w:val="008E6422"/>
    <w:rsid w:val="00900344"/>
    <w:rsid w:val="00925B3D"/>
    <w:rsid w:val="009360BB"/>
    <w:rsid w:val="00941A2F"/>
    <w:rsid w:val="00944378"/>
    <w:rsid w:val="0094715D"/>
    <w:rsid w:val="009527C9"/>
    <w:rsid w:val="00953720"/>
    <w:rsid w:val="00953881"/>
    <w:rsid w:val="00955DF7"/>
    <w:rsid w:val="00957CF1"/>
    <w:rsid w:val="00960027"/>
    <w:rsid w:val="009616BC"/>
    <w:rsid w:val="00962527"/>
    <w:rsid w:val="009638C2"/>
    <w:rsid w:val="0097606B"/>
    <w:rsid w:val="00976D88"/>
    <w:rsid w:val="00982C92"/>
    <w:rsid w:val="0098351C"/>
    <w:rsid w:val="00983D89"/>
    <w:rsid w:val="00984E8D"/>
    <w:rsid w:val="00984E91"/>
    <w:rsid w:val="009850AA"/>
    <w:rsid w:val="009850E2"/>
    <w:rsid w:val="00994D5A"/>
    <w:rsid w:val="00995B57"/>
    <w:rsid w:val="009968FB"/>
    <w:rsid w:val="009A7136"/>
    <w:rsid w:val="009B0083"/>
    <w:rsid w:val="009B2954"/>
    <w:rsid w:val="009B442C"/>
    <w:rsid w:val="009C07EC"/>
    <w:rsid w:val="009C40A4"/>
    <w:rsid w:val="009C662A"/>
    <w:rsid w:val="009E2799"/>
    <w:rsid w:val="009F0192"/>
    <w:rsid w:val="009F49D7"/>
    <w:rsid w:val="009F6BAF"/>
    <w:rsid w:val="009F6E5D"/>
    <w:rsid w:val="00A01934"/>
    <w:rsid w:val="00A048E4"/>
    <w:rsid w:val="00A04CCF"/>
    <w:rsid w:val="00A10F9D"/>
    <w:rsid w:val="00A12315"/>
    <w:rsid w:val="00A21926"/>
    <w:rsid w:val="00A2233F"/>
    <w:rsid w:val="00A315A9"/>
    <w:rsid w:val="00A349EE"/>
    <w:rsid w:val="00A35A68"/>
    <w:rsid w:val="00A44BE4"/>
    <w:rsid w:val="00A46CD6"/>
    <w:rsid w:val="00A50E7A"/>
    <w:rsid w:val="00A5191C"/>
    <w:rsid w:val="00A5362A"/>
    <w:rsid w:val="00A615E3"/>
    <w:rsid w:val="00A6270C"/>
    <w:rsid w:val="00A65199"/>
    <w:rsid w:val="00A66939"/>
    <w:rsid w:val="00A71E77"/>
    <w:rsid w:val="00A777F1"/>
    <w:rsid w:val="00A90124"/>
    <w:rsid w:val="00A91734"/>
    <w:rsid w:val="00A93776"/>
    <w:rsid w:val="00A95E1E"/>
    <w:rsid w:val="00A95FF2"/>
    <w:rsid w:val="00A97B82"/>
    <w:rsid w:val="00AA139A"/>
    <w:rsid w:val="00AA312A"/>
    <w:rsid w:val="00AA4C56"/>
    <w:rsid w:val="00AB5040"/>
    <w:rsid w:val="00AB695F"/>
    <w:rsid w:val="00AB6EDE"/>
    <w:rsid w:val="00AC2FBA"/>
    <w:rsid w:val="00AC2FCC"/>
    <w:rsid w:val="00AC511D"/>
    <w:rsid w:val="00AC70A3"/>
    <w:rsid w:val="00AD05F6"/>
    <w:rsid w:val="00AD186C"/>
    <w:rsid w:val="00AD4F4C"/>
    <w:rsid w:val="00AD68B5"/>
    <w:rsid w:val="00AD7636"/>
    <w:rsid w:val="00AD7749"/>
    <w:rsid w:val="00AD783C"/>
    <w:rsid w:val="00AE2762"/>
    <w:rsid w:val="00AE4A14"/>
    <w:rsid w:val="00AE6867"/>
    <w:rsid w:val="00AF0F2E"/>
    <w:rsid w:val="00AF28D9"/>
    <w:rsid w:val="00AF4FB4"/>
    <w:rsid w:val="00B00FBB"/>
    <w:rsid w:val="00B0170A"/>
    <w:rsid w:val="00B02022"/>
    <w:rsid w:val="00B13C7A"/>
    <w:rsid w:val="00B22FCF"/>
    <w:rsid w:val="00B22FE8"/>
    <w:rsid w:val="00B26770"/>
    <w:rsid w:val="00B3576F"/>
    <w:rsid w:val="00B373F5"/>
    <w:rsid w:val="00B37D6C"/>
    <w:rsid w:val="00B42CE9"/>
    <w:rsid w:val="00B43AF7"/>
    <w:rsid w:val="00B44A0D"/>
    <w:rsid w:val="00B54120"/>
    <w:rsid w:val="00B56261"/>
    <w:rsid w:val="00B611D8"/>
    <w:rsid w:val="00B61AF8"/>
    <w:rsid w:val="00B634D6"/>
    <w:rsid w:val="00B65662"/>
    <w:rsid w:val="00B673FE"/>
    <w:rsid w:val="00B70308"/>
    <w:rsid w:val="00B719DB"/>
    <w:rsid w:val="00B72233"/>
    <w:rsid w:val="00B807EF"/>
    <w:rsid w:val="00B81644"/>
    <w:rsid w:val="00B821A1"/>
    <w:rsid w:val="00B822CA"/>
    <w:rsid w:val="00B82FEE"/>
    <w:rsid w:val="00B83302"/>
    <w:rsid w:val="00B8382B"/>
    <w:rsid w:val="00B863A4"/>
    <w:rsid w:val="00B9310A"/>
    <w:rsid w:val="00B975D7"/>
    <w:rsid w:val="00B97FDD"/>
    <w:rsid w:val="00BA7049"/>
    <w:rsid w:val="00BB0C2D"/>
    <w:rsid w:val="00BB12B8"/>
    <w:rsid w:val="00BB1ED1"/>
    <w:rsid w:val="00BB37B0"/>
    <w:rsid w:val="00BB5F46"/>
    <w:rsid w:val="00BC0319"/>
    <w:rsid w:val="00BC0422"/>
    <w:rsid w:val="00BC2527"/>
    <w:rsid w:val="00BE42EA"/>
    <w:rsid w:val="00BE7CFD"/>
    <w:rsid w:val="00C00E12"/>
    <w:rsid w:val="00C037CC"/>
    <w:rsid w:val="00C076C2"/>
    <w:rsid w:val="00C07938"/>
    <w:rsid w:val="00C10EE1"/>
    <w:rsid w:val="00C1125C"/>
    <w:rsid w:val="00C11D19"/>
    <w:rsid w:val="00C11F66"/>
    <w:rsid w:val="00C13327"/>
    <w:rsid w:val="00C13782"/>
    <w:rsid w:val="00C211B0"/>
    <w:rsid w:val="00C213B4"/>
    <w:rsid w:val="00C2334E"/>
    <w:rsid w:val="00C25E2B"/>
    <w:rsid w:val="00C30152"/>
    <w:rsid w:val="00C34526"/>
    <w:rsid w:val="00C35054"/>
    <w:rsid w:val="00C40912"/>
    <w:rsid w:val="00C43311"/>
    <w:rsid w:val="00C43382"/>
    <w:rsid w:val="00C455AF"/>
    <w:rsid w:val="00C5028F"/>
    <w:rsid w:val="00C542B8"/>
    <w:rsid w:val="00C6177A"/>
    <w:rsid w:val="00C67A2C"/>
    <w:rsid w:val="00C770F4"/>
    <w:rsid w:val="00C82208"/>
    <w:rsid w:val="00C83C23"/>
    <w:rsid w:val="00C84842"/>
    <w:rsid w:val="00C86522"/>
    <w:rsid w:val="00C93769"/>
    <w:rsid w:val="00C96502"/>
    <w:rsid w:val="00C966B3"/>
    <w:rsid w:val="00CA4384"/>
    <w:rsid w:val="00CA563E"/>
    <w:rsid w:val="00CA5C05"/>
    <w:rsid w:val="00CA7225"/>
    <w:rsid w:val="00CB0004"/>
    <w:rsid w:val="00CB219E"/>
    <w:rsid w:val="00CB4912"/>
    <w:rsid w:val="00CB597B"/>
    <w:rsid w:val="00CC4D96"/>
    <w:rsid w:val="00CC5B1D"/>
    <w:rsid w:val="00CC7276"/>
    <w:rsid w:val="00CD18FF"/>
    <w:rsid w:val="00CD5937"/>
    <w:rsid w:val="00CD5F06"/>
    <w:rsid w:val="00CD68E5"/>
    <w:rsid w:val="00CD6B1E"/>
    <w:rsid w:val="00CE1717"/>
    <w:rsid w:val="00CE1C2A"/>
    <w:rsid w:val="00CE7615"/>
    <w:rsid w:val="00D02D70"/>
    <w:rsid w:val="00D04C2A"/>
    <w:rsid w:val="00D10724"/>
    <w:rsid w:val="00D10DA7"/>
    <w:rsid w:val="00D121FF"/>
    <w:rsid w:val="00D1221B"/>
    <w:rsid w:val="00D12D60"/>
    <w:rsid w:val="00D16090"/>
    <w:rsid w:val="00D211E7"/>
    <w:rsid w:val="00D231FC"/>
    <w:rsid w:val="00D264DB"/>
    <w:rsid w:val="00D323A7"/>
    <w:rsid w:val="00D32793"/>
    <w:rsid w:val="00D327E0"/>
    <w:rsid w:val="00D338A3"/>
    <w:rsid w:val="00D34853"/>
    <w:rsid w:val="00D406CB"/>
    <w:rsid w:val="00D430E2"/>
    <w:rsid w:val="00D43E66"/>
    <w:rsid w:val="00D45D17"/>
    <w:rsid w:val="00D45EB5"/>
    <w:rsid w:val="00D46F98"/>
    <w:rsid w:val="00D535A2"/>
    <w:rsid w:val="00D55388"/>
    <w:rsid w:val="00D55883"/>
    <w:rsid w:val="00D56032"/>
    <w:rsid w:val="00D63E3D"/>
    <w:rsid w:val="00D64A0E"/>
    <w:rsid w:val="00D676FB"/>
    <w:rsid w:val="00D7048E"/>
    <w:rsid w:val="00D71F98"/>
    <w:rsid w:val="00D73901"/>
    <w:rsid w:val="00D746D1"/>
    <w:rsid w:val="00D75061"/>
    <w:rsid w:val="00D75967"/>
    <w:rsid w:val="00D77C8B"/>
    <w:rsid w:val="00D801B3"/>
    <w:rsid w:val="00D84468"/>
    <w:rsid w:val="00D91ACF"/>
    <w:rsid w:val="00D927BE"/>
    <w:rsid w:val="00D944FD"/>
    <w:rsid w:val="00DA6258"/>
    <w:rsid w:val="00DA7467"/>
    <w:rsid w:val="00DA7A7B"/>
    <w:rsid w:val="00DB1695"/>
    <w:rsid w:val="00DB57C8"/>
    <w:rsid w:val="00DD061C"/>
    <w:rsid w:val="00DD307C"/>
    <w:rsid w:val="00DD33BE"/>
    <w:rsid w:val="00DD3C50"/>
    <w:rsid w:val="00DD416C"/>
    <w:rsid w:val="00DD465A"/>
    <w:rsid w:val="00DD490F"/>
    <w:rsid w:val="00DD5A35"/>
    <w:rsid w:val="00DE1719"/>
    <w:rsid w:val="00DE1736"/>
    <w:rsid w:val="00DE6B9F"/>
    <w:rsid w:val="00DF14A0"/>
    <w:rsid w:val="00DF1CCD"/>
    <w:rsid w:val="00DF1E26"/>
    <w:rsid w:val="00DF485B"/>
    <w:rsid w:val="00DF6CBC"/>
    <w:rsid w:val="00E013D0"/>
    <w:rsid w:val="00E01974"/>
    <w:rsid w:val="00E03F44"/>
    <w:rsid w:val="00E05CF6"/>
    <w:rsid w:val="00E14ABA"/>
    <w:rsid w:val="00E30288"/>
    <w:rsid w:val="00E30903"/>
    <w:rsid w:val="00E34134"/>
    <w:rsid w:val="00E36118"/>
    <w:rsid w:val="00E365F9"/>
    <w:rsid w:val="00E376E1"/>
    <w:rsid w:val="00E44CC0"/>
    <w:rsid w:val="00E45461"/>
    <w:rsid w:val="00E466F7"/>
    <w:rsid w:val="00E50E29"/>
    <w:rsid w:val="00E5129B"/>
    <w:rsid w:val="00E607D0"/>
    <w:rsid w:val="00E628E3"/>
    <w:rsid w:val="00E64683"/>
    <w:rsid w:val="00E64D2C"/>
    <w:rsid w:val="00E7049C"/>
    <w:rsid w:val="00E704D9"/>
    <w:rsid w:val="00E72D86"/>
    <w:rsid w:val="00E7347D"/>
    <w:rsid w:val="00E75132"/>
    <w:rsid w:val="00E76AC0"/>
    <w:rsid w:val="00E7772A"/>
    <w:rsid w:val="00E77B57"/>
    <w:rsid w:val="00E815BD"/>
    <w:rsid w:val="00E8356F"/>
    <w:rsid w:val="00E84FA9"/>
    <w:rsid w:val="00E87357"/>
    <w:rsid w:val="00E94B1B"/>
    <w:rsid w:val="00EA332A"/>
    <w:rsid w:val="00EA6B01"/>
    <w:rsid w:val="00EB2D20"/>
    <w:rsid w:val="00EB3029"/>
    <w:rsid w:val="00EB30F1"/>
    <w:rsid w:val="00EC4503"/>
    <w:rsid w:val="00EC7933"/>
    <w:rsid w:val="00ED0002"/>
    <w:rsid w:val="00ED2B0B"/>
    <w:rsid w:val="00EE283D"/>
    <w:rsid w:val="00EE6C6A"/>
    <w:rsid w:val="00EF13C3"/>
    <w:rsid w:val="00EF7171"/>
    <w:rsid w:val="00F0203F"/>
    <w:rsid w:val="00F056EF"/>
    <w:rsid w:val="00F07998"/>
    <w:rsid w:val="00F1226E"/>
    <w:rsid w:val="00F14121"/>
    <w:rsid w:val="00F14715"/>
    <w:rsid w:val="00F1495A"/>
    <w:rsid w:val="00F179EA"/>
    <w:rsid w:val="00F22E26"/>
    <w:rsid w:val="00F23D3A"/>
    <w:rsid w:val="00F26421"/>
    <w:rsid w:val="00F26D49"/>
    <w:rsid w:val="00F30187"/>
    <w:rsid w:val="00F3065B"/>
    <w:rsid w:val="00F308D9"/>
    <w:rsid w:val="00F3346A"/>
    <w:rsid w:val="00F33D50"/>
    <w:rsid w:val="00F46C01"/>
    <w:rsid w:val="00F523CE"/>
    <w:rsid w:val="00F52F99"/>
    <w:rsid w:val="00F55CB9"/>
    <w:rsid w:val="00F56755"/>
    <w:rsid w:val="00F57C5B"/>
    <w:rsid w:val="00F63C58"/>
    <w:rsid w:val="00F65489"/>
    <w:rsid w:val="00F756A5"/>
    <w:rsid w:val="00F830B9"/>
    <w:rsid w:val="00F83A8F"/>
    <w:rsid w:val="00F86362"/>
    <w:rsid w:val="00FA51D1"/>
    <w:rsid w:val="00FB18EF"/>
    <w:rsid w:val="00FB78EE"/>
    <w:rsid w:val="00FB79E7"/>
    <w:rsid w:val="00FC7938"/>
    <w:rsid w:val="00FD156D"/>
    <w:rsid w:val="00FD17A2"/>
    <w:rsid w:val="00FD6383"/>
    <w:rsid w:val="00FD64D8"/>
    <w:rsid w:val="00FE4C27"/>
    <w:rsid w:val="00FE531D"/>
    <w:rsid w:val="00FE7C3C"/>
    <w:rsid w:val="00FF0405"/>
    <w:rsid w:val="00FF2F73"/>
    <w:rsid w:val="00FF4033"/>
    <w:rsid w:val="00FF55F9"/>
    <w:rsid w:val="0A8AAFE2"/>
    <w:rsid w:val="0E89400B"/>
    <w:rsid w:val="32062885"/>
    <w:rsid w:val="35E37AA4"/>
    <w:rsid w:val="43117008"/>
    <w:rsid w:val="5143B996"/>
    <w:rsid w:val="5F11B6BE"/>
    <w:rsid w:val="608BD7F6"/>
    <w:rsid w:val="7E9F559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A97F5"/>
  <w15:docId w15:val="{8B7CDFEF-5DC4-4B35-9CAD-1AC327D2B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3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FB79E7"/>
    <w:pPr>
      <w:spacing w:before="120"/>
      <w:jc w:val="both"/>
    </w:pPr>
    <w:rPr>
      <w:rFonts w:ascii="Arial" w:eastAsia="SimSun" w:hAnsi="Arial"/>
      <w:sz w:val="22"/>
      <w:lang w:eastAsia="zh-CN" w:bidi="bn-BD"/>
    </w:rPr>
  </w:style>
  <w:style w:type="paragraph" w:styleId="Heading1">
    <w:name w:val="heading 1"/>
    <w:next w:val="NormalParagraph"/>
    <w:link w:val="Heading1Char"/>
    <w:uiPriority w:val="9"/>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basedOn w:val="Heading1"/>
    <w:next w:val="NormalParagraph"/>
    <w:link w:val="Heading2Char"/>
    <w:uiPriority w:val="9"/>
    <w:qFormat/>
    <w:rsid w:val="000D20CB"/>
    <w:pPr>
      <w:numPr>
        <w:ilvl w:val="1"/>
      </w:numPr>
      <w:spacing w:before="240"/>
      <w:outlineLvl w:val="1"/>
    </w:pPr>
    <w:rPr>
      <w:iCs/>
      <w:sz w:val="24"/>
      <w:szCs w:val="28"/>
    </w:rPr>
  </w:style>
  <w:style w:type="paragraph" w:styleId="Heading3">
    <w:name w:val="heading 3"/>
    <w:basedOn w:val="Heading2"/>
    <w:next w:val="NormalParagraph"/>
    <w:link w:val="Heading3Char"/>
    <w:uiPriority w:val="9"/>
    <w:qFormat/>
    <w:rsid w:val="00585714"/>
    <w:pPr>
      <w:numPr>
        <w:ilvl w:val="2"/>
      </w:numPr>
      <w:outlineLvl w:val="2"/>
    </w:pPr>
    <w:rPr>
      <w:szCs w:val="26"/>
    </w:rPr>
  </w:style>
  <w:style w:type="paragraph" w:styleId="Heading4">
    <w:name w:val="heading 4"/>
    <w:basedOn w:val="Heading3"/>
    <w:next w:val="NormalParagraph"/>
    <w:link w:val="Heading4Char"/>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qFormat/>
    <w:rsid w:val="000D20CB"/>
    <w:pPr>
      <w:numPr>
        <w:ilvl w:val="4"/>
      </w:numPr>
      <w:outlineLvl w:val="4"/>
    </w:pPr>
    <w:rPr>
      <w:bCs/>
      <w:iCs w:val="0"/>
      <w:szCs w:val="26"/>
      <w:lang w:val="en-US"/>
    </w:rPr>
  </w:style>
  <w:style w:type="paragraph" w:styleId="Heading6">
    <w:name w:val="heading 6"/>
    <w:basedOn w:val="Heading5"/>
    <w:next w:val="NormalParagraph"/>
    <w:link w:val="Heading6Char"/>
    <w:qFormat/>
    <w:rsid w:val="000D20CB"/>
    <w:pPr>
      <w:numPr>
        <w:ilvl w:val="5"/>
      </w:numPr>
      <w:outlineLvl w:val="5"/>
    </w:pPr>
    <w:rPr>
      <w:bCs w:val="0"/>
      <w:szCs w:val="22"/>
    </w:rPr>
  </w:style>
  <w:style w:type="paragraph" w:styleId="Heading7">
    <w:name w:val="heading 7"/>
    <w:basedOn w:val="Normal"/>
    <w:next w:val="Normal"/>
    <w:link w:val="Heading7Char"/>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A1013"/>
    <w:rPr>
      <w:rFonts w:ascii="Arial" w:eastAsia="Times New Roman" w:hAnsi="Arial" w:cs="Arial"/>
      <w:b/>
      <w:bCs/>
      <w:sz w:val="28"/>
      <w:szCs w:val="32"/>
      <w:lang w:eastAsia="en-US" w:bidi="bn-BD"/>
    </w:rPr>
  </w:style>
  <w:style w:type="character" w:customStyle="1" w:styleId="Heading2Char">
    <w:name w:val="Heading 2 Char"/>
    <w:link w:val="Heading2"/>
    <w:uiPriority w:val="9"/>
    <w:rsid w:val="005A1013"/>
    <w:rPr>
      <w:rFonts w:ascii="Arial" w:eastAsia="Times New Roman" w:hAnsi="Arial" w:cs="Arial"/>
      <w:b/>
      <w:bCs/>
      <w:iCs/>
      <w:sz w:val="24"/>
      <w:szCs w:val="28"/>
      <w:lang w:eastAsia="en-US" w:bidi="bn-BD"/>
    </w:rPr>
  </w:style>
  <w:style w:type="character" w:customStyle="1" w:styleId="Heading3Char">
    <w:name w:val="Heading 3 Char"/>
    <w:link w:val="Heading3"/>
    <w:uiPriority w:val="9"/>
    <w:rsid w:val="005A1013"/>
    <w:rPr>
      <w:rFonts w:ascii="Arial" w:eastAsia="Times New Roman" w:hAnsi="Arial" w:cs="Arial"/>
      <w:b/>
      <w:bCs/>
      <w:iCs/>
      <w:sz w:val="24"/>
      <w:szCs w:val="26"/>
      <w:lang w:eastAsia="en-US" w:bidi="bn-BD"/>
    </w:rPr>
  </w:style>
  <w:style w:type="character" w:customStyle="1" w:styleId="Heading4Char">
    <w:name w:val="Heading 4 Char"/>
    <w:link w:val="Heading4"/>
    <w:rsid w:val="005A1013"/>
    <w:rPr>
      <w:rFonts w:ascii="Arial Bold" w:eastAsia="Times New Roman" w:hAnsi="Arial Bold" w:cs="Arial"/>
      <w:b/>
      <w:iCs/>
      <w:sz w:val="22"/>
      <w:szCs w:val="28"/>
      <w:lang w:eastAsia="en-US" w:bidi="bn-BD"/>
    </w:rPr>
  </w:style>
  <w:style w:type="character" w:customStyle="1" w:styleId="Heading5Char">
    <w:name w:val="Heading 5 Char"/>
    <w:link w:val="Heading5"/>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rsid w:val="008B643F"/>
    <w:rPr>
      <w:rFonts w:ascii="Arial" w:eastAsia="Times New Roman" w:hAnsi="Arial"/>
      <w:i/>
      <w:sz w:val="22"/>
      <w:lang w:eastAsia="en-US" w:bidi="bn-BD"/>
    </w:rPr>
  </w:style>
  <w:style w:type="character" w:customStyle="1" w:styleId="Heading8Char">
    <w:name w:val="Heading 8 Char"/>
    <w:link w:val="Heading8"/>
    <w:rsid w:val="008B643F"/>
    <w:rPr>
      <w:rFonts w:ascii="Arial" w:eastAsia="Times New Roman" w:hAnsi="Arial"/>
      <w:i/>
      <w:iCs/>
      <w:sz w:val="22"/>
      <w:lang w:val="en-US" w:eastAsia="en-US" w:bidi="bn-BD"/>
    </w:rPr>
  </w:style>
  <w:style w:type="character" w:customStyle="1" w:styleId="Heading9Char">
    <w:name w:val="Heading 9 Char"/>
    <w:link w:val="Heading9"/>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283857"/>
    <w:pPr>
      <w:numPr>
        <w:ilvl w:val="3"/>
      </w:numPr>
      <w:tabs>
        <w:tab w:val="clear" w:pos="1361"/>
        <w:tab w:val="left" w:pos="1701"/>
      </w:tabs>
    </w:pPr>
  </w:style>
  <w:style w:type="paragraph" w:styleId="Header">
    <w:name w:val="header"/>
    <w:basedOn w:val="NormalParagraph"/>
    <w:link w:val="HeaderChar"/>
    <w:uiPriority w:val="23"/>
    <w:rsid w:val="00A95E1E"/>
    <w:pPr>
      <w:tabs>
        <w:tab w:val="right" w:pos="8931"/>
        <w:tab w:val="right" w:pos="13892"/>
      </w:tabs>
      <w:contextualSpacing/>
    </w:pPr>
    <w:rPr>
      <w:sz w:val="20"/>
    </w:rPr>
  </w:style>
  <w:style w:type="character" w:customStyle="1" w:styleId="HeaderChar">
    <w:name w:val="Header Char"/>
    <w:link w:val="Header"/>
    <w:uiPriority w:val="23"/>
    <w:rsid w:val="005A1013"/>
    <w:rPr>
      <w:rFonts w:ascii="Arial" w:eastAsia="SimSun" w:hAnsi="Arial"/>
      <w:szCs w:val="22"/>
    </w:rPr>
  </w:style>
  <w:style w:type="paragraph" w:customStyle="1" w:styleId="ListBullet1">
    <w:name w:val="List Bullet 1"/>
    <w:basedOn w:val="NormalParagraph"/>
    <w:uiPriority w:val="2"/>
    <w:qFormat/>
    <w:rsid w:val="003D0069"/>
    <w:pPr>
      <w:numPr>
        <w:numId w:val="11"/>
      </w:numPr>
      <w:tabs>
        <w:tab w:val="left" w:pos="680"/>
      </w:tabs>
      <w:contextualSpacing/>
    </w:pPr>
  </w:style>
  <w:style w:type="paragraph" w:styleId="ListBullet2">
    <w:name w:val="List Bullet 2"/>
    <w:basedOn w:val="ListBullet1"/>
    <w:uiPriority w:val="2"/>
    <w:qFormat/>
    <w:rsid w:val="003D0069"/>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4"/>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283857"/>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numPr>
        <w:ilvl w:val="1"/>
        <w:numId w:val="12"/>
      </w:numPr>
      <w:ind w:left="1020"/>
      <w:contextualSpacing/>
    </w:pPr>
  </w:style>
  <w:style w:type="paragraph" w:styleId="ListBullet3">
    <w:name w:val="List Bullet 3"/>
    <w:basedOn w:val="ListBullet2"/>
    <w:uiPriority w:val="2"/>
    <w:qFormat/>
    <w:rsid w:val="003D0069"/>
    <w:pPr>
      <w:numPr>
        <w:ilvl w:val="2"/>
      </w:numPr>
      <w:tabs>
        <w:tab w:val="clear" w:pos="1021"/>
        <w:tab w:val="left" w:pos="1361"/>
      </w:tabs>
    </w:pPr>
  </w:style>
  <w:style w:type="paragraph" w:styleId="BalloonText">
    <w:name w:val="Balloon Text"/>
    <w:basedOn w:val="Normal"/>
    <w:link w:val="BalloonTextChar"/>
    <w:uiPriority w:val="99"/>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numPr>
        <w:numId w:val="12"/>
      </w:numPr>
      <w:spacing w:before="0" w:after="200" w:line="276" w:lineRule="auto"/>
      <w:contextualSpacing/>
    </w:pPr>
  </w:style>
  <w:style w:type="paragraph" w:customStyle="1" w:styleId="Figurecaption">
    <w:name w:val="Figure caption"/>
    <w:basedOn w:val="NormalParagraph"/>
    <w:uiPriority w:val="12"/>
    <w:qFormat/>
    <w:rsid w:val="00C25E2B"/>
    <w:pPr>
      <w:numPr>
        <w:numId w:val="13"/>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semiHidden/>
    <w:rsid w:val="00D64A0E"/>
    <w:pPr>
      <w:numPr>
        <w:ilvl w:val="0"/>
        <w:numId w:val="3"/>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numPr>
        <w:ilvl w:val="2"/>
        <w:numId w:val="12"/>
      </w:numPr>
      <w:tabs>
        <w:tab w:val="clear" w:pos="1700"/>
        <w:tab w:val="left" w:pos="1361"/>
      </w:tabs>
      <w:ind w:left="1361"/>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link w:val="ListParagraphChar"/>
    <w:uiPriority w:val="9"/>
    <w:qFormat/>
    <w:rsid w:val="00D64A0E"/>
    <w:pPr>
      <w:numPr>
        <w:numId w:val="2"/>
      </w:numPr>
      <w:tabs>
        <w:tab w:val="clear" w:pos="360"/>
        <w:tab w:val="left" w:pos="340"/>
      </w:tabs>
      <w:ind w:left="680" w:hanging="340"/>
    </w:pPr>
  </w:style>
  <w:style w:type="paragraph" w:customStyle="1" w:styleId="ASN1Code">
    <w:name w:val="ASN.1 Code"/>
    <w:link w:val="ASN1CodeChar"/>
    <w:uiPriority w:val="16"/>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5"/>
      </w:numPr>
    </w:pPr>
  </w:style>
  <w:style w:type="numbering" w:customStyle="1" w:styleId="ListBullets">
    <w:name w:val="ListBullets"/>
    <w:uiPriority w:val="99"/>
    <w:rsid w:val="003D0069"/>
    <w:pPr>
      <w:numPr>
        <w:numId w:val="9"/>
      </w:numPr>
    </w:pPr>
  </w:style>
  <w:style w:type="paragraph" w:customStyle="1" w:styleId="TableBulletText">
    <w:name w:val="Table Bullet Text"/>
    <w:basedOn w:val="TableText"/>
    <w:link w:val="TableBulletTextChar"/>
    <w:uiPriority w:val="21"/>
    <w:qFormat/>
    <w:rsid w:val="00361471"/>
    <w:pPr>
      <w:numPr>
        <w:numId w:val="7"/>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29"/>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link w:val="NormalParagraphZchn"/>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29"/>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29"/>
    <w:unhideWhenUsed/>
    <w:rsid w:val="00397B86"/>
    <w:rPr>
      <w:rFonts w:ascii="Arial" w:eastAsia="Times New Roman" w:hAnsi="Arial" w:cs="Arial"/>
      <w:bCs/>
      <w:szCs w:val="22"/>
      <w:lang w:eastAsia="en-US"/>
    </w:rPr>
  </w:style>
  <w:style w:type="paragraph" w:customStyle="1" w:styleId="CSLegalTxt">
    <w:name w:val="CS LegalTxt"/>
    <w:uiPriority w:val="29"/>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397B86"/>
    <w:pPr>
      <w:spacing w:line="360" w:lineRule="auto"/>
    </w:pPr>
    <w:rPr>
      <w:b/>
    </w:rPr>
  </w:style>
  <w:style w:type="paragraph" w:customStyle="1" w:styleId="CSLegal1">
    <w:name w:val="CS_Legal1"/>
    <w:basedOn w:val="Normal"/>
    <w:uiPriority w:val="29"/>
    <w:semiHidden/>
    <w:rsid w:val="00397B86"/>
    <w:rPr>
      <w:b/>
      <w:bCs/>
      <w:i/>
      <w:iCs/>
      <w:sz w:val="20"/>
    </w:rPr>
  </w:style>
  <w:style w:type="paragraph" w:customStyle="1" w:styleId="CSLegal2">
    <w:name w:val="CS_Legal2"/>
    <w:basedOn w:val="Normal"/>
    <w:uiPriority w:val="29"/>
    <w:semiHidden/>
    <w:rsid w:val="00397B86"/>
    <w:rPr>
      <w:rFonts w:eastAsia="Arial"/>
      <w:b/>
      <w:snapToGrid w:val="0"/>
      <w:sz w:val="14"/>
      <w:szCs w:val="22"/>
      <w:u w:val="single"/>
    </w:rPr>
  </w:style>
  <w:style w:type="paragraph" w:styleId="Footer">
    <w:name w:val="footer"/>
    <w:basedOn w:val="NormalParagraph"/>
    <w:link w:val="FooterChar"/>
    <w:uiPriority w:val="24"/>
    <w:rsid w:val="00A95E1E"/>
    <w:pPr>
      <w:tabs>
        <w:tab w:val="right" w:pos="8930"/>
        <w:tab w:val="right" w:pos="13892"/>
      </w:tabs>
      <w:contextualSpacing/>
    </w:pPr>
    <w:rPr>
      <w:sz w:val="20"/>
    </w:rPr>
  </w:style>
  <w:style w:type="character" w:customStyle="1" w:styleId="FooterChar">
    <w:name w:val="Footer Char"/>
    <w:link w:val="Footer"/>
    <w:uiPriority w:val="24"/>
    <w:rsid w:val="00283857"/>
    <w:rPr>
      <w:rFonts w:ascii="Arial" w:eastAsia="SimSun" w:hAnsi="Arial"/>
      <w:szCs w:val="22"/>
    </w:rPr>
  </w:style>
  <w:style w:type="numbering" w:customStyle="1" w:styleId="ListNumbers">
    <w:name w:val="ListNumbers"/>
    <w:uiPriority w:val="99"/>
    <w:rsid w:val="003D0069"/>
    <w:pPr>
      <w:numPr>
        <w:numId w:val="10"/>
      </w:numPr>
    </w:pPr>
  </w:style>
  <w:style w:type="paragraph" w:styleId="FootnoteText">
    <w:name w:val="footnote text"/>
    <w:basedOn w:val="NormalParagraph"/>
    <w:link w:val="FootnoteTextChar"/>
    <w:uiPriority w:val="17"/>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semiHidden/>
    <w:unhideWhenUsed/>
    <w:rsid w:val="009527C9"/>
    <w:rPr>
      <w:vertAlign w:val="superscript"/>
    </w:rPr>
  </w:style>
  <w:style w:type="paragraph" w:styleId="ListBullet">
    <w:name w:val="List Bullet"/>
    <w:basedOn w:val="Normal"/>
    <w:uiPriority w:val="99"/>
    <w:semiHidden/>
    <w:rsid w:val="003A7D25"/>
    <w:pPr>
      <w:numPr>
        <w:numId w:val="4"/>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5"/>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6"/>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6"/>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character" w:customStyle="1" w:styleId="e24kjd">
    <w:name w:val="e24kjd"/>
    <w:basedOn w:val="DefaultParagraphFont"/>
    <w:rsid w:val="00C076C2"/>
  </w:style>
  <w:style w:type="character" w:customStyle="1" w:styleId="normaltextrun">
    <w:name w:val="normaltextrun"/>
    <w:basedOn w:val="DefaultParagraphFont"/>
    <w:rsid w:val="00C076C2"/>
  </w:style>
  <w:style w:type="character" w:customStyle="1" w:styleId="eop">
    <w:name w:val="eop"/>
    <w:basedOn w:val="DefaultParagraphFont"/>
    <w:rsid w:val="00C076C2"/>
  </w:style>
  <w:style w:type="table" w:styleId="TableGrid">
    <w:name w:val="Table Grid"/>
    <w:basedOn w:val="TableNormal"/>
    <w:uiPriority w:val="39"/>
    <w:rsid w:val="00C076C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50656E"/>
    <w:rPr>
      <w:rFonts w:ascii="Arial" w:eastAsia="SimSun" w:hAnsi="Arial"/>
      <w:sz w:val="22"/>
      <w:lang w:eastAsia="zh-CN" w:bidi="bn-BD"/>
    </w:rPr>
  </w:style>
  <w:style w:type="character" w:customStyle="1" w:styleId="NormalParagraphZchn">
    <w:name w:val="Normal Paragraph Zchn"/>
    <w:link w:val="NormalParagraph"/>
    <w:uiPriority w:val="1"/>
    <w:qFormat/>
    <w:locked/>
    <w:rsid w:val="00E466F7"/>
    <w:rPr>
      <w:rFonts w:ascii="Arial" w:eastAsia="SimSun" w:hAnsi="Arial"/>
      <w:sz w:val="22"/>
      <w:szCs w:val="22"/>
    </w:rPr>
  </w:style>
  <w:style w:type="paragraph" w:customStyle="1" w:styleId="GSMAlogo">
    <w:name w:val="GSMA_logo"/>
    <w:basedOn w:val="Centredtext"/>
    <w:uiPriority w:val="49"/>
    <w:qFormat/>
    <w:rsid w:val="00E466F7"/>
    <w:pPr>
      <w:spacing w:after="840"/>
    </w:pPr>
    <w:rPr>
      <w:rFonts w:cs="Arial"/>
    </w:rPr>
  </w:style>
  <w:style w:type="paragraph" w:customStyle="1" w:styleId="TableParagraph">
    <w:name w:val="Table Paragraph"/>
    <w:basedOn w:val="Normal"/>
    <w:uiPriority w:val="1"/>
    <w:qFormat/>
    <w:rsid w:val="00896E76"/>
    <w:pPr>
      <w:widowControl w:val="0"/>
      <w:autoSpaceDE w:val="0"/>
      <w:autoSpaceDN w:val="0"/>
      <w:spacing w:before="43"/>
      <w:ind w:left="25"/>
      <w:jc w:val="left"/>
    </w:pPr>
    <w:rPr>
      <w:rFonts w:ascii="Tahoma" w:eastAsia="Tahoma" w:hAnsi="Tahoma" w:cs="Tahoma"/>
      <w:szCs w:val="22"/>
      <w:lang w:val="en-US" w:eastAsia="en-US" w:bidi="en-US"/>
    </w:rPr>
  </w:style>
  <w:style w:type="paragraph" w:styleId="BodyText">
    <w:name w:val="Body Text"/>
    <w:basedOn w:val="Normal"/>
    <w:link w:val="BodyTextChar"/>
    <w:uiPriority w:val="1"/>
    <w:qFormat/>
    <w:rsid w:val="00896E76"/>
    <w:pPr>
      <w:widowControl w:val="0"/>
      <w:autoSpaceDE w:val="0"/>
      <w:autoSpaceDN w:val="0"/>
      <w:spacing w:before="0"/>
      <w:jc w:val="left"/>
    </w:pPr>
    <w:rPr>
      <w:rFonts w:ascii="Tahoma" w:eastAsia="Tahoma" w:hAnsi="Tahoma" w:cs="Tahoma"/>
      <w:szCs w:val="22"/>
      <w:lang w:val="en-US" w:eastAsia="en-US" w:bidi="en-US"/>
    </w:rPr>
  </w:style>
  <w:style w:type="character" w:customStyle="1" w:styleId="BodyTextChar">
    <w:name w:val="Body Text Char"/>
    <w:basedOn w:val="DefaultParagraphFont"/>
    <w:link w:val="BodyText"/>
    <w:uiPriority w:val="1"/>
    <w:rsid w:val="00896E76"/>
    <w:rPr>
      <w:rFonts w:ascii="Tahoma" w:eastAsia="Tahoma" w:hAnsi="Tahoma" w:cs="Tahoma"/>
      <w:sz w:val="22"/>
      <w:szCs w:val="22"/>
      <w:lang w:val="en-US" w:eastAsia="en-US" w:bidi="en-US"/>
    </w:rPr>
  </w:style>
  <w:style w:type="character" w:customStyle="1" w:styleId="ListParagraphChar">
    <w:name w:val="List Paragraph Char"/>
    <w:basedOn w:val="DefaultParagraphFont"/>
    <w:link w:val="ListParagraph"/>
    <w:uiPriority w:val="9"/>
    <w:locked/>
    <w:rsid w:val="00896E76"/>
    <w:rPr>
      <w:rFonts w:ascii="Arial" w:eastAsia="SimSun" w:hAnsi="Arial"/>
      <w:sz w:val="22"/>
      <w:lang w:eastAsia="zh-CN" w:bidi="bn-BD"/>
    </w:rPr>
  </w:style>
  <w:style w:type="character" w:styleId="CommentReference">
    <w:name w:val="annotation reference"/>
    <w:basedOn w:val="DefaultParagraphFont"/>
    <w:uiPriority w:val="99"/>
    <w:semiHidden/>
    <w:unhideWhenUsed/>
    <w:rsid w:val="00D327E0"/>
    <w:rPr>
      <w:sz w:val="16"/>
      <w:szCs w:val="16"/>
    </w:rPr>
  </w:style>
  <w:style w:type="paragraph" w:styleId="CommentText">
    <w:name w:val="annotation text"/>
    <w:basedOn w:val="Normal"/>
    <w:link w:val="CommentTextChar"/>
    <w:uiPriority w:val="99"/>
    <w:unhideWhenUsed/>
    <w:rsid w:val="00D327E0"/>
    <w:rPr>
      <w:sz w:val="20"/>
      <w:szCs w:val="25"/>
    </w:rPr>
  </w:style>
  <w:style w:type="character" w:customStyle="1" w:styleId="CommentTextChar">
    <w:name w:val="Comment Text Char"/>
    <w:basedOn w:val="DefaultParagraphFont"/>
    <w:link w:val="CommentText"/>
    <w:uiPriority w:val="99"/>
    <w:rsid w:val="00D327E0"/>
    <w:rPr>
      <w:rFonts w:ascii="Arial" w:eastAsia="SimSun" w:hAnsi="Arial"/>
      <w:szCs w:val="25"/>
      <w:lang w:eastAsia="zh-CN" w:bidi="bn-BD"/>
    </w:rPr>
  </w:style>
  <w:style w:type="paragraph" w:styleId="CommentSubject">
    <w:name w:val="annotation subject"/>
    <w:basedOn w:val="CommentText"/>
    <w:next w:val="CommentText"/>
    <w:link w:val="CommentSubjectChar"/>
    <w:uiPriority w:val="99"/>
    <w:semiHidden/>
    <w:unhideWhenUsed/>
    <w:rsid w:val="00D327E0"/>
    <w:rPr>
      <w:b/>
      <w:bCs/>
    </w:rPr>
  </w:style>
  <w:style w:type="character" w:customStyle="1" w:styleId="CommentSubjectChar">
    <w:name w:val="Comment Subject Char"/>
    <w:basedOn w:val="CommentTextChar"/>
    <w:link w:val="CommentSubject"/>
    <w:uiPriority w:val="99"/>
    <w:semiHidden/>
    <w:rsid w:val="00D327E0"/>
    <w:rPr>
      <w:rFonts w:ascii="Arial" w:eastAsia="SimSun" w:hAnsi="Arial"/>
      <w:b/>
      <w:bCs/>
      <w:szCs w:val="25"/>
      <w:lang w:eastAsia="zh-CN" w:bidi="bn-BD"/>
    </w:rPr>
  </w:style>
  <w:style w:type="paragraph" w:styleId="TOC7">
    <w:name w:val="toc 7"/>
    <w:basedOn w:val="Normal"/>
    <w:next w:val="Normal"/>
    <w:autoRedefine/>
    <w:uiPriority w:val="39"/>
    <w:unhideWhenUsed/>
    <w:rsid w:val="00D327E0"/>
    <w:pPr>
      <w:spacing w:before="0" w:after="100" w:line="259" w:lineRule="auto"/>
      <w:ind w:left="1320"/>
      <w:jc w:val="left"/>
    </w:pPr>
    <w:rPr>
      <w:rFonts w:asciiTheme="minorHAnsi" w:eastAsiaTheme="minorEastAsia" w:hAnsiTheme="minorHAnsi" w:cstheme="minorBidi"/>
      <w:kern w:val="2"/>
      <w:szCs w:val="22"/>
      <w:lang w:val="es-ES_tradnl" w:eastAsia="es-ES_tradnl" w:bidi="ar-SA"/>
      <w14:ligatures w14:val="standardContextual"/>
    </w:rPr>
  </w:style>
  <w:style w:type="paragraph" w:styleId="TOC8">
    <w:name w:val="toc 8"/>
    <w:basedOn w:val="Normal"/>
    <w:next w:val="Normal"/>
    <w:autoRedefine/>
    <w:uiPriority w:val="39"/>
    <w:unhideWhenUsed/>
    <w:rsid w:val="00D327E0"/>
    <w:pPr>
      <w:spacing w:before="0" w:after="100" w:line="259" w:lineRule="auto"/>
      <w:ind w:left="1540"/>
      <w:jc w:val="left"/>
    </w:pPr>
    <w:rPr>
      <w:rFonts w:asciiTheme="minorHAnsi" w:eastAsiaTheme="minorEastAsia" w:hAnsiTheme="minorHAnsi" w:cstheme="minorBidi"/>
      <w:kern w:val="2"/>
      <w:szCs w:val="22"/>
      <w:lang w:val="es-ES_tradnl" w:eastAsia="es-ES_tradnl" w:bidi="ar-SA"/>
      <w14:ligatures w14:val="standardContextual"/>
    </w:rPr>
  </w:style>
  <w:style w:type="character" w:styleId="UnresolvedMention">
    <w:name w:val="Unresolved Mention"/>
    <w:basedOn w:val="DefaultParagraphFont"/>
    <w:uiPriority w:val="99"/>
    <w:semiHidden/>
    <w:unhideWhenUsed/>
    <w:rsid w:val="00D327E0"/>
    <w:rPr>
      <w:color w:val="605E5C"/>
      <w:shd w:val="clear" w:color="auto" w:fill="E1DFDD"/>
    </w:rPr>
  </w:style>
  <w:style w:type="paragraph" w:customStyle="1" w:styleId="Default">
    <w:name w:val="Default"/>
    <w:rsid w:val="000739EE"/>
    <w:pPr>
      <w:autoSpaceDE w:val="0"/>
      <w:autoSpaceDN w:val="0"/>
      <w:adjustRightInd w:val="0"/>
    </w:pPr>
    <w:rPr>
      <w:rFonts w:ascii="Arial" w:hAnsi="Arial" w:cs="Arial"/>
      <w:color w:val="000000"/>
      <w:sz w:val="24"/>
      <w:szCs w:val="24"/>
    </w:rPr>
  </w:style>
  <w:style w:type="numbering" w:customStyle="1" w:styleId="ListNumbers1">
    <w:name w:val="ListNumbers1"/>
    <w:uiPriority w:val="99"/>
    <w:rsid w:val="00D16090"/>
  </w:style>
  <w:style w:type="paragraph" w:styleId="Caption">
    <w:name w:val="caption"/>
    <w:basedOn w:val="Normal"/>
    <w:next w:val="Normal"/>
    <w:uiPriority w:val="35"/>
    <w:unhideWhenUsed/>
    <w:qFormat/>
    <w:rsid w:val="002E327F"/>
    <w:pPr>
      <w:spacing w:before="0" w:after="200"/>
    </w:pPr>
    <w:rPr>
      <w:i/>
      <w:iCs/>
      <w:color w:val="1F497D" w:themeColor="text2"/>
      <w:sz w:val="18"/>
      <w:szCs w:val="22"/>
    </w:rPr>
  </w:style>
  <w:style w:type="paragraph" w:styleId="TableofFigures">
    <w:name w:val="table of figures"/>
    <w:basedOn w:val="Normal"/>
    <w:next w:val="Normal"/>
    <w:uiPriority w:val="99"/>
    <w:unhideWhenUsed/>
    <w:rsid w:val="002E327F"/>
  </w:style>
  <w:style w:type="table" w:customStyle="1" w:styleId="TableGrid1">
    <w:name w:val="Table Grid1"/>
    <w:basedOn w:val="TableNormal"/>
    <w:next w:val="TableGrid"/>
    <w:uiPriority w:val="39"/>
    <w:rsid w:val="002A4C6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Numbers2">
    <w:name w:val="ListNumbers2"/>
    <w:uiPriority w:val="99"/>
    <w:rsid w:val="00D264DB"/>
  </w:style>
  <w:style w:type="numbering" w:customStyle="1" w:styleId="ListNumbers3">
    <w:name w:val="ListNumbers3"/>
    <w:uiPriority w:val="99"/>
    <w:rsid w:val="00D264DB"/>
  </w:style>
  <w:style w:type="character" w:customStyle="1" w:styleId="ui-provider">
    <w:name w:val="ui-provider"/>
    <w:basedOn w:val="DefaultParagraphFont"/>
    <w:rsid w:val="006D11C1"/>
  </w:style>
  <w:style w:type="table" w:customStyle="1" w:styleId="TableGrid2">
    <w:name w:val="Table Grid2"/>
    <w:basedOn w:val="TableNormal"/>
    <w:next w:val="TableGrid"/>
    <w:uiPriority w:val="39"/>
    <w:rsid w:val="00C67A2C"/>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66ADA"/>
    <w:pPr>
      <w:spacing w:before="100" w:beforeAutospacing="1" w:after="100" w:afterAutospacing="1"/>
      <w:jc w:val="left"/>
    </w:pPr>
    <w:rPr>
      <w:rFonts w:ascii="Times New Roman" w:eastAsia="Times New Roman" w:hAnsi="Times New Roman"/>
      <w:sz w:val="24"/>
      <w:szCs w:val="24"/>
      <w:lang w:val="de-DE" w:bidi="ar-SA"/>
    </w:rPr>
  </w:style>
  <w:style w:type="character" w:customStyle="1" w:styleId="cf01">
    <w:name w:val="cf01"/>
    <w:basedOn w:val="DefaultParagraphFont"/>
    <w:rsid w:val="00A93776"/>
    <w:rPr>
      <w:rFonts w:ascii="Segoe UI" w:hAnsi="Segoe UI" w:cs="Segoe UI" w:hint="default"/>
      <w:sz w:val="18"/>
      <w:szCs w:val="18"/>
    </w:rPr>
  </w:style>
  <w:style w:type="paragraph" w:styleId="BodyTextIndent">
    <w:name w:val="Body Text Indent"/>
    <w:basedOn w:val="Normal"/>
    <w:link w:val="BodyTextIndentChar"/>
    <w:rsid w:val="00DD33BE"/>
    <w:pPr>
      <w:spacing w:before="0" w:line="280" w:lineRule="atLeast"/>
      <w:ind w:left="800" w:hanging="800"/>
    </w:pPr>
    <w:rPr>
      <w:rFonts w:eastAsia="Times New Roman"/>
      <w:sz w:val="20"/>
      <w:lang w:val="nl-NL" w:eastAsia="en-US" w:bidi="ar-SA"/>
    </w:rPr>
  </w:style>
  <w:style w:type="character" w:customStyle="1" w:styleId="BodyTextIndentChar">
    <w:name w:val="Body Text Indent Char"/>
    <w:basedOn w:val="DefaultParagraphFont"/>
    <w:link w:val="BodyTextIndent"/>
    <w:rsid w:val="00DD33BE"/>
    <w:rPr>
      <w:rFonts w:ascii="Arial" w:eastAsia="Times New Roman" w:hAnsi="Arial"/>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1748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6.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header" Target="header3.xml"/><Relationship Id="rId40" Type="http://schemas.openxmlformats.org/officeDocument/2006/relationships/image" Target="media/image24.png"/><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hyperlink" Target="mailto:prd@gsma.com"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footer" Target="footer2.xm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9F48B26C94745DC99490571300FBAD6"/>
        <w:category>
          <w:name w:val="General"/>
          <w:gallery w:val="placeholder"/>
        </w:category>
        <w:types>
          <w:type w:val="bbPlcHdr"/>
        </w:types>
        <w:behaviors>
          <w:behavior w:val="content"/>
        </w:behaviors>
        <w:guid w:val="{073EF66D-9678-49ED-84E6-4A493D9D1B50}"/>
      </w:docPartPr>
      <w:docPartBody>
        <w:p w:rsidR="00B10447" w:rsidRDefault="00680D9A">
          <w:r w:rsidRPr="00846DF8">
            <w:rPr>
              <w:rStyle w:val="PlaceholderText"/>
            </w:rPr>
            <w:t>[Security Classification]</w:t>
          </w:r>
        </w:p>
      </w:docPartBody>
    </w:docPart>
    <w:docPart>
      <w:docPartPr>
        <w:name w:val="3155975A98A04B11BE5402DD5F6DB7F4"/>
        <w:category>
          <w:name w:val="General"/>
          <w:gallery w:val="placeholder"/>
        </w:category>
        <w:types>
          <w:type w:val="bbPlcHdr"/>
        </w:types>
        <w:behaviors>
          <w:behavior w:val="content"/>
        </w:behaviors>
        <w:guid w:val="{238BD74F-ED69-4320-963B-2B7C2E7C4275}"/>
      </w:docPartPr>
      <w:docPartBody>
        <w:p w:rsidR="0066633D" w:rsidRDefault="00A44BE4" w:rsidP="00A44BE4">
          <w:pPr>
            <w:pStyle w:val="3155975A98A04B11BE5402DD5F6DB7F4"/>
          </w:pPr>
          <w:r w:rsidRPr="00846DF8">
            <w:rPr>
              <w:rStyle w:val="PlaceholderText"/>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dobe Clean DC">
    <w:altName w:val="Calibri"/>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679"/>
    <w:rsid w:val="00050F67"/>
    <w:rsid w:val="000659F4"/>
    <w:rsid w:val="0008274E"/>
    <w:rsid w:val="00085FA8"/>
    <w:rsid w:val="00101A3A"/>
    <w:rsid w:val="00113614"/>
    <w:rsid w:val="0014320A"/>
    <w:rsid w:val="00147C25"/>
    <w:rsid w:val="00147E89"/>
    <w:rsid w:val="00160668"/>
    <w:rsid w:val="0017121E"/>
    <w:rsid w:val="00173D67"/>
    <w:rsid w:val="00194EEA"/>
    <w:rsid w:val="001A3E6E"/>
    <w:rsid w:val="001F4209"/>
    <w:rsid w:val="00203C5B"/>
    <w:rsid w:val="00230867"/>
    <w:rsid w:val="00233777"/>
    <w:rsid w:val="00250E59"/>
    <w:rsid w:val="00277AC2"/>
    <w:rsid w:val="002B3455"/>
    <w:rsid w:val="002C4355"/>
    <w:rsid w:val="002E472E"/>
    <w:rsid w:val="00323B20"/>
    <w:rsid w:val="00347833"/>
    <w:rsid w:val="003C4D8E"/>
    <w:rsid w:val="003C5532"/>
    <w:rsid w:val="003E21E8"/>
    <w:rsid w:val="003F3F06"/>
    <w:rsid w:val="003F4AD4"/>
    <w:rsid w:val="004018F1"/>
    <w:rsid w:val="0042745D"/>
    <w:rsid w:val="00465790"/>
    <w:rsid w:val="004743DB"/>
    <w:rsid w:val="004831CE"/>
    <w:rsid w:val="004E2B10"/>
    <w:rsid w:val="004E54E7"/>
    <w:rsid w:val="00507EDF"/>
    <w:rsid w:val="00545D6C"/>
    <w:rsid w:val="00587005"/>
    <w:rsid w:val="005B049A"/>
    <w:rsid w:val="005D239A"/>
    <w:rsid w:val="005E7ABC"/>
    <w:rsid w:val="005F24C6"/>
    <w:rsid w:val="0066633D"/>
    <w:rsid w:val="00667962"/>
    <w:rsid w:val="00680D9A"/>
    <w:rsid w:val="00744C4E"/>
    <w:rsid w:val="0075233E"/>
    <w:rsid w:val="007A175C"/>
    <w:rsid w:val="007B6A1D"/>
    <w:rsid w:val="007C440B"/>
    <w:rsid w:val="00823724"/>
    <w:rsid w:val="0083451D"/>
    <w:rsid w:val="0085296A"/>
    <w:rsid w:val="00863307"/>
    <w:rsid w:val="008822D7"/>
    <w:rsid w:val="00894D10"/>
    <w:rsid w:val="008B50B8"/>
    <w:rsid w:val="008E4591"/>
    <w:rsid w:val="00924D34"/>
    <w:rsid w:val="0094421B"/>
    <w:rsid w:val="00953881"/>
    <w:rsid w:val="00957551"/>
    <w:rsid w:val="009B6FE1"/>
    <w:rsid w:val="00A147D2"/>
    <w:rsid w:val="00A255B9"/>
    <w:rsid w:val="00A44BE4"/>
    <w:rsid w:val="00A953C3"/>
    <w:rsid w:val="00A97F51"/>
    <w:rsid w:val="00AA6F90"/>
    <w:rsid w:val="00AB5040"/>
    <w:rsid w:val="00AC2E74"/>
    <w:rsid w:val="00AE4A14"/>
    <w:rsid w:val="00B00FBB"/>
    <w:rsid w:val="00B10447"/>
    <w:rsid w:val="00B128FF"/>
    <w:rsid w:val="00B21162"/>
    <w:rsid w:val="00B611D8"/>
    <w:rsid w:val="00B747ED"/>
    <w:rsid w:val="00B83679"/>
    <w:rsid w:val="00BA7309"/>
    <w:rsid w:val="00BC0422"/>
    <w:rsid w:val="00BD08A9"/>
    <w:rsid w:val="00BE56C3"/>
    <w:rsid w:val="00BE6CAF"/>
    <w:rsid w:val="00C10433"/>
    <w:rsid w:val="00C179EE"/>
    <w:rsid w:val="00CE7371"/>
    <w:rsid w:val="00D2131C"/>
    <w:rsid w:val="00D255EC"/>
    <w:rsid w:val="00D26F87"/>
    <w:rsid w:val="00D44A4F"/>
    <w:rsid w:val="00D82B4F"/>
    <w:rsid w:val="00D87FDF"/>
    <w:rsid w:val="00DB463A"/>
    <w:rsid w:val="00DC65A1"/>
    <w:rsid w:val="00DF5BD9"/>
    <w:rsid w:val="00E04B87"/>
    <w:rsid w:val="00E5774C"/>
    <w:rsid w:val="00E92B71"/>
    <w:rsid w:val="00EB3029"/>
    <w:rsid w:val="00F179EA"/>
    <w:rsid w:val="00F230BA"/>
    <w:rsid w:val="00F26D49"/>
    <w:rsid w:val="00F71F50"/>
    <w:rsid w:val="00F830B9"/>
    <w:rsid w:val="00FA51D1"/>
    <w:rsid w:val="00FD17A2"/>
    <w:rsid w:val="00FF28B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9D5418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4BE4"/>
    <w:rPr>
      <w:color w:val="808080"/>
    </w:rPr>
  </w:style>
  <w:style w:type="paragraph" w:customStyle="1" w:styleId="3155975A98A04B11BE5402DD5F6DB7F4">
    <w:name w:val="3155975A98A04B11BE5402DD5F6DB7F4"/>
    <w:rsid w:val="00A44BE4"/>
    <w:pPr>
      <w:spacing w:after="160" w:line="259" w:lineRule="auto"/>
    </w:pPr>
    <w:rPr>
      <w:kern w:val="2"/>
      <w:lang w:val="es-ES_tradnl" w:eastAsia="es-ES_trad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3.xml><?xml version="1.0" encoding="utf-8"?>
<ct:contentTypeSchema xmlns:ct="http://schemas.microsoft.com/office/2006/metadata/contentType" xmlns:ma="http://schemas.microsoft.com/office/2006/metadata/properties/metaAttributes" ct:_="" ma:_="" ma:contentTypeName="Document" ma:contentTypeID="0x010100B880361A72755D4F8C8084D963A4959F" ma:contentTypeVersion="11" ma:contentTypeDescription="Create a new document." ma:contentTypeScope="" ma:versionID="8f28ecd73414ef5112d3a005774354d7">
  <xsd:schema xmlns:xsd="http://www.w3.org/2001/XMLSchema" xmlns:xs="http://www.w3.org/2001/XMLSchema" xmlns:p="http://schemas.microsoft.com/office/2006/metadata/properties" xmlns:ns2="2b0805f3-b897-4d39-97be-b41cb1678690" xmlns:ns3="042849a8-708d-4484-ba8e-78db4b11d06f" targetNamespace="http://schemas.microsoft.com/office/2006/metadata/properties" ma:root="true" ma:fieldsID="2c4ddd82032d53d380b99f801c8d2be2" ns2:_="" ns3:_="">
    <xsd:import namespace="2b0805f3-b897-4d39-97be-b41cb1678690"/>
    <xsd:import namespace="042849a8-708d-4484-ba8e-78db4b11d06f"/>
    <xsd:element name="properties">
      <xsd:complexType>
        <xsd:sequence>
          <xsd:element name="documentManagement">
            <xsd:complexType>
              <xsd:all>
                <xsd:element ref="ns2:eSIMWGSubgrupDraftingGroup" minOccurs="0"/>
                <xsd:element ref="ns2:Status" minOccurs="0"/>
                <xsd:element ref="ns2:MediaServiceMetadata" minOccurs="0"/>
                <xsd:element ref="ns2:MediaServiceFastMetadata" minOccurs="0"/>
                <xsd:element ref="ns3:SharedWithUsers" minOccurs="0"/>
                <xsd:element ref="ns3:SharedWithDetails" minOccurs="0"/>
                <xsd:element ref="ns2:Starts" minOccurs="0"/>
                <xsd:element ref="ns2:Finish" minOccurs="0"/>
                <xsd:element ref="ns2:ISAGApprovalStar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805f3-b897-4d39-97be-b41cb1678690" elementFormDefault="qualified">
    <xsd:import namespace="http://schemas.microsoft.com/office/2006/documentManagement/types"/>
    <xsd:import namespace="http://schemas.microsoft.com/office/infopath/2007/PartnerControls"/>
    <xsd:element name="eSIMWGSubgrupDraftingGroup" ma:index="8" nillable="true" ma:displayName="eSIMWG Subgrup Drafting Group" ma:format="Dropdown" ma:internalName="eSIMWGSubgrupDraftingGroup">
      <xsd:simpleType>
        <xsd:restriction base="dms:Text">
          <xsd:maxLength value="255"/>
        </xsd:restriction>
      </xsd:simpleType>
    </xsd:element>
    <xsd:element name="Status" ma:index="9" nillable="true" ma:displayName="Status" ma:format="Dropdown" ma:internalName="Status">
      <xsd:simpleType>
        <xsd:restriction base="dms:Choice">
          <xsd:enumeration value="eSIMG Approval"/>
          <xsd:enumeration value="To be sent to ISAG approval"/>
          <xsd:enumeration value="ISAG Approval"/>
          <xsd:enumeration value="Back to WG1"/>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Starts" ma:index="14" nillable="true" ma:displayName="Starts" ma:format="Dropdown" ma:internalName="Starts">
      <xsd:simpleType>
        <xsd:restriction base="dms:Text">
          <xsd:maxLength value="255"/>
        </xsd:restriction>
      </xsd:simpleType>
    </xsd:element>
    <xsd:element name="Finish" ma:index="15" nillable="true" ma:displayName="Finishes" ma:format="Dropdown" ma:internalName="Finish">
      <xsd:simpleType>
        <xsd:restriction base="dms:Text">
          <xsd:maxLength value="255"/>
        </xsd:restriction>
      </xsd:simpleType>
    </xsd:element>
    <xsd:element name="ISAGApprovalStarts" ma:index="16" nillable="true" ma:displayName="Approval Starts" ma:format="Dropdown" ma:internalName="ISAGApprovalStarts">
      <xsd:simpleType>
        <xsd:restriction base="dms:Text">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2849a8-708d-4484-ba8e-78db4b11d0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016841fc-e166-4759-8b80-df1e1b366916" ContentTypeId="0x0101" PreviousValue="false" LastSyncTimeStamp="2023-03-23T14:59:08.627Z"/>
</file>

<file path=customXml/item5.xml><?xml version="1.0" encoding="utf-8"?>
<p:properties xmlns:p="http://schemas.microsoft.com/office/2006/metadata/properties" xmlns:xsi="http://www.w3.org/2001/XMLSchema-instance" xmlns:pc="http://schemas.microsoft.com/office/infopath/2007/PartnerControls">
  <documentManagement>
    <Status xmlns="2b0805f3-b897-4d39-97be-b41cb1678690">ISAG Approval</Status>
    <Starts xmlns="2b0805f3-b897-4d39-97be-b41cb1678690" xsi:nil="true"/>
    <Finish xmlns="2b0805f3-b897-4d39-97be-b41cb1678690">19/02/2025</Finish>
    <eSIMWGSubgrupDraftingGroup xmlns="2b0805f3-b897-4d39-97be-b41cb1678690">eSIMWG5</eSIMWGSubgrupDraftingGroup>
    <ISAGApprovalStarts xmlns="2b0805f3-b897-4d39-97be-b41cb1678690">03/02/2025</ISAGApprovalStarts>
  </documentManagement>
</p:properties>
</file>

<file path=customXml/itemProps1.xml><?xml version="1.0" encoding="utf-8"?>
<ds:datastoreItem xmlns:ds="http://schemas.openxmlformats.org/officeDocument/2006/customXml" ds:itemID="{1A26816B-C3D2-48FE-9DFA-E5CAC688338A}">
  <ds:schemaRefs>
    <ds:schemaRef ds:uri="http://schemas.microsoft.com/sharepoint/v3/contenttype/forms"/>
  </ds:schemaRefs>
</ds:datastoreItem>
</file>

<file path=customXml/itemProps2.xml><?xml version="1.0" encoding="utf-8"?>
<ds:datastoreItem xmlns:ds="http://schemas.openxmlformats.org/officeDocument/2006/customXml" ds:itemID="{646AB54D-D2F8-47BC-A63E-32C97A35E6ED}">
  <ds:schemaRefs>
    <ds:schemaRef ds:uri="http://schemas.openxmlformats.org/officeDocument/2006/bibliography"/>
  </ds:schemaRefs>
</ds:datastoreItem>
</file>

<file path=customXml/itemProps3.xml><?xml version="1.0" encoding="utf-8"?>
<ds:datastoreItem xmlns:ds="http://schemas.openxmlformats.org/officeDocument/2006/customXml" ds:itemID="{66CEEB4B-4E69-4F55-8CBB-6C18A4595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805f3-b897-4d39-97be-b41cb1678690"/>
    <ds:schemaRef ds:uri="042849a8-708d-4484-ba8e-78db4b11d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1C280F-C36C-410D-8780-0CC9F1DF303C}">
  <ds:schemaRefs>
    <ds:schemaRef ds:uri="Microsoft.SharePoint.Taxonomy.ContentTypeSync"/>
  </ds:schemaRefs>
</ds:datastoreItem>
</file>

<file path=customXml/itemProps5.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2b0805f3-b897-4d39-97be-b41cb1678690"/>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172</Pages>
  <Words>49963</Words>
  <Characters>284795</Characters>
  <Application>Microsoft Office Word</Application>
  <DocSecurity>0</DocSecurity>
  <Lines>2373</Lines>
  <Paragraphs>668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334090</CharactersWithSpaces>
  <SharedDoc>false</SharedDoc>
  <HLinks>
    <vt:vector size="5274" baseType="variant">
      <vt:variant>
        <vt:i4>3997705</vt:i4>
      </vt:variant>
      <vt:variant>
        <vt:i4>4791</vt:i4>
      </vt:variant>
      <vt:variant>
        <vt:i4>0</vt:i4>
      </vt:variant>
      <vt:variant>
        <vt:i4>5</vt:i4>
      </vt:variant>
      <vt:variant>
        <vt:lpwstr>mailto:prd@gsma.com</vt:lpwstr>
      </vt:variant>
      <vt:variant>
        <vt:lpwstr/>
      </vt:variant>
      <vt:variant>
        <vt:i4>1638498</vt:i4>
      </vt:variant>
      <vt:variant>
        <vt:i4>4788</vt:i4>
      </vt:variant>
      <vt:variant>
        <vt:i4>0</vt:i4>
      </vt:variant>
      <vt:variant>
        <vt:i4>5</vt:i4>
      </vt:variant>
      <vt:variant>
        <vt:lpwstr/>
      </vt:variant>
      <vt:variant>
        <vt:lpwstr>_bookmark239</vt:lpwstr>
      </vt:variant>
      <vt:variant>
        <vt:i4>1507425</vt:i4>
      </vt:variant>
      <vt:variant>
        <vt:i4>4785</vt:i4>
      </vt:variant>
      <vt:variant>
        <vt:i4>0</vt:i4>
      </vt:variant>
      <vt:variant>
        <vt:i4>5</vt:i4>
      </vt:variant>
      <vt:variant>
        <vt:lpwstr/>
      </vt:variant>
      <vt:variant>
        <vt:lpwstr>_bookmark306</vt:lpwstr>
      </vt:variant>
      <vt:variant>
        <vt:i4>1507430</vt:i4>
      </vt:variant>
      <vt:variant>
        <vt:i4>4782</vt:i4>
      </vt:variant>
      <vt:variant>
        <vt:i4>0</vt:i4>
      </vt:variant>
      <vt:variant>
        <vt:i4>5</vt:i4>
      </vt:variant>
      <vt:variant>
        <vt:lpwstr/>
      </vt:variant>
      <vt:variant>
        <vt:lpwstr>_bookmark277</vt:lpwstr>
      </vt:variant>
      <vt:variant>
        <vt:i4>1507433</vt:i4>
      </vt:variant>
      <vt:variant>
        <vt:i4>4776</vt:i4>
      </vt:variant>
      <vt:variant>
        <vt:i4>0</vt:i4>
      </vt:variant>
      <vt:variant>
        <vt:i4>5</vt:i4>
      </vt:variant>
      <vt:variant>
        <vt:lpwstr/>
      </vt:variant>
      <vt:variant>
        <vt:lpwstr>_bookmark287</vt:lpwstr>
      </vt:variant>
      <vt:variant>
        <vt:i4>1245281</vt:i4>
      </vt:variant>
      <vt:variant>
        <vt:i4>4773</vt:i4>
      </vt:variant>
      <vt:variant>
        <vt:i4>0</vt:i4>
      </vt:variant>
      <vt:variant>
        <vt:i4>5</vt:i4>
      </vt:variant>
      <vt:variant>
        <vt:lpwstr/>
      </vt:variant>
      <vt:variant>
        <vt:lpwstr>_bookmark302</vt:lpwstr>
      </vt:variant>
      <vt:variant>
        <vt:i4>1048673</vt:i4>
      </vt:variant>
      <vt:variant>
        <vt:i4>4770</vt:i4>
      </vt:variant>
      <vt:variant>
        <vt:i4>0</vt:i4>
      </vt:variant>
      <vt:variant>
        <vt:i4>5</vt:i4>
      </vt:variant>
      <vt:variant>
        <vt:lpwstr/>
      </vt:variant>
      <vt:variant>
        <vt:lpwstr>_bookmark301</vt:lpwstr>
      </vt:variant>
      <vt:variant>
        <vt:i4>1638504</vt:i4>
      </vt:variant>
      <vt:variant>
        <vt:i4>4767</vt:i4>
      </vt:variant>
      <vt:variant>
        <vt:i4>0</vt:i4>
      </vt:variant>
      <vt:variant>
        <vt:i4>5</vt:i4>
      </vt:variant>
      <vt:variant>
        <vt:lpwstr/>
      </vt:variant>
      <vt:variant>
        <vt:lpwstr>_bookmark299</vt:lpwstr>
      </vt:variant>
      <vt:variant>
        <vt:i4>1114209</vt:i4>
      </vt:variant>
      <vt:variant>
        <vt:i4>4764</vt:i4>
      </vt:variant>
      <vt:variant>
        <vt:i4>0</vt:i4>
      </vt:variant>
      <vt:variant>
        <vt:i4>5</vt:i4>
      </vt:variant>
      <vt:variant>
        <vt:lpwstr/>
      </vt:variant>
      <vt:variant>
        <vt:lpwstr>_bookmark300</vt:lpwstr>
      </vt:variant>
      <vt:variant>
        <vt:i4>1572968</vt:i4>
      </vt:variant>
      <vt:variant>
        <vt:i4>4761</vt:i4>
      </vt:variant>
      <vt:variant>
        <vt:i4>0</vt:i4>
      </vt:variant>
      <vt:variant>
        <vt:i4>5</vt:i4>
      </vt:variant>
      <vt:variant>
        <vt:lpwstr/>
      </vt:variant>
      <vt:variant>
        <vt:lpwstr>_bookmark298</vt:lpwstr>
      </vt:variant>
      <vt:variant>
        <vt:i4>1507432</vt:i4>
      </vt:variant>
      <vt:variant>
        <vt:i4>4758</vt:i4>
      </vt:variant>
      <vt:variant>
        <vt:i4>0</vt:i4>
      </vt:variant>
      <vt:variant>
        <vt:i4>5</vt:i4>
      </vt:variant>
      <vt:variant>
        <vt:lpwstr/>
      </vt:variant>
      <vt:variant>
        <vt:lpwstr>_bookmark297</vt:lpwstr>
      </vt:variant>
      <vt:variant>
        <vt:i4>1179752</vt:i4>
      </vt:variant>
      <vt:variant>
        <vt:i4>4755</vt:i4>
      </vt:variant>
      <vt:variant>
        <vt:i4>0</vt:i4>
      </vt:variant>
      <vt:variant>
        <vt:i4>5</vt:i4>
      </vt:variant>
      <vt:variant>
        <vt:lpwstr/>
      </vt:variant>
      <vt:variant>
        <vt:lpwstr>_bookmark292</vt:lpwstr>
      </vt:variant>
      <vt:variant>
        <vt:i4>1245288</vt:i4>
      </vt:variant>
      <vt:variant>
        <vt:i4>4752</vt:i4>
      </vt:variant>
      <vt:variant>
        <vt:i4>0</vt:i4>
      </vt:variant>
      <vt:variant>
        <vt:i4>5</vt:i4>
      </vt:variant>
      <vt:variant>
        <vt:lpwstr/>
      </vt:variant>
      <vt:variant>
        <vt:lpwstr>_bookmark293</vt:lpwstr>
      </vt:variant>
      <vt:variant>
        <vt:i4>1441896</vt:i4>
      </vt:variant>
      <vt:variant>
        <vt:i4>4749</vt:i4>
      </vt:variant>
      <vt:variant>
        <vt:i4>0</vt:i4>
      </vt:variant>
      <vt:variant>
        <vt:i4>5</vt:i4>
      </vt:variant>
      <vt:variant>
        <vt:lpwstr/>
      </vt:variant>
      <vt:variant>
        <vt:lpwstr>_bookmark296</vt:lpwstr>
      </vt:variant>
      <vt:variant>
        <vt:i4>1179752</vt:i4>
      </vt:variant>
      <vt:variant>
        <vt:i4>4746</vt:i4>
      </vt:variant>
      <vt:variant>
        <vt:i4>0</vt:i4>
      </vt:variant>
      <vt:variant>
        <vt:i4>5</vt:i4>
      </vt:variant>
      <vt:variant>
        <vt:lpwstr/>
      </vt:variant>
      <vt:variant>
        <vt:lpwstr>_bookmark292</vt:lpwstr>
      </vt:variant>
      <vt:variant>
        <vt:i4>1245288</vt:i4>
      </vt:variant>
      <vt:variant>
        <vt:i4>4743</vt:i4>
      </vt:variant>
      <vt:variant>
        <vt:i4>0</vt:i4>
      </vt:variant>
      <vt:variant>
        <vt:i4>5</vt:i4>
      </vt:variant>
      <vt:variant>
        <vt:lpwstr/>
      </vt:variant>
      <vt:variant>
        <vt:lpwstr>_bookmark293</vt:lpwstr>
      </vt:variant>
      <vt:variant>
        <vt:i4>1376360</vt:i4>
      </vt:variant>
      <vt:variant>
        <vt:i4>4740</vt:i4>
      </vt:variant>
      <vt:variant>
        <vt:i4>0</vt:i4>
      </vt:variant>
      <vt:variant>
        <vt:i4>5</vt:i4>
      </vt:variant>
      <vt:variant>
        <vt:lpwstr/>
      </vt:variant>
      <vt:variant>
        <vt:lpwstr>_bookmark295</vt:lpwstr>
      </vt:variant>
      <vt:variant>
        <vt:i4>1376360</vt:i4>
      </vt:variant>
      <vt:variant>
        <vt:i4>4737</vt:i4>
      </vt:variant>
      <vt:variant>
        <vt:i4>0</vt:i4>
      </vt:variant>
      <vt:variant>
        <vt:i4>5</vt:i4>
      </vt:variant>
      <vt:variant>
        <vt:lpwstr/>
      </vt:variant>
      <vt:variant>
        <vt:lpwstr>_bookmark295</vt:lpwstr>
      </vt:variant>
      <vt:variant>
        <vt:i4>1376360</vt:i4>
      </vt:variant>
      <vt:variant>
        <vt:i4>4734</vt:i4>
      </vt:variant>
      <vt:variant>
        <vt:i4>0</vt:i4>
      </vt:variant>
      <vt:variant>
        <vt:i4>5</vt:i4>
      </vt:variant>
      <vt:variant>
        <vt:lpwstr/>
      </vt:variant>
      <vt:variant>
        <vt:lpwstr>_bookmark295</vt:lpwstr>
      </vt:variant>
      <vt:variant>
        <vt:i4>1179752</vt:i4>
      </vt:variant>
      <vt:variant>
        <vt:i4>4731</vt:i4>
      </vt:variant>
      <vt:variant>
        <vt:i4>0</vt:i4>
      </vt:variant>
      <vt:variant>
        <vt:i4>5</vt:i4>
      </vt:variant>
      <vt:variant>
        <vt:lpwstr/>
      </vt:variant>
      <vt:variant>
        <vt:lpwstr>_bookmark292</vt:lpwstr>
      </vt:variant>
      <vt:variant>
        <vt:i4>1245288</vt:i4>
      </vt:variant>
      <vt:variant>
        <vt:i4>4728</vt:i4>
      </vt:variant>
      <vt:variant>
        <vt:i4>0</vt:i4>
      </vt:variant>
      <vt:variant>
        <vt:i4>5</vt:i4>
      </vt:variant>
      <vt:variant>
        <vt:lpwstr/>
      </vt:variant>
      <vt:variant>
        <vt:lpwstr>_bookmark293</vt:lpwstr>
      </vt:variant>
      <vt:variant>
        <vt:i4>1310824</vt:i4>
      </vt:variant>
      <vt:variant>
        <vt:i4>4725</vt:i4>
      </vt:variant>
      <vt:variant>
        <vt:i4>0</vt:i4>
      </vt:variant>
      <vt:variant>
        <vt:i4>5</vt:i4>
      </vt:variant>
      <vt:variant>
        <vt:lpwstr/>
      </vt:variant>
      <vt:variant>
        <vt:lpwstr>_bookmark294</vt:lpwstr>
      </vt:variant>
      <vt:variant>
        <vt:i4>1179752</vt:i4>
      </vt:variant>
      <vt:variant>
        <vt:i4>4722</vt:i4>
      </vt:variant>
      <vt:variant>
        <vt:i4>0</vt:i4>
      </vt:variant>
      <vt:variant>
        <vt:i4>5</vt:i4>
      </vt:variant>
      <vt:variant>
        <vt:lpwstr/>
      </vt:variant>
      <vt:variant>
        <vt:lpwstr>_bookmark292</vt:lpwstr>
      </vt:variant>
      <vt:variant>
        <vt:i4>1245288</vt:i4>
      </vt:variant>
      <vt:variant>
        <vt:i4>4719</vt:i4>
      </vt:variant>
      <vt:variant>
        <vt:i4>0</vt:i4>
      </vt:variant>
      <vt:variant>
        <vt:i4>5</vt:i4>
      </vt:variant>
      <vt:variant>
        <vt:lpwstr/>
      </vt:variant>
      <vt:variant>
        <vt:lpwstr>_bookmark293</vt:lpwstr>
      </vt:variant>
      <vt:variant>
        <vt:i4>1441896</vt:i4>
      </vt:variant>
      <vt:variant>
        <vt:i4>4716</vt:i4>
      </vt:variant>
      <vt:variant>
        <vt:i4>0</vt:i4>
      </vt:variant>
      <vt:variant>
        <vt:i4>5</vt:i4>
      </vt:variant>
      <vt:variant>
        <vt:lpwstr/>
      </vt:variant>
      <vt:variant>
        <vt:lpwstr>_bookmark195</vt:lpwstr>
      </vt:variant>
      <vt:variant>
        <vt:i4>1179752</vt:i4>
      </vt:variant>
      <vt:variant>
        <vt:i4>4713</vt:i4>
      </vt:variant>
      <vt:variant>
        <vt:i4>0</vt:i4>
      </vt:variant>
      <vt:variant>
        <vt:i4>5</vt:i4>
      </vt:variant>
      <vt:variant>
        <vt:lpwstr/>
      </vt:variant>
      <vt:variant>
        <vt:lpwstr>_bookmark292</vt:lpwstr>
      </vt:variant>
      <vt:variant>
        <vt:i4>1179752</vt:i4>
      </vt:variant>
      <vt:variant>
        <vt:i4>4710</vt:i4>
      </vt:variant>
      <vt:variant>
        <vt:i4>0</vt:i4>
      </vt:variant>
      <vt:variant>
        <vt:i4>5</vt:i4>
      </vt:variant>
      <vt:variant>
        <vt:lpwstr/>
      </vt:variant>
      <vt:variant>
        <vt:lpwstr>_bookmark292</vt:lpwstr>
      </vt:variant>
      <vt:variant>
        <vt:i4>1245288</vt:i4>
      </vt:variant>
      <vt:variant>
        <vt:i4>4707</vt:i4>
      </vt:variant>
      <vt:variant>
        <vt:i4>0</vt:i4>
      </vt:variant>
      <vt:variant>
        <vt:i4>5</vt:i4>
      </vt:variant>
      <vt:variant>
        <vt:lpwstr/>
      </vt:variant>
      <vt:variant>
        <vt:lpwstr>_bookmark293</vt:lpwstr>
      </vt:variant>
      <vt:variant>
        <vt:i4>1114216</vt:i4>
      </vt:variant>
      <vt:variant>
        <vt:i4>4704</vt:i4>
      </vt:variant>
      <vt:variant>
        <vt:i4>0</vt:i4>
      </vt:variant>
      <vt:variant>
        <vt:i4>5</vt:i4>
      </vt:variant>
      <vt:variant>
        <vt:lpwstr/>
      </vt:variant>
      <vt:variant>
        <vt:lpwstr>_bookmark291</vt:lpwstr>
      </vt:variant>
      <vt:variant>
        <vt:i4>1048680</vt:i4>
      </vt:variant>
      <vt:variant>
        <vt:i4>4701</vt:i4>
      </vt:variant>
      <vt:variant>
        <vt:i4>0</vt:i4>
      </vt:variant>
      <vt:variant>
        <vt:i4>5</vt:i4>
      </vt:variant>
      <vt:variant>
        <vt:lpwstr/>
      </vt:variant>
      <vt:variant>
        <vt:lpwstr>_bookmark290</vt:lpwstr>
      </vt:variant>
      <vt:variant>
        <vt:i4>1114216</vt:i4>
      </vt:variant>
      <vt:variant>
        <vt:i4>4698</vt:i4>
      </vt:variant>
      <vt:variant>
        <vt:i4>0</vt:i4>
      </vt:variant>
      <vt:variant>
        <vt:i4>5</vt:i4>
      </vt:variant>
      <vt:variant>
        <vt:lpwstr/>
      </vt:variant>
      <vt:variant>
        <vt:lpwstr>_bookmark291</vt:lpwstr>
      </vt:variant>
      <vt:variant>
        <vt:i4>1638505</vt:i4>
      </vt:variant>
      <vt:variant>
        <vt:i4>4695</vt:i4>
      </vt:variant>
      <vt:variant>
        <vt:i4>0</vt:i4>
      </vt:variant>
      <vt:variant>
        <vt:i4>5</vt:i4>
      </vt:variant>
      <vt:variant>
        <vt:lpwstr/>
      </vt:variant>
      <vt:variant>
        <vt:lpwstr>_bookmark289</vt:lpwstr>
      </vt:variant>
      <vt:variant>
        <vt:i4>1507433</vt:i4>
      </vt:variant>
      <vt:variant>
        <vt:i4>4692</vt:i4>
      </vt:variant>
      <vt:variant>
        <vt:i4>0</vt:i4>
      </vt:variant>
      <vt:variant>
        <vt:i4>5</vt:i4>
      </vt:variant>
      <vt:variant>
        <vt:lpwstr/>
      </vt:variant>
      <vt:variant>
        <vt:lpwstr>_bookmark287</vt:lpwstr>
      </vt:variant>
      <vt:variant>
        <vt:i4>1572969</vt:i4>
      </vt:variant>
      <vt:variant>
        <vt:i4>4689</vt:i4>
      </vt:variant>
      <vt:variant>
        <vt:i4>0</vt:i4>
      </vt:variant>
      <vt:variant>
        <vt:i4>5</vt:i4>
      </vt:variant>
      <vt:variant>
        <vt:lpwstr/>
      </vt:variant>
      <vt:variant>
        <vt:lpwstr>_bookmark288</vt:lpwstr>
      </vt:variant>
      <vt:variant>
        <vt:i4>1507433</vt:i4>
      </vt:variant>
      <vt:variant>
        <vt:i4>4686</vt:i4>
      </vt:variant>
      <vt:variant>
        <vt:i4>0</vt:i4>
      </vt:variant>
      <vt:variant>
        <vt:i4>5</vt:i4>
      </vt:variant>
      <vt:variant>
        <vt:lpwstr/>
      </vt:variant>
      <vt:variant>
        <vt:lpwstr>_bookmark287</vt:lpwstr>
      </vt:variant>
      <vt:variant>
        <vt:i4>1441896</vt:i4>
      </vt:variant>
      <vt:variant>
        <vt:i4>4524</vt:i4>
      </vt:variant>
      <vt:variant>
        <vt:i4>0</vt:i4>
      </vt:variant>
      <vt:variant>
        <vt:i4>5</vt:i4>
      </vt:variant>
      <vt:variant>
        <vt:lpwstr/>
      </vt:variant>
      <vt:variant>
        <vt:lpwstr>_bookmark296</vt:lpwstr>
      </vt:variant>
      <vt:variant>
        <vt:i4>1114209</vt:i4>
      </vt:variant>
      <vt:variant>
        <vt:i4>4521</vt:i4>
      </vt:variant>
      <vt:variant>
        <vt:i4>0</vt:i4>
      </vt:variant>
      <vt:variant>
        <vt:i4>5</vt:i4>
      </vt:variant>
      <vt:variant>
        <vt:lpwstr/>
      </vt:variant>
      <vt:variant>
        <vt:lpwstr>_bookmark300</vt:lpwstr>
      </vt:variant>
      <vt:variant>
        <vt:i4>1245286</vt:i4>
      </vt:variant>
      <vt:variant>
        <vt:i4>4518</vt:i4>
      </vt:variant>
      <vt:variant>
        <vt:i4>0</vt:i4>
      </vt:variant>
      <vt:variant>
        <vt:i4>5</vt:i4>
      </vt:variant>
      <vt:variant>
        <vt:lpwstr/>
      </vt:variant>
      <vt:variant>
        <vt:lpwstr>_bookmark273</vt:lpwstr>
      </vt:variant>
      <vt:variant>
        <vt:i4>1376360</vt:i4>
      </vt:variant>
      <vt:variant>
        <vt:i4>4515</vt:i4>
      </vt:variant>
      <vt:variant>
        <vt:i4>0</vt:i4>
      </vt:variant>
      <vt:variant>
        <vt:i4>5</vt:i4>
      </vt:variant>
      <vt:variant>
        <vt:lpwstr/>
      </vt:variant>
      <vt:variant>
        <vt:lpwstr>_bookmark295</vt:lpwstr>
      </vt:variant>
      <vt:variant>
        <vt:i4>1638504</vt:i4>
      </vt:variant>
      <vt:variant>
        <vt:i4>4512</vt:i4>
      </vt:variant>
      <vt:variant>
        <vt:i4>0</vt:i4>
      </vt:variant>
      <vt:variant>
        <vt:i4>5</vt:i4>
      </vt:variant>
      <vt:variant>
        <vt:lpwstr/>
      </vt:variant>
      <vt:variant>
        <vt:lpwstr>_bookmark299</vt:lpwstr>
      </vt:variant>
      <vt:variant>
        <vt:i4>1572968</vt:i4>
      </vt:variant>
      <vt:variant>
        <vt:i4>4509</vt:i4>
      </vt:variant>
      <vt:variant>
        <vt:i4>0</vt:i4>
      </vt:variant>
      <vt:variant>
        <vt:i4>5</vt:i4>
      </vt:variant>
      <vt:variant>
        <vt:lpwstr/>
      </vt:variant>
      <vt:variant>
        <vt:lpwstr>_bookmark298</vt:lpwstr>
      </vt:variant>
      <vt:variant>
        <vt:i4>1179750</vt:i4>
      </vt:variant>
      <vt:variant>
        <vt:i4>4506</vt:i4>
      </vt:variant>
      <vt:variant>
        <vt:i4>0</vt:i4>
      </vt:variant>
      <vt:variant>
        <vt:i4>5</vt:i4>
      </vt:variant>
      <vt:variant>
        <vt:lpwstr/>
      </vt:variant>
      <vt:variant>
        <vt:lpwstr>_bookmark272</vt:lpwstr>
      </vt:variant>
      <vt:variant>
        <vt:i4>1179750</vt:i4>
      </vt:variant>
      <vt:variant>
        <vt:i4>4503</vt:i4>
      </vt:variant>
      <vt:variant>
        <vt:i4>0</vt:i4>
      </vt:variant>
      <vt:variant>
        <vt:i4>5</vt:i4>
      </vt:variant>
      <vt:variant>
        <vt:lpwstr/>
      </vt:variant>
      <vt:variant>
        <vt:lpwstr>_bookmark272</vt:lpwstr>
      </vt:variant>
      <vt:variant>
        <vt:i4>1638504</vt:i4>
      </vt:variant>
      <vt:variant>
        <vt:i4>4500</vt:i4>
      </vt:variant>
      <vt:variant>
        <vt:i4>0</vt:i4>
      </vt:variant>
      <vt:variant>
        <vt:i4>5</vt:i4>
      </vt:variant>
      <vt:variant>
        <vt:lpwstr/>
      </vt:variant>
      <vt:variant>
        <vt:lpwstr>_bookmark299</vt:lpwstr>
      </vt:variant>
      <vt:variant>
        <vt:i4>1114209</vt:i4>
      </vt:variant>
      <vt:variant>
        <vt:i4>4497</vt:i4>
      </vt:variant>
      <vt:variant>
        <vt:i4>0</vt:i4>
      </vt:variant>
      <vt:variant>
        <vt:i4>5</vt:i4>
      </vt:variant>
      <vt:variant>
        <vt:lpwstr/>
      </vt:variant>
      <vt:variant>
        <vt:lpwstr>_bookmark300</vt:lpwstr>
      </vt:variant>
      <vt:variant>
        <vt:i4>1572968</vt:i4>
      </vt:variant>
      <vt:variant>
        <vt:i4>4494</vt:i4>
      </vt:variant>
      <vt:variant>
        <vt:i4>0</vt:i4>
      </vt:variant>
      <vt:variant>
        <vt:i4>5</vt:i4>
      </vt:variant>
      <vt:variant>
        <vt:lpwstr/>
      </vt:variant>
      <vt:variant>
        <vt:lpwstr>_bookmark298</vt:lpwstr>
      </vt:variant>
      <vt:variant>
        <vt:i4>1114214</vt:i4>
      </vt:variant>
      <vt:variant>
        <vt:i4>4491</vt:i4>
      </vt:variant>
      <vt:variant>
        <vt:i4>0</vt:i4>
      </vt:variant>
      <vt:variant>
        <vt:i4>5</vt:i4>
      </vt:variant>
      <vt:variant>
        <vt:lpwstr/>
      </vt:variant>
      <vt:variant>
        <vt:lpwstr>_bookmark271</vt:lpwstr>
      </vt:variant>
      <vt:variant>
        <vt:i4>1114214</vt:i4>
      </vt:variant>
      <vt:variant>
        <vt:i4>4488</vt:i4>
      </vt:variant>
      <vt:variant>
        <vt:i4>0</vt:i4>
      </vt:variant>
      <vt:variant>
        <vt:i4>5</vt:i4>
      </vt:variant>
      <vt:variant>
        <vt:lpwstr/>
      </vt:variant>
      <vt:variant>
        <vt:lpwstr>_bookmark271</vt:lpwstr>
      </vt:variant>
      <vt:variant>
        <vt:i4>1441896</vt:i4>
      </vt:variant>
      <vt:variant>
        <vt:i4>4485</vt:i4>
      </vt:variant>
      <vt:variant>
        <vt:i4>0</vt:i4>
      </vt:variant>
      <vt:variant>
        <vt:i4>5</vt:i4>
      </vt:variant>
      <vt:variant>
        <vt:lpwstr/>
      </vt:variant>
      <vt:variant>
        <vt:lpwstr>_bookmark195</vt:lpwstr>
      </vt:variant>
      <vt:variant>
        <vt:i4>1245287</vt:i4>
      </vt:variant>
      <vt:variant>
        <vt:i4>4482</vt:i4>
      </vt:variant>
      <vt:variant>
        <vt:i4>0</vt:i4>
      </vt:variant>
      <vt:variant>
        <vt:i4>5</vt:i4>
      </vt:variant>
      <vt:variant>
        <vt:lpwstr/>
      </vt:variant>
      <vt:variant>
        <vt:lpwstr>_bookmark160</vt:lpwstr>
      </vt:variant>
      <vt:variant>
        <vt:i4>1376360</vt:i4>
      </vt:variant>
      <vt:variant>
        <vt:i4>4479</vt:i4>
      </vt:variant>
      <vt:variant>
        <vt:i4>0</vt:i4>
      </vt:variant>
      <vt:variant>
        <vt:i4>5</vt:i4>
      </vt:variant>
      <vt:variant>
        <vt:lpwstr/>
      </vt:variant>
      <vt:variant>
        <vt:lpwstr>_bookmark295</vt:lpwstr>
      </vt:variant>
      <vt:variant>
        <vt:i4>1245288</vt:i4>
      </vt:variant>
      <vt:variant>
        <vt:i4>4476</vt:i4>
      </vt:variant>
      <vt:variant>
        <vt:i4>0</vt:i4>
      </vt:variant>
      <vt:variant>
        <vt:i4>5</vt:i4>
      </vt:variant>
      <vt:variant>
        <vt:lpwstr/>
      </vt:variant>
      <vt:variant>
        <vt:lpwstr>_bookmark293</vt:lpwstr>
      </vt:variant>
      <vt:variant>
        <vt:i4>1572968</vt:i4>
      </vt:variant>
      <vt:variant>
        <vt:i4>4473</vt:i4>
      </vt:variant>
      <vt:variant>
        <vt:i4>0</vt:i4>
      </vt:variant>
      <vt:variant>
        <vt:i4>5</vt:i4>
      </vt:variant>
      <vt:variant>
        <vt:lpwstr/>
      </vt:variant>
      <vt:variant>
        <vt:lpwstr>_bookmark298</vt:lpwstr>
      </vt:variant>
      <vt:variant>
        <vt:i4>1507432</vt:i4>
      </vt:variant>
      <vt:variant>
        <vt:i4>4470</vt:i4>
      </vt:variant>
      <vt:variant>
        <vt:i4>0</vt:i4>
      </vt:variant>
      <vt:variant>
        <vt:i4>5</vt:i4>
      </vt:variant>
      <vt:variant>
        <vt:lpwstr/>
      </vt:variant>
      <vt:variant>
        <vt:lpwstr>_bookmark297</vt:lpwstr>
      </vt:variant>
      <vt:variant>
        <vt:i4>1441896</vt:i4>
      </vt:variant>
      <vt:variant>
        <vt:i4>4467</vt:i4>
      </vt:variant>
      <vt:variant>
        <vt:i4>0</vt:i4>
      </vt:variant>
      <vt:variant>
        <vt:i4>5</vt:i4>
      </vt:variant>
      <vt:variant>
        <vt:lpwstr/>
      </vt:variant>
      <vt:variant>
        <vt:lpwstr>_bookmark296</vt:lpwstr>
      </vt:variant>
      <vt:variant>
        <vt:i4>1376360</vt:i4>
      </vt:variant>
      <vt:variant>
        <vt:i4>4464</vt:i4>
      </vt:variant>
      <vt:variant>
        <vt:i4>0</vt:i4>
      </vt:variant>
      <vt:variant>
        <vt:i4>5</vt:i4>
      </vt:variant>
      <vt:variant>
        <vt:lpwstr/>
      </vt:variant>
      <vt:variant>
        <vt:lpwstr>_bookmark295</vt:lpwstr>
      </vt:variant>
      <vt:variant>
        <vt:i4>1310824</vt:i4>
      </vt:variant>
      <vt:variant>
        <vt:i4>4461</vt:i4>
      </vt:variant>
      <vt:variant>
        <vt:i4>0</vt:i4>
      </vt:variant>
      <vt:variant>
        <vt:i4>5</vt:i4>
      </vt:variant>
      <vt:variant>
        <vt:lpwstr/>
      </vt:variant>
      <vt:variant>
        <vt:lpwstr>_bookmark294</vt:lpwstr>
      </vt:variant>
      <vt:variant>
        <vt:i4>1179752</vt:i4>
      </vt:variant>
      <vt:variant>
        <vt:i4>4458</vt:i4>
      </vt:variant>
      <vt:variant>
        <vt:i4>0</vt:i4>
      </vt:variant>
      <vt:variant>
        <vt:i4>5</vt:i4>
      </vt:variant>
      <vt:variant>
        <vt:lpwstr/>
      </vt:variant>
      <vt:variant>
        <vt:lpwstr>_bookmark292</vt:lpwstr>
      </vt:variant>
      <vt:variant>
        <vt:i4>1179752</vt:i4>
      </vt:variant>
      <vt:variant>
        <vt:i4>4455</vt:i4>
      </vt:variant>
      <vt:variant>
        <vt:i4>0</vt:i4>
      </vt:variant>
      <vt:variant>
        <vt:i4>5</vt:i4>
      </vt:variant>
      <vt:variant>
        <vt:lpwstr/>
      </vt:variant>
      <vt:variant>
        <vt:lpwstr>_bookmark292</vt:lpwstr>
      </vt:variant>
      <vt:variant>
        <vt:i4>1114216</vt:i4>
      </vt:variant>
      <vt:variant>
        <vt:i4>4452</vt:i4>
      </vt:variant>
      <vt:variant>
        <vt:i4>0</vt:i4>
      </vt:variant>
      <vt:variant>
        <vt:i4>5</vt:i4>
      </vt:variant>
      <vt:variant>
        <vt:lpwstr/>
      </vt:variant>
      <vt:variant>
        <vt:lpwstr>_bookmark291</vt:lpwstr>
      </vt:variant>
      <vt:variant>
        <vt:i4>1048680</vt:i4>
      </vt:variant>
      <vt:variant>
        <vt:i4>4449</vt:i4>
      </vt:variant>
      <vt:variant>
        <vt:i4>0</vt:i4>
      </vt:variant>
      <vt:variant>
        <vt:i4>5</vt:i4>
      </vt:variant>
      <vt:variant>
        <vt:lpwstr/>
      </vt:variant>
      <vt:variant>
        <vt:lpwstr>_bookmark290</vt:lpwstr>
      </vt:variant>
      <vt:variant>
        <vt:i4>1638505</vt:i4>
      </vt:variant>
      <vt:variant>
        <vt:i4>4446</vt:i4>
      </vt:variant>
      <vt:variant>
        <vt:i4>0</vt:i4>
      </vt:variant>
      <vt:variant>
        <vt:i4>5</vt:i4>
      </vt:variant>
      <vt:variant>
        <vt:lpwstr/>
      </vt:variant>
      <vt:variant>
        <vt:lpwstr>_bookmark289</vt:lpwstr>
      </vt:variant>
      <vt:variant>
        <vt:i4>1572969</vt:i4>
      </vt:variant>
      <vt:variant>
        <vt:i4>4443</vt:i4>
      </vt:variant>
      <vt:variant>
        <vt:i4>0</vt:i4>
      </vt:variant>
      <vt:variant>
        <vt:i4>5</vt:i4>
      </vt:variant>
      <vt:variant>
        <vt:lpwstr/>
      </vt:variant>
      <vt:variant>
        <vt:lpwstr>_bookmark288</vt:lpwstr>
      </vt:variant>
      <vt:variant>
        <vt:i4>1507433</vt:i4>
      </vt:variant>
      <vt:variant>
        <vt:i4>4440</vt:i4>
      </vt:variant>
      <vt:variant>
        <vt:i4>0</vt:i4>
      </vt:variant>
      <vt:variant>
        <vt:i4>5</vt:i4>
      </vt:variant>
      <vt:variant>
        <vt:lpwstr/>
      </vt:variant>
      <vt:variant>
        <vt:lpwstr>_bookmark287</vt:lpwstr>
      </vt:variant>
      <vt:variant>
        <vt:i4>1245281</vt:i4>
      </vt:variant>
      <vt:variant>
        <vt:i4>4437</vt:i4>
      </vt:variant>
      <vt:variant>
        <vt:i4>0</vt:i4>
      </vt:variant>
      <vt:variant>
        <vt:i4>5</vt:i4>
      </vt:variant>
      <vt:variant>
        <vt:lpwstr/>
      </vt:variant>
      <vt:variant>
        <vt:lpwstr>_bookmark302</vt:lpwstr>
      </vt:variant>
      <vt:variant>
        <vt:i4>1048673</vt:i4>
      </vt:variant>
      <vt:variant>
        <vt:i4>4434</vt:i4>
      </vt:variant>
      <vt:variant>
        <vt:i4>0</vt:i4>
      </vt:variant>
      <vt:variant>
        <vt:i4>5</vt:i4>
      </vt:variant>
      <vt:variant>
        <vt:lpwstr/>
      </vt:variant>
      <vt:variant>
        <vt:lpwstr>_bookmark301</vt:lpwstr>
      </vt:variant>
      <vt:variant>
        <vt:i4>1179752</vt:i4>
      </vt:variant>
      <vt:variant>
        <vt:i4>4431</vt:i4>
      </vt:variant>
      <vt:variant>
        <vt:i4>0</vt:i4>
      </vt:variant>
      <vt:variant>
        <vt:i4>5</vt:i4>
      </vt:variant>
      <vt:variant>
        <vt:lpwstr/>
      </vt:variant>
      <vt:variant>
        <vt:lpwstr>_bookmark191</vt:lpwstr>
      </vt:variant>
      <vt:variant>
        <vt:i4>1048678</vt:i4>
      </vt:variant>
      <vt:variant>
        <vt:i4>4428</vt:i4>
      </vt:variant>
      <vt:variant>
        <vt:i4>0</vt:i4>
      </vt:variant>
      <vt:variant>
        <vt:i4>5</vt:i4>
      </vt:variant>
      <vt:variant>
        <vt:lpwstr/>
      </vt:variant>
      <vt:variant>
        <vt:lpwstr>_bookmark270</vt:lpwstr>
      </vt:variant>
      <vt:variant>
        <vt:i4>1048678</vt:i4>
      </vt:variant>
      <vt:variant>
        <vt:i4>4425</vt:i4>
      </vt:variant>
      <vt:variant>
        <vt:i4>0</vt:i4>
      </vt:variant>
      <vt:variant>
        <vt:i4>5</vt:i4>
      </vt:variant>
      <vt:variant>
        <vt:lpwstr/>
      </vt:variant>
      <vt:variant>
        <vt:lpwstr>_bookmark270</vt:lpwstr>
      </vt:variant>
      <vt:variant>
        <vt:i4>2490449</vt:i4>
      </vt:variant>
      <vt:variant>
        <vt:i4>4413</vt:i4>
      </vt:variant>
      <vt:variant>
        <vt:i4>0</vt:i4>
      </vt:variant>
      <vt:variant>
        <vt:i4>5</vt:i4>
      </vt:variant>
      <vt:variant>
        <vt:lpwstr/>
      </vt:variant>
      <vt:variant>
        <vt:lpwstr>_bookmark46</vt:lpwstr>
      </vt:variant>
      <vt:variant>
        <vt:i4>2490449</vt:i4>
      </vt:variant>
      <vt:variant>
        <vt:i4>4410</vt:i4>
      </vt:variant>
      <vt:variant>
        <vt:i4>0</vt:i4>
      </vt:variant>
      <vt:variant>
        <vt:i4>5</vt:i4>
      </vt:variant>
      <vt:variant>
        <vt:lpwstr/>
      </vt:variant>
      <vt:variant>
        <vt:lpwstr>_bookmark46</vt:lpwstr>
      </vt:variant>
      <vt:variant>
        <vt:i4>2490449</vt:i4>
      </vt:variant>
      <vt:variant>
        <vt:i4>4407</vt:i4>
      </vt:variant>
      <vt:variant>
        <vt:i4>0</vt:i4>
      </vt:variant>
      <vt:variant>
        <vt:i4>5</vt:i4>
      </vt:variant>
      <vt:variant>
        <vt:lpwstr/>
      </vt:variant>
      <vt:variant>
        <vt:lpwstr>_bookmark46</vt:lpwstr>
      </vt:variant>
      <vt:variant>
        <vt:i4>1572964</vt:i4>
      </vt:variant>
      <vt:variant>
        <vt:i4>4398</vt:i4>
      </vt:variant>
      <vt:variant>
        <vt:i4>0</vt:i4>
      </vt:variant>
      <vt:variant>
        <vt:i4>5</vt:i4>
      </vt:variant>
      <vt:variant>
        <vt:lpwstr/>
      </vt:variant>
      <vt:variant>
        <vt:lpwstr>_bookmark258</vt:lpwstr>
      </vt:variant>
      <vt:variant>
        <vt:i4>2490449</vt:i4>
      </vt:variant>
      <vt:variant>
        <vt:i4>4395</vt:i4>
      </vt:variant>
      <vt:variant>
        <vt:i4>0</vt:i4>
      </vt:variant>
      <vt:variant>
        <vt:i4>5</vt:i4>
      </vt:variant>
      <vt:variant>
        <vt:lpwstr/>
      </vt:variant>
      <vt:variant>
        <vt:lpwstr>_bookmark47</vt:lpwstr>
      </vt:variant>
      <vt:variant>
        <vt:i4>1441894</vt:i4>
      </vt:variant>
      <vt:variant>
        <vt:i4>4380</vt:i4>
      </vt:variant>
      <vt:variant>
        <vt:i4>0</vt:i4>
      </vt:variant>
      <vt:variant>
        <vt:i4>5</vt:i4>
      </vt:variant>
      <vt:variant>
        <vt:lpwstr/>
      </vt:variant>
      <vt:variant>
        <vt:lpwstr>_bookmark276</vt:lpwstr>
      </vt:variant>
      <vt:variant>
        <vt:i4>1376358</vt:i4>
      </vt:variant>
      <vt:variant>
        <vt:i4>4377</vt:i4>
      </vt:variant>
      <vt:variant>
        <vt:i4>0</vt:i4>
      </vt:variant>
      <vt:variant>
        <vt:i4>5</vt:i4>
      </vt:variant>
      <vt:variant>
        <vt:lpwstr/>
      </vt:variant>
      <vt:variant>
        <vt:lpwstr>_bookmark275</vt:lpwstr>
      </vt:variant>
      <vt:variant>
        <vt:i4>1507431</vt:i4>
      </vt:variant>
      <vt:variant>
        <vt:i4>4374</vt:i4>
      </vt:variant>
      <vt:variant>
        <vt:i4>0</vt:i4>
      </vt:variant>
      <vt:variant>
        <vt:i4>5</vt:i4>
      </vt:variant>
      <vt:variant>
        <vt:lpwstr/>
      </vt:variant>
      <vt:variant>
        <vt:lpwstr>_bookmark267</vt:lpwstr>
      </vt:variant>
      <vt:variant>
        <vt:i4>1441894</vt:i4>
      </vt:variant>
      <vt:variant>
        <vt:i4>4230</vt:i4>
      </vt:variant>
      <vt:variant>
        <vt:i4>0</vt:i4>
      </vt:variant>
      <vt:variant>
        <vt:i4>5</vt:i4>
      </vt:variant>
      <vt:variant>
        <vt:lpwstr/>
      </vt:variant>
      <vt:variant>
        <vt:lpwstr>_bookmark276</vt:lpwstr>
      </vt:variant>
      <vt:variant>
        <vt:i4>1376353</vt:i4>
      </vt:variant>
      <vt:variant>
        <vt:i4>4227</vt:i4>
      </vt:variant>
      <vt:variant>
        <vt:i4>0</vt:i4>
      </vt:variant>
      <vt:variant>
        <vt:i4>5</vt:i4>
      </vt:variant>
      <vt:variant>
        <vt:lpwstr/>
      </vt:variant>
      <vt:variant>
        <vt:lpwstr>_bookmark106</vt:lpwstr>
      </vt:variant>
      <vt:variant>
        <vt:i4>1114209</vt:i4>
      </vt:variant>
      <vt:variant>
        <vt:i4>4224</vt:i4>
      </vt:variant>
      <vt:variant>
        <vt:i4>0</vt:i4>
      </vt:variant>
      <vt:variant>
        <vt:i4>5</vt:i4>
      </vt:variant>
      <vt:variant>
        <vt:lpwstr/>
      </vt:variant>
      <vt:variant>
        <vt:lpwstr>_bookmark102</vt:lpwstr>
      </vt:variant>
      <vt:variant>
        <vt:i4>1179745</vt:i4>
      </vt:variant>
      <vt:variant>
        <vt:i4>4221</vt:i4>
      </vt:variant>
      <vt:variant>
        <vt:i4>0</vt:i4>
      </vt:variant>
      <vt:variant>
        <vt:i4>5</vt:i4>
      </vt:variant>
      <vt:variant>
        <vt:lpwstr/>
      </vt:variant>
      <vt:variant>
        <vt:lpwstr>_bookmark101</vt:lpwstr>
      </vt:variant>
      <vt:variant>
        <vt:i4>1179750</vt:i4>
      </vt:variant>
      <vt:variant>
        <vt:i4>4218</vt:i4>
      </vt:variant>
      <vt:variant>
        <vt:i4>0</vt:i4>
      </vt:variant>
      <vt:variant>
        <vt:i4>5</vt:i4>
      </vt:variant>
      <vt:variant>
        <vt:lpwstr/>
      </vt:variant>
      <vt:variant>
        <vt:lpwstr>_bookmark272</vt:lpwstr>
      </vt:variant>
      <vt:variant>
        <vt:i4>1376359</vt:i4>
      </vt:variant>
      <vt:variant>
        <vt:i4>4215</vt:i4>
      </vt:variant>
      <vt:variant>
        <vt:i4>0</vt:i4>
      </vt:variant>
      <vt:variant>
        <vt:i4>5</vt:i4>
      </vt:variant>
      <vt:variant>
        <vt:lpwstr/>
      </vt:variant>
      <vt:variant>
        <vt:lpwstr>_bookmark265</vt:lpwstr>
      </vt:variant>
      <vt:variant>
        <vt:i4>1376359</vt:i4>
      </vt:variant>
      <vt:variant>
        <vt:i4>4212</vt:i4>
      </vt:variant>
      <vt:variant>
        <vt:i4>0</vt:i4>
      </vt:variant>
      <vt:variant>
        <vt:i4>5</vt:i4>
      </vt:variant>
      <vt:variant>
        <vt:lpwstr/>
      </vt:variant>
      <vt:variant>
        <vt:lpwstr>_bookmark265</vt:lpwstr>
      </vt:variant>
      <vt:variant>
        <vt:i4>1441894</vt:i4>
      </vt:variant>
      <vt:variant>
        <vt:i4>4209</vt:i4>
      </vt:variant>
      <vt:variant>
        <vt:i4>0</vt:i4>
      </vt:variant>
      <vt:variant>
        <vt:i4>5</vt:i4>
      </vt:variant>
      <vt:variant>
        <vt:lpwstr/>
      </vt:variant>
      <vt:variant>
        <vt:lpwstr>_bookmark276</vt:lpwstr>
      </vt:variant>
      <vt:variant>
        <vt:i4>1310817</vt:i4>
      </vt:variant>
      <vt:variant>
        <vt:i4>4206</vt:i4>
      </vt:variant>
      <vt:variant>
        <vt:i4>0</vt:i4>
      </vt:variant>
      <vt:variant>
        <vt:i4>5</vt:i4>
      </vt:variant>
      <vt:variant>
        <vt:lpwstr/>
      </vt:variant>
      <vt:variant>
        <vt:lpwstr>_bookmark107</vt:lpwstr>
      </vt:variant>
      <vt:variant>
        <vt:i4>1310817</vt:i4>
      </vt:variant>
      <vt:variant>
        <vt:i4>4203</vt:i4>
      </vt:variant>
      <vt:variant>
        <vt:i4>0</vt:i4>
      </vt:variant>
      <vt:variant>
        <vt:i4>5</vt:i4>
      </vt:variant>
      <vt:variant>
        <vt:lpwstr/>
      </vt:variant>
      <vt:variant>
        <vt:lpwstr>_bookmark107</vt:lpwstr>
      </vt:variant>
      <vt:variant>
        <vt:i4>1376353</vt:i4>
      </vt:variant>
      <vt:variant>
        <vt:i4>4200</vt:i4>
      </vt:variant>
      <vt:variant>
        <vt:i4>0</vt:i4>
      </vt:variant>
      <vt:variant>
        <vt:i4>5</vt:i4>
      </vt:variant>
      <vt:variant>
        <vt:lpwstr/>
      </vt:variant>
      <vt:variant>
        <vt:lpwstr>_bookmark106</vt:lpwstr>
      </vt:variant>
      <vt:variant>
        <vt:i4>1179745</vt:i4>
      </vt:variant>
      <vt:variant>
        <vt:i4>4197</vt:i4>
      </vt:variant>
      <vt:variant>
        <vt:i4>0</vt:i4>
      </vt:variant>
      <vt:variant>
        <vt:i4>5</vt:i4>
      </vt:variant>
      <vt:variant>
        <vt:lpwstr/>
      </vt:variant>
      <vt:variant>
        <vt:lpwstr>_bookmark101</vt:lpwstr>
      </vt:variant>
      <vt:variant>
        <vt:i4>1245286</vt:i4>
      </vt:variant>
      <vt:variant>
        <vt:i4>4194</vt:i4>
      </vt:variant>
      <vt:variant>
        <vt:i4>0</vt:i4>
      </vt:variant>
      <vt:variant>
        <vt:i4>5</vt:i4>
      </vt:variant>
      <vt:variant>
        <vt:lpwstr/>
      </vt:variant>
      <vt:variant>
        <vt:lpwstr>_bookmark273</vt:lpwstr>
      </vt:variant>
      <vt:variant>
        <vt:i4>1179750</vt:i4>
      </vt:variant>
      <vt:variant>
        <vt:i4>4191</vt:i4>
      </vt:variant>
      <vt:variant>
        <vt:i4>0</vt:i4>
      </vt:variant>
      <vt:variant>
        <vt:i4>5</vt:i4>
      </vt:variant>
      <vt:variant>
        <vt:lpwstr/>
      </vt:variant>
      <vt:variant>
        <vt:lpwstr>_bookmark272</vt:lpwstr>
      </vt:variant>
      <vt:variant>
        <vt:i4>1179750</vt:i4>
      </vt:variant>
      <vt:variant>
        <vt:i4>4188</vt:i4>
      </vt:variant>
      <vt:variant>
        <vt:i4>0</vt:i4>
      </vt:variant>
      <vt:variant>
        <vt:i4>5</vt:i4>
      </vt:variant>
      <vt:variant>
        <vt:lpwstr/>
      </vt:variant>
      <vt:variant>
        <vt:lpwstr>_bookmark272</vt:lpwstr>
      </vt:variant>
      <vt:variant>
        <vt:i4>1114208</vt:i4>
      </vt:variant>
      <vt:variant>
        <vt:i4>4185</vt:i4>
      </vt:variant>
      <vt:variant>
        <vt:i4>0</vt:i4>
      </vt:variant>
      <vt:variant>
        <vt:i4>5</vt:i4>
      </vt:variant>
      <vt:variant>
        <vt:lpwstr/>
      </vt:variant>
      <vt:variant>
        <vt:lpwstr>_bookmark112</vt:lpwstr>
      </vt:variant>
      <vt:variant>
        <vt:i4>1704033</vt:i4>
      </vt:variant>
      <vt:variant>
        <vt:i4>4182</vt:i4>
      </vt:variant>
      <vt:variant>
        <vt:i4>0</vt:i4>
      </vt:variant>
      <vt:variant>
        <vt:i4>5</vt:i4>
      </vt:variant>
      <vt:variant>
        <vt:lpwstr/>
      </vt:variant>
      <vt:variant>
        <vt:lpwstr>_bookmark109</vt:lpwstr>
      </vt:variant>
      <vt:variant>
        <vt:i4>1441889</vt:i4>
      </vt:variant>
      <vt:variant>
        <vt:i4>4179</vt:i4>
      </vt:variant>
      <vt:variant>
        <vt:i4>0</vt:i4>
      </vt:variant>
      <vt:variant>
        <vt:i4>5</vt:i4>
      </vt:variant>
      <vt:variant>
        <vt:lpwstr/>
      </vt:variant>
      <vt:variant>
        <vt:lpwstr>_bookmark105</vt:lpwstr>
      </vt:variant>
      <vt:variant>
        <vt:i4>2752593</vt:i4>
      </vt:variant>
      <vt:variant>
        <vt:i4>4176</vt:i4>
      </vt:variant>
      <vt:variant>
        <vt:i4>0</vt:i4>
      </vt:variant>
      <vt:variant>
        <vt:i4>5</vt:i4>
      </vt:variant>
      <vt:variant>
        <vt:lpwstr/>
      </vt:variant>
      <vt:variant>
        <vt:lpwstr>_bookmark88</vt:lpwstr>
      </vt:variant>
      <vt:variant>
        <vt:i4>2752593</vt:i4>
      </vt:variant>
      <vt:variant>
        <vt:i4>4173</vt:i4>
      </vt:variant>
      <vt:variant>
        <vt:i4>0</vt:i4>
      </vt:variant>
      <vt:variant>
        <vt:i4>5</vt:i4>
      </vt:variant>
      <vt:variant>
        <vt:lpwstr/>
      </vt:variant>
      <vt:variant>
        <vt:lpwstr>_bookmark87</vt:lpwstr>
      </vt:variant>
      <vt:variant>
        <vt:i4>1310823</vt:i4>
      </vt:variant>
      <vt:variant>
        <vt:i4>4170</vt:i4>
      </vt:variant>
      <vt:variant>
        <vt:i4>0</vt:i4>
      </vt:variant>
      <vt:variant>
        <vt:i4>5</vt:i4>
      </vt:variant>
      <vt:variant>
        <vt:lpwstr/>
      </vt:variant>
      <vt:variant>
        <vt:lpwstr>_bookmark264</vt:lpwstr>
      </vt:variant>
      <vt:variant>
        <vt:i4>1310823</vt:i4>
      </vt:variant>
      <vt:variant>
        <vt:i4>4167</vt:i4>
      </vt:variant>
      <vt:variant>
        <vt:i4>0</vt:i4>
      </vt:variant>
      <vt:variant>
        <vt:i4>5</vt:i4>
      </vt:variant>
      <vt:variant>
        <vt:lpwstr/>
      </vt:variant>
      <vt:variant>
        <vt:lpwstr>_bookmark264</vt:lpwstr>
      </vt:variant>
      <vt:variant>
        <vt:i4>1441894</vt:i4>
      </vt:variant>
      <vt:variant>
        <vt:i4>4164</vt:i4>
      </vt:variant>
      <vt:variant>
        <vt:i4>0</vt:i4>
      </vt:variant>
      <vt:variant>
        <vt:i4>5</vt:i4>
      </vt:variant>
      <vt:variant>
        <vt:lpwstr/>
      </vt:variant>
      <vt:variant>
        <vt:lpwstr>_bookmark276</vt:lpwstr>
      </vt:variant>
      <vt:variant>
        <vt:i4>1310817</vt:i4>
      </vt:variant>
      <vt:variant>
        <vt:i4>4161</vt:i4>
      </vt:variant>
      <vt:variant>
        <vt:i4>0</vt:i4>
      </vt:variant>
      <vt:variant>
        <vt:i4>5</vt:i4>
      </vt:variant>
      <vt:variant>
        <vt:lpwstr/>
      </vt:variant>
      <vt:variant>
        <vt:lpwstr>_bookmark107</vt:lpwstr>
      </vt:variant>
      <vt:variant>
        <vt:i4>2818129</vt:i4>
      </vt:variant>
      <vt:variant>
        <vt:i4>4158</vt:i4>
      </vt:variant>
      <vt:variant>
        <vt:i4>0</vt:i4>
      </vt:variant>
      <vt:variant>
        <vt:i4>5</vt:i4>
      </vt:variant>
      <vt:variant>
        <vt:lpwstr/>
      </vt:variant>
      <vt:variant>
        <vt:lpwstr>_bookmark97</vt:lpwstr>
      </vt:variant>
      <vt:variant>
        <vt:i4>2818129</vt:i4>
      </vt:variant>
      <vt:variant>
        <vt:i4>4155</vt:i4>
      </vt:variant>
      <vt:variant>
        <vt:i4>0</vt:i4>
      </vt:variant>
      <vt:variant>
        <vt:i4>5</vt:i4>
      </vt:variant>
      <vt:variant>
        <vt:lpwstr/>
      </vt:variant>
      <vt:variant>
        <vt:lpwstr>_bookmark97</vt:lpwstr>
      </vt:variant>
      <vt:variant>
        <vt:i4>1245286</vt:i4>
      </vt:variant>
      <vt:variant>
        <vt:i4>4152</vt:i4>
      </vt:variant>
      <vt:variant>
        <vt:i4>0</vt:i4>
      </vt:variant>
      <vt:variant>
        <vt:i4>5</vt:i4>
      </vt:variant>
      <vt:variant>
        <vt:lpwstr/>
      </vt:variant>
      <vt:variant>
        <vt:lpwstr>_bookmark273</vt:lpwstr>
      </vt:variant>
      <vt:variant>
        <vt:i4>1114214</vt:i4>
      </vt:variant>
      <vt:variant>
        <vt:i4>4149</vt:i4>
      </vt:variant>
      <vt:variant>
        <vt:i4>0</vt:i4>
      </vt:variant>
      <vt:variant>
        <vt:i4>5</vt:i4>
      </vt:variant>
      <vt:variant>
        <vt:lpwstr/>
      </vt:variant>
      <vt:variant>
        <vt:lpwstr>_bookmark271</vt:lpwstr>
      </vt:variant>
      <vt:variant>
        <vt:i4>1114214</vt:i4>
      </vt:variant>
      <vt:variant>
        <vt:i4>4146</vt:i4>
      </vt:variant>
      <vt:variant>
        <vt:i4>0</vt:i4>
      </vt:variant>
      <vt:variant>
        <vt:i4>5</vt:i4>
      </vt:variant>
      <vt:variant>
        <vt:lpwstr/>
      </vt:variant>
      <vt:variant>
        <vt:lpwstr>_bookmark271</vt:lpwstr>
      </vt:variant>
      <vt:variant>
        <vt:i4>1507425</vt:i4>
      </vt:variant>
      <vt:variant>
        <vt:i4>4143</vt:i4>
      </vt:variant>
      <vt:variant>
        <vt:i4>0</vt:i4>
      </vt:variant>
      <vt:variant>
        <vt:i4>5</vt:i4>
      </vt:variant>
      <vt:variant>
        <vt:lpwstr/>
      </vt:variant>
      <vt:variant>
        <vt:lpwstr>_bookmark104</vt:lpwstr>
      </vt:variant>
      <vt:variant>
        <vt:i4>1245287</vt:i4>
      </vt:variant>
      <vt:variant>
        <vt:i4>4140</vt:i4>
      </vt:variant>
      <vt:variant>
        <vt:i4>0</vt:i4>
      </vt:variant>
      <vt:variant>
        <vt:i4>5</vt:i4>
      </vt:variant>
      <vt:variant>
        <vt:lpwstr/>
      </vt:variant>
      <vt:variant>
        <vt:lpwstr>_bookmark263</vt:lpwstr>
      </vt:variant>
      <vt:variant>
        <vt:i4>1245287</vt:i4>
      </vt:variant>
      <vt:variant>
        <vt:i4>4137</vt:i4>
      </vt:variant>
      <vt:variant>
        <vt:i4>0</vt:i4>
      </vt:variant>
      <vt:variant>
        <vt:i4>5</vt:i4>
      </vt:variant>
      <vt:variant>
        <vt:lpwstr/>
      </vt:variant>
      <vt:variant>
        <vt:lpwstr>_bookmark263</vt:lpwstr>
      </vt:variant>
      <vt:variant>
        <vt:i4>1441894</vt:i4>
      </vt:variant>
      <vt:variant>
        <vt:i4>4134</vt:i4>
      </vt:variant>
      <vt:variant>
        <vt:i4>0</vt:i4>
      </vt:variant>
      <vt:variant>
        <vt:i4>5</vt:i4>
      </vt:variant>
      <vt:variant>
        <vt:lpwstr/>
      </vt:variant>
      <vt:variant>
        <vt:lpwstr>_bookmark276</vt:lpwstr>
      </vt:variant>
      <vt:variant>
        <vt:i4>1310817</vt:i4>
      </vt:variant>
      <vt:variant>
        <vt:i4>4131</vt:i4>
      </vt:variant>
      <vt:variant>
        <vt:i4>0</vt:i4>
      </vt:variant>
      <vt:variant>
        <vt:i4>5</vt:i4>
      </vt:variant>
      <vt:variant>
        <vt:lpwstr/>
      </vt:variant>
      <vt:variant>
        <vt:lpwstr>_bookmark107</vt:lpwstr>
      </vt:variant>
      <vt:variant>
        <vt:i4>1376353</vt:i4>
      </vt:variant>
      <vt:variant>
        <vt:i4>4128</vt:i4>
      </vt:variant>
      <vt:variant>
        <vt:i4>0</vt:i4>
      </vt:variant>
      <vt:variant>
        <vt:i4>5</vt:i4>
      </vt:variant>
      <vt:variant>
        <vt:lpwstr/>
      </vt:variant>
      <vt:variant>
        <vt:lpwstr>_bookmark106</vt:lpwstr>
      </vt:variant>
      <vt:variant>
        <vt:i4>1376353</vt:i4>
      </vt:variant>
      <vt:variant>
        <vt:i4>4125</vt:i4>
      </vt:variant>
      <vt:variant>
        <vt:i4>0</vt:i4>
      </vt:variant>
      <vt:variant>
        <vt:i4>5</vt:i4>
      </vt:variant>
      <vt:variant>
        <vt:lpwstr/>
      </vt:variant>
      <vt:variant>
        <vt:lpwstr>_bookmark106</vt:lpwstr>
      </vt:variant>
      <vt:variant>
        <vt:i4>1114208</vt:i4>
      </vt:variant>
      <vt:variant>
        <vt:i4>4122</vt:i4>
      </vt:variant>
      <vt:variant>
        <vt:i4>0</vt:i4>
      </vt:variant>
      <vt:variant>
        <vt:i4>5</vt:i4>
      </vt:variant>
      <vt:variant>
        <vt:lpwstr/>
      </vt:variant>
      <vt:variant>
        <vt:lpwstr>_bookmark112</vt:lpwstr>
      </vt:variant>
      <vt:variant>
        <vt:i4>1179751</vt:i4>
      </vt:variant>
      <vt:variant>
        <vt:i4>4119</vt:i4>
      </vt:variant>
      <vt:variant>
        <vt:i4>0</vt:i4>
      </vt:variant>
      <vt:variant>
        <vt:i4>5</vt:i4>
      </vt:variant>
      <vt:variant>
        <vt:lpwstr/>
      </vt:variant>
      <vt:variant>
        <vt:lpwstr>_bookmark262</vt:lpwstr>
      </vt:variant>
      <vt:variant>
        <vt:i4>1179751</vt:i4>
      </vt:variant>
      <vt:variant>
        <vt:i4>4116</vt:i4>
      </vt:variant>
      <vt:variant>
        <vt:i4>0</vt:i4>
      </vt:variant>
      <vt:variant>
        <vt:i4>5</vt:i4>
      </vt:variant>
      <vt:variant>
        <vt:lpwstr/>
      </vt:variant>
      <vt:variant>
        <vt:lpwstr>_bookmark262</vt:lpwstr>
      </vt:variant>
      <vt:variant>
        <vt:i4>1441894</vt:i4>
      </vt:variant>
      <vt:variant>
        <vt:i4>4113</vt:i4>
      </vt:variant>
      <vt:variant>
        <vt:i4>0</vt:i4>
      </vt:variant>
      <vt:variant>
        <vt:i4>5</vt:i4>
      </vt:variant>
      <vt:variant>
        <vt:lpwstr/>
      </vt:variant>
      <vt:variant>
        <vt:lpwstr>_bookmark276</vt:lpwstr>
      </vt:variant>
      <vt:variant>
        <vt:i4>1114214</vt:i4>
      </vt:variant>
      <vt:variant>
        <vt:i4>4110</vt:i4>
      </vt:variant>
      <vt:variant>
        <vt:i4>0</vt:i4>
      </vt:variant>
      <vt:variant>
        <vt:i4>5</vt:i4>
      </vt:variant>
      <vt:variant>
        <vt:lpwstr/>
      </vt:variant>
      <vt:variant>
        <vt:lpwstr>_bookmark271</vt:lpwstr>
      </vt:variant>
      <vt:variant>
        <vt:i4>1114214</vt:i4>
      </vt:variant>
      <vt:variant>
        <vt:i4>4107</vt:i4>
      </vt:variant>
      <vt:variant>
        <vt:i4>0</vt:i4>
      </vt:variant>
      <vt:variant>
        <vt:i4>5</vt:i4>
      </vt:variant>
      <vt:variant>
        <vt:lpwstr/>
      </vt:variant>
      <vt:variant>
        <vt:lpwstr>_bookmark271</vt:lpwstr>
      </vt:variant>
      <vt:variant>
        <vt:i4>1048678</vt:i4>
      </vt:variant>
      <vt:variant>
        <vt:i4>4104</vt:i4>
      </vt:variant>
      <vt:variant>
        <vt:i4>0</vt:i4>
      </vt:variant>
      <vt:variant>
        <vt:i4>5</vt:i4>
      </vt:variant>
      <vt:variant>
        <vt:lpwstr/>
      </vt:variant>
      <vt:variant>
        <vt:lpwstr>_bookmark270</vt:lpwstr>
      </vt:variant>
      <vt:variant>
        <vt:i4>1048678</vt:i4>
      </vt:variant>
      <vt:variant>
        <vt:i4>4101</vt:i4>
      </vt:variant>
      <vt:variant>
        <vt:i4>0</vt:i4>
      </vt:variant>
      <vt:variant>
        <vt:i4>5</vt:i4>
      </vt:variant>
      <vt:variant>
        <vt:lpwstr/>
      </vt:variant>
      <vt:variant>
        <vt:lpwstr>_bookmark270</vt:lpwstr>
      </vt:variant>
      <vt:variant>
        <vt:i4>1376358</vt:i4>
      </vt:variant>
      <vt:variant>
        <vt:i4>4098</vt:i4>
      </vt:variant>
      <vt:variant>
        <vt:i4>0</vt:i4>
      </vt:variant>
      <vt:variant>
        <vt:i4>5</vt:i4>
      </vt:variant>
      <vt:variant>
        <vt:lpwstr/>
      </vt:variant>
      <vt:variant>
        <vt:lpwstr>_bookmark275</vt:lpwstr>
      </vt:variant>
      <vt:variant>
        <vt:i4>1507425</vt:i4>
      </vt:variant>
      <vt:variant>
        <vt:i4>4095</vt:i4>
      </vt:variant>
      <vt:variant>
        <vt:i4>0</vt:i4>
      </vt:variant>
      <vt:variant>
        <vt:i4>5</vt:i4>
      </vt:variant>
      <vt:variant>
        <vt:lpwstr/>
      </vt:variant>
      <vt:variant>
        <vt:lpwstr>_bookmark104</vt:lpwstr>
      </vt:variant>
      <vt:variant>
        <vt:i4>1114215</vt:i4>
      </vt:variant>
      <vt:variant>
        <vt:i4>4092</vt:i4>
      </vt:variant>
      <vt:variant>
        <vt:i4>0</vt:i4>
      </vt:variant>
      <vt:variant>
        <vt:i4>5</vt:i4>
      </vt:variant>
      <vt:variant>
        <vt:lpwstr/>
      </vt:variant>
      <vt:variant>
        <vt:lpwstr>_bookmark261</vt:lpwstr>
      </vt:variant>
      <vt:variant>
        <vt:i4>1114215</vt:i4>
      </vt:variant>
      <vt:variant>
        <vt:i4>4089</vt:i4>
      </vt:variant>
      <vt:variant>
        <vt:i4>0</vt:i4>
      </vt:variant>
      <vt:variant>
        <vt:i4>5</vt:i4>
      </vt:variant>
      <vt:variant>
        <vt:lpwstr/>
      </vt:variant>
      <vt:variant>
        <vt:lpwstr>_bookmark261</vt:lpwstr>
      </vt:variant>
      <vt:variant>
        <vt:i4>1638498</vt:i4>
      </vt:variant>
      <vt:variant>
        <vt:i4>4086</vt:i4>
      </vt:variant>
      <vt:variant>
        <vt:i4>0</vt:i4>
      </vt:variant>
      <vt:variant>
        <vt:i4>5</vt:i4>
      </vt:variant>
      <vt:variant>
        <vt:lpwstr/>
      </vt:variant>
      <vt:variant>
        <vt:lpwstr>_bookmark239</vt:lpwstr>
      </vt:variant>
      <vt:variant>
        <vt:i4>2424913</vt:i4>
      </vt:variant>
      <vt:variant>
        <vt:i4>4071</vt:i4>
      </vt:variant>
      <vt:variant>
        <vt:i4>0</vt:i4>
      </vt:variant>
      <vt:variant>
        <vt:i4>5</vt:i4>
      </vt:variant>
      <vt:variant>
        <vt:lpwstr/>
      </vt:variant>
      <vt:variant>
        <vt:lpwstr>_bookmark77</vt:lpwstr>
      </vt:variant>
      <vt:variant>
        <vt:i4>2162769</vt:i4>
      </vt:variant>
      <vt:variant>
        <vt:i4>4068</vt:i4>
      </vt:variant>
      <vt:variant>
        <vt:i4>0</vt:i4>
      </vt:variant>
      <vt:variant>
        <vt:i4>5</vt:i4>
      </vt:variant>
      <vt:variant>
        <vt:lpwstr/>
      </vt:variant>
      <vt:variant>
        <vt:lpwstr>_bookmark39</vt:lpwstr>
      </vt:variant>
      <vt:variant>
        <vt:i4>1572965</vt:i4>
      </vt:variant>
      <vt:variant>
        <vt:i4>4065</vt:i4>
      </vt:variant>
      <vt:variant>
        <vt:i4>0</vt:i4>
      </vt:variant>
      <vt:variant>
        <vt:i4>5</vt:i4>
      </vt:variant>
      <vt:variant>
        <vt:lpwstr/>
      </vt:variant>
      <vt:variant>
        <vt:lpwstr>_bookmark248</vt:lpwstr>
      </vt:variant>
      <vt:variant>
        <vt:i4>1507429</vt:i4>
      </vt:variant>
      <vt:variant>
        <vt:i4>4062</vt:i4>
      </vt:variant>
      <vt:variant>
        <vt:i4>0</vt:i4>
      </vt:variant>
      <vt:variant>
        <vt:i4>5</vt:i4>
      </vt:variant>
      <vt:variant>
        <vt:lpwstr/>
      </vt:variant>
      <vt:variant>
        <vt:lpwstr>_bookmark247</vt:lpwstr>
      </vt:variant>
      <vt:variant>
        <vt:i4>1507429</vt:i4>
      </vt:variant>
      <vt:variant>
        <vt:i4>4059</vt:i4>
      </vt:variant>
      <vt:variant>
        <vt:i4>0</vt:i4>
      </vt:variant>
      <vt:variant>
        <vt:i4>5</vt:i4>
      </vt:variant>
      <vt:variant>
        <vt:lpwstr/>
      </vt:variant>
      <vt:variant>
        <vt:lpwstr>_bookmark247</vt:lpwstr>
      </vt:variant>
      <vt:variant>
        <vt:i4>2097233</vt:i4>
      </vt:variant>
      <vt:variant>
        <vt:i4>4053</vt:i4>
      </vt:variant>
      <vt:variant>
        <vt:i4>0</vt:i4>
      </vt:variant>
      <vt:variant>
        <vt:i4>5</vt:i4>
      </vt:variant>
      <vt:variant>
        <vt:lpwstr/>
      </vt:variant>
      <vt:variant>
        <vt:lpwstr>_bookmark26</vt:lpwstr>
      </vt:variant>
      <vt:variant>
        <vt:i4>2818129</vt:i4>
      </vt:variant>
      <vt:variant>
        <vt:i4>4050</vt:i4>
      </vt:variant>
      <vt:variant>
        <vt:i4>0</vt:i4>
      </vt:variant>
      <vt:variant>
        <vt:i4>5</vt:i4>
      </vt:variant>
      <vt:variant>
        <vt:lpwstr/>
      </vt:variant>
      <vt:variant>
        <vt:lpwstr>_bookmark9</vt:lpwstr>
      </vt:variant>
      <vt:variant>
        <vt:i4>2097233</vt:i4>
      </vt:variant>
      <vt:variant>
        <vt:i4>4044</vt:i4>
      </vt:variant>
      <vt:variant>
        <vt:i4>0</vt:i4>
      </vt:variant>
      <vt:variant>
        <vt:i4>5</vt:i4>
      </vt:variant>
      <vt:variant>
        <vt:lpwstr/>
      </vt:variant>
      <vt:variant>
        <vt:lpwstr>_bookmark22</vt:lpwstr>
      </vt:variant>
      <vt:variant>
        <vt:i4>1441893</vt:i4>
      </vt:variant>
      <vt:variant>
        <vt:i4>4038</vt:i4>
      </vt:variant>
      <vt:variant>
        <vt:i4>0</vt:i4>
      </vt:variant>
      <vt:variant>
        <vt:i4>5</vt:i4>
      </vt:variant>
      <vt:variant>
        <vt:lpwstr/>
      </vt:variant>
      <vt:variant>
        <vt:lpwstr>_bookmark145</vt:lpwstr>
      </vt:variant>
      <vt:variant>
        <vt:i4>2293841</vt:i4>
      </vt:variant>
      <vt:variant>
        <vt:i4>4035</vt:i4>
      </vt:variant>
      <vt:variant>
        <vt:i4>0</vt:i4>
      </vt:variant>
      <vt:variant>
        <vt:i4>5</vt:i4>
      </vt:variant>
      <vt:variant>
        <vt:lpwstr/>
      </vt:variant>
      <vt:variant>
        <vt:lpwstr>_bookmark14</vt:lpwstr>
      </vt:variant>
      <vt:variant>
        <vt:i4>1507433</vt:i4>
      </vt:variant>
      <vt:variant>
        <vt:i4>4029</vt:i4>
      </vt:variant>
      <vt:variant>
        <vt:i4>0</vt:i4>
      </vt:variant>
      <vt:variant>
        <vt:i4>5</vt:i4>
      </vt:variant>
      <vt:variant>
        <vt:lpwstr/>
      </vt:variant>
      <vt:variant>
        <vt:lpwstr>_bookmark287</vt:lpwstr>
      </vt:variant>
      <vt:variant>
        <vt:i4>1245281</vt:i4>
      </vt:variant>
      <vt:variant>
        <vt:i4>4026</vt:i4>
      </vt:variant>
      <vt:variant>
        <vt:i4>0</vt:i4>
      </vt:variant>
      <vt:variant>
        <vt:i4>5</vt:i4>
      </vt:variant>
      <vt:variant>
        <vt:lpwstr/>
      </vt:variant>
      <vt:variant>
        <vt:lpwstr>_bookmark302</vt:lpwstr>
      </vt:variant>
      <vt:variant>
        <vt:i4>1048673</vt:i4>
      </vt:variant>
      <vt:variant>
        <vt:i4>4023</vt:i4>
      </vt:variant>
      <vt:variant>
        <vt:i4>0</vt:i4>
      </vt:variant>
      <vt:variant>
        <vt:i4>5</vt:i4>
      </vt:variant>
      <vt:variant>
        <vt:lpwstr/>
      </vt:variant>
      <vt:variant>
        <vt:lpwstr>_bookmark301</vt:lpwstr>
      </vt:variant>
      <vt:variant>
        <vt:i4>1638504</vt:i4>
      </vt:variant>
      <vt:variant>
        <vt:i4>4020</vt:i4>
      </vt:variant>
      <vt:variant>
        <vt:i4>0</vt:i4>
      </vt:variant>
      <vt:variant>
        <vt:i4>5</vt:i4>
      </vt:variant>
      <vt:variant>
        <vt:lpwstr/>
      </vt:variant>
      <vt:variant>
        <vt:lpwstr>_bookmark299</vt:lpwstr>
      </vt:variant>
      <vt:variant>
        <vt:i4>1114209</vt:i4>
      </vt:variant>
      <vt:variant>
        <vt:i4>4017</vt:i4>
      </vt:variant>
      <vt:variant>
        <vt:i4>0</vt:i4>
      </vt:variant>
      <vt:variant>
        <vt:i4>5</vt:i4>
      </vt:variant>
      <vt:variant>
        <vt:lpwstr/>
      </vt:variant>
      <vt:variant>
        <vt:lpwstr>_bookmark300</vt:lpwstr>
      </vt:variant>
      <vt:variant>
        <vt:i4>1572968</vt:i4>
      </vt:variant>
      <vt:variant>
        <vt:i4>4014</vt:i4>
      </vt:variant>
      <vt:variant>
        <vt:i4>0</vt:i4>
      </vt:variant>
      <vt:variant>
        <vt:i4>5</vt:i4>
      </vt:variant>
      <vt:variant>
        <vt:lpwstr/>
      </vt:variant>
      <vt:variant>
        <vt:lpwstr>_bookmark298</vt:lpwstr>
      </vt:variant>
      <vt:variant>
        <vt:i4>1507432</vt:i4>
      </vt:variant>
      <vt:variant>
        <vt:i4>4011</vt:i4>
      </vt:variant>
      <vt:variant>
        <vt:i4>0</vt:i4>
      </vt:variant>
      <vt:variant>
        <vt:i4>5</vt:i4>
      </vt:variant>
      <vt:variant>
        <vt:lpwstr/>
      </vt:variant>
      <vt:variant>
        <vt:lpwstr>_bookmark297</vt:lpwstr>
      </vt:variant>
      <vt:variant>
        <vt:i4>1179752</vt:i4>
      </vt:variant>
      <vt:variant>
        <vt:i4>4008</vt:i4>
      </vt:variant>
      <vt:variant>
        <vt:i4>0</vt:i4>
      </vt:variant>
      <vt:variant>
        <vt:i4>5</vt:i4>
      </vt:variant>
      <vt:variant>
        <vt:lpwstr/>
      </vt:variant>
      <vt:variant>
        <vt:lpwstr>_bookmark292</vt:lpwstr>
      </vt:variant>
      <vt:variant>
        <vt:i4>1245288</vt:i4>
      </vt:variant>
      <vt:variant>
        <vt:i4>4005</vt:i4>
      </vt:variant>
      <vt:variant>
        <vt:i4>0</vt:i4>
      </vt:variant>
      <vt:variant>
        <vt:i4>5</vt:i4>
      </vt:variant>
      <vt:variant>
        <vt:lpwstr/>
      </vt:variant>
      <vt:variant>
        <vt:lpwstr>_bookmark293</vt:lpwstr>
      </vt:variant>
      <vt:variant>
        <vt:i4>1441896</vt:i4>
      </vt:variant>
      <vt:variant>
        <vt:i4>4002</vt:i4>
      </vt:variant>
      <vt:variant>
        <vt:i4>0</vt:i4>
      </vt:variant>
      <vt:variant>
        <vt:i4>5</vt:i4>
      </vt:variant>
      <vt:variant>
        <vt:lpwstr/>
      </vt:variant>
      <vt:variant>
        <vt:lpwstr>_bookmark296</vt:lpwstr>
      </vt:variant>
      <vt:variant>
        <vt:i4>1179752</vt:i4>
      </vt:variant>
      <vt:variant>
        <vt:i4>3999</vt:i4>
      </vt:variant>
      <vt:variant>
        <vt:i4>0</vt:i4>
      </vt:variant>
      <vt:variant>
        <vt:i4>5</vt:i4>
      </vt:variant>
      <vt:variant>
        <vt:lpwstr/>
      </vt:variant>
      <vt:variant>
        <vt:lpwstr>_bookmark292</vt:lpwstr>
      </vt:variant>
      <vt:variant>
        <vt:i4>1245288</vt:i4>
      </vt:variant>
      <vt:variant>
        <vt:i4>3996</vt:i4>
      </vt:variant>
      <vt:variant>
        <vt:i4>0</vt:i4>
      </vt:variant>
      <vt:variant>
        <vt:i4>5</vt:i4>
      </vt:variant>
      <vt:variant>
        <vt:lpwstr/>
      </vt:variant>
      <vt:variant>
        <vt:lpwstr>_bookmark293</vt:lpwstr>
      </vt:variant>
      <vt:variant>
        <vt:i4>1376360</vt:i4>
      </vt:variant>
      <vt:variant>
        <vt:i4>3993</vt:i4>
      </vt:variant>
      <vt:variant>
        <vt:i4>0</vt:i4>
      </vt:variant>
      <vt:variant>
        <vt:i4>5</vt:i4>
      </vt:variant>
      <vt:variant>
        <vt:lpwstr/>
      </vt:variant>
      <vt:variant>
        <vt:lpwstr>_bookmark295</vt:lpwstr>
      </vt:variant>
      <vt:variant>
        <vt:i4>1376360</vt:i4>
      </vt:variant>
      <vt:variant>
        <vt:i4>3990</vt:i4>
      </vt:variant>
      <vt:variant>
        <vt:i4>0</vt:i4>
      </vt:variant>
      <vt:variant>
        <vt:i4>5</vt:i4>
      </vt:variant>
      <vt:variant>
        <vt:lpwstr/>
      </vt:variant>
      <vt:variant>
        <vt:lpwstr>_bookmark295</vt:lpwstr>
      </vt:variant>
      <vt:variant>
        <vt:i4>1376360</vt:i4>
      </vt:variant>
      <vt:variant>
        <vt:i4>3987</vt:i4>
      </vt:variant>
      <vt:variant>
        <vt:i4>0</vt:i4>
      </vt:variant>
      <vt:variant>
        <vt:i4>5</vt:i4>
      </vt:variant>
      <vt:variant>
        <vt:lpwstr/>
      </vt:variant>
      <vt:variant>
        <vt:lpwstr>_bookmark295</vt:lpwstr>
      </vt:variant>
      <vt:variant>
        <vt:i4>1179752</vt:i4>
      </vt:variant>
      <vt:variant>
        <vt:i4>3984</vt:i4>
      </vt:variant>
      <vt:variant>
        <vt:i4>0</vt:i4>
      </vt:variant>
      <vt:variant>
        <vt:i4>5</vt:i4>
      </vt:variant>
      <vt:variant>
        <vt:lpwstr/>
      </vt:variant>
      <vt:variant>
        <vt:lpwstr>_bookmark292</vt:lpwstr>
      </vt:variant>
      <vt:variant>
        <vt:i4>1245288</vt:i4>
      </vt:variant>
      <vt:variant>
        <vt:i4>3981</vt:i4>
      </vt:variant>
      <vt:variant>
        <vt:i4>0</vt:i4>
      </vt:variant>
      <vt:variant>
        <vt:i4>5</vt:i4>
      </vt:variant>
      <vt:variant>
        <vt:lpwstr/>
      </vt:variant>
      <vt:variant>
        <vt:lpwstr>_bookmark293</vt:lpwstr>
      </vt:variant>
      <vt:variant>
        <vt:i4>1310824</vt:i4>
      </vt:variant>
      <vt:variant>
        <vt:i4>3978</vt:i4>
      </vt:variant>
      <vt:variant>
        <vt:i4>0</vt:i4>
      </vt:variant>
      <vt:variant>
        <vt:i4>5</vt:i4>
      </vt:variant>
      <vt:variant>
        <vt:lpwstr/>
      </vt:variant>
      <vt:variant>
        <vt:lpwstr>_bookmark294</vt:lpwstr>
      </vt:variant>
      <vt:variant>
        <vt:i4>1179752</vt:i4>
      </vt:variant>
      <vt:variant>
        <vt:i4>3975</vt:i4>
      </vt:variant>
      <vt:variant>
        <vt:i4>0</vt:i4>
      </vt:variant>
      <vt:variant>
        <vt:i4>5</vt:i4>
      </vt:variant>
      <vt:variant>
        <vt:lpwstr/>
      </vt:variant>
      <vt:variant>
        <vt:lpwstr>_bookmark292</vt:lpwstr>
      </vt:variant>
      <vt:variant>
        <vt:i4>1245288</vt:i4>
      </vt:variant>
      <vt:variant>
        <vt:i4>3972</vt:i4>
      </vt:variant>
      <vt:variant>
        <vt:i4>0</vt:i4>
      </vt:variant>
      <vt:variant>
        <vt:i4>5</vt:i4>
      </vt:variant>
      <vt:variant>
        <vt:lpwstr/>
      </vt:variant>
      <vt:variant>
        <vt:lpwstr>_bookmark293</vt:lpwstr>
      </vt:variant>
      <vt:variant>
        <vt:i4>1441896</vt:i4>
      </vt:variant>
      <vt:variant>
        <vt:i4>3969</vt:i4>
      </vt:variant>
      <vt:variant>
        <vt:i4>0</vt:i4>
      </vt:variant>
      <vt:variant>
        <vt:i4>5</vt:i4>
      </vt:variant>
      <vt:variant>
        <vt:lpwstr/>
      </vt:variant>
      <vt:variant>
        <vt:lpwstr>_bookmark195</vt:lpwstr>
      </vt:variant>
      <vt:variant>
        <vt:i4>1179752</vt:i4>
      </vt:variant>
      <vt:variant>
        <vt:i4>3966</vt:i4>
      </vt:variant>
      <vt:variant>
        <vt:i4>0</vt:i4>
      </vt:variant>
      <vt:variant>
        <vt:i4>5</vt:i4>
      </vt:variant>
      <vt:variant>
        <vt:lpwstr/>
      </vt:variant>
      <vt:variant>
        <vt:lpwstr>_bookmark292</vt:lpwstr>
      </vt:variant>
      <vt:variant>
        <vt:i4>1179752</vt:i4>
      </vt:variant>
      <vt:variant>
        <vt:i4>3963</vt:i4>
      </vt:variant>
      <vt:variant>
        <vt:i4>0</vt:i4>
      </vt:variant>
      <vt:variant>
        <vt:i4>5</vt:i4>
      </vt:variant>
      <vt:variant>
        <vt:lpwstr/>
      </vt:variant>
      <vt:variant>
        <vt:lpwstr>_bookmark292</vt:lpwstr>
      </vt:variant>
      <vt:variant>
        <vt:i4>1245288</vt:i4>
      </vt:variant>
      <vt:variant>
        <vt:i4>3960</vt:i4>
      </vt:variant>
      <vt:variant>
        <vt:i4>0</vt:i4>
      </vt:variant>
      <vt:variant>
        <vt:i4>5</vt:i4>
      </vt:variant>
      <vt:variant>
        <vt:lpwstr/>
      </vt:variant>
      <vt:variant>
        <vt:lpwstr>_bookmark293</vt:lpwstr>
      </vt:variant>
      <vt:variant>
        <vt:i4>1114216</vt:i4>
      </vt:variant>
      <vt:variant>
        <vt:i4>3957</vt:i4>
      </vt:variant>
      <vt:variant>
        <vt:i4>0</vt:i4>
      </vt:variant>
      <vt:variant>
        <vt:i4>5</vt:i4>
      </vt:variant>
      <vt:variant>
        <vt:lpwstr/>
      </vt:variant>
      <vt:variant>
        <vt:lpwstr>_bookmark291</vt:lpwstr>
      </vt:variant>
      <vt:variant>
        <vt:i4>1048680</vt:i4>
      </vt:variant>
      <vt:variant>
        <vt:i4>3954</vt:i4>
      </vt:variant>
      <vt:variant>
        <vt:i4>0</vt:i4>
      </vt:variant>
      <vt:variant>
        <vt:i4>5</vt:i4>
      </vt:variant>
      <vt:variant>
        <vt:lpwstr/>
      </vt:variant>
      <vt:variant>
        <vt:lpwstr>_bookmark290</vt:lpwstr>
      </vt:variant>
      <vt:variant>
        <vt:i4>1114216</vt:i4>
      </vt:variant>
      <vt:variant>
        <vt:i4>3951</vt:i4>
      </vt:variant>
      <vt:variant>
        <vt:i4>0</vt:i4>
      </vt:variant>
      <vt:variant>
        <vt:i4>5</vt:i4>
      </vt:variant>
      <vt:variant>
        <vt:lpwstr/>
      </vt:variant>
      <vt:variant>
        <vt:lpwstr>_bookmark291</vt:lpwstr>
      </vt:variant>
      <vt:variant>
        <vt:i4>1638505</vt:i4>
      </vt:variant>
      <vt:variant>
        <vt:i4>3948</vt:i4>
      </vt:variant>
      <vt:variant>
        <vt:i4>0</vt:i4>
      </vt:variant>
      <vt:variant>
        <vt:i4>5</vt:i4>
      </vt:variant>
      <vt:variant>
        <vt:lpwstr/>
      </vt:variant>
      <vt:variant>
        <vt:lpwstr>_bookmark289</vt:lpwstr>
      </vt:variant>
      <vt:variant>
        <vt:i4>1507433</vt:i4>
      </vt:variant>
      <vt:variant>
        <vt:i4>3945</vt:i4>
      </vt:variant>
      <vt:variant>
        <vt:i4>0</vt:i4>
      </vt:variant>
      <vt:variant>
        <vt:i4>5</vt:i4>
      </vt:variant>
      <vt:variant>
        <vt:lpwstr/>
      </vt:variant>
      <vt:variant>
        <vt:lpwstr>_bookmark287</vt:lpwstr>
      </vt:variant>
      <vt:variant>
        <vt:i4>1572969</vt:i4>
      </vt:variant>
      <vt:variant>
        <vt:i4>3942</vt:i4>
      </vt:variant>
      <vt:variant>
        <vt:i4>0</vt:i4>
      </vt:variant>
      <vt:variant>
        <vt:i4>5</vt:i4>
      </vt:variant>
      <vt:variant>
        <vt:lpwstr/>
      </vt:variant>
      <vt:variant>
        <vt:lpwstr>_bookmark288</vt:lpwstr>
      </vt:variant>
      <vt:variant>
        <vt:i4>1507433</vt:i4>
      </vt:variant>
      <vt:variant>
        <vt:i4>3939</vt:i4>
      </vt:variant>
      <vt:variant>
        <vt:i4>0</vt:i4>
      </vt:variant>
      <vt:variant>
        <vt:i4>5</vt:i4>
      </vt:variant>
      <vt:variant>
        <vt:lpwstr/>
      </vt:variant>
      <vt:variant>
        <vt:lpwstr>_bookmark287</vt:lpwstr>
      </vt:variant>
      <vt:variant>
        <vt:i4>1310817</vt:i4>
      </vt:variant>
      <vt:variant>
        <vt:i4>3777</vt:i4>
      </vt:variant>
      <vt:variant>
        <vt:i4>0</vt:i4>
      </vt:variant>
      <vt:variant>
        <vt:i4>5</vt:i4>
      </vt:variant>
      <vt:variant>
        <vt:lpwstr/>
      </vt:variant>
      <vt:variant>
        <vt:lpwstr>_bookmark305</vt:lpwstr>
      </vt:variant>
      <vt:variant>
        <vt:i4>1441896</vt:i4>
      </vt:variant>
      <vt:variant>
        <vt:i4>3774</vt:i4>
      </vt:variant>
      <vt:variant>
        <vt:i4>0</vt:i4>
      </vt:variant>
      <vt:variant>
        <vt:i4>5</vt:i4>
      </vt:variant>
      <vt:variant>
        <vt:lpwstr/>
      </vt:variant>
      <vt:variant>
        <vt:lpwstr>_bookmark296</vt:lpwstr>
      </vt:variant>
      <vt:variant>
        <vt:i4>1114209</vt:i4>
      </vt:variant>
      <vt:variant>
        <vt:i4>3771</vt:i4>
      </vt:variant>
      <vt:variant>
        <vt:i4>0</vt:i4>
      </vt:variant>
      <vt:variant>
        <vt:i4>5</vt:i4>
      </vt:variant>
      <vt:variant>
        <vt:lpwstr/>
      </vt:variant>
      <vt:variant>
        <vt:lpwstr>_bookmark300</vt:lpwstr>
      </vt:variant>
      <vt:variant>
        <vt:i4>1245286</vt:i4>
      </vt:variant>
      <vt:variant>
        <vt:i4>3768</vt:i4>
      </vt:variant>
      <vt:variant>
        <vt:i4>0</vt:i4>
      </vt:variant>
      <vt:variant>
        <vt:i4>5</vt:i4>
      </vt:variant>
      <vt:variant>
        <vt:lpwstr/>
      </vt:variant>
      <vt:variant>
        <vt:lpwstr>_bookmark273</vt:lpwstr>
      </vt:variant>
      <vt:variant>
        <vt:i4>1310817</vt:i4>
      </vt:variant>
      <vt:variant>
        <vt:i4>3765</vt:i4>
      </vt:variant>
      <vt:variant>
        <vt:i4>0</vt:i4>
      </vt:variant>
      <vt:variant>
        <vt:i4>5</vt:i4>
      </vt:variant>
      <vt:variant>
        <vt:lpwstr/>
      </vt:variant>
      <vt:variant>
        <vt:lpwstr>_bookmark305</vt:lpwstr>
      </vt:variant>
      <vt:variant>
        <vt:i4>1376360</vt:i4>
      </vt:variant>
      <vt:variant>
        <vt:i4>3762</vt:i4>
      </vt:variant>
      <vt:variant>
        <vt:i4>0</vt:i4>
      </vt:variant>
      <vt:variant>
        <vt:i4>5</vt:i4>
      </vt:variant>
      <vt:variant>
        <vt:lpwstr/>
      </vt:variant>
      <vt:variant>
        <vt:lpwstr>_bookmark295</vt:lpwstr>
      </vt:variant>
      <vt:variant>
        <vt:i4>1638504</vt:i4>
      </vt:variant>
      <vt:variant>
        <vt:i4>3759</vt:i4>
      </vt:variant>
      <vt:variant>
        <vt:i4>0</vt:i4>
      </vt:variant>
      <vt:variant>
        <vt:i4>5</vt:i4>
      </vt:variant>
      <vt:variant>
        <vt:lpwstr/>
      </vt:variant>
      <vt:variant>
        <vt:lpwstr>_bookmark299</vt:lpwstr>
      </vt:variant>
      <vt:variant>
        <vt:i4>1572968</vt:i4>
      </vt:variant>
      <vt:variant>
        <vt:i4>3756</vt:i4>
      </vt:variant>
      <vt:variant>
        <vt:i4>0</vt:i4>
      </vt:variant>
      <vt:variant>
        <vt:i4>5</vt:i4>
      </vt:variant>
      <vt:variant>
        <vt:lpwstr/>
      </vt:variant>
      <vt:variant>
        <vt:lpwstr>_bookmark298</vt:lpwstr>
      </vt:variant>
      <vt:variant>
        <vt:i4>1179750</vt:i4>
      </vt:variant>
      <vt:variant>
        <vt:i4>3753</vt:i4>
      </vt:variant>
      <vt:variant>
        <vt:i4>0</vt:i4>
      </vt:variant>
      <vt:variant>
        <vt:i4>5</vt:i4>
      </vt:variant>
      <vt:variant>
        <vt:lpwstr/>
      </vt:variant>
      <vt:variant>
        <vt:lpwstr>_bookmark272</vt:lpwstr>
      </vt:variant>
      <vt:variant>
        <vt:i4>1179750</vt:i4>
      </vt:variant>
      <vt:variant>
        <vt:i4>3750</vt:i4>
      </vt:variant>
      <vt:variant>
        <vt:i4>0</vt:i4>
      </vt:variant>
      <vt:variant>
        <vt:i4>5</vt:i4>
      </vt:variant>
      <vt:variant>
        <vt:lpwstr/>
      </vt:variant>
      <vt:variant>
        <vt:lpwstr>_bookmark272</vt:lpwstr>
      </vt:variant>
      <vt:variant>
        <vt:i4>1310817</vt:i4>
      </vt:variant>
      <vt:variant>
        <vt:i4>3747</vt:i4>
      </vt:variant>
      <vt:variant>
        <vt:i4>0</vt:i4>
      </vt:variant>
      <vt:variant>
        <vt:i4>5</vt:i4>
      </vt:variant>
      <vt:variant>
        <vt:lpwstr/>
      </vt:variant>
      <vt:variant>
        <vt:lpwstr>_bookmark305</vt:lpwstr>
      </vt:variant>
      <vt:variant>
        <vt:i4>1638504</vt:i4>
      </vt:variant>
      <vt:variant>
        <vt:i4>3744</vt:i4>
      </vt:variant>
      <vt:variant>
        <vt:i4>0</vt:i4>
      </vt:variant>
      <vt:variant>
        <vt:i4>5</vt:i4>
      </vt:variant>
      <vt:variant>
        <vt:lpwstr/>
      </vt:variant>
      <vt:variant>
        <vt:lpwstr>_bookmark299</vt:lpwstr>
      </vt:variant>
      <vt:variant>
        <vt:i4>1114209</vt:i4>
      </vt:variant>
      <vt:variant>
        <vt:i4>3741</vt:i4>
      </vt:variant>
      <vt:variant>
        <vt:i4>0</vt:i4>
      </vt:variant>
      <vt:variant>
        <vt:i4>5</vt:i4>
      </vt:variant>
      <vt:variant>
        <vt:lpwstr/>
      </vt:variant>
      <vt:variant>
        <vt:lpwstr>_bookmark300</vt:lpwstr>
      </vt:variant>
      <vt:variant>
        <vt:i4>1572968</vt:i4>
      </vt:variant>
      <vt:variant>
        <vt:i4>3738</vt:i4>
      </vt:variant>
      <vt:variant>
        <vt:i4>0</vt:i4>
      </vt:variant>
      <vt:variant>
        <vt:i4>5</vt:i4>
      </vt:variant>
      <vt:variant>
        <vt:lpwstr/>
      </vt:variant>
      <vt:variant>
        <vt:lpwstr>_bookmark298</vt:lpwstr>
      </vt:variant>
      <vt:variant>
        <vt:i4>1114214</vt:i4>
      </vt:variant>
      <vt:variant>
        <vt:i4>3735</vt:i4>
      </vt:variant>
      <vt:variant>
        <vt:i4>0</vt:i4>
      </vt:variant>
      <vt:variant>
        <vt:i4>5</vt:i4>
      </vt:variant>
      <vt:variant>
        <vt:lpwstr/>
      </vt:variant>
      <vt:variant>
        <vt:lpwstr>_bookmark271</vt:lpwstr>
      </vt:variant>
      <vt:variant>
        <vt:i4>1114214</vt:i4>
      </vt:variant>
      <vt:variant>
        <vt:i4>3732</vt:i4>
      </vt:variant>
      <vt:variant>
        <vt:i4>0</vt:i4>
      </vt:variant>
      <vt:variant>
        <vt:i4>5</vt:i4>
      </vt:variant>
      <vt:variant>
        <vt:lpwstr/>
      </vt:variant>
      <vt:variant>
        <vt:lpwstr>_bookmark271</vt:lpwstr>
      </vt:variant>
      <vt:variant>
        <vt:i4>1310817</vt:i4>
      </vt:variant>
      <vt:variant>
        <vt:i4>3729</vt:i4>
      </vt:variant>
      <vt:variant>
        <vt:i4>0</vt:i4>
      </vt:variant>
      <vt:variant>
        <vt:i4>5</vt:i4>
      </vt:variant>
      <vt:variant>
        <vt:lpwstr/>
      </vt:variant>
      <vt:variant>
        <vt:lpwstr>_bookmark305</vt:lpwstr>
      </vt:variant>
      <vt:variant>
        <vt:i4>1441896</vt:i4>
      </vt:variant>
      <vt:variant>
        <vt:i4>3726</vt:i4>
      </vt:variant>
      <vt:variant>
        <vt:i4>0</vt:i4>
      </vt:variant>
      <vt:variant>
        <vt:i4>5</vt:i4>
      </vt:variant>
      <vt:variant>
        <vt:lpwstr/>
      </vt:variant>
      <vt:variant>
        <vt:lpwstr>_bookmark195</vt:lpwstr>
      </vt:variant>
      <vt:variant>
        <vt:i4>1245287</vt:i4>
      </vt:variant>
      <vt:variant>
        <vt:i4>3723</vt:i4>
      </vt:variant>
      <vt:variant>
        <vt:i4>0</vt:i4>
      </vt:variant>
      <vt:variant>
        <vt:i4>5</vt:i4>
      </vt:variant>
      <vt:variant>
        <vt:lpwstr/>
      </vt:variant>
      <vt:variant>
        <vt:lpwstr>_bookmark160</vt:lpwstr>
      </vt:variant>
      <vt:variant>
        <vt:i4>1376360</vt:i4>
      </vt:variant>
      <vt:variant>
        <vt:i4>3720</vt:i4>
      </vt:variant>
      <vt:variant>
        <vt:i4>0</vt:i4>
      </vt:variant>
      <vt:variant>
        <vt:i4>5</vt:i4>
      </vt:variant>
      <vt:variant>
        <vt:lpwstr/>
      </vt:variant>
      <vt:variant>
        <vt:lpwstr>_bookmark295</vt:lpwstr>
      </vt:variant>
      <vt:variant>
        <vt:i4>1245288</vt:i4>
      </vt:variant>
      <vt:variant>
        <vt:i4>3717</vt:i4>
      </vt:variant>
      <vt:variant>
        <vt:i4>0</vt:i4>
      </vt:variant>
      <vt:variant>
        <vt:i4>5</vt:i4>
      </vt:variant>
      <vt:variant>
        <vt:lpwstr/>
      </vt:variant>
      <vt:variant>
        <vt:lpwstr>_bookmark293</vt:lpwstr>
      </vt:variant>
      <vt:variant>
        <vt:i4>1572968</vt:i4>
      </vt:variant>
      <vt:variant>
        <vt:i4>3714</vt:i4>
      </vt:variant>
      <vt:variant>
        <vt:i4>0</vt:i4>
      </vt:variant>
      <vt:variant>
        <vt:i4>5</vt:i4>
      </vt:variant>
      <vt:variant>
        <vt:lpwstr/>
      </vt:variant>
      <vt:variant>
        <vt:lpwstr>_bookmark298</vt:lpwstr>
      </vt:variant>
      <vt:variant>
        <vt:i4>1507432</vt:i4>
      </vt:variant>
      <vt:variant>
        <vt:i4>3711</vt:i4>
      </vt:variant>
      <vt:variant>
        <vt:i4>0</vt:i4>
      </vt:variant>
      <vt:variant>
        <vt:i4>5</vt:i4>
      </vt:variant>
      <vt:variant>
        <vt:lpwstr/>
      </vt:variant>
      <vt:variant>
        <vt:lpwstr>_bookmark297</vt:lpwstr>
      </vt:variant>
      <vt:variant>
        <vt:i4>1441896</vt:i4>
      </vt:variant>
      <vt:variant>
        <vt:i4>3708</vt:i4>
      </vt:variant>
      <vt:variant>
        <vt:i4>0</vt:i4>
      </vt:variant>
      <vt:variant>
        <vt:i4>5</vt:i4>
      </vt:variant>
      <vt:variant>
        <vt:lpwstr/>
      </vt:variant>
      <vt:variant>
        <vt:lpwstr>_bookmark296</vt:lpwstr>
      </vt:variant>
      <vt:variant>
        <vt:i4>1376360</vt:i4>
      </vt:variant>
      <vt:variant>
        <vt:i4>3705</vt:i4>
      </vt:variant>
      <vt:variant>
        <vt:i4>0</vt:i4>
      </vt:variant>
      <vt:variant>
        <vt:i4>5</vt:i4>
      </vt:variant>
      <vt:variant>
        <vt:lpwstr/>
      </vt:variant>
      <vt:variant>
        <vt:lpwstr>_bookmark295</vt:lpwstr>
      </vt:variant>
      <vt:variant>
        <vt:i4>1310824</vt:i4>
      </vt:variant>
      <vt:variant>
        <vt:i4>3702</vt:i4>
      </vt:variant>
      <vt:variant>
        <vt:i4>0</vt:i4>
      </vt:variant>
      <vt:variant>
        <vt:i4>5</vt:i4>
      </vt:variant>
      <vt:variant>
        <vt:lpwstr/>
      </vt:variant>
      <vt:variant>
        <vt:lpwstr>_bookmark294</vt:lpwstr>
      </vt:variant>
      <vt:variant>
        <vt:i4>1179752</vt:i4>
      </vt:variant>
      <vt:variant>
        <vt:i4>3699</vt:i4>
      </vt:variant>
      <vt:variant>
        <vt:i4>0</vt:i4>
      </vt:variant>
      <vt:variant>
        <vt:i4>5</vt:i4>
      </vt:variant>
      <vt:variant>
        <vt:lpwstr/>
      </vt:variant>
      <vt:variant>
        <vt:lpwstr>_bookmark292</vt:lpwstr>
      </vt:variant>
      <vt:variant>
        <vt:i4>1179752</vt:i4>
      </vt:variant>
      <vt:variant>
        <vt:i4>3696</vt:i4>
      </vt:variant>
      <vt:variant>
        <vt:i4>0</vt:i4>
      </vt:variant>
      <vt:variant>
        <vt:i4>5</vt:i4>
      </vt:variant>
      <vt:variant>
        <vt:lpwstr/>
      </vt:variant>
      <vt:variant>
        <vt:lpwstr>_bookmark292</vt:lpwstr>
      </vt:variant>
      <vt:variant>
        <vt:i4>1114216</vt:i4>
      </vt:variant>
      <vt:variant>
        <vt:i4>3693</vt:i4>
      </vt:variant>
      <vt:variant>
        <vt:i4>0</vt:i4>
      </vt:variant>
      <vt:variant>
        <vt:i4>5</vt:i4>
      </vt:variant>
      <vt:variant>
        <vt:lpwstr/>
      </vt:variant>
      <vt:variant>
        <vt:lpwstr>_bookmark291</vt:lpwstr>
      </vt:variant>
      <vt:variant>
        <vt:i4>1048680</vt:i4>
      </vt:variant>
      <vt:variant>
        <vt:i4>3690</vt:i4>
      </vt:variant>
      <vt:variant>
        <vt:i4>0</vt:i4>
      </vt:variant>
      <vt:variant>
        <vt:i4>5</vt:i4>
      </vt:variant>
      <vt:variant>
        <vt:lpwstr/>
      </vt:variant>
      <vt:variant>
        <vt:lpwstr>_bookmark290</vt:lpwstr>
      </vt:variant>
      <vt:variant>
        <vt:i4>1638505</vt:i4>
      </vt:variant>
      <vt:variant>
        <vt:i4>3687</vt:i4>
      </vt:variant>
      <vt:variant>
        <vt:i4>0</vt:i4>
      </vt:variant>
      <vt:variant>
        <vt:i4>5</vt:i4>
      </vt:variant>
      <vt:variant>
        <vt:lpwstr/>
      </vt:variant>
      <vt:variant>
        <vt:lpwstr>_bookmark289</vt:lpwstr>
      </vt:variant>
      <vt:variant>
        <vt:i4>1572969</vt:i4>
      </vt:variant>
      <vt:variant>
        <vt:i4>3684</vt:i4>
      </vt:variant>
      <vt:variant>
        <vt:i4>0</vt:i4>
      </vt:variant>
      <vt:variant>
        <vt:i4>5</vt:i4>
      </vt:variant>
      <vt:variant>
        <vt:lpwstr/>
      </vt:variant>
      <vt:variant>
        <vt:lpwstr>_bookmark288</vt:lpwstr>
      </vt:variant>
      <vt:variant>
        <vt:i4>1507433</vt:i4>
      </vt:variant>
      <vt:variant>
        <vt:i4>3681</vt:i4>
      </vt:variant>
      <vt:variant>
        <vt:i4>0</vt:i4>
      </vt:variant>
      <vt:variant>
        <vt:i4>5</vt:i4>
      </vt:variant>
      <vt:variant>
        <vt:lpwstr/>
      </vt:variant>
      <vt:variant>
        <vt:lpwstr>_bookmark287</vt:lpwstr>
      </vt:variant>
      <vt:variant>
        <vt:i4>1245281</vt:i4>
      </vt:variant>
      <vt:variant>
        <vt:i4>3678</vt:i4>
      </vt:variant>
      <vt:variant>
        <vt:i4>0</vt:i4>
      </vt:variant>
      <vt:variant>
        <vt:i4>5</vt:i4>
      </vt:variant>
      <vt:variant>
        <vt:lpwstr/>
      </vt:variant>
      <vt:variant>
        <vt:lpwstr>_bookmark302</vt:lpwstr>
      </vt:variant>
      <vt:variant>
        <vt:i4>1048673</vt:i4>
      </vt:variant>
      <vt:variant>
        <vt:i4>3675</vt:i4>
      </vt:variant>
      <vt:variant>
        <vt:i4>0</vt:i4>
      </vt:variant>
      <vt:variant>
        <vt:i4>5</vt:i4>
      </vt:variant>
      <vt:variant>
        <vt:lpwstr/>
      </vt:variant>
      <vt:variant>
        <vt:lpwstr>_bookmark301</vt:lpwstr>
      </vt:variant>
      <vt:variant>
        <vt:i4>1179752</vt:i4>
      </vt:variant>
      <vt:variant>
        <vt:i4>3672</vt:i4>
      </vt:variant>
      <vt:variant>
        <vt:i4>0</vt:i4>
      </vt:variant>
      <vt:variant>
        <vt:i4>5</vt:i4>
      </vt:variant>
      <vt:variant>
        <vt:lpwstr/>
      </vt:variant>
      <vt:variant>
        <vt:lpwstr>_bookmark191</vt:lpwstr>
      </vt:variant>
      <vt:variant>
        <vt:i4>1048678</vt:i4>
      </vt:variant>
      <vt:variant>
        <vt:i4>3669</vt:i4>
      </vt:variant>
      <vt:variant>
        <vt:i4>0</vt:i4>
      </vt:variant>
      <vt:variant>
        <vt:i4>5</vt:i4>
      </vt:variant>
      <vt:variant>
        <vt:lpwstr/>
      </vt:variant>
      <vt:variant>
        <vt:lpwstr>_bookmark270</vt:lpwstr>
      </vt:variant>
      <vt:variant>
        <vt:i4>1048678</vt:i4>
      </vt:variant>
      <vt:variant>
        <vt:i4>3666</vt:i4>
      </vt:variant>
      <vt:variant>
        <vt:i4>0</vt:i4>
      </vt:variant>
      <vt:variant>
        <vt:i4>5</vt:i4>
      </vt:variant>
      <vt:variant>
        <vt:lpwstr/>
      </vt:variant>
      <vt:variant>
        <vt:lpwstr>_bookmark270</vt:lpwstr>
      </vt:variant>
      <vt:variant>
        <vt:i4>2490449</vt:i4>
      </vt:variant>
      <vt:variant>
        <vt:i4>3660</vt:i4>
      </vt:variant>
      <vt:variant>
        <vt:i4>0</vt:i4>
      </vt:variant>
      <vt:variant>
        <vt:i4>5</vt:i4>
      </vt:variant>
      <vt:variant>
        <vt:lpwstr/>
      </vt:variant>
      <vt:variant>
        <vt:lpwstr>_bookmark45</vt:lpwstr>
      </vt:variant>
      <vt:variant>
        <vt:i4>2490449</vt:i4>
      </vt:variant>
      <vt:variant>
        <vt:i4>3657</vt:i4>
      </vt:variant>
      <vt:variant>
        <vt:i4>0</vt:i4>
      </vt:variant>
      <vt:variant>
        <vt:i4>5</vt:i4>
      </vt:variant>
      <vt:variant>
        <vt:lpwstr/>
      </vt:variant>
      <vt:variant>
        <vt:lpwstr>_bookmark45</vt:lpwstr>
      </vt:variant>
      <vt:variant>
        <vt:i4>2490449</vt:i4>
      </vt:variant>
      <vt:variant>
        <vt:i4>3654</vt:i4>
      </vt:variant>
      <vt:variant>
        <vt:i4>0</vt:i4>
      </vt:variant>
      <vt:variant>
        <vt:i4>5</vt:i4>
      </vt:variant>
      <vt:variant>
        <vt:lpwstr/>
      </vt:variant>
      <vt:variant>
        <vt:lpwstr>_bookmark46</vt:lpwstr>
      </vt:variant>
      <vt:variant>
        <vt:i4>2490449</vt:i4>
      </vt:variant>
      <vt:variant>
        <vt:i4>3651</vt:i4>
      </vt:variant>
      <vt:variant>
        <vt:i4>0</vt:i4>
      </vt:variant>
      <vt:variant>
        <vt:i4>5</vt:i4>
      </vt:variant>
      <vt:variant>
        <vt:lpwstr/>
      </vt:variant>
      <vt:variant>
        <vt:lpwstr>_bookmark46</vt:lpwstr>
      </vt:variant>
      <vt:variant>
        <vt:i4>2490449</vt:i4>
      </vt:variant>
      <vt:variant>
        <vt:i4>3648</vt:i4>
      </vt:variant>
      <vt:variant>
        <vt:i4>0</vt:i4>
      </vt:variant>
      <vt:variant>
        <vt:i4>5</vt:i4>
      </vt:variant>
      <vt:variant>
        <vt:lpwstr/>
      </vt:variant>
      <vt:variant>
        <vt:lpwstr>_bookmark46</vt:lpwstr>
      </vt:variant>
      <vt:variant>
        <vt:i4>1507428</vt:i4>
      </vt:variant>
      <vt:variant>
        <vt:i4>3645</vt:i4>
      </vt:variant>
      <vt:variant>
        <vt:i4>0</vt:i4>
      </vt:variant>
      <vt:variant>
        <vt:i4>5</vt:i4>
      </vt:variant>
      <vt:variant>
        <vt:lpwstr/>
      </vt:variant>
      <vt:variant>
        <vt:lpwstr>_bookmark257</vt:lpwstr>
      </vt:variant>
      <vt:variant>
        <vt:i4>1441892</vt:i4>
      </vt:variant>
      <vt:variant>
        <vt:i4>3642</vt:i4>
      </vt:variant>
      <vt:variant>
        <vt:i4>0</vt:i4>
      </vt:variant>
      <vt:variant>
        <vt:i4>5</vt:i4>
      </vt:variant>
      <vt:variant>
        <vt:lpwstr/>
      </vt:variant>
      <vt:variant>
        <vt:lpwstr>_bookmark256</vt:lpwstr>
      </vt:variant>
      <vt:variant>
        <vt:i4>1572964</vt:i4>
      </vt:variant>
      <vt:variant>
        <vt:i4>3636</vt:i4>
      </vt:variant>
      <vt:variant>
        <vt:i4>0</vt:i4>
      </vt:variant>
      <vt:variant>
        <vt:i4>5</vt:i4>
      </vt:variant>
      <vt:variant>
        <vt:lpwstr/>
      </vt:variant>
      <vt:variant>
        <vt:lpwstr>_bookmark258</vt:lpwstr>
      </vt:variant>
      <vt:variant>
        <vt:i4>2490449</vt:i4>
      </vt:variant>
      <vt:variant>
        <vt:i4>3633</vt:i4>
      </vt:variant>
      <vt:variant>
        <vt:i4>0</vt:i4>
      </vt:variant>
      <vt:variant>
        <vt:i4>5</vt:i4>
      </vt:variant>
      <vt:variant>
        <vt:lpwstr/>
      </vt:variant>
      <vt:variant>
        <vt:lpwstr>_bookmark47</vt:lpwstr>
      </vt:variant>
      <vt:variant>
        <vt:i4>1441894</vt:i4>
      </vt:variant>
      <vt:variant>
        <vt:i4>3618</vt:i4>
      </vt:variant>
      <vt:variant>
        <vt:i4>0</vt:i4>
      </vt:variant>
      <vt:variant>
        <vt:i4>5</vt:i4>
      </vt:variant>
      <vt:variant>
        <vt:lpwstr/>
      </vt:variant>
      <vt:variant>
        <vt:lpwstr>_bookmark276</vt:lpwstr>
      </vt:variant>
      <vt:variant>
        <vt:i4>1376358</vt:i4>
      </vt:variant>
      <vt:variant>
        <vt:i4>3615</vt:i4>
      </vt:variant>
      <vt:variant>
        <vt:i4>0</vt:i4>
      </vt:variant>
      <vt:variant>
        <vt:i4>5</vt:i4>
      </vt:variant>
      <vt:variant>
        <vt:lpwstr/>
      </vt:variant>
      <vt:variant>
        <vt:lpwstr>_bookmark275</vt:lpwstr>
      </vt:variant>
      <vt:variant>
        <vt:i4>1507431</vt:i4>
      </vt:variant>
      <vt:variant>
        <vt:i4>3612</vt:i4>
      </vt:variant>
      <vt:variant>
        <vt:i4>0</vt:i4>
      </vt:variant>
      <vt:variant>
        <vt:i4>5</vt:i4>
      </vt:variant>
      <vt:variant>
        <vt:lpwstr/>
      </vt:variant>
      <vt:variant>
        <vt:lpwstr>_bookmark267</vt:lpwstr>
      </vt:variant>
      <vt:variant>
        <vt:i4>1441894</vt:i4>
      </vt:variant>
      <vt:variant>
        <vt:i4>3459</vt:i4>
      </vt:variant>
      <vt:variant>
        <vt:i4>0</vt:i4>
      </vt:variant>
      <vt:variant>
        <vt:i4>5</vt:i4>
      </vt:variant>
      <vt:variant>
        <vt:lpwstr/>
      </vt:variant>
      <vt:variant>
        <vt:lpwstr>_bookmark276</vt:lpwstr>
      </vt:variant>
      <vt:variant>
        <vt:i4>1376353</vt:i4>
      </vt:variant>
      <vt:variant>
        <vt:i4>3456</vt:i4>
      </vt:variant>
      <vt:variant>
        <vt:i4>0</vt:i4>
      </vt:variant>
      <vt:variant>
        <vt:i4>5</vt:i4>
      </vt:variant>
      <vt:variant>
        <vt:lpwstr/>
      </vt:variant>
      <vt:variant>
        <vt:lpwstr>_bookmark106</vt:lpwstr>
      </vt:variant>
      <vt:variant>
        <vt:i4>1114209</vt:i4>
      </vt:variant>
      <vt:variant>
        <vt:i4>3453</vt:i4>
      </vt:variant>
      <vt:variant>
        <vt:i4>0</vt:i4>
      </vt:variant>
      <vt:variant>
        <vt:i4>5</vt:i4>
      </vt:variant>
      <vt:variant>
        <vt:lpwstr/>
      </vt:variant>
      <vt:variant>
        <vt:lpwstr>_bookmark102</vt:lpwstr>
      </vt:variant>
      <vt:variant>
        <vt:i4>1179745</vt:i4>
      </vt:variant>
      <vt:variant>
        <vt:i4>3450</vt:i4>
      </vt:variant>
      <vt:variant>
        <vt:i4>0</vt:i4>
      </vt:variant>
      <vt:variant>
        <vt:i4>5</vt:i4>
      </vt:variant>
      <vt:variant>
        <vt:lpwstr/>
      </vt:variant>
      <vt:variant>
        <vt:lpwstr>_bookmark101</vt:lpwstr>
      </vt:variant>
      <vt:variant>
        <vt:i4>1179750</vt:i4>
      </vt:variant>
      <vt:variant>
        <vt:i4>3447</vt:i4>
      </vt:variant>
      <vt:variant>
        <vt:i4>0</vt:i4>
      </vt:variant>
      <vt:variant>
        <vt:i4>5</vt:i4>
      </vt:variant>
      <vt:variant>
        <vt:lpwstr/>
      </vt:variant>
      <vt:variant>
        <vt:lpwstr>_bookmark272</vt:lpwstr>
      </vt:variant>
      <vt:variant>
        <vt:i4>1376359</vt:i4>
      </vt:variant>
      <vt:variant>
        <vt:i4>3444</vt:i4>
      </vt:variant>
      <vt:variant>
        <vt:i4>0</vt:i4>
      </vt:variant>
      <vt:variant>
        <vt:i4>5</vt:i4>
      </vt:variant>
      <vt:variant>
        <vt:lpwstr/>
      </vt:variant>
      <vt:variant>
        <vt:lpwstr>_bookmark265</vt:lpwstr>
      </vt:variant>
      <vt:variant>
        <vt:i4>1376359</vt:i4>
      </vt:variant>
      <vt:variant>
        <vt:i4>3441</vt:i4>
      </vt:variant>
      <vt:variant>
        <vt:i4>0</vt:i4>
      </vt:variant>
      <vt:variant>
        <vt:i4>5</vt:i4>
      </vt:variant>
      <vt:variant>
        <vt:lpwstr/>
      </vt:variant>
      <vt:variant>
        <vt:lpwstr>_bookmark265</vt:lpwstr>
      </vt:variant>
      <vt:variant>
        <vt:i4>1441894</vt:i4>
      </vt:variant>
      <vt:variant>
        <vt:i4>3438</vt:i4>
      </vt:variant>
      <vt:variant>
        <vt:i4>0</vt:i4>
      </vt:variant>
      <vt:variant>
        <vt:i4>5</vt:i4>
      </vt:variant>
      <vt:variant>
        <vt:lpwstr/>
      </vt:variant>
      <vt:variant>
        <vt:lpwstr>_bookmark276</vt:lpwstr>
      </vt:variant>
      <vt:variant>
        <vt:i4>1310817</vt:i4>
      </vt:variant>
      <vt:variant>
        <vt:i4>3435</vt:i4>
      </vt:variant>
      <vt:variant>
        <vt:i4>0</vt:i4>
      </vt:variant>
      <vt:variant>
        <vt:i4>5</vt:i4>
      </vt:variant>
      <vt:variant>
        <vt:lpwstr/>
      </vt:variant>
      <vt:variant>
        <vt:lpwstr>_bookmark107</vt:lpwstr>
      </vt:variant>
      <vt:variant>
        <vt:i4>1310817</vt:i4>
      </vt:variant>
      <vt:variant>
        <vt:i4>3432</vt:i4>
      </vt:variant>
      <vt:variant>
        <vt:i4>0</vt:i4>
      </vt:variant>
      <vt:variant>
        <vt:i4>5</vt:i4>
      </vt:variant>
      <vt:variant>
        <vt:lpwstr/>
      </vt:variant>
      <vt:variant>
        <vt:lpwstr>_bookmark107</vt:lpwstr>
      </vt:variant>
      <vt:variant>
        <vt:i4>1376353</vt:i4>
      </vt:variant>
      <vt:variant>
        <vt:i4>3429</vt:i4>
      </vt:variant>
      <vt:variant>
        <vt:i4>0</vt:i4>
      </vt:variant>
      <vt:variant>
        <vt:i4>5</vt:i4>
      </vt:variant>
      <vt:variant>
        <vt:lpwstr/>
      </vt:variant>
      <vt:variant>
        <vt:lpwstr>_bookmark106</vt:lpwstr>
      </vt:variant>
      <vt:variant>
        <vt:i4>1179745</vt:i4>
      </vt:variant>
      <vt:variant>
        <vt:i4>3426</vt:i4>
      </vt:variant>
      <vt:variant>
        <vt:i4>0</vt:i4>
      </vt:variant>
      <vt:variant>
        <vt:i4>5</vt:i4>
      </vt:variant>
      <vt:variant>
        <vt:lpwstr/>
      </vt:variant>
      <vt:variant>
        <vt:lpwstr>_bookmark101</vt:lpwstr>
      </vt:variant>
      <vt:variant>
        <vt:i4>1245286</vt:i4>
      </vt:variant>
      <vt:variant>
        <vt:i4>3423</vt:i4>
      </vt:variant>
      <vt:variant>
        <vt:i4>0</vt:i4>
      </vt:variant>
      <vt:variant>
        <vt:i4>5</vt:i4>
      </vt:variant>
      <vt:variant>
        <vt:lpwstr/>
      </vt:variant>
      <vt:variant>
        <vt:lpwstr>_bookmark273</vt:lpwstr>
      </vt:variant>
      <vt:variant>
        <vt:i4>1179750</vt:i4>
      </vt:variant>
      <vt:variant>
        <vt:i4>3420</vt:i4>
      </vt:variant>
      <vt:variant>
        <vt:i4>0</vt:i4>
      </vt:variant>
      <vt:variant>
        <vt:i4>5</vt:i4>
      </vt:variant>
      <vt:variant>
        <vt:lpwstr/>
      </vt:variant>
      <vt:variant>
        <vt:lpwstr>_bookmark272</vt:lpwstr>
      </vt:variant>
      <vt:variant>
        <vt:i4>1179750</vt:i4>
      </vt:variant>
      <vt:variant>
        <vt:i4>3417</vt:i4>
      </vt:variant>
      <vt:variant>
        <vt:i4>0</vt:i4>
      </vt:variant>
      <vt:variant>
        <vt:i4>5</vt:i4>
      </vt:variant>
      <vt:variant>
        <vt:lpwstr/>
      </vt:variant>
      <vt:variant>
        <vt:lpwstr>_bookmark272</vt:lpwstr>
      </vt:variant>
      <vt:variant>
        <vt:i4>1114208</vt:i4>
      </vt:variant>
      <vt:variant>
        <vt:i4>3414</vt:i4>
      </vt:variant>
      <vt:variant>
        <vt:i4>0</vt:i4>
      </vt:variant>
      <vt:variant>
        <vt:i4>5</vt:i4>
      </vt:variant>
      <vt:variant>
        <vt:lpwstr/>
      </vt:variant>
      <vt:variant>
        <vt:lpwstr>_bookmark112</vt:lpwstr>
      </vt:variant>
      <vt:variant>
        <vt:i4>1704033</vt:i4>
      </vt:variant>
      <vt:variant>
        <vt:i4>3411</vt:i4>
      </vt:variant>
      <vt:variant>
        <vt:i4>0</vt:i4>
      </vt:variant>
      <vt:variant>
        <vt:i4>5</vt:i4>
      </vt:variant>
      <vt:variant>
        <vt:lpwstr/>
      </vt:variant>
      <vt:variant>
        <vt:lpwstr>_bookmark109</vt:lpwstr>
      </vt:variant>
      <vt:variant>
        <vt:i4>1441889</vt:i4>
      </vt:variant>
      <vt:variant>
        <vt:i4>3408</vt:i4>
      </vt:variant>
      <vt:variant>
        <vt:i4>0</vt:i4>
      </vt:variant>
      <vt:variant>
        <vt:i4>5</vt:i4>
      </vt:variant>
      <vt:variant>
        <vt:lpwstr/>
      </vt:variant>
      <vt:variant>
        <vt:lpwstr>_bookmark105</vt:lpwstr>
      </vt:variant>
      <vt:variant>
        <vt:i4>2752593</vt:i4>
      </vt:variant>
      <vt:variant>
        <vt:i4>3405</vt:i4>
      </vt:variant>
      <vt:variant>
        <vt:i4>0</vt:i4>
      </vt:variant>
      <vt:variant>
        <vt:i4>5</vt:i4>
      </vt:variant>
      <vt:variant>
        <vt:lpwstr/>
      </vt:variant>
      <vt:variant>
        <vt:lpwstr>_bookmark88</vt:lpwstr>
      </vt:variant>
      <vt:variant>
        <vt:i4>2752593</vt:i4>
      </vt:variant>
      <vt:variant>
        <vt:i4>3402</vt:i4>
      </vt:variant>
      <vt:variant>
        <vt:i4>0</vt:i4>
      </vt:variant>
      <vt:variant>
        <vt:i4>5</vt:i4>
      </vt:variant>
      <vt:variant>
        <vt:lpwstr/>
      </vt:variant>
      <vt:variant>
        <vt:lpwstr>_bookmark87</vt:lpwstr>
      </vt:variant>
      <vt:variant>
        <vt:i4>1310823</vt:i4>
      </vt:variant>
      <vt:variant>
        <vt:i4>3399</vt:i4>
      </vt:variant>
      <vt:variant>
        <vt:i4>0</vt:i4>
      </vt:variant>
      <vt:variant>
        <vt:i4>5</vt:i4>
      </vt:variant>
      <vt:variant>
        <vt:lpwstr/>
      </vt:variant>
      <vt:variant>
        <vt:lpwstr>_bookmark264</vt:lpwstr>
      </vt:variant>
      <vt:variant>
        <vt:i4>1310823</vt:i4>
      </vt:variant>
      <vt:variant>
        <vt:i4>3396</vt:i4>
      </vt:variant>
      <vt:variant>
        <vt:i4>0</vt:i4>
      </vt:variant>
      <vt:variant>
        <vt:i4>5</vt:i4>
      </vt:variant>
      <vt:variant>
        <vt:lpwstr/>
      </vt:variant>
      <vt:variant>
        <vt:lpwstr>_bookmark264</vt:lpwstr>
      </vt:variant>
      <vt:variant>
        <vt:i4>1441894</vt:i4>
      </vt:variant>
      <vt:variant>
        <vt:i4>3393</vt:i4>
      </vt:variant>
      <vt:variant>
        <vt:i4>0</vt:i4>
      </vt:variant>
      <vt:variant>
        <vt:i4>5</vt:i4>
      </vt:variant>
      <vt:variant>
        <vt:lpwstr/>
      </vt:variant>
      <vt:variant>
        <vt:lpwstr>_bookmark276</vt:lpwstr>
      </vt:variant>
      <vt:variant>
        <vt:i4>1310817</vt:i4>
      </vt:variant>
      <vt:variant>
        <vt:i4>3390</vt:i4>
      </vt:variant>
      <vt:variant>
        <vt:i4>0</vt:i4>
      </vt:variant>
      <vt:variant>
        <vt:i4>5</vt:i4>
      </vt:variant>
      <vt:variant>
        <vt:lpwstr/>
      </vt:variant>
      <vt:variant>
        <vt:lpwstr>_bookmark107</vt:lpwstr>
      </vt:variant>
      <vt:variant>
        <vt:i4>2818129</vt:i4>
      </vt:variant>
      <vt:variant>
        <vt:i4>3387</vt:i4>
      </vt:variant>
      <vt:variant>
        <vt:i4>0</vt:i4>
      </vt:variant>
      <vt:variant>
        <vt:i4>5</vt:i4>
      </vt:variant>
      <vt:variant>
        <vt:lpwstr/>
      </vt:variant>
      <vt:variant>
        <vt:lpwstr>_bookmark97</vt:lpwstr>
      </vt:variant>
      <vt:variant>
        <vt:i4>2818129</vt:i4>
      </vt:variant>
      <vt:variant>
        <vt:i4>3384</vt:i4>
      </vt:variant>
      <vt:variant>
        <vt:i4>0</vt:i4>
      </vt:variant>
      <vt:variant>
        <vt:i4>5</vt:i4>
      </vt:variant>
      <vt:variant>
        <vt:lpwstr/>
      </vt:variant>
      <vt:variant>
        <vt:lpwstr>_bookmark97</vt:lpwstr>
      </vt:variant>
      <vt:variant>
        <vt:i4>1245286</vt:i4>
      </vt:variant>
      <vt:variant>
        <vt:i4>3381</vt:i4>
      </vt:variant>
      <vt:variant>
        <vt:i4>0</vt:i4>
      </vt:variant>
      <vt:variant>
        <vt:i4>5</vt:i4>
      </vt:variant>
      <vt:variant>
        <vt:lpwstr/>
      </vt:variant>
      <vt:variant>
        <vt:lpwstr>_bookmark273</vt:lpwstr>
      </vt:variant>
      <vt:variant>
        <vt:i4>1114214</vt:i4>
      </vt:variant>
      <vt:variant>
        <vt:i4>3378</vt:i4>
      </vt:variant>
      <vt:variant>
        <vt:i4>0</vt:i4>
      </vt:variant>
      <vt:variant>
        <vt:i4>5</vt:i4>
      </vt:variant>
      <vt:variant>
        <vt:lpwstr/>
      </vt:variant>
      <vt:variant>
        <vt:lpwstr>_bookmark271</vt:lpwstr>
      </vt:variant>
      <vt:variant>
        <vt:i4>1114214</vt:i4>
      </vt:variant>
      <vt:variant>
        <vt:i4>3375</vt:i4>
      </vt:variant>
      <vt:variant>
        <vt:i4>0</vt:i4>
      </vt:variant>
      <vt:variant>
        <vt:i4>5</vt:i4>
      </vt:variant>
      <vt:variant>
        <vt:lpwstr/>
      </vt:variant>
      <vt:variant>
        <vt:lpwstr>_bookmark271</vt:lpwstr>
      </vt:variant>
      <vt:variant>
        <vt:i4>1507425</vt:i4>
      </vt:variant>
      <vt:variant>
        <vt:i4>3372</vt:i4>
      </vt:variant>
      <vt:variant>
        <vt:i4>0</vt:i4>
      </vt:variant>
      <vt:variant>
        <vt:i4>5</vt:i4>
      </vt:variant>
      <vt:variant>
        <vt:lpwstr/>
      </vt:variant>
      <vt:variant>
        <vt:lpwstr>_bookmark104</vt:lpwstr>
      </vt:variant>
      <vt:variant>
        <vt:i4>1245287</vt:i4>
      </vt:variant>
      <vt:variant>
        <vt:i4>3369</vt:i4>
      </vt:variant>
      <vt:variant>
        <vt:i4>0</vt:i4>
      </vt:variant>
      <vt:variant>
        <vt:i4>5</vt:i4>
      </vt:variant>
      <vt:variant>
        <vt:lpwstr/>
      </vt:variant>
      <vt:variant>
        <vt:lpwstr>_bookmark263</vt:lpwstr>
      </vt:variant>
      <vt:variant>
        <vt:i4>1245287</vt:i4>
      </vt:variant>
      <vt:variant>
        <vt:i4>3366</vt:i4>
      </vt:variant>
      <vt:variant>
        <vt:i4>0</vt:i4>
      </vt:variant>
      <vt:variant>
        <vt:i4>5</vt:i4>
      </vt:variant>
      <vt:variant>
        <vt:lpwstr/>
      </vt:variant>
      <vt:variant>
        <vt:lpwstr>_bookmark263</vt:lpwstr>
      </vt:variant>
      <vt:variant>
        <vt:i4>1441894</vt:i4>
      </vt:variant>
      <vt:variant>
        <vt:i4>3363</vt:i4>
      </vt:variant>
      <vt:variant>
        <vt:i4>0</vt:i4>
      </vt:variant>
      <vt:variant>
        <vt:i4>5</vt:i4>
      </vt:variant>
      <vt:variant>
        <vt:lpwstr/>
      </vt:variant>
      <vt:variant>
        <vt:lpwstr>_bookmark276</vt:lpwstr>
      </vt:variant>
      <vt:variant>
        <vt:i4>1310817</vt:i4>
      </vt:variant>
      <vt:variant>
        <vt:i4>3360</vt:i4>
      </vt:variant>
      <vt:variant>
        <vt:i4>0</vt:i4>
      </vt:variant>
      <vt:variant>
        <vt:i4>5</vt:i4>
      </vt:variant>
      <vt:variant>
        <vt:lpwstr/>
      </vt:variant>
      <vt:variant>
        <vt:lpwstr>_bookmark107</vt:lpwstr>
      </vt:variant>
      <vt:variant>
        <vt:i4>1376353</vt:i4>
      </vt:variant>
      <vt:variant>
        <vt:i4>3357</vt:i4>
      </vt:variant>
      <vt:variant>
        <vt:i4>0</vt:i4>
      </vt:variant>
      <vt:variant>
        <vt:i4>5</vt:i4>
      </vt:variant>
      <vt:variant>
        <vt:lpwstr/>
      </vt:variant>
      <vt:variant>
        <vt:lpwstr>_bookmark106</vt:lpwstr>
      </vt:variant>
      <vt:variant>
        <vt:i4>1376353</vt:i4>
      </vt:variant>
      <vt:variant>
        <vt:i4>3354</vt:i4>
      </vt:variant>
      <vt:variant>
        <vt:i4>0</vt:i4>
      </vt:variant>
      <vt:variant>
        <vt:i4>5</vt:i4>
      </vt:variant>
      <vt:variant>
        <vt:lpwstr/>
      </vt:variant>
      <vt:variant>
        <vt:lpwstr>_bookmark106</vt:lpwstr>
      </vt:variant>
      <vt:variant>
        <vt:i4>1114208</vt:i4>
      </vt:variant>
      <vt:variant>
        <vt:i4>3351</vt:i4>
      </vt:variant>
      <vt:variant>
        <vt:i4>0</vt:i4>
      </vt:variant>
      <vt:variant>
        <vt:i4>5</vt:i4>
      </vt:variant>
      <vt:variant>
        <vt:lpwstr/>
      </vt:variant>
      <vt:variant>
        <vt:lpwstr>_bookmark112</vt:lpwstr>
      </vt:variant>
      <vt:variant>
        <vt:i4>1179751</vt:i4>
      </vt:variant>
      <vt:variant>
        <vt:i4>3348</vt:i4>
      </vt:variant>
      <vt:variant>
        <vt:i4>0</vt:i4>
      </vt:variant>
      <vt:variant>
        <vt:i4>5</vt:i4>
      </vt:variant>
      <vt:variant>
        <vt:lpwstr/>
      </vt:variant>
      <vt:variant>
        <vt:lpwstr>_bookmark262</vt:lpwstr>
      </vt:variant>
      <vt:variant>
        <vt:i4>1179751</vt:i4>
      </vt:variant>
      <vt:variant>
        <vt:i4>3345</vt:i4>
      </vt:variant>
      <vt:variant>
        <vt:i4>0</vt:i4>
      </vt:variant>
      <vt:variant>
        <vt:i4>5</vt:i4>
      </vt:variant>
      <vt:variant>
        <vt:lpwstr/>
      </vt:variant>
      <vt:variant>
        <vt:lpwstr>_bookmark262</vt:lpwstr>
      </vt:variant>
      <vt:variant>
        <vt:i4>1441894</vt:i4>
      </vt:variant>
      <vt:variant>
        <vt:i4>3342</vt:i4>
      </vt:variant>
      <vt:variant>
        <vt:i4>0</vt:i4>
      </vt:variant>
      <vt:variant>
        <vt:i4>5</vt:i4>
      </vt:variant>
      <vt:variant>
        <vt:lpwstr/>
      </vt:variant>
      <vt:variant>
        <vt:lpwstr>_bookmark276</vt:lpwstr>
      </vt:variant>
      <vt:variant>
        <vt:i4>1114214</vt:i4>
      </vt:variant>
      <vt:variant>
        <vt:i4>3339</vt:i4>
      </vt:variant>
      <vt:variant>
        <vt:i4>0</vt:i4>
      </vt:variant>
      <vt:variant>
        <vt:i4>5</vt:i4>
      </vt:variant>
      <vt:variant>
        <vt:lpwstr/>
      </vt:variant>
      <vt:variant>
        <vt:lpwstr>_bookmark271</vt:lpwstr>
      </vt:variant>
      <vt:variant>
        <vt:i4>1114214</vt:i4>
      </vt:variant>
      <vt:variant>
        <vt:i4>3336</vt:i4>
      </vt:variant>
      <vt:variant>
        <vt:i4>0</vt:i4>
      </vt:variant>
      <vt:variant>
        <vt:i4>5</vt:i4>
      </vt:variant>
      <vt:variant>
        <vt:lpwstr/>
      </vt:variant>
      <vt:variant>
        <vt:lpwstr>_bookmark271</vt:lpwstr>
      </vt:variant>
      <vt:variant>
        <vt:i4>1048678</vt:i4>
      </vt:variant>
      <vt:variant>
        <vt:i4>3333</vt:i4>
      </vt:variant>
      <vt:variant>
        <vt:i4>0</vt:i4>
      </vt:variant>
      <vt:variant>
        <vt:i4>5</vt:i4>
      </vt:variant>
      <vt:variant>
        <vt:lpwstr/>
      </vt:variant>
      <vt:variant>
        <vt:lpwstr>_bookmark270</vt:lpwstr>
      </vt:variant>
      <vt:variant>
        <vt:i4>1048678</vt:i4>
      </vt:variant>
      <vt:variant>
        <vt:i4>3330</vt:i4>
      </vt:variant>
      <vt:variant>
        <vt:i4>0</vt:i4>
      </vt:variant>
      <vt:variant>
        <vt:i4>5</vt:i4>
      </vt:variant>
      <vt:variant>
        <vt:lpwstr/>
      </vt:variant>
      <vt:variant>
        <vt:lpwstr>_bookmark270</vt:lpwstr>
      </vt:variant>
      <vt:variant>
        <vt:i4>1376358</vt:i4>
      </vt:variant>
      <vt:variant>
        <vt:i4>3327</vt:i4>
      </vt:variant>
      <vt:variant>
        <vt:i4>0</vt:i4>
      </vt:variant>
      <vt:variant>
        <vt:i4>5</vt:i4>
      </vt:variant>
      <vt:variant>
        <vt:lpwstr/>
      </vt:variant>
      <vt:variant>
        <vt:lpwstr>_bookmark275</vt:lpwstr>
      </vt:variant>
      <vt:variant>
        <vt:i4>1507425</vt:i4>
      </vt:variant>
      <vt:variant>
        <vt:i4>3324</vt:i4>
      </vt:variant>
      <vt:variant>
        <vt:i4>0</vt:i4>
      </vt:variant>
      <vt:variant>
        <vt:i4>5</vt:i4>
      </vt:variant>
      <vt:variant>
        <vt:lpwstr/>
      </vt:variant>
      <vt:variant>
        <vt:lpwstr>_bookmark104</vt:lpwstr>
      </vt:variant>
      <vt:variant>
        <vt:i4>1114215</vt:i4>
      </vt:variant>
      <vt:variant>
        <vt:i4>3321</vt:i4>
      </vt:variant>
      <vt:variant>
        <vt:i4>0</vt:i4>
      </vt:variant>
      <vt:variant>
        <vt:i4>5</vt:i4>
      </vt:variant>
      <vt:variant>
        <vt:lpwstr/>
      </vt:variant>
      <vt:variant>
        <vt:lpwstr>_bookmark261</vt:lpwstr>
      </vt:variant>
      <vt:variant>
        <vt:i4>1114215</vt:i4>
      </vt:variant>
      <vt:variant>
        <vt:i4>3318</vt:i4>
      </vt:variant>
      <vt:variant>
        <vt:i4>0</vt:i4>
      </vt:variant>
      <vt:variant>
        <vt:i4>5</vt:i4>
      </vt:variant>
      <vt:variant>
        <vt:lpwstr/>
      </vt:variant>
      <vt:variant>
        <vt:lpwstr>_bookmark261</vt:lpwstr>
      </vt:variant>
      <vt:variant>
        <vt:i4>1441894</vt:i4>
      </vt:variant>
      <vt:variant>
        <vt:i4>3315</vt:i4>
      </vt:variant>
      <vt:variant>
        <vt:i4>0</vt:i4>
      </vt:variant>
      <vt:variant>
        <vt:i4>5</vt:i4>
      </vt:variant>
      <vt:variant>
        <vt:lpwstr/>
      </vt:variant>
      <vt:variant>
        <vt:lpwstr>_bookmark276</vt:lpwstr>
      </vt:variant>
      <vt:variant>
        <vt:i4>1114214</vt:i4>
      </vt:variant>
      <vt:variant>
        <vt:i4>3312</vt:i4>
      </vt:variant>
      <vt:variant>
        <vt:i4>0</vt:i4>
      </vt:variant>
      <vt:variant>
        <vt:i4>5</vt:i4>
      </vt:variant>
      <vt:variant>
        <vt:lpwstr/>
      </vt:variant>
      <vt:variant>
        <vt:lpwstr>_bookmark271</vt:lpwstr>
      </vt:variant>
      <vt:variant>
        <vt:i4>1114214</vt:i4>
      </vt:variant>
      <vt:variant>
        <vt:i4>3309</vt:i4>
      </vt:variant>
      <vt:variant>
        <vt:i4>0</vt:i4>
      </vt:variant>
      <vt:variant>
        <vt:i4>5</vt:i4>
      </vt:variant>
      <vt:variant>
        <vt:lpwstr/>
      </vt:variant>
      <vt:variant>
        <vt:lpwstr>_bookmark271</vt:lpwstr>
      </vt:variant>
      <vt:variant>
        <vt:i4>1048678</vt:i4>
      </vt:variant>
      <vt:variant>
        <vt:i4>3306</vt:i4>
      </vt:variant>
      <vt:variant>
        <vt:i4>0</vt:i4>
      </vt:variant>
      <vt:variant>
        <vt:i4>5</vt:i4>
      </vt:variant>
      <vt:variant>
        <vt:lpwstr/>
      </vt:variant>
      <vt:variant>
        <vt:lpwstr>_bookmark270</vt:lpwstr>
      </vt:variant>
      <vt:variant>
        <vt:i4>1048678</vt:i4>
      </vt:variant>
      <vt:variant>
        <vt:i4>3303</vt:i4>
      </vt:variant>
      <vt:variant>
        <vt:i4>0</vt:i4>
      </vt:variant>
      <vt:variant>
        <vt:i4>5</vt:i4>
      </vt:variant>
      <vt:variant>
        <vt:lpwstr/>
      </vt:variant>
      <vt:variant>
        <vt:lpwstr>_bookmark270</vt:lpwstr>
      </vt:variant>
      <vt:variant>
        <vt:i4>2818129</vt:i4>
      </vt:variant>
      <vt:variant>
        <vt:i4>3300</vt:i4>
      </vt:variant>
      <vt:variant>
        <vt:i4>0</vt:i4>
      </vt:variant>
      <vt:variant>
        <vt:i4>5</vt:i4>
      </vt:variant>
      <vt:variant>
        <vt:lpwstr/>
      </vt:variant>
      <vt:variant>
        <vt:lpwstr>_bookmark97</vt:lpwstr>
      </vt:variant>
      <vt:variant>
        <vt:i4>1507425</vt:i4>
      </vt:variant>
      <vt:variant>
        <vt:i4>3297</vt:i4>
      </vt:variant>
      <vt:variant>
        <vt:i4>0</vt:i4>
      </vt:variant>
      <vt:variant>
        <vt:i4>5</vt:i4>
      </vt:variant>
      <vt:variant>
        <vt:lpwstr/>
      </vt:variant>
      <vt:variant>
        <vt:lpwstr>_bookmark104</vt:lpwstr>
      </vt:variant>
      <vt:variant>
        <vt:i4>1048679</vt:i4>
      </vt:variant>
      <vt:variant>
        <vt:i4>3294</vt:i4>
      </vt:variant>
      <vt:variant>
        <vt:i4>0</vt:i4>
      </vt:variant>
      <vt:variant>
        <vt:i4>5</vt:i4>
      </vt:variant>
      <vt:variant>
        <vt:lpwstr/>
      </vt:variant>
      <vt:variant>
        <vt:lpwstr>_bookmark260</vt:lpwstr>
      </vt:variant>
      <vt:variant>
        <vt:i4>1048679</vt:i4>
      </vt:variant>
      <vt:variant>
        <vt:i4>3291</vt:i4>
      </vt:variant>
      <vt:variant>
        <vt:i4>0</vt:i4>
      </vt:variant>
      <vt:variant>
        <vt:i4>5</vt:i4>
      </vt:variant>
      <vt:variant>
        <vt:lpwstr/>
      </vt:variant>
      <vt:variant>
        <vt:lpwstr>_bookmark260</vt:lpwstr>
      </vt:variant>
      <vt:variant>
        <vt:i4>1638498</vt:i4>
      </vt:variant>
      <vt:variant>
        <vt:i4>3288</vt:i4>
      </vt:variant>
      <vt:variant>
        <vt:i4>0</vt:i4>
      </vt:variant>
      <vt:variant>
        <vt:i4>5</vt:i4>
      </vt:variant>
      <vt:variant>
        <vt:lpwstr/>
      </vt:variant>
      <vt:variant>
        <vt:lpwstr>_bookmark239</vt:lpwstr>
      </vt:variant>
      <vt:variant>
        <vt:i4>1507425</vt:i4>
      </vt:variant>
      <vt:variant>
        <vt:i4>3282</vt:i4>
      </vt:variant>
      <vt:variant>
        <vt:i4>0</vt:i4>
      </vt:variant>
      <vt:variant>
        <vt:i4>5</vt:i4>
      </vt:variant>
      <vt:variant>
        <vt:lpwstr/>
      </vt:variant>
      <vt:variant>
        <vt:lpwstr>_bookmark306</vt:lpwstr>
      </vt:variant>
      <vt:variant>
        <vt:i4>1507430</vt:i4>
      </vt:variant>
      <vt:variant>
        <vt:i4>3276</vt:i4>
      </vt:variant>
      <vt:variant>
        <vt:i4>0</vt:i4>
      </vt:variant>
      <vt:variant>
        <vt:i4>5</vt:i4>
      </vt:variant>
      <vt:variant>
        <vt:lpwstr/>
      </vt:variant>
      <vt:variant>
        <vt:lpwstr>_bookmark277</vt:lpwstr>
      </vt:variant>
      <vt:variant>
        <vt:i4>2424913</vt:i4>
      </vt:variant>
      <vt:variant>
        <vt:i4>3270</vt:i4>
      </vt:variant>
      <vt:variant>
        <vt:i4>0</vt:i4>
      </vt:variant>
      <vt:variant>
        <vt:i4>5</vt:i4>
      </vt:variant>
      <vt:variant>
        <vt:lpwstr/>
      </vt:variant>
      <vt:variant>
        <vt:lpwstr>_bookmark77</vt:lpwstr>
      </vt:variant>
      <vt:variant>
        <vt:i4>1572967</vt:i4>
      </vt:variant>
      <vt:variant>
        <vt:i4>3267</vt:i4>
      </vt:variant>
      <vt:variant>
        <vt:i4>0</vt:i4>
      </vt:variant>
      <vt:variant>
        <vt:i4>5</vt:i4>
      </vt:variant>
      <vt:variant>
        <vt:lpwstr/>
      </vt:variant>
      <vt:variant>
        <vt:lpwstr>_bookmark268</vt:lpwstr>
      </vt:variant>
      <vt:variant>
        <vt:i4>2162769</vt:i4>
      </vt:variant>
      <vt:variant>
        <vt:i4>3264</vt:i4>
      </vt:variant>
      <vt:variant>
        <vt:i4>0</vt:i4>
      </vt:variant>
      <vt:variant>
        <vt:i4>5</vt:i4>
      </vt:variant>
      <vt:variant>
        <vt:lpwstr/>
      </vt:variant>
      <vt:variant>
        <vt:lpwstr>_bookmark39</vt:lpwstr>
      </vt:variant>
      <vt:variant>
        <vt:i4>1310820</vt:i4>
      </vt:variant>
      <vt:variant>
        <vt:i4>3261</vt:i4>
      </vt:variant>
      <vt:variant>
        <vt:i4>0</vt:i4>
      </vt:variant>
      <vt:variant>
        <vt:i4>5</vt:i4>
      </vt:variant>
      <vt:variant>
        <vt:lpwstr/>
      </vt:variant>
      <vt:variant>
        <vt:lpwstr>_bookmark254</vt:lpwstr>
      </vt:variant>
      <vt:variant>
        <vt:i4>1572965</vt:i4>
      </vt:variant>
      <vt:variant>
        <vt:i4>3258</vt:i4>
      </vt:variant>
      <vt:variant>
        <vt:i4>0</vt:i4>
      </vt:variant>
      <vt:variant>
        <vt:i4>5</vt:i4>
      </vt:variant>
      <vt:variant>
        <vt:lpwstr/>
      </vt:variant>
      <vt:variant>
        <vt:lpwstr>_bookmark248</vt:lpwstr>
      </vt:variant>
      <vt:variant>
        <vt:i4>1507429</vt:i4>
      </vt:variant>
      <vt:variant>
        <vt:i4>3255</vt:i4>
      </vt:variant>
      <vt:variant>
        <vt:i4>0</vt:i4>
      </vt:variant>
      <vt:variant>
        <vt:i4>5</vt:i4>
      </vt:variant>
      <vt:variant>
        <vt:lpwstr/>
      </vt:variant>
      <vt:variant>
        <vt:lpwstr>_bookmark247</vt:lpwstr>
      </vt:variant>
      <vt:variant>
        <vt:i4>1507429</vt:i4>
      </vt:variant>
      <vt:variant>
        <vt:i4>3252</vt:i4>
      </vt:variant>
      <vt:variant>
        <vt:i4>0</vt:i4>
      </vt:variant>
      <vt:variant>
        <vt:i4>5</vt:i4>
      </vt:variant>
      <vt:variant>
        <vt:lpwstr/>
      </vt:variant>
      <vt:variant>
        <vt:lpwstr>_bookmark247</vt:lpwstr>
      </vt:variant>
      <vt:variant>
        <vt:i4>2097233</vt:i4>
      </vt:variant>
      <vt:variant>
        <vt:i4>3246</vt:i4>
      </vt:variant>
      <vt:variant>
        <vt:i4>0</vt:i4>
      </vt:variant>
      <vt:variant>
        <vt:i4>5</vt:i4>
      </vt:variant>
      <vt:variant>
        <vt:lpwstr/>
      </vt:variant>
      <vt:variant>
        <vt:lpwstr>_bookmark26</vt:lpwstr>
      </vt:variant>
      <vt:variant>
        <vt:i4>2818129</vt:i4>
      </vt:variant>
      <vt:variant>
        <vt:i4>3243</vt:i4>
      </vt:variant>
      <vt:variant>
        <vt:i4>0</vt:i4>
      </vt:variant>
      <vt:variant>
        <vt:i4>5</vt:i4>
      </vt:variant>
      <vt:variant>
        <vt:lpwstr/>
      </vt:variant>
      <vt:variant>
        <vt:lpwstr>_bookmark9</vt:lpwstr>
      </vt:variant>
      <vt:variant>
        <vt:i4>2097233</vt:i4>
      </vt:variant>
      <vt:variant>
        <vt:i4>3237</vt:i4>
      </vt:variant>
      <vt:variant>
        <vt:i4>0</vt:i4>
      </vt:variant>
      <vt:variant>
        <vt:i4>5</vt:i4>
      </vt:variant>
      <vt:variant>
        <vt:lpwstr/>
      </vt:variant>
      <vt:variant>
        <vt:lpwstr>_bookmark22</vt:lpwstr>
      </vt:variant>
      <vt:variant>
        <vt:i4>1441893</vt:i4>
      </vt:variant>
      <vt:variant>
        <vt:i4>3231</vt:i4>
      </vt:variant>
      <vt:variant>
        <vt:i4>0</vt:i4>
      </vt:variant>
      <vt:variant>
        <vt:i4>5</vt:i4>
      </vt:variant>
      <vt:variant>
        <vt:lpwstr/>
      </vt:variant>
      <vt:variant>
        <vt:lpwstr>_bookmark145</vt:lpwstr>
      </vt:variant>
      <vt:variant>
        <vt:i4>2293841</vt:i4>
      </vt:variant>
      <vt:variant>
        <vt:i4>3228</vt:i4>
      </vt:variant>
      <vt:variant>
        <vt:i4>0</vt:i4>
      </vt:variant>
      <vt:variant>
        <vt:i4>5</vt:i4>
      </vt:variant>
      <vt:variant>
        <vt:lpwstr/>
      </vt:variant>
      <vt:variant>
        <vt:lpwstr>_bookmark14</vt:lpwstr>
      </vt:variant>
      <vt:variant>
        <vt:i4>1310819</vt:i4>
      </vt:variant>
      <vt:variant>
        <vt:i4>3222</vt:i4>
      </vt:variant>
      <vt:variant>
        <vt:i4>0</vt:i4>
      </vt:variant>
      <vt:variant>
        <vt:i4>5</vt:i4>
      </vt:variant>
      <vt:variant>
        <vt:lpwstr/>
      </vt:variant>
      <vt:variant>
        <vt:lpwstr>_bookmark224</vt:lpwstr>
      </vt:variant>
      <vt:variant>
        <vt:i4>1572961</vt:i4>
      </vt:variant>
      <vt:variant>
        <vt:i4>3219</vt:i4>
      </vt:variant>
      <vt:variant>
        <vt:i4>0</vt:i4>
      </vt:variant>
      <vt:variant>
        <vt:i4>5</vt:i4>
      </vt:variant>
      <vt:variant>
        <vt:lpwstr/>
      </vt:variant>
      <vt:variant>
        <vt:lpwstr>_bookmark208</vt:lpwstr>
      </vt:variant>
      <vt:variant>
        <vt:i4>1441889</vt:i4>
      </vt:variant>
      <vt:variant>
        <vt:i4>3216</vt:i4>
      </vt:variant>
      <vt:variant>
        <vt:i4>0</vt:i4>
      </vt:variant>
      <vt:variant>
        <vt:i4>5</vt:i4>
      </vt:variant>
      <vt:variant>
        <vt:lpwstr/>
      </vt:variant>
      <vt:variant>
        <vt:lpwstr>_bookmark206</vt:lpwstr>
      </vt:variant>
      <vt:variant>
        <vt:i4>1376353</vt:i4>
      </vt:variant>
      <vt:variant>
        <vt:i4>3213</vt:i4>
      </vt:variant>
      <vt:variant>
        <vt:i4>0</vt:i4>
      </vt:variant>
      <vt:variant>
        <vt:i4>5</vt:i4>
      </vt:variant>
      <vt:variant>
        <vt:lpwstr/>
      </vt:variant>
      <vt:variant>
        <vt:lpwstr>_bookmark205</vt:lpwstr>
      </vt:variant>
      <vt:variant>
        <vt:i4>1310817</vt:i4>
      </vt:variant>
      <vt:variant>
        <vt:i4>3210</vt:i4>
      </vt:variant>
      <vt:variant>
        <vt:i4>0</vt:i4>
      </vt:variant>
      <vt:variant>
        <vt:i4>5</vt:i4>
      </vt:variant>
      <vt:variant>
        <vt:lpwstr/>
      </vt:variant>
      <vt:variant>
        <vt:lpwstr>_bookmark204</vt:lpwstr>
      </vt:variant>
      <vt:variant>
        <vt:i4>1245281</vt:i4>
      </vt:variant>
      <vt:variant>
        <vt:i4>3207</vt:i4>
      </vt:variant>
      <vt:variant>
        <vt:i4>0</vt:i4>
      </vt:variant>
      <vt:variant>
        <vt:i4>5</vt:i4>
      </vt:variant>
      <vt:variant>
        <vt:lpwstr/>
      </vt:variant>
      <vt:variant>
        <vt:lpwstr>_bookmark203</vt:lpwstr>
      </vt:variant>
      <vt:variant>
        <vt:i4>1769576</vt:i4>
      </vt:variant>
      <vt:variant>
        <vt:i4>3204</vt:i4>
      </vt:variant>
      <vt:variant>
        <vt:i4>0</vt:i4>
      </vt:variant>
      <vt:variant>
        <vt:i4>5</vt:i4>
      </vt:variant>
      <vt:variant>
        <vt:lpwstr/>
      </vt:variant>
      <vt:variant>
        <vt:lpwstr>_bookmark198</vt:lpwstr>
      </vt:variant>
      <vt:variant>
        <vt:i4>1507427</vt:i4>
      </vt:variant>
      <vt:variant>
        <vt:i4>3201</vt:i4>
      </vt:variant>
      <vt:variant>
        <vt:i4>0</vt:i4>
      </vt:variant>
      <vt:variant>
        <vt:i4>5</vt:i4>
      </vt:variant>
      <vt:variant>
        <vt:lpwstr/>
      </vt:variant>
      <vt:variant>
        <vt:lpwstr>_bookmark227</vt:lpwstr>
      </vt:variant>
      <vt:variant>
        <vt:i4>1310819</vt:i4>
      </vt:variant>
      <vt:variant>
        <vt:i4>3198</vt:i4>
      </vt:variant>
      <vt:variant>
        <vt:i4>0</vt:i4>
      </vt:variant>
      <vt:variant>
        <vt:i4>5</vt:i4>
      </vt:variant>
      <vt:variant>
        <vt:lpwstr/>
      </vt:variant>
      <vt:variant>
        <vt:lpwstr>_bookmark224</vt:lpwstr>
      </vt:variant>
      <vt:variant>
        <vt:i4>1245283</vt:i4>
      </vt:variant>
      <vt:variant>
        <vt:i4>3195</vt:i4>
      </vt:variant>
      <vt:variant>
        <vt:i4>0</vt:i4>
      </vt:variant>
      <vt:variant>
        <vt:i4>5</vt:i4>
      </vt:variant>
      <vt:variant>
        <vt:lpwstr/>
      </vt:variant>
      <vt:variant>
        <vt:lpwstr>_bookmark223</vt:lpwstr>
      </vt:variant>
      <vt:variant>
        <vt:i4>1572961</vt:i4>
      </vt:variant>
      <vt:variant>
        <vt:i4>3192</vt:i4>
      </vt:variant>
      <vt:variant>
        <vt:i4>0</vt:i4>
      </vt:variant>
      <vt:variant>
        <vt:i4>5</vt:i4>
      </vt:variant>
      <vt:variant>
        <vt:lpwstr/>
      </vt:variant>
      <vt:variant>
        <vt:lpwstr>_bookmark208</vt:lpwstr>
      </vt:variant>
      <vt:variant>
        <vt:i4>1441889</vt:i4>
      </vt:variant>
      <vt:variant>
        <vt:i4>3189</vt:i4>
      </vt:variant>
      <vt:variant>
        <vt:i4>0</vt:i4>
      </vt:variant>
      <vt:variant>
        <vt:i4>5</vt:i4>
      </vt:variant>
      <vt:variant>
        <vt:lpwstr/>
      </vt:variant>
      <vt:variant>
        <vt:lpwstr>_bookmark206</vt:lpwstr>
      </vt:variant>
      <vt:variant>
        <vt:i4>1245281</vt:i4>
      </vt:variant>
      <vt:variant>
        <vt:i4>3186</vt:i4>
      </vt:variant>
      <vt:variant>
        <vt:i4>0</vt:i4>
      </vt:variant>
      <vt:variant>
        <vt:i4>5</vt:i4>
      </vt:variant>
      <vt:variant>
        <vt:lpwstr/>
      </vt:variant>
      <vt:variant>
        <vt:lpwstr>_bookmark203</vt:lpwstr>
      </vt:variant>
      <vt:variant>
        <vt:i4>1376355</vt:i4>
      </vt:variant>
      <vt:variant>
        <vt:i4>3183</vt:i4>
      </vt:variant>
      <vt:variant>
        <vt:i4>0</vt:i4>
      </vt:variant>
      <vt:variant>
        <vt:i4>5</vt:i4>
      </vt:variant>
      <vt:variant>
        <vt:lpwstr/>
      </vt:variant>
      <vt:variant>
        <vt:lpwstr>_bookmark225</vt:lpwstr>
      </vt:variant>
      <vt:variant>
        <vt:i4>1245283</vt:i4>
      </vt:variant>
      <vt:variant>
        <vt:i4>3180</vt:i4>
      </vt:variant>
      <vt:variant>
        <vt:i4>0</vt:i4>
      </vt:variant>
      <vt:variant>
        <vt:i4>5</vt:i4>
      </vt:variant>
      <vt:variant>
        <vt:lpwstr/>
      </vt:variant>
      <vt:variant>
        <vt:lpwstr>_bookmark223</vt:lpwstr>
      </vt:variant>
      <vt:variant>
        <vt:i4>1310819</vt:i4>
      </vt:variant>
      <vt:variant>
        <vt:i4>3177</vt:i4>
      </vt:variant>
      <vt:variant>
        <vt:i4>0</vt:i4>
      </vt:variant>
      <vt:variant>
        <vt:i4>5</vt:i4>
      </vt:variant>
      <vt:variant>
        <vt:lpwstr/>
      </vt:variant>
      <vt:variant>
        <vt:lpwstr>_bookmark224</vt:lpwstr>
      </vt:variant>
      <vt:variant>
        <vt:i4>1310819</vt:i4>
      </vt:variant>
      <vt:variant>
        <vt:i4>3174</vt:i4>
      </vt:variant>
      <vt:variant>
        <vt:i4>0</vt:i4>
      </vt:variant>
      <vt:variant>
        <vt:i4>5</vt:i4>
      </vt:variant>
      <vt:variant>
        <vt:lpwstr/>
      </vt:variant>
      <vt:variant>
        <vt:lpwstr>_bookmark224</vt:lpwstr>
      </vt:variant>
      <vt:variant>
        <vt:i4>1376353</vt:i4>
      </vt:variant>
      <vt:variant>
        <vt:i4>3171</vt:i4>
      </vt:variant>
      <vt:variant>
        <vt:i4>0</vt:i4>
      </vt:variant>
      <vt:variant>
        <vt:i4>5</vt:i4>
      </vt:variant>
      <vt:variant>
        <vt:lpwstr/>
      </vt:variant>
      <vt:variant>
        <vt:lpwstr>_bookmark205</vt:lpwstr>
      </vt:variant>
      <vt:variant>
        <vt:i4>1769576</vt:i4>
      </vt:variant>
      <vt:variant>
        <vt:i4>3168</vt:i4>
      </vt:variant>
      <vt:variant>
        <vt:i4>0</vt:i4>
      </vt:variant>
      <vt:variant>
        <vt:i4>5</vt:i4>
      </vt:variant>
      <vt:variant>
        <vt:lpwstr/>
      </vt:variant>
      <vt:variant>
        <vt:lpwstr>_bookmark198</vt:lpwstr>
      </vt:variant>
      <vt:variant>
        <vt:i4>1310819</vt:i4>
      </vt:variant>
      <vt:variant>
        <vt:i4>3165</vt:i4>
      </vt:variant>
      <vt:variant>
        <vt:i4>0</vt:i4>
      </vt:variant>
      <vt:variant>
        <vt:i4>5</vt:i4>
      </vt:variant>
      <vt:variant>
        <vt:lpwstr/>
      </vt:variant>
      <vt:variant>
        <vt:lpwstr>_bookmark224</vt:lpwstr>
      </vt:variant>
      <vt:variant>
        <vt:i4>1310819</vt:i4>
      </vt:variant>
      <vt:variant>
        <vt:i4>3162</vt:i4>
      </vt:variant>
      <vt:variant>
        <vt:i4>0</vt:i4>
      </vt:variant>
      <vt:variant>
        <vt:i4>5</vt:i4>
      </vt:variant>
      <vt:variant>
        <vt:lpwstr/>
      </vt:variant>
      <vt:variant>
        <vt:lpwstr>_bookmark224</vt:lpwstr>
      </vt:variant>
      <vt:variant>
        <vt:i4>1245281</vt:i4>
      </vt:variant>
      <vt:variant>
        <vt:i4>3159</vt:i4>
      </vt:variant>
      <vt:variant>
        <vt:i4>0</vt:i4>
      </vt:variant>
      <vt:variant>
        <vt:i4>5</vt:i4>
      </vt:variant>
      <vt:variant>
        <vt:lpwstr/>
      </vt:variant>
      <vt:variant>
        <vt:lpwstr>_bookmark203</vt:lpwstr>
      </vt:variant>
      <vt:variant>
        <vt:i4>1245283</vt:i4>
      </vt:variant>
      <vt:variant>
        <vt:i4>3156</vt:i4>
      </vt:variant>
      <vt:variant>
        <vt:i4>0</vt:i4>
      </vt:variant>
      <vt:variant>
        <vt:i4>5</vt:i4>
      </vt:variant>
      <vt:variant>
        <vt:lpwstr/>
      </vt:variant>
      <vt:variant>
        <vt:lpwstr>_bookmark223</vt:lpwstr>
      </vt:variant>
      <vt:variant>
        <vt:i4>1638496</vt:i4>
      </vt:variant>
      <vt:variant>
        <vt:i4>3153</vt:i4>
      </vt:variant>
      <vt:variant>
        <vt:i4>0</vt:i4>
      </vt:variant>
      <vt:variant>
        <vt:i4>5</vt:i4>
      </vt:variant>
      <vt:variant>
        <vt:lpwstr/>
      </vt:variant>
      <vt:variant>
        <vt:lpwstr>_bookmark219</vt:lpwstr>
      </vt:variant>
      <vt:variant>
        <vt:i4>1507424</vt:i4>
      </vt:variant>
      <vt:variant>
        <vt:i4>3150</vt:i4>
      </vt:variant>
      <vt:variant>
        <vt:i4>0</vt:i4>
      </vt:variant>
      <vt:variant>
        <vt:i4>5</vt:i4>
      </vt:variant>
      <vt:variant>
        <vt:lpwstr/>
      </vt:variant>
      <vt:variant>
        <vt:lpwstr>_bookmark217</vt:lpwstr>
      </vt:variant>
      <vt:variant>
        <vt:i4>1245281</vt:i4>
      </vt:variant>
      <vt:variant>
        <vt:i4>3147</vt:i4>
      </vt:variant>
      <vt:variant>
        <vt:i4>0</vt:i4>
      </vt:variant>
      <vt:variant>
        <vt:i4>5</vt:i4>
      </vt:variant>
      <vt:variant>
        <vt:lpwstr/>
      </vt:variant>
      <vt:variant>
        <vt:lpwstr>_bookmark203</vt:lpwstr>
      </vt:variant>
      <vt:variant>
        <vt:i4>1114211</vt:i4>
      </vt:variant>
      <vt:variant>
        <vt:i4>3144</vt:i4>
      </vt:variant>
      <vt:variant>
        <vt:i4>0</vt:i4>
      </vt:variant>
      <vt:variant>
        <vt:i4>5</vt:i4>
      </vt:variant>
      <vt:variant>
        <vt:lpwstr/>
      </vt:variant>
      <vt:variant>
        <vt:lpwstr>_bookmark221</vt:lpwstr>
      </vt:variant>
      <vt:variant>
        <vt:i4>1048675</vt:i4>
      </vt:variant>
      <vt:variant>
        <vt:i4>3141</vt:i4>
      </vt:variant>
      <vt:variant>
        <vt:i4>0</vt:i4>
      </vt:variant>
      <vt:variant>
        <vt:i4>5</vt:i4>
      </vt:variant>
      <vt:variant>
        <vt:lpwstr/>
      </vt:variant>
      <vt:variant>
        <vt:lpwstr>_bookmark220</vt:lpwstr>
      </vt:variant>
      <vt:variant>
        <vt:i4>1572960</vt:i4>
      </vt:variant>
      <vt:variant>
        <vt:i4>3138</vt:i4>
      </vt:variant>
      <vt:variant>
        <vt:i4>0</vt:i4>
      </vt:variant>
      <vt:variant>
        <vt:i4>5</vt:i4>
      </vt:variant>
      <vt:variant>
        <vt:lpwstr/>
      </vt:variant>
      <vt:variant>
        <vt:lpwstr>_bookmark218</vt:lpwstr>
      </vt:variant>
      <vt:variant>
        <vt:i4>1441888</vt:i4>
      </vt:variant>
      <vt:variant>
        <vt:i4>3135</vt:i4>
      </vt:variant>
      <vt:variant>
        <vt:i4>0</vt:i4>
      </vt:variant>
      <vt:variant>
        <vt:i4>5</vt:i4>
      </vt:variant>
      <vt:variant>
        <vt:lpwstr/>
      </vt:variant>
      <vt:variant>
        <vt:lpwstr>_bookmark216</vt:lpwstr>
      </vt:variant>
      <vt:variant>
        <vt:i4>1638496</vt:i4>
      </vt:variant>
      <vt:variant>
        <vt:i4>3132</vt:i4>
      </vt:variant>
      <vt:variant>
        <vt:i4>0</vt:i4>
      </vt:variant>
      <vt:variant>
        <vt:i4>5</vt:i4>
      </vt:variant>
      <vt:variant>
        <vt:lpwstr/>
      </vt:variant>
      <vt:variant>
        <vt:lpwstr>_bookmark219</vt:lpwstr>
      </vt:variant>
      <vt:variant>
        <vt:i4>1048675</vt:i4>
      </vt:variant>
      <vt:variant>
        <vt:i4>3129</vt:i4>
      </vt:variant>
      <vt:variant>
        <vt:i4>0</vt:i4>
      </vt:variant>
      <vt:variant>
        <vt:i4>5</vt:i4>
      </vt:variant>
      <vt:variant>
        <vt:lpwstr/>
      </vt:variant>
      <vt:variant>
        <vt:lpwstr>_bookmark220</vt:lpwstr>
      </vt:variant>
      <vt:variant>
        <vt:i4>1572960</vt:i4>
      </vt:variant>
      <vt:variant>
        <vt:i4>3126</vt:i4>
      </vt:variant>
      <vt:variant>
        <vt:i4>0</vt:i4>
      </vt:variant>
      <vt:variant>
        <vt:i4>5</vt:i4>
      </vt:variant>
      <vt:variant>
        <vt:lpwstr/>
      </vt:variant>
      <vt:variant>
        <vt:lpwstr>_bookmark218</vt:lpwstr>
      </vt:variant>
      <vt:variant>
        <vt:i4>1507424</vt:i4>
      </vt:variant>
      <vt:variant>
        <vt:i4>3123</vt:i4>
      </vt:variant>
      <vt:variant>
        <vt:i4>0</vt:i4>
      </vt:variant>
      <vt:variant>
        <vt:i4>5</vt:i4>
      </vt:variant>
      <vt:variant>
        <vt:lpwstr/>
      </vt:variant>
      <vt:variant>
        <vt:lpwstr>_bookmark217</vt:lpwstr>
      </vt:variant>
      <vt:variant>
        <vt:i4>1441888</vt:i4>
      </vt:variant>
      <vt:variant>
        <vt:i4>3120</vt:i4>
      </vt:variant>
      <vt:variant>
        <vt:i4>0</vt:i4>
      </vt:variant>
      <vt:variant>
        <vt:i4>5</vt:i4>
      </vt:variant>
      <vt:variant>
        <vt:lpwstr/>
      </vt:variant>
      <vt:variant>
        <vt:lpwstr>_bookmark216</vt:lpwstr>
      </vt:variant>
      <vt:variant>
        <vt:i4>1638496</vt:i4>
      </vt:variant>
      <vt:variant>
        <vt:i4>3117</vt:i4>
      </vt:variant>
      <vt:variant>
        <vt:i4>0</vt:i4>
      </vt:variant>
      <vt:variant>
        <vt:i4>5</vt:i4>
      </vt:variant>
      <vt:variant>
        <vt:lpwstr/>
      </vt:variant>
      <vt:variant>
        <vt:lpwstr>_bookmark219</vt:lpwstr>
      </vt:variant>
      <vt:variant>
        <vt:i4>1507424</vt:i4>
      </vt:variant>
      <vt:variant>
        <vt:i4>3114</vt:i4>
      </vt:variant>
      <vt:variant>
        <vt:i4>0</vt:i4>
      </vt:variant>
      <vt:variant>
        <vt:i4>5</vt:i4>
      </vt:variant>
      <vt:variant>
        <vt:lpwstr/>
      </vt:variant>
      <vt:variant>
        <vt:lpwstr>_bookmark217</vt:lpwstr>
      </vt:variant>
      <vt:variant>
        <vt:i4>1441888</vt:i4>
      </vt:variant>
      <vt:variant>
        <vt:i4>3111</vt:i4>
      </vt:variant>
      <vt:variant>
        <vt:i4>0</vt:i4>
      </vt:variant>
      <vt:variant>
        <vt:i4>5</vt:i4>
      </vt:variant>
      <vt:variant>
        <vt:lpwstr/>
      </vt:variant>
      <vt:variant>
        <vt:lpwstr>_bookmark216</vt:lpwstr>
      </vt:variant>
      <vt:variant>
        <vt:i4>1376352</vt:i4>
      </vt:variant>
      <vt:variant>
        <vt:i4>3108</vt:i4>
      </vt:variant>
      <vt:variant>
        <vt:i4>0</vt:i4>
      </vt:variant>
      <vt:variant>
        <vt:i4>5</vt:i4>
      </vt:variant>
      <vt:variant>
        <vt:lpwstr/>
      </vt:variant>
      <vt:variant>
        <vt:lpwstr>_bookmark215</vt:lpwstr>
      </vt:variant>
      <vt:variant>
        <vt:i4>1310817</vt:i4>
      </vt:variant>
      <vt:variant>
        <vt:i4>3105</vt:i4>
      </vt:variant>
      <vt:variant>
        <vt:i4>0</vt:i4>
      </vt:variant>
      <vt:variant>
        <vt:i4>5</vt:i4>
      </vt:variant>
      <vt:variant>
        <vt:lpwstr/>
      </vt:variant>
      <vt:variant>
        <vt:lpwstr>_bookmark204</vt:lpwstr>
      </vt:variant>
      <vt:variant>
        <vt:i4>1245280</vt:i4>
      </vt:variant>
      <vt:variant>
        <vt:i4>3102</vt:i4>
      </vt:variant>
      <vt:variant>
        <vt:i4>0</vt:i4>
      </vt:variant>
      <vt:variant>
        <vt:i4>5</vt:i4>
      </vt:variant>
      <vt:variant>
        <vt:lpwstr/>
      </vt:variant>
      <vt:variant>
        <vt:lpwstr>_bookmark213</vt:lpwstr>
      </vt:variant>
      <vt:variant>
        <vt:i4>1179744</vt:i4>
      </vt:variant>
      <vt:variant>
        <vt:i4>3099</vt:i4>
      </vt:variant>
      <vt:variant>
        <vt:i4>0</vt:i4>
      </vt:variant>
      <vt:variant>
        <vt:i4>5</vt:i4>
      </vt:variant>
      <vt:variant>
        <vt:lpwstr/>
      </vt:variant>
      <vt:variant>
        <vt:lpwstr>_bookmark212</vt:lpwstr>
      </vt:variant>
      <vt:variant>
        <vt:i4>1114208</vt:i4>
      </vt:variant>
      <vt:variant>
        <vt:i4>3096</vt:i4>
      </vt:variant>
      <vt:variant>
        <vt:i4>0</vt:i4>
      </vt:variant>
      <vt:variant>
        <vt:i4>5</vt:i4>
      </vt:variant>
      <vt:variant>
        <vt:lpwstr/>
      </vt:variant>
      <vt:variant>
        <vt:lpwstr>_bookmark211</vt:lpwstr>
      </vt:variant>
      <vt:variant>
        <vt:i4>1114208</vt:i4>
      </vt:variant>
      <vt:variant>
        <vt:i4>3093</vt:i4>
      </vt:variant>
      <vt:variant>
        <vt:i4>0</vt:i4>
      </vt:variant>
      <vt:variant>
        <vt:i4>5</vt:i4>
      </vt:variant>
      <vt:variant>
        <vt:lpwstr/>
      </vt:variant>
      <vt:variant>
        <vt:lpwstr>_bookmark211</vt:lpwstr>
      </vt:variant>
      <vt:variant>
        <vt:i4>1114208</vt:i4>
      </vt:variant>
      <vt:variant>
        <vt:i4>3090</vt:i4>
      </vt:variant>
      <vt:variant>
        <vt:i4>0</vt:i4>
      </vt:variant>
      <vt:variant>
        <vt:i4>5</vt:i4>
      </vt:variant>
      <vt:variant>
        <vt:lpwstr/>
      </vt:variant>
      <vt:variant>
        <vt:lpwstr>_bookmark211</vt:lpwstr>
      </vt:variant>
      <vt:variant>
        <vt:i4>1179744</vt:i4>
      </vt:variant>
      <vt:variant>
        <vt:i4>3087</vt:i4>
      </vt:variant>
      <vt:variant>
        <vt:i4>0</vt:i4>
      </vt:variant>
      <vt:variant>
        <vt:i4>5</vt:i4>
      </vt:variant>
      <vt:variant>
        <vt:lpwstr/>
      </vt:variant>
      <vt:variant>
        <vt:lpwstr>_bookmark212</vt:lpwstr>
      </vt:variant>
      <vt:variant>
        <vt:i4>1114208</vt:i4>
      </vt:variant>
      <vt:variant>
        <vt:i4>3084</vt:i4>
      </vt:variant>
      <vt:variant>
        <vt:i4>0</vt:i4>
      </vt:variant>
      <vt:variant>
        <vt:i4>5</vt:i4>
      </vt:variant>
      <vt:variant>
        <vt:lpwstr/>
      </vt:variant>
      <vt:variant>
        <vt:lpwstr>_bookmark211</vt:lpwstr>
      </vt:variant>
      <vt:variant>
        <vt:i4>1114208</vt:i4>
      </vt:variant>
      <vt:variant>
        <vt:i4>3081</vt:i4>
      </vt:variant>
      <vt:variant>
        <vt:i4>0</vt:i4>
      </vt:variant>
      <vt:variant>
        <vt:i4>5</vt:i4>
      </vt:variant>
      <vt:variant>
        <vt:lpwstr/>
      </vt:variant>
      <vt:variant>
        <vt:lpwstr>_bookmark211</vt:lpwstr>
      </vt:variant>
      <vt:variant>
        <vt:i4>1048672</vt:i4>
      </vt:variant>
      <vt:variant>
        <vt:i4>3078</vt:i4>
      </vt:variant>
      <vt:variant>
        <vt:i4>0</vt:i4>
      </vt:variant>
      <vt:variant>
        <vt:i4>5</vt:i4>
      </vt:variant>
      <vt:variant>
        <vt:lpwstr/>
      </vt:variant>
      <vt:variant>
        <vt:lpwstr>_bookmark210</vt:lpwstr>
      </vt:variant>
      <vt:variant>
        <vt:i4>1572961</vt:i4>
      </vt:variant>
      <vt:variant>
        <vt:i4>3075</vt:i4>
      </vt:variant>
      <vt:variant>
        <vt:i4>0</vt:i4>
      </vt:variant>
      <vt:variant>
        <vt:i4>5</vt:i4>
      </vt:variant>
      <vt:variant>
        <vt:lpwstr/>
      </vt:variant>
      <vt:variant>
        <vt:lpwstr>_bookmark208</vt:lpwstr>
      </vt:variant>
      <vt:variant>
        <vt:i4>1245281</vt:i4>
      </vt:variant>
      <vt:variant>
        <vt:i4>3072</vt:i4>
      </vt:variant>
      <vt:variant>
        <vt:i4>0</vt:i4>
      </vt:variant>
      <vt:variant>
        <vt:i4>5</vt:i4>
      </vt:variant>
      <vt:variant>
        <vt:lpwstr/>
      </vt:variant>
      <vt:variant>
        <vt:lpwstr>_bookmark203</vt:lpwstr>
      </vt:variant>
      <vt:variant>
        <vt:i4>1441889</vt:i4>
      </vt:variant>
      <vt:variant>
        <vt:i4>3069</vt:i4>
      </vt:variant>
      <vt:variant>
        <vt:i4>0</vt:i4>
      </vt:variant>
      <vt:variant>
        <vt:i4>5</vt:i4>
      </vt:variant>
      <vt:variant>
        <vt:lpwstr/>
      </vt:variant>
      <vt:variant>
        <vt:lpwstr>_bookmark206</vt:lpwstr>
      </vt:variant>
      <vt:variant>
        <vt:i4>1245281</vt:i4>
      </vt:variant>
      <vt:variant>
        <vt:i4>3066</vt:i4>
      </vt:variant>
      <vt:variant>
        <vt:i4>0</vt:i4>
      </vt:variant>
      <vt:variant>
        <vt:i4>5</vt:i4>
      </vt:variant>
      <vt:variant>
        <vt:lpwstr/>
      </vt:variant>
      <vt:variant>
        <vt:lpwstr>_bookmark203</vt:lpwstr>
      </vt:variant>
      <vt:variant>
        <vt:i4>1376353</vt:i4>
      </vt:variant>
      <vt:variant>
        <vt:i4>3063</vt:i4>
      </vt:variant>
      <vt:variant>
        <vt:i4>0</vt:i4>
      </vt:variant>
      <vt:variant>
        <vt:i4>5</vt:i4>
      </vt:variant>
      <vt:variant>
        <vt:lpwstr/>
      </vt:variant>
      <vt:variant>
        <vt:lpwstr>_bookmark205</vt:lpwstr>
      </vt:variant>
      <vt:variant>
        <vt:i4>1245280</vt:i4>
      </vt:variant>
      <vt:variant>
        <vt:i4>3060</vt:i4>
      </vt:variant>
      <vt:variant>
        <vt:i4>0</vt:i4>
      </vt:variant>
      <vt:variant>
        <vt:i4>5</vt:i4>
      </vt:variant>
      <vt:variant>
        <vt:lpwstr/>
      </vt:variant>
      <vt:variant>
        <vt:lpwstr>_bookmark213</vt:lpwstr>
      </vt:variant>
      <vt:variant>
        <vt:i4>1376353</vt:i4>
      </vt:variant>
      <vt:variant>
        <vt:i4>3057</vt:i4>
      </vt:variant>
      <vt:variant>
        <vt:i4>0</vt:i4>
      </vt:variant>
      <vt:variant>
        <vt:i4>5</vt:i4>
      </vt:variant>
      <vt:variant>
        <vt:lpwstr/>
      </vt:variant>
      <vt:variant>
        <vt:lpwstr>_bookmark205</vt:lpwstr>
      </vt:variant>
      <vt:variant>
        <vt:i4>1310817</vt:i4>
      </vt:variant>
      <vt:variant>
        <vt:i4>3054</vt:i4>
      </vt:variant>
      <vt:variant>
        <vt:i4>0</vt:i4>
      </vt:variant>
      <vt:variant>
        <vt:i4>5</vt:i4>
      </vt:variant>
      <vt:variant>
        <vt:lpwstr/>
      </vt:variant>
      <vt:variant>
        <vt:lpwstr>_bookmark204</vt:lpwstr>
      </vt:variant>
      <vt:variant>
        <vt:i4>1376353</vt:i4>
      </vt:variant>
      <vt:variant>
        <vt:i4>3051</vt:i4>
      </vt:variant>
      <vt:variant>
        <vt:i4>0</vt:i4>
      </vt:variant>
      <vt:variant>
        <vt:i4>5</vt:i4>
      </vt:variant>
      <vt:variant>
        <vt:lpwstr/>
      </vt:variant>
      <vt:variant>
        <vt:lpwstr>_bookmark205</vt:lpwstr>
      </vt:variant>
      <vt:variant>
        <vt:i4>1245281</vt:i4>
      </vt:variant>
      <vt:variant>
        <vt:i4>3048</vt:i4>
      </vt:variant>
      <vt:variant>
        <vt:i4>0</vt:i4>
      </vt:variant>
      <vt:variant>
        <vt:i4>5</vt:i4>
      </vt:variant>
      <vt:variant>
        <vt:lpwstr/>
      </vt:variant>
      <vt:variant>
        <vt:lpwstr>_bookmark203</vt:lpwstr>
      </vt:variant>
      <vt:variant>
        <vt:i4>1376353</vt:i4>
      </vt:variant>
      <vt:variant>
        <vt:i4>3045</vt:i4>
      </vt:variant>
      <vt:variant>
        <vt:i4>0</vt:i4>
      </vt:variant>
      <vt:variant>
        <vt:i4>5</vt:i4>
      </vt:variant>
      <vt:variant>
        <vt:lpwstr/>
      </vt:variant>
      <vt:variant>
        <vt:lpwstr>_bookmark205</vt:lpwstr>
      </vt:variant>
      <vt:variant>
        <vt:i4>1245281</vt:i4>
      </vt:variant>
      <vt:variant>
        <vt:i4>3042</vt:i4>
      </vt:variant>
      <vt:variant>
        <vt:i4>0</vt:i4>
      </vt:variant>
      <vt:variant>
        <vt:i4>5</vt:i4>
      </vt:variant>
      <vt:variant>
        <vt:lpwstr/>
      </vt:variant>
      <vt:variant>
        <vt:lpwstr>_bookmark203</vt:lpwstr>
      </vt:variant>
      <vt:variant>
        <vt:i4>1769576</vt:i4>
      </vt:variant>
      <vt:variant>
        <vt:i4>3039</vt:i4>
      </vt:variant>
      <vt:variant>
        <vt:i4>0</vt:i4>
      </vt:variant>
      <vt:variant>
        <vt:i4>5</vt:i4>
      </vt:variant>
      <vt:variant>
        <vt:lpwstr/>
      </vt:variant>
      <vt:variant>
        <vt:lpwstr>_bookmark198</vt:lpwstr>
      </vt:variant>
      <vt:variant>
        <vt:i4>1310823</vt:i4>
      </vt:variant>
      <vt:variant>
        <vt:i4>3030</vt:i4>
      </vt:variant>
      <vt:variant>
        <vt:i4>0</vt:i4>
      </vt:variant>
      <vt:variant>
        <vt:i4>5</vt:i4>
      </vt:variant>
      <vt:variant>
        <vt:lpwstr/>
      </vt:variant>
      <vt:variant>
        <vt:lpwstr>_bookmark167</vt:lpwstr>
      </vt:variant>
      <vt:variant>
        <vt:i4>1310823</vt:i4>
      </vt:variant>
      <vt:variant>
        <vt:i4>3027</vt:i4>
      </vt:variant>
      <vt:variant>
        <vt:i4>0</vt:i4>
      </vt:variant>
      <vt:variant>
        <vt:i4>5</vt:i4>
      </vt:variant>
      <vt:variant>
        <vt:lpwstr/>
      </vt:variant>
      <vt:variant>
        <vt:lpwstr>_bookmark167</vt:lpwstr>
      </vt:variant>
      <vt:variant>
        <vt:i4>1704040</vt:i4>
      </vt:variant>
      <vt:variant>
        <vt:i4>3024</vt:i4>
      </vt:variant>
      <vt:variant>
        <vt:i4>0</vt:i4>
      </vt:variant>
      <vt:variant>
        <vt:i4>5</vt:i4>
      </vt:variant>
      <vt:variant>
        <vt:lpwstr/>
      </vt:variant>
      <vt:variant>
        <vt:lpwstr>_bookmark199</vt:lpwstr>
      </vt:variant>
      <vt:variant>
        <vt:i4>1310823</vt:i4>
      </vt:variant>
      <vt:variant>
        <vt:i4>3021</vt:i4>
      </vt:variant>
      <vt:variant>
        <vt:i4>0</vt:i4>
      </vt:variant>
      <vt:variant>
        <vt:i4>5</vt:i4>
      </vt:variant>
      <vt:variant>
        <vt:lpwstr/>
      </vt:variant>
      <vt:variant>
        <vt:lpwstr>_bookmark167</vt:lpwstr>
      </vt:variant>
      <vt:variant>
        <vt:i4>1310824</vt:i4>
      </vt:variant>
      <vt:variant>
        <vt:i4>3018</vt:i4>
      </vt:variant>
      <vt:variant>
        <vt:i4>0</vt:i4>
      </vt:variant>
      <vt:variant>
        <vt:i4>5</vt:i4>
      </vt:variant>
      <vt:variant>
        <vt:lpwstr/>
      </vt:variant>
      <vt:variant>
        <vt:lpwstr>_bookmark197</vt:lpwstr>
      </vt:variant>
      <vt:variant>
        <vt:i4>1507432</vt:i4>
      </vt:variant>
      <vt:variant>
        <vt:i4>3015</vt:i4>
      </vt:variant>
      <vt:variant>
        <vt:i4>0</vt:i4>
      </vt:variant>
      <vt:variant>
        <vt:i4>5</vt:i4>
      </vt:variant>
      <vt:variant>
        <vt:lpwstr/>
      </vt:variant>
      <vt:variant>
        <vt:lpwstr>_bookmark194</vt:lpwstr>
      </vt:variant>
      <vt:variant>
        <vt:i4>1048680</vt:i4>
      </vt:variant>
      <vt:variant>
        <vt:i4>3012</vt:i4>
      </vt:variant>
      <vt:variant>
        <vt:i4>0</vt:i4>
      </vt:variant>
      <vt:variant>
        <vt:i4>5</vt:i4>
      </vt:variant>
      <vt:variant>
        <vt:lpwstr/>
      </vt:variant>
      <vt:variant>
        <vt:lpwstr>_bookmark193</vt:lpwstr>
      </vt:variant>
      <vt:variant>
        <vt:i4>1179752</vt:i4>
      </vt:variant>
      <vt:variant>
        <vt:i4>3009</vt:i4>
      </vt:variant>
      <vt:variant>
        <vt:i4>0</vt:i4>
      </vt:variant>
      <vt:variant>
        <vt:i4>5</vt:i4>
      </vt:variant>
      <vt:variant>
        <vt:lpwstr/>
      </vt:variant>
      <vt:variant>
        <vt:lpwstr>_bookmark191</vt:lpwstr>
      </vt:variant>
      <vt:variant>
        <vt:i4>1245288</vt:i4>
      </vt:variant>
      <vt:variant>
        <vt:i4>3006</vt:i4>
      </vt:variant>
      <vt:variant>
        <vt:i4>0</vt:i4>
      </vt:variant>
      <vt:variant>
        <vt:i4>5</vt:i4>
      </vt:variant>
      <vt:variant>
        <vt:lpwstr/>
      </vt:variant>
      <vt:variant>
        <vt:lpwstr>_bookmark190</vt:lpwstr>
      </vt:variant>
      <vt:variant>
        <vt:i4>1441896</vt:i4>
      </vt:variant>
      <vt:variant>
        <vt:i4>3003</vt:i4>
      </vt:variant>
      <vt:variant>
        <vt:i4>0</vt:i4>
      </vt:variant>
      <vt:variant>
        <vt:i4>5</vt:i4>
      </vt:variant>
      <vt:variant>
        <vt:lpwstr/>
      </vt:variant>
      <vt:variant>
        <vt:lpwstr>_bookmark195</vt:lpwstr>
      </vt:variant>
      <vt:variant>
        <vt:i4>1048680</vt:i4>
      </vt:variant>
      <vt:variant>
        <vt:i4>3000</vt:i4>
      </vt:variant>
      <vt:variant>
        <vt:i4>0</vt:i4>
      </vt:variant>
      <vt:variant>
        <vt:i4>5</vt:i4>
      </vt:variant>
      <vt:variant>
        <vt:lpwstr/>
      </vt:variant>
      <vt:variant>
        <vt:lpwstr>_bookmark193</vt:lpwstr>
      </vt:variant>
      <vt:variant>
        <vt:i4>1114216</vt:i4>
      </vt:variant>
      <vt:variant>
        <vt:i4>2997</vt:i4>
      </vt:variant>
      <vt:variant>
        <vt:i4>0</vt:i4>
      </vt:variant>
      <vt:variant>
        <vt:i4>5</vt:i4>
      </vt:variant>
      <vt:variant>
        <vt:lpwstr/>
      </vt:variant>
      <vt:variant>
        <vt:lpwstr>_bookmark192</vt:lpwstr>
      </vt:variant>
      <vt:variant>
        <vt:i4>1507432</vt:i4>
      </vt:variant>
      <vt:variant>
        <vt:i4>2991</vt:i4>
      </vt:variant>
      <vt:variant>
        <vt:i4>0</vt:i4>
      </vt:variant>
      <vt:variant>
        <vt:i4>5</vt:i4>
      </vt:variant>
      <vt:variant>
        <vt:lpwstr/>
      </vt:variant>
      <vt:variant>
        <vt:lpwstr>_bookmark194</vt:lpwstr>
      </vt:variant>
      <vt:variant>
        <vt:i4>1704036</vt:i4>
      </vt:variant>
      <vt:variant>
        <vt:i4>2988</vt:i4>
      </vt:variant>
      <vt:variant>
        <vt:i4>0</vt:i4>
      </vt:variant>
      <vt:variant>
        <vt:i4>5</vt:i4>
      </vt:variant>
      <vt:variant>
        <vt:lpwstr/>
      </vt:variant>
      <vt:variant>
        <vt:lpwstr>_bookmark159</vt:lpwstr>
      </vt:variant>
      <vt:variant>
        <vt:i4>1441892</vt:i4>
      </vt:variant>
      <vt:variant>
        <vt:i4>2985</vt:i4>
      </vt:variant>
      <vt:variant>
        <vt:i4>0</vt:i4>
      </vt:variant>
      <vt:variant>
        <vt:i4>5</vt:i4>
      </vt:variant>
      <vt:variant>
        <vt:lpwstr/>
      </vt:variant>
      <vt:variant>
        <vt:lpwstr>_bookmark155</vt:lpwstr>
      </vt:variant>
      <vt:variant>
        <vt:i4>1048680</vt:i4>
      </vt:variant>
      <vt:variant>
        <vt:i4>2982</vt:i4>
      </vt:variant>
      <vt:variant>
        <vt:i4>0</vt:i4>
      </vt:variant>
      <vt:variant>
        <vt:i4>5</vt:i4>
      </vt:variant>
      <vt:variant>
        <vt:lpwstr/>
      </vt:variant>
      <vt:variant>
        <vt:lpwstr>_bookmark193</vt:lpwstr>
      </vt:variant>
      <vt:variant>
        <vt:i4>1114216</vt:i4>
      </vt:variant>
      <vt:variant>
        <vt:i4>2979</vt:i4>
      </vt:variant>
      <vt:variant>
        <vt:i4>0</vt:i4>
      </vt:variant>
      <vt:variant>
        <vt:i4>5</vt:i4>
      </vt:variant>
      <vt:variant>
        <vt:lpwstr/>
      </vt:variant>
      <vt:variant>
        <vt:lpwstr>_bookmark192</vt:lpwstr>
      </vt:variant>
      <vt:variant>
        <vt:i4>1048680</vt:i4>
      </vt:variant>
      <vt:variant>
        <vt:i4>2976</vt:i4>
      </vt:variant>
      <vt:variant>
        <vt:i4>0</vt:i4>
      </vt:variant>
      <vt:variant>
        <vt:i4>5</vt:i4>
      </vt:variant>
      <vt:variant>
        <vt:lpwstr/>
      </vt:variant>
      <vt:variant>
        <vt:lpwstr>_bookmark193</vt:lpwstr>
      </vt:variant>
      <vt:variant>
        <vt:i4>1114216</vt:i4>
      </vt:variant>
      <vt:variant>
        <vt:i4>2973</vt:i4>
      </vt:variant>
      <vt:variant>
        <vt:i4>0</vt:i4>
      </vt:variant>
      <vt:variant>
        <vt:i4>5</vt:i4>
      </vt:variant>
      <vt:variant>
        <vt:lpwstr/>
      </vt:variant>
      <vt:variant>
        <vt:lpwstr>_bookmark192</vt:lpwstr>
      </vt:variant>
      <vt:variant>
        <vt:i4>1179752</vt:i4>
      </vt:variant>
      <vt:variant>
        <vt:i4>2967</vt:i4>
      </vt:variant>
      <vt:variant>
        <vt:i4>0</vt:i4>
      </vt:variant>
      <vt:variant>
        <vt:i4>5</vt:i4>
      </vt:variant>
      <vt:variant>
        <vt:lpwstr/>
      </vt:variant>
      <vt:variant>
        <vt:lpwstr>_bookmark191</vt:lpwstr>
      </vt:variant>
      <vt:variant>
        <vt:i4>1048680</vt:i4>
      </vt:variant>
      <vt:variant>
        <vt:i4>2964</vt:i4>
      </vt:variant>
      <vt:variant>
        <vt:i4>0</vt:i4>
      </vt:variant>
      <vt:variant>
        <vt:i4>5</vt:i4>
      </vt:variant>
      <vt:variant>
        <vt:lpwstr/>
      </vt:variant>
      <vt:variant>
        <vt:lpwstr>_bookmark193</vt:lpwstr>
      </vt:variant>
      <vt:variant>
        <vt:i4>1114216</vt:i4>
      </vt:variant>
      <vt:variant>
        <vt:i4>2961</vt:i4>
      </vt:variant>
      <vt:variant>
        <vt:i4>0</vt:i4>
      </vt:variant>
      <vt:variant>
        <vt:i4>5</vt:i4>
      </vt:variant>
      <vt:variant>
        <vt:lpwstr/>
      </vt:variant>
      <vt:variant>
        <vt:lpwstr>_bookmark192</vt:lpwstr>
      </vt:variant>
      <vt:variant>
        <vt:i4>1048680</vt:i4>
      </vt:variant>
      <vt:variant>
        <vt:i4>2955</vt:i4>
      </vt:variant>
      <vt:variant>
        <vt:i4>0</vt:i4>
      </vt:variant>
      <vt:variant>
        <vt:i4>5</vt:i4>
      </vt:variant>
      <vt:variant>
        <vt:lpwstr/>
      </vt:variant>
      <vt:variant>
        <vt:lpwstr>_bookmark193</vt:lpwstr>
      </vt:variant>
      <vt:variant>
        <vt:i4>1114216</vt:i4>
      </vt:variant>
      <vt:variant>
        <vt:i4>2952</vt:i4>
      </vt:variant>
      <vt:variant>
        <vt:i4>0</vt:i4>
      </vt:variant>
      <vt:variant>
        <vt:i4>5</vt:i4>
      </vt:variant>
      <vt:variant>
        <vt:lpwstr/>
      </vt:variant>
      <vt:variant>
        <vt:lpwstr>_bookmark192</vt:lpwstr>
      </vt:variant>
      <vt:variant>
        <vt:i4>1441894</vt:i4>
      </vt:variant>
      <vt:variant>
        <vt:i4>2949</vt:i4>
      </vt:variant>
      <vt:variant>
        <vt:i4>0</vt:i4>
      </vt:variant>
      <vt:variant>
        <vt:i4>5</vt:i4>
      </vt:variant>
      <vt:variant>
        <vt:lpwstr/>
      </vt:variant>
      <vt:variant>
        <vt:lpwstr>_bookmark175</vt:lpwstr>
      </vt:variant>
      <vt:variant>
        <vt:i4>1245288</vt:i4>
      </vt:variant>
      <vt:variant>
        <vt:i4>2946</vt:i4>
      </vt:variant>
      <vt:variant>
        <vt:i4>0</vt:i4>
      </vt:variant>
      <vt:variant>
        <vt:i4>5</vt:i4>
      </vt:variant>
      <vt:variant>
        <vt:lpwstr/>
      </vt:variant>
      <vt:variant>
        <vt:lpwstr>_bookmark190</vt:lpwstr>
      </vt:variant>
      <vt:variant>
        <vt:i4>1704041</vt:i4>
      </vt:variant>
      <vt:variant>
        <vt:i4>2943</vt:i4>
      </vt:variant>
      <vt:variant>
        <vt:i4>0</vt:i4>
      </vt:variant>
      <vt:variant>
        <vt:i4>5</vt:i4>
      </vt:variant>
      <vt:variant>
        <vt:lpwstr/>
      </vt:variant>
      <vt:variant>
        <vt:lpwstr>_bookmark189</vt:lpwstr>
      </vt:variant>
      <vt:variant>
        <vt:i4>1769577</vt:i4>
      </vt:variant>
      <vt:variant>
        <vt:i4>2940</vt:i4>
      </vt:variant>
      <vt:variant>
        <vt:i4>0</vt:i4>
      </vt:variant>
      <vt:variant>
        <vt:i4>5</vt:i4>
      </vt:variant>
      <vt:variant>
        <vt:lpwstr/>
      </vt:variant>
      <vt:variant>
        <vt:lpwstr>_bookmark188</vt:lpwstr>
      </vt:variant>
      <vt:variant>
        <vt:i4>1376361</vt:i4>
      </vt:variant>
      <vt:variant>
        <vt:i4>2937</vt:i4>
      </vt:variant>
      <vt:variant>
        <vt:i4>0</vt:i4>
      </vt:variant>
      <vt:variant>
        <vt:i4>5</vt:i4>
      </vt:variant>
      <vt:variant>
        <vt:lpwstr/>
      </vt:variant>
      <vt:variant>
        <vt:lpwstr>_bookmark186</vt:lpwstr>
      </vt:variant>
      <vt:variant>
        <vt:i4>1441897</vt:i4>
      </vt:variant>
      <vt:variant>
        <vt:i4>2934</vt:i4>
      </vt:variant>
      <vt:variant>
        <vt:i4>0</vt:i4>
      </vt:variant>
      <vt:variant>
        <vt:i4>5</vt:i4>
      </vt:variant>
      <vt:variant>
        <vt:lpwstr/>
      </vt:variant>
      <vt:variant>
        <vt:lpwstr>_bookmark185</vt:lpwstr>
      </vt:variant>
      <vt:variant>
        <vt:i4>1507433</vt:i4>
      </vt:variant>
      <vt:variant>
        <vt:i4>2931</vt:i4>
      </vt:variant>
      <vt:variant>
        <vt:i4>0</vt:i4>
      </vt:variant>
      <vt:variant>
        <vt:i4>5</vt:i4>
      </vt:variant>
      <vt:variant>
        <vt:lpwstr/>
      </vt:variant>
      <vt:variant>
        <vt:lpwstr>_bookmark184</vt:lpwstr>
      </vt:variant>
      <vt:variant>
        <vt:i4>1114217</vt:i4>
      </vt:variant>
      <vt:variant>
        <vt:i4>2928</vt:i4>
      </vt:variant>
      <vt:variant>
        <vt:i4>0</vt:i4>
      </vt:variant>
      <vt:variant>
        <vt:i4>5</vt:i4>
      </vt:variant>
      <vt:variant>
        <vt:lpwstr/>
      </vt:variant>
      <vt:variant>
        <vt:lpwstr>_bookmark182</vt:lpwstr>
      </vt:variant>
      <vt:variant>
        <vt:i4>1441896</vt:i4>
      </vt:variant>
      <vt:variant>
        <vt:i4>2925</vt:i4>
      </vt:variant>
      <vt:variant>
        <vt:i4>0</vt:i4>
      </vt:variant>
      <vt:variant>
        <vt:i4>5</vt:i4>
      </vt:variant>
      <vt:variant>
        <vt:lpwstr/>
      </vt:variant>
      <vt:variant>
        <vt:lpwstr>_bookmark195</vt:lpwstr>
      </vt:variant>
      <vt:variant>
        <vt:i4>1245289</vt:i4>
      </vt:variant>
      <vt:variant>
        <vt:i4>2922</vt:i4>
      </vt:variant>
      <vt:variant>
        <vt:i4>0</vt:i4>
      </vt:variant>
      <vt:variant>
        <vt:i4>5</vt:i4>
      </vt:variant>
      <vt:variant>
        <vt:lpwstr/>
      </vt:variant>
      <vt:variant>
        <vt:lpwstr>_bookmark180</vt:lpwstr>
      </vt:variant>
      <vt:variant>
        <vt:i4>1179753</vt:i4>
      </vt:variant>
      <vt:variant>
        <vt:i4>2919</vt:i4>
      </vt:variant>
      <vt:variant>
        <vt:i4>0</vt:i4>
      </vt:variant>
      <vt:variant>
        <vt:i4>5</vt:i4>
      </vt:variant>
      <vt:variant>
        <vt:lpwstr/>
      </vt:variant>
      <vt:variant>
        <vt:lpwstr>_bookmark181</vt:lpwstr>
      </vt:variant>
      <vt:variant>
        <vt:i4>1179753</vt:i4>
      </vt:variant>
      <vt:variant>
        <vt:i4>2916</vt:i4>
      </vt:variant>
      <vt:variant>
        <vt:i4>0</vt:i4>
      </vt:variant>
      <vt:variant>
        <vt:i4>5</vt:i4>
      </vt:variant>
      <vt:variant>
        <vt:lpwstr/>
      </vt:variant>
      <vt:variant>
        <vt:lpwstr>_bookmark181</vt:lpwstr>
      </vt:variant>
      <vt:variant>
        <vt:i4>1245289</vt:i4>
      </vt:variant>
      <vt:variant>
        <vt:i4>2913</vt:i4>
      </vt:variant>
      <vt:variant>
        <vt:i4>0</vt:i4>
      </vt:variant>
      <vt:variant>
        <vt:i4>5</vt:i4>
      </vt:variant>
      <vt:variant>
        <vt:lpwstr/>
      </vt:variant>
      <vt:variant>
        <vt:lpwstr>_bookmark180</vt:lpwstr>
      </vt:variant>
      <vt:variant>
        <vt:i4>1441896</vt:i4>
      </vt:variant>
      <vt:variant>
        <vt:i4>2910</vt:i4>
      </vt:variant>
      <vt:variant>
        <vt:i4>0</vt:i4>
      </vt:variant>
      <vt:variant>
        <vt:i4>5</vt:i4>
      </vt:variant>
      <vt:variant>
        <vt:lpwstr/>
      </vt:variant>
      <vt:variant>
        <vt:lpwstr>_bookmark195</vt:lpwstr>
      </vt:variant>
      <vt:variant>
        <vt:i4>1310822</vt:i4>
      </vt:variant>
      <vt:variant>
        <vt:i4>2907</vt:i4>
      </vt:variant>
      <vt:variant>
        <vt:i4>0</vt:i4>
      </vt:variant>
      <vt:variant>
        <vt:i4>5</vt:i4>
      </vt:variant>
      <vt:variant>
        <vt:lpwstr/>
      </vt:variant>
      <vt:variant>
        <vt:lpwstr>_bookmark177</vt:lpwstr>
      </vt:variant>
      <vt:variant>
        <vt:i4>1769574</vt:i4>
      </vt:variant>
      <vt:variant>
        <vt:i4>2904</vt:i4>
      </vt:variant>
      <vt:variant>
        <vt:i4>0</vt:i4>
      </vt:variant>
      <vt:variant>
        <vt:i4>5</vt:i4>
      </vt:variant>
      <vt:variant>
        <vt:lpwstr/>
      </vt:variant>
      <vt:variant>
        <vt:lpwstr>_bookmark178</vt:lpwstr>
      </vt:variant>
      <vt:variant>
        <vt:i4>1769574</vt:i4>
      </vt:variant>
      <vt:variant>
        <vt:i4>2901</vt:i4>
      </vt:variant>
      <vt:variant>
        <vt:i4>0</vt:i4>
      </vt:variant>
      <vt:variant>
        <vt:i4>5</vt:i4>
      </vt:variant>
      <vt:variant>
        <vt:lpwstr/>
      </vt:variant>
      <vt:variant>
        <vt:lpwstr>_bookmark178</vt:lpwstr>
      </vt:variant>
      <vt:variant>
        <vt:i4>1310822</vt:i4>
      </vt:variant>
      <vt:variant>
        <vt:i4>2898</vt:i4>
      </vt:variant>
      <vt:variant>
        <vt:i4>0</vt:i4>
      </vt:variant>
      <vt:variant>
        <vt:i4>5</vt:i4>
      </vt:variant>
      <vt:variant>
        <vt:lpwstr/>
      </vt:variant>
      <vt:variant>
        <vt:lpwstr>_bookmark177</vt:lpwstr>
      </vt:variant>
      <vt:variant>
        <vt:i4>1441896</vt:i4>
      </vt:variant>
      <vt:variant>
        <vt:i4>2895</vt:i4>
      </vt:variant>
      <vt:variant>
        <vt:i4>0</vt:i4>
      </vt:variant>
      <vt:variant>
        <vt:i4>5</vt:i4>
      </vt:variant>
      <vt:variant>
        <vt:lpwstr/>
      </vt:variant>
      <vt:variant>
        <vt:lpwstr>_bookmark195</vt:lpwstr>
      </vt:variant>
      <vt:variant>
        <vt:i4>1441894</vt:i4>
      </vt:variant>
      <vt:variant>
        <vt:i4>2892</vt:i4>
      </vt:variant>
      <vt:variant>
        <vt:i4>0</vt:i4>
      </vt:variant>
      <vt:variant>
        <vt:i4>5</vt:i4>
      </vt:variant>
      <vt:variant>
        <vt:lpwstr/>
      </vt:variant>
      <vt:variant>
        <vt:lpwstr>_bookmark175</vt:lpwstr>
      </vt:variant>
      <vt:variant>
        <vt:i4>1376358</vt:i4>
      </vt:variant>
      <vt:variant>
        <vt:i4>2889</vt:i4>
      </vt:variant>
      <vt:variant>
        <vt:i4>0</vt:i4>
      </vt:variant>
      <vt:variant>
        <vt:i4>5</vt:i4>
      </vt:variant>
      <vt:variant>
        <vt:lpwstr/>
      </vt:variant>
      <vt:variant>
        <vt:lpwstr>_bookmark176</vt:lpwstr>
      </vt:variant>
      <vt:variant>
        <vt:i4>1376358</vt:i4>
      </vt:variant>
      <vt:variant>
        <vt:i4>2886</vt:i4>
      </vt:variant>
      <vt:variant>
        <vt:i4>0</vt:i4>
      </vt:variant>
      <vt:variant>
        <vt:i4>5</vt:i4>
      </vt:variant>
      <vt:variant>
        <vt:lpwstr/>
      </vt:variant>
      <vt:variant>
        <vt:lpwstr>_bookmark176</vt:lpwstr>
      </vt:variant>
      <vt:variant>
        <vt:i4>1441894</vt:i4>
      </vt:variant>
      <vt:variant>
        <vt:i4>2883</vt:i4>
      </vt:variant>
      <vt:variant>
        <vt:i4>0</vt:i4>
      </vt:variant>
      <vt:variant>
        <vt:i4>5</vt:i4>
      </vt:variant>
      <vt:variant>
        <vt:lpwstr/>
      </vt:variant>
      <vt:variant>
        <vt:lpwstr>_bookmark175</vt:lpwstr>
      </vt:variant>
      <vt:variant>
        <vt:i4>1310823</vt:i4>
      </vt:variant>
      <vt:variant>
        <vt:i4>2880</vt:i4>
      </vt:variant>
      <vt:variant>
        <vt:i4>0</vt:i4>
      </vt:variant>
      <vt:variant>
        <vt:i4>5</vt:i4>
      </vt:variant>
      <vt:variant>
        <vt:lpwstr/>
      </vt:variant>
      <vt:variant>
        <vt:lpwstr>_bookmark167</vt:lpwstr>
      </vt:variant>
      <vt:variant>
        <vt:i4>1310823</vt:i4>
      </vt:variant>
      <vt:variant>
        <vt:i4>2877</vt:i4>
      </vt:variant>
      <vt:variant>
        <vt:i4>0</vt:i4>
      </vt:variant>
      <vt:variant>
        <vt:i4>5</vt:i4>
      </vt:variant>
      <vt:variant>
        <vt:lpwstr/>
      </vt:variant>
      <vt:variant>
        <vt:lpwstr>_bookmark167</vt:lpwstr>
      </vt:variant>
      <vt:variant>
        <vt:i4>1114214</vt:i4>
      </vt:variant>
      <vt:variant>
        <vt:i4>2874</vt:i4>
      </vt:variant>
      <vt:variant>
        <vt:i4>0</vt:i4>
      </vt:variant>
      <vt:variant>
        <vt:i4>5</vt:i4>
      </vt:variant>
      <vt:variant>
        <vt:lpwstr/>
      </vt:variant>
      <vt:variant>
        <vt:lpwstr>_bookmark172</vt:lpwstr>
      </vt:variant>
      <vt:variant>
        <vt:i4>1310823</vt:i4>
      </vt:variant>
      <vt:variant>
        <vt:i4>2865</vt:i4>
      </vt:variant>
      <vt:variant>
        <vt:i4>0</vt:i4>
      </vt:variant>
      <vt:variant>
        <vt:i4>5</vt:i4>
      </vt:variant>
      <vt:variant>
        <vt:lpwstr/>
      </vt:variant>
      <vt:variant>
        <vt:lpwstr>_bookmark167</vt:lpwstr>
      </vt:variant>
      <vt:variant>
        <vt:i4>1179750</vt:i4>
      </vt:variant>
      <vt:variant>
        <vt:i4>2862</vt:i4>
      </vt:variant>
      <vt:variant>
        <vt:i4>0</vt:i4>
      </vt:variant>
      <vt:variant>
        <vt:i4>5</vt:i4>
      </vt:variant>
      <vt:variant>
        <vt:lpwstr/>
      </vt:variant>
      <vt:variant>
        <vt:lpwstr>_bookmark171</vt:lpwstr>
      </vt:variant>
      <vt:variant>
        <vt:i4>1245286</vt:i4>
      </vt:variant>
      <vt:variant>
        <vt:i4>2859</vt:i4>
      </vt:variant>
      <vt:variant>
        <vt:i4>0</vt:i4>
      </vt:variant>
      <vt:variant>
        <vt:i4>5</vt:i4>
      </vt:variant>
      <vt:variant>
        <vt:lpwstr/>
      </vt:variant>
      <vt:variant>
        <vt:lpwstr>_bookmark170</vt:lpwstr>
      </vt:variant>
      <vt:variant>
        <vt:i4>1441895</vt:i4>
      </vt:variant>
      <vt:variant>
        <vt:i4>2856</vt:i4>
      </vt:variant>
      <vt:variant>
        <vt:i4>0</vt:i4>
      </vt:variant>
      <vt:variant>
        <vt:i4>5</vt:i4>
      </vt:variant>
      <vt:variant>
        <vt:lpwstr/>
      </vt:variant>
      <vt:variant>
        <vt:lpwstr>_bookmark165</vt:lpwstr>
      </vt:variant>
      <vt:variant>
        <vt:i4>1114215</vt:i4>
      </vt:variant>
      <vt:variant>
        <vt:i4>2853</vt:i4>
      </vt:variant>
      <vt:variant>
        <vt:i4>0</vt:i4>
      </vt:variant>
      <vt:variant>
        <vt:i4>5</vt:i4>
      </vt:variant>
      <vt:variant>
        <vt:lpwstr/>
      </vt:variant>
      <vt:variant>
        <vt:lpwstr>_bookmark162</vt:lpwstr>
      </vt:variant>
      <vt:variant>
        <vt:i4>1704039</vt:i4>
      </vt:variant>
      <vt:variant>
        <vt:i4>2850</vt:i4>
      </vt:variant>
      <vt:variant>
        <vt:i4>0</vt:i4>
      </vt:variant>
      <vt:variant>
        <vt:i4>5</vt:i4>
      </vt:variant>
      <vt:variant>
        <vt:lpwstr/>
      </vt:variant>
      <vt:variant>
        <vt:lpwstr>_bookmark169</vt:lpwstr>
      </vt:variant>
      <vt:variant>
        <vt:i4>1441895</vt:i4>
      </vt:variant>
      <vt:variant>
        <vt:i4>2847</vt:i4>
      </vt:variant>
      <vt:variant>
        <vt:i4>0</vt:i4>
      </vt:variant>
      <vt:variant>
        <vt:i4>5</vt:i4>
      </vt:variant>
      <vt:variant>
        <vt:lpwstr/>
      </vt:variant>
      <vt:variant>
        <vt:lpwstr>_bookmark165</vt:lpwstr>
      </vt:variant>
      <vt:variant>
        <vt:i4>1114215</vt:i4>
      </vt:variant>
      <vt:variant>
        <vt:i4>2844</vt:i4>
      </vt:variant>
      <vt:variant>
        <vt:i4>0</vt:i4>
      </vt:variant>
      <vt:variant>
        <vt:i4>5</vt:i4>
      </vt:variant>
      <vt:variant>
        <vt:lpwstr/>
      </vt:variant>
      <vt:variant>
        <vt:lpwstr>_bookmark162</vt:lpwstr>
      </vt:variant>
      <vt:variant>
        <vt:i4>1769575</vt:i4>
      </vt:variant>
      <vt:variant>
        <vt:i4>2841</vt:i4>
      </vt:variant>
      <vt:variant>
        <vt:i4>0</vt:i4>
      </vt:variant>
      <vt:variant>
        <vt:i4>5</vt:i4>
      </vt:variant>
      <vt:variant>
        <vt:lpwstr/>
      </vt:variant>
      <vt:variant>
        <vt:lpwstr>_bookmark168</vt:lpwstr>
      </vt:variant>
      <vt:variant>
        <vt:i4>1376359</vt:i4>
      </vt:variant>
      <vt:variant>
        <vt:i4>2838</vt:i4>
      </vt:variant>
      <vt:variant>
        <vt:i4>0</vt:i4>
      </vt:variant>
      <vt:variant>
        <vt:i4>5</vt:i4>
      </vt:variant>
      <vt:variant>
        <vt:lpwstr/>
      </vt:variant>
      <vt:variant>
        <vt:lpwstr>_bookmark166</vt:lpwstr>
      </vt:variant>
      <vt:variant>
        <vt:i4>1376359</vt:i4>
      </vt:variant>
      <vt:variant>
        <vt:i4>2835</vt:i4>
      </vt:variant>
      <vt:variant>
        <vt:i4>0</vt:i4>
      </vt:variant>
      <vt:variant>
        <vt:i4>5</vt:i4>
      </vt:variant>
      <vt:variant>
        <vt:lpwstr/>
      </vt:variant>
      <vt:variant>
        <vt:lpwstr>_bookmark166</vt:lpwstr>
      </vt:variant>
      <vt:variant>
        <vt:i4>1441895</vt:i4>
      </vt:variant>
      <vt:variant>
        <vt:i4>2832</vt:i4>
      </vt:variant>
      <vt:variant>
        <vt:i4>0</vt:i4>
      </vt:variant>
      <vt:variant>
        <vt:i4>5</vt:i4>
      </vt:variant>
      <vt:variant>
        <vt:lpwstr/>
      </vt:variant>
      <vt:variant>
        <vt:lpwstr>_bookmark165</vt:lpwstr>
      </vt:variant>
      <vt:variant>
        <vt:i4>1114215</vt:i4>
      </vt:variant>
      <vt:variant>
        <vt:i4>2829</vt:i4>
      </vt:variant>
      <vt:variant>
        <vt:i4>0</vt:i4>
      </vt:variant>
      <vt:variant>
        <vt:i4>5</vt:i4>
      </vt:variant>
      <vt:variant>
        <vt:lpwstr/>
      </vt:variant>
      <vt:variant>
        <vt:lpwstr>_bookmark162</vt:lpwstr>
      </vt:variant>
      <vt:variant>
        <vt:i4>1310823</vt:i4>
      </vt:variant>
      <vt:variant>
        <vt:i4>2826</vt:i4>
      </vt:variant>
      <vt:variant>
        <vt:i4>0</vt:i4>
      </vt:variant>
      <vt:variant>
        <vt:i4>5</vt:i4>
      </vt:variant>
      <vt:variant>
        <vt:lpwstr/>
      </vt:variant>
      <vt:variant>
        <vt:lpwstr>_bookmark167</vt:lpwstr>
      </vt:variant>
      <vt:variant>
        <vt:i4>1441895</vt:i4>
      </vt:variant>
      <vt:variant>
        <vt:i4>2823</vt:i4>
      </vt:variant>
      <vt:variant>
        <vt:i4>0</vt:i4>
      </vt:variant>
      <vt:variant>
        <vt:i4>5</vt:i4>
      </vt:variant>
      <vt:variant>
        <vt:lpwstr/>
      </vt:variant>
      <vt:variant>
        <vt:lpwstr>_bookmark165</vt:lpwstr>
      </vt:variant>
      <vt:variant>
        <vt:i4>1441896</vt:i4>
      </vt:variant>
      <vt:variant>
        <vt:i4>2820</vt:i4>
      </vt:variant>
      <vt:variant>
        <vt:i4>0</vt:i4>
      </vt:variant>
      <vt:variant>
        <vt:i4>5</vt:i4>
      </vt:variant>
      <vt:variant>
        <vt:lpwstr/>
      </vt:variant>
      <vt:variant>
        <vt:lpwstr>_bookmark195</vt:lpwstr>
      </vt:variant>
      <vt:variant>
        <vt:i4>1114215</vt:i4>
      </vt:variant>
      <vt:variant>
        <vt:i4>2817</vt:i4>
      </vt:variant>
      <vt:variant>
        <vt:i4>0</vt:i4>
      </vt:variant>
      <vt:variant>
        <vt:i4>5</vt:i4>
      </vt:variant>
      <vt:variant>
        <vt:lpwstr/>
      </vt:variant>
      <vt:variant>
        <vt:lpwstr>_bookmark162</vt:lpwstr>
      </vt:variant>
      <vt:variant>
        <vt:i4>1507431</vt:i4>
      </vt:variant>
      <vt:variant>
        <vt:i4>2814</vt:i4>
      </vt:variant>
      <vt:variant>
        <vt:i4>0</vt:i4>
      </vt:variant>
      <vt:variant>
        <vt:i4>5</vt:i4>
      </vt:variant>
      <vt:variant>
        <vt:lpwstr/>
      </vt:variant>
      <vt:variant>
        <vt:lpwstr>_bookmark164</vt:lpwstr>
      </vt:variant>
      <vt:variant>
        <vt:i4>1507431</vt:i4>
      </vt:variant>
      <vt:variant>
        <vt:i4>2811</vt:i4>
      </vt:variant>
      <vt:variant>
        <vt:i4>0</vt:i4>
      </vt:variant>
      <vt:variant>
        <vt:i4>5</vt:i4>
      </vt:variant>
      <vt:variant>
        <vt:lpwstr/>
      </vt:variant>
      <vt:variant>
        <vt:lpwstr>_bookmark164</vt:lpwstr>
      </vt:variant>
      <vt:variant>
        <vt:i4>1114215</vt:i4>
      </vt:variant>
      <vt:variant>
        <vt:i4>2808</vt:i4>
      </vt:variant>
      <vt:variant>
        <vt:i4>0</vt:i4>
      </vt:variant>
      <vt:variant>
        <vt:i4>5</vt:i4>
      </vt:variant>
      <vt:variant>
        <vt:lpwstr/>
      </vt:variant>
      <vt:variant>
        <vt:lpwstr>_bookmark162</vt:lpwstr>
      </vt:variant>
      <vt:variant>
        <vt:i4>1114215</vt:i4>
      </vt:variant>
      <vt:variant>
        <vt:i4>2805</vt:i4>
      </vt:variant>
      <vt:variant>
        <vt:i4>0</vt:i4>
      </vt:variant>
      <vt:variant>
        <vt:i4>5</vt:i4>
      </vt:variant>
      <vt:variant>
        <vt:lpwstr/>
      </vt:variant>
      <vt:variant>
        <vt:lpwstr>_bookmark162</vt:lpwstr>
      </vt:variant>
      <vt:variant>
        <vt:i4>1245287</vt:i4>
      </vt:variant>
      <vt:variant>
        <vt:i4>2802</vt:i4>
      </vt:variant>
      <vt:variant>
        <vt:i4>0</vt:i4>
      </vt:variant>
      <vt:variant>
        <vt:i4>5</vt:i4>
      </vt:variant>
      <vt:variant>
        <vt:lpwstr/>
      </vt:variant>
      <vt:variant>
        <vt:lpwstr>_bookmark160</vt:lpwstr>
      </vt:variant>
      <vt:variant>
        <vt:i4>1245287</vt:i4>
      </vt:variant>
      <vt:variant>
        <vt:i4>2799</vt:i4>
      </vt:variant>
      <vt:variant>
        <vt:i4>0</vt:i4>
      </vt:variant>
      <vt:variant>
        <vt:i4>5</vt:i4>
      </vt:variant>
      <vt:variant>
        <vt:lpwstr/>
      </vt:variant>
      <vt:variant>
        <vt:lpwstr>_bookmark160</vt:lpwstr>
      </vt:variant>
      <vt:variant>
        <vt:i4>1179751</vt:i4>
      </vt:variant>
      <vt:variant>
        <vt:i4>2796</vt:i4>
      </vt:variant>
      <vt:variant>
        <vt:i4>0</vt:i4>
      </vt:variant>
      <vt:variant>
        <vt:i4>5</vt:i4>
      </vt:variant>
      <vt:variant>
        <vt:lpwstr/>
      </vt:variant>
      <vt:variant>
        <vt:lpwstr>_bookmark161</vt:lpwstr>
      </vt:variant>
      <vt:variant>
        <vt:i4>1704036</vt:i4>
      </vt:variant>
      <vt:variant>
        <vt:i4>2793</vt:i4>
      </vt:variant>
      <vt:variant>
        <vt:i4>0</vt:i4>
      </vt:variant>
      <vt:variant>
        <vt:i4>5</vt:i4>
      </vt:variant>
      <vt:variant>
        <vt:lpwstr/>
      </vt:variant>
      <vt:variant>
        <vt:lpwstr>_bookmark159</vt:lpwstr>
      </vt:variant>
      <vt:variant>
        <vt:i4>1769572</vt:i4>
      </vt:variant>
      <vt:variant>
        <vt:i4>2790</vt:i4>
      </vt:variant>
      <vt:variant>
        <vt:i4>0</vt:i4>
      </vt:variant>
      <vt:variant>
        <vt:i4>5</vt:i4>
      </vt:variant>
      <vt:variant>
        <vt:lpwstr/>
      </vt:variant>
      <vt:variant>
        <vt:lpwstr>_bookmark158</vt:lpwstr>
      </vt:variant>
      <vt:variant>
        <vt:i4>1245287</vt:i4>
      </vt:variant>
      <vt:variant>
        <vt:i4>2787</vt:i4>
      </vt:variant>
      <vt:variant>
        <vt:i4>0</vt:i4>
      </vt:variant>
      <vt:variant>
        <vt:i4>5</vt:i4>
      </vt:variant>
      <vt:variant>
        <vt:lpwstr/>
      </vt:variant>
      <vt:variant>
        <vt:lpwstr>_bookmark160</vt:lpwstr>
      </vt:variant>
      <vt:variant>
        <vt:i4>1310820</vt:i4>
      </vt:variant>
      <vt:variant>
        <vt:i4>2784</vt:i4>
      </vt:variant>
      <vt:variant>
        <vt:i4>0</vt:i4>
      </vt:variant>
      <vt:variant>
        <vt:i4>5</vt:i4>
      </vt:variant>
      <vt:variant>
        <vt:lpwstr/>
      </vt:variant>
      <vt:variant>
        <vt:lpwstr>_bookmark157</vt:lpwstr>
      </vt:variant>
      <vt:variant>
        <vt:i4>1441892</vt:i4>
      </vt:variant>
      <vt:variant>
        <vt:i4>2781</vt:i4>
      </vt:variant>
      <vt:variant>
        <vt:i4>0</vt:i4>
      </vt:variant>
      <vt:variant>
        <vt:i4>5</vt:i4>
      </vt:variant>
      <vt:variant>
        <vt:lpwstr/>
      </vt:variant>
      <vt:variant>
        <vt:lpwstr>_bookmark155</vt:lpwstr>
      </vt:variant>
      <vt:variant>
        <vt:i4>1376356</vt:i4>
      </vt:variant>
      <vt:variant>
        <vt:i4>2778</vt:i4>
      </vt:variant>
      <vt:variant>
        <vt:i4>0</vt:i4>
      </vt:variant>
      <vt:variant>
        <vt:i4>5</vt:i4>
      </vt:variant>
      <vt:variant>
        <vt:lpwstr/>
      </vt:variant>
      <vt:variant>
        <vt:lpwstr>_bookmark156</vt:lpwstr>
      </vt:variant>
      <vt:variant>
        <vt:i4>1441892</vt:i4>
      </vt:variant>
      <vt:variant>
        <vt:i4>2775</vt:i4>
      </vt:variant>
      <vt:variant>
        <vt:i4>0</vt:i4>
      </vt:variant>
      <vt:variant>
        <vt:i4>5</vt:i4>
      </vt:variant>
      <vt:variant>
        <vt:lpwstr/>
      </vt:variant>
      <vt:variant>
        <vt:lpwstr>_bookmark155</vt:lpwstr>
      </vt:variant>
      <vt:variant>
        <vt:i4>1310818</vt:i4>
      </vt:variant>
      <vt:variant>
        <vt:i4>2454</vt:i4>
      </vt:variant>
      <vt:variant>
        <vt:i4>0</vt:i4>
      </vt:variant>
      <vt:variant>
        <vt:i4>5</vt:i4>
      </vt:variant>
      <vt:variant>
        <vt:lpwstr/>
      </vt:variant>
      <vt:variant>
        <vt:lpwstr>_bookmark234</vt:lpwstr>
      </vt:variant>
      <vt:variant>
        <vt:i4>1704040</vt:i4>
      </vt:variant>
      <vt:variant>
        <vt:i4>2451</vt:i4>
      </vt:variant>
      <vt:variant>
        <vt:i4>0</vt:i4>
      </vt:variant>
      <vt:variant>
        <vt:i4>5</vt:i4>
      </vt:variant>
      <vt:variant>
        <vt:lpwstr/>
      </vt:variant>
      <vt:variant>
        <vt:lpwstr>_bookmark199</vt:lpwstr>
      </vt:variant>
      <vt:variant>
        <vt:i4>1048673</vt:i4>
      </vt:variant>
      <vt:variant>
        <vt:i4>2448</vt:i4>
      </vt:variant>
      <vt:variant>
        <vt:i4>0</vt:i4>
      </vt:variant>
      <vt:variant>
        <vt:i4>5</vt:i4>
      </vt:variant>
      <vt:variant>
        <vt:lpwstr/>
      </vt:variant>
      <vt:variant>
        <vt:lpwstr>_bookmark200</vt:lpwstr>
      </vt:variant>
      <vt:variant>
        <vt:i4>1310824</vt:i4>
      </vt:variant>
      <vt:variant>
        <vt:i4>2445</vt:i4>
      </vt:variant>
      <vt:variant>
        <vt:i4>0</vt:i4>
      </vt:variant>
      <vt:variant>
        <vt:i4>5</vt:i4>
      </vt:variant>
      <vt:variant>
        <vt:lpwstr/>
      </vt:variant>
      <vt:variant>
        <vt:lpwstr>_bookmark197</vt:lpwstr>
      </vt:variant>
      <vt:variant>
        <vt:i4>2818129</vt:i4>
      </vt:variant>
      <vt:variant>
        <vt:i4>2442</vt:i4>
      </vt:variant>
      <vt:variant>
        <vt:i4>0</vt:i4>
      </vt:variant>
      <vt:variant>
        <vt:i4>5</vt:i4>
      </vt:variant>
      <vt:variant>
        <vt:lpwstr/>
      </vt:variant>
      <vt:variant>
        <vt:lpwstr>_bookmark93</vt:lpwstr>
      </vt:variant>
      <vt:variant>
        <vt:i4>1114211</vt:i4>
      </vt:variant>
      <vt:variant>
        <vt:i4>2439</vt:i4>
      </vt:variant>
      <vt:variant>
        <vt:i4>0</vt:i4>
      </vt:variant>
      <vt:variant>
        <vt:i4>5</vt:i4>
      </vt:variant>
      <vt:variant>
        <vt:lpwstr/>
      </vt:variant>
      <vt:variant>
        <vt:lpwstr>_bookmark221</vt:lpwstr>
      </vt:variant>
      <vt:variant>
        <vt:i4>1376361</vt:i4>
      </vt:variant>
      <vt:variant>
        <vt:i4>2436</vt:i4>
      </vt:variant>
      <vt:variant>
        <vt:i4>0</vt:i4>
      </vt:variant>
      <vt:variant>
        <vt:i4>5</vt:i4>
      </vt:variant>
      <vt:variant>
        <vt:lpwstr/>
      </vt:variant>
      <vt:variant>
        <vt:lpwstr>_bookmark186</vt:lpwstr>
      </vt:variant>
      <vt:variant>
        <vt:i4>1310822</vt:i4>
      </vt:variant>
      <vt:variant>
        <vt:i4>2433</vt:i4>
      </vt:variant>
      <vt:variant>
        <vt:i4>0</vt:i4>
      </vt:variant>
      <vt:variant>
        <vt:i4>5</vt:i4>
      </vt:variant>
      <vt:variant>
        <vt:lpwstr/>
      </vt:variant>
      <vt:variant>
        <vt:lpwstr>_bookmark177</vt:lpwstr>
      </vt:variant>
      <vt:variant>
        <vt:i4>1441894</vt:i4>
      </vt:variant>
      <vt:variant>
        <vt:i4>2430</vt:i4>
      </vt:variant>
      <vt:variant>
        <vt:i4>0</vt:i4>
      </vt:variant>
      <vt:variant>
        <vt:i4>5</vt:i4>
      </vt:variant>
      <vt:variant>
        <vt:lpwstr/>
      </vt:variant>
      <vt:variant>
        <vt:lpwstr>_bookmark175</vt:lpwstr>
      </vt:variant>
      <vt:variant>
        <vt:i4>1704039</vt:i4>
      </vt:variant>
      <vt:variant>
        <vt:i4>2427</vt:i4>
      </vt:variant>
      <vt:variant>
        <vt:i4>0</vt:i4>
      </vt:variant>
      <vt:variant>
        <vt:i4>5</vt:i4>
      </vt:variant>
      <vt:variant>
        <vt:lpwstr/>
      </vt:variant>
      <vt:variant>
        <vt:lpwstr>_bookmark169</vt:lpwstr>
      </vt:variant>
      <vt:variant>
        <vt:i4>2818129</vt:i4>
      </vt:variant>
      <vt:variant>
        <vt:i4>2424</vt:i4>
      </vt:variant>
      <vt:variant>
        <vt:i4>0</vt:i4>
      </vt:variant>
      <vt:variant>
        <vt:i4>5</vt:i4>
      </vt:variant>
      <vt:variant>
        <vt:lpwstr/>
      </vt:variant>
      <vt:variant>
        <vt:lpwstr>_bookmark91</vt:lpwstr>
      </vt:variant>
      <vt:variant>
        <vt:i4>1245282</vt:i4>
      </vt:variant>
      <vt:variant>
        <vt:i4>2421</vt:i4>
      </vt:variant>
      <vt:variant>
        <vt:i4>0</vt:i4>
      </vt:variant>
      <vt:variant>
        <vt:i4>5</vt:i4>
      </vt:variant>
      <vt:variant>
        <vt:lpwstr/>
      </vt:variant>
      <vt:variant>
        <vt:lpwstr>_bookmark233</vt:lpwstr>
      </vt:variant>
      <vt:variant>
        <vt:i4>1441897</vt:i4>
      </vt:variant>
      <vt:variant>
        <vt:i4>2418</vt:i4>
      </vt:variant>
      <vt:variant>
        <vt:i4>0</vt:i4>
      </vt:variant>
      <vt:variant>
        <vt:i4>5</vt:i4>
      </vt:variant>
      <vt:variant>
        <vt:lpwstr/>
      </vt:variant>
      <vt:variant>
        <vt:lpwstr>_bookmark185</vt:lpwstr>
      </vt:variant>
      <vt:variant>
        <vt:i4>1704040</vt:i4>
      </vt:variant>
      <vt:variant>
        <vt:i4>2415</vt:i4>
      </vt:variant>
      <vt:variant>
        <vt:i4>0</vt:i4>
      </vt:variant>
      <vt:variant>
        <vt:i4>5</vt:i4>
      </vt:variant>
      <vt:variant>
        <vt:lpwstr/>
      </vt:variant>
      <vt:variant>
        <vt:lpwstr>_bookmark199</vt:lpwstr>
      </vt:variant>
      <vt:variant>
        <vt:i4>1048673</vt:i4>
      </vt:variant>
      <vt:variant>
        <vt:i4>2412</vt:i4>
      </vt:variant>
      <vt:variant>
        <vt:i4>0</vt:i4>
      </vt:variant>
      <vt:variant>
        <vt:i4>5</vt:i4>
      </vt:variant>
      <vt:variant>
        <vt:lpwstr/>
      </vt:variant>
      <vt:variant>
        <vt:lpwstr>_bookmark200</vt:lpwstr>
      </vt:variant>
      <vt:variant>
        <vt:i4>1310824</vt:i4>
      </vt:variant>
      <vt:variant>
        <vt:i4>2409</vt:i4>
      </vt:variant>
      <vt:variant>
        <vt:i4>0</vt:i4>
      </vt:variant>
      <vt:variant>
        <vt:i4>5</vt:i4>
      </vt:variant>
      <vt:variant>
        <vt:lpwstr/>
      </vt:variant>
      <vt:variant>
        <vt:lpwstr>_bookmark197</vt:lpwstr>
      </vt:variant>
      <vt:variant>
        <vt:i4>1310822</vt:i4>
      </vt:variant>
      <vt:variant>
        <vt:i4>2406</vt:i4>
      </vt:variant>
      <vt:variant>
        <vt:i4>0</vt:i4>
      </vt:variant>
      <vt:variant>
        <vt:i4>5</vt:i4>
      </vt:variant>
      <vt:variant>
        <vt:lpwstr/>
      </vt:variant>
      <vt:variant>
        <vt:lpwstr>_bookmark177</vt:lpwstr>
      </vt:variant>
      <vt:variant>
        <vt:i4>1441894</vt:i4>
      </vt:variant>
      <vt:variant>
        <vt:i4>2403</vt:i4>
      </vt:variant>
      <vt:variant>
        <vt:i4>0</vt:i4>
      </vt:variant>
      <vt:variant>
        <vt:i4>5</vt:i4>
      </vt:variant>
      <vt:variant>
        <vt:lpwstr/>
      </vt:variant>
      <vt:variant>
        <vt:lpwstr>_bookmark175</vt:lpwstr>
      </vt:variant>
      <vt:variant>
        <vt:i4>1769575</vt:i4>
      </vt:variant>
      <vt:variant>
        <vt:i4>2400</vt:i4>
      </vt:variant>
      <vt:variant>
        <vt:i4>0</vt:i4>
      </vt:variant>
      <vt:variant>
        <vt:i4>5</vt:i4>
      </vt:variant>
      <vt:variant>
        <vt:lpwstr/>
      </vt:variant>
      <vt:variant>
        <vt:lpwstr>_bookmark168</vt:lpwstr>
      </vt:variant>
      <vt:variant>
        <vt:i4>1769577</vt:i4>
      </vt:variant>
      <vt:variant>
        <vt:i4>2397</vt:i4>
      </vt:variant>
      <vt:variant>
        <vt:i4>0</vt:i4>
      </vt:variant>
      <vt:variant>
        <vt:i4>5</vt:i4>
      </vt:variant>
      <vt:variant>
        <vt:lpwstr/>
      </vt:variant>
      <vt:variant>
        <vt:lpwstr>_bookmark188</vt:lpwstr>
      </vt:variant>
      <vt:variant>
        <vt:i4>2818129</vt:i4>
      </vt:variant>
      <vt:variant>
        <vt:i4>2394</vt:i4>
      </vt:variant>
      <vt:variant>
        <vt:i4>0</vt:i4>
      </vt:variant>
      <vt:variant>
        <vt:i4>5</vt:i4>
      </vt:variant>
      <vt:variant>
        <vt:lpwstr/>
      </vt:variant>
      <vt:variant>
        <vt:lpwstr>_bookmark90</vt:lpwstr>
      </vt:variant>
      <vt:variant>
        <vt:i4>2818129</vt:i4>
      </vt:variant>
      <vt:variant>
        <vt:i4>2391</vt:i4>
      </vt:variant>
      <vt:variant>
        <vt:i4>0</vt:i4>
      </vt:variant>
      <vt:variant>
        <vt:i4>5</vt:i4>
      </vt:variant>
      <vt:variant>
        <vt:lpwstr/>
      </vt:variant>
      <vt:variant>
        <vt:lpwstr>_bookmark90</vt:lpwstr>
      </vt:variant>
      <vt:variant>
        <vt:i4>1179746</vt:i4>
      </vt:variant>
      <vt:variant>
        <vt:i4>2388</vt:i4>
      </vt:variant>
      <vt:variant>
        <vt:i4>0</vt:i4>
      </vt:variant>
      <vt:variant>
        <vt:i4>5</vt:i4>
      </vt:variant>
      <vt:variant>
        <vt:lpwstr/>
      </vt:variant>
      <vt:variant>
        <vt:lpwstr>_bookmark232</vt:lpwstr>
      </vt:variant>
      <vt:variant>
        <vt:i4>1441896</vt:i4>
      </vt:variant>
      <vt:variant>
        <vt:i4>2385</vt:i4>
      </vt:variant>
      <vt:variant>
        <vt:i4>0</vt:i4>
      </vt:variant>
      <vt:variant>
        <vt:i4>5</vt:i4>
      </vt:variant>
      <vt:variant>
        <vt:lpwstr/>
      </vt:variant>
      <vt:variant>
        <vt:lpwstr>_bookmark195</vt:lpwstr>
      </vt:variant>
      <vt:variant>
        <vt:i4>1114216</vt:i4>
      </vt:variant>
      <vt:variant>
        <vt:i4>2382</vt:i4>
      </vt:variant>
      <vt:variant>
        <vt:i4>0</vt:i4>
      </vt:variant>
      <vt:variant>
        <vt:i4>5</vt:i4>
      </vt:variant>
      <vt:variant>
        <vt:lpwstr/>
      </vt:variant>
      <vt:variant>
        <vt:lpwstr>_bookmark192</vt:lpwstr>
      </vt:variant>
      <vt:variant>
        <vt:i4>1048680</vt:i4>
      </vt:variant>
      <vt:variant>
        <vt:i4>2379</vt:i4>
      </vt:variant>
      <vt:variant>
        <vt:i4>0</vt:i4>
      </vt:variant>
      <vt:variant>
        <vt:i4>5</vt:i4>
      </vt:variant>
      <vt:variant>
        <vt:lpwstr/>
      </vt:variant>
      <vt:variant>
        <vt:lpwstr>_bookmark193</vt:lpwstr>
      </vt:variant>
      <vt:variant>
        <vt:i4>1114217</vt:i4>
      </vt:variant>
      <vt:variant>
        <vt:i4>2376</vt:i4>
      </vt:variant>
      <vt:variant>
        <vt:i4>0</vt:i4>
      </vt:variant>
      <vt:variant>
        <vt:i4>5</vt:i4>
      </vt:variant>
      <vt:variant>
        <vt:lpwstr/>
      </vt:variant>
      <vt:variant>
        <vt:lpwstr>_bookmark182</vt:lpwstr>
      </vt:variant>
      <vt:variant>
        <vt:i4>1179753</vt:i4>
      </vt:variant>
      <vt:variant>
        <vt:i4>2373</vt:i4>
      </vt:variant>
      <vt:variant>
        <vt:i4>0</vt:i4>
      </vt:variant>
      <vt:variant>
        <vt:i4>5</vt:i4>
      </vt:variant>
      <vt:variant>
        <vt:lpwstr/>
      </vt:variant>
      <vt:variant>
        <vt:lpwstr>_bookmark181</vt:lpwstr>
      </vt:variant>
      <vt:variant>
        <vt:i4>1245289</vt:i4>
      </vt:variant>
      <vt:variant>
        <vt:i4>2370</vt:i4>
      </vt:variant>
      <vt:variant>
        <vt:i4>0</vt:i4>
      </vt:variant>
      <vt:variant>
        <vt:i4>5</vt:i4>
      </vt:variant>
      <vt:variant>
        <vt:lpwstr/>
      </vt:variant>
      <vt:variant>
        <vt:lpwstr>_bookmark180</vt:lpwstr>
      </vt:variant>
      <vt:variant>
        <vt:i4>2752593</vt:i4>
      </vt:variant>
      <vt:variant>
        <vt:i4>2367</vt:i4>
      </vt:variant>
      <vt:variant>
        <vt:i4>0</vt:i4>
      </vt:variant>
      <vt:variant>
        <vt:i4>5</vt:i4>
      </vt:variant>
      <vt:variant>
        <vt:lpwstr/>
      </vt:variant>
      <vt:variant>
        <vt:lpwstr>_bookmark88</vt:lpwstr>
      </vt:variant>
      <vt:variant>
        <vt:i4>1638496</vt:i4>
      </vt:variant>
      <vt:variant>
        <vt:i4>2364</vt:i4>
      </vt:variant>
      <vt:variant>
        <vt:i4>0</vt:i4>
      </vt:variant>
      <vt:variant>
        <vt:i4>5</vt:i4>
      </vt:variant>
      <vt:variant>
        <vt:lpwstr/>
      </vt:variant>
      <vt:variant>
        <vt:lpwstr>_bookmark219</vt:lpwstr>
      </vt:variant>
      <vt:variant>
        <vt:i4>1114217</vt:i4>
      </vt:variant>
      <vt:variant>
        <vt:i4>2361</vt:i4>
      </vt:variant>
      <vt:variant>
        <vt:i4>0</vt:i4>
      </vt:variant>
      <vt:variant>
        <vt:i4>5</vt:i4>
      </vt:variant>
      <vt:variant>
        <vt:lpwstr/>
      </vt:variant>
      <vt:variant>
        <vt:lpwstr>_bookmark182</vt:lpwstr>
      </vt:variant>
      <vt:variant>
        <vt:i4>2752593</vt:i4>
      </vt:variant>
      <vt:variant>
        <vt:i4>2358</vt:i4>
      </vt:variant>
      <vt:variant>
        <vt:i4>0</vt:i4>
      </vt:variant>
      <vt:variant>
        <vt:i4>5</vt:i4>
      </vt:variant>
      <vt:variant>
        <vt:lpwstr/>
      </vt:variant>
      <vt:variant>
        <vt:lpwstr>_bookmark87</vt:lpwstr>
      </vt:variant>
      <vt:variant>
        <vt:i4>1572960</vt:i4>
      </vt:variant>
      <vt:variant>
        <vt:i4>2355</vt:i4>
      </vt:variant>
      <vt:variant>
        <vt:i4>0</vt:i4>
      </vt:variant>
      <vt:variant>
        <vt:i4>5</vt:i4>
      </vt:variant>
      <vt:variant>
        <vt:lpwstr/>
      </vt:variant>
      <vt:variant>
        <vt:lpwstr>_bookmark218</vt:lpwstr>
      </vt:variant>
      <vt:variant>
        <vt:i4>1114215</vt:i4>
      </vt:variant>
      <vt:variant>
        <vt:i4>2352</vt:i4>
      </vt:variant>
      <vt:variant>
        <vt:i4>0</vt:i4>
      </vt:variant>
      <vt:variant>
        <vt:i4>5</vt:i4>
      </vt:variant>
      <vt:variant>
        <vt:lpwstr/>
      </vt:variant>
      <vt:variant>
        <vt:lpwstr>_bookmark162</vt:lpwstr>
      </vt:variant>
      <vt:variant>
        <vt:i4>2752593</vt:i4>
      </vt:variant>
      <vt:variant>
        <vt:i4>2349</vt:i4>
      </vt:variant>
      <vt:variant>
        <vt:i4>0</vt:i4>
      </vt:variant>
      <vt:variant>
        <vt:i4>5</vt:i4>
      </vt:variant>
      <vt:variant>
        <vt:lpwstr/>
      </vt:variant>
      <vt:variant>
        <vt:lpwstr>_bookmark85</vt:lpwstr>
      </vt:variant>
      <vt:variant>
        <vt:i4>1507424</vt:i4>
      </vt:variant>
      <vt:variant>
        <vt:i4>2346</vt:i4>
      </vt:variant>
      <vt:variant>
        <vt:i4>0</vt:i4>
      </vt:variant>
      <vt:variant>
        <vt:i4>5</vt:i4>
      </vt:variant>
      <vt:variant>
        <vt:lpwstr/>
      </vt:variant>
      <vt:variant>
        <vt:lpwstr>_bookmark217</vt:lpwstr>
      </vt:variant>
      <vt:variant>
        <vt:i4>1441897</vt:i4>
      </vt:variant>
      <vt:variant>
        <vt:i4>2343</vt:i4>
      </vt:variant>
      <vt:variant>
        <vt:i4>0</vt:i4>
      </vt:variant>
      <vt:variant>
        <vt:i4>5</vt:i4>
      </vt:variant>
      <vt:variant>
        <vt:lpwstr/>
      </vt:variant>
      <vt:variant>
        <vt:lpwstr>_bookmark185</vt:lpwstr>
      </vt:variant>
      <vt:variant>
        <vt:i4>1376361</vt:i4>
      </vt:variant>
      <vt:variant>
        <vt:i4>2340</vt:i4>
      </vt:variant>
      <vt:variant>
        <vt:i4>0</vt:i4>
      </vt:variant>
      <vt:variant>
        <vt:i4>5</vt:i4>
      </vt:variant>
      <vt:variant>
        <vt:lpwstr/>
      </vt:variant>
      <vt:variant>
        <vt:lpwstr>_bookmark186</vt:lpwstr>
      </vt:variant>
      <vt:variant>
        <vt:i4>1769577</vt:i4>
      </vt:variant>
      <vt:variant>
        <vt:i4>2337</vt:i4>
      </vt:variant>
      <vt:variant>
        <vt:i4>0</vt:i4>
      </vt:variant>
      <vt:variant>
        <vt:i4>5</vt:i4>
      </vt:variant>
      <vt:variant>
        <vt:lpwstr/>
      </vt:variant>
      <vt:variant>
        <vt:lpwstr>_bookmark188</vt:lpwstr>
      </vt:variant>
      <vt:variant>
        <vt:i4>2752593</vt:i4>
      </vt:variant>
      <vt:variant>
        <vt:i4>2334</vt:i4>
      </vt:variant>
      <vt:variant>
        <vt:i4>0</vt:i4>
      </vt:variant>
      <vt:variant>
        <vt:i4>5</vt:i4>
      </vt:variant>
      <vt:variant>
        <vt:lpwstr/>
      </vt:variant>
      <vt:variant>
        <vt:lpwstr>_bookmark83</vt:lpwstr>
      </vt:variant>
      <vt:variant>
        <vt:i4>2752593</vt:i4>
      </vt:variant>
      <vt:variant>
        <vt:i4>2331</vt:i4>
      </vt:variant>
      <vt:variant>
        <vt:i4>0</vt:i4>
      </vt:variant>
      <vt:variant>
        <vt:i4>5</vt:i4>
      </vt:variant>
      <vt:variant>
        <vt:lpwstr/>
      </vt:variant>
      <vt:variant>
        <vt:lpwstr>_bookmark83</vt:lpwstr>
      </vt:variant>
      <vt:variant>
        <vt:i4>1114210</vt:i4>
      </vt:variant>
      <vt:variant>
        <vt:i4>2328</vt:i4>
      </vt:variant>
      <vt:variant>
        <vt:i4>0</vt:i4>
      </vt:variant>
      <vt:variant>
        <vt:i4>5</vt:i4>
      </vt:variant>
      <vt:variant>
        <vt:lpwstr/>
      </vt:variant>
      <vt:variant>
        <vt:lpwstr>_bookmark231</vt:lpwstr>
      </vt:variant>
      <vt:variant>
        <vt:i4>1376356</vt:i4>
      </vt:variant>
      <vt:variant>
        <vt:i4>2325</vt:i4>
      </vt:variant>
      <vt:variant>
        <vt:i4>0</vt:i4>
      </vt:variant>
      <vt:variant>
        <vt:i4>5</vt:i4>
      </vt:variant>
      <vt:variant>
        <vt:lpwstr/>
      </vt:variant>
      <vt:variant>
        <vt:lpwstr>_bookmark156</vt:lpwstr>
      </vt:variant>
      <vt:variant>
        <vt:i4>1048680</vt:i4>
      </vt:variant>
      <vt:variant>
        <vt:i4>2322</vt:i4>
      </vt:variant>
      <vt:variant>
        <vt:i4>0</vt:i4>
      </vt:variant>
      <vt:variant>
        <vt:i4>5</vt:i4>
      </vt:variant>
      <vt:variant>
        <vt:lpwstr/>
      </vt:variant>
      <vt:variant>
        <vt:lpwstr>_bookmark193</vt:lpwstr>
      </vt:variant>
      <vt:variant>
        <vt:i4>1114216</vt:i4>
      </vt:variant>
      <vt:variant>
        <vt:i4>2319</vt:i4>
      </vt:variant>
      <vt:variant>
        <vt:i4>0</vt:i4>
      </vt:variant>
      <vt:variant>
        <vt:i4>5</vt:i4>
      </vt:variant>
      <vt:variant>
        <vt:lpwstr/>
      </vt:variant>
      <vt:variant>
        <vt:lpwstr>_bookmark192</vt:lpwstr>
      </vt:variant>
      <vt:variant>
        <vt:i4>1310820</vt:i4>
      </vt:variant>
      <vt:variant>
        <vt:i4>2316</vt:i4>
      </vt:variant>
      <vt:variant>
        <vt:i4>0</vt:i4>
      </vt:variant>
      <vt:variant>
        <vt:i4>5</vt:i4>
      </vt:variant>
      <vt:variant>
        <vt:lpwstr/>
      </vt:variant>
      <vt:variant>
        <vt:lpwstr>_bookmark157</vt:lpwstr>
      </vt:variant>
      <vt:variant>
        <vt:i4>1179751</vt:i4>
      </vt:variant>
      <vt:variant>
        <vt:i4>2313</vt:i4>
      </vt:variant>
      <vt:variant>
        <vt:i4>0</vt:i4>
      </vt:variant>
      <vt:variant>
        <vt:i4>5</vt:i4>
      </vt:variant>
      <vt:variant>
        <vt:lpwstr/>
      </vt:variant>
      <vt:variant>
        <vt:lpwstr>_bookmark161</vt:lpwstr>
      </vt:variant>
      <vt:variant>
        <vt:i4>1704036</vt:i4>
      </vt:variant>
      <vt:variant>
        <vt:i4>2304</vt:i4>
      </vt:variant>
      <vt:variant>
        <vt:i4>0</vt:i4>
      </vt:variant>
      <vt:variant>
        <vt:i4>5</vt:i4>
      </vt:variant>
      <vt:variant>
        <vt:lpwstr/>
      </vt:variant>
      <vt:variant>
        <vt:lpwstr>_bookmark159</vt:lpwstr>
      </vt:variant>
      <vt:variant>
        <vt:i4>1507431</vt:i4>
      </vt:variant>
      <vt:variant>
        <vt:i4>2301</vt:i4>
      </vt:variant>
      <vt:variant>
        <vt:i4>0</vt:i4>
      </vt:variant>
      <vt:variant>
        <vt:i4>5</vt:i4>
      </vt:variant>
      <vt:variant>
        <vt:lpwstr/>
      </vt:variant>
      <vt:variant>
        <vt:lpwstr>_bookmark164</vt:lpwstr>
      </vt:variant>
      <vt:variant>
        <vt:i4>1114215</vt:i4>
      </vt:variant>
      <vt:variant>
        <vt:i4>2298</vt:i4>
      </vt:variant>
      <vt:variant>
        <vt:i4>0</vt:i4>
      </vt:variant>
      <vt:variant>
        <vt:i4>5</vt:i4>
      </vt:variant>
      <vt:variant>
        <vt:lpwstr/>
      </vt:variant>
      <vt:variant>
        <vt:lpwstr>_bookmark162</vt:lpwstr>
      </vt:variant>
      <vt:variant>
        <vt:i4>1441896</vt:i4>
      </vt:variant>
      <vt:variant>
        <vt:i4>2295</vt:i4>
      </vt:variant>
      <vt:variant>
        <vt:i4>0</vt:i4>
      </vt:variant>
      <vt:variant>
        <vt:i4>5</vt:i4>
      </vt:variant>
      <vt:variant>
        <vt:lpwstr/>
      </vt:variant>
      <vt:variant>
        <vt:lpwstr>_bookmark195</vt:lpwstr>
      </vt:variant>
      <vt:variant>
        <vt:i4>1245287</vt:i4>
      </vt:variant>
      <vt:variant>
        <vt:i4>2289</vt:i4>
      </vt:variant>
      <vt:variant>
        <vt:i4>0</vt:i4>
      </vt:variant>
      <vt:variant>
        <vt:i4>5</vt:i4>
      </vt:variant>
      <vt:variant>
        <vt:lpwstr/>
      </vt:variant>
      <vt:variant>
        <vt:lpwstr>_bookmark160</vt:lpwstr>
      </vt:variant>
      <vt:variant>
        <vt:i4>1769572</vt:i4>
      </vt:variant>
      <vt:variant>
        <vt:i4>2286</vt:i4>
      </vt:variant>
      <vt:variant>
        <vt:i4>0</vt:i4>
      </vt:variant>
      <vt:variant>
        <vt:i4>5</vt:i4>
      </vt:variant>
      <vt:variant>
        <vt:lpwstr/>
      </vt:variant>
      <vt:variant>
        <vt:lpwstr>_bookmark158</vt:lpwstr>
      </vt:variant>
      <vt:variant>
        <vt:i4>1441892</vt:i4>
      </vt:variant>
      <vt:variant>
        <vt:i4>2283</vt:i4>
      </vt:variant>
      <vt:variant>
        <vt:i4>0</vt:i4>
      </vt:variant>
      <vt:variant>
        <vt:i4>5</vt:i4>
      </vt:variant>
      <vt:variant>
        <vt:lpwstr/>
      </vt:variant>
      <vt:variant>
        <vt:lpwstr>_bookmark155</vt:lpwstr>
      </vt:variant>
      <vt:variant>
        <vt:i4>1179750</vt:i4>
      </vt:variant>
      <vt:variant>
        <vt:i4>2280</vt:i4>
      </vt:variant>
      <vt:variant>
        <vt:i4>0</vt:i4>
      </vt:variant>
      <vt:variant>
        <vt:i4>5</vt:i4>
      </vt:variant>
      <vt:variant>
        <vt:lpwstr/>
      </vt:variant>
      <vt:variant>
        <vt:lpwstr>_bookmark171</vt:lpwstr>
      </vt:variant>
      <vt:variant>
        <vt:i4>1245286</vt:i4>
      </vt:variant>
      <vt:variant>
        <vt:i4>2277</vt:i4>
      </vt:variant>
      <vt:variant>
        <vt:i4>0</vt:i4>
      </vt:variant>
      <vt:variant>
        <vt:i4>5</vt:i4>
      </vt:variant>
      <vt:variant>
        <vt:lpwstr/>
      </vt:variant>
      <vt:variant>
        <vt:lpwstr>_bookmark170</vt:lpwstr>
      </vt:variant>
      <vt:variant>
        <vt:i4>1310823</vt:i4>
      </vt:variant>
      <vt:variant>
        <vt:i4>2274</vt:i4>
      </vt:variant>
      <vt:variant>
        <vt:i4>0</vt:i4>
      </vt:variant>
      <vt:variant>
        <vt:i4>5</vt:i4>
      </vt:variant>
      <vt:variant>
        <vt:lpwstr/>
      </vt:variant>
      <vt:variant>
        <vt:lpwstr>_bookmark167</vt:lpwstr>
      </vt:variant>
      <vt:variant>
        <vt:i4>1704039</vt:i4>
      </vt:variant>
      <vt:variant>
        <vt:i4>2271</vt:i4>
      </vt:variant>
      <vt:variant>
        <vt:i4>0</vt:i4>
      </vt:variant>
      <vt:variant>
        <vt:i4>5</vt:i4>
      </vt:variant>
      <vt:variant>
        <vt:lpwstr/>
      </vt:variant>
      <vt:variant>
        <vt:lpwstr>_bookmark169</vt:lpwstr>
      </vt:variant>
      <vt:variant>
        <vt:i4>1769575</vt:i4>
      </vt:variant>
      <vt:variant>
        <vt:i4>2268</vt:i4>
      </vt:variant>
      <vt:variant>
        <vt:i4>0</vt:i4>
      </vt:variant>
      <vt:variant>
        <vt:i4>5</vt:i4>
      </vt:variant>
      <vt:variant>
        <vt:lpwstr/>
      </vt:variant>
      <vt:variant>
        <vt:lpwstr>_bookmark168</vt:lpwstr>
      </vt:variant>
      <vt:variant>
        <vt:i4>1376359</vt:i4>
      </vt:variant>
      <vt:variant>
        <vt:i4>2265</vt:i4>
      </vt:variant>
      <vt:variant>
        <vt:i4>0</vt:i4>
      </vt:variant>
      <vt:variant>
        <vt:i4>5</vt:i4>
      </vt:variant>
      <vt:variant>
        <vt:lpwstr/>
      </vt:variant>
      <vt:variant>
        <vt:lpwstr>_bookmark166</vt:lpwstr>
      </vt:variant>
      <vt:variant>
        <vt:i4>1441895</vt:i4>
      </vt:variant>
      <vt:variant>
        <vt:i4>2262</vt:i4>
      </vt:variant>
      <vt:variant>
        <vt:i4>0</vt:i4>
      </vt:variant>
      <vt:variant>
        <vt:i4>5</vt:i4>
      </vt:variant>
      <vt:variant>
        <vt:lpwstr/>
      </vt:variant>
      <vt:variant>
        <vt:lpwstr>_bookmark165</vt:lpwstr>
      </vt:variant>
      <vt:variant>
        <vt:i4>2752593</vt:i4>
      </vt:variant>
      <vt:variant>
        <vt:i4>2259</vt:i4>
      </vt:variant>
      <vt:variant>
        <vt:i4>0</vt:i4>
      </vt:variant>
      <vt:variant>
        <vt:i4>5</vt:i4>
      </vt:variant>
      <vt:variant>
        <vt:lpwstr/>
      </vt:variant>
      <vt:variant>
        <vt:lpwstr>_bookmark82</vt:lpwstr>
      </vt:variant>
      <vt:variant>
        <vt:i4>1441888</vt:i4>
      </vt:variant>
      <vt:variant>
        <vt:i4>2256</vt:i4>
      </vt:variant>
      <vt:variant>
        <vt:i4>0</vt:i4>
      </vt:variant>
      <vt:variant>
        <vt:i4>5</vt:i4>
      </vt:variant>
      <vt:variant>
        <vt:lpwstr/>
      </vt:variant>
      <vt:variant>
        <vt:lpwstr>_bookmark216</vt:lpwstr>
      </vt:variant>
      <vt:variant>
        <vt:i4>1507433</vt:i4>
      </vt:variant>
      <vt:variant>
        <vt:i4>2253</vt:i4>
      </vt:variant>
      <vt:variant>
        <vt:i4>0</vt:i4>
      </vt:variant>
      <vt:variant>
        <vt:i4>5</vt:i4>
      </vt:variant>
      <vt:variant>
        <vt:lpwstr/>
      </vt:variant>
      <vt:variant>
        <vt:lpwstr>_bookmark184</vt:lpwstr>
      </vt:variant>
      <vt:variant>
        <vt:i4>1441895</vt:i4>
      </vt:variant>
      <vt:variant>
        <vt:i4>2250</vt:i4>
      </vt:variant>
      <vt:variant>
        <vt:i4>0</vt:i4>
      </vt:variant>
      <vt:variant>
        <vt:i4>5</vt:i4>
      </vt:variant>
      <vt:variant>
        <vt:lpwstr/>
      </vt:variant>
      <vt:variant>
        <vt:lpwstr>_bookmark165</vt:lpwstr>
      </vt:variant>
      <vt:variant>
        <vt:i4>1769574</vt:i4>
      </vt:variant>
      <vt:variant>
        <vt:i4>2247</vt:i4>
      </vt:variant>
      <vt:variant>
        <vt:i4>0</vt:i4>
      </vt:variant>
      <vt:variant>
        <vt:i4>5</vt:i4>
      </vt:variant>
      <vt:variant>
        <vt:lpwstr/>
      </vt:variant>
      <vt:variant>
        <vt:lpwstr>_bookmark178</vt:lpwstr>
      </vt:variant>
      <vt:variant>
        <vt:i4>1310822</vt:i4>
      </vt:variant>
      <vt:variant>
        <vt:i4>2244</vt:i4>
      </vt:variant>
      <vt:variant>
        <vt:i4>0</vt:i4>
      </vt:variant>
      <vt:variant>
        <vt:i4>5</vt:i4>
      </vt:variant>
      <vt:variant>
        <vt:lpwstr/>
      </vt:variant>
      <vt:variant>
        <vt:lpwstr>_bookmark177</vt:lpwstr>
      </vt:variant>
      <vt:variant>
        <vt:i4>1376358</vt:i4>
      </vt:variant>
      <vt:variant>
        <vt:i4>2241</vt:i4>
      </vt:variant>
      <vt:variant>
        <vt:i4>0</vt:i4>
      </vt:variant>
      <vt:variant>
        <vt:i4>5</vt:i4>
      </vt:variant>
      <vt:variant>
        <vt:lpwstr/>
      </vt:variant>
      <vt:variant>
        <vt:lpwstr>_bookmark176</vt:lpwstr>
      </vt:variant>
      <vt:variant>
        <vt:i4>1441894</vt:i4>
      </vt:variant>
      <vt:variant>
        <vt:i4>2238</vt:i4>
      </vt:variant>
      <vt:variant>
        <vt:i4>0</vt:i4>
      </vt:variant>
      <vt:variant>
        <vt:i4>5</vt:i4>
      </vt:variant>
      <vt:variant>
        <vt:lpwstr/>
      </vt:variant>
      <vt:variant>
        <vt:lpwstr>_bookmark175</vt:lpwstr>
      </vt:variant>
      <vt:variant>
        <vt:i4>2752593</vt:i4>
      </vt:variant>
      <vt:variant>
        <vt:i4>2235</vt:i4>
      </vt:variant>
      <vt:variant>
        <vt:i4>0</vt:i4>
      </vt:variant>
      <vt:variant>
        <vt:i4>5</vt:i4>
      </vt:variant>
      <vt:variant>
        <vt:lpwstr/>
      </vt:variant>
      <vt:variant>
        <vt:lpwstr>_bookmark81</vt:lpwstr>
      </vt:variant>
      <vt:variant>
        <vt:i4>1048674</vt:i4>
      </vt:variant>
      <vt:variant>
        <vt:i4>2232</vt:i4>
      </vt:variant>
      <vt:variant>
        <vt:i4>0</vt:i4>
      </vt:variant>
      <vt:variant>
        <vt:i4>5</vt:i4>
      </vt:variant>
      <vt:variant>
        <vt:lpwstr/>
      </vt:variant>
      <vt:variant>
        <vt:lpwstr>_bookmark230</vt:lpwstr>
      </vt:variant>
      <vt:variant>
        <vt:i4>1769574</vt:i4>
      </vt:variant>
      <vt:variant>
        <vt:i4>2229</vt:i4>
      </vt:variant>
      <vt:variant>
        <vt:i4>0</vt:i4>
      </vt:variant>
      <vt:variant>
        <vt:i4>5</vt:i4>
      </vt:variant>
      <vt:variant>
        <vt:lpwstr/>
      </vt:variant>
      <vt:variant>
        <vt:lpwstr>_bookmark178</vt:lpwstr>
      </vt:variant>
      <vt:variant>
        <vt:i4>1310822</vt:i4>
      </vt:variant>
      <vt:variant>
        <vt:i4>2226</vt:i4>
      </vt:variant>
      <vt:variant>
        <vt:i4>0</vt:i4>
      </vt:variant>
      <vt:variant>
        <vt:i4>5</vt:i4>
      </vt:variant>
      <vt:variant>
        <vt:lpwstr/>
      </vt:variant>
      <vt:variant>
        <vt:lpwstr>_bookmark177</vt:lpwstr>
      </vt:variant>
      <vt:variant>
        <vt:i4>1376358</vt:i4>
      </vt:variant>
      <vt:variant>
        <vt:i4>2223</vt:i4>
      </vt:variant>
      <vt:variant>
        <vt:i4>0</vt:i4>
      </vt:variant>
      <vt:variant>
        <vt:i4>5</vt:i4>
      </vt:variant>
      <vt:variant>
        <vt:lpwstr/>
      </vt:variant>
      <vt:variant>
        <vt:lpwstr>_bookmark176</vt:lpwstr>
      </vt:variant>
      <vt:variant>
        <vt:i4>1441894</vt:i4>
      </vt:variant>
      <vt:variant>
        <vt:i4>2220</vt:i4>
      </vt:variant>
      <vt:variant>
        <vt:i4>0</vt:i4>
      </vt:variant>
      <vt:variant>
        <vt:i4>5</vt:i4>
      </vt:variant>
      <vt:variant>
        <vt:lpwstr/>
      </vt:variant>
      <vt:variant>
        <vt:lpwstr>_bookmark175</vt:lpwstr>
      </vt:variant>
      <vt:variant>
        <vt:i4>1704041</vt:i4>
      </vt:variant>
      <vt:variant>
        <vt:i4>2217</vt:i4>
      </vt:variant>
      <vt:variant>
        <vt:i4>0</vt:i4>
      </vt:variant>
      <vt:variant>
        <vt:i4>5</vt:i4>
      </vt:variant>
      <vt:variant>
        <vt:lpwstr/>
      </vt:variant>
      <vt:variant>
        <vt:lpwstr>_bookmark189</vt:lpwstr>
      </vt:variant>
      <vt:variant>
        <vt:i4>1507433</vt:i4>
      </vt:variant>
      <vt:variant>
        <vt:i4>2214</vt:i4>
      </vt:variant>
      <vt:variant>
        <vt:i4>0</vt:i4>
      </vt:variant>
      <vt:variant>
        <vt:i4>5</vt:i4>
      </vt:variant>
      <vt:variant>
        <vt:lpwstr/>
      </vt:variant>
      <vt:variant>
        <vt:lpwstr>_bookmark184</vt:lpwstr>
      </vt:variant>
      <vt:variant>
        <vt:i4>1245288</vt:i4>
      </vt:variant>
      <vt:variant>
        <vt:i4>2208</vt:i4>
      </vt:variant>
      <vt:variant>
        <vt:i4>0</vt:i4>
      </vt:variant>
      <vt:variant>
        <vt:i4>5</vt:i4>
      </vt:variant>
      <vt:variant>
        <vt:lpwstr/>
      </vt:variant>
      <vt:variant>
        <vt:lpwstr>_bookmark190</vt:lpwstr>
      </vt:variant>
      <vt:variant>
        <vt:i4>2490449</vt:i4>
      </vt:variant>
      <vt:variant>
        <vt:i4>2202</vt:i4>
      </vt:variant>
      <vt:variant>
        <vt:i4>0</vt:i4>
      </vt:variant>
      <vt:variant>
        <vt:i4>5</vt:i4>
      </vt:variant>
      <vt:variant>
        <vt:lpwstr/>
      </vt:variant>
      <vt:variant>
        <vt:lpwstr>_bookmark46</vt:lpwstr>
      </vt:variant>
      <vt:variant>
        <vt:i4>2490449</vt:i4>
      </vt:variant>
      <vt:variant>
        <vt:i4>2199</vt:i4>
      </vt:variant>
      <vt:variant>
        <vt:i4>0</vt:i4>
      </vt:variant>
      <vt:variant>
        <vt:i4>5</vt:i4>
      </vt:variant>
      <vt:variant>
        <vt:lpwstr/>
      </vt:variant>
      <vt:variant>
        <vt:lpwstr>_bookmark46</vt:lpwstr>
      </vt:variant>
      <vt:variant>
        <vt:i4>2490449</vt:i4>
      </vt:variant>
      <vt:variant>
        <vt:i4>2196</vt:i4>
      </vt:variant>
      <vt:variant>
        <vt:i4>0</vt:i4>
      </vt:variant>
      <vt:variant>
        <vt:i4>5</vt:i4>
      </vt:variant>
      <vt:variant>
        <vt:lpwstr/>
      </vt:variant>
      <vt:variant>
        <vt:lpwstr>_bookmark46</vt:lpwstr>
      </vt:variant>
      <vt:variant>
        <vt:i4>2490449</vt:i4>
      </vt:variant>
      <vt:variant>
        <vt:i4>2193</vt:i4>
      </vt:variant>
      <vt:variant>
        <vt:i4>0</vt:i4>
      </vt:variant>
      <vt:variant>
        <vt:i4>5</vt:i4>
      </vt:variant>
      <vt:variant>
        <vt:lpwstr/>
      </vt:variant>
      <vt:variant>
        <vt:lpwstr>_bookmark45</vt:lpwstr>
      </vt:variant>
      <vt:variant>
        <vt:i4>2490449</vt:i4>
      </vt:variant>
      <vt:variant>
        <vt:i4>2190</vt:i4>
      </vt:variant>
      <vt:variant>
        <vt:i4>0</vt:i4>
      </vt:variant>
      <vt:variant>
        <vt:i4>5</vt:i4>
      </vt:variant>
      <vt:variant>
        <vt:lpwstr/>
      </vt:variant>
      <vt:variant>
        <vt:lpwstr>_bookmark45</vt:lpwstr>
      </vt:variant>
      <vt:variant>
        <vt:i4>2490449</vt:i4>
      </vt:variant>
      <vt:variant>
        <vt:i4>2187</vt:i4>
      </vt:variant>
      <vt:variant>
        <vt:i4>0</vt:i4>
      </vt:variant>
      <vt:variant>
        <vt:i4>5</vt:i4>
      </vt:variant>
      <vt:variant>
        <vt:lpwstr/>
      </vt:variant>
      <vt:variant>
        <vt:lpwstr>_bookmark45</vt:lpwstr>
      </vt:variant>
      <vt:variant>
        <vt:i4>2490449</vt:i4>
      </vt:variant>
      <vt:variant>
        <vt:i4>2184</vt:i4>
      </vt:variant>
      <vt:variant>
        <vt:i4>0</vt:i4>
      </vt:variant>
      <vt:variant>
        <vt:i4>5</vt:i4>
      </vt:variant>
      <vt:variant>
        <vt:lpwstr/>
      </vt:variant>
      <vt:variant>
        <vt:lpwstr>_bookmark45</vt:lpwstr>
      </vt:variant>
      <vt:variant>
        <vt:i4>2490449</vt:i4>
      </vt:variant>
      <vt:variant>
        <vt:i4>2181</vt:i4>
      </vt:variant>
      <vt:variant>
        <vt:i4>0</vt:i4>
      </vt:variant>
      <vt:variant>
        <vt:i4>5</vt:i4>
      </vt:variant>
      <vt:variant>
        <vt:lpwstr/>
      </vt:variant>
      <vt:variant>
        <vt:lpwstr>_bookmark46</vt:lpwstr>
      </vt:variant>
      <vt:variant>
        <vt:i4>2490449</vt:i4>
      </vt:variant>
      <vt:variant>
        <vt:i4>2178</vt:i4>
      </vt:variant>
      <vt:variant>
        <vt:i4>0</vt:i4>
      </vt:variant>
      <vt:variant>
        <vt:i4>5</vt:i4>
      </vt:variant>
      <vt:variant>
        <vt:lpwstr/>
      </vt:variant>
      <vt:variant>
        <vt:lpwstr>_bookmark46</vt:lpwstr>
      </vt:variant>
      <vt:variant>
        <vt:i4>2490449</vt:i4>
      </vt:variant>
      <vt:variant>
        <vt:i4>2175</vt:i4>
      </vt:variant>
      <vt:variant>
        <vt:i4>0</vt:i4>
      </vt:variant>
      <vt:variant>
        <vt:i4>5</vt:i4>
      </vt:variant>
      <vt:variant>
        <vt:lpwstr/>
      </vt:variant>
      <vt:variant>
        <vt:lpwstr>_bookmark46</vt:lpwstr>
      </vt:variant>
      <vt:variant>
        <vt:i4>2490449</vt:i4>
      </vt:variant>
      <vt:variant>
        <vt:i4>2172</vt:i4>
      </vt:variant>
      <vt:variant>
        <vt:i4>0</vt:i4>
      </vt:variant>
      <vt:variant>
        <vt:i4>5</vt:i4>
      </vt:variant>
      <vt:variant>
        <vt:lpwstr/>
      </vt:variant>
      <vt:variant>
        <vt:lpwstr>_bookmark45</vt:lpwstr>
      </vt:variant>
      <vt:variant>
        <vt:i4>2490449</vt:i4>
      </vt:variant>
      <vt:variant>
        <vt:i4>2169</vt:i4>
      </vt:variant>
      <vt:variant>
        <vt:i4>0</vt:i4>
      </vt:variant>
      <vt:variant>
        <vt:i4>5</vt:i4>
      </vt:variant>
      <vt:variant>
        <vt:lpwstr/>
      </vt:variant>
      <vt:variant>
        <vt:lpwstr>_bookmark45</vt:lpwstr>
      </vt:variant>
      <vt:variant>
        <vt:i4>2490449</vt:i4>
      </vt:variant>
      <vt:variant>
        <vt:i4>2166</vt:i4>
      </vt:variant>
      <vt:variant>
        <vt:i4>0</vt:i4>
      </vt:variant>
      <vt:variant>
        <vt:i4>5</vt:i4>
      </vt:variant>
      <vt:variant>
        <vt:lpwstr/>
      </vt:variant>
      <vt:variant>
        <vt:lpwstr>_bookmark46</vt:lpwstr>
      </vt:variant>
      <vt:variant>
        <vt:i4>2490449</vt:i4>
      </vt:variant>
      <vt:variant>
        <vt:i4>2163</vt:i4>
      </vt:variant>
      <vt:variant>
        <vt:i4>0</vt:i4>
      </vt:variant>
      <vt:variant>
        <vt:i4>5</vt:i4>
      </vt:variant>
      <vt:variant>
        <vt:lpwstr/>
      </vt:variant>
      <vt:variant>
        <vt:lpwstr>_bookmark46</vt:lpwstr>
      </vt:variant>
      <vt:variant>
        <vt:i4>2490449</vt:i4>
      </vt:variant>
      <vt:variant>
        <vt:i4>2160</vt:i4>
      </vt:variant>
      <vt:variant>
        <vt:i4>0</vt:i4>
      </vt:variant>
      <vt:variant>
        <vt:i4>5</vt:i4>
      </vt:variant>
      <vt:variant>
        <vt:lpwstr/>
      </vt:variant>
      <vt:variant>
        <vt:lpwstr>_bookmark46</vt:lpwstr>
      </vt:variant>
      <vt:variant>
        <vt:i4>2490449</vt:i4>
      </vt:variant>
      <vt:variant>
        <vt:i4>2157</vt:i4>
      </vt:variant>
      <vt:variant>
        <vt:i4>0</vt:i4>
      </vt:variant>
      <vt:variant>
        <vt:i4>5</vt:i4>
      </vt:variant>
      <vt:variant>
        <vt:lpwstr/>
      </vt:variant>
      <vt:variant>
        <vt:lpwstr>_bookmark42</vt:lpwstr>
      </vt:variant>
      <vt:variant>
        <vt:i4>2490449</vt:i4>
      </vt:variant>
      <vt:variant>
        <vt:i4>2154</vt:i4>
      </vt:variant>
      <vt:variant>
        <vt:i4>0</vt:i4>
      </vt:variant>
      <vt:variant>
        <vt:i4>5</vt:i4>
      </vt:variant>
      <vt:variant>
        <vt:lpwstr/>
      </vt:variant>
      <vt:variant>
        <vt:lpwstr>_bookmark42</vt:lpwstr>
      </vt:variant>
      <vt:variant>
        <vt:i4>2490449</vt:i4>
      </vt:variant>
      <vt:variant>
        <vt:i4>2151</vt:i4>
      </vt:variant>
      <vt:variant>
        <vt:i4>0</vt:i4>
      </vt:variant>
      <vt:variant>
        <vt:i4>5</vt:i4>
      </vt:variant>
      <vt:variant>
        <vt:lpwstr/>
      </vt:variant>
      <vt:variant>
        <vt:lpwstr>_bookmark43</vt:lpwstr>
      </vt:variant>
      <vt:variant>
        <vt:i4>2490449</vt:i4>
      </vt:variant>
      <vt:variant>
        <vt:i4>2148</vt:i4>
      </vt:variant>
      <vt:variant>
        <vt:i4>0</vt:i4>
      </vt:variant>
      <vt:variant>
        <vt:i4>5</vt:i4>
      </vt:variant>
      <vt:variant>
        <vt:lpwstr/>
      </vt:variant>
      <vt:variant>
        <vt:lpwstr>_bookmark43</vt:lpwstr>
      </vt:variant>
      <vt:variant>
        <vt:i4>2490449</vt:i4>
      </vt:variant>
      <vt:variant>
        <vt:i4>2145</vt:i4>
      </vt:variant>
      <vt:variant>
        <vt:i4>0</vt:i4>
      </vt:variant>
      <vt:variant>
        <vt:i4>5</vt:i4>
      </vt:variant>
      <vt:variant>
        <vt:lpwstr/>
      </vt:variant>
      <vt:variant>
        <vt:lpwstr>_bookmark43</vt:lpwstr>
      </vt:variant>
      <vt:variant>
        <vt:i4>2490449</vt:i4>
      </vt:variant>
      <vt:variant>
        <vt:i4>2142</vt:i4>
      </vt:variant>
      <vt:variant>
        <vt:i4>0</vt:i4>
      </vt:variant>
      <vt:variant>
        <vt:i4>5</vt:i4>
      </vt:variant>
      <vt:variant>
        <vt:lpwstr/>
      </vt:variant>
      <vt:variant>
        <vt:lpwstr>_bookmark43</vt:lpwstr>
      </vt:variant>
      <vt:variant>
        <vt:i4>2490449</vt:i4>
      </vt:variant>
      <vt:variant>
        <vt:i4>2139</vt:i4>
      </vt:variant>
      <vt:variant>
        <vt:i4>0</vt:i4>
      </vt:variant>
      <vt:variant>
        <vt:i4>5</vt:i4>
      </vt:variant>
      <vt:variant>
        <vt:lpwstr/>
      </vt:variant>
      <vt:variant>
        <vt:lpwstr>_bookmark43</vt:lpwstr>
      </vt:variant>
      <vt:variant>
        <vt:i4>2490449</vt:i4>
      </vt:variant>
      <vt:variant>
        <vt:i4>2136</vt:i4>
      </vt:variant>
      <vt:variant>
        <vt:i4>0</vt:i4>
      </vt:variant>
      <vt:variant>
        <vt:i4>5</vt:i4>
      </vt:variant>
      <vt:variant>
        <vt:lpwstr/>
      </vt:variant>
      <vt:variant>
        <vt:lpwstr>_bookmark43</vt:lpwstr>
      </vt:variant>
      <vt:variant>
        <vt:i4>2490449</vt:i4>
      </vt:variant>
      <vt:variant>
        <vt:i4>2133</vt:i4>
      </vt:variant>
      <vt:variant>
        <vt:i4>0</vt:i4>
      </vt:variant>
      <vt:variant>
        <vt:i4>5</vt:i4>
      </vt:variant>
      <vt:variant>
        <vt:lpwstr/>
      </vt:variant>
      <vt:variant>
        <vt:lpwstr>_bookmark43</vt:lpwstr>
      </vt:variant>
      <vt:variant>
        <vt:i4>2490449</vt:i4>
      </vt:variant>
      <vt:variant>
        <vt:i4>2130</vt:i4>
      </vt:variant>
      <vt:variant>
        <vt:i4>0</vt:i4>
      </vt:variant>
      <vt:variant>
        <vt:i4>5</vt:i4>
      </vt:variant>
      <vt:variant>
        <vt:lpwstr/>
      </vt:variant>
      <vt:variant>
        <vt:lpwstr>_bookmark43</vt:lpwstr>
      </vt:variant>
      <vt:variant>
        <vt:i4>2490449</vt:i4>
      </vt:variant>
      <vt:variant>
        <vt:i4>2127</vt:i4>
      </vt:variant>
      <vt:variant>
        <vt:i4>0</vt:i4>
      </vt:variant>
      <vt:variant>
        <vt:i4>5</vt:i4>
      </vt:variant>
      <vt:variant>
        <vt:lpwstr/>
      </vt:variant>
      <vt:variant>
        <vt:lpwstr>_bookmark43</vt:lpwstr>
      </vt:variant>
      <vt:variant>
        <vt:i4>2490449</vt:i4>
      </vt:variant>
      <vt:variant>
        <vt:i4>2124</vt:i4>
      </vt:variant>
      <vt:variant>
        <vt:i4>0</vt:i4>
      </vt:variant>
      <vt:variant>
        <vt:i4>5</vt:i4>
      </vt:variant>
      <vt:variant>
        <vt:lpwstr/>
      </vt:variant>
      <vt:variant>
        <vt:lpwstr>_bookmark45</vt:lpwstr>
      </vt:variant>
      <vt:variant>
        <vt:i4>2490449</vt:i4>
      </vt:variant>
      <vt:variant>
        <vt:i4>2121</vt:i4>
      </vt:variant>
      <vt:variant>
        <vt:i4>0</vt:i4>
      </vt:variant>
      <vt:variant>
        <vt:i4>5</vt:i4>
      </vt:variant>
      <vt:variant>
        <vt:lpwstr/>
      </vt:variant>
      <vt:variant>
        <vt:lpwstr>_bookmark45</vt:lpwstr>
      </vt:variant>
      <vt:variant>
        <vt:i4>2490449</vt:i4>
      </vt:variant>
      <vt:variant>
        <vt:i4>2103</vt:i4>
      </vt:variant>
      <vt:variant>
        <vt:i4>0</vt:i4>
      </vt:variant>
      <vt:variant>
        <vt:i4>5</vt:i4>
      </vt:variant>
      <vt:variant>
        <vt:lpwstr/>
      </vt:variant>
      <vt:variant>
        <vt:lpwstr>_bookmark47</vt:lpwstr>
      </vt:variant>
      <vt:variant>
        <vt:i4>1114210</vt:i4>
      </vt:variant>
      <vt:variant>
        <vt:i4>2031</vt:i4>
      </vt:variant>
      <vt:variant>
        <vt:i4>0</vt:i4>
      </vt:variant>
      <vt:variant>
        <vt:i4>5</vt:i4>
      </vt:variant>
      <vt:variant>
        <vt:lpwstr/>
      </vt:variant>
      <vt:variant>
        <vt:lpwstr>_bookmark132</vt:lpwstr>
      </vt:variant>
      <vt:variant>
        <vt:i4>1114208</vt:i4>
      </vt:variant>
      <vt:variant>
        <vt:i4>2028</vt:i4>
      </vt:variant>
      <vt:variant>
        <vt:i4>0</vt:i4>
      </vt:variant>
      <vt:variant>
        <vt:i4>5</vt:i4>
      </vt:variant>
      <vt:variant>
        <vt:lpwstr/>
      </vt:variant>
      <vt:variant>
        <vt:lpwstr>_bookmark112</vt:lpwstr>
      </vt:variant>
      <vt:variant>
        <vt:i4>2424913</vt:i4>
      </vt:variant>
      <vt:variant>
        <vt:i4>2025</vt:i4>
      </vt:variant>
      <vt:variant>
        <vt:i4>0</vt:i4>
      </vt:variant>
      <vt:variant>
        <vt:i4>5</vt:i4>
      </vt:variant>
      <vt:variant>
        <vt:lpwstr/>
      </vt:variant>
      <vt:variant>
        <vt:lpwstr>_bookmark76</vt:lpwstr>
      </vt:variant>
      <vt:variant>
        <vt:i4>1179746</vt:i4>
      </vt:variant>
      <vt:variant>
        <vt:i4>2022</vt:i4>
      </vt:variant>
      <vt:variant>
        <vt:i4>0</vt:i4>
      </vt:variant>
      <vt:variant>
        <vt:i4>5</vt:i4>
      </vt:variant>
      <vt:variant>
        <vt:lpwstr/>
      </vt:variant>
      <vt:variant>
        <vt:lpwstr>_bookmark131</vt:lpwstr>
      </vt:variant>
      <vt:variant>
        <vt:i4>2818129</vt:i4>
      </vt:variant>
      <vt:variant>
        <vt:i4>2019</vt:i4>
      </vt:variant>
      <vt:variant>
        <vt:i4>0</vt:i4>
      </vt:variant>
      <vt:variant>
        <vt:i4>5</vt:i4>
      </vt:variant>
      <vt:variant>
        <vt:lpwstr/>
      </vt:variant>
      <vt:variant>
        <vt:lpwstr>_bookmark98</vt:lpwstr>
      </vt:variant>
      <vt:variant>
        <vt:i4>2818129</vt:i4>
      </vt:variant>
      <vt:variant>
        <vt:i4>2016</vt:i4>
      </vt:variant>
      <vt:variant>
        <vt:i4>0</vt:i4>
      </vt:variant>
      <vt:variant>
        <vt:i4>5</vt:i4>
      </vt:variant>
      <vt:variant>
        <vt:lpwstr/>
      </vt:variant>
      <vt:variant>
        <vt:lpwstr>_bookmark97</vt:lpwstr>
      </vt:variant>
      <vt:variant>
        <vt:i4>2818129</vt:i4>
      </vt:variant>
      <vt:variant>
        <vt:i4>2013</vt:i4>
      </vt:variant>
      <vt:variant>
        <vt:i4>0</vt:i4>
      </vt:variant>
      <vt:variant>
        <vt:i4>5</vt:i4>
      </vt:variant>
      <vt:variant>
        <vt:lpwstr/>
      </vt:variant>
      <vt:variant>
        <vt:lpwstr>_bookmark96</vt:lpwstr>
      </vt:variant>
      <vt:variant>
        <vt:i4>2424913</vt:i4>
      </vt:variant>
      <vt:variant>
        <vt:i4>2010</vt:i4>
      </vt:variant>
      <vt:variant>
        <vt:i4>0</vt:i4>
      </vt:variant>
      <vt:variant>
        <vt:i4>5</vt:i4>
      </vt:variant>
      <vt:variant>
        <vt:lpwstr/>
      </vt:variant>
      <vt:variant>
        <vt:lpwstr>_bookmark75</vt:lpwstr>
      </vt:variant>
      <vt:variant>
        <vt:i4>1245282</vt:i4>
      </vt:variant>
      <vt:variant>
        <vt:i4>2007</vt:i4>
      </vt:variant>
      <vt:variant>
        <vt:i4>0</vt:i4>
      </vt:variant>
      <vt:variant>
        <vt:i4>5</vt:i4>
      </vt:variant>
      <vt:variant>
        <vt:lpwstr/>
      </vt:variant>
      <vt:variant>
        <vt:lpwstr>_bookmark130</vt:lpwstr>
      </vt:variant>
      <vt:variant>
        <vt:i4>1245280</vt:i4>
      </vt:variant>
      <vt:variant>
        <vt:i4>2004</vt:i4>
      </vt:variant>
      <vt:variant>
        <vt:i4>0</vt:i4>
      </vt:variant>
      <vt:variant>
        <vt:i4>5</vt:i4>
      </vt:variant>
      <vt:variant>
        <vt:lpwstr/>
      </vt:variant>
      <vt:variant>
        <vt:lpwstr>_bookmark110</vt:lpwstr>
      </vt:variant>
      <vt:variant>
        <vt:i4>2424913</vt:i4>
      </vt:variant>
      <vt:variant>
        <vt:i4>2001</vt:i4>
      </vt:variant>
      <vt:variant>
        <vt:i4>0</vt:i4>
      </vt:variant>
      <vt:variant>
        <vt:i4>5</vt:i4>
      </vt:variant>
      <vt:variant>
        <vt:lpwstr/>
      </vt:variant>
      <vt:variant>
        <vt:lpwstr>_bookmark73</vt:lpwstr>
      </vt:variant>
      <vt:variant>
        <vt:i4>1769571</vt:i4>
      </vt:variant>
      <vt:variant>
        <vt:i4>1908</vt:i4>
      </vt:variant>
      <vt:variant>
        <vt:i4>0</vt:i4>
      </vt:variant>
      <vt:variant>
        <vt:i4>5</vt:i4>
      </vt:variant>
      <vt:variant>
        <vt:lpwstr/>
      </vt:variant>
      <vt:variant>
        <vt:lpwstr>_bookmark128</vt:lpwstr>
      </vt:variant>
      <vt:variant>
        <vt:i4>2752593</vt:i4>
      </vt:variant>
      <vt:variant>
        <vt:i4>1905</vt:i4>
      </vt:variant>
      <vt:variant>
        <vt:i4>0</vt:i4>
      </vt:variant>
      <vt:variant>
        <vt:i4>5</vt:i4>
      </vt:variant>
      <vt:variant>
        <vt:lpwstr/>
      </vt:variant>
      <vt:variant>
        <vt:lpwstr>_bookmark87</vt:lpwstr>
      </vt:variant>
      <vt:variant>
        <vt:i4>1048673</vt:i4>
      </vt:variant>
      <vt:variant>
        <vt:i4>1902</vt:i4>
      </vt:variant>
      <vt:variant>
        <vt:i4>0</vt:i4>
      </vt:variant>
      <vt:variant>
        <vt:i4>5</vt:i4>
      </vt:variant>
      <vt:variant>
        <vt:lpwstr/>
      </vt:variant>
      <vt:variant>
        <vt:lpwstr>_bookmark103</vt:lpwstr>
      </vt:variant>
      <vt:variant>
        <vt:i4>2424913</vt:i4>
      </vt:variant>
      <vt:variant>
        <vt:i4>1899</vt:i4>
      </vt:variant>
      <vt:variant>
        <vt:i4>0</vt:i4>
      </vt:variant>
      <vt:variant>
        <vt:i4>5</vt:i4>
      </vt:variant>
      <vt:variant>
        <vt:lpwstr/>
      </vt:variant>
      <vt:variant>
        <vt:lpwstr>_bookmark70</vt:lpwstr>
      </vt:variant>
      <vt:variant>
        <vt:i4>1376355</vt:i4>
      </vt:variant>
      <vt:variant>
        <vt:i4>1644</vt:i4>
      </vt:variant>
      <vt:variant>
        <vt:i4>0</vt:i4>
      </vt:variant>
      <vt:variant>
        <vt:i4>5</vt:i4>
      </vt:variant>
      <vt:variant>
        <vt:lpwstr/>
      </vt:variant>
      <vt:variant>
        <vt:lpwstr>_bookmark126</vt:lpwstr>
      </vt:variant>
      <vt:variant>
        <vt:i4>1376353</vt:i4>
      </vt:variant>
      <vt:variant>
        <vt:i4>1641</vt:i4>
      </vt:variant>
      <vt:variant>
        <vt:i4>0</vt:i4>
      </vt:variant>
      <vt:variant>
        <vt:i4>5</vt:i4>
      </vt:variant>
      <vt:variant>
        <vt:lpwstr/>
      </vt:variant>
      <vt:variant>
        <vt:lpwstr>_bookmark106</vt:lpwstr>
      </vt:variant>
      <vt:variant>
        <vt:i4>2818129</vt:i4>
      </vt:variant>
      <vt:variant>
        <vt:i4>1638</vt:i4>
      </vt:variant>
      <vt:variant>
        <vt:i4>0</vt:i4>
      </vt:variant>
      <vt:variant>
        <vt:i4>5</vt:i4>
      </vt:variant>
      <vt:variant>
        <vt:lpwstr/>
      </vt:variant>
      <vt:variant>
        <vt:lpwstr>_bookmark90</vt:lpwstr>
      </vt:variant>
      <vt:variant>
        <vt:i4>2818129</vt:i4>
      </vt:variant>
      <vt:variant>
        <vt:i4>1635</vt:i4>
      </vt:variant>
      <vt:variant>
        <vt:i4>0</vt:i4>
      </vt:variant>
      <vt:variant>
        <vt:i4>5</vt:i4>
      </vt:variant>
      <vt:variant>
        <vt:lpwstr/>
      </vt:variant>
      <vt:variant>
        <vt:lpwstr>_bookmark90</vt:lpwstr>
      </vt:variant>
      <vt:variant>
        <vt:i4>1114209</vt:i4>
      </vt:variant>
      <vt:variant>
        <vt:i4>1632</vt:i4>
      </vt:variant>
      <vt:variant>
        <vt:i4>0</vt:i4>
      </vt:variant>
      <vt:variant>
        <vt:i4>5</vt:i4>
      </vt:variant>
      <vt:variant>
        <vt:lpwstr/>
      </vt:variant>
      <vt:variant>
        <vt:lpwstr>_bookmark102</vt:lpwstr>
      </vt:variant>
      <vt:variant>
        <vt:i4>1179745</vt:i4>
      </vt:variant>
      <vt:variant>
        <vt:i4>1629</vt:i4>
      </vt:variant>
      <vt:variant>
        <vt:i4>0</vt:i4>
      </vt:variant>
      <vt:variant>
        <vt:i4>5</vt:i4>
      </vt:variant>
      <vt:variant>
        <vt:lpwstr/>
      </vt:variant>
      <vt:variant>
        <vt:lpwstr>_bookmark101</vt:lpwstr>
      </vt:variant>
      <vt:variant>
        <vt:i4>2359377</vt:i4>
      </vt:variant>
      <vt:variant>
        <vt:i4>1626</vt:i4>
      </vt:variant>
      <vt:variant>
        <vt:i4>0</vt:i4>
      </vt:variant>
      <vt:variant>
        <vt:i4>5</vt:i4>
      </vt:variant>
      <vt:variant>
        <vt:lpwstr/>
      </vt:variant>
      <vt:variant>
        <vt:lpwstr>_bookmark67</vt:lpwstr>
      </vt:variant>
      <vt:variant>
        <vt:i4>1441891</vt:i4>
      </vt:variant>
      <vt:variant>
        <vt:i4>1623</vt:i4>
      </vt:variant>
      <vt:variant>
        <vt:i4>0</vt:i4>
      </vt:variant>
      <vt:variant>
        <vt:i4>5</vt:i4>
      </vt:variant>
      <vt:variant>
        <vt:lpwstr/>
      </vt:variant>
      <vt:variant>
        <vt:lpwstr>_bookmark125</vt:lpwstr>
      </vt:variant>
      <vt:variant>
        <vt:i4>1310817</vt:i4>
      </vt:variant>
      <vt:variant>
        <vt:i4>1620</vt:i4>
      </vt:variant>
      <vt:variant>
        <vt:i4>0</vt:i4>
      </vt:variant>
      <vt:variant>
        <vt:i4>5</vt:i4>
      </vt:variant>
      <vt:variant>
        <vt:lpwstr/>
      </vt:variant>
      <vt:variant>
        <vt:lpwstr>_bookmark107</vt:lpwstr>
      </vt:variant>
      <vt:variant>
        <vt:i4>1376353</vt:i4>
      </vt:variant>
      <vt:variant>
        <vt:i4>1617</vt:i4>
      </vt:variant>
      <vt:variant>
        <vt:i4>0</vt:i4>
      </vt:variant>
      <vt:variant>
        <vt:i4>5</vt:i4>
      </vt:variant>
      <vt:variant>
        <vt:lpwstr/>
      </vt:variant>
      <vt:variant>
        <vt:lpwstr>_bookmark106</vt:lpwstr>
      </vt:variant>
      <vt:variant>
        <vt:i4>1376353</vt:i4>
      </vt:variant>
      <vt:variant>
        <vt:i4>1614</vt:i4>
      </vt:variant>
      <vt:variant>
        <vt:i4>0</vt:i4>
      </vt:variant>
      <vt:variant>
        <vt:i4>5</vt:i4>
      </vt:variant>
      <vt:variant>
        <vt:lpwstr/>
      </vt:variant>
      <vt:variant>
        <vt:lpwstr>_bookmark106</vt:lpwstr>
      </vt:variant>
      <vt:variant>
        <vt:i4>1179745</vt:i4>
      </vt:variant>
      <vt:variant>
        <vt:i4>1611</vt:i4>
      </vt:variant>
      <vt:variant>
        <vt:i4>0</vt:i4>
      </vt:variant>
      <vt:variant>
        <vt:i4>5</vt:i4>
      </vt:variant>
      <vt:variant>
        <vt:lpwstr/>
      </vt:variant>
      <vt:variant>
        <vt:lpwstr>_bookmark101</vt:lpwstr>
      </vt:variant>
      <vt:variant>
        <vt:i4>1704033</vt:i4>
      </vt:variant>
      <vt:variant>
        <vt:i4>1608</vt:i4>
      </vt:variant>
      <vt:variant>
        <vt:i4>0</vt:i4>
      </vt:variant>
      <vt:variant>
        <vt:i4>5</vt:i4>
      </vt:variant>
      <vt:variant>
        <vt:lpwstr/>
      </vt:variant>
      <vt:variant>
        <vt:lpwstr>_bookmark109</vt:lpwstr>
      </vt:variant>
      <vt:variant>
        <vt:i4>1441889</vt:i4>
      </vt:variant>
      <vt:variant>
        <vt:i4>1605</vt:i4>
      </vt:variant>
      <vt:variant>
        <vt:i4>0</vt:i4>
      </vt:variant>
      <vt:variant>
        <vt:i4>5</vt:i4>
      </vt:variant>
      <vt:variant>
        <vt:lpwstr/>
      </vt:variant>
      <vt:variant>
        <vt:lpwstr>_bookmark105</vt:lpwstr>
      </vt:variant>
      <vt:variant>
        <vt:i4>2752593</vt:i4>
      </vt:variant>
      <vt:variant>
        <vt:i4>1602</vt:i4>
      </vt:variant>
      <vt:variant>
        <vt:i4>0</vt:i4>
      </vt:variant>
      <vt:variant>
        <vt:i4>5</vt:i4>
      </vt:variant>
      <vt:variant>
        <vt:lpwstr/>
      </vt:variant>
      <vt:variant>
        <vt:lpwstr>_bookmark87</vt:lpwstr>
      </vt:variant>
      <vt:variant>
        <vt:i4>1114208</vt:i4>
      </vt:variant>
      <vt:variant>
        <vt:i4>1599</vt:i4>
      </vt:variant>
      <vt:variant>
        <vt:i4>0</vt:i4>
      </vt:variant>
      <vt:variant>
        <vt:i4>5</vt:i4>
      </vt:variant>
      <vt:variant>
        <vt:lpwstr/>
      </vt:variant>
      <vt:variant>
        <vt:lpwstr>_bookmark112</vt:lpwstr>
      </vt:variant>
      <vt:variant>
        <vt:i4>2752593</vt:i4>
      </vt:variant>
      <vt:variant>
        <vt:i4>1596</vt:i4>
      </vt:variant>
      <vt:variant>
        <vt:i4>0</vt:i4>
      </vt:variant>
      <vt:variant>
        <vt:i4>5</vt:i4>
      </vt:variant>
      <vt:variant>
        <vt:lpwstr/>
      </vt:variant>
      <vt:variant>
        <vt:lpwstr>_bookmark88</vt:lpwstr>
      </vt:variant>
      <vt:variant>
        <vt:i4>2818129</vt:i4>
      </vt:variant>
      <vt:variant>
        <vt:i4>1593</vt:i4>
      </vt:variant>
      <vt:variant>
        <vt:i4>0</vt:i4>
      </vt:variant>
      <vt:variant>
        <vt:i4>5</vt:i4>
      </vt:variant>
      <vt:variant>
        <vt:lpwstr/>
      </vt:variant>
      <vt:variant>
        <vt:lpwstr>_bookmark91</vt:lpwstr>
      </vt:variant>
      <vt:variant>
        <vt:i4>2818129</vt:i4>
      </vt:variant>
      <vt:variant>
        <vt:i4>1590</vt:i4>
      </vt:variant>
      <vt:variant>
        <vt:i4>0</vt:i4>
      </vt:variant>
      <vt:variant>
        <vt:i4>5</vt:i4>
      </vt:variant>
      <vt:variant>
        <vt:lpwstr/>
      </vt:variant>
      <vt:variant>
        <vt:lpwstr>_bookmark90</vt:lpwstr>
      </vt:variant>
      <vt:variant>
        <vt:i4>2359377</vt:i4>
      </vt:variant>
      <vt:variant>
        <vt:i4>1587</vt:i4>
      </vt:variant>
      <vt:variant>
        <vt:i4>0</vt:i4>
      </vt:variant>
      <vt:variant>
        <vt:i4>5</vt:i4>
      </vt:variant>
      <vt:variant>
        <vt:lpwstr/>
      </vt:variant>
      <vt:variant>
        <vt:lpwstr>_bookmark66</vt:lpwstr>
      </vt:variant>
      <vt:variant>
        <vt:i4>1507427</vt:i4>
      </vt:variant>
      <vt:variant>
        <vt:i4>1584</vt:i4>
      </vt:variant>
      <vt:variant>
        <vt:i4>0</vt:i4>
      </vt:variant>
      <vt:variant>
        <vt:i4>5</vt:i4>
      </vt:variant>
      <vt:variant>
        <vt:lpwstr/>
      </vt:variant>
      <vt:variant>
        <vt:lpwstr>_bookmark124</vt:lpwstr>
      </vt:variant>
      <vt:variant>
        <vt:i4>2818129</vt:i4>
      </vt:variant>
      <vt:variant>
        <vt:i4>1581</vt:i4>
      </vt:variant>
      <vt:variant>
        <vt:i4>0</vt:i4>
      </vt:variant>
      <vt:variant>
        <vt:i4>5</vt:i4>
      </vt:variant>
      <vt:variant>
        <vt:lpwstr/>
      </vt:variant>
      <vt:variant>
        <vt:lpwstr>_bookmark93</vt:lpwstr>
      </vt:variant>
      <vt:variant>
        <vt:i4>2359377</vt:i4>
      </vt:variant>
      <vt:variant>
        <vt:i4>1578</vt:i4>
      </vt:variant>
      <vt:variant>
        <vt:i4>0</vt:i4>
      </vt:variant>
      <vt:variant>
        <vt:i4>5</vt:i4>
      </vt:variant>
      <vt:variant>
        <vt:lpwstr/>
      </vt:variant>
      <vt:variant>
        <vt:lpwstr>_bookmark64</vt:lpwstr>
      </vt:variant>
      <vt:variant>
        <vt:i4>2359377</vt:i4>
      </vt:variant>
      <vt:variant>
        <vt:i4>1575</vt:i4>
      </vt:variant>
      <vt:variant>
        <vt:i4>0</vt:i4>
      </vt:variant>
      <vt:variant>
        <vt:i4>5</vt:i4>
      </vt:variant>
      <vt:variant>
        <vt:lpwstr/>
      </vt:variant>
      <vt:variant>
        <vt:lpwstr>_bookmark64</vt:lpwstr>
      </vt:variant>
      <vt:variant>
        <vt:i4>1048675</vt:i4>
      </vt:variant>
      <vt:variant>
        <vt:i4>1572</vt:i4>
      </vt:variant>
      <vt:variant>
        <vt:i4>0</vt:i4>
      </vt:variant>
      <vt:variant>
        <vt:i4>5</vt:i4>
      </vt:variant>
      <vt:variant>
        <vt:lpwstr/>
      </vt:variant>
      <vt:variant>
        <vt:lpwstr>_bookmark123</vt:lpwstr>
      </vt:variant>
      <vt:variant>
        <vt:i4>1245280</vt:i4>
      </vt:variant>
      <vt:variant>
        <vt:i4>1569</vt:i4>
      </vt:variant>
      <vt:variant>
        <vt:i4>0</vt:i4>
      </vt:variant>
      <vt:variant>
        <vt:i4>5</vt:i4>
      </vt:variant>
      <vt:variant>
        <vt:lpwstr/>
      </vt:variant>
      <vt:variant>
        <vt:lpwstr>_bookmark110</vt:lpwstr>
      </vt:variant>
      <vt:variant>
        <vt:i4>2359377</vt:i4>
      </vt:variant>
      <vt:variant>
        <vt:i4>1566</vt:i4>
      </vt:variant>
      <vt:variant>
        <vt:i4>0</vt:i4>
      </vt:variant>
      <vt:variant>
        <vt:i4>5</vt:i4>
      </vt:variant>
      <vt:variant>
        <vt:lpwstr/>
      </vt:variant>
      <vt:variant>
        <vt:lpwstr>_bookmark62</vt:lpwstr>
      </vt:variant>
      <vt:variant>
        <vt:i4>2359377</vt:i4>
      </vt:variant>
      <vt:variant>
        <vt:i4>1563</vt:i4>
      </vt:variant>
      <vt:variant>
        <vt:i4>0</vt:i4>
      </vt:variant>
      <vt:variant>
        <vt:i4>5</vt:i4>
      </vt:variant>
      <vt:variant>
        <vt:lpwstr/>
      </vt:variant>
      <vt:variant>
        <vt:lpwstr>_bookmark62</vt:lpwstr>
      </vt:variant>
      <vt:variant>
        <vt:i4>1114211</vt:i4>
      </vt:variant>
      <vt:variant>
        <vt:i4>1560</vt:i4>
      </vt:variant>
      <vt:variant>
        <vt:i4>0</vt:i4>
      </vt:variant>
      <vt:variant>
        <vt:i4>5</vt:i4>
      </vt:variant>
      <vt:variant>
        <vt:lpwstr/>
      </vt:variant>
      <vt:variant>
        <vt:lpwstr>_bookmark122</vt:lpwstr>
      </vt:variant>
      <vt:variant>
        <vt:i4>1245281</vt:i4>
      </vt:variant>
      <vt:variant>
        <vt:i4>1557</vt:i4>
      </vt:variant>
      <vt:variant>
        <vt:i4>0</vt:i4>
      </vt:variant>
      <vt:variant>
        <vt:i4>5</vt:i4>
      </vt:variant>
      <vt:variant>
        <vt:lpwstr/>
      </vt:variant>
      <vt:variant>
        <vt:lpwstr>_bookmark100</vt:lpwstr>
      </vt:variant>
      <vt:variant>
        <vt:i4>2752593</vt:i4>
      </vt:variant>
      <vt:variant>
        <vt:i4>1554</vt:i4>
      </vt:variant>
      <vt:variant>
        <vt:i4>0</vt:i4>
      </vt:variant>
      <vt:variant>
        <vt:i4>5</vt:i4>
      </vt:variant>
      <vt:variant>
        <vt:lpwstr/>
      </vt:variant>
      <vt:variant>
        <vt:lpwstr>_bookmark85</vt:lpwstr>
      </vt:variant>
      <vt:variant>
        <vt:i4>2359377</vt:i4>
      </vt:variant>
      <vt:variant>
        <vt:i4>1551</vt:i4>
      </vt:variant>
      <vt:variant>
        <vt:i4>0</vt:i4>
      </vt:variant>
      <vt:variant>
        <vt:i4>5</vt:i4>
      </vt:variant>
      <vt:variant>
        <vt:lpwstr/>
      </vt:variant>
      <vt:variant>
        <vt:lpwstr>_bookmark60</vt:lpwstr>
      </vt:variant>
      <vt:variant>
        <vt:i4>2359377</vt:i4>
      </vt:variant>
      <vt:variant>
        <vt:i4>1548</vt:i4>
      </vt:variant>
      <vt:variant>
        <vt:i4>0</vt:i4>
      </vt:variant>
      <vt:variant>
        <vt:i4>5</vt:i4>
      </vt:variant>
      <vt:variant>
        <vt:lpwstr/>
      </vt:variant>
      <vt:variant>
        <vt:lpwstr>_bookmark60</vt:lpwstr>
      </vt:variant>
      <vt:variant>
        <vt:i4>1179747</vt:i4>
      </vt:variant>
      <vt:variant>
        <vt:i4>1545</vt:i4>
      </vt:variant>
      <vt:variant>
        <vt:i4>0</vt:i4>
      </vt:variant>
      <vt:variant>
        <vt:i4>5</vt:i4>
      </vt:variant>
      <vt:variant>
        <vt:lpwstr/>
      </vt:variant>
      <vt:variant>
        <vt:lpwstr>_bookmark121</vt:lpwstr>
      </vt:variant>
      <vt:variant>
        <vt:i4>1507425</vt:i4>
      </vt:variant>
      <vt:variant>
        <vt:i4>1542</vt:i4>
      </vt:variant>
      <vt:variant>
        <vt:i4>0</vt:i4>
      </vt:variant>
      <vt:variant>
        <vt:i4>5</vt:i4>
      </vt:variant>
      <vt:variant>
        <vt:lpwstr/>
      </vt:variant>
      <vt:variant>
        <vt:lpwstr>_bookmark104</vt:lpwstr>
      </vt:variant>
      <vt:variant>
        <vt:i4>2752593</vt:i4>
      </vt:variant>
      <vt:variant>
        <vt:i4>1539</vt:i4>
      </vt:variant>
      <vt:variant>
        <vt:i4>0</vt:i4>
      </vt:variant>
      <vt:variant>
        <vt:i4>5</vt:i4>
      </vt:variant>
      <vt:variant>
        <vt:lpwstr/>
      </vt:variant>
      <vt:variant>
        <vt:lpwstr>_bookmark83</vt:lpwstr>
      </vt:variant>
      <vt:variant>
        <vt:i4>2818129</vt:i4>
      </vt:variant>
      <vt:variant>
        <vt:i4>1536</vt:i4>
      </vt:variant>
      <vt:variant>
        <vt:i4>0</vt:i4>
      </vt:variant>
      <vt:variant>
        <vt:i4>5</vt:i4>
      </vt:variant>
      <vt:variant>
        <vt:lpwstr/>
      </vt:variant>
      <vt:variant>
        <vt:lpwstr>_bookmark96</vt:lpwstr>
      </vt:variant>
      <vt:variant>
        <vt:i4>2555985</vt:i4>
      </vt:variant>
      <vt:variant>
        <vt:i4>1533</vt:i4>
      </vt:variant>
      <vt:variant>
        <vt:i4>0</vt:i4>
      </vt:variant>
      <vt:variant>
        <vt:i4>5</vt:i4>
      </vt:variant>
      <vt:variant>
        <vt:lpwstr/>
      </vt:variant>
      <vt:variant>
        <vt:lpwstr>_bookmark58</vt:lpwstr>
      </vt:variant>
      <vt:variant>
        <vt:i4>2555985</vt:i4>
      </vt:variant>
      <vt:variant>
        <vt:i4>1530</vt:i4>
      </vt:variant>
      <vt:variant>
        <vt:i4>0</vt:i4>
      </vt:variant>
      <vt:variant>
        <vt:i4>5</vt:i4>
      </vt:variant>
      <vt:variant>
        <vt:lpwstr/>
      </vt:variant>
      <vt:variant>
        <vt:lpwstr>_bookmark58</vt:lpwstr>
      </vt:variant>
      <vt:variant>
        <vt:i4>1245283</vt:i4>
      </vt:variant>
      <vt:variant>
        <vt:i4>1527</vt:i4>
      </vt:variant>
      <vt:variant>
        <vt:i4>0</vt:i4>
      </vt:variant>
      <vt:variant>
        <vt:i4>5</vt:i4>
      </vt:variant>
      <vt:variant>
        <vt:lpwstr/>
      </vt:variant>
      <vt:variant>
        <vt:lpwstr>_bookmark120</vt:lpwstr>
      </vt:variant>
      <vt:variant>
        <vt:i4>1769569</vt:i4>
      </vt:variant>
      <vt:variant>
        <vt:i4>1524</vt:i4>
      </vt:variant>
      <vt:variant>
        <vt:i4>0</vt:i4>
      </vt:variant>
      <vt:variant>
        <vt:i4>5</vt:i4>
      </vt:variant>
      <vt:variant>
        <vt:lpwstr/>
      </vt:variant>
      <vt:variant>
        <vt:lpwstr>_bookmark108</vt:lpwstr>
      </vt:variant>
      <vt:variant>
        <vt:i4>1310817</vt:i4>
      </vt:variant>
      <vt:variant>
        <vt:i4>1521</vt:i4>
      </vt:variant>
      <vt:variant>
        <vt:i4>0</vt:i4>
      </vt:variant>
      <vt:variant>
        <vt:i4>5</vt:i4>
      </vt:variant>
      <vt:variant>
        <vt:lpwstr/>
      </vt:variant>
      <vt:variant>
        <vt:lpwstr>_bookmark107</vt:lpwstr>
      </vt:variant>
      <vt:variant>
        <vt:i4>1376353</vt:i4>
      </vt:variant>
      <vt:variant>
        <vt:i4>1518</vt:i4>
      </vt:variant>
      <vt:variant>
        <vt:i4>0</vt:i4>
      </vt:variant>
      <vt:variant>
        <vt:i4>5</vt:i4>
      </vt:variant>
      <vt:variant>
        <vt:lpwstr/>
      </vt:variant>
      <vt:variant>
        <vt:lpwstr>_bookmark106</vt:lpwstr>
      </vt:variant>
      <vt:variant>
        <vt:i4>1376353</vt:i4>
      </vt:variant>
      <vt:variant>
        <vt:i4>1515</vt:i4>
      </vt:variant>
      <vt:variant>
        <vt:i4>0</vt:i4>
      </vt:variant>
      <vt:variant>
        <vt:i4>5</vt:i4>
      </vt:variant>
      <vt:variant>
        <vt:lpwstr/>
      </vt:variant>
      <vt:variant>
        <vt:lpwstr>_bookmark106</vt:lpwstr>
      </vt:variant>
      <vt:variant>
        <vt:i4>2752593</vt:i4>
      </vt:variant>
      <vt:variant>
        <vt:i4>1512</vt:i4>
      </vt:variant>
      <vt:variant>
        <vt:i4>0</vt:i4>
      </vt:variant>
      <vt:variant>
        <vt:i4>5</vt:i4>
      </vt:variant>
      <vt:variant>
        <vt:lpwstr/>
      </vt:variant>
      <vt:variant>
        <vt:lpwstr>_bookmark80</vt:lpwstr>
      </vt:variant>
      <vt:variant>
        <vt:i4>2752593</vt:i4>
      </vt:variant>
      <vt:variant>
        <vt:i4>1509</vt:i4>
      </vt:variant>
      <vt:variant>
        <vt:i4>0</vt:i4>
      </vt:variant>
      <vt:variant>
        <vt:i4>5</vt:i4>
      </vt:variant>
      <vt:variant>
        <vt:lpwstr/>
      </vt:variant>
      <vt:variant>
        <vt:lpwstr>_bookmark81</vt:lpwstr>
      </vt:variant>
      <vt:variant>
        <vt:i4>2555985</vt:i4>
      </vt:variant>
      <vt:variant>
        <vt:i4>1506</vt:i4>
      </vt:variant>
      <vt:variant>
        <vt:i4>0</vt:i4>
      </vt:variant>
      <vt:variant>
        <vt:i4>5</vt:i4>
      </vt:variant>
      <vt:variant>
        <vt:lpwstr/>
      </vt:variant>
      <vt:variant>
        <vt:lpwstr>_bookmark57</vt:lpwstr>
      </vt:variant>
      <vt:variant>
        <vt:i4>2555985</vt:i4>
      </vt:variant>
      <vt:variant>
        <vt:i4>1503</vt:i4>
      </vt:variant>
      <vt:variant>
        <vt:i4>0</vt:i4>
      </vt:variant>
      <vt:variant>
        <vt:i4>5</vt:i4>
      </vt:variant>
      <vt:variant>
        <vt:lpwstr/>
      </vt:variant>
      <vt:variant>
        <vt:lpwstr>_bookmark57</vt:lpwstr>
      </vt:variant>
      <vt:variant>
        <vt:i4>1704032</vt:i4>
      </vt:variant>
      <vt:variant>
        <vt:i4>1500</vt:i4>
      </vt:variant>
      <vt:variant>
        <vt:i4>0</vt:i4>
      </vt:variant>
      <vt:variant>
        <vt:i4>5</vt:i4>
      </vt:variant>
      <vt:variant>
        <vt:lpwstr/>
      </vt:variant>
      <vt:variant>
        <vt:lpwstr>_bookmark119</vt:lpwstr>
      </vt:variant>
      <vt:variant>
        <vt:i4>2818129</vt:i4>
      </vt:variant>
      <vt:variant>
        <vt:i4>1497</vt:i4>
      </vt:variant>
      <vt:variant>
        <vt:i4>0</vt:i4>
      </vt:variant>
      <vt:variant>
        <vt:i4>5</vt:i4>
      </vt:variant>
      <vt:variant>
        <vt:lpwstr/>
      </vt:variant>
      <vt:variant>
        <vt:lpwstr>_bookmark91</vt:lpwstr>
      </vt:variant>
      <vt:variant>
        <vt:i4>1310817</vt:i4>
      </vt:variant>
      <vt:variant>
        <vt:i4>1494</vt:i4>
      </vt:variant>
      <vt:variant>
        <vt:i4>0</vt:i4>
      </vt:variant>
      <vt:variant>
        <vt:i4>5</vt:i4>
      </vt:variant>
      <vt:variant>
        <vt:lpwstr/>
      </vt:variant>
      <vt:variant>
        <vt:lpwstr>_bookmark107</vt:lpwstr>
      </vt:variant>
      <vt:variant>
        <vt:i4>2752593</vt:i4>
      </vt:variant>
      <vt:variant>
        <vt:i4>1491</vt:i4>
      </vt:variant>
      <vt:variant>
        <vt:i4>0</vt:i4>
      </vt:variant>
      <vt:variant>
        <vt:i4>5</vt:i4>
      </vt:variant>
      <vt:variant>
        <vt:lpwstr/>
      </vt:variant>
      <vt:variant>
        <vt:lpwstr>_bookmark83</vt:lpwstr>
      </vt:variant>
      <vt:variant>
        <vt:i4>2752593</vt:i4>
      </vt:variant>
      <vt:variant>
        <vt:i4>1488</vt:i4>
      </vt:variant>
      <vt:variant>
        <vt:i4>0</vt:i4>
      </vt:variant>
      <vt:variant>
        <vt:i4>5</vt:i4>
      </vt:variant>
      <vt:variant>
        <vt:lpwstr/>
      </vt:variant>
      <vt:variant>
        <vt:lpwstr>_bookmark82</vt:lpwstr>
      </vt:variant>
      <vt:variant>
        <vt:i4>2752593</vt:i4>
      </vt:variant>
      <vt:variant>
        <vt:i4>1485</vt:i4>
      </vt:variant>
      <vt:variant>
        <vt:i4>0</vt:i4>
      </vt:variant>
      <vt:variant>
        <vt:i4>5</vt:i4>
      </vt:variant>
      <vt:variant>
        <vt:lpwstr/>
      </vt:variant>
      <vt:variant>
        <vt:lpwstr>_bookmark82</vt:lpwstr>
      </vt:variant>
      <vt:variant>
        <vt:i4>1507425</vt:i4>
      </vt:variant>
      <vt:variant>
        <vt:i4>1482</vt:i4>
      </vt:variant>
      <vt:variant>
        <vt:i4>0</vt:i4>
      </vt:variant>
      <vt:variant>
        <vt:i4>5</vt:i4>
      </vt:variant>
      <vt:variant>
        <vt:lpwstr/>
      </vt:variant>
      <vt:variant>
        <vt:lpwstr>_bookmark104</vt:lpwstr>
      </vt:variant>
      <vt:variant>
        <vt:i4>2818129</vt:i4>
      </vt:variant>
      <vt:variant>
        <vt:i4>1479</vt:i4>
      </vt:variant>
      <vt:variant>
        <vt:i4>0</vt:i4>
      </vt:variant>
      <vt:variant>
        <vt:i4>5</vt:i4>
      </vt:variant>
      <vt:variant>
        <vt:lpwstr/>
      </vt:variant>
      <vt:variant>
        <vt:lpwstr>_bookmark97</vt:lpwstr>
      </vt:variant>
      <vt:variant>
        <vt:i4>2555985</vt:i4>
      </vt:variant>
      <vt:variant>
        <vt:i4>1476</vt:i4>
      </vt:variant>
      <vt:variant>
        <vt:i4>0</vt:i4>
      </vt:variant>
      <vt:variant>
        <vt:i4>5</vt:i4>
      </vt:variant>
      <vt:variant>
        <vt:lpwstr/>
      </vt:variant>
      <vt:variant>
        <vt:lpwstr>_bookmark55</vt:lpwstr>
      </vt:variant>
      <vt:variant>
        <vt:i4>2555985</vt:i4>
      </vt:variant>
      <vt:variant>
        <vt:i4>1473</vt:i4>
      </vt:variant>
      <vt:variant>
        <vt:i4>0</vt:i4>
      </vt:variant>
      <vt:variant>
        <vt:i4>5</vt:i4>
      </vt:variant>
      <vt:variant>
        <vt:lpwstr/>
      </vt:variant>
      <vt:variant>
        <vt:lpwstr>_bookmark55</vt:lpwstr>
      </vt:variant>
      <vt:variant>
        <vt:i4>1769568</vt:i4>
      </vt:variant>
      <vt:variant>
        <vt:i4>1470</vt:i4>
      </vt:variant>
      <vt:variant>
        <vt:i4>0</vt:i4>
      </vt:variant>
      <vt:variant>
        <vt:i4>5</vt:i4>
      </vt:variant>
      <vt:variant>
        <vt:lpwstr/>
      </vt:variant>
      <vt:variant>
        <vt:lpwstr>_bookmark118</vt:lpwstr>
      </vt:variant>
      <vt:variant>
        <vt:i4>1048672</vt:i4>
      </vt:variant>
      <vt:variant>
        <vt:i4>1467</vt:i4>
      </vt:variant>
      <vt:variant>
        <vt:i4>0</vt:i4>
      </vt:variant>
      <vt:variant>
        <vt:i4>5</vt:i4>
      </vt:variant>
      <vt:variant>
        <vt:lpwstr/>
      </vt:variant>
      <vt:variant>
        <vt:lpwstr>_bookmark113</vt:lpwstr>
      </vt:variant>
      <vt:variant>
        <vt:i4>1507425</vt:i4>
      </vt:variant>
      <vt:variant>
        <vt:i4>1464</vt:i4>
      </vt:variant>
      <vt:variant>
        <vt:i4>0</vt:i4>
      </vt:variant>
      <vt:variant>
        <vt:i4>5</vt:i4>
      </vt:variant>
      <vt:variant>
        <vt:lpwstr/>
      </vt:variant>
      <vt:variant>
        <vt:lpwstr>_bookmark104</vt:lpwstr>
      </vt:variant>
      <vt:variant>
        <vt:i4>1507425</vt:i4>
      </vt:variant>
      <vt:variant>
        <vt:i4>1461</vt:i4>
      </vt:variant>
      <vt:variant>
        <vt:i4>0</vt:i4>
      </vt:variant>
      <vt:variant>
        <vt:i4>5</vt:i4>
      </vt:variant>
      <vt:variant>
        <vt:lpwstr/>
      </vt:variant>
      <vt:variant>
        <vt:lpwstr>_bookmark104</vt:lpwstr>
      </vt:variant>
      <vt:variant>
        <vt:i4>2752593</vt:i4>
      </vt:variant>
      <vt:variant>
        <vt:i4>1458</vt:i4>
      </vt:variant>
      <vt:variant>
        <vt:i4>0</vt:i4>
      </vt:variant>
      <vt:variant>
        <vt:i4>5</vt:i4>
      </vt:variant>
      <vt:variant>
        <vt:lpwstr/>
      </vt:variant>
      <vt:variant>
        <vt:lpwstr>_bookmark83</vt:lpwstr>
      </vt:variant>
      <vt:variant>
        <vt:i4>2752593</vt:i4>
      </vt:variant>
      <vt:variant>
        <vt:i4>1455</vt:i4>
      </vt:variant>
      <vt:variant>
        <vt:i4>0</vt:i4>
      </vt:variant>
      <vt:variant>
        <vt:i4>5</vt:i4>
      </vt:variant>
      <vt:variant>
        <vt:lpwstr/>
      </vt:variant>
      <vt:variant>
        <vt:lpwstr>_bookmark82</vt:lpwstr>
      </vt:variant>
      <vt:variant>
        <vt:i4>2818129</vt:i4>
      </vt:variant>
      <vt:variant>
        <vt:i4>1452</vt:i4>
      </vt:variant>
      <vt:variant>
        <vt:i4>0</vt:i4>
      </vt:variant>
      <vt:variant>
        <vt:i4>5</vt:i4>
      </vt:variant>
      <vt:variant>
        <vt:lpwstr/>
      </vt:variant>
      <vt:variant>
        <vt:lpwstr>_bookmark98</vt:lpwstr>
      </vt:variant>
      <vt:variant>
        <vt:i4>2818129</vt:i4>
      </vt:variant>
      <vt:variant>
        <vt:i4>1449</vt:i4>
      </vt:variant>
      <vt:variant>
        <vt:i4>0</vt:i4>
      </vt:variant>
      <vt:variant>
        <vt:i4>5</vt:i4>
      </vt:variant>
      <vt:variant>
        <vt:lpwstr/>
      </vt:variant>
      <vt:variant>
        <vt:lpwstr>_bookmark97</vt:lpwstr>
      </vt:variant>
      <vt:variant>
        <vt:i4>2555985</vt:i4>
      </vt:variant>
      <vt:variant>
        <vt:i4>1446</vt:i4>
      </vt:variant>
      <vt:variant>
        <vt:i4>0</vt:i4>
      </vt:variant>
      <vt:variant>
        <vt:i4>5</vt:i4>
      </vt:variant>
      <vt:variant>
        <vt:lpwstr/>
      </vt:variant>
      <vt:variant>
        <vt:lpwstr>_bookmark54</vt:lpwstr>
      </vt:variant>
      <vt:variant>
        <vt:i4>2555985</vt:i4>
      </vt:variant>
      <vt:variant>
        <vt:i4>1443</vt:i4>
      </vt:variant>
      <vt:variant>
        <vt:i4>0</vt:i4>
      </vt:variant>
      <vt:variant>
        <vt:i4>5</vt:i4>
      </vt:variant>
      <vt:variant>
        <vt:lpwstr/>
      </vt:variant>
      <vt:variant>
        <vt:lpwstr>_bookmark54</vt:lpwstr>
      </vt:variant>
      <vt:variant>
        <vt:i4>1310816</vt:i4>
      </vt:variant>
      <vt:variant>
        <vt:i4>1440</vt:i4>
      </vt:variant>
      <vt:variant>
        <vt:i4>0</vt:i4>
      </vt:variant>
      <vt:variant>
        <vt:i4>5</vt:i4>
      </vt:variant>
      <vt:variant>
        <vt:lpwstr/>
      </vt:variant>
      <vt:variant>
        <vt:lpwstr>_bookmark117</vt:lpwstr>
      </vt:variant>
      <vt:variant>
        <vt:i4>1310817</vt:i4>
      </vt:variant>
      <vt:variant>
        <vt:i4>1437</vt:i4>
      </vt:variant>
      <vt:variant>
        <vt:i4>0</vt:i4>
      </vt:variant>
      <vt:variant>
        <vt:i4>5</vt:i4>
      </vt:variant>
      <vt:variant>
        <vt:lpwstr/>
      </vt:variant>
      <vt:variant>
        <vt:lpwstr>_bookmark107</vt:lpwstr>
      </vt:variant>
      <vt:variant>
        <vt:i4>1376353</vt:i4>
      </vt:variant>
      <vt:variant>
        <vt:i4>1434</vt:i4>
      </vt:variant>
      <vt:variant>
        <vt:i4>0</vt:i4>
      </vt:variant>
      <vt:variant>
        <vt:i4>5</vt:i4>
      </vt:variant>
      <vt:variant>
        <vt:lpwstr/>
      </vt:variant>
      <vt:variant>
        <vt:lpwstr>_bookmark106</vt:lpwstr>
      </vt:variant>
      <vt:variant>
        <vt:i4>1376353</vt:i4>
      </vt:variant>
      <vt:variant>
        <vt:i4>1431</vt:i4>
      </vt:variant>
      <vt:variant>
        <vt:i4>0</vt:i4>
      </vt:variant>
      <vt:variant>
        <vt:i4>5</vt:i4>
      </vt:variant>
      <vt:variant>
        <vt:lpwstr/>
      </vt:variant>
      <vt:variant>
        <vt:lpwstr>_bookmark106</vt:lpwstr>
      </vt:variant>
      <vt:variant>
        <vt:i4>1114208</vt:i4>
      </vt:variant>
      <vt:variant>
        <vt:i4>1428</vt:i4>
      </vt:variant>
      <vt:variant>
        <vt:i4>0</vt:i4>
      </vt:variant>
      <vt:variant>
        <vt:i4>5</vt:i4>
      </vt:variant>
      <vt:variant>
        <vt:lpwstr/>
      </vt:variant>
      <vt:variant>
        <vt:lpwstr>_bookmark112</vt:lpwstr>
      </vt:variant>
      <vt:variant>
        <vt:i4>2752593</vt:i4>
      </vt:variant>
      <vt:variant>
        <vt:i4>1425</vt:i4>
      </vt:variant>
      <vt:variant>
        <vt:i4>0</vt:i4>
      </vt:variant>
      <vt:variant>
        <vt:i4>5</vt:i4>
      </vt:variant>
      <vt:variant>
        <vt:lpwstr/>
      </vt:variant>
      <vt:variant>
        <vt:lpwstr>_bookmark80</vt:lpwstr>
      </vt:variant>
      <vt:variant>
        <vt:i4>2752593</vt:i4>
      </vt:variant>
      <vt:variant>
        <vt:i4>1422</vt:i4>
      </vt:variant>
      <vt:variant>
        <vt:i4>0</vt:i4>
      </vt:variant>
      <vt:variant>
        <vt:i4>5</vt:i4>
      </vt:variant>
      <vt:variant>
        <vt:lpwstr/>
      </vt:variant>
      <vt:variant>
        <vt:lpwstr>_bookmark81</vt:lpwstr>
      </vt:variant>
      <vt:variant>
        <vt:i4>2555985</vt:i4>
      </vt:variant>
      <vt:variant>
        <vt:i4>1419</vt:i4>
      </vt:variant>
      <vt:variant>
        <vt:i4>0</vt:i4>
      </vt:variant>
      <vt:variant>
        <vt:i4>5</vt:i4>
      </vt:variant>
      <vt:variant>
        <vt:lpwstr/>
      </vt:variant>
      <vt:variant>
        <vt:lpwstr>_bookmark53</vt:lpwstr>
      </vt:variant>
      <vt:variant>
        <vt:i4>2555985</vt:i4>
      </vt:variant>
      <vt:variant>
        <vt:i4>1416</vt:i4>
      </vt:variant>
      <vt:variant>
        <vt:i4>0</vt:i4>
      </vt:variant>
      <vt:variant>
        <vt:i4>5</vt:i4>
      </vt:variant>
      <vt:variant>
        <vt:lpwstr/>
      </vt:variant>
      <vt:variant>
        <vt:lpwstr>_bookmark53</vt:lpwstr>
      </vt:variant>
      <vt:variant>
        <vt:i4>1376352</vt:i4>
      </vt:variant>
      <vt:variant>
        <vt:i4>1413</vt:i4>
      </vt:variant>
      <vt:variant>
        <vt:i4>0</vt:i4>
      </vt:variant>
      <vt:variant>
        <vt:i4>5</vt:i4>
      </vt:variant>
      <vt:variant>
        <vt:lpwstr/>
      </vt:variant>
      <vt:variant>
        <vt:lpwstr>_bookmark116</vt:lpwstr>
      </vt:variant>
      <vt:variant>
        <vt:i4>1048672</vt:i4>
      </vt:variant>
      <vt:variant>
        <vt:i4>1410</vt:i4>
      </vt:variant>
      <vt:variant>
        <vt:i4>0</vt:i4>
      </vt:variant>
      <vt:variant>
        <vt:i4>5</vt:i4>
      </vt:variant>
      <vt:variant>
        <vt:lpwstr/>
      </vt:variant>
      <vt:variant>
        <vt:lpwstr>_bookmark113</vt:lpwstr>
      </vt:variant>
      <vt:variant>
        <vt:i4>1310817</vt:i4>
      </vt:variant>
      <vt:variant>
        <vt:i4>1407</vt:i4>
      </vt:variant>
      <vt:variant>
        <vt:i4>0</vt:i4>
      </vt:variant>
      <vt:variant>
        <vt:i4>5</vt:i4>
      </vt:variant>
      <vt:variant>
        <vt:lpwstr/>
      </vt:variant>
      <vt:variant>
        <vt:lpwstr>_bookmark107</vt:lpwstr>
      </vt:variant>
      <vt:variant>
        <vt:i4>1376353</vt:i4>
      </vt:variant>
      <vt:variant>
        <vt:i4>1404</vt:i4>
      </vt:variant>
      <vt:variant>
        <vt:i4>0</vt:i4>
      </vt:variant>
      <vt:variant>
        <vt:i4>5</vt:i4>
      </vt:variant>
      <vt:variant>
        <vt:lpwstr/>
      </vt:variant>
      <vt:variant>
        <vt:lpwstr>_bookmark106</vt:lpwstr>
      </vt:variant>
      <vt:variant>
        <vt:i4>1376353</vt:i4>
      </vt:variant>
      <vt:variant>
        <vt:i4>1401</vt:i4>
      </vt:variant>
      <vt:variant>
        <vt:i4>0</vt:i4>
      </vt:variant>
      <vt:variant>
        <vt:i4>5</vt:i4>
      </vt:variant>
      <vt:variant>
        <vt:lpwstr/>
      </vt:variant>
      <vt:variant>
        <vt:lpwstr>_bookmark106</vt:lpwstr>
      </vt:variant>
      <vt:variant>
        <vt:i4>1507425</vt:i4>
      </vt:variant>
      <vt:variant>
        <vt:i4>1398</vt:i4>
      </vt:variant>
      <vt:variant>
        <vt:i4>0</vt:i4>
      </vt:variant>
      <vt:variant>
        <vt:i4>5</vt:i4>
      </vt:variant>
      <vt:variant>
        <vt:lpwstr/>
      </vt:variant>
      <vt:variant>
        <vt:lpwstr>_bookmark104</vt:lpwstr>
      </vt:variant>
      <vt:variant>
        <vt:i4>2752593</vt:i4>
      </vt:variant>
      <vt:variant>
        <vt:i4>1395</vt:i4>
      </vt:variant>
      <vt:variant>
        <vt:i4>0</vt:i4>
      </vt:variant>
      <vt:variant>
        <vt:i4>5</vt:i4>
      </vt:variant>
      <vt:variant>
        <vt:lpwstr/>
      </vt:variant>
      <vt:variant>
        <vt:lpwstr>_bookmark83</vt:lpwstr>
      </vt:variant>
      <vt:variant>
        <vt:i4>2752593</vt:i4>
      </vt:variant>
      <vt:variant>
        <vt:i4>1392</vt:i4>
      </vt:variant>
      <vt:variant>
        <vt:i4>0</vt:i4>
      </vt:variant>
      <vt:variant>
        <vt:i4>5</vt:i4>
      </vt:variant>
      <vt:variant>
        <vt:lpwstr/>
      </vt:variant>
      <vt:variant>
        <vt:lpwstr>_bookmark83</vt:lpwstr>
      </vt:variant>
      <vt:variant>
        <vt:i4>1114208</vt:i4>
      </vt:variant>
      <vt:variant>
        <vt:i4>1389</vt:i4>
      </vt:variant>
      <vt:variant>
        <vt:i4>0</vt:i4>
      </vt:variant>
      <vt:variant>
        <vt:i4>5</vt:i4>
      </vt:variant>
      <vt:variant>
        <vt:lpwstr/>
      </vt:variant>
      <vt:variant>
        <vt:lpwstr>_bookmark112</vt:lpwstr>
      </vt:variant>
      <vt:variant>
        <vt:i4>2752593</vt:i4>
      </vt:variant>
      <vt:variant>
        <vt:i4>1386</vt:i4>
      </vt:variant>
      <vt:variant>
        <vt:i4>0</vt:i4>
      </vt:variant>
      <vt:variant>
        <vt:i4>5</vt:i4>
      </vt:variant>
      <vt:variant>
        <vt:lpwstr/>
      </vt:variant>
      <vt:variant>
        <vt:lpwstr>_bookmark82</vt:lpwstr>
      </vt:variant>
      <vt:variant>
        <vt:i4>2752593</vt:i4>
      </vt:variant>
      <vt:variant>
        <vt:i4>1383</vt:i4>
      </vt:variant>
      <vt:variant>
        <vt:i4>0</vt:i4>
      </vt:variant>
      <vt:variant>
        <vt:i4>5</vt:i4>
      </vt:variant>
      <vt:variant>
        <vt:lpwstr/>
      </vt:variant>
      <vt:variant>
        <vt:lpwstr>_bookmark80</vt:lpwstr>
      </vt:variant>
      <vt:variant>
        <vt:i4>2818129</vt:i4>
      </vt:variant>
      <vt:variant>
        <vt:i4>1380</vt:i4>
      </vt:variant>
      <vt:variant>
        <vt:i4>0</vt:i4>
      </vt:variant>
      <vt:variant>
        <vt:i4>5</vt:i4>
      </vt:variant>
      <vt:variant>
        <vt:lpwstr/>
      </vt:variant>
      <vt:variant>
        <vt:lpwstr>_bookmark98</vt:lpwstr>
      </vt:variant>
      <vt:variant>
        <vt:i4>2818129</vt:i4>
      </vt:variant>
      <vt:variant>
        <vt:i4>1377</vt:i4>
      </vt:variant>
      <vt:variant>
        <vt:i4>0</vt:i4>
      </vt:variant>
      <vt:variant>
        <vt:i4>5</vt:i4>
      </vt:variant>
      <vt:variant>
        <vt:lpwstr/>
      </vt:variant>
      <vt:variant>
        <vt:lpwstr>_bookmark97</vt:lpwstr>
      </vt:variant>
      <vt:variant>
        <vt:i4>2752593</vt:i4>
      </vt:variant>
      <vt:variant>
        <vt:i4>1374</vt:i4>
      </vt:variant>
      <vt:variant>
        <vt:i4>0</vt:i4>
      </vt:variant>
      <vt:variant>
        <vt:i4>5</vt:i4>
      </vt:variant>
      <vt:variant>
        <vt:lpwstr/>
      </vt:variant>
      <vt:variant>
        <vt:lpwstr>_bookmark81</vt:lpwstr>
      </vt:variant>
      <vt:variant>
        <vt:i4>2555985</vt:i4>
      </vt:variant>
      <vt:variant>
        <vt:i4>1371</vt:i4>
      </vt:variant>
      <vt:variant>
        <vt:i4>0</vt:i4>
      </vt:variant>
      <vt:variant>
        <vt:i4>5</vt:i4>
      </vt:variant>
      <vt:variant>
        <vt:lpwstr/>
      </vt:variant>
      <vt:variant>
        <vt:lpwstr>_bookmark52</vt:lpwstr>
      </vt:variant>
      <vt:variant>
        <vt:i4>2555985</vt:i4>
      </vt:variant>
      <vt:variant>
        <vt:i4>1368</vt:i4>
      </vt:variant>
      <vt:variant>
        <vt:i4>0</vt:i4>
      </vt:variant>
      <vt:variant>
        <vt:i4>5</vt:i4>
      </vt:variant>
      <vt:variant>
        <vt:lpwstr/>
      </vt:variant>
      <vt:variant>
        <vt:lpwstr>_bookmark52</vt:lpwstr>
      </vt:variant>
      <vt:variant>
        <vt:i4>2097233</vt:i4>
      </vt:variant>
      <vt:variant>
        <vt:i4>1353</vt:i4>
      </vt:variant>
      <vt:variant>
        <vt:i4>0</vt:i4>
      </vt:variant>
      <vt:variant>
        <vt:i4>5</vt:i4>
      </vt:variant>
      <vt:variant>
        <vt:lpwstr/>
      </vt:variant>
      <vt:variant>
        <vt:lpwstr>_bookmark27</vt:lpwstr>
      </vt:variant>
      <vt:variant>
        <vt:i4>2097233</vt:i4>
      </vt:variant>
      <vt:variant>
        <vt:i4>1347</vt:i4>
      </vt:variant>
      <vt:variant>
        <vt:i4>0</vt:i4>
      </vt:variant>
      <vt:variant>
        <vt:i4>5</vt:i4>
      </vt:variant>
      <vt:variant>
        <vt:lpwstr/>
      </vt:variant>
      <vt:variant>
        <vt:lpwstr>_bookmark27</vt:lpwstr>
      </vt:variant>
      <vt:variant>
        <vt:i4>2293841</vt:i4>
      </vt:variant>
      <vt:variant>
        <vt:i4>1344</vt:i4>
      </vt:variant>
      <vt:variant>
        <vt:i4>0</vt:i4>
      </vt:variant>
      <vt:variant>
        <vt:i4>5</vt:i4>
      </vt:variant>
      <vt:variant>
        <vt:lpwstr/>
      </vt:variant>
      <vt:variant>
        <vt:lpwstr>_bookmark19</vt:lpwstr>
      </vt:variant>
      <vt:variant>
        <vt:i4>2097233</vt:i4>
      </vt:variant>
      <vt:variant>
        <vt:i4>1338</vt:i4>
      </vt:variant>
      <vt:variant>
        <vt:i4>0</vt:i4>
      </vt:variant>
      <vt:variant>
        <vt:i4>5</vt:i4>
      </vt:variant>
      <vt:variant>
        <vt:lpwstr/>
      </vt:variant>
      <vt:variant>
        <vt:lpwstr>_bookmark25</vt:lpwstr>
      </vt:variant>
      <vt:variant>
        <vt:i4>2424913</vt:i4>
      </vt:variant>
      <vt:variant>
        <vt:i4>1323</vt:i4>
      </vt:variant>
      <vt:variant>
        <vt:i4>0</vt:i4>
      </vt:variant>
      <vt:variant>
        <vt:i4>5</vt:i4>
      </vt:variant>
      <vt:variant>
        <vt:lpwstr/>
      </vt:variant>
      <vt:variant>
        <vt:lpwstr>_bookmark7</vt:lpwstr>
      </vt:variant>
      <vt:variant>
        <vt:i4>2818129</vt:i4>
      </vt:variant>
      <vt:variant>
        <vt:i4>1320</vt:i4>
      </vt:variant>
      <vt:variant>
        <vt:i4>0</vt:i4>
      </vt:variant>
      <vt:variant>
        <vt:i4>5</vt:i4>
      </vt:variant>
      <vt:variant>
        <vt:lpwstr/>
      </vt:variant>
      <vt:variant>
        <vt:lpwstr>_bookmark9</vt:lpwstr>
      </vt:variant>
      <vt:variant>
        <vt:i4>2818129</vt:i4>
      </vt:variant>
      <vt:variant>
        <vt:i4>1317</vt:i4>
      </vt:variant>
      <vt:variant>
        <vt:i4>0</vt:i4>
      </vt:variant>
      <vt:variant>
        <vt:i4>5</vt:i4>
      </vt:variant>
      <vt:variant>
        <vt:lpwstr/>
      </vt:variant>
      <vt:variant>
        <vt:lpwstr>_bookmark9</vt:lpwstr>
      </vt:variant>
      <vt:variant>
        <vt:i4>2818129</vt:i4>
      </vt:variant>
      <vt:variant>
        <vt:i4>1314</vt:i4>
      </vt:variant>
      <vt:variant>
        <vt:i4>0</vt:i4>
      </vt:variant>
      <vt:variant>
        <vt:i4>5</vt:i4>
      </vt:variant>
      <vt:variant>
        <vt:lpwstr/>
      </vt:variant>
      <vt:variant>
        <vt:lpwstr>_bookmark9</vt:lpwstr>
      </vt:variant>
      <vt:variant>
        <vt:i4>2752593</vt:i4>
      </vt:variant>
      <vt:variant>
        <vt:i4>1311</vt:i4>
      </vt:variant>
      <vt:variant>
        <vt:i4>0</vt:i4>
      </vt:variant>
      <vt:variant>
        <vt:i4>5</vt:i4>
      </vt:variant>
      <vt:variant>
        <vt:lpwstr/>
      </vt:variant>
      <vt:variant>
        <vt:lpwstr>_bookmark8</vt:lpwstr>
      </vt:variant>
      <vt:variant>
        <vt:i4>2818129</vt:i4>
      </vt:variant>
      <vt:variant>
        <vt:i4>1308</vt:i4>
      </vt:variant>
      <vt:variant>
        <vt:i4>0</vt:i4>
      </vt:variant>
      <vt:variant>
        <vt:i4>5</vt:i4>
      </vt:variant>
      <vt:variant>
        <vt:lpwstr/>
      </vt:variant>
      <vt:variant>
        <vt:lpwstr>_bookmark9</vt:lpwstr>
      </vt:variant>
      <vt:variant>
        <vt:i4>2752593</vt:i4>
      </vt:variant>
      <vt:variant>
        <vt:i4>1305</vt:i4>
      </vt:variant>
      <vt:variant>
        <vt:i4>0</vt:i4>
      </vt:variant>
      <vt:variant>
        <vt:i4>5</vt:i4>
      </vt:variant>
      <vt:variant>
        <vt:lpwstr/>
      </vt:variant>
      <vt:variant>
        <vt:lpwstr>_bookmark8</vt:lpwstr>
      </vt:variant>
      <vt:variant>
        <vt:i4>2818129</vt:i4>
      </vt:variant>
      <vt:variant>
        <vt:i4>1296</vt:i4>
      </vt:variant>
      <vt:variant>
        <vt:i4>0</vt:i4>
      </vt:variant>
      <vt:variant>
        <vt:i4>5</vt:i4>
      </vt:variant>
      <vt:variant>
        <vt:lpwstr/>
      </vt:variant>
      <vt:variant>
        <vt:lpwstr>_bookmark99</vt:lpwstr>
      </vt:variant>
      <vt:variant>
        <vt:i4>2293841</vt:i4>
      </vt:variant>
      <vt:variant>
        <vt:i4>1293</vt:i4>
      </vt:variant>
      <vt:variant>
        <vt:i4>0</vt:i4>
      </vt:variant>
      <vt:variant>
        <vt:i4>5</vt:i4>
      </vt:variant>
      <vt:variant>
        <vt:lpwstr/>
      </vt:variant>
      <vt:variant>
        <vt:lpwstr>_bookmark18</vt:lpwstr>
      </vt:variant>
      <vt:variant>
        <vt:i4>2818129</vt:i4>
      </vt:variant>
      <vt:variant>
        <vt:i4>1290</vt:i4>
      </vt:variant>
      <vt:variant>
        <vt:i4>0</vt:i4>
      </vt:variant>
      <vt:variant>
        <vt:i4>5</vt:i4>
      </vt:variant>
      <vt:variant>
        <vt:lpwstr/>
      </vt:variant>
      <vt:variant>
        <vt:lpwstr>_bookmark9</vt:lpwstr>
      </vt:variant>
      <vt:variant>
        <vt:i4>2752593</vt:i4>
      </vt:variant>
      <vt:variant>
        <vt:i4>1287</vt:i4>
      </vt:variant>
      <vt:variant>
        <vt:i4>0</vt:i4>
      </vt:variant>
      <vt:variant>
        <vt:i4>5</vt:i4>
      </vt:variant>
      <vt:variant>
        <vt:lpwstr/>
      </vt:variant>
      <vt:variant>
        <vt:lpwstr>_bookmark8</vt:lpwstr>
      </vt:variant>
      <vt:variant>
        <vt:i4>1572961</vt:i4>
      </vt:variant>
      <vt:variant>
        <vt:i4>1284</vt:i4>
      </vt:variant>
      <vt:variant>
        <vt:i4>0</vt:i4>
      </vt:variant>
      <vt:variant>
        <vt:i4>5</vt:i4>
      </vt:variant>
      <vt:variant>
        <vt:lpwstr/>
      </vt:variant>
      <vt:variant>
        <vt:lpwstr>_bookmark309</vt:lpwstr>
      </vt:variant>
      <vt:variant>
        <vt:i4>1179749</vt:i4>
      </vt:variant>
      <vt:variant>
        <vt:i4>1281</vt:i4>
      </vt:variant>
      <vt:variant>
        <vt:i4>0</vt:i4>
      </vt:variant>
      <vt:variant>
        <vt:i4>5</vt:i4>
      </vt:variant>
      <vt:variant>
        <vt:lpwstr/>
      </vt:variant>
      <vt:variant>
        <vt:lpwstr>_bookmark242</vt:lpwstr>
      </vt:variant>
      <vt:variant>
        <vt:i4>1441893</vt:i4>
      </vt:variant>
      <vt:variant>
        <vt:i4>1278</vt:i4>
      </vt:variant>
      <vt:variant>
        <vt:i4>0</vt:i4>
      </vt:variant>
      <vt:variant>
        <vt:i4>5</vt:i4>
      </vt:variant>
      <vt:variant>
        <vt:lpwstr/>
      </vt:variant>
      <vt:variant>
        <vt:lpwstr>_bookmark145</vt:lpwstr>
      </vt:variant>
      <vt:variant>
        <vt:i4>2293841</vt:i4>
      </vt:variant>
      <vt:variant>
        <vt:i4>1275</vt:i4>
      </vt:variant>
      <vt:variant>
        <vt:i4>0</vt:i4>
      </vt:variant>
      <vt:variant>
        <vt:i4>5</vt:i4>
      </vt:variant>
      <vt:variant>
        <vt:lpwstr/>
      </vt:variant>
      <vt:variant>
        <vt:lpwstr>_bookmark14</vt:lpwstr>
      </vt:variant>
      <vt:variant>
        <vt:i4>2293841</vt:i4>
      </vt:variant>
      <vt:variant>
        <vt:i4>1272</vt:i4>
      </vt:variant>
      <vt:variant>
        <vt:i4>0</vt:i4>
      </vt:variant>
      <vt:variant>
        <vt:i4>5</vt:i4>
      </vt:variant>
      <vt:variant>
        <vt:lpwstr/>
      </vt:variant>
      <vt:variant>
        <vt:lpwstr>_bookmark11</vt:lpwstr>
      </vt:variant>
      <vt:variant>
        <vt:i4>2293841</vt:i4>
      </vt:variant>
      <vt:variant>
        <vt:i4>1269</vt:i4>
      </vt:variant>
      <vt:variant>
        <vt:i4>0</vt:i4>
      </vt:variant>
      <vt:variant>
        <vt:i4>5</vt:i4>
      </vt:variant>
      <vt:variant>
        <vt:lpwstr/>
      </vt:variant>
      <vt:variant>
        <vt:lpwstr>_bookmark10</vt:lpwstr>
      </vt:variant>
      <vt:variant>
        <vt:i4>5701635</vt:i4>
      </vt:variant>
      <vt:variant>
        <vt:i4>1266</vt:i4>
      </vt:variant>
      <vt:variant>
        <vt:i4>0</vt:i4>
      </vt:variant>
      <vt:variant>
        <vt:i4>5</vt:i4>
      </vt:variant>
      <vt:variant>
        <vt:lpwstr/>
      </vt:variant>
      <vt:variant>
        <vt:lpwstr>SGP02</vt:lpwstr>
      </vt:variant>
      <vt:variant>
        <vt:i4>1835067</vt:i4>
      </vt:variant>
      <vt:variant>
        <vt:i4>1259</vt:i4>
      </vt:variant>
      <vt:variant>
        <vt:i4>0</vt:i4>
      </vt:variant>
      <vt:variant>
        <vt:i4>5</vt:i4>
      </vt:variant>
      <vt:variant>
        <vt:lpwstr/>
      </vt:variant>
      <vt:variant>
        <vt:lpwstr>_Toc189233026</vt:lpwstr>
      </vt:variant>
      <vt:variant>
        <vt:i4>1835067</vt:i4>
      </vt:variant>
      <vt:variant>
        <vt:i4>1253</vt:i4>
      </vt:variant>
      <vt:variant>
        <vt:i4>0</vt:i4>
      </vt:variant>
      <vt:variant>
        <vt:i4>5</vt:i4>
      </vt:variant>
      <vt:variant>
        <vt:lpwstr/>
      </vt:variant>
      <vt:variant>
        <vt:lpwstr>_Toc189233025</vt:lpwstr>
      </vt:variant>
      <vt:variant>
        <vt:i4>1835067</vt:i4>
      </vt:variant>
      <vt:variant>
        <vt:i4>1247</vt:i4>
      </vt:variant>
      <vt:variant>
        <vt:i4>0</vt:i4>
      </vt:variant>
      <vt:variant>
        <vt:i4>5</vt:i4>
      </vt:variant>
      <vt:variant>
        <vt:lpwstr/>
      </vt:variant>
      <vt:variant>
        <vt:lpwstr>_Toc189233024</vt:lpwstr>
      </vt:variant>
      <vt:variant>
        <vt:i4>1835067</vt:i4>
      </vt:variant>
      <vt:variant>
        <vt:i4>1241</vt:i4>
      </vt:variant>
      <vt:variant>
        <vt:i4>0</vt:i4>
      </vt:variant>
      <vt:variant>
        <vt:i4>5</vt:i4>
      </vt:variant>
      <vt:variant>
        <vt:lpwstr/>
      </vt:variant>
      <vt:variant>
        <vt:lpwstr>_Toc189233023</vt:lpwstr>
      </vt:variant>
      <vt:variant>
        <vt:i4>1835067</vt:i4>
      </vt:variant>
      <vt:variant>
        <vt:i4>1235</vt:i4>
      </vt:variant>
      <vt:variant>
        <vt:i4>0</vt:i4>
      </vt:variant>
      <vt:variant>
        <vt:i4>5</vt:i4>
      </vt:variant>
      <vt:variant>
        <vt:lpwstr/>
      </vt:variant>
      <vt:variant>
        <vt:lpwstr>_Toc189233022</vt:lpwstr>
      </vt:variant>
      <vt:variant>
        <vt:i4>1835067</vt:i4>
      </vt:variant>
      <vt:variant>
        <vt:i4>1229</vt:i4>
      </vt:variant>
      <vt:variant>
        <vt:i4>0</vt:i4>
      </vt:variant>
      <vt:variant>
        <vt:i4>5</vt:i4>
      </vt:variant>
      <vt:variant>
        <vt:lpwstr/>
      </vt:variant>
      <vt:variant>
        <vt:lpwstr>_Toc189233021</vt:lpwstr>
      </vt:variant>
      <vt:variant>
        <vt:i4>1835067</vt:i4>
      </vt:variant>
      <vt:variant>
        <vt:i4>1223</vt:i4>
      </vt:variant>
      <vt:variant>
        <vt:i4>0</vt:i4>
      </vt:variant>
      <vt:variant>
        <vt:i4>5</vt:i4>
      </vt:variant>
      <vt:variant>
        <vt:lpwstr/>
      </vt:variant>
      <vt:variant>
        <vt:lpwstr>_Toc189233020</vt:lpwstr>
      </vt:variant>
      <vt:variant>
        <vt:i4>2031675</vt:i4>
      </vt:variant>
      <vt:variant>
        <vt:i4>1217</vt:i4>
      </vt:variant>
      <vt:variant>
        <vt:i4>0</vt:i4>
      </vt:variant>
      <vt:variant>
        <vt:i4>5</vt:i4>
      </vt:variant>
      <vt:variant>
        <vt:lpwstr/>
      </vt:variant>
      <vt:variant>
        <vt:lpwstr>_Toc189233019</vt:lpwstr>
      </vt:variant>
      <vt:variant>
        <vt:i4>2031675</vt:i4>
      </vt:variant>
      <vt:variant>
        <vt:i4>1211</vt:i4>
      </vt:variant>
      <vt:variant>
        <vt:i4>0</vt:i4>
      </vt:variant>
      <vt:variant>
        <vt:i4>5</vt:i4>
      </vt:variant>
      <vt:variant>
        <vt:lpwstr/>
      </vt:variant>
      <vt:variant>
        <vt:lpwstr>_Toc189233018</vt:lpwstr>
      </vt:variant>
      <vt:variant>
        <vt:i4>2031675</vt:i4>
      </vt:variant>
      <vt:variant>
        <vt:i4>1205</vt:i4>
      </vt:variant>
      <vt:variant>
        <vt:i4>0</vt:i4>
      </vt:variant>
      <vt:variant>
        <vt:i4>5</vt:i4>
      </vt:variant>
      <vt:variant>
        <vt:lpwstr/>
      </vt:variant>
      <vt:variant>
        <vt:lpwstr>_Toc189233017</vt:lpwstr>
      </vt:variant>
      <vt:variant>
        <vt:i4>2031675</vt:i4>
      </vt:variant>
      <vt:variant>
        <vt:i4>1199</vt:i4>
      </vt:variant>
      <vt:variant>
        <vt:i4>0</vt:i4>
      </vt:variant>
      <vt:variant>
        <vt:i4>5</vt:i4>
      </vt:variant>
      <vt:variant>
        <vt:lpwstr/>
      </vt:variant>
      <vt:variant>
        <vt:lpwstr>_Toc189233016</vt:lpwstr>
      </vt:variant>
      <vt:variant>
        <vt:i4>2031675</vt:i4>
      </vt:variant>
      <vt:variant>
        <vt:i4>1193</vt:i4>
      </vt:variant>
      <vt:variant>
        <vt:i4>0</vt:i4>
      </vt:variant>
      <vt:variant>
        <vt:i4>5</vt:i4>
      </vt:variant>
      <vt:variant>
        <vt:lpwstr/>
      </vt:variant>
      <vt:variant>
        <vt:lpwstr>_Toc189233015</vt:lpwstr>
      </vt:variant>
      <vt:variant>
        <vt:i4>2031675</vt:i4>
      </vt:variant>
      <vt:variant>
        <vt:i4>1187</vt:i4>
      </vt:variant>
      <vt:variant>
        <vt:i4>0</vt:i4>
      </vt:variant>
      <vt:variant>
        <vt:i4>5</vt:i4>
      </vt:variant>
      <vt:variant>
        <vt:lpwstr/>
      </vt:variant>
      <vt:variant>
        <vt:lpwstr>_Toc189233014</vt:lpwstr>
      </vt:variant>
      <vt:variant>
        <vt:i4>2031675</vt:i4>
      </vt:variant>
      <vt:variant>
        <vt:i4>1181</vt:i4>
      </vt:variant>
      <vt:variant>
        <vt:i4>0</vt:i4>
      </vt:variant>
      <vt:variant>
        <vt:i4>5</vt:i4>
      </vt:variant>
      <vt:variant>
        <vt:lpwstr/>
      </vt:variant>
      <vt:variant>
        <vt:lpwstr>_Toc189233013</vt:lpwstr>
      </vt:variant>
      <vt:variant>
        <vt:i4>2031675</vt:i4>
      </vt:variant>
      <vt:variant>
        <vt:i4>1175</vt:i4>
      </vt:variant>
      <vt:variant>
        <vt:i4>0</vt:i4>
      </vt:variant>
      <vt:variant>
        <vt:i4>5</vt:i4>
      </vt:variant>
      <vt:variant>
        <vt:lpwstr/>
      </vt:variant>
      <vt:variant>
        <vt:lpwstr>_Toc189233012</vt:lpwstr>
      </vt:variant>
      <vt:variant>
        <vt:i4>2031675</vt:i4>
      </vt:variant>
      <vt:variant>
        <vt:i4>1169</vt:i4>
      </vt:variant>
      <vt:variant>
        <vt:i4>0</vt:i4>
      </vt:variant>
      <vt:variant>
        <vt:i4>5</vt:i4>
      </vt:variant>
      <vt:variant>
        <vt:lpwstr/>
      </vt:variant>
      <vt:variant>
        <vt:lpwstr>_Toc189233011</vt:lpwstr>
      </vt:variant>
      <vt:variant>
        <vt:i4>2031675</vt:i4>
      </vt:variant>
      <vt:variant>
        <vt:i4>1163</vt:i4>
      </vt:variant>
      <vt:variant>
        <vt:i4>0</vt:i4>
      </vt:variant>
      <vt:variant>
        <vt:i4>5</vt:i4>
      </vt:variant>
      <vt:variant>
        <vt:lpwstr/>
      </vt:variant>
      <vt:variant>
        <vt:lpwstr>_Toc189233010</vt:lpwstr>
      </vt:variant>
      <vt:variant>
        <vt:i4>1966139</vt:i4>
      </vt:variant>
      <vt:variant>
        <vt:i4>1157</vt:i4>
      </vt:variant>
      <vt:variant>
        <vt:i4>0</vt:i4>
      </vt:variant>
      <vt:variant>
        <vt:i4>5</vt:i4>
      </vt:variant>
      <vt:variant>
        <vt:lpwstr/>
      </vt:variant>
      <vt:variant>
        <vt:lpwstr>_Toc189233009</vt:lpwstr>
      </vt:variant>
      <vt:variant>
        <vt:i4>1966139</vt:i4>
      </vt:variant>
      <vt:variant>
        <vt:i4>1151</vt:i4>
      </vt:variant>
      <vt:variant>
        <vt:i4>0</vt:i4>
      </vt:variant>
      <vt:variant>
        <vt:i4>5</vt:i4>
      </vt:variant>
      <vt:variant>
        <vt:lpwstr/>
      </vt:variant>
      <vt:variant>
        <vt:lpwstr>_Toc189233008</vt:lpwstr>
      </vt:variant>
      <vt:variant>
        <vt:i4>1966139</vt:i4>
      </vt:variant>
      <vt:variant>
        <vt:i4>1145</vt:i4>
      </vt:variant>
      <vt:variant>
        <vt:i4>0</vt:i4>
      </vt:variant>
      <vt:variant>
        <vt:i4>5</vt:i4>
      </vt:variant>
      <vt:variant>
        <vt:lpwstr/>
      </vt:variant>
      <vt:variant>
        <vt:lpwstr>_Toc189233007</vt:lpwstr>
      </vt:variant>
      <vt:variant>
        <vt:i4>1966139</vt:i4>
      </vt:variant>
      <vt:variant>
        <vt:i4>1139</vt:i4>
      </vt:variant>
      <vt:variant>
        <vt:i4>0</vt:i4>
      </vt:variant>
      <vt:variant>
        <vt:i4>5</vt:i4>
      </vt:variant>
      <vt:variant>
        <vt:lpwstr/>
      </vt:variant>
      <vt:variant>
        <vt:lpwstr>_Toc189233006</vt:lpwstr>
      </vt:variant>
      <vt:variant>
        <vt:i4>1966139</vt:i4>
      </vt:variant>
      <vt:variant>
        <vt:i4>1133</vt:i4>
      </vt:variant>
      <vt:variant>
        <vt:i4>0</vt:i4>
      </vt:variant>
      <vt:variant>
        <vt:i4>5</vt:i4>
      </vt:variant>
      <vt:variant>
        <vt:lpwstr/>
      </vt:variant>
      <vt:variant>
        <vt:lpwstr>_Toc189233005</vt:lpwstr>
      </vt:variant>
      <vt:variant>
        <vt:i4>1966139</vt:i4>
      </vt:variant>
      <vt:variant>
        <vt:i4>1127</vt:i4>
      </vt:variant>
      <vt:variant>
        <vt:i4>0</vt:i4>
      </vt:variant>
      <vt:variant>
        <vt:i4>5</vt:i4>
      </vt:variant>
      <vt:variant>
        <vt:lpwstr/>
      </vt:variant>
      <vt:variant>
        <vt:lpwstr>_Toc189233004</vt:lpwstr>
      </vt:variant>
      <vt:variant>
        <vt:i4>1966139</vt:i4>
      </vt:variant>
      <vt:variant>
        <vt:i4>1121</vt:i4>
      </vt:variant>
      <vt:variant>
        <vt:i4>0</vt:i4>
      </vt:variant>
      <vt:variant>
        <vt:i4>5</vt:i4>
      </vt:variant>
      <vt:variant>
        <vt:lpwstr/>
      </vt:variant>
      <vt:variant>
        <vt:lpwstr>_Toc189233003</vt:lpwstr>
      </vt:variant>
      <vt:variant>
        <vt:i4>1966139</vt:i4>
      </vt:variant>
      <vt:variant>
        <vt:i4>1115</vt:i4>
      </vt:variant>
      <vt:variant>
        <vt:i4>0</vt:i4>
      </vt:variant>
      <vt:variant>
        <vt:i4>5</vt:i4>
      </vt:variant>
      <vt:variant>
        <vt:lpwstr/>
      </vt:variant>
      <vt:variant>
        <vt:lpwstr>_Toc189233002</vt:lpwstr>
      </vt:variant>
      <vt:variant>
        <vt:i4>1966139</vt:i4>
      </vt:variant>
      <vt:variant>
        <vt:i4>1109</vt:i4>
      </vt:variant>
      <vt:variant>
        <vt:i4>0</vt:i4>
      </vt:variant>
      <vt:variant>
        <vt:i4>5</vt:i4>
      </vt:variant>
      <vt:variant>
        <vt:lpwstr/>
      </vt:variant>
      <vt:variant>
        <vt:lpwstr>_Toc189233001</vt:lpwstr>
      </vt:variant>
      <vt:variant>
        <vt:i4>1966139</vt:i4>
      </vt:variant>
      <vt:variant>
        <vt:i4>1103</vt:i4>
      </vt:variant>
      <vt:variant>
        <vt:i4>0</vt:i4>
      </vt:variant>
      <vt:variant>
        <vt:i4>5</vt:i4>
      </vt:variant>
      <vt:variant>
        <vt:lpwstr/>
      </vt:variant>
      <vt:variant>
        <vt:lpwstr>_Toc189233000</vt:lpwstr>
      </vt:variant>
      <vt:variant>
        <vt:i4>1441842</vt:i4>
      </vt:variant>
      <vt:variant>
        <vt:i4>1094</vt:i4>
      </vt:variant>
      <vt:variant>
        <vt:i4>0</vt:i4>
      </vt:variant>
      <vt:variant>
        <vt:i4>5</vt:i4>
      </vt:variant>
      <vt:variant>
        <vt:lpwstr/>
      </vt:variant>
      <vt:variant>
        <vt:lpwstr>_Toc189232999</vt:lpwstr>
      </vt:variant>
      <vt:variant>
        <vt:i4>1441842</vt:i4>
      </vt:variant>
      <vt:variant>
        <vt:i4>1088</vt:i4>
      </vt:variant>
      <vt:variant>
        <vt:i4>0</vt:i4>
      </vt:variant>
      <vt:variant>
        <vt:i4>5</vt:i4>
      </vt:variant>
      <vt:variant>
        <vt:lpwstr/>
      </vt:variant>
      <vt:variant>
        <vt:lpwstr>_Toc189232998</vt:lpwstr>
      </vt:variant>
      <vt:variant>
        <vt:i4>1441842</vt:i4>
      </vt:variant>
      <vt:variant>
        <vt:i4>1082</vt:i4>
      </vt:variant>
      <vt:variant>
        <vt:i4>0</vt:i4>
      </vt:variant>
      <vt:variant>
        <vt:i4>5</vt:i4>
      </vt:variant>
      <vt:variant>
        <vt:lpwstr/>
      </vt:variant>
      <vt:variant>
        <vt:lpwstr>_Toc189232997</vt:lpwstr>
      </vt:variant>
      <vt:variant>
        <vt:i4>1441842</vt:i4>
      </vt:variant>
      <vt:variant>
        <vt:i4>1076</vt:i4>
      </vt:variant>
      <vt:variant>
        <vt:i4>0</vt:i4>
      </vt:variant>
      <vt:variant>
        <vt:i4>5</vt:i4>
      </vt:variant>
      <vt:variant>
        <vt:lpwstr/>
      </vt:variant>
      <vt:variant>
        <vt:lpwstr>_Toc189232996</vt:lpwstr>
      </vt:variant>
      <vt:variant>
        <vt:i4>1441842</vt:i4>
      </vt:variant>
      <vt:variant>
        <vt:i4>1070</vt:i4>
      </vt:variant>
      <vt:variant>
        <vt:i4>0</vt:i4>
      </vt:variant>
      <vt:variant>
        <vt:i4>5</vt:i4>
      </vt:variant>
      <vt:variant>
        <vt:lpwstr/>
      </vt:variant>
      <vt:variant>
        <vt:lpwstr>_Toc189232995</vt:lpwstr>
      </vt:variant>
      <vt:variant>
        <vt:i4>1441842</vt:i4>
      </vt:variant>
      <vt:variant>
        <vt:i4>1064</vt:i4>
      </vt:variant>
      <vt:variant>
        <vt:i4>0</vt:i4>
      </vt:variant>
      <vt:variant>
        <vt:i4>5</vt:i4>
      </vt:variant>
      <vt:variant>
        <vt:lpwstr/>
      </vt:variant>
      <vt:variant>
        <vt:lpwstr>_Toc189232994</vt:lpwstr>
      </vt:variant>
      <vt:variant>
        <vt:i4>1441842</vt:i4>
      </vt:variant>
      <vt:variant>
        <vt:i4>1058</vt:i4>
      </vt:variant>
      <vt:variant>
        <vt:i4>0</vt:i4>
      </vt:variant>
      <vt:variant>
        <vt:i4>5</vt:i4>
      </vt:variant>
      <vt:variant>
        <vt:lpwstr/>
      </vt:variant>
      <vt:variant>
        <vt:lpwstr>_Toc189232993</vt:lpwstr>
      </vt:variant>
      <vt:variant>
        <vt:i4>1441842</vt:i4>
      </vt:variant>
      <vt:variant>
        <vt:i4>1052</vt:i4>
      </vt:variant>
      <vt:variant>
        <vt:i4>0</vt:i4>
      </vt:variant>
      <vt:variant>
        <vt:i4>5</vt:i4>
      </vt:variant>
      <vt:variant>
        <vt:lpwstr/>
      </vt:variant>
      <vt:variant>
        <vt:lpwstr>_Toc189232992</vt:lpwstr>
      </vt:variant>
      <vt:variant>
        <vt:i4>1441842</vt:i4>
      </vt:variant>
      <vt:variant>
        <vt:i4>1046</vt:i4>
      </vt:variant>
      <vt:variant>
        <vt:i4>0</vt:i4>
      </vt:variant>
      <vt:variant>
        <vt:i4>5</vt:i4>
      </vt:variant>
      <vt:variant>
        <vt:lpwstr/>
      </vt:variant>
      <vt:variant>
        <vt:lpwstr>_Toc189232991</vt:lpwstr>
      </vt:variant>
      <vt:variant>
        <vt:i4>1441842</vt:i4>
      </vt:variant>
      <vt:variant>
        <vt:i4>1040</vt:i4>
      </vt:variant>
      <vt:variant>
        <vt:i4>0</vt:i4>
      </vt:variant>
      <vt:variant>
        <vt:i4>5</vt:i4>
      </vt:variant>
      <vt:variant>
        <vt:lpwstr/>
      </vt:variant>
      <vt:variant>
        <vt:lpwstr>_Toc189232990</vt:lpwstr>
      </vt:variant>
      <vt:variant>
        <vt:i4>1507378</vt:i4>
      </vt:variant>
      <vt:variant>
        <vt:i4>1034</vt:i4>
      </vt:variant>
      <vt:variant>
        <vt:i4>0</vt:i4>
      </vt:variant>
      <vt:variant>
        <vt:i4>5</vt:i4>
      </vt:variant>
      <vt:variant>
        <vt:lpwstr/>
      </vt:variant>
      <vt:variant>
        <vt:lpwstr>_Toc189232989</vt:lpwstr>
      </vt:variant>
      <vt:variant>
        <vt:i4>1507378</vt:i4>
      </vt:variant>
      <vt:variant>
        <vt:i4>1028</vt:i4>
      </vt:variant>
      <vt:variant>
        <vt:i4>0</vt:i4>
      </vt:variant>
      <vt:variant>
        <vt:i4>5</vt:i4>
      </vt:variant>
      <vt:variant>
        <vt:lpwstr/>
      </vt:variant>
      <vt:variant>
        <vt:lpwstr>_Toc189232988</vt:lpwstr>
      </vt:variant>
      <vt:variant>
        <vt:i4>1507378</vt:i4>
      </vt:variant>
      <vt:variant>
        <vt:i4>1022</vt:i4>
      </vt:variant>
      <vt:variant>
        <vt:i4>0</vt:i4>
      </vt:variant>
      <vt:variant>
        <vt:i4>5</vt:i4>
      </vt:variant>
      <vt:variant>
        <vt:lpwstr/>
      </vt:variant>
      <vt:variant>
        <vt:lpwstr>_Toc189232987</vt:lpwstr>
      </vt:variant>
      <vt:variant>
        <vt:i4>1507378</vt:i4>
      </vt:variant>
      <vt:variant>
        <vt:i4>1016</vt:i4>
      </vt:variant>
      <vt:variant>
        <vt:i4>0</vt:i4>
      </vt:variant>
      <vt:variant>
        <vt:i4>5</vt:i4>
      </vt:variant>
      <vt:variant>
        <vt:lpwstr/>
      </vt:variant>
      <vt:variant>
        <vt:lpwstr>_Toc189232986</vt:lpwstr>
      </vt:variant>
      <vt:variant>
        <vt:i4>1507378</vt:i4>
      </vt:variant>
      <vt:variant>
        <vt:i4>1010</vt:i4>
      </vt:variant>
      <vt:variant>
        <vt:i4>0</vt:i4>
      </vt:variant>
      <vt:variant>
        <vt:i4>5</vt:i4>
      </vt:variant>
      <vt:variant>
        <vt:lpwstr/>
      </vt:variant>
      <vt:variant>
        <vt:lpwstr>_Toc189232985</vt:lpwstr>
      </vt:variant>
      <vt:variant>
        <vt:i4>1507378</vt:i4>
      </vt:variant>
      <vt:variant>
        <vt:i4>1004</vt:i4>
      </vt:variant>
      <vt:variant>
        <vt:i4>0</vt:i4>
      </vt:variant>
      <vt:variant>
        <vt:i4>5</vt:i4>
      </vt:variant>
      <vt:variant>
        <vt:lpwstr/>
      </vt:variant>
      <vt:variant>
        <vt:lpwstr>_Toc189232984</vt:lpwstr>
      </vt:variant>
      <vt:variant>
        <vt:i4>1507378</vt:i4>
      </vt:variant>
      <vt:variant>
        <vt:i4>998</vt:i4>
      </vt:variant>
      <vt:variant>
        <vt:i4>0</vt:i4>
      </vt:variant>
      <vt:variant>
        <vt:i4>5</vt:i4>
      </vt:variant>
      <vt:variant>
        <vt:lpwstr/>
      </vt:variant>
      <vt:variant>
        <vt:lpwstr>_Toc189232983</vt:lpwstr>
      </vt:variant>
      <vt:variant>
        <vt:i4>1507378</vt:i4>
      </vt:variant>
      <vt:variant>
        <vt:i4>992</vt:i4>
      </vt:variant>
      <vt:variant>
        <vt:i4>0</vt:i4>
      </vt:variant>
      <vt:variant>
        <vt:i4>5</vt:i4>
      </vt:variant>
      <vt:variant>
        <vt:lpwstr/>
      </vt:variant>
      <vt:variant>
        <vt:lpwstr>_Toc189232982</vt:lpwstr>
      </vt:variant>
      <vt:variant>
        <vt:i4>1507378</vt:i4>
      </vt:variant>
      <vt:variant>
        <vt:i4>986</vt:i4>
      </vt:variant>
      <vt:variant>
        <vt:i4>0</vt:i4>
      </vt:variant>
      <vt:variant>
        <vt:i4>5</vt:i4>
      </vt:variant>
      <vt:variant>
        <vt:lpwstr/>
      </vt:variant>
      <vt:variant>
        <vt:lpwstr>_Toc189232981</vt:lpwstr>
      </vt:variant>
      <vt:variant>
        <vt:i4>1507378</vt:i4>
      </vt:variant>
      <vt:variant>
        <vt:i4>980</vt:i4>
      </vt:variant>
      <vt:variant>
        <vt:i4>0</vt:i4>
      </vt:variant>
      <vt:variant>
        <vt:i4>5</vt:i4>
      </vt:variant>
      <vt:variant>
        <vt:lpwstr/>
      </vt:variant>
      <vt:variant>
        <vt:lpwstr>_Toc189232980</vt:lpwstr>
      </vt:variant>
      <vt:variant>
        <vt:i4>1572914</vt:i4>
      </vt:variant>
      <vt:variant>
        <vt:i4>974</vt:i4>
      </vt:variant>
      <vt:variant>
        <vt:i4>0</vt:i4>
      </vt:variant>
      <vt:variant>
        <vt:i4>5</vt:i4>
      </vt:variant>
      <vt:variant>
        <vt:lpwstr/>
      </vt:variant>
      <vt:variant>
        <vt:lpwstr>_Toc189232979</vt:lpwstr>
      </vt:variant>
      <vt:variant>
        <vt:i4>1572914</vt:i4>
      </vt:variant>
      <vt:variant>
        <vt:i4>968</vt:i4>
      </vt:variant>
      <vt:variant>
        <vt:i4>0</vt:i4>
      </vt:variant>
      <vt:variant>
        <vt:i4>5</vt:i4>
      </vt:variant>
      <vt:variant>
        <vt:lpwstr/>
      </vt:variant>
      <vt:variant>
        <vt:lpwstr>_Toc189232978</vt:lpwstr>
      </vt:variant>
      <vt:variant>
        <vt:i4>1572914</vt:i4>
      </vt:variant>
      <vt:variant>
        <vt:i4>962</vt:i4>
      </vt:variant>
      <vt:variant>
        <vt:i4>0</vt:i4>
      </vt:variant>
      <vt:variant>
        <vt:i4>5</vt:i4>
      </vt:variant>
      <vt:variant>
        <vt:lpwstr/>
      </vt:variant>
      <vt:variant>
        <vt:lpwstr>_Toc189232977</vt:lpwstr>
      </vt:variant>
      <vt:variant>
        <vt:i4>1572914</vt:i4>
      </vt:variant>
      <vt:variant>
        <vt:i4>956</vt:i4>
      </vt:variant>
      <vt:variant>
        <vt:i4>0</vt:i4>
      </vt:variant>
      <vt:variant>
        <vt:i4>5</vt:i4>
      </vt:variant>
      <vt:variant>
        <vt:lpwstr/>
      </vt:variant>
      <vt:variant>
        <vt:lpwstr>_Toc189232976</vt:lpwstr>
      </vt:variant>
      <vt:variant>
        <vt:i4>1572914</vt:i4>
      </vt:variant>
      <vt:variant>
        <vt:i4>947</vt:i4>
      </vt:variant>
      <vt:variant>
        <vt:i4>0</vt:i4>
      </vt:variant>
      <vt:variant>
        <vt:i4>5</vt:i4>
      </vt:variant>
      <vt:variant>
        <vt:lpwstr/>
      </vt:variant>
      <vt:variant>
        <vt:lpwstr>_Toc189232975</vt:lpwstr>
      </vt:variant>
      <vt:variant>
        <vt:i4>1572914</vt:i4>
      </vt:variant>
      <vt:variant>
        <vt:i4>941</vt:i4>
      </vt:variant>
      <vt:variant>
        <vt:i4>0</vt:i4>
      </vt:variant>
      <vt:variant>
        <vt:i4>5</vt:i4>
      </vt:variant>
      <vt:variant>
        <vt:lpwstr/>
      </vt:variant>
      <vt:variant>
        <vt:lpwstr>_Toc189232974</vt:lpwstr>
      </vt:variant>
      <vt:variant>
        <vt:i4>1572914</vt:i4>
      </vt:variant>
      <vt:variant>
        <vt:i4>935</vt:i4>
      </vt:variant>
      <vt:variant>
        <vt:i4>0</vt:i4>
      </vt:variant>
      <vt:variant>
        <vt:i4>5</vt:i4>
      </vt:variant>
      <vt:variant>
        <vt:lpwstr/>
      </vt:variant>
      <vt:variant>
        <vt:lpwstr>_Toc189232973</vt:lpwstr>
      </vt:variant>
      <vt:variant>
        <vt:i4>1572914</vt:i4>
      </vt:variant>
      <vt:variant>
        <vt:i4>929</vt:i4>
      </vt:variant>
      <vt:variant>
        <vt:i4>0</vt:i4>
      </vt:variant>
      <vt:variant>
        <vt:i4>5</vt:i4>
      </vt:variant>
      <vt:variant>
        <vt:lpwstr/>
      </vt:variant>
      <vt:variant>
        <vt:lpwstr>_Toc189232972</vt:lpwstr>
      </vt:variant>
      <vt:variant>
        <vt:i4>1572914</vt:i4>
      </vt:variant>
      <vt:variant>
        <vt:i4>923</vt:i4>
      </vt:variant>
      <vt:variant>
        <vt:i4>0</vt:i4>
      </vt:variant>
      <vt:variant>
        <vt:i4>5</vt:i4>
      </vt:variant>
      <vt:variant>
        <vt:lpwstr/>
      </vt:variant>
      <vt:variant>
        <vt:lpwstr>_Toc189232971</vt:lpwstr>
      </vt:variant>
      <vt:variant>
        <vt:i4>1572914</vt:i4>
      </vt:variant>
      <vt:variant>
        <vt:i4>917</vt:i4>
      </vt:variant>
      <vt:variant>
        <vt:i4>0</vt:i4>
      </vt:variant>
      <vt:variant>
        <vt:i4>5</vt:i4>
      </vt:variant>
      <vt:variant>
        <vt:lpwstr/>
      </vt:variant>
      <vt:variant>
        <vt:lpwstr>_Toc189232970</vt:lpwstr>
      </vt:variant>
      <vt:variant>
        <vt:i4>1638450</vt:i4>
      </vt:variant>
      <vt:variant>
        <vt:i4>911</vt:i4>
      </vt:variant>
      <vt:variant>
        <vt:i4>0</vt:i4>
      </vt:variant>
      <vt:variant>
        <vt:i4>5</vt:i4>
      </vt:variant>
      <vt:variant>
        <vt:lpwstr/>
      </vt:variant>
      <vt:variant>
        <vt:lpwstr>_Toc189232969</vt:lpwstr>
      </vt:variant>
      <vt:variant>
        <vt:i4>1638450</vt:i4>
      </vt:variant>
      <vt:variant>
        <vt:i4>905</vt:i4>
      </vt:variant>
      <vt:variant>
        <vt:i4>0</vt:i4>
      </vt:variant>
      <vt:variant>
        <vt:i4>5</vt:i4>
      </vt:variant>
      <vt:variant>
        <vt:lpwstr/>
      </vt:variant>
      <vt:variant>
        <vt:lpwstr>_Toc189232968</vt:lpwstr>
      </vt:variant>
      <vt:variant>
        <vt:i4>1638450</vt:i4>
      </vt:variant>
      <vt:variant>
        <vt:i4>899</vt:i4>
      </vt:variant>
      <vt:variant>
        <vt:i4>0</vt:i4>
      </vt:variant>
      <vt:variant>
        <vt:i4>5</vt:i4>
      </vt:variant>
      <vt:variant>
        <vt:lpwstr/>
      </vt:variant>
      <vt:variant>
        <vt:lpwstr>_Toc189232967</vt:lpwstr>
      </vt:variant>
      <vt:variant>
        <vt:i4>1638450</vt:i4>
      </vt:variant>
      <vt:variant>
        <vt:i4>893</vt:i4>
      </vt:variant>
      <vt:variant>
        <vt:i4>0</vt:i4>
      </vt:variant>
      <vt:variant>
        <vt:i4>5</vt:i4>
      </vt:variant>
      <vt:variant>
        <vt:lpwstr/>
      </vt:variant>
      <vt:variant>
        <vt:lpwstr>_Toc189232966</vt:lpwstr>
      </vt:variant>
      <vt:variant>
        <vt:i4>1638450</vt:i4>
      </vt:variant>
      <vt:variant>
        <vt:i4>887</vt:i4>
      </vt:variant>
      <vt:variant>
        <vt:i4>0</vt:i4>
      </vt:variant>
      <vt:variant>
        <vt:i4>5</vt:i4>
      </vt:variant>
      <vt:variant>
        <vt:lpwstr/>
      </vt:variant>
      <vt:variant>
        <vt:lpwstr>_Toc189232965</vt:lpwstr>
      </vt:variant>
      <vt:variant>
        <vt:i4>1638450</vt:i4>
      </vt:variant>
      <vt:variant>
        <vt:i4>881</vt:i4>
      </vt:variant>
      <vt:variant>
        <vt:i4>0</vt:i4>
      </vt:variant>
      <vt:variant>
        <vt:i4>5</vt:i4>
      </vt:variant>
      <vt:variant>
        <vt:lpwstr/>
      </vt:variant>
      <vt:variant>
        <vt:lpwstr>_Toc189232964</vt:lpwstr>
      </vt:variant>
      <vt:variant>
        <vt:i4>1638450</vt:i4>
      </vt:variant>
      <vt:variant>
        <vt:i4>875</vt:i4>
      </vt:variant>
      <vt:variant>
        <vt:i4>0</vt:i4>
      </vt:variant>
      <vt:variant>
        <vt:i4>5</vt:i4>
      </vt:variant>
      <vt:variant>
        <vt:lpwstr/>
      </vt:variant>
      <vt:variant>
        <vt:lpwstr>_Toc189232963</vt:lpwstr>
      </vt:variant>
      <vt:variant>
        <vt:i4>1638450</vt:i4>
      </vt:variant>
      <vt:variant>
        <vt:i4>869</vt:i4>
      </vt:variant>
      <vt:variant>
        <vt:i4>0</vt:i4>
      </vt:variant>
      <vt:variant>
        <vt:i4>5</vt:i4>
      </vt:variant>
      <vt:variant>
        <vt:lpwstr/>
      </vt:variant>
      <vt:variant>
        <vt:lpwstr>_Toc189232962</vt:lpwstr>
      </vt:variant>
      <vt:variant>
        <vt:i4>1638450</vt:i4>
      </vt:variant>
      <vt:variant>
        <vt:i4>863</vt:i4>
      </vt:variant>
      <vt:variant>
        <vt:i4>0</vt:i4>
      </vt:variant>
      <vt:variant>
        <vt:i4>5</vt:i4>
      </vt:variant>
      <vt:variant>
        <vt:lpwstr/>
      </vt:variant>
      <vt:variant>
        <vt:lpwstr>_Toc189232961</vt:lpwstr>
      </vt:variant>
      <vt:variant>
        <vt:i4>1638450</vt:i4>
      </vt:variant>
      <vt:variant>
        <vt:i4>857</vt:i4>
      </vt:variant>
      <vt:variant>
        <vt:i4>0</vt:i4>
      </vt:variant>
      <vt:variant>
        <vt:i4>5</vt:i4>
      </vt:variant>
      <vt:variant>
        <vt:lpwstr/>
      </vt:variant>
      <vt:variant>
        <vt:lpwstr>_Toc189232960</vt:lpwstr>
      </vt:variant>
      <vt:variant>
        <vt:i4>1703986</vt:i4>
      </vt:variant>
      <vt:variant>
        <vt:i4>851</vt:i4>
      </vt:variant>
      <vt:variant>
        <vt:i4>0</vt:i4>
      </vt:variant>
      <vt:variant>
        <vt:i4>5</vt:i4>
      </vt:variant>
      <vt:variant>
        <vt:lpwstr/>
      </vt:variant>
      <vt:variant>
        <vt:lpwstr>_Toc189232959</vt:lpwstr>
      </vt:variant>
      <vt:variant>
        <vt:i4>1703986</vt:i4>
      </vt:variant>
      <vt:variant>
        <vt:i4>845</vt:i4>
      </vt:variant>
      <vt:variant>
        <vt:i4>0</vt:i4>
      </vt:variant>
      <vt:variant>
        <vt:i4>5</vt:i4>
      </vt:variant>
      <vt:variant>
        <vt:lpwstr/>
      </vt:variant>
      <vt:variant>
        <vt:lpwstr>_Toc189232958</vt:lpwstr>
      </vt:variant>
      <vt:variant>
        <vt:i4>1703986</vt:i4>
      </vt:variant>
      <vt:variant>
        <vt:i4>839</vt:i4>
      </vt:variant>
      <vt:variant>
        <vt:i4>0</vt:i4>
      </vt:variant>
      <vt:variant>
        <vt:i4>5</vt:i4>
      </vt:variant>
      <vt:variant>
        <vt:lpwstr/>
      </vt:variant>
      <vt:variant>
        <vt:lpwstr>_Toc189232957</vt:lpwstr>
      </vt:variant>
      <vt:variant>
        <vt:i4>1703986</vt:i4>
      </vt:variant>
      <vt:variant>
        <vt:i4>833</vt:i4>
      </vt:variant>
      <vt:variant>
        <vt:i4>0</vt:i4>
      </vt:variant>
      <vt:variant>
        <vt:i4>5</vt:i4>
      </vt:variant>
      <vt:variant>
        <vt:lpwstr/>
      </vt:variant>
      <vt:variant>
        <vt:lpwstr>_Toc189232956</vt:lpwstr>
      </vt:variant>
      <vt:variant>
        <vt:i4>1703986</vt:i4>
      </vt:variant>
      <vt:variant>
        <vt:i4>827</vt:i4>
      </vt:variant>
      <vt:variant>
        <vt:i4>0</vt:i4>
      </vt:variant>
      <vt:variant>
        <vt:i4>5</vt:i4>
      </vt:variant>
      <vt:variant>
        <vt:lpwstr/>
      </vt:variant>
      <vt:variant>
        <vt:lpwstr>_Toc189232955</vt:lpwstr>
      </vt:variant>
      <vt:variant>
        <vt:i4>1703986</vt:i4>
      </vt:variant>
      <vt:variant>
        <vt:i4>821</vt:i4>
      </vt:variant>
      <vt:variant>
        <vt:i4>0</vt:i4>
      </vt:variant>
      <vt:variant>
        <vt:i4>5</vt:i4>
      </vt:variant>
      <vt:variant>
        <vt:lpwstr/>
      </vt:variant>
      <vt:variant>
        <vt:lpwstr>_Toc189232954</vt:lpwstr>
      </vt:variant>
      <vt:variant>
        <vt:i4>1703986</vt:i4>
      </vt:variant>
      <vt:variant>
        <vt:i4>815</vt:i4>
      </vt:variant>
      <vt:variant>
        <vt:i4>0</vt:i4>
      </vt:variant>
      <vt:variant>
        <vt:i4>5</vt:i4>
      </vt:variant>
      <vt:variant>
        <vt:lpwstr/>
      </vt:variant>
      <vt:variant>
        <vt:lpwstr>_Toc189232953</vt:lpwstr>
      </vt:variant>
      <vt:variant>
        <vt:i4>1703986</vt:i4>
      </vt:variant>
      <vt:variant>
        <vt:i4>809</vt:i4>
      </vt:variant>
      <vt:variant>
        <vt:i4>0</vt:i4>
      </vt:variant>
      <vt:variant>
        <vt:i4>5</vt:i4>
      </vt:variant>
      <vt:variant>
        <vt:lpwstr/>
      </vt:variant>
      <vt:variant>
        <vt:lpwstr>_Toc189232952</vt:lpwstr>
      </vt:variant>
      <vt:variant>
        <vt:i4>1703986</vt:i4>
      </vt:variant>
      <vt:variant>
        <vt:i4>803</vt:i4>
      </vt:variant>
      <vt:variant>
        <vt:i4>0</vt:i4>
      </vt:variant>
      <vt:variant>
        <vt:i4>5</vt:i4>
      </vt:variant>
      <vt:variant>
        <vt:lpwstr/>
      </vt:variant>
      <vt:variant>
        <vt:lpwstr>_Toc189232951</vt:lpwstr>
      </vt:variant>
      <vt:variant>
        <vt:i4>1703986</vt:i4>
      </vt:variant>
      <vt:variant>
        <vt:i4>797</vt:i4>
      </vt:variant>
      <vt:variant>
        <vt:i4>0</vt:i4>
      </vt:variant>
      <vt:variant>
        <vt:i4>5</vt:i4>
      </vt:variant>
      <vt:variant>
        <vt:lpwstr/>
      </vt:variant>
      <vt:variant>
        <vt:lpwstr>_Toc189232950</vt:lpwstr>
      </vt:variant>
      <vt:variant>
        <vt:i4>1769522</vt:i4>
      </vt:variant>
      <vt:variant>
        <vt:i4>791</vt:i4>
      </vt:variant>
      <vt:variant>
        <vt:i4>0</vt:i4>
      </vt:variant>
      <vt:variant>
        <vt:i4>5</vt:i4>
      </vt:variant>
      <vt:variant>
        <vt:lpwstr/>
      </vt:variant>
      <vt:variant>
        <vt:lpwstr>_Toc189232949</vt:lpwstr>
      </vt:variant>
      <vt:variant>
        <vt:i4>1769522</vt:i4>
      </vt:variant>
      <vt:variant>
        <vt:i4>785</vt:i4>
      </vt:variant>
      <vt:variant>
        <vt:i4>0</vt:i4>
      </vt:variant>
      <vt:variant>
        <vt:i4>5</vt:i4>
      </vt:variant>
      <vt:variant>
        <vt:lpwstr/>
      </vt:variant>
      <vt:variant>
        <vt:lpwstr>_Toc189232948</vt:lpwstr>
      </vt:variant>
      <vt:variant>
        <vt:i4>1769522</vt:i4>
      </vt:variant>
      <vt:variant>
        <vt:i4>779</vt:i4>
      </vt:variant>
      <vt:variant>
        <vt:i4>0</vt:i4>
      </vt:variant>
      <vt:variant>
        <vt:i4>5</vt:i4>
      </vt:variant>
      <vt:variant>
        <vt:lpwstr/>
      </vt:variant>
      <vt:variant>
        <vt:lpwstr>_Toc189232947</vt:lpwstr>
      </vt:variant>
      <vt:variant>
        <vt:i4>1769522</vt:i4>
      </vt:variant>
      <vt:variant>
        <vt:i4>773</vt:i4>
      </vt:variant>
      <vt:variant>
        <vt:i4>0</vt:i4>
      </vt:variant>
      <vt:variant>
        <vt:i4>5</vt:i4>
      </vt:variant>
      <vt:variant>
        <vt:lpwstr/>
      </vt:variant>
      <vt:variant>
        <vt:lpwstr>_Toc189232946</vt:lpwstr>
      </vt:variant>
      <vt:variant>
        <vt:i4>1769522</vt:i4>
      </vt:variant>
      <vt:variant>
        <vt:i4>767</vt:i4>
      </vt:variant>
      <vt:variant>
        <vt:i4>0</vt:i4>
      </vt:variant>
      <vt:variant>
        <vt:i4>5</vt:i4>
      </vt:variant>
      <vt:variant>
        <vt:lpwstr/>
      </vt:variant>
      <vt:variant>
        <vt:lpwstr>_Toc189232945</vt:lpwstr>
      </vt:variant>
      <vt:variant>
        <vt:i4>1769522</vt:i4>
      </vt:variant>
      <vt:variant>
        <vt:i4>761</vt:i4>
      </vt:variant>
      <vt:variant>
        <vt:i4>0</vt:i4>
      </vt:variant>
      <vt:variant>
        <vt:i4>5</vt:i4>
      </vt:variant>
      <vt:variant>
        <vt:lpwstr/>
      </vt:variant>
      <vt:variant>
        <vt:lpwstr>_Toc189232944</vt:lpwstr>
      </vt:variant>
      <vt:variant>
        <vt:i4>1769522</vt:i4>
      </vt:variant>
      <vt:variant>
        <vt:i4>755</vt:i4>
      </vt:variant>
      <vt:variant>
        <vt:i4>0</vt:i4>
      </vt:variant>
      <vt:variant>
        <vt:i4>5</vt:i4>
      </vt:variant>
      <vt:variant>
        <vt:lpwstr/>
      </vt:variant>
      <vt:variant>
        <vt:lpwstr>_Toc189232943</vt:lpwstr>
      </vt:variant>
      <vt:variant>
        <vt:i4>1769522</vt:i4>
      </vt:variant>
      <vt:variant>
        <vt:i4>749</vt:i4>
      </vt:variant>
      <vt:variant>
        <vt:i4>0</vt:i4>
      </vt:variant>
      <vt:variant>
        <vt:i4>5</vt:i4>
      </vt:variant>
      <vt:variant>
        <vt:lpwstr/>
      </vt:variant>
      <vt:variant>
        <vt:lpwstr>_Toc189232942</vt:lpwstr>
      </vt:variant>
      <vt:variant>
        <vt:i4>1769522</vt:i4>
      </vt:variant>
      <vt:variant>
        <vt:i4>743</vt:i4>
      </vt:variant>
      <vt:variant>
        <vt:i4>0</vt:i4>
      </vt:variant>
      <vt:variant>
        <vt:i4>5</vt:i4>
      </vt:variant>
      <vt:variant>
        <vt:lpwstr/>
      </vt:variant>
      <vt:variant>
        <vt:lpwstr>_Toc189232941</vt:lpwstr>
      </vt:variant>
      <vt:variant>
        <vt:i4>1769522</vt:i4>
      </vt:variant>
      <vt:variant>
        <vt:i4>737</vt:i4>
      </vt:variant>
      <vt:variant>
        <vt:i4>0</vt:i4>
      </vt:variant>
      <vt:variant>
        <vt:i4>5</vt:i4>
      </vt:variant>
      <vt:variant>
        <vt:lpwstr/>
      </vt:variant>
      <vt:variant>
        <vt:lpwstr>_Toc189232940</vt:lpwstr>
      </vt:variant>
      <vt:variant>
        <vt:i4>1835058</vt:i4>
      </vt:variant>
      <vt:variant>
        <vt:i4>731</vt:i4>
      </vt:variant>
      <vt:variant>
        <vt:i4>0</vt:i4>
      </vt:variant>
      <vt:variant>
        <vt:i4>5</vt:i4>
      </vt:variant>
      <vt:variant>
        <vt:lpwstr/>
      </vt:variant>
      <vt:variant>
        <vt:lpwstr>_Toc189232939</vt:lpwstr>
      </vt:variant>
      <vt:variant>
        <vt:i4>1835058</vt:i4>
      </vt:variant>
      <vt:variant>
        <vt:i4>725</vt:i4>
      </vt:variant>
      <vt:variant>
        <vt:i4>0</vt:i4>
      </vt:variant>
      <vt:variant>
        <vt:i4>5</vt:i4>
      </vt:variant>
      <vt:variant>
        <vt:lpwstr/>
      </vt:variant>
      <vt:variant>
        <vt:lpwstr>_Toc189232938</vt:lpwstr>
      </vt:variant>
      <vt:variant>
        <vt:i4>1835058</vt:i4>
      </vt:variant>
      <vt:variant>
        <vt:i4>719</vt:i4>
      </vt:variant>
      <vt:variant>
        <vt:i4>0</vt:i4>
      </vt:variant>
      <vt:variant>
        <vt:i4>5</vt:i4>
      </vt:variant>
      <vt:variant>
        <vt:lpwstr/>
      </vt:variant>
      <vt:variant>
        <vt:lpwstr>_Toc189232937</vt:lpwstr>
      </vt:variant>
      <vt:variant>
        <vt:i4>1835058</vt:i4>
      </vt:variant>
      <vt:variant>
        <vt:i4>713</vt:i4>
      </vt:variant>
      <vt:variant>
        <vt:i4>0</vt:i4>
      </vt:variant>
      <vt:variant>
        <vt:i4>5</vt:i4>
      </vt:variant>
      <vt:variant>
        <vt:lpwstr/>
      </vt:variant>
      <vt:variant>
        <vt:lpwstr>_Toc189232936</vt:lpwstr>
      </vt:variant>
      <vt:variant>
        <vt:i4>1835058</vt:i4>
      </vt:variant>
      <vt:variant>
        <vt:i4>707</vt:i4>
      </vt:variant>
      <vt:variant>
        <vt:i4>0</vt:i4>
      </vt:variant>
      <vt:variant>
        <vt:i4>5</vt:i4>
      </vt:variant>
      <vt:variant>
        <vt:lpwstr/>
      </vt:variant>
      <vt:variant>
        <vt:lpwstr>_Toc189232935</vt:lpwstr>
      </vt:variant>
      <vt:variant>
        <vt:i4>1835058</vt:i4>
      </vt:variant>
      <vt:variant>
        <vt:i4>701</vt:i4>
      </vt:variant>
      <vt:variant>
        <vt:i4>0</vt:i4>
      </vt:variant>
      <vt:variant>
        <vt:i4>5</vt:i4>
      </vt:variant>
      <vt:variant>
        <vt:lpwstr/>
      </vt:variant>
      <vt:variant>
        <vt:lpwstr>_Toc189232934</vt:lpwstr>
      </vt:variant>
      <vt:variant>
        <vt:i4>1835058</vt:i4>
      </vt:variant>
      <vt:variant>
        <vt:i4>695</vt:i4>
      </vt:variant>
      <vt:variant>
        <vt:i4>0</vt:i4>
      </vt:variant>
      <vt:variant>
        <vt:i4>5</vt:i4>
      </vt:variant>
      <vt:variant>
        <vt:lpwstr/>
      </vt:variant>
      <vt:variant>
        <vt:lpwstr>_Toc189232933</vt:lpwstr>
      </vt:variant>
      <vt:variant>
        <vt:i4>1835058</vt:i4>
      </vt:variant>
      <vt:variant>
        <vt:i4>689</vt:i4>
      </vt:variant>
      <vt:variant>
        <vt:i4>0</vt:i4>
      </vt:variant>
      <vt:variant>
        <vt:i4>5</vt:i4>
      </vt:variant>
      <vt:variant>
        <vt:lpwstr/>
      </vt:variant>
      <vt:variant>
        <vt:lpwstr>_Toc189232932</vt:lpwstr>
      </vt:variant>
      <vt:variant>
        <vt:i4>1835058</vt:i4>
      </vt:variant>
      <vt:variant>
        <vt:i4>683</vt:i4>
      </vt:variant>
      <vt:variant>
        <vt:i4>0</vt:i4>
      </vt:variant>
      <vt:variant>
        <vt:i4>5</vt:i4>
      </vt:variant>
      <vt:variant>
        <vt:lpwstr/>
      </vt:variant>
      <vt:variant>
        <vt:lpwstr>_Toc189232931</vt:lpwstr>
      </vt:variant>
      <vt:variant>
        <vt:i4>1835058</vt:i4>
      </vt:variant>
      <vt:variant>
        <vt:i4>677</vt:i4>
      </vt:variant>
      <vt:variant>
        <vt:i4>0</vt:i4>
      </vt:variant>
      <vt:variant>
        <vt:i4>5</vt:i4>
      </vt:variant>
      <vt:variant>
        <vt:lpwstr/>
      </vt:variant>
      <vt:variant>
        <vt:lpwstr>_Toc189232930</vt:lpwstr>
      </vt:variant>
      <vt:variant>
        <vt:i4>1900594</vt:i4>
      </vt:variant>
      <vt:variant>
        <vt:i4>671</vt:i4>
      </vt:variant>
      <vt:variant>
        <vt:i4>0</vt:i4>
      </vt:variant>
      <vt:variant>
        <vt:i4>5</vt:i4>
      </vt:variant>
      <vt:variant>
        <vt:lpwstr/>
      </vt:variant>
      <vt:variant>
        <vt:lpwstr>_Toc189232929</vt:lpwstr>
      </vt:variant>
      <vt:variant>
        <vt:i4>1900594</vt:i4>
      </vt:variant>
      <vt:variant>
        <vt:i4>665</vt:i4>
      </vt:variant>
      <vt:variant>
        <vt:i4>0</vt:i4>
      </vt:variant>
      <vt:variant>
        <vt:i4>5</vt:i4>
      </vt:variant>
      <vt:variant>
        <vt:lpwstr/>
      </vt:variant>
      <vt:variant>
        <vt:lpwstr>_Toc189232928</vt:lpwstr>
      </vt:variant>
      <vt:variant>
        <vt:i4>1900594</vt:i4>
      </vt:variant>
      <vt:variant>
        <vt:i4>659</vt:i4>
      </vt:variant>
      <vt:variant>
        <vt:i4>0</vt:i4>
      </vt:variant>
      <vt:variant>
        <vt:i4>5</vt:i4>
      </vt:variant>
      <vt:variant>
        <vt:lpwstr/>
      </vt:variant>
      <vt:variant>
        <vt:lpwstr>_Toc189232927</vt:lpwstr>
      </vt:variant>
      <vt:variant>
        <vt:i4>1900594</vt:i4>
      </vt:variant>
      <vt:variant>
        <vt:i4>653</vt:i4>
      </vt:variant>
      <vt:variant>
        <vt:i4>0</vt:i4>
      </vt:variant>
      <vt:variant>
        <vt:i4>5</vt:i4>
      </vt:variant>
      <vt:variant>
        <vt:lpwstr/>
      </vt:variant>
      <vt:variant>
        <vt:lpwstr>_Toc189232926</vt:lpwstr>
      </vt:variant>
      <vt:variant>
        <vt:i4>1900594</vt:i4>
      </vt:variant>
      <vt:variant>
        <vt:i4>647</vt:i4>
      </vt:variant>
      <vt:variant>
        <vt:i4>0</vt:i4>
      </vt:variant>
      <vt:variant>
        <vt:i4>5</vt:i4>
      </vt:variant>
      <vt:variant>
        <vt:lpwstr/>
      </vt:variant>
      <vt:variant>
        <vt:lpwstr>_Toc189232925</vt:lpwstr>
      </vt:variant>
      <vt:variant>
        <vt:i4>1900594</vt:i4>
      </vt:variant>
      <vt:variant>
        <vt:i4>641</vt:i4>
      </vt:variant>
      <vt:variant>
        <vt:i4>0</vt:i4>
      </vt:variant>
      <vt:variant>
        <vt:i4>5</vt:i4>
      </vt:variant>
      <vt:variant>
        <vt:lpwstr/>
      </vt:variant>
      <vt:variant>
        <vt:lpwstr>_Toc189232924</vt:lpwstr>
      </vt:variant>
      <vt:variant>
        <vt:i4>1900594</vt:i4>
      </vt:variant>
      <vt:variant>
        <vt:i4>635</vt:i4>
      </vt:variant>
      <vt:variant>
        <vt:i4>0</vt:i4>
      </vt:variant>
      <vt:variant>
        <vt:i4>5</vt:i4>
      </vt:variant>
      <vt:variant>
        <vt:lpwstr/>
      </vt:variant>
      <vt:variant>
        <vt:lpwstr>_Toc189232923</vt:lpwstr>
      </vt:variant>
      <vt:variant>
        <vt:i4>1900594</vt:i4>
      </vt:variant>
      <vt:variant>
        <vt:i4>629</vt:i4>
      </vt:variant>
      <vt:variant>
        <vt:i4>0</vt:i4>
      </vt:variant>
      <vt:variant>
        <vt:i4>5</vt:i4>
      </vt:variant>
      <vt:variant>
        <vt:lpwstr/>
      </vt:variant>
      <vt:variant>
        <vt:lpwstr>_Toc189232922</vt:lpwstr>
      </vt:variant>
      <vt:variant>
        <vt:i4>1900594</vt:i4>
      </vt:variant>
      <vt:variant>
        <vt:i4>623</vt:i4>
      </vt:variant>
      <vt:variant>
        <vt:i4>0</vt:i4>
      </vt:variant>
      <vt:variant>
        <vt:i4>5</vt:i4>
      </vt:variant>
      <vt:variant>
        <vt:lpwstr/>
      </vt:variant>
      <vt:variant>
        <vt:lpwstr>_Toc189232921</vt:lpwstr>
      </vt:variant>
      <vt:variant>
        <vt:i4>1900594</vt:i4>
      </vt:variant>
      <vt:variant>
        <vt:i4>617</vt:i4>
      </vt:variant>
      <vt:variant>
        <vt:i4>0</vt:i4>
      </vt:variant>
      <vt:variant>
        <vt:i4>5</vt:i4>
      </vt:variant>
      <vt:variant>
        <vt:lpwstr/>
      </vt:variant>
      <vt:variant>
        <vt:lpwstr>_Toc189232920</vt:lpwstr>
      </vt:variant>
      <vt:variant>
        <vt:i4>1966130</vt:i4>
      </vt:variant>
      <vt:variant>
        <vt:i4>611</vt:i4>
      </vt:variant>
      <vt:variant>
        <vt:i4>0</vt:i4>
      </vt:variant>
      <vt:variant>
        <vt:i4>5</vt:i4>
      </vt:variant>
      <vt:variant>
        <vt:lpwstr/>
      </vt:variant>
      <vt:variant>
        <vt:lpwstr>_Toc189232919</vt:lpwstr>
      </vt:variant>
      <vt:variant>
        <vt:i4>1966130</vt:i4>
      </vt:variant>
      <vt:variant>
        <vt:i4>605</vt:i4>
      </vt:variant>
      <vt:variant>
        <vt:i4>0</vt:i4>
      </vt:variant>
      <vt:variant>
        <vt:i4>5</vt:i4>
      </vt:variant>
      <vt:variant>
        <vt:lpwstr/>
      </vt:variant>
      <vt:variant>
        <vt:lpwstr>_Toc189232918</vt:lpwstr>
      </vt:variant>
      <vt:variant>
        <vt:i4>1966130</vt:i4>
      </vt:variant>
      <vt:variant>
        <vt:i4>599</vt:i4>
      </vt:variant>
      <vt:variant>
        <vt:i4>0</vt:i4>
      </vt:variant>
      <vt:variant>
        <vt:i4>5</vt:i4>
      </vt:variant>
      <vt:variant>
        <vt:lpwstr/>
      </vt:variant>
      <vt:variant>
        <vt:lpwstr>_Toc189232917</vt:lpwstr>
      </vt:variant>
      <vt:variant>
        <vt:i4>1966130</vt:i4>
      </vt:variant>
      <vt:variant>
        <vt:i4>593</vt:i4>
      </vt:variant>
      <vt:variant>
        <vt:i4>0</vt:i4>
      </vt:variant>
      <vt:variant>
        <vt:i4>5</vt:i4>
      </vt:variant>
      <vt:variant>
        <vt:lpwstr/>
      </vt:variant>
      <vt:variant>
        <vt:lpwstr>_Toc189232916</vt:lpwstr>
      </vt:variant>
      <vt:variant>
        <vt:i4>1966130</vt:i4>
      </vt:variant>
      <vt:variant>
        <vt:i4>587</vt:i4>
      </vt:variant>
      <vt:variant>
        <vt:i4>0</vt:i4>
      </vt:variant>
      <vt:variant>
        <vt:i4>5</vt:i4>
      </vt:variant>
      <vt:variant>
        <vt:lpwstr/>
      </vt:variant>
      <vt:variant>
        <vt:lpwstr>_Toc189232915</vt:lpwstr>
      </vt:variant>
      <vt:variant>
        <vt:i4>1966130</vt:i4>
      </vt:variant>
      <vt:variant>
        <vt:i4>581</vt:i4>
      </vt:variant>
      <vt:variant>
        <vt:i4>0</vt:i4>
      </vt:variant>
      <vt:variant>
        <vt:i4>5</vt:i4>
      </vt:variant>
      <vt:variant>
        <vt:lpwstr/>
      </vt:variant>
      <vt:variant>
        <vt:lpwstr>_Toc189232914</vt:lpwstr>
      </vt:variant>
      <vt:variant>
        <vt:i4>1966130</vt:i4>
      </vt:variant>
      <vt:variant>
        <vt:i4>575</vt:i4>
      </vt:variant>
      <vt:variant>
        <vt:i4>0</vt:i4>
      </vt:variant>
      <vt:variant>
        <vt:i4>5</vt:i4>
      </vt:variant>
      <vt:variant>
        <vt:lpwstr/>
      </vt:variant>
      <vt:variant>
        <vt:lpwstr>_Toc189232913</vt:lpwstr>
      </vt:variant>
      <vt:variant>
        <vt:i4>1966130</vt:i4>
      </vt:variant>
      <vt:variant>
        <vt:i4>569</vt:i4>
      </vt:variant>
      <vt:variant>
        <vt:i4>0</vt:i4>
      </vt:variant>
      <vt:variant>
        <vt:i4>5</vt:i4>
      </vt:variant>
      <vt:variant>
        <vt:lpwstr/>
      </vt:variant>
      <vt:variant>
        <vt:lpwstr>_Toc189232912</vt:lpwstr>
      </vt:variant>
      <vt:variant>
        <vt:i4>1966130</vt:i4>
      </vt:variant>
      <vt:variant>
        <vt:i4>563</vt:i4>
      </vt:variant>
      <vt:variant>
        <vt:i4>0</vt:i4>
      </vt:variant>
      <vt:variant>
        <vt:i4>5</vt:i4>
      </vt:variant>
      <vt:variant>
        <vt:lpwstr/>
      </vt:variant>
      <vt:variant>
        <vt:lpwstr>_Toc189232911</vt:lpwstr>
      </vt:variant>
      <vt:variant>
        <vt:i4>1966130</vt:i4>
      </vt:variant>
      <vt:variant>
        <vt:i4>557</vt:i4>
      </vt:variant>
      <vt:variant>
        <vt:i4>0</vt:i4>
      </vt:variant>
      <vt:variant>
        <vt:i4>5</vt:i4>
      </vt:variant>
      <vt:variant>
        <vt:lpwstr/>
      </vt:variant>
      <vt:variant>
        <vt:lpwstr>_Toc189232910</vt:lpwstr>
      </vt:variant>
      <vt:variant>
        <vt:i4>2031666</vt:i4>
      </vt:variant>
      <vt:variant>
        <vt:i4>551</vt:i4>
      </vt:variant>
      <vt:variant>
        <vt:i4>0</vt:i4>
      </vt:variant>
      <vt:variant>
        <vt:i4>5</vt:i4>
      </vt:variant>
      <vt:variant>
        <vt:lpwstr/>
      </vt:variant>
      <vt:variant>
        <vt:lpwstr>_Toc189232909</vt:lpwstr>
      </vt:variant>
      <vt:variant>
        <vt:i4>2031666</vt:i4>
      </vt:variant>
      <vt:variant>
        <vt:i4>545</vt:i4>
      </vt:variant>
      <vt:variant>
        <vt:i4>0</vt:i4>
      </vt:variant>
      <vt:variant>
        <vt:i4>5</vt:i4>
      </vt:variant>
      <vt:variant>
        <vt:lpwstr/>
      </vt:variant>
      <vt:variant>
        <vt:lpwstr>_Toc189232908</vt:lpwstr>
      </vt:variant>
      <vt:variant>
        <vt:i4>2031666</vt:i4>
      </vt:variant>
      <vt:variant>
        <vt:i4>539</vt:i4>
      </vt:variant>
      <vt:variant>
        <vt:i4>0</vt:i4>
      </vt:variant>
      <vt:variant>
        <vt:i4>5</vt:i4>
      </vt:variant>
      <vt:variant>
        <vt:lpwstr/>
      </vt:variant>
      <vt:variant>
        <vt:lpwstr>_Toc189232907</vt:lpwstr>
      </vt:variant>
      <vt:variant>
        <vt:i4>2031666</vt:i4>
      </vt:variant>
      <vt:variant>
        <vt:i4>533</vt:i4>
      </vt:variant>
      <vt:variant>
        <vt:i4>0</vt:i4>
      </vt:variant>
      <vt:variant>
        <vt:i4>5</vt:i4>
      </vt:variant>
      <vt:variant>
        <vt:lpwstr/>
      </vt:variant>
      <vt:variant>
        <vt:lpwstr>_Toc189232906</vt:lpwstr>
      </vt:variant>
      <vt:variant>
        <vt:i4>2031666</vt:i4>
      </vt:variant>
      <vt:variant>
        <vt:i4>527</vt:i4>
      </vt:variant>
      <vt:variant>
        <vt:i4>0</vt:i4>
      </vt:variant>
      <vt:variant>
        <vt:i4>5</vt:i4>
      </vt:variant>
      <vt:variant>
        <vt:lpwstr/>
      </vt:variant>
      <vt:variant>
        <vt:lpwstr>_Toc189232905</vt:lpwstr>
      </vt:variant>
      <vt:variant>
        <vt:i4>2031666</vt:i4>
      </vt:variant>
      <vt:variant>
        <vt:i4>521</vt:i4>
      </vt:variant>
      <vt:variant>
        <vt:i4>0</vt:i4>
      </vt:variant>
      <vt:variant>
        <vt:i4>5</vt:i4>
      </vt:variant>
      <vt:variant>
        <vt:lpwstr/>
      </vt:variant>
      <vt:variant>
        <vt:lpwstr>_Toc189232904</vt:lpwstr>
      </vt:variant>
      <vt:variant>
        <vt:i4>2031666</vt:i4>
      </vt:variant>
      <vt:variant>
        <vt:i4>515</vt:i4>
      </vt:variant>
      <vt:variant>
        <vt:i4>0</vt:i4>
      </vt:variant>
      <vt:variant>
        <vt:i4>5</vt:i4>
      </vt:variant>
      <vt:variant>
        <vt:lpwstr/>
      </vt:variant>
      <vt:variant>
        <vt:lpwstr>_Toc189232903</vt:lpwstr>
      </vt:variant>
      <vt:variant>
        <vt:i4>2031666</vt:i4>
      </vt:variant>
      <vt:variant>
        <vt:i4>509</vt:i4>
      </vt:variant>
      <vt:variant>
        <vt:i4>0</vt:i4>
      </vt:variant>
      <vt:variant>
        <vt:i4>5</vt:i4>
      </vt:variant>
      <vt:variant>
        <vt:lpwstr/>
      </vt:variant>
      <vt:variant>
        <vt:lpwstr>_Toc189232902</vt:lpwstr>
      </vt:variant>
      <vt:variant>
        <vt:i4>2031666</vt:i4>
      </vt:variant>
      <vt:variant>
        <vt:i4>503</vt:i4>
      </vt:variant>
      <vt:variant>
        <vt:i4>0</vt:i4>
      </vt:variant>
      <vt:variant>
        <vt:i4>5</vt:i4>
      </vt:variant>
      <vt:variant>
        <vt:lpwstr/>
      </vt:variant>
      <vt:variant>
        <vt:lpwstr>_Toc189232901</vt:lpwstr>
      </vt:variant>
      <vt:variant>
        <vt:i4>2031666</vt:i4>
      </vt:variant>
      <vt:variant>
        <vt:i4>497</vt:i4>
      </vt:variant>
      <vt:variant>
        <vt:i4>0</vt:i4>
      </vt:variant>
      <vt:variant>
        <vt:i4>5</vt:i4>
      </vt:variant>
      <vt:variant>
        <vt:lpwstr/>
      </vt:variant>
      <vt:variant>
        <vt:lpwstr>_Toc189232900</vt:lpwstr>
      </vt:variant>
      <vt:variant>
        <vt:i4>1441843</vt:i4>
      </vt:variant>
      <vt:variant>
        <vt:i4>491</vt:i4>
      </vt:variant>
      <vt:variant>
        <vt:i4>0</vt:i4>
      </vt:variant>
      <vt:variant>
        <vt:i4>5</vt:i4>
      </vt:variant>
      <vt:variant>
        <vt:lpwstr/>
      </vt:variant>
      <vt:variant>
        <vt:lpwstr>_Toc189232899</vt:lpwstr>
      </vt:variant>
      <vt:variant>
        <vt:i4>1441843</vt:i4>
      </vt:variant>
      <vt:variant>
        <vt:i4>485</vt:i4>
      </vt:variant>
      <vt:variant>
        <vt:i4>0</vt:i4>
      </vt:variant>
      <vt:variant>
        <vt:i4>5</vt:i4>
      </vt:variant>
      <vt:variant>
        <vt:lpwstr/>
      </vt:variant>
      <vt:variant>
        <vt:lpwstr>_Toc189232898</vt:lpwstr>
      </vt:variant>
      <vt:variant>
        <vt:i4>1441843</vt:i4>
      </vt:variant>
      <vt:variant>
        <vt:i4>479</vt:i4>
      </vt:variant>
      <vt:variant>
        <vt:i4>0</vt:i4>
      </vt:variant>
      <vt:variant>
        <vt:i4>5</vt:i4>
      </vt:variant>
      <vt:variant>
        <vt:lpwstr/>
      </vt:variant>
      <vt:variant>
        <vt:lpwstr>_Toc189232897</vt:lpwstr>
      </vt:variant>
      <vt:variant>
        <vt:i4>1441843</vt:i4>
      </vt:variant>
      <vt:variant>
        <vt:i4>473</vt:i4>
      </vt:variant>
      <vt:variant>
        <vt:i4>0</vt:i4>
      </vt:variant>
      <vt:variant>
        <vt:i4>5</vt:i4>
      </vt:variant>
      <vt:variant>
        <vt:lpwstr/>
      </vt:variant>
      <vt:variant>
        <vt:lpwstr>_Toc189232896</vt:lpwstr>
      </vt:variant>
      <vt:variant>
        <vt:i4>1441843</vt:i4>
      </vt:variant>
      <vt:variant>
        <vt:i4>467</vt:i4>
      </vt:variant>
      <vt:variant>
        <vt:i4>0</vt:i4>
      </vt:variant>
      <vt:variant>
        <vt:i4>5</vt:i4>
      </vt:variant>
      <vt:variant>
        <vt:lpwstr/>
      </vt:variant>
      <vt:variant>
        <vt:lpwstr>_Toc189232895</vt:lpwstr>
      </vt:variant>
      <vt:variant>
        <vt:i4>1441843</vt:i4>
      </vt:variant>
      <vt:variant>
        <vt:i4>461</vt:i4>
      </vt:variant>
      <vt:variant>
        <vt:i4>0</vt:i4>
      </vt:variant>
      <vt:variant>
        <vt:i4>5</vt:i4>
      </vt:variant>
      <vt:variant>
        <vt:lpwstr/>
      </vt:variant>
      <vt:variant>
        <vt:lpwstr>_Toc189232894</vt:lpwstr>
      </vt:variant>
      <vt:variant>
        <vt:i4>1441843</vt:i4>
      </vt:variant>
      <vt:variant>
        <vt:i4>455</vt:i4>
      </vt:variant>
      <vt:variant>
        <vt:i4>0</vt:i4>
      </vt:variant>
      <vt:variant>
        <vt:i4>5</vt:i4>
      </vt:variant>
      <vt:variant>
        <vt:lpwstr/>
      </vt:variant>
      <vt:variant>
        <vt:lpwstr>_Toc189232893</vt:lpwstr>
      </vt:variant>
      <vt:variant>
        <vt:i4>1441843</vt:i4>
      </vt:variant>
      <vt:variant>
        <vt:i4>449</vt:i4>
      </vt:variant>
      <vt:variant>
        <vt:i4>0</vt:i4>
      </vt:variant>
      <vt:variant>
        <vt:i4>5</vt:i4>
      </vt:variant>
      <vt:variant>
        <vt:lpwstr/>
      </vt:variant>
      <vt:variant>
        <vt:lpwstr>_Toc189232892</vt:lpwstr>
      </vt:variant>
      <vt:variant>
        <vt:i4>1441843</vt:i4>
      </vt:variant>
      <vt:variant>
        <vt:i4>443</vt:i4>
      </vt:variant>
      <vt:variant>
        <vt:i4>0</vt:i4>
      </vt:variant>
      <vt:variant>
        <vt:i4>5</vt:i4>
      </vt:variant>
      <vt:variant>
        <vt:lpwstr/>
      </vt:variant>
      <vt:variant>
        <vt:lpwstr>_Toc189232891</vt:lpwstr>
      </vt:variant>
      <vt:variant>
        <vt:i4>1441843</vt:i4>
      </vt:variant>
      <vt:variant>
        <vt:i4>437</vt:i4>
      </vt:variant>
      <vt:variant>
        <vt:i4>0</vt:i4>
      </vt:variant>
      <vt:variant>
        <vt:i4>5</vt:i4>
      </vt:variant>
      <vt:variant>
        <vt:lpwstr/>
      </vt:variant>
      <vt:variant>
        <vt:lpwstr>_Toc189232890</vt:lpwstr>
      </vt:variant>
      <vt:variant>
        <vt:i4>1507379</vt:i4>
      </vt:variant>
      <vt:variant>
        <vt:i4>431</vt:i4>
      </vt:variant>
      <vt:variant>
        <vt:i4>0</vt:i4>
      </vt:variant>
      <vt:variant>
        <vt:i4>5</vt:i4>
      </vt:variant>
      <vt:variant>
        <vt:lpwstr/>
      </vt:variant>
      <vt:variant>
        <vt:lpwstr>_Toc189232889</vt:lpwstr>
      </vt:variant>
      <vt:variant>
        <vt:i4>1507379</vt:i4>
      </vt:variant>
      <vt:variant>
        <vt:i4>425</vt:i4>
      </vt:variant>
      <vt:variant>
        <vt:i4>0</vt:i4>
      </vt:variant>
      <vt:variant>
        <vt:i4>5</vt:i4>
      </vt:variant>
      <vt:variant>
        <vt:lpwstr/>
      </vt:variant>
      <vt:variant>
        <vt:lpwstr>_Toc189232888</vt:lpwstr>
      </vt:variant>
      <vt:variant>
        <vt:i4>1507379</vt:i4>
      </vt:variant>
      <vt:variant>
        <vt:i4>419</vt:i4>
      </vt:variant>
      <vt:variant>
        <vt:i4>0</vt:i4>
      </vt:variant>
      <vt:variant>
        <vt:i4>5</vt:i4>
      </vt:variant>
      <vt:variant>
        <vt:lpwstr/>
      </vt:variant>
      <vt:variant>
        <vt:lpwstr>_Toc189232887</vt:lpwstr>
      </vt:variant>
      <vt:variant>
        <vt:i4>1507379</vt:i4>
      </vt:variant>
      <vt:variant>
        <vt:i4>413</vt:i4>
      </vt:variant>
      <vt:variant>
        <vt:i4>0</vt:i4>
      </vt:variant>
      <vt:variant>
        <vt:i4>5</vt:i4>
      </vt:variant>
      <vt:variant>
        <vt:lpwstr/>
      </vt:variant>
      <vt:variant>
        <vt:lpwstr>_Toc189232886</vt:lpwstr>
      </vt:variant>
      <vt:variant>
        <vt:i4>1507379</vt:i4>
      </vt:variant>
      <vt:variant>
        <vt:i4>407</vt:i4>
      </vt:variant>
      <vt:variant>
        <vt:i4>0</vt:i4>
      </vt:variant>
      <vt:variant>
        <vt:i4>5</vt:i4>
      </vt:variant>
      <vt:variant>
        <vt:lpwstr/>
      </vt:variant>
      <vt:variant>
        <vt:lpwstr>_Toc189232885</vt:lpwstr>
      </vt:variant>
      <vt:variant>
        <vt:i4>1507379</vt:i4>
      </vt:variant>
      <vt:variant>
        <vt:i4>401</vt:i4>
      </vt:variant>
      <vt:variant>
        <vt:i4>0</vt:i4>
      </vt:variant>
      <vt:variant>
        <vt:i4>5</vt:i4>
      </vt:variant>
      <vt:variant>
        <vt:lpwstr/>
      </vt:variant>
      <vt:variant>
        <vt:lpwstr>_Toc189232884</vt:lpwstr>
      </vt:variant>
      <vt:variant>
        <vt:i4>1507379</vt:i4>
      </vt:variant>
      <vt:variant>
        <vt:i4>395</vt:i4>
      </vt:variant>
      <vt:variant>
        <vt:i4>0</vt:i4>
      </vt:variant>
      <vt:variant>
        <vt:i4>5</vt:i4>
      </vt:variant>
      <vt:variant>
        <vt:lpwstr/>
      </vt:variant>
      <vt:variant>
        <vt:lpwstr>_Toc189232883</vt:lpwstr>
      </vt:variant>
      <vt:variant>
        <vt:i4>1507379</vt:i4>
      </vt:variant>
      <vt:variant>
        <vt:i4>389</vt:i4>
      </vt:variant>
      <vt:variant>
        <vt:i4>0</vt:i4>
      </vt:variant>
      <vt:variant>
        <vt:i4>5</vt:i4>
      </vt:variant>
      <vt:variant>
        <vt:lpwstr/>
      </vt:variant>
      <vt:variant>
        <vt:lpwstr>_Toc189232882</vt:lpwstr>
      </vt:variant>
      <vt:variant>
        <vt:i4>1507379</vt:i4>
      </vt:variant>
      <vt:variant>
        <vt:i4>383</vt:i4>
      </vt:variant>
      <vt:variant>
        <vt:i4>0</vt:i4>
      </vt:variant>
      <vt:variant>
        <vt:i4>5</vt:i4>
      </vt:variant>
      <vt:variant>
        <vt:lpwstr/>
      </vt:variant>
      <vt:variant>
        <vt:lpwstr>_Toc189232881</vt:lpwstr>
      </vt:variant>
      <vt:variant>
        <vt:i4>1507379</vt:i4>
      </vt:variant>
      <vt:variant>
        <vt:i4>377</vt:i4>
      </vt:variant>
      <vt:variant>
        <vt:i4>0</vt:i4>
      </vt:variant>
      <vt:variant>
        <vt:i4>5</vt:i4>
      </vt:variant>
      <vt:variant>
        <vt:lpwstr/>
      </vt:variant>
      <vt:variant>
        <vt:lpwstr>_Toc189232880</vt:lpwstr>
      </vt:variant>
      <vt:variant>
        <vt:i4>1572915</vt:i4>
      </vt:variant>
      <vt:variant>
        <vt:i4>371</vt:i4>
      </vt:variant>
      <vt:variant>
        <vt:i4>0</vt:i4>
      </vt:variant>
      <vt:variant>
        <vt:i4>5</vt:i4>
      </vt:variant>
      <vt:variant>
        <vt:lpwstr/>
      </vt:variant>
      <vt:variant>
        <vt:lpwstr>_Toc189232879</vt:lpwstr>
      </vt:variant>
      <vt:variant>
        <vt:i4>1572915</vt:i4>
      </vt:variant>
      <vt:variant>
        <vt:i4>365</vt:i4>
      </vt:variant>
      <vt:variant>
        <vt:i4>0</vt:i4>
      </vt:variant>
      <vt:variant>
        <vt:i4>5</vt:i4>
      </vt:variant>
      <vt:variant>
        <vt:lpwstr/>
      </vt:variant>
      <vt:variant>
        <vt:lpwstr>_Toc189232878</vt:lpwstr>
      </vt:variant>
      <vt:variant>
        <vt:i4>1572915</vt:i4>
      </vt:variant>
      <vt:variant>
        <vt:i4>359</vt:i4>
      </vt:variant>
      <vt:variant>
        <vt:i4>0</vt:i4>
      </vt:variant>
      <vt:variant>
        <vt:i4>5</vt:i4>
      </vt:variant>
      <vt:variant>
        <vt:lpwstr/>
      </vt:variant>
      <vt:variant>
        <vt:lpwstr>_Toc189232877</vt:lpwstr>
      </vt:variant>
      <vt:variant>
        <vt:i4>1572915</vt:i4>
      </vt:variant>
      <vt:variant>
        <vt:i4>353</vt:i4>
      </vt:variant>
      <vt:variant>
        <vt:i4>0</vt:i4>
      </vt:variant>
      <vt:variant>
        <vt:i4>5</vt:i4>
      </vt:variant>
      <vt:variant>
        <vt:lpwstr/>
      </vt:variant>
      <vt:variant>
        <vt:lpwstr>_Toc189232876</vt:lpwstr>
      </vt:variant>
      <vt:variant>
        <vt:i4>1572915</vt:i4>
      </vt:variant>
      <vt:variant>
        <vt:i4>347</vt:i4>
      </vt:variant>
      <vt:variant>
        <vt:i4>0</vt:i4>
      </vt:variant>
      <vt:variant>
        <vt:i4>5</vt:i4>
      </vt:variant>
      <vt:variant>
        <vt:lpwstr/>
      </vt:variant>
      <vt:variant>
        <vt:lpwstr>_Toc189232875</vt:lpwstr>
      </vt:variant>
      <vt:variant>
        <vt:i4>1572915</vt:i4>
      </vt:variant>
      <vt:variant>
        <vt:i4>341</vt:i4>
      </vt:variant>
      <vt:variant>
        <vt:i4>0</vt:i4>
      </vt:variant>
      <vt:variant>
        <vt:i4>5</vt:i4>
      </vt:variant>
      <vt:variant>
        <vt:lpwstr/>
      </vt:variant>
      <vt:variant>
        <vt:lpwstr>_Toc189232874</vt:lpwstr>
      </vt:variant>
      <vt:variant>
        <vt:i4>1572915</vt:i4>
      </vt:variant>
      <vt:variant>
        <vt:i4>335</vt:i4>
      </vt:variant>
      <vt:variant>
        <vt:i4>0</vt:i4>
      </vt:variant>
      <vt:variant>
        <vt:i4>5</vt:i4>
      </vt:variant>
      <vt:variant>
        <vt:lpwstr/>
      </vt:variant>
      <vt:variant>
        <vt:lpwstr>_Toc189232873</vt:lpwstr>
      </vt:variant>
      <vt:variant>
        <vt:i4>1572915</vt:i4>
      </vt:variant>
      <vt:variant>
        <vt:i4>329</vt:i4>
      </vt:variant>
      <vt:variant>
        <vt:i4>0</vt:i4>
      </vt:variant>
      <vt:variant>
        <vt:i4>5</vt:i4>
      </vt:variant>
      <vt:variant>
        <vt:lpwstr/>
      </vt:variant>
      <vt:variant>
        <vt:lpwstr>_Toc189232872</vt:lpwstr>
      </vt:variant>
      <vt:variant>
        <vt:i4>1572915</vt:i4>
      </vt:variant>
      <vt:variant>
        <vt:i4>323</vt:i4>
      </vt:variant>
      <vt:variant>
        <vt:i4>0</vt:i4>
      </vt:variant>
      <vt:variant>
        <vt:i4>5</vt:i4>
      </vt:variant>
      <vt:variant>
        <vt:lpwstr/>
      </vt:variant>
      <vt:variant>
        <vt:lpwstr>_Toc189232871</vt:lpwstr>
      </vt:variant>
      <vt:variant>
        <vt:i4>1572915</vt:i4>
      </vt:variant>
      <vt:variant>
        <vt:i4>317</vt:i4>
      </vt:variant>
      <vt:variant>
        <vt:i4>0</vt:i4>
      </vt:variant>
      <vt:variant>
        <vt:i4>5</vt:i4>
      </vt:variant>
      <vt:variant>
        <vt:lpwstr/>
      </vt:variant>
      <vt:variant>
        <vt:lpwstr>_Toc189232870</vt:lpwstr>
      </vt:variant>
      <vt:variant>
        <vt:i4>1638451</vt:i4>
      </vt:variant>
      <vt:variant>
        <vt:i4>311</vt:i4>
      </vt:variant>
      <vt:variant>
        <vt:i4>0</vt:i4>
      </vt:variant>
      <vt:variant>
        <vt:i4>5</vt:i4>
      </vt:variant>
      <vt:variant>
        <vt:lpwstr/>
      </vt:variant>
      <vt:variant>
        <vt:lpwstr>_Toc189232869</vt:lpwstr>
      </vt:variant>
      <vt:variant>
        <vt:i4>1638451</vt:i4>
      </vt:variant>
      <vt:variant>
        <vt:i4>305</vt:i4>
      </vt:variant>
      <vt:variant>
        <vt:i4>0</vt:i4>
      </vt:variant>
      <vt:variant>
        <vt:i4>5</vt:i4>
      </vt:variant>
      <vt:variant>
        <vt:lpwstr/>
      </vt:variant>
      <vt:variant>
        <vt:lpwstr>_Toc189232868</vt:lpwstr>
      </vt:variant>
      <vt:variant>
        <vt:i4>1638451</vt:i4>
      </vt:variant>
      <vt:variant>
        <vt:i4>299</vt:i4>
      </vt:variant>
      <vt:variant>
        <vt:i4>0</vt:i4>
      </vt:variant>
      <vt:variant>
        <vt:i4>5</vt:i4>
      </vt:variant>
      <vt:variant>
        <vt:lpwstr/>
      </vt:variant>
      <vt:variant>
        <vt:lpwstr>_Toc189232867</vt:lpwstr>
      </vt:variant>
      <vt:variant>
        <vt:i4>1638451</vt:i4>
      </vt:variant>
      <vt:variant>
        <vt:i4>293</vt:i4>
      </vt:variant>
      <vt:variant>
        <vt:i4>0</vt:i4>
      </vt:variant>
      <vt:variant>
        <vt:i4>5</vt:i4>
      </vt:variant>
      <vt:variant>
        <vt:lpwstr/>
      </vt:variant>
      <vt:variant>
        <vt:lpwstr>_Toc189232866</vt:lpwstr>
      </vt:variant>
      <vt:variant>
        <vt:i4>1638451</vt:i4>
      </vt:variant>
      <vt:variant>
        <vt:i4>287</vt:i4>
      </vt:variant>
      <vt:variant>
        <vt:i4>0</vt:i4>
      </vt:variant>
      <vt:variant>
        <vt:i4>5</vt:i4>
      </vt:variant>
      <vt:variant>
        <vt:lpwstr/>
      </vt:variant>
      <vt:variant>
        <vt:lpwstr>_Toc189232865</vt:lpwstr>
      </vt:variant>
      <vt:variant>
        <vt:i4>1638451</vt:i4>
      </vt:variant>
      <vt:variant>
        <vt:i4>281</vt:i4>
      </vt:variant>
      <vt:variant>
        <vt:i4>0</vt:i4>
      </vt:variant>
      <vt:variant>
        <vt:i4>5</vt:i4>
      </vt:variant>
      <vt:variant>
        <vt:lpwstr/>
      </vt:variant>
      <vt:variant>
        <vt:lpwstr>_Toc189232864</vt:lpwstr>
      </vt:variant>
      <vt:variant>
        <vt:i4>1638451</vt:i4>
      </vt:variant>
      <vt:variant>
        <vt:i4>275</vt:i4>
      </vt:variant>
      <vt:variant>
        <vt:i4>0</vt:i4>
      </vt:variant>
      <vt:variant>
        <vt:i4>5</vt:i4>
      </vt:variant>
      <vt:variant>
        <vt:lpwstr/>
      </vt:variant>
      <vt:variant>
        <vt:lpwstr>_Toc189232863</vt:lpwstr>
      </vt:variant>
      <vt:variant>
        <vt:i4>1638451</vt:i4>
      </vt:variant>
      <vt:variant>
        <vt:i4>269</vt:i4>
      </vt:variant>
      <vt:variant>
        <vt:i4>0</vt:i4>
      </vt:variant>
      <vt:variant>
        <vt:i4>5</vt:i4>
      </vt:variant>
      <vt:variant>
        <vt:lpwstr/>
      </vt:variant>
      <vt:variant>
        <vt:lpwstr>_Toc189232862</vt:lpwstr>
      </vt:variant>
      <vt:variant>
        <vt:i4>1638451</vt:i4>
      </vt:variant>
      <vt:variant>
        <vt:i4>263</vt:i4>
      </vt:variant>
      <vt:variant>
        <vt:i4>0</vt:i4>
      </vt:variant>
      <vt:variant>
        <vt:i4>5</vt:i4>
      </vt:variant>
      <vt:variant>
        <vt:lpwstr/>
      </vt:variant>
      <vt:variant>
        <vt:lpwstr>_Toc189232861</vt:lpwstr>
      </vt:variant>
      <vt:variant>
        <vt:i4>1638451</vt:i4>
      </vt:variant>
      <vt:variant>
        <vt:i4>257</vt:i4>
      </vt:variant>
      <vt:variant>
        <vt:i4>0</vt:i4>
      </vt:variant>
      <vt:variant>
        <vt:i4>5</vt:i4>
      </vt:variant>
      <vt:variant>
        <vt:lpwstr/>
      </vt:variant>
      <vt:variant>
        <vt:lpwstr>_Toc189232860</vt:lpwstr>
      </vt:variant>
      <vt:variant>
        <vt:i4>1703987</vt:i4>
      </vt:variant>
      <vt:variant>
        <vt:i4>251</vt:i4>
      </vt:variant>
      <vt:variant>
        <vt:i4>0</vt:i4>
      </vt:variant>
      <vt:variant>
        <vt:i4>5</vt:i4>
      </vt:variant>
      <vt:variant>
        <vt:lpwstr/>
      </vt:variant>
      <vt:variant>
        <vt:lpwstr>_Toc189232859</vt:lpwstr>
      </vt:variant>
      <vt:variant>
        <vt:i4>1703987</vt:i4>
      </vt:variant>
      <vt:variant>
        <vt:i4>245</vt:i4>
      </vt:variant>
      <vt:variant>
        <vt:i4>0</vt:i4>
      </vt:variant>
      <vt:variant>
        <vt:i4>5</vt:i4>
      </vt:variant>
      <vt:variant>
        <vt:lpwstr/>
      </vt:variant>
      <vt:variant>
        <vt:lpwstr>_Toc189232858</vt:lpwstr>
      </vt:variant>
      <vt:variant>
        <vt:i4>1703987</vt:i4>
      </vt:variant>
      <vt:variant>
        <vt:i4>239</vt:i4>
      </vt:variant>
      <vt:variant>
        <vt:i4>0</vt:i4>
      </vt:variant>
      <vt:variant>
        <vt:i4>5</vt:i4>
      </vt:variant>
      <vt:variant>
        <vt:lpwstr/>
      </vt:variant>
      <vt:variant>
        <vt:lpwstr>_Toc189232857</vt:lpwstr>
      </vt:variant>
      <vt:variant>
        <vt:i4>1703987</vt:i4>
      </vt:variant>
      <vt:variant>
        <vt:i4>233</vt:i4>
      </vt:variant>
      <vt:variant>
        <vt:i4>0</vt:i4>
      </vt:variant>
      <vt:variant>
        <vt:i4>5</vt:i4>
      </vt:variant>
      <vt:variant>
        <vt:lpwstr/>
      </vt:variant>
      <vt:variant>
        <vt:lpwstr>_Toc189232856</vt:lpwstr>
      </vt:variant>
      <vt:variant>
        <vt:i4>1703987</vt:i4>
      </vt:variant>
      <vt:variant>
        <vt:i4>227</vt:i4>
      </vt:variant>
      <vt:variant>
        <vt:i4>0</vt:i4>
      </vt:variant>
      <vt:variant>
        <vt:i4>5</vt:i4>
      </vt:variant>
      <vt:variant>
        <vt:lpwstr/>
      </vt:variant>
      <vt:variant>
        <vt:lpwstr>_Toc189232855</vt:lpwstr>
      </vt:variant>
      <vt:variant>
        <vt:i4>1703987</vt:i4>
      </vt:variant>
      <vt:variant>
        <vt:i4>221</vt:i4>
      </vt:variant>
      <vt:variant>
        <vt:i4>0</vt:i4>
      </vt:variant>
      <vt:variant>
        <vt:i4>5</vt:i4>
      </vt:variant>
      <vt:variant>
        <vt:lpwstr/>
      </vt:variant>
      <vt:variant>
        <vt:lpwstr>_Toc189232854</vt:lpwstr>
      </vt:variant>
      <vt:variant>
        <vt:i4>1703987</vt:i4>
      </vt:variant>
      <vt:variant>
        <vt:i4>215</vt:i4>
      </vt:variant>
      <vt:variant>
        <vt:i4>0</vt:i4>
      </vt:variant>
      <vt:variant>
        <vt:i4>5</vt:i4>
      </vt:variant>
      <vt:variant>
        <vt:lpwstr/>
      </vt:variant>
      <vt:variant>
        <vt:lpwstr>_Toc189232853</vt:lpwstr>
      </vt:variant>
      <vt:variant>
        <vt:i4>1703987</vt:i4>
      </vt:variant>
      <vt:variant>
        <vt:i4>209</vt:i4>
      </vt:variant>
      <vt:variant>
        <vt:i4>0</vt:i4>
      </vt:variant>
      <vt:variant>
        <vt:i4>5</vt:i4>
      </vt:variant>
      <vt:variant>
        <vt:lpwstr/>
      </vt:variant>
      <vt:variant>
        <vt:lpwstr>_Toc189232852</vt:lpwstr>
      </vt:variant>
      <vt:variant>
        <vt:i4>1703987</vt:i4>
      </vt:variant>
      <vt:variant>
        <vt:i4>203</vt:i4>
      </vt:variant>
      <vt:variant>
        <vt:i4>0</vt:i4>
      </vt:variant>
      <vt:variant>
        <vt:i4>5</vt:i4>
      </vt:variant>
      <vt:variant>
        <vt:lpwstr/>
      </vt:variant>
      <vt:variant>
        <vt:lpwstr>_Toc189232851</vt:lpwstr>
      </vt:variant>
      <vt:variant>
        <vt:i4>1703987</vt:i4>
      </vt:variant>
      <vt:variant>
        <vt:i4>197</vt:i4>
      </vt:variant>
      <vt:variant>
        <vt:i4>0</vt:i4>
      </vt:variant>
      <vt:variant>
        <vt:i4>5</vt:i4>
      </vt:variant>
      <vt:variant>
        <vt:lpwstr/>
      </vt:variant>
      <vt:variant>
        <vt:lpwstr>_Toc189232850</vt:lpwstr>
      </vt:variant>
      <vt:variant>
        <vt:i4>1769523</vt:i4>
      </vt:variant>
      <vt:variant>
        <vt:i4>191</vt:i4>
      </vt:variant>
      <vt:variant>
        <vt:i4>0</vt:i4>
      </vt:variant>
      <vt:variant>
        <vt:i4>5</vt:i4>
      </vt:variant>
      <vt:variant>
        <vt:lpwstr/>
      </vt:variant>
      <vt:variant>
        <vt:lpwstr>_Toc189232849</vt:lpwstr>
      </vt:variant>
      <vt:variant>
        <vt:i4>1769523</vt:i4>
      </vt:variant>
      <vt:variant>
        <vt:i4>185</vt:i4>
      </vt:variant>
      <vt:variant>
        <vt:i4>0</vt:i4>
      </vt:variant>
      <vt:variant>
        <vt:i4>5</vt:i4>
      </vt:variant>
      <vt:variant>
        <vt:lpwstr/>
      </vt:variant>
      <vt:variant>
        <vt:lpwstr>_Toc189232848</vt:lpwstr>
      </vt:variant>
      <vt:variant>
        <vt:i4>1769523</vt:i4>
      </vt:variant>
      <vt:variant>
        <vt:i4>179</vt:i4>
      </vt:variant>
      <vt:variant>
        <vt:i4>0</vt:i4>
      </vt:variant>
      <vt:variant>
        <vt:i4>5</vt:i4>
      </vt:variant>
      <vt:variant>
        <vt:lpwstr/>
      </vt:variant>
      <vt:variant>
        <vt:lpwstr>_Toc189232847</vt:lpwstr>
      </vt:variant>
      <vt:variant>
        <vt:i4>1769523</vt:i4>
      </vt:variant>
      <vt:variant>
        <vt:i4>173</vt:i4>
      </vt:variant>
      <vt:variant>
        <vt:i4>0</vt:i4>
      </vt:variant>
      <vt:variant>
        <vt:i4>5</vt:i4>
      </vt:variant>
      <vt:variant>
        <vt:lpwstr/>
      </vt:variant>
      <vt:variant>
        <vt:lpwstr>_Toc189232846</vt:lpwstr>
      </vt:variant>
      <vt:variant>
        <vt:i4>1769523</vt:i4>
      </vt:variant>
      <vt:variant>
        <vt:i4>167</vt:i4>
      </vt:variant>
      <vt:variant>
        <vt:i4>0</vt:i4>
      </vt:variant>
      <vt:variant>
        <vt:i4>5</vt:i4>
      </vt:variant>
      <vt:variant>
        <vt:lpwstr/>
      </vt:variant>
      <vt:variant>
        <vt:lpwstr>_Toc189232845</vt:lpwstr>
      </vt:variant>
      <vt:variant>
        <vt:i4>1769523</vt:i4>
      </vt:variant>
      <vt:variant>
        <vt:i4>161</vt:i4>
      </vt:variant>
      <vt:variant>
        <vt:i4>0</vt:i4>
      </vt:variant>
      <vt:variant>
        <vt:i4>5</vt:i4>
      </vt:variant>
      <vt:variant>
        <vt:lpwstr/>
      </vt:variant>
      <vt:variant>
        <vt:lpwstr>_Toc189232844</vt:lpwstr>
      </vt:variant>
      <vt:variant>
        <vt:i4>1769523</vt:i4>
      </vt:variant>
      <vt:variant>
        <vt:i4>155</vt:i4>
      </vt:variant>
      <vt:variant>
        <vt:i4>0</vt:i4>
      </vt:variant>
      <vt:variant>
        <vt:i4>5</vt:i4>
      </vt:variant>
      <vt:variant>
        <vt:lpwstr/>
      </vt:variant>
      <vt:variant>
        <vt:lpwstr>_Toc189232843</vt:lpwstr>
      </vt:variant>
      <vt:variant>
        <vt:i4>1769523</vt:i4>
      </vt:variant>
      <vt:variant>
        <vt:i4>149</vt:i4>
      </vt:variant>
      <vt:variant>
        <vt:i4>0</vt:i4>
      </vt:variant>
      <vt:variant>
        <vt:i4>5</vt:i4>
      </vt:variant>
      <vt:variant>
        <vt:lpwstr/>
      </vt:variant>
      <vt:variant>
        <vt:lpwstr>_Toc189232842</vt:lpwstr>
      </vt:variant>
      <vt:variant>
        <vt:i4>1769523</vt:i4>
      </vt:variant>
      <vt:variant>
        <vt:i4>143</vt:i4>
      </vt:variant>
      <vt:variant>
        <vt:i4>0</vt:i4>
      </vt:variant>
      <vt:variant>
        <vt:i4>5</vt:i4>
      </vt:variant>
      <vt:variant>
        <vt:lpwstr/>
      </vt:variant>
      <vt:variant>
        <vt:lpwstr>_Toc189232841</vt:lpwstr>
      </vt:variant>
      <vt:variant>
        <vt:i4>1769523</vt:i4>
      </vt:variant>
      <vt:variant>
        <vt:i4>137</vt:i4>
      </vt:variant>
      <vt:variant>
        <vt:i4>0</vt:i4>
      </vt:variant>
      <vt:variant>
        <vt:i4>5</vt:i4>
      </vt:variant>
      <vt:variant>
        <vt:lpwstr/>
      </vt:variant>
      <vt:variant>
        <vt:lpwstr>_Toc189232840</vt:lpwstr>
      </vt:variant>
      <vt:variant>
        <vt:i4>1835059</vt:i4>
      </vt:variant>
      <vt:variant>
        <vt:i4>131</vt:i4>
      </vt:variant>
      <vt:variant>
        <vt:i4>0</vt:i4>
      </vt:variant>
      <vt:variant>
        <vt:i4>5</vt:i4>
      </vt:variant>
      <vt:variant>
        <vt:lpwstr/>
      </vt:variant>
      <vt:variant>
        <vt:lpwstr>_Toc189232839</vt:lpwstr>
      </vt:variant>
      <vt:variant>
        <vt:i4>1835059</vt:i4>
      </vt:variant>
      <vt:variant>
        <vt:i4>125</vt:i4>
      </vt:variant>
      <vt:variant>
        <vt:i4>0</vt:i4>
      </vt:variant>
      <vt:variant>
        <vt:i4>5</vt:i4>
      </vt:variant>
      <vt:variant>
        <vt:lpwstr/>
      </vt:variant>
      <vt:variant>
        <vt:lpwstr>_Toc189232838</vt:lpwstr>
      </vt:variant>
      <vt:variant>
        <vt:i4>1835059</vt:i4>
      </vt:variant>
      <vt:variant>
        <vt:i4>119</vt:i4>
      </vt:variant>
      <vt:variant>
        <vt:i4>0</vt:i4>
      </vt:variant>
      <vt:variant>
        <vt:i4>5</vt:i4>
      </vt:variant>
      <vt:variant>
        <vt:lpwstr/>
      </vt:variant>
      <vt:variant>
        <vt:lpwstr>_Toc189232837</vt:lpwstr>
      </vt:variant>
      <vt:variant>
        <vt:i4>1835059</vt:i4>
      </vt:variant>
      <vt:variant>
        <vt:i4>113</vt:i4>
      </vt:variant>
      <vt:variant>
        <vt:i4>0</vt:i4>
      </vt:variant>
      <vt:variant>
        <vt:i4>5</vt:i4>
      </vt:variant>
      <vt:variant>
        <vt:lpwstr/>
      </vt:variant>
      <vt:variant>
        <vt:lpwstr>_Toc189232836</vt:lpwstr>
      </vt:variant>
      <vt:variant>
        <vt:i4>1835059</vt:i4>
      </vt:variant>
      <vt:variant>
        <vt:i4>107</vt:i4>
      </vt:variant>
      <vt:variant>
        <vt:i4>0</vt:i4>
      </vt:variant>
      <vt:variant>
        <vt:i4>5</vt:i4>
      </vt:variant>
      <vt:variant>
        <vt:lpwstr/>
      </vt:variant>
      <vt:variant>
        <vt:lpwstr>_Toc189232835</vt:lpwstr>
      </vt:variant>
      <vt:variant>
        <vt:i4>1835059</vt:i4>
      </vt:variant>
      <vt:variant>
        <vt:i4>101</vt:i4>
      </vt:variant>
      <vt:variant>
        <vt:i4>0</vt:i4>
      </vt:variant>
      <vt:variant>
        <vt:i4>5</vt:i4>
      </vt:variant>
      <vt:variant>
        <vt:lpwstr/>
      </vt:variant>
      <vt:variant>
        <vt:lpwstr>_Toc189232834</vt:lpwstr>
      </vt:variant>
      <vt:variant>
        <vt:i4>1835059</vt:i4>
      </vt:variant>
      <vt:variant>
        <vt:i4>95</vt:i4>
      </vt:variant>
      <vt:variant>
        <vt:i4>0</vt:i4>
      </vt:variant>
      <vt:variant>
        <vt:i4>5</vt:i4>
      </vt:variant>
      <vt:variant>
        <vt:lpwstr/>
      </vt:variant>
      <vt:variant>
        <vt:lpwstr>_Toc189232833</vt:lpwstr>
      </vt:variant>
      <vt:variant>
        <vt:i4>1835059</vt:i4>
      </vt:variant>
      <vt:variant>
        <vt:i4>89</vt:i4>
      </vt:variant>
      <vt:variant>
        <vt:i4>0</vt:i4>
      </vt:variant>
      <vt:variant>
        <vt:i4>5</vt:i4>
      </vt:variant>
      <vt:variant>
        <vt:lpwstr/>
      </vt:variant>
      <vt:variant>
        <vt:lpwstr>_Toc189232832</vt:lpwstr>
      </vt:variant>
      <vt:variant>
        <vt:i4>1835059</vt:i4>
      </vt:variant>
      <vt:variant>
        <vt:i4>83</vt:i4>
      </vt:variant>
      <vt:variant>
        <vt:i4>0</vt:i4>
      </vt:variant>
      <vt:variant>
        <vt:i4>5</vt:i4>
      </vt:variant>
      <vt:variant>
        <vt:lpwstr/>
      </vt:variant>
      <vt:variant>
        <vt:lpwstr>_Toc189232830</vt:lpwstr>
      </vt:variant>
      <vt:variant>
        <vt:i4>1900595</vt:i4>
      </vt:variant>
      <vt:variant>
        <vt:i4>77</vt:i4>
      </vt:variant>
      <vt:variant>
        <vt:i4>0</vt:i4>
      </vt:variant>
      <vt:variant>
        <vt:i4>5</vt:i4>
      </vt:variant>
      <vt:variant>
        <vt:lpwstr/>
      </vt:variant>
      <vt:variant>
        <vt:lpwstr>_Toc189232829</vt:lpwstr>
      </vt:variant>
      <vt:variant>
        <vt:i4>1900595</vt:i4>
      </vt:variant>
      <vt:variant>
        <vt:i4>71</vt:i4>
      </vt:variant>
      <vt:variant>
        <vt:i4>0</vt:i4>
      </vt:variant>
      <vt:variant>
        <vt:i4>5</vt:i4>
      </vt:variant>
      <vt:variant>
        <vt:lpwstr/>
      </vt:variant>
      <vt:variant>
        <vt:lpwstr>_Toc189232828</vt:lpwstr>
      </vt:variant>
      <vt:variant>
        <vt:i4>1900595</vt:i4>
      </vt:variant>
      <vt:variant>
        <vt:i4>65</vt:i4>
      </vt:variant>
      <vt:variant>
        <vt:i4>0</vt:i4>
      </vt:variant>
      <vt:variant>
        <vt:i4>5</vt:i4>
      </vt:variant>
      <vt:variant>
        <vt:lpwstr/>
      </vt:variant>
      <vt:variant>
        <vt:lpwstr>_Toc189232827</vt:lpwstr>
      </vt:variant>
      <vt:variant>
        <vt:i4>1900595</vt:i4>
      </vt:variant>
      <vt:variant>
        <vt:i4>59</vt:i4>
      </vt:variant>
      <vt:variant>
        <vt:i4>0</vt:i4>
      </vt:variant>
      <vt:variant>
        <vt:i4>5</vt:i4>
      </vt:variant>
      <vt:variant>
        <vt:lpwstr/>
      </vt:variant>
      <vt:variant>
        <vt:lpwstr>_Toc189232826</vt:lpwstr>
      </vt:variant>
      <vt:variant>
        <vt:i4>1900595</vt:i4>
      </vt:variant>
      <vt:variant>
        <vt:i4>53</vt:i4>
      </vt:variant>
      <vt:variant>
        <vt:i4>0</vt:i4>
      </vt:variant>
      <vt:variant>
        <vt:i4>5</vt:i4>
      </vt:variant>
      <vt:variant>
        <vt:lpwstr/>
      </vt:variant>
      <vt:variant>
        <vt:lpwstr>_Toc189232825</vt:lpwstr>
      </vt:variant>
      <vt:variant>
        <vt:i4>1900595</vt:i4>
      </vt:variant>
      <vt:variant>
        <vt:i4>47</vt:i4>
      </vt:variant>
      <vt:variant>
        <vt:i4>0</vt:i4>
      </vt:variant>
      <vt:variant>
        <vt:i4>5</vt:i4>
      </vt:variant>
      <vt:variant>
        <vt:lpwstr/>
      </vt:variant>
      <vt:variant>
        <vt:lpwstr>_Toc189232824</vt:lpwstr>
      </vt:variant>
      <vt:variant>
        <vt:i4>1900595</vt:i4>
      </vt:variant>
      <vt:variant>
        <vt:i4>41</vt:i4>
      </vt:variant>
      <vt:variant>
        <vt:i4>0</vt:i4>
      </vt:variant>
      <vt:variant>
        <vt:i4>5</vt:i4>
      </vt:variant>
      <vt:variant>
        <vt:lpwstr/>
      </vt:variant>
      <vt:variant>
        <vt:lpwstr>_Toc189232823</vt:lpwstr>
      </vt:variant>
      <vt:variant>
        <vt:i4>1900595</vt:i4>
      </vt:variant>
      <vt:variant>
        <vt:i4>35</vt:i4>
      </vt:variant>
      <vt:variant>
        <vt:i4>0</vt:i4>
      </vt:variant>
      <vt:variant>
        <vt:i4>5</vt:i4>
      </vt:variant>
      <vt:variant>
        <vt:lpwstr/>
      </vt:variant>
      <vt:variant>
        <vt:lpwstr>_Toc189232822</vt:lpwstr>
      </vt:variant>
      <vt:variant>
        <vt:i4>1900595</vt:i4>
      </vt:variant>
      <vt:variant>
        <vt:i4>29</vt:i4>
      </vt:variant>
      <vt:variant>
        <vt:i4>0</vt:i4>
      </vt:variant>
      <vt:variant>
        <vt:i4>5</vt:i4>
      </vt:variant>
      <vt:variant>
        <vt:lpwstr/>
      </vt:variant>
      <vt:variant>
        <vt:lpwstr>_Toc189232821</vt:lpwstr>
      </vt:variant>
      <vt:variant>
        <vt:i4>1900595</vt:i4>
      </vt:variant>
      <vt:variant>
        <vt:i4>23</vt:i4>
      </vt:variant>
      <vt:variant>
        <vt:i4>0</vt:i4>
      </vt:variant>
      <vt:variant>
        <vt:i4>5</vt:i4>
      </vt:variant>
      <vt:variant>
        <vt:lpwstr/>
      </vt:variant>
      <vt:variant>
        <vt:lpwstr>_Toc189232820</vt:lpwstr>
      </vt:variant>
      <vt:variant>
        <vt:i4>1966131</vt:i4>
      </vt:variant>
      <vt:variant>
        <vt:i4>17</vt:i4>
      </vt:variant>
      <vt:variant>
        <vt:i4>0</vt:i4>
      </vt:variant>
      <vt:variant>
        <vt:i4>5</vt:i4>
      </vt:variant>
      <vt:variant>
        <vt:lpwstr/>
      </vt:variant>
      <vt:variant>
        <vt:lpwstr>_Toc189232819</vt:lpwstr>
      </vt:variant>
      <vt:variant>
        <vt:i4>1966131</vt:i4>
      </vt:variant>
      <vt:variant>
        <vt:i4>11</vt:i4>
      </vt:variant>
      <vt:variant>
        <vt:i4>0</vt:i4>
      </vt:variant>
      <vt:variant>
        <vt:i4>5</vt:i4>
      </vt:variant>
      <vt:variant>
        <vt:lpwstr/>
      </vt:variant>
      <vt:variant>
        <vt:lpwstr>_Toc189232818</vt:lpwstr>
      </vt:variant>
      <vt:variant>
        <vt:i4>1966131</vt:i4>
      </vt:variant>
      <vt:variant>
        <vt:i4>5</vt:i4>
      </vt:variant>
      <vt:variant>
        <vt:i4>0</vt:i4>
      </vt:variant>
      <vt:variant>
        <vt:i4>5</vt:i4>
      </vt:variant>
      <vt:variant>
        <vt:lpwstr/>
      </vt:variant>
      <vt:variant>
        <vt:lpwstr>_Toc189232817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Gloria Trujillo</cp:lastModifiedBy>
  <cp:revision>16</cp:revision>
  <cp:lastPrinted>2025-02-20T21:56:00Z</cp:lastPrinted>
  <dcterms:created xsi:type="dcterms:W3CDTF">2025-01-31T16:22:00Z</dcterms:created>
  <dcterms:modified xsi:type="dcterms:W3CDTF">2025-02-25T14:12:00Z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70000</vt:r8>
  </property>
  <property fmtid="{D5CDD505-2E9C-101B-9397-08002B2CF9AE}" pid="4" name="Information Categories">
    <vt:lpwstr> asdfsdf</vt:lpwstr>
  </property>
  <property fmtid="{D5CDD505-2E9C-101B-9397-08002B2CF9AE}" pid="5" name="GSMASimilarChangeRequests">
    <vt:lpwstr/>
  </property>
  <property fmtid="{D5CDD505-2E9C-101B-9397-08002B2CF9AE}" pid="6" name="GSMAChangeRequestNumber">
    <vt:lpwstr/>
  </property>
  <property fmtid="{D5CDD505-2E9C-101B-9397-08002B2CF9AE}" pid="7" name="GSMAAffectedDocumentSections">
    <vt:lpwstr/>
  </property>
  <property fmtid="{D5CDD505-2E9C-101B-9397-08002B2CF9AE}" pid="8" name="Description">
    <vt:lpwstr> </vt:lpwstr>
  </property>
  <property fmtid="{D5CDD505-2E9C-101B-9397-08002B2CF9AE}" pid="9" name="GSMAMeetingItemNumber">
    <vt:lpwstr/>
  </property>
  <property fmtid="{D5CDD505-2E9C-101B-9397-08002B2CF9AE}" pid="10" name="Binding">
    <vt:bool>true</vt:bool>
  </property>
  <property fmtid="{D5CDD505-2E9C-101B-9397-08002B2CF9AE}" pid="11" name="GSMAKBCategory">
    <vt:lpwstr/>
  </property>
  <property fmtid="{D5CDD505-2E9C-101B-9397-08002B2CF9AE}" pid="12" name="GSMAImpactedDocuments">
    <vt:lpwstr/>
  </property>
  <property fmtid="{D5CDD505-2E9C-101B-9397-08002B2CF9AE}" pid="13" name="DocumentSetDescription">
    <vt:lpwstr/>
  </property>
  <property fmtid="{D5CDD505-2E9C-101B-9397-08002B2CF9AE}" pid="14" name="GSMAPublishedVersionIncrement">
    <vt:lpwstr/>
  </property>
  <property fmtid="{D5CDD505-2E9C-101B-9397-08002B2CF9AE}" pid="15" name="GSMAApprovalStatus">
    <vt:lpwstr/>
  </property>
  <property fmtid="{D5CDD505-2E9C-101B-9397-08002B2CF9AE}" pid="16" name="xd_ProgID">
    <vt:lpwstr/>
  </property>
  <property fmtid="{D5CDD505-2E9C-101B-9397-08002B2CF9AE}" pid="17" name="ContentTypeId">
    <vt:lpwstr>0x010100B880361A72755D4F8C8084D963A4959F</vt:lpwstr>
  </property>
  <property fmtid="{D5CDD505-2E9C-101B-9397-08002B2CF9AE}" pid="18" name="Approved Date">
    <vt:lpwstr>29th October 2004</vt:lpwstr>
  </property>
  <property fmtid="{D5CDD505-2E9C-101B-9397-08002B2CF9AE}" pid="19" name="GSMAAffectedPRD">
    <vt:lpwstr/>
  </property>
  <property fmtid="{D5CDD505-2E9C-101B-9397-08002B2CF9AE}" pid="20" name="Version Number">
    <vt:lpwstr>0.1</vt:lpwstr>
  </property>
  <property fmtid="{D5CDD505-2E9C-101B-9397-08002B2CF9AE}" pid="21" name="GSMAPRDVersion1">
    <vt:r8>0</vt:r8>
  </property>
  <property fmtid="{D5CDD505-2E9C-101B-9397-08002B2CF9AE}" pid="22" name="TemplateUrl">
    <vt:lpwstr/>
  </property>
  <property fmtid="{D5CDD505-2E9C-101B-9397-08002B2CF9AE}" pid="23" name="GSMABindingPRD">
    <vt:bool>false</vt:bool>
  </property>
  <property fmtid="{D5CDD505-2E9C-101B-9397-08002B2CF9AE}" pid="24" name="Official Number">
    <vt:lpwstr>0</vt:lpwstr>
  </property>
  <property fmtid="{D5CDD505-2E9C-101B-9397-08002B2CF9AE}" pid="25" name="Editor">
    <vt:lpwstr> editor</vt:lpwstr>
  </property>
  <property fmtid="{D5CDD505-2E9C-101B-9397-08002B2CF9AE}" pid="26" name="Security Classification Categories">
    <vt:lpwstr>Unrestricted</vt:lpwstr>
  </property>
  <property fmtid="{D5CDD505-2E9C-101B-9397-08002B2CF9AE}" pid="27" name="GSMADocumentType">
    <vt:lpwstr>2;#Non-binding Permanent Reference Document|97ab5523-2ce7-4aac-bd33-d315f704899a</vt:lpwstr>
  </property>
  <property fmtid="{D5CDD505-2E9C-101B-9397-08002B2CF9AE}" pid="28" name="GSMAChangeType">
    <vt:lpwstr/>
  </property>
  <property fmtid="{D5CDD505-2E9C-101B-9397-08002B2CF9AE}" pid="29" name="GSMAPRDVersion2">
    <vt:r8>1</vt:r8>
  </property>
  <property fmtid="{D5CDD505-2E9C-101B-9397-08002B2CF9AE}" pid="30" name="GSMATitle">
    <vt:lpwstr>PRD Document Template</vt:lpwstr>
  </property>
  <property fmtid="{D5CDD505-2E9C-101B-9397-08002B2CF9AE}" pid="31" name="_docset_NoMedatataSyncRequired">
    <vt:lpwstr>False</vt:lpwstr>
  </property>
  <property fmtid="{D5CDD505-2E9C-101B-9397-08002B2CF9AE}" pid="32" name="GSMAReasonKeyBusinessBenefits">
    <vt:lpwstr/>
  </property>
  <property fmtid="{D5CDD505-2E9C-101B-9397-08002B2CF9AE}" pid="33" name="GSMARelatedDocumentType">
    <vt:lpwstr/>
  </property>
  <property fmtid="{D5CDD505-2E9C-101B-9397-08002B2CF9AE}" pid="34" name="GSMAAdditionalReaders">
    <vt:lpwstr/>
  </property>
  <property fmtid="{D5CDD505-2E9C-101B-9397-08002B2CF9AE}" pid="35" name="GSMASubmittedOnBehalfOf">
    <vt:lpwstr/>
  </property>
  <property fmtid="{D5CDD505-2E9C-101B-9397-08002B2CF9AE}" pid="36" name="GSMARelatedDocumentTitle">
    <vt:lpwstr/>
  </property>
  <property fmtid="{D5CDD505-2E9C-101B-9397-08002B2CF9AE}" pid="37" name="TaxCatchAll">
    <vt:lpwstr>2;#Non-binding Permanent Reference Document|97ab5523-2ce7-4aac-bd33-d315f704899a</vt:lpwstr>
  </property>
  <property fmtid="{D5CDD505-2E9C-101B-9397-08002B2CF9AE}" pid="38" name="GSMAAdditionalContributors">
    <vt:lpwstr/>
  </property>
  <property fmtid="{D5CDD505-2E9C-101B-9397-08002B2CF9AE}" pid="39" name="GSMAMeetingItemNumberLocal">
    <vt:lpwstr/>
  </property>
  <property fmtid="{D5CDD505-2E9C-101B-9397-08002B2CF9AE}" pid="40" name="GSMAMeetingNameAndNumber">
    <vt:lpwstr/>
  </property>
  <property fmtid="{D5CDD505-2E9C-101B-9397-08002B2CF9AE}" pid="41" name="GSMAOfficialDocumentType">
    <vt:lpwstr>Non-binding PRD</vt:lpwstr>
  </property>
  <property fmtid="{D5CDD505-2E9C-101B-9397-08002B2CF9AE}" pid="42" name="GSMAMeetingNameAndNumberText">
    <vt:lpwstr/>
  </property>
  <property fmtid="{D5CDD505-2E9C-101B-9397-08002B2CF9AE}" pid="43" name="GSMAItemFor">
    <vt:lpwstr/>
  </property>
  <property fmtid="{D5CDD505-2E9C-101B-9397-08002B2CF9AE}" pid="44" name="_dlc_DocIdItemGuid">
    <vt:lpwstr>5d2f3934-487a-4684-8922-0f7a3ee78f65</vt:lpwstr>
  </property>
  <property fmtid="{D5CDD505-2E9C-101B-9397-08002B2CF9AE}" pid="45" name="GSMAAppliedToODVersion">
    <vt:lpwstr/>
  </property>
  <property fmtid="{D5CDD505-2E9C-101B-9397-08002B2CF9AE}" pid="46" name="GSMAApprovingGroupProject">
    <vt:lpwstr/>
  </property>
  <property fmtid="{D5CDD505-2E9C-101B-9397-08002B2CF9AE}" pid="47" name="GSMAMeetingLocation">
    <vt:lpwstr/>
  </property>
  <property fmtid="{D5CDD505-2E9C-101B-9397-08002B2CF9AE}" pid="48" name="GSMAApprovingGroup">
    <vt:lpwstr/>
  </property>
  <property fmtid="{D5CDD505-2E9C-101B-9397-08002B2CF9AE}" pid="49" name="GSMAIssuingGroup">
    <vt:lpwstr/>
  </property>
  <property fmtid="{D5CDD505-2E9C-101B-9397-08002B2CF9AE}" pid="50" name="GSMAListOfContributors">
    <vt:lpwstr/>
  </property>
  <property fmtid="{D5CDD505-2E9C-101B-9397-08002B2CF9AE}" pid="51" name="GSMAIsBranchDraft">
    <vt:bool>false</vt:bool>
  </property>
  <property fmtid="{D5CDD505-2E9C-101B-9397-08002B2CF9AE}" pid="52" name="URL">
    <vt:lpwstr/>
  </property>
  <property fmtid="{D5CDD505-2E9C-101B-9397-08002B2CF9AE}" pid="53" name="GSMAIssuingGroupProject">
    <vt:lpwstr/>
  </property>
  <property fmtid="{D5CDD505-2E9C-101B-9397-08002B2CF9AE}" pid="54" name="GSMAOwningGroupCode">
    <vt:lpwstr>string;#SGP</vt:lpwstr>
  </property>
  <property fmtid="{D5CDD505-2E9C-101B-9397-08002B2CF9AE}" pid="55" name="_readonly">
    <vt:lpwstr/>
  </property>
  <property fmtid="{D5CDD505-2E9C-101B-9397-08002B2CF9AE}" pid="56" name="_change">
    <vt:lpwstr/>
  </property>
  <property fmtid="{D5CDD505-2E9C-101B-9397-08002B2CF9AE}" pid="57" name="_full-control">
    <vt:lpwstr/>
  </property>
  <property fmtid="{D5CDD505-2E9C-101B-9397-08002B2CF9AE}" pid="58" name="sflag">
    <vt:lpwstr>1699891879</vt:lpwstr>
  </property>
  <property fmtid="{D5CDD505-2E9C-101B-9397-08002B2CF9AE}" pid="59" name="MediaServiceImageTags">
    <vt:lpwstr/>
  </property>
</Properties>
</file>