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F742" w14:textId="77777777" w:rsidR="00574318" w:rsidRDefault="00574318" w:rsidP="00574318">
      <w:pPr>
        <w:pStyle w:val="GSMAlogo"/>
        <w:spacing w:after="1200"/>
      </w:pPr>
      <w:r>
        <w:t xml:space="preserve"> </w:t>
      </w:r>
      <w:bookmarkStart w:id="0" w:name="_Ref158280470"/>
      <w:bookmarkEnd w:id="0"/>
      <w:r>
        <w:rPr>
          <w:noProof/>
        </w:rPr>
        <w:drawing>
          <wp:inline distT="0" distB="0" distL="0" distR="0" wp14:anchorId="3225E1F3" wp14:editId="725A0755">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2590800" cy="408167"/>
                    </a:xfrm>
                    <a:prstGeom prst="rect">
                      <a:avLst/>
                    </a:prstGeom>
                  </pic:spPr>
                </pic:pic>
              </a:graphicData>
            </a:graphic>
          </wp:inline>
        </w:drawing>
      </w:r>
    </w:p>
    <w:p w14:paraId="30EB9AC2" w14:textId="77777777" w:rsidR="00574318" w:rsidRDefault="00574318" w:rsidP="00574318">
      <w:pPr>
        <w:pStyle w:val="Title"/>
      </w:pPr>
      <w:r>
        <w:t>GSMA Key Management</w:t>
      </w:r>
    </w:p>
    <w:p w14:paraId="599CE103" w14:textId="55617D7D" w:rsidR="00574318" w:rsidRDefault="00574318" w:rsidP="00574318">
      <w:pPr>
        <w:pStyle w:val="Title"/>
      </w:pPr>
      <w:r>
        <w:t xml:space="preserve">Version </w:t>
      </w:r>
      <w:r w:rsidR="00693E95">
        <w:t>8</w:t>
      </w:r>
      <w:r>
        <w:t>.0</w:t>
      </w:r>
    </w:p>
    <w:p w14:paraId="72711670" w14:textId="6690A046" w:rsidR="00574318" w:rsidRPr="000623D3" w:rsidRDefault="00272E96" w:rsidP="00574318">
      <w:pPr>
        <w:pStyle w:val="Title"/>
      </w:pPr>
      <w:r>
        <w:rPr>
          <w:rStyle w:val="PlaceholderText"/>
          <w:color w:val="auto"/>
        </w:rPr>
        <w:t>22 January</w:t>
      </w:r>
      <w:r w:rsidR="009C3D11">
        <w:rPr>
          <w:rStyle w:val="PlaceholderText"/>
          <w:color w:val="auto"/>
        </w:rPr>
        <w:t xml:space="preserve"> 202</w:t>
      </w:r>
      <w:r w:rsidR="00C264D3">
        <w:rPr>
          <w:rStyle w:val="PlaceholderText"/>
          <w:color w:val="auto"/>
        </w:rPr>
        <w:t>6</w:t>
      </w:r>
    </w:p>
    <w:p w14:paraId="7776CB88" w14:textId="77777777" w:rsidR="00574318" w:rsidRDefault="00574318" w:rsidP="00574318">
      <w:pPr>
        <w:pStyle w:val="Disclaimer"/>
      </w:pPr>
    </w:p>
    <w:p w14:paraId="236B228F" w14:textId="77777777" w:rsidR="00574318" w:rsidRPr="00B3576F" w:rsidRDefault="00574318" w:rsidP="00574318">
      <w:pPr>
        <w:pStyle w:val="DocInfo"/>
        <w:rPr>
          <w:sz w:val="22"/>
        </w:rPr>
      </w:pPr>
      <w:r w:rsidRPr="00B3576F">
        <w:rPr>
          <w:sz w:val="22"/>
        </w:rPr>
        <w:t xml:space="preserve">Security Classification: </w:t>
      </w:r>
      <w:r>
        <w:rPr>
          <w:sz w:val="22"/>
        </w:rPr>
        <w:t>Non-Confidential</w:t>
      </w:r>
    </w:p>
    <w:p w14:paraId="60198F0E" w14:textId="77777777" w:rsidR="00574318" w:rsidRDefault="00574318" w:rsidP="0057431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4F91F463" w14:textId="77777777" w:rsidR="00574318" w:rsidRDefault="00574318" w:rsidP="00574318">
      <w:pPr>
        <w:pStyle w:val="DocInfo"/>
        <w:rPr>
          <w:rFonts w:eastAsia="Arial Unicode MS"/>
        </w:rPr>
      </w:pPr>
      <w:r>
        <w:t>Copyright Notice</w:t>
      </w:r>
    </w:p>
    <w:p w14:paraId="2D594DD0" w14:textId="386E7792" w:rsidR="00574318" w:rsidRDefault="00574318" w:rsidP="00574318">
      <w:pPr>
        <w:pStyle w:val="CSLegal3"/>
      </w:pPr>
      <w:r>
        <w:t xml:space="preserve">Copyright © </w:t>
      </w:r>
      <w:r w:rsidRPr="007A3C76">
        <w:fldChar w:fldCharType="begin"/>
      </w:r>
      <w:r w:rsidRPr="007A3C76">
        <w:instrText xml:space="preserve"> DATE  \@ "YYYY"  \* MERGEFORMAT </w:instrText>
      </w:r>
      <w:r w:rsidRPr="007A3C76">
        <w:fldChar w:fldCharType="separate"/>
      </w:r>
      <w:r w:rsidR="00C3147E">
        <w:rPr>
          <w:noProof/>
        </w:rPr>
        <w:t>2026</w:t>
      </w:r>
      <w:r w:rsidRPr="007A3C76">
        <w:fldChar w:fldCharType="end"/>
      </w:r>
      <w:r w:rsidRPr="007A3C76">
        <w:t xml:space="preserve"> </w:t>
      </w:r>
      <w:r>
        <w:t>GSM Association</w:t>
      </w:r>
    </w:p>
    <w:p w14:paraId="560AE1DA" w14:textId="77777777" w:rsidR="00574318" w:rsidRPr="00397B86" w:rsidRDefault="00574318" w:rsidP="00574318">
      <w:pPr>
        <w:pStyle w:val="DocInfo"/>
        <w:spacing w:before="0"/>
      </w:pPr>
      <w:r w:rsidRPr="00397B86">
        <w:t>Disclaimer</w:t>
      </w:r>
    </w:p>
    <w:p w14:paraId="7A87585C" w14:textId="77777777" w:rsidR="00574318" w:rsidRDefault="00574318" w:rsidP="00574318">
      <w:pPr>
        <w:pStyle w:val="CSLegal3"/>
      </w:pPr>
      <w:r w:rsidRPr="00F66846">
        <w:t xml:space="preserve">The GSMA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3555BE67" w14:textId="77777777" w:rsidR="00574318" w:rsidRDefault="00574318" w:rsidP="00574318">
      <w:pPr>
        <w:pStyle w:val="DocInfo"/>
        <w:spacing w:before="0"/>
      </w:pPr>
      <w:bookmarkStart w:id="1" w:name="RestrictedTable2"/>
      <w:bookmarkEnd w:id="1"/>
      <w:r>
        <w:t>Compliance Notice</w:t>
      </w:r>
    </w:p>
    <w:p w14:paraId="35764E5C" w14:textId="77777777" w:rsidR="00574318" w:rsidRDefault="00574318" w:rsidP="00574318">
      <w:pPr>
        <w:pStyle w:val="CSLegal3"/>
      </w:pPr>
      <w:r>
        <w:t>The information contain herein is in full compliance with the GSMA Antitrust Compliance Policy.</w:t>
      </w:r>
    </w:p>
    <w:p w14:paraId="16A8EA34" w14:textId="77777777" w:rsidR="00574318" w:rsidRDefault="00574318" w:rsidP="00574318">
      <w:pPr>
        <w:pStyle w:val="CSLegal3"/>
      </w:pPr>
      <w:r w:rsidRPr="005F1B37">
        <w:t>This Permanent Reference Document is classified by GSMA as an Industry Specification, as such it has been developed and is maintained by GSMA in accordance with the provisions set out GSMA AA.35 - Procedures for Industry Specifications.</w:t>
      </w:r>
    </w:p>
    <w:p w14:paraId="692D8B01" w14:textId="77777777" w:rsidR="00574318" w:rsidRDefault="00574318" w:rsidP="00574318">
      <w:pPr>
        <w:pStyle w:val="CSLegal3"/>
      </w:pPr>
    </w:p>
    <w:p w14:paraId="133A9576" w14:textId="77777777" w:rsidR="00574318" w:rsidRDefault="00574318" w:rsidP="00574318">
      <w:pPr>
        <w:pStyle w:val="NormalParagraph"/>
      </w:pPr>
    </w:p>
    <w:p w14:paraId="49847927" w14:textId="77777777" w:rsidR="00574318" w:rsidRDefault="00574318" w:rsidP="00574318">
      <w:pPr>
        <w:pStyle w:val="Heading5"/>
        <w:sectPr w:rsidR="00574318" w:rsidSect="00574318">
          <w:headerReference w:type="even" r:id="rId13"/>
          <w:headerReference w:type="default" r:id="rId14"/>
          <w:footerReference w:type="even" r:id="rId15"/>
          <w:footerReference w:type="default" r:id="rId16"/>
          <w:headerReference w:type="first" r:id="rId17"/>
          <w:footerReference w:type="first" r:id="rId18"/>
          <w:pgSz w:w="11906" w:h="16838" w:code="9"/>
          <w:pgMar w:top="2948" w:right="1440" w:bottom="1440" w:left="1440" w:header="709" w:footer="709" w:gutter="0"/>
          <w:pgNumType w:start="1"/>
          <w:cols w:space="720"/>
          <w:docGrid w:linePitch="360"/>
        </w:sectPr>
      </w:pPr>
    </w:p>
    <w:p w14:paraId="7A28AA3A" w14:textId="77777777" w:rsidR="00574318" w:rsidRDefault="00574318" w:rsidP="009C3D11">
      <w:pPr>
        <w:pStyle w:val="TOCHeading"/>
        <w:spacing w:after="120"/>
      </w:pPr>
      <w:r>
        <w:lastRenderedPageBreak/>
        <w:t>Table of Contents</w:t>
      </w:r>
    </w:p>
    <w:p w14:paraId="5DBB477A" w14:textId="112C9C99" w:rsidR="00545D93" w:rsidRDefault="00574318">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221084109" w:history="1">
        <w:r w:rsidR="00545D93" w:rsidRPr="0060594F">
          <w:rPr>
            <w:rStyle w:val="Hyperlink"/>
          </w:rPr>
          <w:t>1</w:t>
        </w:r>
        <w:r w:rsidR="00545D93">
          <w:rPr>
            <w:rFonts w:asciiTheme="minorHAnsi" w:eastAsiaTheme="minorEastAsia" w:hAnsiTheme="minorHAnsi" w:cstheme="minorBidi"/>
            <w:b w:val="0"/>
            <w:kern w:val="2"/>
            <w:sz w:val="24"/>
            <w:szCs w:val="24"/>
            <w:lang w:eastAsia="en-GB" w:bidi="ar-SA"/>
            <w14:ligatures w14:val="standardContextual"/>
          </w:rPr>
          <w:tab/>
        </w:r>
        <w:r w:rsidR="00545D93" w:rsidRPr="0060594F">
          <w:rPr>
            <w:rStyle w:val="Hyperlink"/>
          </w:rPr>
          <w:t>Introduction</w:t>
        </w:r>
        <w:r w:rsidR="00545D93">
          <w:rPr>
            <w:webHidden/>
          </w:rPr>
          <w:tab/>
        </w:r>
        <w:r w:rsidR="00545D93">
          <w:rPr>
            <w:webHidden/>
          </w:rPr>
          <w:fldChar w:fldCharType="begin"/>
        </w:r>
        <w:r w:rsidR="00545D93">
          <w:rPr>
            <w:webHidden/>
          </w:rPr>
          <w:instrText xml:space="preserve"> PAGEREF _Toc221084109 \h </w:instrText>
        </w:r>
        <w:r w:rsidR="00545D93">
          <w:rPr>
            <w:webHidden/>
          </w:rPr>
        </w:r>
        <w:r w:rsidR="00545D93">
          <w:rPr>
            <w:webHidden/>
          </w:rPr>
          <w:fldChar w:fldCharType="separate"/>
        </w:r>
        <w:r w:rsidR="00545D93">
          <w:rPr>
            <w:webHidden/>
          </w:rPr>
          <w:t>3</w:t>
        </w:r>
        <w:r w:rsidR="00545D93">
          <w:rPr>
            <w:webHidden/>
          </w:rPr>
          <w:fldChar w:fldCharType="end"/>
        </w:r>
      </w:hyperlink>
    </w:p>
    <w:p w14:paraId="74B1FE9D" w14:textId="13046880"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0" w:history="1">
        <w:r w:rsidRPr="0060594F">
          <w:rPr>
            <w:rStyle w:val="Hyperlink"/>
          </w:rPr>
          <w:t>1.1</w:t>
        </w:r>
        <w:r>
          <w:rPr>
            <w:rFonts w:asciiTheme="minorHAnsi" w:eastAsiaTheme="minorEastAsia" w:hAnsiTheme="minorHAnsi" w:cstheme="minorBidi"/>
            <w:kern w:val="2"/>
            <w:sz w:val="24"/>
            <w:lang w:bidi="ar-SA"/>
            <w14:ligatures w14:val="standardContextual"/>
          </w:rPr>
          <w:tab/>
        </w:r>
        <w:r w:rsidRPr="0060594F">
          <w:rPr>
            <w:rStyle w:val="Hyperlink"/>
          </w:rPr>
          <w:t>Overview</w:t>
        </w:r>
        <w:r>
          <w:rPr>
            <w:webHidden/>
          </w:rPr>
          <w:tab/>
        </w:r>
        <w:r>
          <w:rPr>
            <w:webHidden/>
          </w:rPr>
          <w:fldChar w:fldCharType="begin"/>
        </w:r>
        <w:r>
          <w:rPr>
            <w:webHidden/>
          </w:rPr>
          <w:instrText xml:space="preserve"> PAGEREF _Toc221084110 \h </w:instrText>
        </w:r>
        <w:r>
          <w:rPr>
            <w:webHidden/>
          </w:rPr>
        </w:r>
        <w:r>
          <w:rPr>
            <w:webHidden/>
          </w:rPr>
          <w:fldChar w:fldCharType="separate"/>
        </w:r>
        <w:r>
          <w:rPr>
            <w:webHidden/>
          </w:rPr>
          <w:t>3</w:t>
        </w:r>
        <w:r>
          <w:rPr>
            <w:webHidden/>
          </w:rPr>
          <w:fldChar w:fldCharType="end"/>
        </w:r>
      </w:hyperlink>
    </w:p>
    <w:p w14:paraId="6B81D16E" w14:textId="78C6A95A"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1" w:history="1">
        <w:r w:rsidRPr="0060594F">
          <w:rPr>
            <w:rStyle w:val="Hyperlink"/>
          </w:rPr>
          <w:t>1.2</w:t>
        </w:r>
        <w:r>
          <w:rPr>
            <w:rFonts w:asciiTheme="minorHAnsi" w:eastAsiaTheme="minorEastAsia" w:hAnsiTheme="minorHAnsi" w:cstheme="minorBidi"/>
            <w:kern w:val="2"/>
            <w:sz w:val="24"/>
            <w:lang w:bidi="ar-SA"/>
            <w14:ligatures w14:val="standardContextual"/>
          </w:rPr>
          <w:tab/>
        </w:r>
        <w:r w:rsidRPr="0060594F">
          <w:rPr>
            <w:rStyle w:val="Hyperlink"/>
          </w:rPr>
          <w:t>Scope</w:t>
        </w:r>
        <w:r>
          <w:rPr>
            <w:webHidden/>
          </w:rPr>
          <w:tab/>
        </w:r>
        <w:r>
          <w:rPr>
            <w:webHidden/>
          </w:rPr>
          <w:fldChar w:fldCharType="begin"/>
        </w:r>
        <w:r>
          <w:rPr>
            <w:webHidden/>
          </w:rPr>
          <w:instrText xml:space="preserve"> PAGEREF _Toc221084111 \h </w:instrText>
        </w:r>
        <w:r>
          <w:rPr>
            <w:webHidden/>
          </w:rPr>
        </w:r>
        <w:r>
          <w:rPr>
            <w:webHidden/>
          </w:rPr>
          <w:fldChar w:fldCharType="separate"/>
        </w:r>
        <w:r>
          <w:rPr>
            <w:webHidden/>
          </w:rPr>
          <w:t>3</w:t>
        </w:r>
        <w:r>
          <w:rPr>
            <w:webHidden/>
          </w:rPr>
          <w:fldChar w:fldCharType="end"/>
        </w:r>
      </w:hyperlink>
    </w:p>
    <w:p w14:paraId="6E4C67AA" w14:textId="7560E40B"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2" w:history="1">
        <w:r w:rsidRPr="0060594F">
          <w:rPr>
            <w:rStyle w:val="Hyperlink"/>
          </w:rPr>
          <w:t>1.3</w:t>
        </w:r>
        <w:r>
          <w:rPr>
            <w:rFonts w:asciiTheme="minorHAnsi" w:eastAsiaTheme="minorEastAsia" w:hAnsiTheme="minorHAnsi" w:cstheme="minorBidi"/>
            <w:kern w:val="2"/>
            <w:sz w:val="24"/>
            <w:lang w:bidi="ar-SA"/>
            <w14:ligatures w14:val="standardContextual"/>
          </w:rPr>
          <w:tab/>
        </w:r>
        <w:r w:rsidRPr="0060594F">
          <w:rPr>
            <w:rStyle w:val="Hyperlink"/>
          </w:rPr>
          <w:t>Definitions</w:t>
        </w:r>
        <w:r>
          <w:rPr>
            <w:webHidden/>
          </w:rPr>
          <w:tab/>
        </w:r>
        <w:r>
          <w:rPr>
            <w:webHidden/>
          </w:rPr>
          <w:fldChar w:fldCharType="begin"/>
        </w:r>
        <w:r>
          <w:rPr>
            <w:webHidden/>
          </w:rPr>
          <w:instrText xml:space="preserve"> PAGEREF _Toc221084112 \h </w:instrText>
        </w:r>
        <w:r>
          <w:rPr>
            <w:webHidden/>
          </w:rPr>
        </w:r>
        <w:r>
          <w:rPr>
            <w:webHidden/>
          </w:rPr>
          <w:fldChar w:fldCharType="separate"/>
        </w:r>
        <w:r>
          <w:rPr>
            <w:webHidden/>
          </w:rPr>
          <w:t>3</w:t>
        </w:r>
        <w:r>
          <w:rPr>
            <w:webHidden/>
          </w:rPr>
          <w:fldChar w:fldCharType="end"/>
        </w:r>
      </w:hyperlink>
    </w:p>
    <w:p w14:paraId="0431C498" w14:textId="68BF904A"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3" w:history="1">
        <w:r w:rsidRPr="0060594F">
          <w:rPr>
            <w:rStyle w:val="Hyperlink"/>
          </w:rPr>
          <w:t>1.4</w:t>
        </w:r>
        <w:r>
          <w:rPr>
            <w:rFonts w:asciiTheme="minorHAnsi" w:eastAsiaTheme="minorEastAsia" w:hAnsiTheme="minorHAnsi" w:cstheme="minorBidi"/>
            <w:kern w:val="2"/>
            <w:sz w:val="24"/>
            <w:lang w:bidi="ar-SA"/>
            <w14:ligatures w14:val="standardContextual"/>
          </w:rPr>
          <w:tab/>
        </w:r>
        <w:r w:rsidRPr="0060594F">
          <w:rPr>
            <w:rStyle w:val="Hyperlink"/>
          </w:rPr>
          <w:t>Abbreviations</w:t>
        </w:r>
        <w:r>
          <w:rPr>
            <w:webHidden/>
          </w:rPr>
          <w:tab/>
        </w:r>
        <w:r>
          <w:rPr>
            <w:webHidden/>
          </w:rPr>
          <w:fldChar w:fldCharType="begin"/>
        </w:r>
        <w:r>
          <w:rPr>
            <w:webHidden/>
          </w:rPr>
          <w:instrText xml:space="preserve"> PAGEREF _Toc221084113 \h </w:instrText>
        </w:r>
        <w:r>
          <w:rPr>
            <w:webHidden/>
          </w:rPr>
        </w:r>
        <w:r>
          <w:rPr>
            <w:webHidden/>
          </w:rPr>
          <w:fldChar w:fldCharType="separate"/>
        </w:r>
        <w:r>
          <w:rPr>
            <w:webHidden/>
          </w:rPr>
          <w:t>4</w:t>
        </w:r>
        <w:r>
          <w:rPr>
            <w:webHidden/>
          </w:rPr>
          <w:fldChar w:fldCharType="end"/>
        </w:r>
      </w:hyperlink>
    </w:p>
    <w:p w14:paraId="044FBAFD" w14:textId="20F873EB"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4" w:history="1">
        <w:r w:rsidRPr="0060594F">
          <w:rPr>
            <w:rStyle w:val="Hyperlink"/>
          </w:rPr>
          <w:t>1.5</w:t>
        </w:r>
        <w:r>
          <w:rPr>
            <w:rFonts w:asciiTheme="minorHAnsi" w:eastAsiaTheme="minorEastAsia" w:hAnsiTheme="minorHAnsi" w:cstheme="minorBidi"/>
            <w:kern w:val="2"/>
            <w:sz w:val="24"/>
            <w:lang w:bidi="ar-SA"/>
            <w14:ligatures w14:val="standardContextual"/>
          </w:rPr>
          <w:tab/>
        </w:r>
        <w:r w:rsidRPr="0060594F">
          <w:rPr>
            <w:rStyle w:val="Hyperlink"/>
          </w:rPr>
          <w:t>References</w:t>
        </w:r>
        <w:r>
          <w:rPr>
            <w:webHidden/>
          </w:rPr>
          <w:tab/>
        </w:r>
        <w:r>
          <w:rPr>
            <w:webHidden/>
          </w:rPr>
          <w:fldChar w:fldCharType="begin"/>
        </w:r>
        <w:r>
          <w:rPr>
            <w:webHidden/>
          </w:rPr>
          <w:instrText xml:space="preserve"> PAGEREF _Toc221084114 \h </w:instrText>
        </w:r>
        <w:r>
          <w:rPr>
            <w:webHidden/>
          </w:rPr>
        </w:r>
        <w:r>
          <w:rPr>
            <w:webHidden/>
          </w:rPr>
          <w:fldChar w:fldCharType="separate"/>
        </w:r>
        <w:r>
          <w:rPr>
            <w:webHidden/>
          </w:rPr>
          <w:t>5</w:t>
        </w:r>
        <w:r>
          <w:rPr>
            <w:webHidden/>
          </w:rPr>
          <w:fldChar w:fldCharType="end"/>
        </w:r>
      </w:hyperlink>
    </w:p>
    <w:p w14:paraId="01C51F21" w14:textId="37362D64"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5" w:history="1">
        <w:r w:rsidRPr="0060594F">
          <w:rPr>
            <w:rStyle w:val="Hyperlink"/>
          </w:rPr>
          <w:t>1.6</w:t>
        </w:r>
        <w:r>
          <w:rPr>
            <w:rFonts w:asciiTheme="minorHAnsi" w:eastAsiaTheme="minorEastAsia" w:hAnsiTheme="minorHAnsi" w:cstheme="minorBidi"/>
            <w:kern w:val="2"/>
            <w:sz w:val="24"/>
            <w:lang w:bidi="ar-SA"/>
            <w14:ligatures w14:val="standardContextual"/>
          </w:rPr>
          <w:tab/>
        </w:r>
        <w:r w:rsidRPr="0060594F">
          <w:rPr>
            <w:rStyle w:val="Hyperlink"/>
          </w:rPr>
          <w:t>Conventions</w:t>
        </w:r>
        <w:r>
          <w:rPr>
            <w:webHidden/>
          </w:rPr>
          <w:tab/>
        </w:r>
        <w:r>
          <w:rPr>
            <w:webHidden/>
          </w:rPr>
          <w:fldChar w:fldCharType="begin"/>
        </w:r>
        <w:r>
          <w:rPr>
            <w:webHidden/>
          </w:rPr>
          <w:instrText xml:space="preserve"> PAGEREF _Toc221084115 \h </w:instrText>
        </w:r>
        <w:r>
          <w:rPr>
            <w:webHidden/>
          </w:rPr>
        </w:r>
        <w:r>
          <w:rPr>
            <w:webHidden/>
          </w:rPr>
          <w:fldChar w:fldCharType="separate"/>
        </w:r>
        <w:r>
          <w:rPr>
            <w:webHidden/>
          </w:rPr>
          <w:t>5</w:t>
        </w:r>
        <w:r>
          <w:rPr>
            <w:webHidden/>
          </w:rPr>
          <w:fldChar w:fldCharType="end"/>
        </w:r>
      </w:hyperlink>
    </w:p>
    <w:p w14:paraId="0247F6B4" w14:textId="7F88AF61" w:rsidR="00545D93" w:rsidRDefault="00545D93">
      <w:pPr>
        <w:pStyle w:val="TOC1"/>
        <w:rPr>
          <w:rFonts w:asciiTheme="minorHAnsi" w:eastAsiaTheme="minorEastAsia" w:hAnsiTheme="minorHAnsi" w:cstheme="minorBidi"/>
          <w:b w:val="0"/>
          <w:kern w:val="2"/>
          <w:sz w:val="24"/>
          <w:szCs w:val="24"/>
          <w:lang w:eastAsia="en-GB" w:bidi="ar-SA"/>
          <w14:ligatures w14:val="standardContextual"/>
        </w:rPr>
      </w:pPr>
      <w:hyperlink w:anchor="_Toc221084116" w:history="1">
        <w:r w:rsidRPr="0060594F">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60594F">
          <w:rPr>
            <w:rStyle w:val="Hyperlink"/>
          </w:rPr>
          <w:t>GSMA Specific Key Management Principles</w:t>
        </w:r>
        <w:r>
          <w:rPr>
            <w:webHidden/>
          </w:rPr>
          <w:tab/>
        </w:r>
        <w:r>
          <w:rPr>
            <w:webHidden/>
          </w:rPr>
          <w:fldChar w:fldCharType="begin"/>
        </w:r>
        <w:r>
          <w:rPr>
            <w:webHidden/>
          </w:rPr>
          <w:instrText xml:space="preserve"> PAGEREF _Toc221084116 \h </w:instrText>
        </w:r>
        <w:r>
          <w:rPr>
            <w:webHidden/>
          </w:rPr>
        </w:r>
        <w:r>
          <w:rPr>
            <w:webHidden/>
          </w:rPr>
          <w:fldChar w:fldCharType="separate"/>
        </w:r>
        <w:r>
          <w:rPr>
            <w:webHidden/>
          </w:rPr>
          <w:t>6</w:t>
        </w:r>
        <w:r>
          <w:rPr>
            <w:webHidden/>
          </w:rPr>
          <w:fldChar w:fldCharType="end"/>
        </w:r>
      </w:hyperlink>
    </w:p>
    <w:p w14:paraId="1DD01656" w14:textId="25FBF82E"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7" w:history="1">
        <w:r w:rsidRPr="0060594F">
          <w:rPr>
            <w:rStyle w:val="Hyperlink"/>
          </w:rPr>
          <w:t>2.1</w:t>
        </w:r>
        <w:r>
          <w:rPr>
            <w:rFonts w:asciiTheme="minorHAnsi" w:eastAsiaTheme="minorEastAsia" w:hAnsiTheme="minorHAnsi" w:cstheme="minorBidi"/>
            <w:kern w:val="2"/>
            <w:sz w:val="24"/>
            <w:lang w:bidi="ar-SA"/>
            <w14:ligatures w14:val="standardContextual"/>
          </w:rPr>
          <w:tab/>
        </w:r>
        <w:r w:rsidRPr="0060594F">
          <w:rPr>
            <w:rStyle w:val="Hyperlink"/>
          </w:rPr>
          <w:t>Bilateral Trust Model</w:t>
        </w:r>
        <w:r>
          <w:rPr>
            <w:webHidden/>
          </w:rPr>
          <w:tab/>
        </w:r>
        <w:r>
          <w:rPr>
            <w:webHidden/>
          </w:rPr>
          <w:fldChar w:fldCharType="begin"/>
        </w:r>
        <w:r>
          <w:rPr>
            <w:webHidden/>
          </w:rPr>
          <w:instrText xml:space="preserve"> PAGEREF _Toc221084117 \h </w:instrText>
        </w:r>
        <w:r>
          <w:rPr>
            <w:webHidden/>
          </w:rPr>
        </w:r>
        <w:r>
          <w:rPr>
            <w:webHidden/>
          </w:rPr>
          <w:fldChar w:fldCharType="separate"/>
        </w:r>
        <w:r>
          <w:rPr>
            <w:webHidden/>
          </w:rPr>
          <w:t>6</w:t>
        </w:r>
        <w:r>
          <w:rPr>
            <w:webHidden/>
          </w:rPr>
          <w:fldChar w:fldCharType="end"/>
        </w:r>
      </w:hyperlink>
    </w:p>
    <w:p w14:paraId="52F59B88" w14:textId="3E44E9DB" w:rsidR="00545D93" w:rsidRDefault="00545D93">
      <w:pPr>
        <w:pStyle w:val="TOC2"/>
        <w:rPr>
          <w:rFonts w:asciiTheme="minorHAnsi" w:eastAsiaTheme="minorEastAsia" w:hAnsiTheme="minorHAnsi" w:cstheme="minorBidi"/>
          <w:kern w:val="2"/>
          <w:sz w:val="24"/>
          <w:lang w:bidi="ar-SA"/>
          <w14:ligatures w14:val="standardContextual"/>
        </w:rPr>
      </w:pPr>
      <w:hyperlink w:anchor="_Toc221084118" w:history="1">
        <w:r w:rsidRPr="0060594F">
          <w:rPr>
            <w:rStyle w:val="Hyperlink"/>
          </w:rPr>
          <w:t>2.2</w:t>
        </w:r>
        <w:r>
          <w:rPr>
            <w:rFonts w:asciiTheme="minorHAnsi" w:eastAsiaTheme="minorEastAsia" w:hAnsiTheme="minorHAnsi" w:cstheme="minorBidi"/>
            <w:kern w:val="2"/>
            <w:sz w:val="24"/>
            <w:lang w:bidi="ar-SA"/>
            <w14:ligatures w14:val="standardContextual"/>
          </w:rPr>
          <w:tab/>
        </w:r>
        <w:r w:rsidRPr="0060594F">
          <w:rPr>
            <w:rStyle w:val="Hyperlink"/>
          </w:rPr>
          <w:t>PKI and CA Requirements</w:t>
        </w:r>
        <w:r>
          <w:rPr>
            <w:webHidden/>
          </w:rPr>
          <w:tab/>
        </w:r>
        <w:r>
          <w:rPr>
            <w:webHidden/>
          </w:rPr>
          <w:fldChar w:fldCharType="begin"/>
        </w:r>
        <w:r>
          <w:rPr>
            <w:webHidden/>
          </w:rPr>
          <w:instrText xml:space="preserve"> PAGEREF _Toc221084118 \h </w:instrText>
        </w:r>
        <w:r>
          <w:rPr>
            <w:webHidden/>
          </w:rPr>
        </w:r>
        <w:r>
          <w:rPr>
            <w:webHidden/>
          </w:rPr>
          <w:fldChar w:fldCharType="separate"/>
        </w:r>
        <w:r>
          <w:rPr>
            <w:webHidden/>
          </w:rPr>
          <w:t>6</w:t>
        </w:r>
        <w:r>
          <w:rPr>
            <w:webHidden/>
          </w:rPr>
          <w:fldChar w:fldCharType="end"/>
        </w:r>
      </w:hyperlink>
    </w:p>
    <w:p w14:paraId="335C8EBE" w14:textId="5B9A1D38" w:rsidR="00545D93" w:rsidRDefault="00545D93">
      <w:pPr>
        <w:pStyle w:val="TOC3"/>
        <w:rPr>
          <w:rFonts w:asciiTheme="minorHAnsi" w:eastAsiaTheme="minorEastAsia" w:hAnsiTheme="minorHAnsi" w:cstheme="minorBidi"/>
          <w:kern w:val="2"/>
          <w:sz w:val="24"/>
          <w:lang w:bidi="ar-SA"/>
          <w14:ligatures w14:val="standardContextual"/>
        </w:rPr>
      </w:pPr>
      <w:hyperlink w:anchor="_Toc221084119" w:history="1">
        <w:r w:rsidRPr="0060594F">
          <w:rPr>
            <w:rStyle w:val="Hyperlink"/>
          </w:rPr>
          <w:t>2.2.1</w:t>
        </w:r>
        <w:r>
          <w:rPr>
            <w:rFonts w:asciiTheme="minorHAnsi" w:eastAsiaTheme="minorEastAsia" w:hAnsiTheme="minorHAnsi" w:cstheme="minorBidi"/>
            <w:kern w:val="2"/>
            <w:sz w:val="24"/>
            <w:lang w:bidi="ar-SA"/>
            <w14:ligatures w14:val="standardContextual"/>
          </w:rPr>
          <w:tab/>
        </w:r>
        <w:r w:rsidRPr="0060594F">
          <w:rPr>
            <w:rStyle w:val="Hyperlink"/>
          </w:rPr>
          <w:t>Certificate Hierarchy</w:t>
        </w:r>
        <w:r>
          <w:rPr>
            <w:webHidden/>
          </w:rPr>
          <w:tab/>
        </w:r>
        <w:r>
          <w:rPr>
            <w:webHidden/>
          </w:rPr>
          <w:fldChar w:fldCharType="begin"/>
        </w:r>
        <w:r>
          <w:rPr>
            <w:webHidden/>
          </w:rPr>
          <w:instrText xml:space="preserve"> PAGEREF _Toc221084119 \h </w:instrText>
        </w:r>
        <w:r>
          <w:rPr>
            <w:webHidden/>
          </w:rPr>
        </w:r>
        <w:r>
          <w:rPr>
            <w:webHidden/>
          </w:rPr>
          <w:fldChar w:fldCharType="separate"/>
        </w:r>
        <w:r>
          <w:rPr>
            <w:webHidden/>
          </w:rPr>
          <w:t>6</w:t>
        </w:r>
        <w:r>
          <w:rPr>
            <w:webHidden/>
          </w:rPr>
          <w:fldChar w:fldCharType="end"/>
        </w:r>
      </w:hyperlink>
    </w:p>
    <w:p w14:paraId="00DCDCCE" w14:textId="716E9077"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0" w:history="1">
        <w:r w:rsidRPr="0060594F">
          <w:rPr>
            <w:rStyle w:val="Hyperlink"/>
          </w:rPr>
          <w:t>2.2.2</w:t>
        </w:r>
        <w:r>
          <w:rPr>
            <w:rFonts w:asciiTheme="minorHAnsi" w:eastAsiaTheme="minorEastAsia" w:hAnsiTheme="minorHAnsi" w:cstheme="minorBidi"/>
            <w:kern w:val="2"/>
            <w:sz w:val="24"/>
            <w:lang w:bidi="ar-SA"/>
            <w14:ligatures w14:val="standardContextual"/>
          </w:rPr>
          <w:tab/>
        </w:r>
        <w:r w:rsidRPr="0060594F">
          <w:rPr>
            <w:rStyle w:val="Hyperlink"/>
          </w:rPr>
          <w:t>Governance</w:t>
        </w:r>
        <w:r>
          <w:rPr>
            <w:webHidden/>
          </w:rPr>
          <w:tab/>
        </w:r>
        <w:r>
          <w:rPr>
            <w:webHidden/>
          </w:rPr>
          <w:fldChar w:fldCharType="begin"/>
        </w:r>
        <w:r>
          <w:rPr>
            <w:webHidden/>
          </w:rPr>
          <w:instrText xml:space="preserve"> PAGEREF _Toc221084120 \h </w:instrText>
        </w:r>
        <w:r>
          <w:rPr>
            <w:webHidden/>
          </w:rPr>
        </w:r>
        <w:r>
          <w:rPr>
            <w:webHidden/>
          </w:rPr>
          <w:fldChar w:fldCharType="separate"/>
        </w:r>
        <w:r>
          <w:rPr>
            <w:webHidden/>
          </w:rPr>
          <w:t>9</w:t>
        </w:r>
        <w:r>
          <w:rPr>
            <w:webHidden/>
          </w:rPr>
          <w:fldChar w:fldCharType="end"/>
        </w:r>
      </w:hyperlink>
    </w:p>
    <w:p w14:paraId="340F6CC8" w14:textId="270E3C18"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1" w:history="1">
        <w:r w:rsidRPr="0060594F">
          <w:rPr>
            <w:rStyle w:val="Hyperlink"/>
          </w:rPr>
          <w:t>2.2.3</w:t>
        </w:r>
        <w:r>
          <w:rPr>
            <w:rFonts w:asciiTheme="minorHAnsi" w:eastAsiaTheme="minorEastAsia" w:hAnsiTheme="minorHAnsi" w:cstheme="minorBidi"/>
            <w:kern w:val="2"/>
            <w:sz w:val="24"/>
            <w:lang w:bidi="ar-SA"/>
            <w14:ligatures w14:val="standardContextual"/>
          </w:rPr>
          <w:tab/>
        </w:r>
        <w:r w:rsidRPr="0060594F">
          <w:rPr>
            <w:rStyle w:val="Hyperlink"/>
          </w:rPr>
          <w:t>Certificate Requirements</w:t>
        </w:r>
        <w:r>
          <w:rPr>
            <w:webHidden/>
          </w:rPr>
          <w:tab/>
        </w:r>
        <w:r>
          <w:rPr>
            <w:webHidden/>
          </w:rPr>
          <w:fldChar w:fldCharType="begin"/>
        </w:r>
        <w:r>
          <w:rPr>
            <w:webHidden/>
          </w:rPr>
          <w:instrText xml:space="preserve"> PAGEREF _Toc221084121 \h </w:instrText>
        </w:r>
        <w:r>
          <w:rPr>
            <w:webHidden/>
          </w:rPr>
        </w:r>
        <w:r>
          <w:rPr>
            <w:webHidden/>
          </w:rPr>
          <w:fldChar w:fldCharType="separate"/>
        </w:r>
        <w:r>
          <w:rPr>
            <w:webHidden/>
          </w:rPr>
          <w:t>9</w:t>
        </w:r>
        <w:r>
          <w:rPr>
            <w:webHidden/>
          </w:rPr>
          <w:fldChar w:fldCharType="end"/>
        </w:r>
      </w:hyperlink>
    </w:p>
    <w:p w14:paraId="4ECCF2FF" w14:textId="4D6D5491"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2" w:history="1">
        <w:r w:rsidRPr="0060594F">
          <w:rPr>
            <w:rStyle w:val="Hyperlink"/>
          </w:rPr>
          <w:t>2.2.4</w:t>
        </w:r>
        <w:r>
          <w:rPr>
            <w:rFonts w:asciiTheme="minorHAnsi" w:eastAsiaTheme="minorEastAsia" w:hAnsiTheme="minorHAnsi" w:cstheme="minorBidi"/>
            <w:kern w:val="2"/>
            <w:sz w:val="24"/>
            <w:lang w:bidi="ar-SA"/>
            <w14:ligatures w14:val="standardContextual"/>
          </w:rPr>
          <w:tab/>
        </w:r>
        <w:r w:rsidRPr="0060594F">
          <w:rPr>
            <w:rStyle w:val="Hyperlink"/>
          </w:rPr>
          <w:t>Entry Criteria</w:t>
        </w:r>
        <w:r>
          <w:rPr>
            <w:webHidden/>
          </w:rPr>
          <w:tab/>
        </w:r>
        <w:r>
          <w:rPr>
            <w:webHidden/>
          </w:rPr>
          <w:fldChar w:fldCharType="begin"/>
        </w:r>
        <w:r>
          <w:rPr>
            <w:webHidden/>
          </w:rPr>
          <w:instrText xml:space="preserve"> PAGEREF _Toc221084122 \h </w:instrText>
        </w:r>
        <w:r>
          <w:rPr>
            <w:webHidden/>
          </w:rPr>
        </w:r>
        <w:r>
          <w:rPr>
            <w:webHidden/>
          </w:rPr>
          <w:fldChar w:fldCharType="separate"/>
        </w:r>
        <w:r>
          <w:rPr>
            <w:webHidden/>
          </w:rPr>
          <w:t>9</w:t>
        </w:r>
        <w:r>
          <w:rPr>
            <w:webHidden/>
          </w:rPr>
          <w:fldChar w:fldCharType="end"/>
        </w:r>
      </w:hyperlink>
    </w:p>
    <w:p w14:paraId="27930AC6" w14:textId="466972CA"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3" w:history="1">
        <w:r w:rsidRPr="0060594F">
          <w:rPr>
            <w:rStyle w:val="Hyperlink"/>
          </w:rPr>
          <w:t>2.2.5</w:t>
        </w:r>
        <w:r>
          <w:rPr>
            <w:rFonts w:asciiTheme="minorHAnsi" w:eastAsiaTheme="minorEastAsia" w:hAnsiTheme="minorHAnsi" w:cstheme="minorBidi"/>
            <w:kern w:val="2"/>
            <w:sz w:val="24"/>
            <w:lang w:bidi="ar-SA"/>
            <w14:ligatures w14:val="standardContextual"/>
          </w:rPr>
          <w:tab/>
        </w:r>
        <w:r w:rsidRPr="0060594F">
          <w:rPr>
            <w:rStyle w:val="Hyperlink"/>
          </w:rPr>
          <w:t>Usage of the IPX Network and its Domain Names</w:t>
        </w:r>
        <w:r>
          <w:rPr>
            <w:webHidden/>
          </w:rPr>
          <w:tab/>
        </w:r>
        <w:r>
          <w:rPr>
            <w:webHidden/>
          </w:rPr>
          <w:fldChar w:fldCharType="begin"/>
        </w:r>
        <w:r>
          <w:rPr>
            <w:webHidden/>
          </w:rPr>
          <w:instrText xml:space="preserve"> PAGEREF _Toc221084123 \h </w:instrText>
        </w:r>
        <w:r>
          <w:rPr>
            <w:webHidden/>
          </w:rPr>
        </w:r>
        <w:r>
          <w:rPr>
            <w:webHidden/>
          </w:rPr>
          <w:fldChar w:fldCharType="separate"/>
        </w:r>
        <w:r>
          <w:rPr>
            <w:webHidden/>
          </w:rPr>
          <w:t>10</w:t>
        </w:r>
        <w:r>
          <w:rPr>
            <w:webHidden/>
          </w:rPr>
          <w:fldChar w:fldCharType="end"/>
        </w:r>
      </w:hyperlink>
    </w:p>
    <w:p w14:paraId="4F111FE7" w14:textId="100EE43A"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4" w:history="1">
        <w:r w:rsidRPr="0060594F">
          <w:rPr>
            <w:rStyle w:val="Hyperlink"/>
          </w:rPr>
          <w:t>2.2.6</w:t>
        </w:r>
        <w:r>
          <w:rPr>
            <w:rFonts w:asciiTheme="minorHAnsi" w:eastAsiaTheme="minorEastAsia" w:hAnsiTheme="minorHAnsi" w:cstheme="minorBidi"/>
            <w:kern w:val="2"/>
            <w:sz w:val="24"/>
            <w:lang w:bidi="ar-SA"/>
            <w14:ligatures w14:val="standardContextual"/>
          </w:rPr>
          <w:tab/>
        </w:r>
        <w:r w:rsidRPr="0060594F">
          <w:rPr>
            <w:rStyle w:val="Hyperlink"/>
          </w:rPr>
          <w:t>Certificate Chain Verification</w:t>
        </w:r>
        <w:r>
          <w:rPr>
            <w:webHidden/>
          </w:rPr>
          <w:tab/>
        </w:r>
        <w:r>
          <w:rPr>
            <w:webHidden/>
          </w:rPr>
          <w:fldChar w:fldCharType="begin"/>
        </w:r>
        <w:r>
          <w:rPr>
            <w:webHidden/>
          </w:rPr>
          <w:instrText xml:space="preserve"> PAGEREF _Toc221084124 \h </w:instrText>
        </w:r>
        <w:r>
          <w:rPr>
            <w:webHidden/>
          </w:rPr>
        </w:r>
        <w:r>
          <w:rPr>
            <w:webHidden/>
          </w:rPr>
          <w:fldChar w:fldCharType="separate"/>
        </w:r>
        <w:r>
          <w:rPr>
            <w:webHidden/>
          </w:rPr>
          <w:t>10</w:t>
        </w:r>
        <w:r>
          <w:rPr>
            <w:webHidden/>
          </w:rPr>
          <w:fldChar w:fldCharType="end"/>
        </w:r>
      </w:hyperlink>
    </w:p>
    <w:p w14:paraId="5F01AFD1" w14:textId="56C98D40" w:rsidR="00545D93" w:rsidRDefault="00545D93">
      <w:pPr>
        <w:pStyle w:val="TOC2"/>
        <w:rPr>
          <w:rFonts w:asciiTheme="minorHAnsi" w:eastAsiaTheme="minorEastAsia" w:hAnsiTheme="minorHAnsi" w:cstheme="minorBidi"/>
          <w:kern w:val="2"/>
          <w:sz w:val="24"/>
          <w:lang w:bidi="ar-SA"/>
          <w14:ligatures w14:val="standardContextual"/>
        </w:rPr>
      </w:pPr>
      <w:hyperlink w:anchor="_Toc221084125" w:history="1">
        <w:r w:rsidRPr="0060594F">
          <w:rPr>
            <w:rStyle w:val="Hyperlink"/>
          </w:rPr>
          <w:t>2.3</w:t>
        </w:r>
        <w:r>
          <w:rPr>
            <w:rFonts w:asciiTheme="minorHAnsi" w:eastAsiaTheme="minorEastAsia" w:hAnsiTheme="minorHAnsi" w:cstheme="minorBidi"/>
            <w:kern w:val="2"/>
            <w:sz w:val="24"/>
            <w:lang w:bidi="ar-SA"/>
            <w14:ligatures w14:val="standardContextual"/>
          </w:rPr>
          <w:tab/>
        </w:r>
        <w:r w:rsidRPr="0060594F">
          <w:rPr>
            <w:rStyle w:val="Hyperlink"/>
          </w:rPr>
          <w:t>RAEX Certificate Database</w:t>
        </w:r>
        <w:r>
          <w:rPr>
            <w:webHidden/>
          </w:rPr>
          <w:tab/>
        </w:r>
        <w:r>
          <w:rPr>
            <w:webHidden/>
          </w:rPr>
          <w:fldChar w:fldCharType="begin"/>
        </w:r>
        <w:r>
          <w:rPr>
            <w:webHidden/>
          </w:rPr>
          <w:instrText xml:space="preserve"> PAGEREF _Toc221084125 \h </w:instrText>
        </w:r>
        <w:r>
          <w:rPr>
            <w:webHidden/>
          </w:rPr>
        </w:r>
        <w:r>
          <w:rPr>
            <w:webHidden/>
          </w:rPr>
          <w:fldChar w:fldCharType="separate"/>
        </w:r>
        <w:r>
          <w:rPr>
            <w:webHidden/>
          </w:rPr>
          <w:t>10</w:t>
        </w:r>
        <w:r>
          <w:rPr>
            <w:webHidden/>
          </w:rPr>
          <w:fldChar w:fldCharType="end"/>
        </w:r>
      </w:hyperlink>
    </w:p>
    <w:p w14:paraId="5EC2C907" w14:textId="6F161AD4" w:rsidR="00545D93" w:rsidRDefault="00545D93">
      <w:pPr>
        <w:pStyle w:val="TOC1"/>
        <w:rPr>
          <w:rFonts w:asciiTheme="minorHAnsi" w:eastAsiaTheme="minorEastAsia" w:hAnsiTheme="minorHAnsi" w:cstheme="minorBidi"/>
          <w:b w:val="0"/>
          <w:kern w:val="2"/>
          <w:sz w:val="24"/>
          <w:szCs w:val="24"/>
          <w:lang w:eastAsia="en-GB" w:bidi="ar-SA"/>
          <w14:ligatures w14:val="standardContextual"/>
        </w:rPr>
      </w:pPr>
      <w:hyperlink w:anchor="_Toc221084126" w:history="1">
        <w:r w:rsidRPr="0060594F">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60594F">
          <w:rPr>
            <w:rStyle w:val="Hyperlink"/>
          </w:rPr>
          <w:t>Key Management Procedures</w:t>
        </w:r>
        <w:r>
          <w:rPr>
            <w:webHidden/>
          </w:rPr>
          <w:tab/>
        </w:r>
        <w:r>
          <w:rPr>
            <w:webHidden/>
          </w:rPr>
          <w:fldChar w:fldCharType="begin"/>
        </w:r>
        <w:r>
          <w:rPr>
            <w:webHidden/>
          </w:rPr>
          <w:instrText xml:space="preserve"> PAGEREF _Toc221084126 \h </w:instrText>
        </w:r>
        <w:r>
          <w:rPr>
            <w:webHidden/>
          </w:rPr>
        </w:r>
        <w:r>
          <w:rPr>
            <w:webHidden/>
          </w:rPr>
          <w:fldChar w:fldCharType="separate"/>
        </w:r>
        <w:r>
          <w:rPr>
            <w:webHidden/>
          </w:rPr>
          <w:t>10</w:t>
        </w:r>
        <w:r>
          <w:rPr>
            <w:webHidden/>
          </w:rPr>
          <w:fldChar w:fldCharType="end"/>
        </w:r>
      </w:hyperlink>
    </w:p>
    <w:p w14:paraId="71A70528" w14:textId="0FC429DA"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7" w:history="1">
        <w:r w:rsidRPr="0060594F">
          <w:rPr>
            <w:rStyle w:val="Hyperlink"/>
          </w:rPr>
          <w:t>3.1.1</w:t>
        </w:r>
        <w:r>
          <w:rPr>
            <w:rFonts w:asciiTheme="minorHAnsi" w:eastAsiaTheme="minorEastAsia" w:hAnsiTheme="minorHAnsi" w:cstheme="minorBidi"/>
            <w:kern w:val="2"/>
            <w:sz w:val="24"/>
            <w:lang w:bidi="ar-SA"/>
            <w14:ligatures w14:val="standardContextual"/>
          </w:rPr>
          <w:tab/>
        </w:r>
        <w:r w:rsidRPr="0060594F">
          <w:rPr>
            <w:rStyle w:val="Hyperlink"/>
          </w:rPr>
          <w:t>Own Root or Intermediate Certificate Generation and Publication</w:t>
        </w:r>
        <w:r>
          <w:rPr>
            <w:webHidden/>
          </w:rPr>
          <w:tab/>
        </w:r>
        <w:r>
          <w:rPr>
            <w:webHidden/>
          </w:rPr>
          <w:fldChar w:fldCharType="begin"/>
        </w:r>
        <w:r>
          <w:rPr>
            <w:webHidden/>
          </w:rPr>
          <w:instrText xml:space="preserve"> PAGEREF _Toc221084127 \h </w:instrText>
        </w:r>
        <w:r>
          <w:rPr>
            <w:webHidden/>
          </w:rPr>
        </w:r>
        <w:r>
          <w:rPr>
            <w:webHidden/>
          </w:rPr>
          <w:fldChar w:fldCharType="separate"/>
        </w:r>
        <w:r>
          <w:rPr>
            <w:webHidden/>
          </w:rPr>
          <w:t>11</w:t>
        </w:r>
        <w:r>
          <w:rPr>
            <w:webHidden/>
          </w:rPr>
          <w:fldChar w:fldCharType="end"/>
        </w:r>
      </w:hyperlink>
    </w:p>
    <w:p w14:paraId="2F7DB3C9" w14:textId="01C204F2"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8" w:history="1">
        <w:r w:rsidRPr="0060594F">
          <w:rPr>
            <w:rStyle w:val="Hyperlink"/>
          </w:rPr>
          <w:t>3.1.2</w:t>
        </w:r>
        <w:r>
          <w:rPr>
            <w:rFonts w:asciiTheme="minorHAnsi" w:eastAsiaTheme="minorEastAsia" w:hAnsiTheme="minorHAnsi" w:cstheme="minorBidi"/>
            <w:kern w:val="2"/>
            <w:sz w:val="24"/>
            <w:lang w:bidi="ar-SA"/>
            <w14:ligatures w14:val="standardContextual"/>
          </w:rPr>
          <w:tab/>
        </w:r>
        <w:r w:rsidRPr="0060594F">
          <w:rPr>
            <w:rStyle w:val="Hyperlink"/>
          </w:rPr>
          <w:t>Peer Root or Intermediate Certificate Downloading and Configuring</w:t>
        </w:r>
        <w:r>
          <w:rPr>
            <w:webHidden/>
          </w:rPr>
          <w:tab/>
        </w:r>
        <w:r>
          <w:rPr>
            <w:webHidden/>
          </w:rPr>
          <w:fldChar w:fldCharType="begin"/>
        </w:r>
        <w:r>
          <w:rPr>
            <w:webHidden/>
          </w:rPr>
          <w:instrText xml:space="preserve"> PAGEREF _Toc221084128 \h </w:instrText>
        </w:r>
        <w:r>
          <w:rPr>
            <w:webHidden/>
          </w:rPr>
        </w:r>
        <w:r>
          <w:rPr>
            <w:webHidden/>
          </w:rPr>
          <w:fldChar w:fldCharType="separate"/>
        </w:r>
        <w:r>
          <w:rPr>
            <w:webHidden/>
          </w:rPr>
          <w:t>11</w:t>
        </w:r>
        <w:r>
          <w:rPr>
            <w:webHidden/>
          </w:rPr>
          <w:fldChar w:fldCharType="end"/>
        </w:r>
      </w:hyperlink>
    </w:p>
    <w:p w14:paraId="0467015C" w14:textId="57FE8DDA" w:rsidR="00545D93" w:rsidRDefault="00545D93">
      <w:pPr>
        <w:pStyle w:val="TOC3"/>
        <w:rPr>
          <w:rFonts w:asciiTheme="minorHAnsi" w:eastAsiaTheme="minorEastAsia" w:hAnsiTheme="minorHAnsi" w:cstheme="minorBidi"/>
          <w:kern w:val="2"/>
          <w:sz w:val="24"/>
          <w:lang w:bidi="ar-SA"/>
          <w14:ligatures w14:val="standardContextual"/>
        </w:rPr>
      </w:pPr>
      <w:hyperlink w:anchor="_Toc221084129" w:history="1">
        <w:r w:rsidRPr="0060594F">
          <w:rPr>
            <w:rStyle w:val="Hyperlink"/>
          </w:rPr>
          <w:t>3.1.3</w:t>
        </w:r>
        <w:r>
          <w:rPr>
            <w:rFonts w:asciiTheme="minorHAnsi" w:eastAsiaTheme="minorEastAsia" w:hAnsiTheme="minorHAnsi" w:cstheme="minorBidi"/>
            <w:kern w:val="2"/>
            <w:sz w:val="24"/>
            <w:lang w:bidi="ar-SA"/>
            <w14:ligatures w14:val="standardContextual"/>
          </w:rPr>
          <w:tab/>
        </w:r>
        <w:r w:rsidRPr="0060594F">
          <w:rPr>
            <w:rStyle w:val="Hyperlink"/>
          </w:rPr>
          <w:t>Leaf Certificate Acceptance</w:t>
        </w:r>
        <w:r>
          <w:rPr>
            <w:webHidden/>
          </w:rPr>
          <w:tab/>
        </w:r>
        <w:r>
          <w:rPr>
            <w:webHidden/>
          </w:rPr>
          <w:fldChar w:fldCharType="begin"/>
        </w:r>
        <w:r>
          <w:rPr>
            <w:webHidden/>
          </w:rPr>
          <w:instrText xml:space="preserve"> PAGEREF _Toc221084129 \h </w:instrText>
        </w:r>
        <w:r>
          <w:rPr>
            <w:webHidden/>
          </w:rPr>
        </w:r>
        <w:r>
          <w:rPr>
            <w:webHidden/>
          </w:rPr>
          <w:fldChar w:fldCharType="separate"/>
        </w:r>
        <w:r>
          <w:rPr>
            <w:webHidden/>
          </w:rPr>
          <w:t>11</w:t>
        </w:r>
        <w:r>
          <w:rPr>
            <w:webHidden/>
          </w:rPr>
          <w:fldChar w:fldCharType="end"/>
        </w:r>
      </w:hyperlink>
    </w:p>
    <w:p w14:paraId="7EABEA01" w14:textId="738FFD55" w:rsidR="00545D93" w:rsidRDefault="00545D93">
      <w:pPr>
        <w:pStyle w:val="TOC3"/>
        <w:rPr>
          <w:rFonts w:asciiTheme="minorHAnsi" w:eastAsiaTheme="minorEastAsia" w:hAnsiTheme="minorHAnsi" w:cstheme="minorBidi"/>
          <w:kern w:val="2"/>
          <w:sz w:val="24"/>
          <w:lang w:bidi="ar-SA"/>
          <w14:ligatures w14:val="standardContextual"/>
        </w:rPr>
      </w:pPr>
      <w:hyperlink w:anchor="_Toc221084130" w:history="1">
        <w:r w:rsidRPr="0060594F">
          <w:rPr>
            <w:rStyle w:val="Hyperlink"/>
          </w:rPr>
          <w:t>3.1.4</w:t>
        </w:r>
        <w:r>
          <w:rPr>
            <w:rFonts w:asciiTheme="minorHAnsi" w:eastAsiaTheme="minorEastAsia" w:hAnsiTheme="minorHAnsi" w:cstheme="minorBidi"/>
            <w:kern w:val="2"/>
            <w:sz w:val="24"/>
            <w:lang w:bidi="ar-SA"/>
            <w14:ligatures w14:val="standardContextual"/>
          </w:rPr>
          <w:tab/>
        </w:r>
        <w:r w:rsidRPr="0060594F">
          <w:rPr>
            <w:rStyle w:val="Hyperlink"/>
          </w:rPr>
          <w:t>Leaf and Intermediate Certificate Revocation</w:t>
        </w:r>
        <w:r>
          <w:rPr>
            <w:webHidden/>
          </w:rPr>
          <w:tab/>
        </w:r>
        <w:r>
          <w:rPr>
            <w:webHidden/>
          </w:rPr>
          <w:fldChar w:fldCharType="begin"/>
        </w:r>
        <w:r>
          <w:rPr>
            <w:webHidden/>
          </w:rPr>
          <w:instrText xml:space="preserve"> PAGEREF _Toc221084130 \h </w:instrText>
        </w:r>
        <w:r>
          <w:rPr>
            <w:webHidden/>
          </w:rPr>
        </w:r>
        <w:r>
          <w:rPr>
            <w:webHidden/>
          </w:rPr>
          <w:fldChar w:fldCharType="separate"/>
        </w:r>
        <w:r>
          <w:rPr>
            <w:webHidden/>
          </w:rPr>
          <w:t>11</w:t>
        </w:r>
        <w:r>
          <w:rPr>
            <w:webHidden/>
          </w:rPr>
          <w:fldChar w:fldCharType="end"/>
        </w:r>
      </w:hyperlink>
    </w:p>
    <w:p w14:paraId="243D226C" w14:textId="11D2AADD" w:rsidR="00545D93" w:rsidRDefault="00545D93">
      <w:pPr>
        <w:pStyle w:val="TOC3"/>
        <w:rPr>
          <w:rFonts w:asciiTheme="minorHAnsi" w:eastAsiaTheme="minorEastAsia" w:hAnsiTheme="minorHAnsi" w:cstheme="minorBidi"/>
          <w:kern w:val="2"/>
          <w:sz w:val="24"/>
          <w:lang w:bidi="ar-SA"/>
          <w14:ligatures w14:val="standardContextual"/>
        </w:rPr>
      </w:pPr>
      <w:hyperlink w:anchor="_Toc221084131" w:history="1">
        <w:r w:rsidRPr="0060594F">
          <w:rPr>
            <w:rStyle w:val="Hyperlink"/>
          </w:rPr>
          <w:t>3.1.5</w:t>
        </w:r>
        <w:r>
          <w:rPr>
            <w:rFonts w:asciiTheme="minorHAnsi" w:eastAsiaTheme="minorEastAsia" w:hAnsiTheme="minorHAnsi" w:cstheme="minorBidi"/>
            <w:kern w:val="2"/>
            <w:sz w:val="24"/>
            <w:lang w:bidi="ar-SA"/>
            <w14:ligatures w14:val="standardContextual"/>
          </w:rPr>
          <w:tab/>
        </w:r>
        <w:r w:rsidRPr="0060594F">
          <w:rPr>
            <w:rStyle w:val="Hyperlink"/>
          </w:rPr>
          <w:t>Root Certificate Revocation</w:t>
        </w:r>
        <w:r>
          <w:rPr>
            <w:webHidden/>
          </w:rPr>
          <w:tab/>
        </w:r>
        <w:r>
          <w:rPr>
            <w:webHidden/>
          </w:rPr>
          <w:fldChar w:fldCharType="begin"/>
        </w:r>
        <w:r>
          <w:rPr>
            <w:webHidden/>
          </w:rPr>
          <w:instrText xml:space="preserve"> PAGEREF _Toc221084131 \h </w:instrText>
        </w:r>
        <w:r>
          <w:rPr>
            <w:webHidden/>
          </w:rPr>
        </w:r>
        <w:r>
          <w:rPr>
            <w:webHidden/>
          </w:rPr>
          <w:fldChar w:fldCharType="separate"/>
        </w:r>
        <w:r>
          <w:rPr>
            <w:webHidden/>
          </w:rPr>
          <w:t>11</w:t>
        </w:r>
        <w:r>
          <w:rPr>
            <w:webHidden/>
          </w:rPr>
          <w:fldChar w:fldCharType="end"/>
        </w:r>
      </w:hyperlink>
    </w:p>
    <w:p w14:paraId="585E5F07" w14:textId="273F492A" w:rsidR="00545D93" w:rsidRDefault="00545D93">
      <w:pPr>
        <w:pStyle w:val="TOC3"/>
        <w:rPr>
          <w:rFonts w:asciiTheme="minorHAnsi" w:eastAsiaTheme="minorEastAsia" w:hAnsiTheme="minorHAnsi" w:cstheme="minorBidi"/>
          <w:kern w:val="2"/>
          <w:sz w:val="24"/>
          <w:lang w:bidi="ar-SA"/>
          <w14:ligatures w14:val="standardContextual"/>
        </w:rPr>
      </w:pPr>
      <w:hyperlink w:anchor="_Toc221084132" w:history="1">
        <w:r w:rsidRPr="0060594F">
          <w:rPr>
            <w:rStyle w:val="Hyperlink"/>
          </w:rPr>
          <w:t>3.1.6</w:t>
        </w:r>
        <w:r>
          <w:rPr>
            <w:rFonts w:asciiTheme="minorHAnsi" w:eastAsiaTheme="minorEastAsia" w:hAnsiTheme="minorHAnsi" w:cstheme="minorBidi"/>
            <w:kern w:val="2"/>
            <w:sz w:val="24"/>
            <w:lang w:bidi="ar-SA"/>
            <w14:ligatures w14:val="standardContextual"/>
          </w:rPr>
          <w:tab/>
        </w:r>
        <w:r w:rsidRPr="0060594F">
          <w:rPr>
            <w:rStyle w:val="Hyperlink"/>
          </w:rPr>
          <w:t>Root Certificate Expiry and Replacement</w:t>
        </w:r>
        <w:r>
          <w:rPr>
            <w:webHidden/>
          </w:rPr>
          <w:tab/>
        </w:r>
        <w:r>
          <w:rPr>
            <w:webHidden/>
          </w:rPr>
          <w:fldChar w:fldCharType="begin"/>
        </w:r>
        <w:r>
          <w:rPr>
            <w:webHidden/>
          </w:rPr>
          <w:instrText xml:space="preserve"> PAGEREF _Toc221084132 \h </w:instrText>
        </w:r>
        <w:r>
          <w:rPr>
            <w:webHidden/>
          </w:rPr>
        </w:r>
        <w:r>
          <w:rPr>
            <w:webHidden/>
          </w:rPr>
          <w:fldChar w:fldCharType="separate"/>
        </w:r>
        <w:r>
          <w:rPr>
            <w:webHidden/>
          </w:rPr>
          <w:t>11</w:t>
        </w:r>
        <w:r>
          <w:rPr>
            <w:webHidden/>
          </w:rPr>
          <w:fldChar w:fldCharType="end"/>
        </w:r>
      </w:hyperlink>
    </w:p>
    <w:p w14:paraId="3770688F" w14:textId="461035AC" w:rsidR="00545D93" w:rsidRDefault="00545D9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1084133" w:history="1">
        <w:r w:rsidRPr="0060594F">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60594F">
          <w:rPr>
            <w:rStyle w:val="Hyperlink"/>
          </w:rPr>
          <w:t>Use case - Secure 5G N32 interconnect</w:t>
        </w:r>
        <w:r>
          <w:rPr>
            <w:webHidden/>
          </w:rPr>
          <w:tab/>
        </w:r>
        <w:r>
          <w:rPr>
            <w:webHidden/>
          </w:rPr>
          <w:fldChar w:fldCharType="begin"/>
        </w:r>
        <w:r>
          <w:rPr>
            <w:webHidden/>
          </w:rPr>
          <w:instrText xml:space="preserve"> PAGEREF _Toc221084133 \h </w:instrText>
        </w:r>
        <w:r>
          <w:rPr>
            <w:webHidden/>
          </w:rPr>
        </w:r>
        <w:r>
          <w:rPr>
            <w:webHidden/>
          </w:rPr>
          <w:fldChar w:fldCharType="separate"/>
        </w:r>
        <w:r>
          <w:rPr>
            <w:webHidden/>
          </w:rPr>
          <w:t>12</w:t>
        </w:r>
        <w:r>
          <w:rPr>
            <w:webHidden/>
          </w:rPr>
          <w:fldChar w:fldCharType="end"/>
        </w:r>
      </w:hyperlink>
    </w:p>
    <w:p w14:paraId="6E6807B2" w14:textId="38B07F58" w:rsidR="00545D93" w:rsidRDefault="00545D93">
      <w:pPr>
        <w:pStyle w:val="TOC2"/>
        <w:rPr>
          <w:rFonts w:asciiTheme="minorHAnsi" w:eastAsiaTheme="minorEastAsia" w:hAnsiTheme="minorHAnsi" w:cstheme="minorBidi"/>
          <w:kern w:val="2"/>
          <w:sz w:val="24"/>
          <w:lang w:bidi="ar-SA"/>
          <w14:ligatures w14:val="standardContextual"/>
        </w:rPr>
      </w:pPr>
      <w:hyperlink w:anchor="_Toc221084134" w:history="1">
        <w:r w:rsidRPr="0060594F">
          <w:rPr>
            <w:rStyle w:val="Hyperlink"/>
          </w:rPr>
          <w:t>A.1</w:t>
        </w:r>
        <w:r>
          <w:rPr>
            <w:rFonts w:asciiTheme="minorHAnsi" w:eastAsiaTheme="minorEastAsia" w:hAnsiTheme="minorHAnsi" w:cstheme="minorBidi"/>
            <w:kern w:val="2"/>
            <w:sz w:val="24"/>
            <w:lang w:bidi="ar-SA"/>
            <w14:ligatures w14:val="standardContextual"/>
          </w:rPr>
          <w:tab/>
        </w:r>
        <w:r w:rsidRPr="0060594F">
          <w:rPr>
            <w:rStyle w:val="Hyperlink"/>
          </w:rPr>
          <w:t>SEPP Leaf Certificate Specific Formatting</w:t>
        </w:r>
        <w:r>
          <w:rPr>
            <w:webHidden/>
          </w:rPr>
          <w:tab/>
        </w:r>
        <w:r>
          <w:rPr>
            <w:webHidden/>
          </w:rPr>
          <w:fldChar w:fldCharType="begin"/>
        </w:r>
        <w:r>
          <w:rPr>
            <w:webHidden/>
          </w:rPr>
          <w:instrText xml:space="preserve"> PAGEREF _Toc221084134 \h </w:instrText>
        </w:r>
        <w:r>
          <w:rPr>
            <w:webHidden/>
          </w:rPr>
        </w:r>
        <w:r>
          <w:rPr>
            <w:webHidden/>
          </w:rPr>
          <w:fldChar w:fldCharType="separate"/>
        </w:r>
        <w:r>
          <w:rPr>
            <w:webHidden/>
          </w:rPr>
          <w:t>12</w:t>
        </w:r>
        <w:r>
          <w:rPr>
            <w:webHidden/>
          </w:rPr>
          <w:fldChar w:fldCharType="end"/>
        </w:r>
      </w:hyperlink>
    </w:p>
    <w:p w14:paraId="27FC1806" w14:textId="5EFAF926" w:rsidR="00545D93" w:rsidRDefault="00545D93">
      <w:pPr>
        <w:pStyle w:val="TOC2"/>
        <w:rPr>
          <w:rFonts w:asciiTheme="minorHAnsi" w:eastAsiaTheme="minorEastAsia" w:hAnsiTheme="minorHAnsi" w:cstheme="minorBidi"/>
          <w:kern w:val="2"/>
          <w:sz w:val="24"/>
          <w:lang w:bidi="ar-SA"/>
          <w14:ligatures w14:val="standardContextual"/>
        </w:rPr>
      </w:pPr>
      <w:hyperlink w:anchor="_Toc221084135" w:history="1">
        <w:r w:rsidRPr="0060594F">
          <w:rPr>
            <w:rStyle w:val="Hyperlink"/>
          </w:rPr>
          <w:t>A.2</w:t>
        </w:r>
        <w:r>
          <w:rPr>
            <w:rFonts w:asciiTheme="minorHAnsi" w:eastAsiaTheme="minorEastAsia" w:hAnsiTheme="minorHAnsi" w:cstheme="minorBidi"/>
            <w:kern w:val="2"/>
            <w:sz w:val="24"/>
            <w:lang w:bidi="ar-SA"/>
            <w14:ligatures w14:val="standardContextual"/>
          </w:rPr>
          <w:tab/>
        </w:r>
        <w:r w:rsidRPr="0060594F">
          <w:rPr>
            <w:rStyle w:val="Hyperlink"/>
          </w:rPr>
          <w:t>PLMN-ID Based Trust Anchoring</w:t>
        </w:r>
        <w:r>
          <w:rPr>
            <w:webHidden/>
          </w:rPr>
          <w:tab/>
        </w:r>
        <w:r>
          <w:rPr>
            <w:webHidden/>
          </w:rPr>
          <w:fldChar w:fldCharType="begin"/>
        </w:r>
        <w:r>
          <w:rPr>
            <w:webHidden/>
          </w:rPr>
          <w:instrText xml:space="preserve"> PAGEREF _Toc221084135 \h </w:instrText>
        </w:r>
        <w:r>
          <w:rPr>
            <w:webHidden/>
          </w:rPr>
        </w:r>
        <w:r>
          <w:rPr>
            <w:webHidden/>
          </w:rPr>
          <w:fldChar w:fldCharType="separate"/>
        </w:r>
        <w:r>
          <w:rPr>
            <w:webHidden/>
          </w:rPr>
          <w:t>12</w:t>
        </w:r>
        <w:r>
          <w:rPr>
            <w:webHidden/>
          </w:rPr>
          <w:fldChar w:fldCharType="end"/>
        </w:r>
      </w:hyperlink>
    </w:p>
    <w:p w14:paraId="0D326870" w14:textId="59EA179F" w:rsidR="00545D93" w:rsidRDefault="00545D93">
      <w:pPr>
        <w:pStyle w:val="TOC2"/>
        <w:rPr>
          <w:rFonts w:asciiTheme="minorHAnsi" w:eastAsiaTheme="minorEastAsia" w:hAnsiTheme="minorHAnsi" w:cstheme="minorBidi"/>
          <w:kern w:val="2"/>
          <w:sz w:val="24"/>
          <w:lang w:bidi="ar-SA"/>
          <w14:ligatures w14:val="standardContextual"/>
        </w:rPr>
      </w:pPr>
      <w:hyperlink w:anchor="_Toc221084136" w:history="1">
        <w:r w:rsidRPr="0060594F">
          <w:rPr>
            <w:rStyle w:val="Hyperlink"/>
          </w:rPr>
          <w:t>A.3</w:t>
        </w:r>
        <w:r>
          <w:rPr>
            <w:rFonts w:asciiTheme="minorHAnsi" w:eastAsiaTheme="minorEastAsia" w:hAnsiTheme="minorHAnsi" w:cstheme="minorBidi"/>
            <w:kern w:val="2"/>
            <w:sz w:val="24"/>
            <w:lang w:bidi="ar-SA"/>
            <w14:ligatures w14:val="standardContextual"/>
          </w:rPr>
          <w:tab/>
        </w:r>
        <w:r w:rsidRPr="0060594F">
          <w:rPr>
            <w:rStyle w:val="Hyperlink"/>
          </w:rPr>
          <w:t>FQDN-based Trust Anchoring</w:t>
        </w:r>
        <w:r>
          <w:rPr>
            <w:webHidden/>
          </w:rPr>
          <w:tab/>
        </w:r>
        <w:r>
          <w:rPr>
            <w:webHidden/>
          </w:rPr>
          <w:fldChar w:fldCharType="begin"/>
        </w:r>
        <w:r>
          <w:rPr>
            <w:webHidden/>
          </w:rPr>
          <w:instrText xml:space="preserve"> PAGEREF _Toc221084136 \h </w:instrText>
        </w:r>
        <w:r>
          <w:rPr>
            <w:webHidden/>
          </w:rPr>
        </w:r>
        <w:r>
          <w:rPr>
            <w:webHidden/>
          </w:rPr>
          <w:fldChar w:fldCharType="separate"/>
        </w:r>
        <w:r>
          <w:rPr>
            <w:webHidden/>
          </w:rPr>
          <w:t>12</w:t>
        </w:r>
        <w:r>
          <w:rPr>
            <w:webHidden/>
          </w:rPr>
          <w:fldChar w:fldCharType="end"/>
        </w:r>
      </w:hyperlink>
    </w:p>
    <w:p w14:paraId="61DD4463" w14:textId="028C1857" w:rsidR="00545D93" w:rsidRDefault="00545D9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1084137" w:history="1">
        <w:r w:rsidRPr="0060594F">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60594F">
          <w:rPr>
            <w:rStyle w:val="Hyperlink"/>
          </w:rPr>
          <w:t>5G User Plane</w:t>
        </w:r>
        <w:r>
          <w:rPr>
            <w:webHidden/>
          </w:rPr>
          <w:tab/>
        </w:r>
        <w:r>
          <w:rPr>
            <w:webHidden/>
          </w:rPr>
          <w:fldChar w:fldCharType="begin"/>
        </w:r>
        <w:r>
          <w:rPr>
            <w:webHidden/>
          </w:rPr>
          <w:instrText xml:space="preserve"> PAGEREF _Toc221084137 \h </w:instrText>
        </w:r>
        <w:r>
          <w:rPr>
            <w:webHidden/>
          </w:rPr>
        </w:r>
        <w:r>
          <w:rPr>
            <w:webHidden/>
          </w:rPr>
          <w:fldChar w:fldCharType="separate"/>
        </w:r>
        <w:r>
          <w:rPr>
            <w:webHidden/>
          </w:rPr>
          <w:t>14</w:t>
        </w:r>
        <w:r>
          <w:rPr>
            <w:webHidden/>
          </w:rPr>
          <w:fldChar w:fldCharType="end"/>
        </w:r>
      </w:hyperlink>
    </w:p>
    <w:p w14:paraId="0095708C" w14:textId="19A1CA27" w:rsidR="00545D93" w:rsidRDefault="00545D93">
      <w:pPr>
        <w:pStyle w:val="TOC2"/>
        <w:rPr>
          <w:rFonts w:asciiTheme="minorHAnsi" w:eastAsiaTheme="minorEastAsia" w:hAnsiTheme="minorHAnsi" w:cstheme="minorBidi"/>
          <w:kern w:val="2"/>
          <w:sz w:val="24"/>
          <w:lang w:bidi="ar-SA"/>
          <w14:ligatures w14:val="standardContextual"/>
        </w:rPr>
      </w:pPr>
      <w:hyperlink w:anchor="_Toc221084138" w:history="1">
        <w:r w:rsidRPr="0060594F">
          <w:rPr>
            <w:rStyle w:val="Hyperlink"/>
          </w:rPr>
          <w:t>B.1</w:t>
        </w:r>
        <w:r>
          <w:rPr>
            <w:rFonts w:asciiTheme="minorHAnsi" w:eastAsiaTheme="minorEastAsia" w:hAnsiTheme="minorHAnsi" w:cstheme="minorBidi"/>
            <w:kern w:val="2"/>
            <w:sz w:val="24"/>
            <w:lang w:bidi="ar-SA"/>
            <w14:ligatures w14:val="standardContextual"/>
          </w:rPr>
          <w:tab/>
        </w:r>
        <w:r w:rsidRPr="0060594F">
          <w:rPr>
            <w:rStyle w:val="Hyperlink"/>
          </w:rPr>
          <w:t>Naming conventions</w:t>
        </w:r>
        <w:r>
          <w:rPr>
            <w:webHidden/>
          </w:rPr>
          <w:tab/>
        </w:r>
        <w:r>
          <w:rPr>
            <w:webHidden/>
          </w:rPr>
          <w:fldChar w:fldCharType="begin"/>
        </w:r>
        <w:r>
          <w:rPr>
            <w:webHidden/>
          </w:rPr>
          <w:instrText xml:space="preserve"> PAGEREF _Toc221084138 \h </w:instrText>
        </w:r>
        <w:r>
          <w:rPr>
            <w:webHidden/>
          </w:rPr>
        </w:r>
        <w:r>
          <w:rPr>
            <w:webHidden/>
          </w:rPr>
          <w:fldChar w:fldCharType="separate"/>
        </w:r>
        <w:r>
          <w:rPr>
            <w:webHidden/>
          </w:rPr>
          <w:t>14</w:t>
        </w:r>
        <w:r>
          <w:rPr>
            <w:webHidden/>
          </w:rPr>
          <w:fldChar w:fldCharType="end"/>
        </w:r>
      </w:hyperlink>
    </w:p>
    <w:p w14:paraId="000B5187" w14:textId="7C0C2952" w:rsidR="00545D93" w:rsidRDefault="00545D9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1084139" w:history="1">
        <w:r w:rsidRPr="0060594F">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60594F">
          <w:rPr>
            <w:rStyle w:val="Hyperlink"/>
          </w:rPr>
          <w:t>Use case - DESS Phase 1</w:t>
        </w:r>
        <w:r>
          <w:rPr>
            <w:webHidden/>
          </w:rPr>
          <w:tab/>
        </w:r>
        <w:r>
          <w:rPr>
            <w:webHidden/>
          </w:rPr>
          <w:fldChar w:fldCharType="begin"/>
        </w:r>
        <w:r>
          <w:rPr>
            <w:webHidden/>
          </w:rPr>
          <w:instrText xml:space="preserve"> PAGEREF _Toc221084139 \h </w:instrText>
        </w:r>
        <w:r>
          <w:rPr>
            <w:webHidden/>
          </w:rPr>
        </w:r>
        <w:r>
          <w:rPr>
            <w:webHidden/>
          </w:rPr>
          <w:fldChar w:fldCharType="separate"/>
        </w:r>
        <w:r>
          <w:rPr>
            <w:webHidden/>
          </w:rPr>
          <w:t>15</w:t>
        </w:r>
        <w:r>
          <w:rPr>
            <w:webHidden/>
          </w:rPr>
          <w:fldChar w:fldCharType="end"/>
        </w:r>
      </w:hyperlink>
    </w:p>
    <w:p w14:paraId="4D435108" w14:textId="2CE6C28E" w:rsidR="00545D93" w:rsidRDefault="00545D93">
      <w:pPr>
        <w:pStyle w:val="TOC2"/>
        <w:rPr>
          <w:rFonts w:asciiTheme="minorHAnsi" w:eastAsiaTheme="minorEastAsia" w:hAnsiTheme="minorHAnsi" w:cstheme="minorBidi"/>
          <w:kern w:val="2"/>
          <w:sz w:val="24"/>
          <w:lang w:bidi="ar-SA"/>
          <w14:ligatures w14:val="standardContextual"/>
        </w:rPr>
      </w:pPr>
      <w:hyperlink w:anchor="_Toc221084140" w:history="1">
        <w:r w:rsidRPr="0060594F">
          <w:rPr>
            <w:rStyle w:val="Hyperlink"/>
          </w:rPr>
          <w:t>C.1</w:t>
        </w:r>
        <w:r>
          <w:rPr>
            <w:rFonts w:asciiTheme="minorHAnsi" w:eastAsiaTheme="minorEastAsia" w:hAnsiTheme="minorHAnsi" w:cstheme="minorBidi"/>
            <w:kern w:val="2"/>
            <w:sz w:val="24"/>
            <w:lang w:bidi="ar-SA"/>
            <w14:ligatures w14:val="standardContextual"/>
          </w:rPr>
          <w:tab/>
        </w:r>
        <w:r w:rsidRPr="0060594F">
          <w:rPr>
            <w:rStyle w:val="Hyperlink"/>
          </w:rPr>
          <w:t>DESS Phase 1 Leaf Exchange Procedure</w:t>
        </w:r>
        <w:r>
          <w:rPr>
            <w:webHidden/>
          </w:rPr>
          <w:tab/>
        </w:r>
        <w:r>
          <w:rPr>
            <w:webHidden/>
          </w:rPr>
          <w:fldChar w:fldCharType="begin"/>
        </w:r>
        <w:r>
          <w:rPr>
            <w:webHidden/>
          </w:rPr>
          <w:instrText xml:space="preserve"> PAGEREF _Toc221084140 \h </w:instrText>
        </w:r>
        <w:r>
          <w:rPr>
            <w:webHidden/>
          </w:rPr>
        </w:r>
        <w:r>
          <w:rPr>
            <w:webHidden/>
          </w:rPr>
          <w:fldChar w:fldCharType="separate"/>
        </w:r>
        <w:r>
          <w:rPr>
            <w:webHidden/>
          </w:rPr>
          <w:t>15</w:t>
        </w:r>
        <w:r>
          <w:rPr>
            <w:webHidden/>
          </w:rPr>
          <w:fldChar w:fldCharType="end"/>
        </w:r>
      </w:hyperlink>
    </w:p>
    <w:p w14:paraId="2A886C98" w14:textId="6005E1FB" w:rsidR="00545D93" w:rsidRDefault="00545D93">
      <w:pPr>
        <w:pStyle w:val="TOC2"/>
        <w:rPr>
          <w:rFonts w:asciiTheme="minorHAnsi" w:eastAsiaTheme="minorEastAsia" w:hAnsiTheme="minorHAnsi" w:cstheme="minorBidi"/>
          <w:kern w:val="2"/>
          <w:sz w:val="24"/>
          <w:lang w:bidi="ar-SA"/>
          <w14:ligatures w14:val="standardContextual"/>
        </w:rPr>
      </w:pPr>
      <w:hyperlink w:anchor="_Toc221084141" w:history="1">
        <w:r w:rsidRPr="0060594F">
          <w:rPr>
            <w:rStyle w:val="Hyperlink"/>
          </w:rPr>
          <w:t>C.2</w:t>
        </w:r>
        <w:r>
          <w:rPr>
            <w:rFonts w:asciiTheme="minorHAnsi" w:eastAsiaTheme="minorEastAsia" w:hAnsiTheme="minorHAnsi" w:cstheme="minorBidi"/>
            <w:kern w:val="2"/>
            <w:sz w:val="24"/>
            <w:lang w:bidi="ar-SA"/>
            <w14:ligatures w14:val="standardContextual"/>
          </w:rPr>
          <w:tab/>
        </w:r>
        <w:r w:rsidRPr="0060594F">
          <w:rPr>
            <w:rStyle w:val="Hyperlink"/>
          </w:rPr>
          <w:t>DESS Phase 1 Naming Scheme</w:t>
        </w:r>
        <w:r>
          <w:rPr>
            <w:webHidden/>
          </w:rPr>
          <w:tab/>
        </w:r>
        <w:r>
          <w:rPr>
            <w:webHidden/>
          </w:rPr>
          <w:fldChar w:fldCharType="begin"/>
        </w:r>
        <w:r>
          <w:rPr>
            <w:webHidden/>
          </w:rPr>
          <w:instrText xml:space="preserve"> PAGEREF _Toc221084141 \h </w:instrText>
        </w:r>
        <w:r>
          <w:rPr>
            <w:webHidden/>
          </w:rPr>
        </w:r>
        <w:r>
          <w:rPr>
            <w:webHidden/>
          </w:rPr>
          <w:fldChar w:fldCharType="separate"/>
        </w:r>
        <w:r>
          <w:rPr>
            <w:webHidden/>
          </w:rPr>
          <w:t>15</w:t>
        </w:r>
        <w:r>
          <w:rPr>
            <w:webHidden/>
          </w:rPr>
          <w:fldChar w:fldCharType="end"/>
        </w:r>
      </w:hyperlink>
    </w:p>
    <w:p w14:paraId="4EBAD7E3" w14:textId="167C8832" w:rsidR="00545D93" w:rsidRDefault="00545D93">
      <w:pPr>
        <w:pStyle w:val="TOC3"/>
        <w:rPr>
          <w:rFonts w:asciiTheme="minorHAnsi" w:eastAsiaTheme="minorEastAsia" w:hAnsiTheme="minorHAnsi" w:cstheme="minorBidi"/>
          <w:kern w:val="2"/>
          <w:sz w:val="24"/>
          <w:lang w:bidi="ar-SA"/>
          <w14:ligatures w14:val="standardContextual"/>
        </w:rPr>
      </w:pPr>
      <w:hyperlink w:anchor="_Toc221084142" w:history="1">
        <w:r w:rsidRPr="0060594F">
          <w:rPr>
            <w:rStyle w:val="Hyperlink"/>
          </w:rPr>
          <w:t>C.2.1</w:t>
        </w:r>
        <w:r>
          <w:rPr>
            <w:rFonts w:asciiTheme="minorHAnsi" w:eastAsiaTheme="minorEastAsia" w:hAnsiTheme="minorHAnsi" w:cstheme="minorBidi"/>
            <w:kern w:val="2"/>
            <w:sz w:val="24"/>
            <w:lang w:bidi="ar-SA"/>
            <w14:ligatures w14:val="standardContextual"/>
          </w:rPr>
          <w:tab/>
        </w:r>
        <w:r w:rsidRPr="0060594F">
          <w:rPr>
            <w:rStyle w:val="Hyperlink"/>
          </w:rPr>
          <w:t>MNO DESS Equipment</w:t>
        </w:r>
        <w:r>
          <w:rPr>
            <w:webHidden/>
          </w:rPr>
          <w:tab/>
        </w:r>
        <w:r>
          <w:rPr>
            <w:webHidden/>
          </w:rPr>
          <w:fldChar w:fldCharType="begin"/>
        </w:r>
        <w:r>
          <w:rPr>
            <w:webHidden/>
          </w:rPr>
          <w:instrText xml:space="preserve"> PAGEREF _Toc221084142 \h </w:instrText>
        </w:r>
        <w:r>
          <w:rPr>
            <w:webHidden/>
          </w:rPr>
        </w:r>
        <w:r>
          <w:rPr>
            <w:webHidden/>
          </w:rPr>
          <w:fldChar w:fldCharType="separate"/>
        </w:r>
        <w:r>
          <w:rPr>
            <w:webHidden/>
          </w:rPr>
          <w:t>15</w:t>
        </w:r>
        <w:r>
          <w:rPr>
            <w:webHidden/>
          </w:rPr>
          <w:fldChar w:fldCharType="end"/>
        </w:r>
      </w:hyperlink>
    </w:p>
    <w:p w14:paraId="70F9030B" w14:textId="04BB8E8B" w:rsidR="00545D93" w:rsidRDefault="00545D93">
      <w:pPr>
        <w:pStyle w:val="TOC3"/>
        <w:rPr>
          <w:rFonts w:asciiTheme="minorHAnsi" w:eastAsiaTheme="minorEastAsia" w:hAnsiTheme="minorHAnsi" w:cstheme="minorBidi"/>
          <w:kern w:val="2"/>
          <w:sz w:val="24"/>
          <w:lang w:bidi="ar-SA"/>
          <w14:ligatures w14:val="standardContextual"/>
        </w:rPr>
      </w:pPr>
      <w:hyperlink w:anchor="_Toc221084143" w:history="1">
        <w:r w:rsidRPr="0060594F">
          <w:rPr>
            <w:rStyle w:val="Hyperlink"/>
          </w:rPr>
          <w:t>C.2.2</w:t>
        </w:r>
        <w:r>
          <w:rPr>
            <w:rFonts w:asciiTheme="minorHAnsi" w:eastAsiaTheme="minorEastAsia" w:hAnsiTheme="minorHAnsi" w:cstheme="minorBidi"/>
            <w:kern w:val="2"/>
            <w:sz w:val="24"/>
            <w:lang w:bidi="ar-SA"/>
            <w14:ligatures w14:val="standardContextual"/>
          </w:rPr>
          <w:tab/>
        </w:r>
        <w:r w:rsidRPr="0060594F">
          <w:rPr>
            <w:rStyle w:val="Hyperlink"/>
          </w:rPr>
          <w:t>Non-MNO DESS Equipment, DESS Phase 1 Delegation from MNO to IPX Provider</w:t>
        </w:r>
        <w:r>
          <w:rPr>
            <w:webHidden/>
          </w:rPr>
          <w:tab/>
        </w:r>
        <w:r>
          <w:rPr>
            <w:webHidden/>
          </w:rPr>
          <w:fldChar w:fldCharType="begin"/>
        </w:r>
        <w:r>
          <w:rPr>
            <w:webHidden/>
          </w:rPr>
          <w:instrText xml:space="preserve"> PAGEREF _Toc221084143 \h </w:instrText>
        </w:r>
        <w:r>
          <w:rPr>
            <w:webHidden/>
          </w:rPr>
        </w:r>
        <w:r>
          <w:rPr>
            <w:webHidden/>
          </w:rPr>
          <w:fldChar w:fldCharType="separate"/>
        </w:r>
        <w:r>
          <w:rPr>
            <w:webHidden/>
          </w:rPr>
          <w:t>15</w:t>
        </w:r>
        <w:r>
          <w:rPr>
            <w:webHidden/>
          </w:rPr>
          <w:fldChar w:fldCharType="end"/>
        </w:r>
      </w:hyperlink>
    </w:p>
    <w:p w14:paraId="1BF6A633" w14:textId="0FAB4057" w:rsidR="00545D93" w:rsidRDefault="00545D93">
      <w:pPr>
        <w:pStyle w:val="TOC3"/>
        <w:rPr>
          <w:rFonts w:asciiTheme="minorHAnsi" w:eastAsiaTheme="minorEastAsia" w:hAnsiTheme="minorHAnsi" w:cstheme="minorBidi"/>
          <w:kern w:val="2"/>
          <w:sz w:val="24"/>
          <w:lang w:bidi="ar-SA"/>
          <w14:ligatures w14:val="standardContextual"/>
        </w:rPr>
      </w:pPr>
      <w:hyperlink w:anchor="_Toc221084144" w:history="1">
        <w:r w:rsidRPr="0060594F">
          <w:rPr>
            <w:rStyle w:val="Hyperlink"/>
          </w:rPr>
          <w:t>C.2.3</w:t>
        </w:r>
        <w:r>
          <w:rPr>
            <w:rFonts w:asciiTheme="minorHAnsi" w:eastAsiaTheme="minorEastAsia" w:hAnsiTheme="minorHAnsi" w:cstheme="minorBidi"/>
            <w:kern w:val="2"/>
            <w:sz w:val="24"/>
            <w:lang w:bidi="ar-SA"/>
            <w14:ligatures w14:val="standardContextual"/>
          </w:rPr>
          <w:tab/>
        </w:r>
        <w:r w:rsidRPr="0060594F">
          <w:rPr>
            <w:rStyle w:val="Hyperlink"/>
          </w:rPr>
          <w:t>Non-MNO DESS Equipment, Intermediate Changes</w:t>
        </w:r>
        <w:r>
          <w:rPr>
            <w:webHidden/>
          </w:rPr>
          <w:tab/>
        </w:r>
        <w:r>
          <w:rPr>
            <w:webHidden/>
          </w:rPr>
          <w:fldChar w:fldCharType="begin"/>
        </w:r>
        <w:r>
          <w:rPr>
            <w:webHidden/>
          </w:rPr>
          <w:instrText xml:space="preserve"> PAGEREF _Toc221084144 \h </w:instrText>
        </w:r>
        <w:r>
          <w:rPr>
            <w:webHidden/>
          </w:rPr>
        </w:r>
        <w:r>
          <w:rPr>
            <w:webHidden/>
          </w:rPr>
          <w:fldChar w:fldCharType="separate"/>
        </w:r>
        <w:r>
          <w:rPr>
            <w:webHidden/>
          </w:rPr>
          <w:t>15</w:t>
        </w:r>
        <w:r>
          <w:rPr>
            <w:webHidden/>
          </w:rPr>
          <w:fldChar w:fldCharType="end"/>
        </w:r>
      </w:hyperlink>
    </w:p>
    <w:p w14:paraId="6052A6E7" w14:textId="44A7F836" w:rsidR="00545D93" w:rsidRDefault="00545D93">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21084145" w:history="1">
        <w:r w:rsidRPr="0060594F">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60594F">
          <w:rPr>
            <w:rStyle w:val="Hyperlink"/>
          </w:rPr>
          <w:t>Document Management</w:t>
        </w:r>
        <w:r>
          <w:rPr>
            <w:webHidden/>
          </w:rPr>
          <w:tab/>
        </w:r>
        <w:r>
          <w:rPr>
            <w:webHidden/>
          </w:rPr>
          <w:fldChar w:fldCharType="begin"/>
        </w:r>
        <w:r>
          <w:rPr>
            <w:webHidden/>
          </w:rPr>
          <w:instrText xml:space="preserve"> PAGEREF _Toc221084145 \h </w:instrText>
        </w:r>
        <w:r>
          <w:rPr>
            <w:webHidden/>
          </w:rPr>
        </w:r>
        <w:r>
          <w:rPr>
            <w:webHidden/>
          </w:rPr>
          <w:fldChar w:fldCharType="separate"/>
        </w:r>
        <w:r>
          <w:rPr>
            <w:webHidden/>
          </w:rPr>
          <w:t>16</w:t>
        </w:r>
        <w:r>
          <w:rPr>
            <w:webHidden/>
          </w:rPr>
          <w:fldChar w:fldCharType="end"/>
        </w:r>
      </w:hyperlink>
    </w:p>
    <w:p w14:paraId="5DD9C47B" w14:textId="7DADB3DD" w:rsidR="00545D93" w:rsidRDefault="00545D93">
      <w:pPr>
        <w:pStyle w:val="TOC2"/>
        <w:rPr>
          <w:rFonts w:asciiTheme="minorHAnsi" w:eastAsiaTheme="minorEastAsia" w:hAnsiTheme="minorHAnsi" w:cstheme="minorBidi"/>
          <w:kern w:val="2"/>
          <w:sz w:val="24"/>
          <w:lang w:bidi="ar-SA"/>
          <w14:ligatures w14:val="standardContextual"/>
        </w:rPr>
      </w:pPr>
      <w:hyperlink w:anchor="_Toc221084146" w:history="1">
        <w:r w:rsidRPr="0060594F">
          <w:rPr>
            <w:rStyle w:val="Hyperlink"/>
          </w:rPr>
          <w:t>D.1</w:t>
        </w:r>
        <w:r>
          <w:rPr>
            <w:rFonts w:asciiTheme="minorHAnsi" w:eastAsiaTheme="minorEastAsia" w:hAnsiTheme="minorHAnsi" w:cstheme="minorBidi"/>
            <w:kern w:val="2"/>
            <w:sz w:val="24"/>
            <w:lang w:bidi="ar-SA"/>
            <w14:ligatures w14:val="standardContextual"/>
          </w:rPr>
          <w:tab/>
        </w:r>
        <w:r w:rsidRPr="0060594F">
          <w:rPr>
            <w:rStyle w:val="Hyperlink"/>
          </w:rPr>
          <w:t>Document History</w:t>
        </w:r>
        <w:r>
          <w:rPr>
            <w:webHidden/>
          </w:rPr>
          <w:tab/>
        </w:r>
        <w:r>
          <w:rPr>
            <w:webHidden/>
          </w:rPr>
          <w:fldChar w:fldCharType="begin"/>
        </w:r>
        <w:r>
          <w:rPr>
            <w:webHidden/>
          </w:rPr>
          <w:instrText xml:space="preserve"> PAGEREF _Toc221084146 \h </w:instrText>
        </w:r>
        <w:r>
          <w:rPr>
            <w:webHidden/>
          </w:rPr>
        </w:r>
        <w:r>
          <w:rPr>
            <w:webHidden/>
          </w:rPr>
          <w:fldChar w:fldCharType="separate"/>
        </w:r>
        <w:r>
          <w:rPr>
            <w:webHidden/>
          </w:rPr>
          <w:t>16</w:t>
        </w:r>
        <w:r>
          <w:rPr>
            <w:webHidden/>
          </w:rPr>
          <w:fldChar w:fldCharType="end"/>
        </w:r>
      </w:hyperlink>
    </w:p>
    <w:p w14:paraId="0653975A" w14:textId="4BE57242" w:rsidR="00545D93" w:rsidRDefault="00545D93">
      <w:pPr>
        <w:pStyle w:val="TOC2"/>
        <w:rPr>
          <w:rFonts w:asciiTheme="minorHAnsi" w:eastAsiaTheme="minorEastAsia" w:hAnsiTheme="minorHAnsi" w:cstheme="minorBidi"/>
          <w:kern w:val="2"/>
          <w:sz w:val="24"/>
          <w:lang w:bidi="ar-SA"/>
          <w14:ligatures w14:val="standardContextual"/>
        </w:rPr>
      </w:pPr>
      <w:hyperlink w:anchor="_Toc221084147" w:history="1">
        <w:r w:rsidRPr="0060594F">
          <w:rPr>
            <w:rStyle w:val="Hyperlink"/>
          </w:rPr>
          <w:t>D.2</w:t>
        </w:r>
        <w:r>
          <w:rPr>
            <w:rFonts w:asciiTheme="minorHAnsi" w:eastAsiaTheme="minorEastAsia" w:hAnsiTheme="minorHAnsi" w:cstheme="minorBidi"/>
            <w:kern w:val="2"/>
            <w:sz w:val="24"/>
            <w:lang w:bidi="ar-SA"/>
            <w14:ligatures w14:val="standardContextual"/>
          </w:rPr>
          <w:tab/>
        </w:r>
        <w:r w:rsidRPr="0060594F">
          <w:rPr>
            <w:rStyle w:val="Hyperlink"/>
          </w:rPr>
          <w:t>Other Information</w:t>
        </w:r>
        <w:r>
          <w:rPr>
            <w:webHidden/>
          </w:rPr>
          <w:tab/>
        </w:r>
        <w:r>
          <w:rPr>
            <w:webHidden/>
          </w:rPr>
          <w:fldChar w:fldCharType="begin"/>
        </w:r>
        <w:r>
          <w:rPr>
            <w:webHidden/>
          </w:rPr>
          <w:instrText xml:space="preserve"> PAGEREF _Toc221084147 \h </w:instrText>
        </w:r>
        <w:r>
          <w:rPr>
            <w:webHidden/>
          </w:rPr>
        </w:r>
        <w:r>
          <w:rPr>
            <w:webHidden/>
          </w:rPr>
          <w:fldChar w:fldCharType="separate"/>
        </w:r>
        <w:r>
          <w:rPr>
            <w:webHidden/>
          </w:rPr>
          <w:t>17</w:t>
        </w:r>
        <w:r>
          <w:rPr>
            <w:webHidden/>
          </w:rPr>
          <w:fldChar w:fldCharType="end"/>
        </w:r>
      </w:hyperlink>
    </w:p>
    <w:p w14:paraId="098E8459" w14:textId="4FE2040D" w:rsidR="00574318" w:rsidRDefault="00574318" w:rsidP="00574318">
      <w:pPr>
        <w:pStyle w:val="TOC2"/>
      </w:pPr>
      <w:r>
        <w:rPr>
          <w:lang w:eastAsia="zh-CN"/>
        </w:rPr>
        <w:fldChar w:fldCharType="end"/>
      </w:r>
    </w:p>
    <w:p w14:paraId="3B77F5CB" w14:textId="77777777" w:rsidR="00574318" w:rsidRDefault="00574318" w:rsidP="00574318">
      <w:pPr>
        <w:pStyle w:val="Heading1"/>
        <w:keepNext w:val="0"/>
        <w:keepLines w:val="0"/>
        <w:pageBreakBefore/>
        <w:widowControl w:val="0"/>
      </w:pPr>
      <w:bookmarkStart w:id="2" w:name="_Toc221084109"/>
      <w:bookmarkStart w:id="3" w:name="_Toc327547998"/>
      <w:bookmarkStart w:id="4" w:name="_Toc327548198"/>
      <w:bookmarkStart w:id="5" w:name="_Toc101946531"/>
      <w:bookmarkStart w:id="6" w:name="_Toc74460299"/>
      <w:r w:rsidRPr="008A201A">
        <w:lastRenderedPageBreak/>
        <w:t>Introduction</w:t>
      </w:r>
      <w:bookmarkEnd w:id="2"/>
    </w:p>
    <w:p w14:paraId="041D2DB7" w14:textId="77777777" w:rsidR="00574318" w:rsidRDefault="00574318" w:rsidP="00574318">
      <w:pPr>
        <w:pStyle w:val="Heading2"/>
      </w:pPr>
      <w:bookmarkStart w:id="7" w:name="_Toc221084110"/>
      <w:r>
        <w:t>Overview</w:t>
      </w:r>
      <w:bookmarkEnd w:id="7"/>
    </w:p>
    <w:p w14:paraId="6E6F6519" w14:textId="77777777" w:rsidR="00574318" w:rsidRDefault="00574318" w:rsidP="00574318">
      <w:pPr>
        <w:pStyle w:val="NormalParagraph"/>
        <w:jc w:val="both"/>
      </w:pPr>
      <w:r>
        <w:t>This document outlines procedures for GSMA members and eligible non-members</w:t>
      </w:r>
      <w:r>
        <w:rPr>
          <w:rStyle w:val="FootnoteReference"/>
        </w:rPr>
        <w:footnoteReference w:id="2"/>
      </w:r>
      <w:r>
        <w:t xml:space="preserve"> (‘Participants’) to exchange certificates and key material to facilitate use cases that rely on public key cryptographic algorithms. The procedures will be referred to as ‘key management’ in the entire document.</w:t>
      </w:r>
    </w:p>
    <w:p w14:paraId="428662F3" w14:textId="77777777" w:rsidR="00574318" w:rsidRDefault="00574318" w:rsidP="00574318">
      <w:pPr>
        <w:pStyle w:val="NormalParagraph"/>
      </w:pPr>
      <w:r>
        <w:t>The key management procedures have evolved over time and can be grouped into two stages:</w:t>
      </w:r>
    </w:p>
    <w:p w14:paraId="388EC949" w14:textId="77777777" w:rsidR="00574318" w:rsidRDefault="00574318" w:rsidP="00574318">
      <w:pPr>
        <w:pStyle w:val="ListBullet1"/>
      </w:pPr>
      <w:r>
        <w:t xml:space="preserve">Stage 1: Manual exchange of certificates (FS.34 version 6 and lower). These procedures were developed as a first approach to facilitate early adoption. </w:t>
      </w:r>
    </w:p>
    <w:p w14:paraId="58CCDA86" w14:textId="77777777" w:rsidR="00574318" w:rsidRDefault="00574318" w:rsidP="00574318">
      <w:pPr>
        <w:pStyle w:val="ListBullet1"/>
      </w:pPr>
      <w:r>
        <w:t>Stage 2: Key management with enhanced scalability/automation (FS.34 version 7.x and higher). These procedures, as described in this document, are designed to enable efficient and automated key management, and are intended for widespread deployment at scale. Stage 2 makes use of the GSMA RAEX Certificate Database, which serves as a repository for all root certificates.</w:t>
      </w:r>
    </w:p>
    <w:p w14:paraId="45E81AD3" w14:textId="77777777" w:rsidR="00574318" w:rsidRDefault="00574318" w:rsidP="00574318">
      <w:pPr>
        <w:pStyle w:val="Heading2"/>
      </w:pPr>
      <w:bookmarkStart w:id="8" w:name="_Toc221084111"/>
      <w:r w:rsidRPr="00F14715">
        <w:t>Scope</w:t>
      </w:r>
      <w:bookmarkEnd w:id="3"/>
      <w:bookmarkEnd w:id="4"/>
      <w:bookmarkEnd w:id="8"/>
    </w:p>
    <w:p w14:paraId="7459E9D0" w14:textId="55EC6507" w:rsidR="00574318" w:rsidRDefault="00574318" w:rsidP="00574318">
      <w:pPr>
        <w:pStyle w:val="NormalParagraph"/>
      </w:pPr>
      <w:r>
        <w:t xml:space="preserve">This document specifies key management procedures for the use cases outlined in </w:t>
      </w:r>
      <w:r>
        <w:fldChar w:fldCharType="begin"/>
      </w:r>
      <w:r>
        <w:instrText xml:space="preserve"> REF _Ref159423700 \r \h </w:instrText>
      </w:r>
      <w:r>
        <w:fldChar w:fldCharType="separate"/>
      </w:r>
      <w:r w:rsidR="00497B1E">
        <w:t>Annex A</w:t>
      </w:r>
      <w:r>
        <w:fldChar w:fldCharType="end"/>
      </w:r>
      <w:r>
        <w:t xml:space="preserve"> to </w:t>
      </w:r>
      <w:r>
        <w:fldChar w:fldCharType="begin"/>
      </w:r>
      <w:r>
        <w:instrText xml:space="preserve"> REF _Ref159423704 \r \h </w:instrText>
      </w:r>
      <w:r>
        <w:fldChar w:fldCharType="separate"/>
      </w:r>
      <w:r w:rsidR="00497B1E">
        <w:t>Annex C</w:t>
      </w:r>
      <w:r>
        <w:fldChar w:fldCharType="end"/>
      </w:r>
      <w:r>
        <w:t>. Key management for additional use cases may be added to this document in the future. Other (non-documented) use cases agreed on a bilateral basis between entities are not excluded but ensuring compatibility of each use case is the responsibility of the entities involved.</w:t>
      </w:r>
    </w:p>
    <w:p w14:paraId="386BD69C" w14:textId="77777777" w:rsidR="00574318" w:rsidRDefault="00574318" w:rsidP="00574318">
      <w:pPr>
        <w:pStyle w:val="NormalParagraph"/>
      </w:pPr>
      <w:r>
        <w:t>This document describes key management stage 2 procedures. Stage 1 procedures, described in previous versions of this document, are available from the GSMA but are no longer maintained.</w:t>
      </w:r>
    </w:p>
    <w:p w14:paraId="1C14F6DD" w14:textId="77777777" w:rsidR="00574318" w:rsidRPr="001B1649" w:rsidRDefault="00574318" w:rsidP="00574318">
      <w:pPr>
        <w:pStyle w:val="Heading2"/>
      </w:pPr>
      <w:bookmarkStart w:id="9" w:name="_Toc327447333"/>
      <w:bookmarkStart w:id="10" w:name="_Toc327548001"/>
      <w:bookmarkStart w:id="11" w:name="_Toc327548201"/>
      <w:bookmarkStart w:id="12" w:name="_Toc221084112"/>
      <w:r w:rsidRPr="001B1649">
        <w:t>Definition</w:t>
      </w:r>
      <w:r>
        <w:t>s</w:t>
      </w:r>
      <w:bookmarkEnd w:id="9"/>
      <w:bookmarkEnd w:id="10"/>
      <w:bookmarkEnd w:id="11"/>
      <w:bookmarkEnd w:id="12"/>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386"/>
      </w:tblGrid>
      <w:tr w:rsidR="00574318" w:rsidRPr="00427F8A" w14:paraId="742689C5" w14:textId="77777777" w:rsidTr="003E4270">
        <w:trPr>
          <w:cantSplit/>
          <w:tblHeader/>
        </w:trPr>
        <w:tc>
          <w:tcPr>
            <w:tcW w:w="1544" w:type="dxa"/>
            <w:shd w:val="clear" w:color="auto" w:fill="DE002B"/>
          </w:tcPr>
          <w:p w14:paraId="6B4F4E1B" w14:textId="77777777" w:rsidR="00574318" w:rsidRPr="00427F8A" w:rsidRDefault="00574318" w:rsidP="003E4270">
            <w:pPr>
              <w:pStyle w:val="TableHeader"/>
            </w:pPr>
            <w:r w:rsidRPr="00427F8A">
              <w:t xml:space="preserve">Term </w:t>
            </w:r>
          </w:p>
        </w:tc>
        <w:tc>
          <w:tcPr>
            <w:tcW w:w="7386" w:type="dxa"/>
            <w:shd w:val="clear" w:color="auto" w:fill="DE002B"/>
          </w:tcPr>
          <w:p w14:paraId="5C744922" w14:textId="77777777" w:rsidR="00574318" w:rsidRPr="00427F8A" w:rsidRDefault="00574318" w:rsidP="003E4270">
            <w:pPr>
              <w:pStyle w:val="TableHeader"/>
            </w:pPr>
            <w:r w:rsidRPr="00427F8A">
              <w:t>Description</w:t>
            </w:r>
          </w:p>
        </w:tc>
      </w:tr>
      <w:tr w:rsidR="00574318" w:rsidRPr="001B1649" w14:paraId="63624995" w14:textId="77777777" w:rsidTr="003E4270">
        <w:tc>
          <w:tcPr>
            <w:tcW w:w="1544" w:type="dxa"/>
            <w:vAlign w:val="center"/>
          </w:tcPr>
          <w:p w14:paraId="05804467" w14:textId="77777777" w:rsidR="00574318" w:rsidRDefault="00574318" w:rsidP="003E4270">
            <w:pPr>
              <w:pStyle w:val="TableText"/>
            </w:pPr>
            <w:r>
              <w:t>Certificate Authority (CA)</w:t>
            </w:r>
          </w:p>
        </w:tc>
        <w:tc>
          <w:tcPr>
            <w:tcW w:w="7386" w:type="dxa"/>
            <w:vAlign w:val="center"/>
          </w:tcPr>
          <w:p w14:paraId="24CCE462" w14:textId="77777777" w:rsidR="00574318" w:rsidRDefault="00574318" w:rsidP="003E4270">
            <w:pPr>
              <w:pStyle w:val="TableText"/>
            </w:pPr>
            <w:r>
              <w:t xml:space="preserve">An entity that verifies the identity of a Participant and issues a certificate that confirms the identity of this Participant by binding its public key to a unique identifier. Cryptographic algorithms are used by the CA to perform its tasks and to allow recipients of the certificates to verify the certificates’ validity. There is a hierarchy of CAs. </w:t>
            </w:r>
          </w:p>
        </w:tc>
      </w:tr>
      <w:tr w:rsidR="00574318" w:rsidRPr="001B1649" w14:paraId="063D5114" w14:textId="77777777" w:rsidTr="003E4270">
        <w:tc>
          <w:tcPr>
            <w:tcW w:w="1544" w:type="dxa"/>
            <w:vAlign w:val="center"/>
          </w:tcPr>
          <w:p w14:paraId="4CADCBFE" w14:textId="77777777" w:rsidR="00574318" w:rsidRDefault="00574318" w:rsidP="003E4270">
            <w:pPr>
              <w:pStyle w:val="TableText"/>
            </w:pPr>
            <w:r>
              <w:t>Intermediate Certificate</w:t>
            </w:r>
          </w:p>
        </w:tc>
        <w:tc>
          <w:tcPr>
            <w:tcW w:w="7386" w:type="dxa"/>
            <w:vAlign w:val="center"/>
          </w:tcPr>
          <w:p w14:paraId="4277BA92" w14:textId="77777777" w:rsidR="00574318" w:rsidRDefault="00574318" w:rsidP="003E4270">
            <w:pPr>
              <w:pStyle w:val="TableText"/>
            </w:pPr>
            <w:r>
              <w:t xml:space="preserve">A certificate that is in the middle of a chain of trust. The certificate is signed by a Root CA or by an Intermediate CA. </w:t>
            </w:r>
          </w:p>
        </w:tc>
      </w:tr>
      <w:tr w:rsidR="00574318" w:rsidRPr="001B1649" w14:paraId="7B940F6C" w14:textId="77777777" w:rsidTr="003E4270">
        <w:tc>
          <w:tcPr>
            <w:tcW w:w="1544" w:type="dxa"/>
            <w:vAlign w:val="center"/>
          </w:tcPr>
          <w:p w14:paraId="795C1E2A" w14:textId="77777777" w:rsidR="00574318" w:rsidRDefault="00574318" w:rsidP="003E4270">
            <w:pPr>
              <w:pStyle w:val="TableText"/>
            </w:pPr>
            <w:r>
              <w:t>CA Certificate</w:t>
            </w:r>
          </w:p>
        </w:tc>
        <w:tc>
          <w:tcPr>
            <w:tcW w:w="7386" w:type="dxa"/>
            <w:vAlign w:val="center"/>
          </w:tcPr>
          <w:p w14:paraId="5DFE3069" w14:textId="77777777" w:rsidR="00574318" w:rsidRDefault="00574318" w:rsidP="003E4270">
            <w:pPr>
              <w:pStyle w:val="TableText"/>
            </w:pPr>
            <w:r>
              <w:t>A Root CA certificate or an intermediate CA certificate.</w:t>
            </w:r>
          </w:p>
        </w:tc>
      </w:tr>
      <w:tr w:rsidR="00574318" w:rsidRPr="001B1649" w14:paraId="4301B325" w14:textId="77777777" w:rsidTr="003E4270">
        <w:tc>
          <w:tcPr>
            <w:tcW w:w="1544" w:type="dxa"/>
            <w:vAlign w:val="center"/>
          </w:tcPr>
          <w:p w14:paraId="7A2095EC" w14:textId="77777777" w:rsidR="00574318" w:rsidRDefault="00574318" w:rsidP="003E4270">
            <w:pPr>
              <w:pStyle w:val="TableText"/>
            </w:pPr>
            <w:r>
              <w:t>Leaf Certificate</w:t>
            </w:r>
          </w:p>
        </w:tc>
        <w:tc>
          <w:tcPr>
            <w:tcW w:w="7386" w:type="dxa"/>
            <w:vAlign w:val="center"/>
          </w:tcPr>
          <w:p w14:paraId="4F2469F5" w14:textId="77777777" w:rsidR="00574318" w:rsidRDefault="00574318" w:rsidP="003E4270">
            <w:pPr>
              <w:pStyle w:val="TableText"/>
            </w:pPr>
            <w:r>
              <w:t>An individual certificate for network equipment. Examples of such certificates are individual certificates for SEPP, Diameter Edge Agent (DEA)/signalling firewall (</w:t>
            </w:r>
            <w:proofErr w:type="spellStart"/>
            <w:r>
              <w:t>SigFW</w:t>
            </w:r>
            <w:proofErr w:type="spellEnd"/>
            <w:r>
              <w:t>), IPX providers’ network equipment, etc. Also known as an end-entity certificate.</w:t>
            </w:r>
          </w:p>
        </w:tc>
      </w:tr>
      <w:tr w:rsidR="00574318" w:rsidRPr="001B1649" w14:paraId="05934186" w14:textId="77777777" w:rsidTr="003E4270">
        <w:tc>
          <w:tcPr>
            <w:tcW w:w="1544" w:type="dxa"/>
            <w:vAlign w:val="center"/>
          </w:tcPr>
          <w:p w14:paraId="334275CC" w14:textId="77777777" w:rsidR="00574318" w:rsidRDefault="00574318" w:rsidP="003E4270">
            <w:pPr>
              <w:pStyle w:val="TableText"/>
            </w:pPr>
            <w:r>
              <w:t>Participant</w:t>
            </w:r>
          </w:p>
        </w:tc>
        <w:tc>
          <w:tcPr>
            <w:tcW w:w="7386" w:type="dxa"/>
            <w:vAlign w:val="center"/>
          </w:tcPr>
          <w:p w14:paraId="17ADE768" w14:textId="77777777" w:rsidR="00574318" w:rsidRDefault="00574318" w:rsidP="003E4270">
            <w:pPr>
              <w:pStyle w:val="TableText"/>
            </w:pPr>
            <w:r>
              <w:t>A party that has uploaded a root certificate into the RAEX Certificate Database</w:t>
            </w:r>
          </w:p>
        </w:tc>
      </w:tr>
      <w:tr w:rsidR="00574318" w:rsidRPr="001B1649" w14:paraId="650A44ED" w14:textId="77777777" w:rsidTr="003E4270">
        <w:tc>
          <w:tcPr>
            <w:tcW w:w="1544" w:type="dxa"/>
            <w:vAlign w:val="center"/>
          </w:tcPr>
          <w:p w14:paraId="7D4562C1" w14:textId="77777777" w:rsidR="00574318" w:rsidRDefault="00574318" w:rsidP="003E4270">
            <w:pPr>
              <w:pStyle w:val="TableText"/>
            </w:pPr>
            <w:r>
              <w:lastRenderedPageBreak/>
              <w:t>Root CA</w:t>
            </w:r>
          </w:p>
        </w:tc>
        <w:tc>
          <w:tcPr>
            <w:tcW w:w="7386" w:type="dxa"/>
            <w:vAlign w:val="center"/>
          </w:tcPr>
          <w:p w14:paraId="69EA8557" w14:textId="77777777" w:rsidR="00574318" w:rsidRDefault="00574318" w:rsidP="003E4270">
            <w:pPr>
              <w:pStyle w:val="TableText"/>
            </w:pPr>
            <w:r>
              <w:t>A CA at the topmost position of a hierarchy of CAs.</w:t>
            </w:r>
          </w:p>
        </w:tc>
      </w:tr>
      <w:tr w:rsidR="00574318" w:rsidRPr="001B1649" w14:paraId="2FE43E70" w14:textId="77777777" w:rsidTr="003E4270">
        <w:tc>
          <w:tcPr>
            <w:tcW w:w="1544" w:type="dxa"/>
            <w:vAlign w:val="center"/>
          </w:tcPr>
          <w:p w14:paraId="56032EA2" w14:textId="77777777" w:rsidR="00574318" w:rsidRDefault="00574318" w:rsidP="003E4270">
            <w:pPr>
              <w:pStyle w:val="TableText"/>
            </w:pPr>
            <w:r>
              <w:t>Intermediate CA</w:t>
            </w:r>
          </w:p>
        </w:tc>
        <w:tc>
          <w:tcPr>
            <w:tcW w:w="7386" w:type="dxa"/>
            <w:vAlign w:val="center"/>
          </w:tcPr>
          <w:p w14:paraId="5320E454" w14:textId="77777777" w:rsidR="00574318" w:rsidRDefault="00574318" w:rsidP="003E4270">
            <w:pPr>
              <w:pStyle w:val="TableText"/>
            </w:pPr>
            <w:r>
              <w:t xml:space="preserve">A CA at one or more levels below the Root CA in the hierarchy of CAs. Also known as a </w:t>
            </w:r>
            <w:proofErr w:type="spellStart"/>
            <w:r>
              <w:t>subCA</w:t>
            </w:r>
            <w:proofErr w:type="spellEnd"/>
            <w:r>
              <w:t>. An Intermediate CA signs Leaf Certificates or other Intermediate Certificates.</w:t>
            </w:r>
          </w:p>
        </w:tc>
      </w:tr>
      <w:tr w:rsidR="00574318" w:rsidRPr="001B1649" w14:paraId="317DE95C" w14:textId="77777777" w:rsidTr="003E4270">
        <w:tc>
          <w:tcPr>
            <w:tcW w:w="1544" w:type="dxa"/>
            <w:vAlign w:val="center"/>
          </w:tcPr>
          <w:p w14:paraId="623C12F2" w14:textId="77777777" w:rsidR="00574318" w:rsidRDefault="00574318" w:rsidP="003E4270">
            <w:pPr>
              <w:pStyle w:val="TableText"/>
            </w:pPr>
            <w:r>
              <w:t>Trust Anchor</w:t>
            </w:r>
          </w:p>
        </w:tc>
        <w:tc>
          <w:tcPr>
            <w:tcW w:w="7386" w:type="dxa"/>
            <w:vAlign w:val="center"/>
          </w:tcPr>
          <w:p w14:paraId="35AFB9F6" w14:textId="05FA2831" w:rsidR="00574318" w:rsidRDefault="00574318" w:rsidP="003E4270">
            <w:pPr>
              <w:pStyle w:val="TableText"/>
            </w:pPr>
            <w:r>
              <w:t>A list of trusted root certificates and an associated list of PLMN</w:t>
            </w:r>
            <w:r w:rsidR="00D87A0B">
              <w:t>-</w:t>
            </w:r>
            <w:r>
              <w:t>IDs configured at a SEPP PLMN</w:t>
            </w:r>
            <w:r w:rsidR="00947508">
              <w:t>-</w:t>
            </w:r>
            <w:r>
              <w:t>IDs and root certificates are related by virtue of belonging to the same Trust Anchor. Any given PLMN</w:t>
            </w:r>
            <w:r w:rsidR="00947508">
              <w:t>-</w:t>
            </w:r>
            <w:r>
              <w:t xml:space="preserve">ID can appear in at most one Trust Anchor, while any given root certificate can appear in multiple Trust Anchors. </w:t>
            </w:r>
          </w:p>
        </w:tc>
      </w:tr>
    </w:tbl>
    <w:p w14:paraId="466E43D7" w14:textId="77777777" w:rsidR="00574318" w:rsidRDefault="00574318" w:rsidP="00574318">
      <w:pPr>
        <w:pStyle w:val="Heading2"/>
      </w:pPr>
      <w:bookmarkStart w:id="13" w:name="_Toc327447334"/>
      <w:bookmarkStart w:id="14" w:name="_Toc327548002"/>
      <w:bookmarkStart w:id="15" w:name="_Toc327548202"/>
      <w:bookmarkStart w:id="16" w:name="_Toc221084113"/>
      <w:r>
        <w:t>Abbreviations</w:t>
      </w:r>
      <w:bookmarkEnd w:id="13"/>
      <w:bookmarkEnd w:id="14"/>
      <w:bookmarkEnd w:id="15"/>
      <w:bookmarkEnd w:id="16"/>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7698"/>
      </w:tblGrid>
      <w:tr w:rsidR="00574318" w14:paraId="4F6B80F2" w14:textId="77777777" w:rsidTr="003E4270">
        <w:trPr>
          <w:cantSplit/>
          <w:tblHeader/>
        </w:trPr>
        <w:tc>
          <w:tcPr>
            <w:tcW w:w="1232" w:type="dxa"/>
            <w:shd w:val="clear" w:color="auto" w:fill="DE002B"/>
          </w:tcPr>
          <w:p w14:paraId="0F2D6BA5" w14:textId="77777777" w:rsidR="00574318" w:rsidRDefault="00574318" w:rsidP="003E4270">
            <w:pPr>
              <w:pStyle w:val="TableHeader"/>
            </w:pPr>
            <w:r>
              <w:t xml:space="preserve">Term </w:t>
            </w:r>
          </w:p>
        </w:tc>
        <w:tc>
          <w:tcPr>
            <w:tcW w:w="7698" w:type="dxa"/>
            <w:shd w:val="clear" w:color="auto" w:fill="DE002B"/>
          </w:tcPr>
          <w:p w14:paraId="5C8758EE" w14:textId="77777777" w:rsidR="00574318" w:rsidRDefault="00574318" w:rsidP="003E4270">
            <w:pPr>
              <w:pStyle w:val="TableHeader"/>
            </w:pPr>
            <w:r>
              <w:t>Description</w:t>
            </w:r>
          </w:p>
        </w:tc>
      </w:tr>
      <w:tr w:rsidR="00574318" w14:paraId="38553DAD" w14:textId="77777777" w:rsidTr="003E4270">
        <w:tc>
          <w:tcPr>
            <w:tcW w:w="1232" w:type="dxa"/>
            <w:vAlign w:val="center"/>
          </w:tcPr>
          <w:p w14:paraId="6A3E9FA0" w14:textId="77777777" w:rsidR="00574318" w:rsidRDefault="00574318" w:rsidP="003E4270">
            <w:pPr>
              <w:pStyle w:val="TableText"/>
            </w:pPr>
            <w:r>
              <w:t>5GMRR</w:t>
            </w:r>
          </w:p>
        </w:tc>
        <w:tc>
          <w:tcPr>
            <w:tcW w:w="7698" w:type="dxa"/>
            <w:vAlign w:val="center"/>
          </w:tcPr>
          <w:p w14:paraId="7F7EA38C" w14:textId="77777777" w:rsidR="00574318" w:rsidRDefault="00574318" w:rsidP="003E4270">
            <w:pPr>
              <w:pStyle w:val="TableText"/>
            </w:pPr>
            <w:r>
              <w:t>5G Mobile Roaming Revisited (GSMA cross-working group activity)</w:t>
            </w:r>
          </w:p>
        </w:tc>
      </w:tr>
      <w:tr w:rsidR="00574318" w14:paraId="5DE5191F" w14:textId="77777777" w:rsidTr="003E4270">
        <w:tc>
          <w:tcPr>
            <w:tcW w:w="1232" w:type="dxa"/>
            <w:vAlign w:val="center"/>
          </w:tcPr>
          <w:p w14:paraId="392BED97" w14:textId="77777777" w:rsidR="00574318" w:rsidRDefault="00574318" w:rsidP="003E4270">
            <w:pPr>
              <w:pStyle w:val="TableText"/>
            </w:pPr>
            <w:r>
              <w:t>AVP</w:t>
            </w:r>
          </w:p>
        </w:tc>
        <w:tc>
          <w:tcPr>
            <w:tcW w:w="7698" w:type="dxa"/>
            <w:vAlign w:val="center"/>
          </w:tcPr>
          <w:p w14:paraId="6546883A" w14:textId="77777777" w:rsidR="00574318" w:rsidRDefault="00574318" w:rsidP="003E4270">
            <w:pPr>
              <w:pStyle w:val="TableText"/>
            </w:pPr>
            <w:r>
              <w:t>Attribute Value Pair</w:t>
            </w:r>
          </w:p>
        </w:tc>
      </w:tr>
      <w:tr w:rsidR="00574318" w14:paraId="3D7EC990" w14:textId="77777777" w:rsidTr="003E4270">
        <w:tc>
          <w:tcPr>
            <w:tcW w:w="1232" w:type="dxa"/>
            <w:vAlign w:val="center"/>
          </w:tcPr>
          <w:p w14:paraId="3901A45C" w14:textId="77777777" w:rsidR="00574318" w:rsidRDefault="00574318" w:rsidP="003E4270">
            <w:pPr>
              <w:pStyle w:val="TableText"/>
            </w:pPr>
            <w:r>
              <w:t>CA</w:t>
            </w:r>
          </w:p>
        </w:tc>
        <w:tc>
          <w:tcPr>
            <w:tcW w:w="7698" w:type="dxa"/>
            <w:vAlign w:val="center"/>
          </w:tcPr>
          <w:p w14:paraId="0F0B3F0F" w14:textId="77777777" w:rsidR="00574318" w:rsidRDefault="00574318" w:rsidP="003E4270">
            <w:pPr>
              <w:pStyle w:val="TableText"/>
            </w:pPr>
            <w:r>
              <w:t>Certification Authority</w:t>
            </w:r>
          </w:p>
        </w:tc>
      </w:tr>
      <w:tr w:rsidR="00574318" w14:paraId="6EEFDFC5" w14:textId="77777777" w:rsidTr="003E4270">
        <w:tc>
          <w:tcPr>
            <w:tcW w:w="1232" w:type="dxa"/>
            <w:vAlign w:val="center"/>
          </w:tcPr>
          <w:p w14:paraId="44076C1C" w14:textId="77777777" w:rsidR="00574318" w:rsidRDefault="00574318" w:rsidP="003E4270">
            <w:pPr>
              <w:pStyle w:val="TableText"/>
            </w:pPr>
            <w:r>
              <w:t>CN</w:t>
            </w:r>
          </w:p>
        </w:tc>
        <w:tc>
          <w:tcPr>
            <w:tcW w:w="7698" w:type="dxa"/>
            <w:vAlign w:val="center"/>
          </w:tcPr>
          <w:p w14:paraId="6BCB3CFE" w14:textId="77777777" w:rsidR="00574318" w:rsidRDefault="00574318" w:rsidP="003E4270">
            <w:pPr>
              <w:pStyle w:val="TableText"/>
            </w:pPr>
            <w:r>
              <w:t>Common Name</w:t>
            </w:r>
          </w:p>
        </w:tc>
      </w:tr>
      <w:tr w:rsidR="00574318" w14:paraId="5510ECAA" w14:textId="77777777" w:rsidTr="003E4270">
        <w:tc>
          <w:tcPr>
            <w:tcW w:w="1232" w:type="dxa"/>
            <w:vAlign w:val="center"/>
          </w:tcPr>
          <w:p w14:paraId="03688061" w14:textId="77777777" w:rsidR="00574318" w:rsidRDefault="00574318" w:rsidP="003E4270">
            <w:pPr>
              <w:pStyle w:val="TableText"/>
            </w:pPr>
            <w:r>
              <w:t>CP</w:t>
            </w:r>
          </w:p>
        </w:tc>
        <w:tc>
          <w:tcPr>
            <w:tcW w:w="7698" w:type="dxa"/>
            <w:vAlign w:val="center"/>
          </w:tcPr>
          <w:p w14:paraId="5B11CDCC" w14:textId="77777777" w:rsidR="00574318" w:rsidRDefault="00574318" w:rsidP="003E4270">
            <w:pPr>
              <w:pStyle w:val="TableText"/>
            </w:pPr>
            <w:r>
              <w:t>Certificate Policy</w:t>
            </w:r>
          </w:p>
        </w:tc>
      </w:tr>
      <w:tr w:rsidR="00574318" w14:paraId="1E5CD13C" w14:textId="77777777" w:rsidTr="003E4270">
        <w:tc>
          <w:tcPr>
            <w:tcW w:w="1232" w:type="dxa"/>
            <w:vAlign w:val="center"/>
          </w:tcPr>
          <w:p w14:paraId="055422A2" w14:textId="77777777" w:rsidR="00574318" w:rsidRDefault="00574318" w:rsidP="003E4270">
            <w:pPr>
              <w:pStyle w:val="TableText"/>
            </w:pPr>
            <w:r>
              <w:t>CPS</w:t>
            </w:r>
          </w:p>
        </w:tc>
        <w:tc>
          <w:tcPr>
            <w:tcW w:w="7698" w:type="dxa"/>
            <w:vAlign w:val="center"/>
          </w:tcPr>
          <w:p w14:paraId="07C15169" w14:textId="77777777" w:rsidR="00574318" w:rsidRDefault="00574318" w:rsidP="003E4270">
            <w:pPr>
              <w:pStyle w:val="TableText"/>
            </w:pPr>
            <w:r>
              <w:t>Certificate Practice Statement</w:t>
            </w:r>
          </w:p>
        </w:tc>
      </w:tr>
      <w:tr w:rsidR="00574318" w14:paraId="501723E2" w14:textId="77777777" w:rsidTr="003E4270">
        <w:tc>
          <w:tcPr>
            <w:tcW w:w="1232" w:type="dxa"/>
            <w:vAlign w:val="center"/>
          </w:tcPr>
          <w:p w14:paraId="69D3A517" w14:textId="77777777" w:rsidR="00574318" w:rsidRDefault="00574318" w:rsidP="003E4270">
            <w:pPr>
              <w:pStyle w:val="TableText"/>
            </w:pPr>
            <w:r>
              <w:t>CRL</w:t>
            </w:r>
          </w:p>
        </w:tc>
        <w:tc>
          <w:tcPr>
            <w:tcW w:w="7698" w:type="dxa"/>
            <w:vAlign w:val="center"/>
          </w:tcPr>
          <w:p w14:paraId="77714954" w14:textId="77777777" w:rsidR="00574318" w:rsidRDefault="00574318" w:rsidP="003E4270">
            <w:pPr>
              <w:pStyle w:val="TableText"/>
            </w:pPr>
            <w:r>
              <w:t>Certificate Revocation List</w:t>
            </w:r>
          </w:p>
        </w:tc>
      </w:tr>
      <w:tr w:rsidR="00574318" w14:paraId="546EAC4B" w14:textId="77777777" w:rsidTr="003E4270">
        <w:tc>
          <w:tcPr>
            <w:tcW w:w="1232" w:type="dxa"/>
            <w:vAlign w:val="center"/>
          </w:tcPr>
          <w:p w14:paraId="22C8856C" w14:textId="77777777" w:rsidR="00574318" w:rsidRDefault="00574318" w:rsidP="003E4270">
            <w:pPr>
              <w:pStyle w:val="TableText"/>
            </w:pPr>
            <w:r>
              <w:t>DESS</w:t>
            </w:r>
          </w:p>
        </w:tc>
        <w:tc>
          <w:tcPr>
            <w:tcW w:w="7698" w:type="dxa"/>
            <w:vAlign w:val="center"/>
          </w:tcPr>
          <w:p w14:paraId="01B33E6E" w14:textId="77777777" w:rsidR="00574318" w:rsidRDefault="00574318" w:rsidP="003E4270">
            <w:pPr>
              <w:pStyle w:val="TableText"/>
            </w:pPr>
            <w:r>
              <w:t>Diameter End-to-end Security Subgroup</w:t>
            </w:r>
          </w:p>
        </w:tc>
      </w:tr>
      <w:tr w:rsidR="00574318" w14:paraId="367A8659" w14:textId="77777777" w:rsidTr="003E4270">
        <w:tc>
          <w:tcPr>
            <w:tcW w:w="1232" w:type="dxa"/>
            <w:vAlign w:val="center"/>
          </w:tcPr>
          <w:p w14:paraId="34D4AB24" w14:textId="77777777" w:rsidR="00574318" w:rsidRDefault="00574318" w:rsidP="003E4270">
            <w:pPr>
              <w:pStyle w:val="TableText"/>
            </w:pPr>
            <w:r>
              <w:t>DEA</w:t>
            </w:r>
          </w:p>
        </w:tc>
        <w:tc>
          <w:tcPr>
            <w:tcW w:w="7698" w:type="dxa"/>
            <w:vAlign w:val="center"/>
          </w:tcPr>
          <w:p w14:paraId="5DB65227" w14:textId="77777777" w:rsidR="00574318" w:rsidRDefault="00574318" w:rsidP="003E4270">
            <w:pPr>
              <w:pStyle w:val="TableText"/>
            </w:pPr>
            <w:r>
              <w:t>Diameter Edge Agent</w:t>
            </w:r>
          </w:p>
        </w:tc>
      </w:tr>
      <w:tr w:rsidR="00574318" w14:paraId="2C3C739F" w14:textId="77777777" w:rsidTr="003E4270">
        <w:tc>
          <w:tcPr>
            <w:tcW w:w="1232" w:type="dxa"/>
            <w:vAlign w:val="center"/>
          </w:tcPr>
          <w:p w14:paraId="1580D88E" w14:textId="77777777" w:rsidR="00574318" w:rsidRDefault="00574318" w:rsidP="003E4270">
            <w:pPr>
              <w:pStyle w:val="TableText"/>
            </w:pPr>
            <w:r>
              <w:t>DNS</w:t>
            </w:r>
          </w:p>
        </w:tc>
        <w:tc>
          <w:tcPr>
            <w:tcW w:w="7698" w:type="dxa"/>
            <w:vAlign w:val="center"/>
          </w:tcPr>
          <w:p w14:paraId="0B00795C" w14:textId="77777777" w:rsidR="00574318" w:rsidRDefault="00574318" w:rsidP="003E4270">
            <w:pPr>
              <w:pStyle w:val="TableText"/>
            </w:pPr>
            <w:r>
              <w:t>Domain Name System</w:t>
            </w:r>
          </w:p>
        </w:tc>
      </w:tr>
      <w:tr w:rsidR="00574318" w14:paraId="60C459C1" w14:textId="77777777" w:rsidTr="003E4270">
        <w:tc>
          <w:tcPr>
            <w:tcW w:w="1232" w:type="dxa"/>
            <w:vAlign w:val="center"/>
          </w:tcPr>
          <w:p w14:paraId="262C7341" w14:textId="77777777" w:rsidR="00574318" w:rsidRDefault="00574318" w:rsidP="003E4270">
            <w:pPr>
              <w:pStyle w:val="TableText"/>
            </w:pPr>
            <w:r>
              <w:t>DRA</w:t>
            </w:r>
          </w:p>
        </w:tc>
        <w:tc>
          <w:tcPr>
            <w:tcW w:w="7698" w:type="dxa"/>
            <w:vAlign w:val="center"/>
          </w:tcPr>
          <w:p w14:paraId="124E4BF3" w14:textId="77777777" w:rsidR="00574318" w:rsidRDefault="00574318" w:rsidP="003E4270">
            <w:pPr>
              <w:pStyle w:val="TableText"/>
            </w:pPr>
            <w:r>
              <w:t>Diameter Routing Agent</w:t>
            </w:r>
          </w:p>
        </w:tc>
      </w:tr>
      <w:tr w:rsidR="00574318" w14:paraId="1DA04B43" w14:textId="77777777" w:rsidTr="003E4270">
        <w:tc>
          <w:tcPr>
            <w:tcW w:w="1232" w:type="dxa"/>
            <w:vAlign w:val="center"/>
          </w:tcPr>
          <w:p w14:paraId="67B42EF5" w14:textId="77777777" w:rsidR="00574318" w:rsidRDefault="00574318" w:rsidP="003E4270">
            <w:pPr>
              <w:pStyle w:val="TableText"/>
            </w:pPr>
            <w:r>
              <w:t>FQDN</w:t>
            </w:r>
          </w:p>
        </w:tc>
        <w:tc>
          <w:tcPr>
            <w:tcW w:w="7698" w:type="dxa"/>
            <w:vAlign w:val="center"/>
          </w:tcPr>
          <w:p w14:paraId="067A51C9" w14:textId="77777777" w:rsidR="00574318" w:rsidRDefault="00574318" w:rsidP="003E4270">
            <w:pPr>
              <w:pStyle w:val="TableText"/>
            </w:pPr>
            <w:r>
              <w:t>Fully Qualified Domain Name</w:t>
            </w:r>
          </w:p>
        </w:tc>
      </w:tr>
      <w:tr w:rsidR="00574318" w14:paraId="6B63E0EA" w14:textId="77777777" w:rsidTr="003E4270">
        <w:tc>
          <w:tcPr>
            <w:tcW w:w="1232" w:type="dxa"/>
            <w:vAlign w:val="center"/>
          </w:tcPr>
          <w:p w14:paraId="29740882" w14:textId="77777777" w:rsidR="00574318" w:rsidRDefault="00574318" w:rsidP="003E4270">
            <w:pPr>
              <w:pStyle w:val="TableText"/>
            </w:pPr>
            <w:r>
              <w:t>IP</w:t>
            </w:r>
          </w:p>
        </w:tc>
        <w:tc>
          <w:tcPr>
            <w:tcW w:w="7698" w:type="dxa"/>
            <w:vAlign w:val="center"/>
          </w:tcPr>
          <w:p w14:paraId="63771B6C" w14:textId="77777777" w:rsidR="00574318" w:rsidRDefault="00574318" w:rsidP="003E4270">
            <w:pPr>
              <w:pStyle w:val="TableText"/>
            </w:pPr>
            <w:r>
              <w:t>Internet Protocol</w:t>
            </w:r>
          </w:p>
        </w:tc>
      </w:tr>
      <w:tr w:rsidR="00574318" w14:paraId="70C543F8" w14:textId="77777777" w:rsidTr="003E4270">
        <w:tc>
          <w:tcPr>
            <w:tcW w:w="1232" w:type="dxa"/>
            <w:vAlign w:val="center"/>
          </w:tcPr>
          <w:p w14:paraId="71B85350" w14:textId="77777777" w:rsidR="00574318" w:rsidRDefault="00574318" w:rsidP="003E4270">
            <w:pPr>
              <w:pStyle w:val="TableText"/>
            </w:pPr>
            <w:r>
              <w:t>IPX</w:t>
            </w:r>
          </w:p>
        </w:tc>
        <w:tc>
          <w:tcPr>
            <w:tcW w:w="7698" w:type="dxa"/>
            <w:vAlign w:val="center"/>
          </w:tcPr>
          <w:p w14:paraId="476109E4" w14:textId="77777777" w:rsidR="00574318" w:rsidRDefault="00574318" w:rsidP="003E4270">
            <w:pPr>
              <w:pStyle w:val="TableText"/>
            </w:pPr>
            <w:r>
              <w:t xml:space="preserve">IP </w:t>
            </w:r>
            <w:proofErr w:type="spellStart"/>
            <w:r>
              <w:t>eXchange</w:t>
            </w:r>
            <w:proofErr w:type="spellEnd"/>
          </w:p>
        </w:tc>
      </w:tr>
      <w:tr w:rsidR="00574318" w14:paraId="6CE43445" w14:textId="77777777" w:rsidTr="003E4270">
        <w:tc>
          <w:tcPr>
            <w:tcW w:w="1232" w:type="dxa"/>
            <w:vAlign w:val="center"/>
          </w:tcPr>
          <w:p w14:paraId="5ACD809F" w14:textId="77777777" w:rsidR="00574318" w:rsidRDefault="00574318" w:rsidP="003E4270">
            <w:pPr>
              <w:pStyle w:val="TableText"/>
            </w:pPr>
            <w:r>
              <w:t>MCC</w:t>
            </w:r>
          </w:p>
        </w:tc>
        <w:tc>
          <w:tcPr>
            <w:tcW w:w="7698" w:type="dxa"/>
            <w:vAlign w:val="center"/>
          </w:tcPr>
          <w:p w14:paraId="18CC3399" w14:textId="77777777" w:rsidR="00574318" w:rsidRDefault="00574318" w:rsidP="003E4270">
            <w:pPr>
              <w:pStyle w:val="TableText"/>
            </w:pPr>
            <w:r>
              <w:t>Mobile Country Code</w:t>
            </w:r>
          </w:p>
        </w:tc>
      </w:tr>
      <w:tr w:rsidR="00574318" w14:paraId="07E4ACD2" w14:textId="77777777" w:rsidTr="003E4270">
        <w:tc>
          <w:tcPr>
            <w:tcW w:w="1232" w:type="dxa"/>
            <w:vAlign w:val="center"/>
          </w:tcPr>
          <w:p w14:paraId="09B6240B" w14:textId="77777777" w:rsidR="00574318" w:rsidRDefault="00574318" w:rsidP="003E4270">
            <w:pPr>
              <w:pStyle w:val="TableText"/>
            </w:pPr>
            <w:r>
              <w:t>MNC</w:t>
            </w:r>
          </w:p>
        </w:tc>
        <w:tc>
          <w:tcPr>
            <w:tcW w:w="7698" w:type="dxa"/>
            <w:vAlign w:val="center"/>
          </w:tcPr>
          <w:p w14:paraId="2B917FE8" w14:textId="77777777" w:rsidR="00574318" w:rsidRDefault="00574318" w:rsidP="003E4270">
            <w:pPr>
              <w:pStyle w:val="TableText"/>
            </w:pPr>
            <w:r>
              <w:t>Mobile Network Code</w:t>
            </w:r>
          </w:p>
        </w:tc>
      </w:tr>
      <w:tr w:rsidR="00574318" w14:paraId="57495268" w14:textId="77777777" w:rsidTr="003E4270">
        <w:tc>
          <w:tcPr>
            <w:tcW w:w="1232" w:type="dxa"/>
            <w:vAlign w:val="center"/>
          </w:tcPr>
          <w:p w14:paraId="6AC696FB" w14:textId="77777777" w:rsidR="00574318" w:rsidRDefault="00574318" w:rsidP="003E4270">
            <w:pPr>
              <w:pStyle w:val="TableText"/>
            </w:pPr>
            <w:r>
              <w:t>MNO</w:t>
            </w:r>
          </w:p>
        </w:tc>
        <w:tc>
          <w:tcPr>
            <w:tcW w:w="7698" w:type="dxa"/>
            <w:vAlign w:val="center"/>
          </w:tcPr>
          <w:p w14:paraId="5F9AF8D8" w14:textId="77777777" w:rsidR="00574318" w:rsidRDefault="00574318" w:rsidP="003E4270">
            <w:pPr>
              <w:pStyle w:val="TableText"/>
            </w:pPr>
            <w:r>
              <w:t>Mobile Network Operator</w:t>
            </w:r>
          </w:p>
        </w:tc>
      </w:tr>
      <w:tr w:rsidR="00574318" w14:paraId="12CF4AD3" w14:textId="77777777" w:rsidTr="003E4270">
        <w:tc>
          <w:tcPr>
            <w:tcW w:w="1232" w:type="dxa"/>
            <w:vAlign w:val="center"/>
          </w:tcPr>
          <w:p w14:paraId="32EB34C0" w14:textId="77777777" w:rsidR="00574318" w:rsidRDefault="00574318" w:rsidP="003E4270">
            <w:pPr>
              <w:pStyle w:val="TableText"/>
            </w:pPr>
            <w:r>
              <w:t>NDS</w:t>
            </w:r>
          </w:p>
        </w:tc>
        <w:tc>
          <w:tcPr>
            <w:tcW w:w="7698" w:type="dxa"/>
            <w:vAlign w:val="center"/>
          </w:tcPr>
          <w:p w14:paraId="045382D8" w14:textId="77777777" w:rsidR="00574318" w:rsidRDefault="00574318" w:rsidP="003E4270">
            <w:pPr>
              <w:pStyle w:val="TableText"/>
            </w:pPr>
            <w:r>
              <w:t>Network Domain Security</w:t>
            </w:r>
          </w:p>
        </w:tc>
      </w:tr>
      <w:tr w:rsidR="00574318" w14:paraId="668C1448" w14:textId="77777777" w:rsidTr="003E4270">
        <w:tc>
          <w:tcPr>
            <w:tcW w:w="1232" w:type="dxa"/>
            <w:vAlign w:val="center"/>
          </w:tcPr>
          <w:p w14:paraId="35763687" w14:textId="77777777" w:rsidR="00574318" w:rsidRDefault="00574318" w:rsidP="003E4270">
            <w:pPr>
              <w:pStyle w:val="TableText"/>
            </w:pPr>
            <w:r>
              <w:t>OCSP</w:t>
            </w:r>
          </w:p>
        </w:tc>
        <w:tc>
          <w:tcPr>
            <w:tcW w:w="7698" w:type="dxa"/>
            <w:vAlign w:val="center"/>
          </w:tcPr>
          <w:p w14:paraId="1316A386" w14:textId="77777777" w:rsidR="00574318" w:rsidRDefault="00574318" w:rsidP="003E4270">
            <w:pPr>
              <w:pStyle w:val="TableText"/>
            </w:pPr>
            <w:r>
              <w:t>Online Certificate Status Protocol</w:t>
            </w:r>
          </w:p>
        </w:tc>
      </w:tr>
      <w:tr w:rsidR="00574318" w14:paraId="0648D091" w14:textId="77777777" w:rsidTr="003E4270">
        <w:tc>
          <w:tcPr>
            <w:tcW w:w="1232" w:type="dxa"/>
            <w:vAlign w:val="center"/>
          </w:tcPr>
          <w:p w14:paraId="26F30EBC" w14:textId="77777777" w:rsidR="00574318" w:rsidRDefault="00574318" w:rsidP="003E4270">
            <w:pPr>
              <w:pStyle w:val="TableText"/>
            </w:pPr>
            <w:r>
              <w:t>PKI</w:t>
            </w:r>
          </w:p>
        </w:tc>
        <w:tc>
          <w:tcPr>
            <w:tcW w:w="7698" w:type="dxa"/>
            <w:vAlign w:val="center"/>
          </w:tcPr>
          <w:p w14:paraId="55891072" w14:textId="77777777" w:rsidR="00574318" w:rsidRDefault="00574318" w:rsidP="003E4270">
            <w:pPr>
              <w:pStyle w:val="TableText"/>
            </w:pPr>
            <w:r>
              <w:t>Public Key Infrastructure</w:t>
            </w:r>
          </w:p>
        </w:tc>
      </w:tr>
      <w:tr w:rsidR="00574318" w14:paraId="73731EB5" w14:textId="77777777" w:rsidTr="003E4270">
        <w:tc>
          <w:tcPr>
            <w:tcW w:w="1232" w:type="dxa"/>
            <w:vAlign w:val="center"/>
          </w:tcPr>
          <w:p w14:paraId="3275F469" w14:textId="77777777" w:rsidR="00574318" w:rsidRDefault="00574318" w:rsidP="003E4270">
            <w:pPr>
              <w:pStyle w:val="TableText"/>
            </w:pPr>
            <w:r>
              <w:t>PMN / PLMN</w:t>
            </w:r>
          </w:p>
        </w:tc>
        <w:tc>
          <w:tcPr>
            <w:tcW w:w="7698" w:type="dxa"/>
            <w:vAlign w:val="center"/>
          </w:tcPr>
          <w:p w14:paraId="722E40A6" w14:textId="68E49F90" w:rsidR="00574318" w:rsidRDefault="00574318" w:rsidP="003E4270">
            <w:pPr>
              <w:pStyle w:val="TableText"/>
            </w:pPr>
            <w:r>
              <w:t>Public Mobile Network. Note that references to 3GPP specifications or their contents may use the abbreviation “PLMN” representing “Public Land Mobile Network” (e.g. PLMNID).</w:t>
            </w:r>
          </w:p>
        </w:tc>
      </w:tr>
      <w:tr w:rsidR="00574318" w14:paraId="0B1A330A" w14:textId="77777777" w:rsidTr="003E4270">
        <w:tc>
          <w:tcPr>
            <w:tcW w:w="1232" w:type="dxa"/>
            <w:vAlign w:val="center"/>
          </w:tcPr>
          <w:p w14:paraId="226DF014" w14:textId="77777777" w:rsidR="00574318" w:rsidRDefault="00574318" w:rsidP="003E4270">
            <w:pPr>
              <w:pStyle w:val="TableText"/>
            </w:pPr>
            <w:r>
              <w:t>PRD</w:t>
            </w:r>
          </w:p>
        </w:tc>
        <w:tc>
          <w:tcPr>
            <w:tcW w:w="7698" w:type="dxa"/>
            <w:vAlign w:val="center"/>
          </w:tcPr>
          <w:p w14:paraId="6E9FFF83" w14:textId="77777777" w:rsidR="00574318" w:rsidRDefault="00574318" w:rsidP="003E4270">
            <w:pPr>
              <w:pStyle w:val="TableText"/>
            </w:pPr>
            <w:r>
              <w:t>Permanent Reference Document</w:t>
            </w:r>
          </w:p>
        </w:tc>
      </w:tr>
      <w:tr w:rsidR="00574318" w14:paraId="19A6BF4B" w14:textId="77777777" w:rsidTr="003E4270">
        <w:tc>
          <w:tcPr>
            <w:tcW w:w="1232" w:type="dxa"/>
            <w:vAlign w:val="center"/>
          </w:tcPr>
          <w:p w14:paraId="0724B039" w14:textId="77777777" w:rsidR="00574318" w:rsidRDefault="00574318" w:rsidP="003E4270">
            <w:pPr>
              <w:pStyle w:val="TableText"/>
            </w:pPr>
            <w:r>
              <w:t>RAEX</w:t>
            </w:r>
          </w:p>
        </w:tc>
        <w:tc>
          <w:tcPr>
            <w:tcW w:w="7698" w:type="dxa"/>
            <w:vAlign w:val="center"/>
          </w:tcPr>
          <w:p w14:paraId="258926EB" w14:textId="77777777" w:rsidR="00574318" w:rsidRDefault="00574318" w:rsidP="003E4270">
            <w:pPr>
              <w:pStyle w:val="TableText"/>
            </w:pPr>
            <w:r>
              <w:t xml:space="preserve">Roaming Agreement </w:t>
            </w:r>
            <w:proofErr w:type="spellStart"/>
            <w:r>
              <w:t>eXchange</w:t>
            </w:r>
            <w:proofErr w:type="spellEnd"/>
          </w:p>
        </w:tc>
      </w:tr>
      <w:tr w:rsidR="00574318" w14:paraId="39565147" w14:textId="77777777" w:rsidTr="003E4270">
        <w:tc>
          <w:tcPr>
            <w:tcW w:w="1232" w:type="dxa"/>
            <w:vAlign w:val="center"/>
          </w:tcPr>
          <w:p w14:paraId="2D056362" w14:textId="77777777" w:rsidR="00574318" w:rsidRDefault="00574318" w:rsidP="003E4270">
            <w:pPr>
              <w:pStyle w:val="TableText"/>
            </w:pPr>
            <w:r>
              <w:t>SAN</w:t>
            </w:r>
          </w:p>
        </w:tc>
        <w:tc>
          <w:tcPr>
            <w:tcW w:w="7698" w:type="dxa"/>
            <w:vAlign w:val="center"/>
          </w:tcPr>
          <w:p w14:paraId="42C276DA" w14:textId="77777777" w:rsidR="00574318" w:rsidRDefault="00574318" w:rsidP="003E4270">
            <w:pPr>
              <w:pStyle w:val="TableText"/>
            </w:pPr>
            <w:r>
              <w:t>Subject Alternative Name</w:t>
            </w:r>
          </w:p>
        </w:tc>
      </w:tr>
      <w:tr w:rsidR="00574318" w14:paraId="7100F2B8" w14:textId="77777777" w:rsidTr="003E4270">
        <w:tc>
          <w:tcPr>
            <w:tcW w:w="1232" w:type="dxa"/>
            <w:vAlign w:val="center"/>
          </w:tcPr>
          <w:p w14:paraId="3F78E098" w14:textId="77777777" w:rsidR="00574318" w:rsidRDefault="00574318" w:rsidP="003E4270">
            <w:pPr>
              <w:pStyle w:val="TableText"/>
            </w:pPr>
            <w:r>
              <w:t>SEG</w:t>
            </w:r>
          </w:p>
        </w:tc>
        <w:tc>
          <w:tcPr>
            <w:tcW w:w="7698" w:type="dxa"/>
            <w:vAlign w:val="center"/>
          </w:tcPr>
          <w:p w14:paraId="1B4CEBDB" w14:textId="77777777" w:rsidR="00574318" w:rsidRDefault="00574318" w:rsidP="003E4270">
            <w:pPr>
              <w:pStyle w:val="TableText"/>
            </w:pPr>
            <w:r>
              <w:t>Security Gateway</w:t>
            </w:r>
          </w:p>
        </w:tc>
      </w:tr>
      <w:tr w:rsidR="00574318" w14:paraId="2336DF43" w14:textId="77777777" w:rsidTr="003E4270">
        <w:tc>
          <w:tcPr>
            <w:tcW w:w="1232" w:type="dxa"/>
            <w:vAlign w:val="center"/>
          </w:tcPr>
          <w:p w14:paraId="4C6C6598" w14:textId="77777777" w:rsidR="00574318" w:rsidRDefault="00574318" w:rsidP="003E4270">
            <w:pPr>
              <w:pStyle w:val="TableText"/>
            </w:pPr>
            <w:r>
              <w:t>SEPP</w:t>
            </w:r>
          </w:p>
        </w:tc>
        <w:tc>
          <w:tcPr>
            <w:tcW w:w="7698" w:type="dxa"/>
            <w:vAlign w:val="center"/>
          </w:tcPr>
          <w:p w14:paraId="75824FA8" w14:textId="77777777" w:rsidR="00574318" w:rsidRDefault="00574318" w:rsidP="003E4270">
            <w:pPr>
              <w:pStyle w:val="TableText"/>
            </w:pPr>
            <w:r>
              <w:t>Security Edge Protection Proxy</w:t>
            </w:r>
          </w:p>
        </w:tc>
      </w:tr>
      <w:tr w:rsidR="00574318" w14:paraId="388F3DEB" w14:textId="77777777" w:rsidTr="003E4270">
        <w:tc>
          <w:tcPr>
            <w:tcW w:w="1232" w:type="dxa"/>
            <w:vAlign w:val="center"/>
          </w:tcPr>
          <w:p w14:paraId="0B1FD14E" w14:textId="77777777" w:rsidR="00574318" w:rsidRDefault="00574318" w:rsidP="003E4270">
            <w:pPr>
              <w:pStyle w:val="TableText"/>
            </w:pPr>
            <w:proofErr w:type="spellStart"/>
            <w:r>
              <w:t>SigFW</w:t>
            </w:r>
            <w:proofErr w:type="spellEnd"/>
          </w:p>
        </w:tc>
        <w:tc>
          <w:tcPr>
            <w:tcW w:w="7698" w:type="dxa"/>
            <w:vAlign w:val="center"/>
          </w:tcPr>
          <w:p w14:paraId="5EAD4725" w14:textId="77777777" w:rsidR="00574318" w:rsidRDefault="00574318" w:rsidP="003E4270">
            <w:pPr>
              <w:pStyle w:val="TableText"/>
            </w:pPr>
            <w:r>
              <w:t>Signalling Firewall</w:t>
            </w:r>
          </w:p>
        </w:tc>
      </w:tr>
      <w:tr w:rsidR="00574318" w14:paraId="524A71E9" w14:textId="77777777" w:rsidTr="003E4270">
        <w:tc>
          <w:tcPr>
            <w:tcW w:w="1232" w:type="dxa"/>
            <w:vAlign w:val="center"/>
          </w:tcPr>
          <w:p w14:paraId="6A47344A" w14:textId="77777777" w:rsidR="00574318" w:rsidRDefault="00574318" w:rsidP="003E4270">
            <w:pPr>
              <w:pStyle w:val="TableText"/>
            </w:pPr>
            <w:proofErr w:type="spellStart"/>
            <w:r>
              <w:lastRenderedPageBreak/>
              <w:t>SubCA</w:t>
            </w:r>
            <w:proofErr w:type="spellEnd"/>
          </w:p>
        </w:tc>
        <w:tc>
          <w:tcPr>
            <w:tcW w:w="7698" w:type="dxa"/>
            <w:vAlign w:val="center"/>
          </w:tcPr>
          <w:p w14:paraId="48ADE581" w14:textId="77777777" w:rsidR="00574318" w:rsidRDefault="00574318" w:rsidP="003E4270">
            <w:pPr>
              <w:pStyle w:val="TableText"/>
            </w:pPr>
            <w:r>
              <w:t>Subordinate Certification Authority</w:t>
            </w:r>
          </w:p>
        </w:tc>
      </w:tr>
      <w:tr w:rsidR="00574318" w14:paraId="7F31DB62" w14:textId="77777777" w:rsidTr="003E4270">
        <w:tc>
          <w:tcPr>
            <w:tcW w:w="1232" w:type="dxa"/>
            <w:vAlign w:val="center"/>
          </w:tcPr>
          <w:p w14:paraId="0D00CEA4" w14:textId="77777777" w:rsidR="00574318" w:rsidRDefault="00574318" w:rsidP="003E4270">
            <w:pPr>
              <w:pStyle w:val="TableText"/>
            </w:pPr>
            <w:r>
              <w:t>TLS</w:t>
            </w:r>
          </w:p>
        </w:tc>
        <w:tc>
          <w:tcPr>
            <w:tcW w:w="7698" w:type="dxa"/>
            <w:vAlign w:val="center"/>
          </w:tcPr>
          <w:p w14:paraId="730418A1" w14:textId="77777777" w:rsidR="00574318" w:rsidRDefault="00574318" w:rsidP="003E4270">
            <w:pPr>
              <w:pStyle w:val="TableText"/>
            </w:pPr>
            <w:r>
              <w:t>Transport Layer Security</w:t>
            </w:r>
          </w:p>
        </w:tc>
      </w:tr>
      <w:tr w:rsidR="00574318" w14:paraId="0E58501F" w14:textId="77777777" w:rsidTr="003E4270">
        <w:tc>
          <w:tcPr>
            <w:tcW w:w="1232" w:type="dxa"/>
            <w:vAlign w:val="center"/>
          </w:tcPr>
          <w:p w14:paraId="36BA4B65" w14:textId="77777777" w:rsidR="00574318" w:rsidRDefault="00574318" w:rsidP="003E4270">
            <w:pPr>
              <w:pStyle w:val="TableText"/>
            </w:pPr>
            <w:r>
              <w:t>UPF</w:t>
            </w:r>
          </w:p>
        </w:tc>
        <w:tc>
          <w:tcPr>
            <w:tcW w:w="7698" w:type="dxa"/>
            <w:vAlign w:val="center"/>
          </w:tcPr>
          <w:p w14:paraId="23EB20DC" w14:textId="77777777" w:rsidR="00574318" w:rsidRDefault="00574318" w:rsidP="003E4270">
            <w:pPr>
              <w:pStyle w:val="TableText"/>
            </w:pPr>
            <w:r>
              <w:t>User Plane Function</w:t>
            </w:r>
          </w:p>
        </w:tc>
      </w:tr>
    </w:tbl>
    <w:p w14:paraId="6D067194" w14:textId="77777777" w:rsidR="00574318" w:rsidRPr="001B1649" w:rsidRDefault="00574318" w:rsidP="00574318">
      <w:pPr>
        <w:pStyle w:val="Heading2"/>
      </w:pPr>
      <w:bookmarkStart w:id="17" w:name="_Toc327447332"/>
      <w:bookmarkStart w:id="18" w:name="_Toc327547999"/>
      <w:bookmarkStart w:id="19" w:name="_Toc327548199"/>
      <w:bookmarkStart w:id="20" w:name="_Toc221084114"/>
      <w:bookmarkStart w:id="21" w:name="_Toc327548004"/>
      <w:bookmarkStart w:id="22" w:name="_Toc327548204"/>
      <w:r w:rsidRPr="001B1649">
        <w:t>References</w:t>
      </w:r>
      <w:bookmarkEnd w:id="17"/>
      <w:bookmarkEnd w:id="18"/>
      <w:bookmarkEnd w:id="19"/>
      <w:bookmarkEnd w:id="20"/>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808"/>
        <w:gridCol w:w="6392"/>
      </w:tblGrid>
      <w:tr w:rsidR="00574318" w:rsidRPr="00427F8A" w14:paraId="72F7218A" w14:textId="77777777" w:rsidTr="003E4270">
        <w:trPr>
          <w:cantSplit/>
          <w:tblHeader/>
        </w:trPr>
        <w:tc>
          <w:tcPr>
            <w:tcW w:w="708" w:type="dxa"/>
            <w:shd w:val="clear" w:color="auto" w:fill="DE002B"/>
            <w:vAlign w:val="bottom"/>
          </w:tcPr>
          <w:p w14:paraId="2B401D13" w14:textId="77777777" w:rsidR="00574318" w:rsidRPr="00427F8A" w:rsidRDefault="00574318" w:rsidP="003E4270">
            <w:pPr>
              <w:pStyle w:val="TableHeader"/>
            </w:pPr>
            <w:r w:rsidRPr="00427F8A">
              <w:t>Ref</w:t>
            </w:r>
          </w:p>
        </w:tc>
        <w:tc>
          <w:tcPr>
            <w:tcW w:w="1808" w:type="dxa"/>
            <w:shd w:val="clear" w:color="auto" w:fill="DE002B"/>
            <w:vAlign w:val="bottom"/>
          </w:tcPr>
          <w:p w14:paraId="55A8215E" w14:textId="77777777" w:rsidR="00574318" w:rsidRPr="00427F8A" w:rsidRDefault="00574318" w:rsidP="003E4270">
            <w:pPr>
              <w:pStyle w:val="TableHeader"/>
            </w:pPr>
            <w:r w:rsidRPr="00F14715">
              <w:t>Doc</w:t>
            </w:r>
            <w:r>
              <w:t xml:space="preserve"> </w:t>
            </w:r>
            <w:r w:rsidRPr="00427F8A">
              <w:t>Number</w:t>
            </w:r>
          </w:p>
        </w:tc>
        <w:tc>
          <w:tcPr>
            <w:tcW w:w="6392" w:type="dxa"/>
            <w:shd w:val="clear" w:color="auto" w:fill="DE002B"/>
            <w:vAlign w:val="bottom"/>
          </w:tcPr>
          <w:p w14:paraId="2E14E738" w14:textId="77777777" w:rsidR="00574318" w:rsidRPr="00F14715" w:rsidRDefault="00574318" w:rsidP="003E4270">
            <w:pPr>
              <w:pStyle w:val="TableHeader"/>
            </w:pPr>
            <w:r w:rsidRPr="00427F8A">
              <w:t>Title</w:t>
            </w:r>
          </w:p>
        </w:tc>
      </w:tr>
      <w:tr w:rsidR="00574318" w:rsidRPr="00FF6CF1" w14:paraId="6EF9076E" w14:textId="77777777" w:rsidTr="003E4270">
        <w:tc>
          <w:tcPr>
            <w:tcW w:w="708" w:type="dxa"/>
            <w:vAlign w:val="center"/>
          </w:tcPr>
          <w:p w14:paraId="0DCE8EF1" w14:textId="77777777" w:rsidR="00574318" w:rsidRPr="00FF6CF1" w:rsidRDefault="00574318" w:rsidP="00574318">
            <w:pPr>
              <w:pStyle w:val="TableReferencenumber"/>
              <w:widowControl/>
            </w:pPr>
            <w:bookmarkStart w:id="23" w:name="_Ref327455043"/>
          </w:p>
        </w:tc>
        <w:bookmarkEnd w:id="23"/>
        <w:tc>
          <w:tcPr>
            <w:tcW w:w="1808" w:type="dxa"/>
            <w:vAlign w:val="center"/>
          </w:tcPr>
          <w:p w14:paraId="484E64EE" w14:textId="77777777" w:rsidR="00574318" w:rsidRPr="00FF6CF1" w:rsidRDefault="00574318" w:rsidP="003E4270">
            <w:pPr>
              <w:pStyle w:val="TableText"/>
            </w:pPr>
            <w:r w:rsidRPr="00FF6CF1">
              <w:t>RFC 2119</w:t>
            </w:r>
          </w:p>
        </w:tc>
        <w:tc>
          <w:tcPr>
            <w:tcW w:w="6392" w:type="dxa"/>
            <w:vAlign w:val="center"/>
          </w:tcPr>
          <w:p w14:paraId="0282CCD7" w14:textId="77777777" w:rsidR="00574318" w:rsidRPr="00FF6CF1" w:rsidRDefault="00574318" w:rsidP="003E4270">
            <w:pPr>
              <w:pStyle w:val="TableText"/>
            </w:pPr>
            <w:r w:rsidRPr="00FF6CF1">
              <w:t xml:space="preserve">“Key words for use in RFCs to Indicate Requirement Levels”, S. Bradner, March 1997. Available at </w:t>
            </w:r>
            <w:hyperlink r:id="rId19">
              <w:r w:rsidRPr="00FF6CF1">
                <w:rPr>
                  <w:rStyle w:val="Hyperlink"/>
                  <w:color w:val="auto"/>
                  <w:u w:val="none"/>
                </w:rPr>
                <w:t>http://www.ietf.org/rfc/rfc2119.txt</w:t>
              </w:r>
            </w:hyperlink>
            <w:r w:rsidRPr="00FF6CF1">
              <w:t xml:space="preserve"> </w:t>
            </w:r>
          </w:p>
        </w:tc>
      </w:tr>
      <w:tr w:rsidR="00574318" w:rsidRPr="00FF6CF1" w14:paraId="5EC35E95" w14:textId="77777777" w:rsidTr="003E4270">
        <w:tc>
          <w:tcPr>
            <w:tcW w:w="708" w:type="dxa"/>
            <w:vAlign w:val="center"/>
          </w:tcPr>
          <w:p w14:paraId="629EF10F" w14:textId="77777777" w:rsidR="00574318" w:rsidRPr="00FF6CF1" w:rsidRDefault="00574318" w:rsidP="00574318">
            <w:pPr>
              <w:pStyle w:val="TableReferencenumber"/>
              <w:widowControl/>
            </w:pPr>
            <w:bookmarkStart w:id="24" w:name="_Ref130896699"/>
          </w:p>
        </w:tc>
        <w:bookmarkEnd w:id="24"/>
        <w:tc>
          <w:tcPr>
            <w:tcW w:w="1808" w:type="dxa"/>
            <w:vAlign w:val="center"/>
          </w:tcPr>
          <w:p w14:paraId="0692C52A" w14:textId="77777777" w:rsidR="00574318" w:rsidRPr="00FF6CF1" w:rsidRDefault="00574318" w:rsidP="003E4270">
            <w:pPr>
              <w:pStyle w:val="TableText"/>
            </w:pPr>
            <w:r w:rsidRPr="00FF6CF1">
              <w:t>RFC 8174</w:t>
            </w:r>
          </w:p>
        </w:tc>
        <w:tc>
          <w:tcPr>
            <w:tcW w:w="6392" w:type="dxa"/>
            <w:vAlign w:val="center"/>
          </w:tcPr>
          <w:p w14:paraId="47A28146" w14:textId="77777777" w:rsidR="00574318" w:rsidRPr="00FF6CF1" w:rsidRDefault="00574318" w:rsidP="003E4270">
            <w:pPr>
              <w:pStyle w:val="TableText"/>
            </w:pPr>
            <w:r w:rsidRPr="00FF6CF1">
              <w:t>Ambiguity of Uppercase vs Lowercase in RFC 2119 Key Words</w:t>
            </w:r>
          </w:p>
          <w:p w14:paraId="404629EE" w14:textId="77777777" w:rsidR="00574318" w:rsidRPr="00FF6CF1" w:rsidRDefault="00574318" w:rsidP="003E4270">
            <w:pPr>
              <w:pStyle w:val="TableText"/>
            </w:pPr>
            <w:hyperlink r:id="rId20">
              <w:r w:rsidRPr="00FF6CF1">
                <w:t>https://www.rfc-editor.org/info/rfc8174</w:t>
              </w:r>
            </w:hyperlink>
          </w:p>
        </w:tc>
      </w:tr>
      <w:tr w:rsidR="00574318" w14:paraId="7182F3DE" w14:textId="77777777" w:rsidTr="003E4270">
        <w:trPr>
          <w:trHeight w:val="300"/>
        </w:trPr>
        <w:tc>
          <w:tcPr>
            <w:tcW w:w="708" w:type="dxa"/>
            <w:vAlign w:val="center"/>
          </w:tcPr>
          <w:p w14:paraId="08107324" w14:textId="77777777" w:rsidR="00574318" w:rsidRPr="00C367B8" w:rsidRDefault="00574318" w:rsidP="00574318">
            <w:pPr>
              <w:pStyle w:val="TableReferencenumber"/>
              <w:widowControl/>
            </w:pPr>
            <w:bookmarkStart w:id="25" w:name="_Ref164342797"/>
          </w:p>
        </w:tc>
        <w:bookmarkEnd w:id="25"/>
        <w:tc>
          <w:tcPr>
            <w:tcW w:w="1808" w:type="dxa"/>
            <w:vAlign w:val="center"/>
          </w:tcPr>
          <w:p w14:paraId="7A1DECF6" w14:textId="77777777" w:rsidR="00574318" w:rsidRPr="00C13CB5" w:rsidRDefault="00574318" w:rsidP="003E4270">
            <w:pPr>
              <w:pStyle w:val="TableText"/>
            </w:pPr>
            <w:r w:rsidRPr="00C13CB5">
              <w:t>Handbook of Applied Cryptography</w:t>
            </w:r>
          </w:p>
        </w:tc>
        <w:tc>
          <w:tcPr>
            <w:tcW w:w="6392" w:type="dxa"/>
            <w:vAlign w:val="center"/>
          </w:tcPr>
          <w:p w14:paraId="6918A51B" w14:textId="77777777" w:rsidR="00574318" w:rsidRPr="00C13CB5" w:rsidRDefault="00574318" w:rsidP="003E4270">
            <w:pPr>
              <w:pStyle w:val="TableText"/>
              <w:rPr>
                <w:rFonts w:eastAsia="Arial" w:cs="Arial"/>
              </w:rPr>
            </w:pPr>
            <w:r w:rsidRPr="00C13CB5">
              <w:t xml:space="preserve">Alfred J. Menezes, Paul C. van Oorschot and Scott A. Vanstone: Handbook of Applied Cryptography, </w:t>
            </w:r>
            <w:hyperlink r:id="rId21" w:history="1">
              <w:r w:rsidRPr="00C13CB5">
                <w:rPr>
                  <w:rStyle w:val="Hyperlink"/>
                </w:rPr>
                <w:t>http://cacr.uwaterloo.ca/hac/</w:t>
              </w:r>
            </w:hyperlink>
          </w:p>
        </w:tc>
      </w:tr>
      <w:tr w:rsidR="00574318" w14:paraId="414A7048" w14:textId="77777777" w:rsidTr="003E4270">
        <w:trPr>
          <w:trHeight w:val="300"/>
        </w:trPr>
        <w:tc>
          <w:tcPr>
            <w:tcW w:w="708" w:type="dxa"/>
            <w:vAlign w:val="center"/>
          </w:tcPr>
          <w:p w14:paraId="47D27D8A" w14:textId="77777777" w:rsidR="00574318" w:rsidRPr="00C367B8" w:rsidRDefault="00574318" w:rsidP="00574318">
            <w:pPr>
              <w:pStyle w:val="TableReferencenumber"/>
              <w:widowControl/>
            </w:pPr>
            <w:bookmarkStart w:id="26" w:name="_Ref159424560"/>
          </w:p>
        </w:tc>
        <w:bookmarkEnd w:id="26"/>
        <w:tc>
          <w:tcPr>
            <w:tcW w:w="1808" w:type="dxa"/>
            <w:vAlign w:val="center"/>
          </w:tcPr>
          <w:p w14:paraId="7126F491" w14:textId="77777777" w:rsidR="00574318" w:rsidRPr="00C13CB5" w:rsidRDefault="00574318" w:rsidP="003E4270">
            <w:pPr>
              <w:pStyle w:val="TableText"/>
            </w:pPr>
            <w:r w:rsidRPr="00C13CB5">
              <w:rPr>
                <w:szCs w:val="20"/>
              </w:rPr>
              <w:t>BSI TR 03145</w:t>
            </w:r>
          </w:p>
        </w:tc>
        <w:tc>
          <w:tcPr>
            <w:tcW w:w="6392" w:type="dxa"/>
            <w:vAlign w:val="center"/>
          </w:tcPr>
          <w:p w14:paraId="7E814BEB" w14:textId="77777777" w:rsidR="00574318" w:rsidRPr="00C13CB5" w:rsidRDefault="00574318" w:rsidP="003E4270">
            <w:pPr>
              <w:pStyle w:val="TableText"/>
              <w:rPr>
                <w:szCs w:val="20"/>
              </w:rPr>
            </w:pPr>
            <w:r w:rsidRPr="00C13CB5">
              <w:rPr>
                <w:szCs w:val="20"/>
              </w:rPr>
              <w:t>Secure Certification Authority operation</w:t>
            </w:r>
          </w:p>
        </w:tc>
      </w:tr>
      <w:tr w:rsidR="00574318" w14:paraId="2E5C9253" w14:textId="77777777" w:rsidTr="003E4270">
        <w:trPr>
          <w:trHeight w:val="300"/>
        </w:trPr>
        <w:tc>
          <w:tcPr>
            <w:tcW w:w="708" w:type="dxa"/>
            <w:vAlign w:val="center"/>
          </w:tcPr>
          <w:p w14:paraId="5FC24203" w14:textId="77777777" w:rsidR="00574318" w:rsidRPr="00C367B8" w:rsidRDefault="00574318" w:rsidP="00574318">
            <w:pPr>
              <w:pStyle w:val="TableReferencenumber"/>
              <w:widowControl/>
            </w:pPr>
            <w:bookmarkStart w:id="27" w:name="_Ref159424562"/>
          </w:p>
        </w:tc>
        <w:bookmarkEnd w:id="27"/>
        <w:tc>
          <w:tcPr>
            <w:tcW w:w="1808" w:type="dxa"/>
            <w:vAlign w:val="center"/>
          </w:tcPr>
          <w:p w14:paraId="3A6B4E59" w14:textId="77777777" w:rsidR="00574318" w:rsidRDefault="00574318" w:rsidP="003E4270">
            <w:pPr>
              <w:pStyle w:val="TableText"/>
              <w:rPr>
                <w:szCs w:val="20"/>
              </w:rPr>
            </w:pPr>
            <w:r w:rsidRPr="0EA0780B">
              <w:rPr>
                <w:szCs w:val="20"/>
              </w:rPr>
              <w:t xml:space="preserve">BSI TR-02102-1 </w:t>
            </w:r>
          </w:p>
        </w:tc>
        <w:tc>
          <w:tcPr>
            <w:tcW w:w="6392" w:type="dxa"/>
            <w:vAlign w:val="center"/>
          </w:tcPr>
          <w:p w14:paraId="41A97D54" w14:textId="77777777" w:rsidR="00574318" w:rsidRDefault="00574318" w:rsidP="003E4270">
            <w:pPr>
              <w:pStyle w:val="TableText"/>
            </w:pPr>
            <w:r w:rsidRPr="0EA0780B">
              <w:rPr>
                <w:szCs w:val="20"/>
              </w:rPr>
              <w:t>Cryptographic Mechanisms</w:t>
            </w:r>
          </w:p>
          <w:p w14:paraId="1E39E6EB" w14:textId="77777777" w:rsidR="00574318" w:rsidRDefault="00574318" w:rsidP="003E4270">
            <w:pPr>
              <w:pStyle w:val="TableText"/>
            </w:pPr>
            <w:hyperlink r:id="rId22" w:history="1">
              <w:r w:rsidRPr="00A70B21">
                <w:rPr>
                  <w:rStyle w:val="Hyperlink"/>
                  <w:szCs w:val="20"/>
                </w:rPr>
                <w:t>https://www</w:t>
              </w:r>
              <w:r w:rsidRPr="007348BD">
                <w:rPr>
                  <w:rStyle w:val="Hyperlink"/>
                  <w:szCs w:val="20"/>
                </w:rPr>
                <w:t>.bsi.bund.de/EN/Themen/Unternehmen-und-Organisationen/Standards-und-Zertifizierung/Technische-Richtlinien/TR-nach-Thema-sortiert/tr02102/tr02102_node.html</w:t>
              </w:r>
            </w:hyperlink>
            <w:r>
              <w:rPr>
                <w:szCs w:val="20"/>
              </w:rPr>
              <w:t xml:space="preserve"> </w:t>
            </w:r>
          </w:p>
        </w:tc>
      </w:tr>
      <w:tr w:rsidR="00574318" w:rsidRPr="00C13CB5" w14:paraId="5BB05051" w14:textId="77777777" w:rsidTr="003E4270">
        <w:trPr>
          <w:trHeight w:val="300"/>
        </w:trPr>
        <w:tc>
          <w:tcPr>
            <w:tcW w:w="708" w:type="dxa"/>
            <w:vAlign w:val="center"/>
          </w:tcPr>
          <w:p w14:paraId="30664289" w14:textId="77777777" w:rsidR="00574318" w:rsidRPr="00C13CB5" w:rsidRDefault="00574318" w:rsidP="00574318">
            <w:pPr>
              <w:pStyle w:val="TableReferencenumber"/>
              <w:widowControl/>
            </w:pPr>
            <w:bookmarkStart w:id="28" w:name="_Ref158281549"/>
          </w:p>
        </w:tc>
        <w:bookmarkEnd w:id="28"/>
        <w:tc>
          <w:tcPr>
            <w:tcW w:w="1808" w:type="dxa"/>
            <w:vAlign w:val="center"/>
          </w:tcPr>
          <w:p w14:paraId="5E134714" w14:textId="77777777" w:rsidR="00574318" w:rsidRPr="00C13CB5" w:rsidRDefault="00574318" w:rsidP="003E4270">
            <w:pPr>
              <w:pStyle w:val="TableText"/>
            </w:pPr>
            <w:r w:rsidRPr="00C13CB5">
              <w:t>PRD IR.67</w:t>
            </w:r>
          </w:p>
        </w:tc>
        <w:tc>
          <w:tcPr>
            <w:tcW w:w="6392" w:type="dxa"/>
            <w:vAlign w:val="center"/>
          </w:tcPr>
          <w:p w14:paraId="249AA4C8" w14:textId="77777777" w:rsidR="00574318" w:rsidRPr="00C13CB5" w:rsidRDefault="00574318" w:rsidP="003E4270">
            <w:pPr>
              <w:pStyle w:val="TableText"/>
            </w:pPr>
            <w:r w:rsidRPr="00C13CB5">
              <w:t>DNS Guidelines for Service Providers and GRX and IPX Providers</w:t>
            </w:r>
          </w:p>
        </w:tc>
      </w:tr>
      <w:tr w:rsidR="00574318" w14:paraId="41FC1029" w14:textId="77777777" w:rsidTr="003E4270">
        <w:trPr>
          <w:trHeight w:val="300"/>
        </w:trPr>
        <w:tc>
          <w:tcPr>
            <w:tcW w:w="708" w:type="dxa"/>
            <w:vAlign w:val="center"/>
          </w:tcPr>
          <w:p w14:paraId="16060E18" w14:textId="77777777" w:rsidR="00574318" w:rsidRPr="00C367B8" w:rsidRDefault="00574318" w:rsidP="00574318">
            <w:pPr>
              <w:pStyle w:val="TableReferencenumber"/>
              <w:widowControl/>
            </w:pPr>
            <w:bookmarkStart w:id="29" w:name="_Ref158281641"/>
          </w:p>
        </w:tc>
        <w:bookmarkEnd w:id="29"/>
        <w:tc>
          <w:tcPr>
            <w:tcW w:w="1808" w:type="dxa"/>
            <w:vAlign w:val="center"/>
          </w:tcPr>
          <w:p w14:paraId="015759F5" w14:textId="77777777" w:rsidR="00574318" w:rsidRDefault="00574318" w:rsidP="003E4270">
            <w:pPr>
              <w:pStyle w:val="TableText"/>
            </w:pPr>
            <w:r>
              <w:t>RFC 3647</w:t>
            </w:r>
          </w:p>
        </w:tc>
        <w:tc>
          <w:tcPr>
            <w:tcW w:w="6392" w:type="dxa"/>
            <w:vAlign w:val="center"/>
          </w:tcPr>
          <w:p w14:paraId="0F22B811" w14:textId="77777777" w:rsidR="00574318" w:rsidRPr="00C367B8" w:rsidRDefault="00574318" w:rsidP="003E4270">
            <w:pPr>
              <w:pStyle w:val="TableText"/>
            </w:pPr>
            <w:r>
              <w:t>Internet X.509 Public Key Infrastructure Certificate Policy and Certification Practices Framework</w:t>
            </w:r>
          </w:p>
        </w:tc>
      </w:tr>
      <w:tr w:rsidR="00574318" w14:paraId="49529051" w14:textId="77777777" w:rsidTr="003E4270">
        <w:trPr>
          <w:trHeight w:val="300"/>
        </w:trPr>
        <w:tc>
          <w:tcPr>
            <w:tcW w:w="708" w:type="dxa"/>
            <w:vAlign w:val="center"/>
          </w:tcPr>
          <w:p w14:paraId="7E04CBC5" w14:textId="77777777" w:rsidR="00574318" w:rsidRPr="00C367B8" w:rsidRDefault="00574318" w:rsidP="00574318">
            <w:pPr>
              <w:pStyle w:val="TableReferencenumber"/>
              <w:widowControl/>
            </w:pPr>
            <w:bookmarkStart w:id="30" w:name="_Ref158281708"/>
          </w:p>
        </w:tc>
        <w:bookmarkEnd w:id="30"/>
        <w:tc>
          <w:tcPr>
            <w:tcW w:w="1808" w:type="dxa"/>
            <w:vAlign w:val="center"/>
          </w:tcPr>
          <w:p w14:paraId="190A490B" w14:textId="77777777" w:rsidR="00574318" w:rsidRDefault="00574318" w:rsidP="003E4270">
            <w:pPr>
              <w:pStyle w:val="TableText"/>
            </w:pPr>
            <w:r>
              <w:t>RFC 5280</w:t>
            </w:r>
          </w:p>
        </w:tc>
        <w:tc>
          <w:tcPr>
            <w:tcW w:w="6392" w:type="dxa"/>
            <w:vAlign w:val="center"/>
          </w:tcPr>
          <w:p w14:paraId="3AA0E3DE" w14:textId="77777777" w:rsidR="00574318" w:rsidRDefault="00574318" w:rsidP="003E4270">
            <w:pPr>
              <w:pStyle w:val="TableText"/>
            </w:pPr>
            <w:r>
              <w:t>Internet X.509 Public Key Infrastructure Certificate and Certificate Revocation List (CRL) Profile</w:t>
            </w:r>
          </w:p>
        </w:tc>
      </w:tr>
      <w:tr w:rsidR="00574318" w:rsidRPr="00C13CB5" w14:paraId="13AB984A" w14:textId="77777777" w:rsidTr="003E4270">
        <w:trPr>
          <w:trHeight w:val="300"/>
        </w:trPr>
        <w:tc>
          <w:tcPr>
            <w:tcW w:w="708" w:type="dxa"/>
            <w:vAlign w:val="center"/>
          </w:tcPr>
          <w:p w14:paraId="7F775700" w14:textId="77777777" w:rsidR="00574318" w:rsidRPr="00C13CB5" w:rsidRDefault="00574318" w:rsidP="00574318">
            <w:pPr>
              <w:pStyle w:val="TableReferencenumber"/>
              <w:widowControl/>
            </w:pPr>
            <w:bookmarkStart w:id="31" w:name="_Ref158283414"/>
          </w:p>
        </w:tc>
        <w:bookmarkEnd w:id="31"/>
        <w:tc>
          <w:tcPr>
            <w:tcW w:w="1808" w:type="dxa"/>
            <w:vAlign w:val="center"/>
          </w:tcPr>
          <w:p w14:paraId="2051AA91" w14:textId="77777777" w:rsidR="00574318" w:rsidRPr="00C13CB5" w:rsidRDefault="00574318" w:rsidP="003E4270">
            <w:pPr>
              <w:pStyle w:val="TableText"/>
            </w:pPr>
            <w:r w:rsidRPr="00C13CB5">
              <w:t>3GPP TS 23.003</w:t>
            </w:r>
          </w:p>
        </w:tc>
        <w:tc>
          <w:tcPr>
            <w:tcW w:w="6392" w:type="dxa"/>
            <w:vAlign w:val="center"/>
          </w:tcPr>
          <w:p w14:paraId="7809310C" w14:textId="77777777" w:rsidR="00574318" w:rsidRPr="00C13CB5" w:rsidRDefault="00574318" w:rsidP="003E4270">
            <w:pPr>
              <w:pStyle w:val="TableText"/>
            </w:pPr>
            <w:r w:rsidRPr="00C13CB5">
              <w:t xml:space="preserve">Numbering, addressing and identification, </w:t>
            </w:r>
            <w:hyperlink r:id="rId23">
              <w:r w:rsidRPr="00C13CB5">
                <w:rPr>
                  <w:color w:val="0000FF"/>
                  <w:u w:val="single"/>
                </w:rPr>
                <w:t>https://www.3gpp.org/DynaReport/23003.htm</w:t>
              </w:r>
            </w:hyperlink>
          </w:p>
        </w:tc>
      </w:tr>
      <w:tr w:rsidR="00574318" w:rsidRPr="00C13CB5" w14:paraId="4A1FF065" w14:textId="77777777" w:rsidTr="003E4270">
        <w:trPr>
          <w:trHeight w:val="300"/>
        </w:trPr>
        <w:tc>
          <w:tcPr>
            <w:tcW w:w="708" w:type="dxa"/>
            <w:vAlign w:val="center"/>
          </w:tcPr>
          <w:p w14:paraId="38FE1D55" w14:textId="77777777" w:rsidR="00574318" w:rsidRPr="00C13CB5" w:rsidRDefault="00574318" w:rsidP="00574318">
            <w:pPr>
              <w:pStyle w:val="TableReferencenumber"/>
              <w:widowControl/>
            </w:pPr>
            <w:bookmarkStart w:id="32" w:name="_Ref158283454"/>
          </w:p>
        </w:tc>
        <w:bookmarkEnd w:id="32"/>
        <w:tc>
          <w:tcPr>
            <w:tcW w:w="1808" w:type="dxa"/>
            <w:vAlign w:val="center"/>
          </w:tcPr>
          <w:p w14:paraId="07B8268A" w14:textId="77777777" w:rsidR="00574318" w:rsidRPr="00C13CB5" w:rsidRDefault="00574318" w:rsidP="003E4270">
            <w:pPr>
              <w:pStyle w:val="TableText"/>
            </w:pPr>
            <w:r w:rsidRPr="00C13CB5">
              <w:t>3GPP TS 33.310</w:t>
            </w:r>
          </w:p>
        </w:tc>
        <w:tc>
          <w:tcPr>
            <w:tcW w:w="6392" w:type="dxa"/>
            <w:vAlign w:val="center"/>
          </w:tcPr>
          <w:p w14:paraId="3EAB3BBF" w14:textId="77777777" w:rsidR="00574318" w:rsidRPr="00C13CB5" w:rsidRDefault="00574318" w:rsidP="003E4270">
            <w:pPr>
              <w:pStyle w:val="TableText"/>
            </w:pPr>
            <w:r w:rsidRPr="00C13CB5">
              <w:t xml:space="preserve">Network Domain Security (NDS); Authentication Framework (AF) </w:t>
            </w:r>
            <w:hyperlink r:id="rId24" w:history="1">
              <w:r w:rsidRPr="00C13CB5">
                <w:rPr>
                  <w:rStyle w:val="Hyperlink"/>
                </w:rPr>
                <w:t>https://www.3gpp.org/DynaReport/33310.htm</w:t>
              </w:r>
            </w:hyperlink>
            <w:r w:rsidRPr="00C13CB5">
              <w:t xml:space="preserve"> </w:t>
            </w:r>
          </w:p>
        </w:tc>
      </w:tr>
      <w:tr w:rsidR="00574318" w14:paraId="5069E75F" w14:textId="77777777" w:rsidTr="003E4270">
        <w:trPr>
          <w:trHeight w:val="300"/>
        </w:trPr>
        <w:tc>
          <w:tcPr>
            <w:tcW w:w="708" w:type="dxa"/>
            <w:vAlign w:val="center"/>
          </w:tcPr>
          <w:p w14:paraId="46561CA5" w14:textId="77777777" w:rsidR="00574318" w:rsidRPr="00C367B8" w:rsidRDefault="00574318" w:rsidP="00574318">
            <w:pPr>
              <w:pStyle w:val="TableReferencenumber"/>
              <w:widowControl/>
            </w:pPr>
            <w:bookmarkStart w:id="33" w:name="_Ref159425223"/>
          </w:p>
        </w:tc>
        <w:bookmarkEnd w:id="33"/>
        <w:tc>
          <w:tcPr>
            <w:tcW w:w="1808" w:type="dxa"/>
            <w:vAlign w:val="center"/>
          </w:tcPr>
          <w:p w14:paraId="7095CA7E" w14:textId="77777777" w:rsidR="00574318" w:rsidRDefault="00574318" w:rsidP="003E4270">
            <w:pPr>
              <w:pStyle w:val="TableText"/>
            </w:pPr>
            <w:r>
              <w:t>3GPP TS 33.501</w:t>
            </w:r>
          </w:p>
        </w:tc>
        <w:tc>
          <w:tcPr>
            <w:tcW w:w="6392" w:type="dxa"/>
            <w:vAlign w:val="center"/>
          </w:tcPr>
          <w:p w14:paraId="3D863AD6" w14:textId="77777777" w:rsidR="00574318" w:rsidRDefault="00574318" w:rsidP="003E4270">
            <w:pPr>
              <w:pStyle w:val="TableText"/>
            </w:pPr>
            <w:r>
              <w:t>Security architecture and procedures for 5G System</w:t>
            </w:r>
          </w:p>
          <w:p w14:paraId="618BEF58" w14:textId="77777777" w:rsidR="00574318" w:rsidRPr="004D7301" w:rsidRDefault="00574318" w:rsidP="003E4270">
            <w:pPr>
              <w:pStyle w:val="TableText"/>
            </w:pPr>
            <w:hyperlink r:id="rId25" w:history="1">
              <w:r w:rsidRPr="002C385C">
                <w:rPr>
                  <w:rStyle w:val="Hyperlink"/>
                </w:rPr>
                <w:t>https://www.3gpp.org/dynareport/33501.htm</w:t>
              </w:r>
            </w:hyperlink>
            <w:r>
              <w:t xml:space="preserve"> </w:t>
            </w:r>
          </w:p>
        </w:tc>
      </w:tr>
      <w:tr w:rsidR="00574318" w14:paraId="6E8F7BB8" w14:textId="77777777" w:rsidTr="003E4270">
        <w:trPr>
          <w:trHeight w:val="300"/>
        </w:trPr>
        <w:tc>
          <w:tcPr>
            <w:tcW w:w="708" w:type="dxa"/>
            <w:vAlign w:val="center"/>
          </w:tcPr>
          <w:p w14:paraId="09DE10A4" w14:textId="77777777" w:rsidR="00574318" w:rsidRPr="00C367B8" w:rsidRDefault="00574318" w:rsidP="00574318">
            <w:pPr>
              <w:pStyle w:val="TableReferencenumber"/>
              <w:widowControl/>
            </w:pPr>
            <w:bookmarkStart w:id="34" w:name="_Ref158283923"/>
          </w:p>
        </w:tc>
        <w:bookmarkEnd w:id="34"/>
        <w:tc>
          <w:tcPr>
            <w:tcW w:w="1808" w:type="dxa"/>
            <w:vAlign w:val="center"/>
          </w:tcPr>
          <w:p w14:paraId="273110FD" w14:textId="25CA4742" w:rsidR="00574318" w:rsidRDefault="00A95880" w:rsidP="003E4270">
            <w:pPr>
              <w:pStyle w:val="TableText"/>
            </w:pPr>
            <w:r>
              <w:t>GSMA</w:t>
            </w:r>
            <w:r w:rsidR="00574318">
              <w:t xml:space="preserve"> FS.19</w:t>
            </w:r>
          </w:p>
        </w:tc>
        <w:tc>
          <w:tcPr>
            <w:tcW w:w="6392" w:type="dxa"/>
            <w:vAlign w:val="center"/>
          </w:tcPr>
          <w:p w14:paraId="2065703C" w14:textId="77777777" w:rsidR="00574318" w:rsidRPr="004D7301" w:rsidRDefault="00574318" w:rsidP="003E4270">
            <w:pPr>
              <w:pStyle w:val="TableText"/>
            </w:pPr>
            <w:r>
              <w:t>Diameter Interconnect Security</w:t>
            </w:r>
          </w:p>
        </w:tc>
      </w:tr>
      <w:tr w:rsidR="00574318" w14:paraId="01554625" w14:textId="77777777" w:rsidTr="003E4270">
        <w:trPr>
          <w:trHeight w:val="300"/>
        </w:trPr>
        <w:tc>
          <w:tcPr>
            <w:tcW w:w="708" w:type="dxa"/>
            <w:vAlign w:val="center"/>
          </w:tcPr>
          <w:p w14:paraId="118A3E74" w14:textId="77777777" w:rsidR="00574318" w:rsidRPr="00C367B8" w:rsidRDefault="00574318" w:rsidP="00574318">
            <w:pPr>
              <w:pStyle w:val="TableReferencenumber"/>
              <w:widowControl/>
            </w:pPr>
            <w:bookmarkStart w:id="35" w:name="_Ref161844323"/>
          </w:p>
        </w:tc>
        <w:bookmarkEnd w:id="35"/>
        <w:tc>
          <w:tcPr>
            <w:tcW w:w="1808" w:type="dxa"/>
            <w:vAlign w:val="center"/>
          </w:tcPr>
          <w:p w14:paraId="7F8A9E4F" w14:textId="12FD3383" w:rsidR="00574318" w:rsidRDefault="002068B0" w:rsidP="003E4270">
            <w:pPr>
              <w:pStyle w:val="TableText"/>
            </w:pPr>
            <w:r>
              <w:t>RAEX</w:t>
            </w:r>
          </w:p>
        </w:tc>
        <w:tc>
          <w:tcPr>
            <w:tcW w:w="6392" w:type="dxa"/>
            <w:vAlign w:val="center"/>
          </w:tcPr>
          <w:p w14:paraId="03E8496B" w14:textId="52BCBE52" w:rsidR="00574318" w:rsidRDefault="00574318" w:rsidP="003E4270">
            <w:pPr>
              <w:pStyle w:val="TableText"/>
            </w:pPr>
            <w:r>
              <w:t xml:space="preserve">RAEX Certificate Database User Manual. Available via the GSMA Roaming Gateway. </w:t>
            </w:r>
            <w:hyperlink r:id="rId26" w:history="1">
              <w:r w:rsidR="00A95880" w:rsidRPr="00663B32">
                <w:rPr>
                  <w:rStyle w:val="Hyperlink"/>
                </w:rPr>
                <w:t>https://www.raextools.com/raextools/</w:t>
              </w:r>
            </w:hyperlink>
            <w:r w:rsidR="00A95880">
              <w:t xml:space="preserve"> </w:t>
            </w:r>
          </w:p>
        </w:tc>
      </w:tr>
      <w:tr w:rsidR="00A95880" w14:paraId="7112187E" w14:textId="77777777" w:rsidTr="003E4270">
        <w:trPr>
          <w:trHeight w:val="300"/>
        </w:trPr>
        <w:tc>
          <w:tcPr>
            <w:tcW w:w="708" w:type="dxa"/>
            <w:vAlign w:val="center"/>
          </w:tcPr>
          <w:p w14:paraId="3E757060" w14:textId="77777777" w:rsidR="00A95880" w:rsidRPr="00C367B8" w:rsidRDefault="00A95880" w:rsidP="00574318">
            <w:pPr>
              <w:pStyle w:val="TableReferencenumber"/>
              <w:widowControl/>
            </w:pPr>
          </w:p>
        </w:tc>
        <w:tc>
          <w:tcPr>
            <w:tcW w:w="1808" w:type="dxa"/>
            <w:vAlign w:val="center"/>
          </w:tcPr>
          <w:p w14:paraId="3A64EED0" w14:textId="02E7CD10" w:rsidR="00A95880" w:rsidRDefault="00A95880" w:rsidP="003E4270">
            <w:pPr>
              <w:pStyle w:val="TableText"/>
            </w:pPr>
            <w:r>
              <w:t>GSMA NG.113</w:t>
            </w:r>
          </w:p>
        </w:tc>
        <w:tc>
          <w:tcPr>
            <w:tcW w:w="6392" w:type="dxa"/>
            <w:vAlign w:val="center"/>
          </w:tcPr>
          <w:p w14:paraId="4D2A7688" w14:textId="2B21CE6E" w:rsidR="00A95880" w:rsidRDefault="00A95880" w:rsidP="003E4270">
            <w:pPr>
              <w:pStyle w:val="TableText"/>
            </w:pPr>
            <w:r>
              <w:t>5GS Roaming Guidelines</w:t>
            </w:r>
          </w:p>
        </w:tc>
      </w:tr>
    </w:tbl>
    <w:p w14:paraId="3F70BCBA" w14:textId="77777777" w:rsidR="00574318" w:rsidRDefault="00574318" w:rsidP="00574318">
      <w:pPr>
        <w:pStyle w:val="Heading2"/>
      </w:pPr>
      <w:bookmarkStart w:id="36" w:name="_Toc221084115"/>
      <w:r>
        <w:t>Conventions</w:t>
      </w:r>
      <w:bookmarkEnd w:id="36"/>
    </w:p>
    <w:p w14:paraId="630509C1" w14:textId="3846E1CA" w:rsidR="00574318" w:rsidRDefault="00574318" w:rsidP="00574318">
      <w:pPr>
        <w:pStyle w:val="NormalParagraph"/>
      </w:pPr>
      <w:r>
        <w:t xml:space="preserve">The key words “MUST”, “MUST NOT”, “REQUIRED”, “SHALL”, “SHALL NOT”, “SHOULD”, “SHOULD NOT”, “RECOMMENDED”, “MAY”, and “OPTIONAL” in this document are to be interpreted as described in RFC 2119 </w:t>
      </w:r>
      <w:r>
        <w:fldChar w:fldCharType="begin"/>
      </w:r>
      <w:r>
        <w:instrText xml:space="preserve"> REF _Ref327455043 \r \h </w:instrText>
      </w:r>
      <w:r>
        <w:fldChar w:fldCharType="separate"/>
      </w:r>
      <w:r w:rsidR="00497B1E">
        <w:t>[1]</w:t>
      </w:r>
      <w:r>
        <w:fldChar w:fldCharType="end"/>
      </w:r>
      <w:r>
        <w:t xml:space="preserve"> and clarified by RFC8174 </w:t>
      </w:r>
      <w:r>
        <w:fldChar w:fldCharType="begin"/>
      </w:r>
      <w:r>
        <w:instrText xml:space="preserve"> REF _Ref130896699 \r \h </w:instrText>
      </w:r>
      <w:r>
        <w:fldChar w:fldCharType="separate"/>
      </w:r>
      <w:r w:rsidR="00497B1E">
        <w:t>[2]</w:t>
      </w:r>
      <w:r>
        <w:fldChar w:fldCharType="end"/>
      </w:r>
      <w:r>
        <w:t>, when, and only when, they appear in all capitals, as shown here.</w:t>
      </w:r>
    </w:p>
    <w:p w14:paraId="535422C7" w14:textId="77777777" w:rsidR="00574318" w:rsidRDefault="00574318" w:rsidP="00574318">
      <w:pPr>
        <w:spacing w:before="0"/>
        <w:jc w:val="left"/>
        <w:rPr>
          <w:lang w:eastAsia="en-GB" w:bidi="ar-SA"/>
        </w:rPr>
      </w:pPr>
      <w:r>
        <w:br w:type="page"/>
      </w:r>
    </w:p>
    <w:p w14:paraId="5DC71B2F" w14:textId="77777777" w:rsidR="00574318" w:rsidRDefault="00574318" w:rsidP="00574318">
      <w:pPr>
        <w:pStyle w:val="Heading1"/>
      </w:pPr>
      <w:bookmarkStart w:id="37" w:name="_Toc221084116"/>
      <w:bookmarkEnd w:id="5"/>
      <w:bookmarkEnd w:id="21"/>
      <w:bookmarkEnd w:id="22"/>
      <w:r>
        <w:lastRenderedPageBreak/>
        <w:t>GSMA Specific Key Management Principles</w:t>
      </w:r>
      <w:bookmarkEnd w:id="37"/>
    </w:p>
    <w:p w14:paraId="3A6AD3AF" w14:textId="3F4074DE" w:rsidR="00574318" w:rsidRPr="009417FE" w:rsidRDefault="00574318" w:rsidP="00574318">
      <w:pPr>
        <w:pStyle w:val="NormalParagraph"/>
      </w:pPr>
      <w:r>
        <w:t xml:space="preserve">Cryptographic algorithms enable confidentiality and integrity protection of data. This section provides specific details about GSMA key management. For general information about public key cryptography, the reader is referred to </w:t>
      </w:r>
      <w:r>
        <w:fldChar w:fldCharType="begin"/>
      </w:r>
      <w:r>
        <w:instrText xml:space="preserve"> REF _Ref164342797 \r \h </w:instrText>
      </w:r>
      <w:r>
        <w:fldChar w:fldCharType="separate"/>
      </w:r>
      <w:r w:rsidR="00497B1E">
        <w:t>[3]</w:t>
      </w:r>
      <w:r>
        <w:fldChar w:fldCharType="end"/>
      </w:r>
      <w:r>
        <w:t>.</w:t>
      </w:r>
    </w:p>
    <w:p w14:paraId="2F47B2D9" w14:textId="77777777" w:rsidR="00574318" w:rsidRDefault="00574318" w:rsidP="00574318">
      <w:pPr>
        <w:pStyle w:val="Heading2"/>
      </w:pPr>
      <w:bookmarkStart w:id="38" w:name="_Ref152578179"/>
      <w:bookmarkStart w:id="39" w:name="_Toc221084117"/>
      <w:r>
        <w:t>Bilateral Trust Model</w:t>
      </w:r>
      <w:bookmarkEnd w:id="38"/>
      <w:bookmarkEnd w:id="39"/>
    </w:p>
    <w:p w14:paraId="6CA4F33D" w14:textId="1245C9F6" w:rsidR="00574318" w:rsidRDefault="00574318" w:rsidP="00574318">
      <w:pPr>
        <w:pStyle w:val="NormalParagraph"/>
      </w:pPr>
      <w:r>
        <w:t xml:space="preserve">The operating model used between parties is the ‘bilateral trust model’. It is based on an establishment of trusted relationships between Participants where each Participant has its own unique CA. Following completion of the procedures in section </w:t>
      </w:r>
      <w:r>
        <w:fldChar w:fldCharType="begin"/>
      </w:r>
      <w:r>
        <w:instrText xml:space="preserve"> REF _Ref158280510 \r \h </w:instrText>
      </w:r>
      <w:r>
        <w:fldChar w:fldCharType="separate"/>
      </w:r>
      <w:r w:rsidR="00497B1E">
        <w:t>3</w:t>
      </w:r>
      <w:r>
        <w:fldChar w:fldCharType="end"/>
      </w:r>
      <w:r>
        <w:t xml:space="preserve">, peer Participants designate the root certificate issued by that CA as trusted. These technical procedures can be referred to and required by contractual clauses for certain use cases e.g., secure 5G N32 interconnect as specified in </w:t>
      </w:r>
      <w:r>
        <w:fldChar w:fldCharType="begin"/>
      </w:r>
      <w:r>
        <w:instrText xml:space="preserve"> REF _Ref158280627 \r \h </w:instrText>
      </w:r>
      <w:r>
        <w:fldChar w:fldCharType="separate"/>
      </w:r>
      <w:r w:rsidR="00497B1E">
        <w:t>Annex A</w:t>
      </w:r>
      <w:r>
        <w:fldChar w:fldCharType="end"/>
      </w:r>
      <w:r>
        <w:t>.</w:t>
      </w:r>
    </w:p>
    <w:p w14:paraId="0F146526" w14:textId="77777777" w:rsidR="00574318" w:rsidRDefault="00574318" w:rsidP="00574318">
      <w:pPr>
        <w:pStyle w:val="NormalParagraph"/>
      </w:pPr>
      <w:r>
        <w:t>In this bilateral model, there is no centrally governed and trusted CA, and no investment towards a centralised authority to become part of the ecosystem. The bilateral model will result in a larger number of CAs to manage compared to a centralised model.</w:t>
      </w:r>
    </w:p>
    <w:p w14:paraId="1C790B32" w14:textId="77777777" w:rsidR="00574318" w:rsidRDefault="00574318" w:rsidP="00574318">
      <w:pPr>
        <w:pStyle w:val="Heading2"/>
      </w:pPr>
      <w:bookmarkStart w:id="40" w:name="_Toc221084118"/>
      <w:r>
        <w:t>PKI and CA Requirements</w:t>
      </w:r>
      <w:bookmarkEnd w:id="40"/>
    </w:p>
    <w:p w14:paraId="6AAF2CF7" w14:textId="77777777" w:rsidR="00574318" w:rsidRDefault="00574318" w:rsidP="00574318">
      <w:pPr>
        <w:pStyle w:val="NormalParagraph"/>
      </w:pPr>
      <w:r>
        <w:t>The Public Key Infrastructure (PKI) CAs must comply with general requirements as part of best practices and additional specific requirements as part of the GSMA key management principles described below.</w:t>
      </w:r>
    </w:p>
    <w:p w14:paraId="5D5CFB96" w14:textId="77777777" w:rsidR="00574318" w:rsidRPr="004757A4" w:rsidRDefault="00574318" w:rsidP="00574318">
      <w:pPr>
        <w:pStyle w:val="Heading3"/>
      </w:pPr>
      <w:bookmarkStart w:id="41" w:name="_Toc221084119"/>
      <w:r>
        <w:t>Certificate Hierarchy</w:t>
      </w:r>
      <w:bookmarkEnd w:id="41"/>
      <w:r>
        <w:t xml:space="preserve"> </w:t>
      </w:r>
    </w:p>
    <w:p w14:paraId="532C8CFF" w14:textId="2EF77789" w:rsidR="00574318" w:rsidRDefault="00574318" w:rsidP="00574318">
      <w:pPr>
        <w:pStyle w:val="NormalParagraph"/>
        <w:rPr>
          <w:lang w:val="en-US"/>
        </w:rPr>
      </w:pPr>
      <w:r>
        <w:rPr>
          <w:lang w:val="en-US"/>
        </w:rPr>
        <w:t xml:space="preserve">In accordance with </w:t>
      </w:r>
      <w:r w:rsidRPr="00D1126C">
        <w:rPr>
          <w:lang w:val="en-US"/>
        </w:rPr>
        <w:t>the bilateral trust</w:t>
      </w:r>
      <w:r>
        <w:rPr>
          <w:lang w:val="en-US"/>
        </w:rPr>
        <w:t xml:space="preserve"> </w:t>
      </w:r>
      <w:r w:rsidRPr="00D1126C">
        <w:rPr>
          <w:lang w:val="en-US"/>
        </w:rPr>
        <w:t xml:space="preserve">model </w:t>
      </w:r>
      <w:r>
        <w:rPr>
          <w:lang w:val="en-US"/>
        </w:rPr>
        <w:t xml:space="preserve">outlined in section </w:t>
      </w:r>
      <w:r>
        <w:rPr>
          <w:lang w:val="en-US"/>
        </w:rPr>
        <w:fldChar w:fldCharType="begin"/>
      </w:r>
      <w:r>
        <w:rPr>
          <w:lang w:val="en-US"/>
        </w:rPr>
        <w:instrText xml:space="preserve"> REF _Ref152578179 \r \h </w:instrText>
      </w:r>
      <w:r>
        <w:rPr>
          <w:lang w:val="en-US"/>
        </w:rPr>
      </w:r>
      <w:r>
        <w:rPr>
          <w:lang w:val="en-US"/>
        </w:rPr>
        <w:fldChar w:fldCharType="separate"/>
      </w:r>
      <w:r w:rsidR="00497B1E">
        <w:rPr>
          <w:lang w:val="en-US"/>
        </w:rPr>
        <w:t>2.1</w:t>
      </w:r>
      <w:r>
        <w:rPr>
          <w:lang w:val="en-US"/>
        </w:rPr>
        <w:fldChar w:fldCharType="end"/>
      </w:r>
      <w:r w:rsidRPr="5AB64257">
        <w:rPr>
          <w:lang w:val="en-US"/>
        </w:rPr>
        <w:t>,</w:t>
      </w:r>
      <w:r>
        <w:rPr>
          <w:lang w:val="en-US"/>
        </w:rPr>
        <w:t xml:space="preserve"> each Participant SHALL </w:t>
      </w:r>
      <w:proofErr w:type="gramStart"/>
      <w:r>
        <w:rPr>
          <w:lang w:val="en-US"/>
        </w:rPr>
        <w:t>maintain</w:t>
      </w:r>
      <w:proofErr w:type="gramEnd"/>
      <w:r>
        <w:rPr>
          <w:lang w:val="en-US"/>
        </w:rPr>
        <w:t xml:space="preserve"> its own </w:t>
      </w:r>
      <w:r w:rsidRPr="00741B1A">
        <w:t>CA.</w:t>
      </w:r>
      <w:r w:rsidRPr="00D1126C">
        <w:rPr>
          <w:lang w:val="en-US"/>
        </w:rPr>
        <w:t xml:space="preserve"> </w:t>
      </w:r>
      <w:r>
        <w:rPr>
          <w:lang w:val="en-US"/>
        </w:rPr>
        <w:t xml:space="preserve">To be specific, if </w:t>
      </w:r>
      <w:r w:rsidRPr="5AB64257">
        <w:rPr>
          <w:lang w:val="en-US"/>
        </w:rPr>
        <w:t xml:space="preserve">the </w:t>
      </w:r>
      <w:r>
        <w:rPr>
          <w:lang w:val="en-US"/>
        </w:rPr>
        <w:t xml:space="preserve">GSMA key management </w:t>
      </w:r>
      <w:r w:rsidRPr="5AB64257">
        <w:rPr>
          <w:lang w:val="en-US"/>
        </w:rPr>
        <w:t xml:space="preserve">community </w:t>
      </w:r>
      <w:r>
        <w:rPr>
          <w:lang w:val="en-US"/>
        </w:rPr>
        <w:t xml:space="preserve">has 500 participants, at least 500 </w:t>
      </w:r>
      <w:r w:rsidRPr="5AB64257">
        <w:rPr>
          <w:lang w:val="en-US"/>
        </w:rPr>
        <w:t>CA</w:t>
      </w:r>
      <w:r>
        <w:rPr>
          <w:lang w:val="en-US"/>
        </w:rPr>
        <w:t xml:space="preserve"> certificate</w:t>
      </w:r>
      <w:r w:rsidRPr="5AB64257">
        <w:rPr>
          <w:lang w:val="en-US"/>
        </w:rPr>
        <w:t xml:space="preserve">s </w:t>
      </w:r>
      <w:r>
        <w:rPr>
          <w:lang w:val="en-US"/>
        </w:rPr>
        <w:t xml:space="preserve">(one per Participant) will be stored in the RAEX Certificate Database. </w:t>
      </w:r>
      <w:r w:rsidRPr="5AB64257">
        <w:rPr>
          <w:lang w:val="en-US"/>
        </w:rPr>
        <w:t>For security reasons, t</w:t>
      </w:r>
      <w:r>
        <w:rPr>
          <w:lang w:val="en-US"/>
        </w:rPr>
        <w:t xml:space="preserve">wo participants shall not share the same CA certificates in RAEX, and this is technically enforced </w:t>
      </w:r>
      <w:r w:rsidRPr="7FAAE1E4">
        <w:rPr>
          <w:lang w:val="en-US"/>
        </w:rPr>
        <w:t>by the system</w:t>
      </w:r>
      <w:r>
        <w:rPr>
          <w:lang w:val="en-US"/>
        </w:rPr>
        <w:t>.</w:t>
      </w:r>
    </w:p>
    <w:p w14:paraId="6F29F4DD" w14:textId="77777777" w:rsidR="00574318" w:rsidRPr="002E4A12" w:rsidRDefault="00574318" w:rsidP="00574318">
      <w:pPr>
        <w:pStyle w:val="NormalParagraph"/>
        <w:rPr>
          <w:lang w:val="en-US"/>
        </w:rPr>
      </w:pPr>
      <w:r w:rsidRPr="0081670D">
        <w:rPr>
          <w:lang w:val="en-US"/>
        </w:rPr>
        <w:t xml:space="preserve">The CA certificate stored in the RAEX Certificate Database for a Participant SHALL </w:t>
      </w:r>
      <w:proofErr w:type="gramStart"/>
      <w:r w:rsidRPr="0081670D">
        <w:rPr>
          <w:lang w:val="en-US"/>
        </w:rPr>
        <w:t>have</w:t>
      </w:r>
      <w:proofErr w:type="gramEnd"/>
      <w:r w:rsidRPr="0081670D">
        <w:rPr>
          <w:lang w:val="en-US"/>
        </w:rPr>
        <w:t xml:space="preserve"> been issued to a CA dedicated to that Participant. The certificate SHOULD be self-signed, or it MAY have been signed by a Root CA or an Intermediate CA.</w:t>
      </w:r>
    </w:p>
    <w:p w14:paraId="37A3C782" w14:textId="77777777" w:rsidR="00574318" w:rsidRDefault="00574318" w:rsidP="00574318">
      <w:pPr>
        <w:pStyle w:val="Centredtext"/>
      </w:pPr>
      <w:r w:rsidRPr="00877997">
        <w:rPr>
          <w:noProof/>
        </w:rPr>
        <w:drawing>
          <wp:inline distT="0" distB="0" distL="0" distR="0" wp14:anchorId="02D842D7" wp14:editId="566A5BA4">
            <wp:extent cx="3455342" cy="2203450"/>
            <wp:effectExtent l="0" t="0" r="0" b="6350"/>
            <wp:docPr id="1643916115" name="Picture 1" descr="A diagram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16115" name="Picture 1" descr="A diagram of a certificate&#10;&#10;Description automatically generated"/>
                    <pic:cNvPicPr/>
                  </pic:nvPicPr>
                  <pic:blipFill rotWithShape="1">
                    <a:blip r:embed="rId27"/>
                    <a:srcRect t="14079"/>
                    <a:stretch/>
                  </pic:blipFill>
                  <pic:spPr bwMode="auto">
                    <a:xfrm>
                      <a:off x="0" y="0"/>
                      <a:ext cx="3488068" cy="2224319"/>
                    </a:xfrm>
                    <a:prstGeom prst="rect">
                      <a:avLst/>
                    </a:prstGeom>
                    <a:ln>
                      <a:noFill/>
                    </a:ln>
                    <a:extLst>
                      <a:ext uri="{53640926-AAD7-44D8-BBD7-CCE9431645EC}">
                        <a14:shadowObscured xmlns:a14="http://schemas.microsoft.com/office/drawing/2010/main"/>
                      </a:ext>
                    </a:extLst>
                  </pic:spPr>
                </pic:pic>
              </a:graphicData>
            </a:graphic>
          </wp:inline>
        </w:drawing>
      </w:r>
    </w:p>
    <w:p w14:paraId="21299E92" w14:textId="77777777" w:rsidR="00574318" w:rsidRDefault="00574318" w:rsidP="00574318">
      <w:pPr>
        <w:pStyle w:val="Figurecaption"/>
      </w:pPr>
      <w:r>
        <w:t xml:space="preserve"> </w:t>
      </w:r>
      <w:bookmarkStart w:id="42" w:name="_Ref167888197"/>
      <w:r>
        <w:t>– Recommended Approach for Certificates Stored in RAEX Certificate Database</w:t>
      </w:r>
      <w:bookmarkEnd w:id="42"/>
    </w:p>
    <w:p w14:paraId="54B5006F" w14:textId="4533F0F7" w:rsidR="00574318" w:rsidRDefault="00574318" w:rsidP="00574318">
      <w:pPr>
        <w:pStyle w:val="NormalParagraph"/>
      </w:pPr>
      <w:r>
        <w:lastRenderedPageBreak/>
        <w:fldChar w:fldCharType="begin"/>
      </w:r>
      <w:r>
        <w:instrText xml:space="preserve"> REF _Ref167888197 \r \h </w:instrText>
      </w:r>
      <w:r>
        <w:fldChar w:fldCharType="separate"/>
      </w:r>
      <w:r w:rsidR="00497B1E">
        <w:t>Figure 1</w:t>
      </w:r>
      <w:r>
        <w:fldChar w:fldCharType="end"/>
      </w:r>
      <w:r>
        <w:t xml:space="preserve"> shows the recommended approach: a unique CA per Participant (</w:t>
      </w:r>
      <w:r w:rsidRPr="78E853FF">
        <w:rPr>
          <w:i/>
          <w:iCs/>
        </w:rPr>
        <w:t>Fire</w:t>
      </w:r>
      <w:r>
        <w:t xml:space="preserve"> for Participant 1, </w:t>
      </w:r>
      <w:r w:rsidRPr="78E853FF">
        <w:rPr>
          <w:i/>
          <w:iCs/>
        </w:rPr>
        <w:t>Snow</w:t>
      </w:r>
      <w:r>
        <w:t xml:space="preserve"> for Participant 2). In this approach, the CAs </w:t>
      </w:r>
      <w:r w:rsidRPr="78E853FF">
        <w:rPr>
          <w:i/>
          <w:iCs/>
        </w:rPr>
        <w:t>Fire</w:t>
      </w:r>
      <w:r>
        <w:t xml:space="preserve"> and </w:t>
      </w:r>
      <w:r w:rsidRPr="78E853FF">
        <w:rPr>
          <w:i/>
          <w:iCs/>
        </w:rPr>
        <w:t>Snow</w:t>
      </w:r>
      <w:r>
        <w:t xml:space="preserve"> each have a self-signed certificate, so each is a root CA. These certificates are stored in the RAEX Certificate Database. In this approach, Intermediate CAs (</w:t>
      </w:r>
      <w:r w:rsidRPr="78E853FF">
        <w:rPr>
          <w:i/>
          <w:iCs/>
        </w:rPr>
        <w:t>Smoke</w:t>
      </w:r>
      <w:r>
        <w:t xml:space="preserve"> for Participant 1, </w:t>
      </w:r>
      <w:r w:rsidRPr="78E853FF">
        <w:rPr>
          <w:i/>
          <w:iCs/>
        </w:rPr>
        <w:t>Sun</w:t>
      </w:r>
      <w:r>
        <w:t xml:space="preserve"> for Participant 2) issue the leaf certificates.</w:t>
      </w:r>
    </w:p>
    <w:p w14:paraId="3EDE8169" w14:textId="77777777" w:rsidR="00574318" w:rsidRDefault="00574318" w:rsidP="009D480E">
      <w:pPr>
        <w:pStyle w:val="NormalParagraph"/>
        <w:jc w:val="center"/>
      </w:pPr>
      <w:r w:rsidRPr="00FC6612">
        <w:rPr>
          <w:noProof/>
        </w:rPr>
        <w:drawing>
          <wp:inline distT="0" distB="0" distL="0" distR="0" wp14:anchorId="484991E3" wp14:editId="1CA4FAE4">
            <wp:extent cx="4400550" cy="2247078"/>
            <wp:effectExtent l="0" t="0" r="0" b="1270"/>
            <wp:docPr id="1284437634" name="Picture 1" descr="A diagram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437634" name="Picture 1" descr="A diagram of a certificate&#10;&#10;Description automatically generated"/>
                    <pic:cNvPicPr/>
                  </pic:nvPicPr>
                  <pic:blipFill rotWithShape="1">
                    <a:blip r:embed="rId28"/>
                    <a:srcRect t="9254"/>
                    <a:stretch/>
                  </pic:blipFill>
                  <pic:spPr bwMode="auto">
                    <a:xfrm>
                      <a:off x="0" y="0"/>
                      <a:ext cx="4458742" cy="2276793"/>
                    </a:xfrm>
                    <a:prstGeom prst="rect">
                      <a:avLst/>
                    </a:prstGeom>
                    <a:ln>
                      <a:noFill/>
                    </a:ln>
                    <a:extLst>
                      <a:ext uri="{53640926-AAD7-44D8-BBD7-CCE9431645EC}">
                        <a14:shadowObscured xmlns:a14="http://schemas.microsoft.com/office/drawing/2010/main"/>
                      </a:ext>
                    </a:extLst>
                  </pic:spPr>
                </pic:pic>
              </a:graphicData>
            </a:graphic>
          </wp:inline>
        </w:drawing>
      </w:r>
    </w:p>
    <w:p w14:paraId="79175FE0" w14:textId="77777777" w:rsidR="00574318" w:rsidRDefault="00574318" w:rsidP="00574318">
      <w:pPr>
        <w:pStyle w:val="Figurecaption"/>
      </w:pPr>
      <w:r>
        <w:t xml:space="preserve"> </w:t>
      </w:r>
      <w:bookmarkStart w:id="43" w:name="_Ref167888491"/>
      <w:r>
        <w:t>– Allowed Approach for Certificate Stored in RAEX Certificate Database</w:t>
      </w:r>
      <w:bookmarkEnd w:id="43"/>
    </w:p>
    <w:p w14:paraId="10C60033" w14:textId="23A60D73" w:rsidR="00574318" w:rsidRDefault="00574318" w:rsidP="00574318">
      <w:pPr>
        <w:pStyle w:val="NormalParagraph"/>
      </w:pPr>
      <w:r>
        <w:t xml:space="preserve">The approach in </w:t>
      </w:r>
      <w:r>
        <w:fldChar w:fldCharType="begin"/>
      </w:r>
      <w:r>
        <w:instrText xml:space="preserve"> REF _Ref167888491 \r \h </w:instrText>
      </w:r>
      <w:r>
        <w:fldChar w:fldCharType="separate"/>
      </w:r>
      <w:r w:rsidR="00497B1E">
        <w:t>Figure 2</w:t>
      </w:r>
      <w:r>
        <w:fldChar w:fldCharType="end"/>
      </w:r>
      <w:r>
        <w:t xml:space="preserve"> is allowed. In this case, the CA certificate stored in the RAEX Certificate Database (</w:t>
      </w:r>
      <w:r w:rsidRPr="6DFEB7A1">
        <w:rPr>
          <w:i/>
          <w:iCs/>
        </w:rPr>
        <w:t>Fire</w:t>
      </w:r>
      <w:r>
        <w:t xml:space="preserve"> for Participant 1, </w:t>
      </w:r>
      <w:r w:rsidRPr="6DFEB7A1">
        <w:rPr>
          <w:i/>
          <w:iCs/>
        </w:rPr>
        <w:t>Snow</w:t>
      </w:r>
      <w:r>
        <w:t xml:space="preserve"> for Participant 2, </w:t>
      </w:r>
      <w:r w:rsidRPr="004E116D">
        <w:rPr>
          <w:i/>
          <w:iCs/>
        </w:rPr>
        <w:t xml:space="preserve">Wind </w:t>
      </w:r>
      <w:r>
        <w:t>for Participant 3) is not self-signed as it has been issued</w:t>
      </w:r>
      <w:r w:rsidR="004979B7">
        <w:t xml:space="preserve"> </w:t>
      </w:r>
      <w:r>
        <w:t>by another, “higher hierarchy” CA (</w:t>
      </w:r>
      <w:r w:rsidRPr="004E116D">
        <w:rPr>
          <w:i/>
          <w:iCs/>
        </w:rPr>
        <w:t>Ice</w:t>
      </w:r>
      <w:r>
        <w:t xml:space="preserve"> for Participant 1 and 2, </w:t>
      </w:r>
      <w:r w:rsidRPr="004E116D">
        <w:rPr>
          <w:i/>
          <w:iCs/>
        </w:rPr>
        <w:t xml:space="preserve">Drizzle </w:t>
      </w:r>
      <w:r>
        <w:t xml:space="preserve">for Participant 3). From a bilateral trust perspective, however, this “higher” CA is relevant for signing the Participant’s </w:t>
      </w:r>
      <w:proofErr w:type="gramStart"/>
      <w:r>
        <w:t>certificates, but</w:t>
      </w:r>
      <w:proofErr w:type="gramEnd"/>
      <w:r>
        <w:t xml:space="preserve"> plays no role in the trust establishment between participants; it may be the same for multiple participants.</w:t>
      </w:r>
    </w:p>
    <w:p w14:paraId="170266B1" w14:textId="77777777" w:rsidR="00574318" w:rsidRDefault="00574318" w:rsidP="00574318">
      <w:pPr>
        <w:pStyle w:val="Centredtext"/>
      </w:pPr>
      <w:r w:rsidRPr="00FC6612">
        <w:rPr>
          <w:noProof/>
        </w:rPr>
        <w:drawing>
          <wp:inline distT="0" distB="0" distL="0" distR="0" wp14:anchorId="33CB7F83" wp14:editId="6BCBE204">
            <wp:extent cx="3802340" cy="2804547"/>
            <wp:effectExtent l="0" t="0" r="8255" b="0"/>
            <wp:docPr id="308134161" name="Picture 1" descr="A diagram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34161" name="Picture 1" descr="A diagram of a certificate&#10;&#10;Description automatically generated"/>
                    <pic:cNvPicPr/>
                  </pic:nvPicPr>
                  <pic:blipFill rotWithShape="1">
                    <a:blip r:embed="rId29"/>
                    <a:srcRect t="10022"/>
                    <a:stretch/>
                  </pic:blipFill>
                  <pic:spPr bwMode="auto">
                    <a:xfrm>
                      <a:off x="0" y="0"/>
                      <a:ext cx="3817082" cy="2815421"/>
                    </a:xfrm>
                    <a:prstGeom prst="rect">
                      <a:avLst/>
                    </a:prstGeom>
                    <a:ln>
                      <a:noFill/>
                    </a:ln>
                    <a:extLst>
                      <a:ext uri="{53640926-AAD7-44D8-BBD7-CCE9431645EC}">
                        <a14:shadowObscured xmlns:a14="http://schemas.microsoft.com/office/drawing/2010/main"/>
                      </a:ext>
                    </a:extLst>
                  </pic:spPr>
                </pic:pic>
              </a:graphicData>
            </a:graphic>
          </wp:inline>
        </w:drawing>
      </w:r>
    </w:p>
    <w:p w14:paraId="522A56B0" w14:textId="77777777" w:rsidR="00574318" w:rsidRDefault="00574318" w:rsidP="00574318">
      <w:pPr>
        <w:pStyle w:val="Figurecaption"/>
      </w:pPr>
      <w:r>
        <w:t xml:space="preserve"> </w:t>
      </w:r>
      <w:bookmarkStart w:id="44" w:name="_Ref167888631"/>
      <w:r>
        <w:t>– Disallowed Approach for Certificate Stored in RAEX Certificate Database</w:t>
      </w:r>
      <w:bookmarkEnd w:id="44"/>
    </w:p>
    <w:p w14:paraId="3D4C753B" w14:textId="334EDEE6" w:rsidR="00574318" w:rsidRDefault="00574318" w:rsidP="00574318">
      <w:pPr>
        <w:pStyle w:val="NormalParagraph"/>
      </w:pPr>
      <w:r>
        <w:fldChar w:fldCharType="begin"/>
      </w:r>
      <w:r>
        <w:instrText xml:space="preserve"> REF _Ref167888631 \r \h </w:instrText>
      </w:r>
      <w:r>
        <w:fldChar w:fldCharType="separate"/>
      </w:r>
      <w:r w:rsidR="00497B1E">
        <w:t>Figure 3</w:t>
      </w:r>
      <w:r>
        <w:fldChar w:fldCharType="end"/>
      </w:r>
      <w:r>
        <w:t xml:space="preserve"> shows the situation where the same CA (</w:t>
      </w:r>
      <w:r w:rsidRPr="00BE3958">
        <w:rPr>
          <w:i/>
          <w:iCs/>
        </w:rPr>
        <w:t>Fire</w:t>
      </w:r>
      <w:r>
        <w:t xml:space="preserve">) issues the certificates stored in the RAEX database for both Participant 1 and Participant 2. This situation is disallowed </w:t>
      </w:r>
      <w:r>
        <w:lastRenderedPageBreak/>
        <w:t>regardless of whether Participant 1 and Participant 2 publish the same certificate or different certificates in the RAEX Certificate Database.</w:t>
      </w:r>
    </w:p>
    <w:p w14:paraId="393A235D" w14:textId="2704E547" w:rsidR="00574318" w:rsidRDefault="00574318" w:rsidP="00574318">
      <w:pPr>
        <w:pStyle w:val="NormalParagraph"/>
        <w:rPr>
          <w:lang w:val="en-US"/>
        </w:rPr>
      </w:pPr>
      <w:r>
        <w:rPr>
          <w:lang w:val="en-US"/>
        </w:rPr>
        <w:t>The CA SHOULD be uniquely created for the purpose of GSMA key management. However, it MAY be an existing CA if the CA complies with the entry criteria in section</w:t>
      </w:r>
      <w:r w:rsidR="004979B7">
        <w:rPr>
          <w:lang w:val="en-US"/>
        </w:rPr>
        <w:t xml:space="preserve"> </w:t>
      </w:r>
      <w:r w:rsidR="004979B7">
        <w:rPr>
          <w:lang w:val="en-US"/>
        </w:rPr>
        <w:fldChar w:fldCharType="begin"/>
      </w:r>
      <w:r w:rsidR="004979B7">
        <w:rPr>
          <w:lang w:val="en-US"/>
        </w:rPr>
        <w:instrText xml:space="preserve"> REF _Ref161837761 \r \h </w:instrText>
      </w:r>
      <w:r w:rsidR="004979B7">
        <w:rPr>
          <w:lang w:val="en-US"/>
        </w:rPr>
      </w:r>
      <w:r w:rsidR="004979B7">
        <w:rPr>
          <w:lang w:val="en-US"/>
        </w:rPr>
        <w:fldChar w:fldCharType="separate"/>
      </w:r>
      <w:r w:rsidR="00497B1E">
        <w:rPr>
          <w:lang w:val="en-US"/>
        </w:rPr>
        <w:t>2.2.4</w:t>
      </w:r>
      <w:r w:rsidR="004979B7">
        <w:rPr>
          <w:lang w:val="en-US"/>
        </w:rPr>
        <w:fldChar w:fldCharType="end"/>
      </w:r>
      <w:r>
        <w:rPr>
          <w:lang w:val="en-US"/>
        </w:rPr>
        <w:t xml:space="preserve">. </w:t>
      </w:r>
    </w:p>
    <w:p w14:paraId="066B72D7" w14:textId="77777777" w:rsidR="00574318" w:rsidRDefault="00574318" w:rsidP="00574318">
      <w:pPr>
        <w:pStyle w:val="NormalParagraph"/>
        <w:rPr>
          <w:lang w:val="en-US"/>
        </w:rPr>
      </w:pPr>
      <w:r>
        <w:t>A Root CA SHALL NOT issue leaf certificates, while an Intermediate CA MAY do so</w:t>
      </w:r>
      <w:r w:rsidRPr="5AB64257">
        <w:rPr>
          <w:lang w:val="en-US"/>
        </w:rPr>
        <w:t xml:space="preserve">. </w:t>
      </w:r>
    </w:p>
    <w:p w14:paraId="63216397" w14:textId="77777777" w:rsidR="00574318" w:rsidRDefault="00574318" w:rsidP="00574318">
      <w:pPr>
        <w:pStyle w:val="NormalParagraph"/>
      </w:pPr>
      <w:r w:rsidRPr="00741B1A">
        <w:t xml:space="preserve">Cross-certification </w:t>
      </w:r>
      <w:r>
        <w:t xml:space="preserve">between CAs of different participants </w:t>
      </w:r>
      <w:r w:rsidRPr="00741B1A">
        <w:t xml:space="preserve">(a practice that facilitates trust between separate PKIs) </w:t>
      </w:r>
      <w:r>
        <w:t xml:space="preserve">SHALL NOT be </w:t>
      </w:r>
      <w:r w:rsidRPr="00741B1A">
        <w:t>used</w:t>
      </w:r>
      <w:r>
        <w:t>, as this is not considered appropriate for the bilateral trust model</w:t>
      </w:r>
      <w:r w:rsidRPr="00741B1A">
        <w:t>.</w:t>
      </w:r>
    </w:p>
    <w:p w14:paraId="12F68E9F" w14:textId="77777777" w:rsidR="00574318" w:rsidRPr="00A80F59" w:rsidRDefault="00574318" w:rsidP="00574318">
      <w:pPr>
        <w:pStyle w:val="NormalParagraph"/>
      </w:pPr>
      <w:r w:rsidRPr="00A80F59">
        <w:t xml:space="preserve">Participants have </w:t>
      </w:r>
      <w:r>
        <w:t>two PKI</w:t>
      </w:r>
      <w:r w:rsidRPr="00A80F59">
        <w:t xml:space="preserve"> </w:t>
      </w:r>
      <w:r>
        <w:t xml:space="preserve">deployment </w:t>
      </w:r>
      <w:r w:rsidRPr="00A80F59">
        <w:t>options</w:t>
      </w:r>
      <w:r>
        <w:t>:</w:t>
      </w:r>
    </w:p>
    <w:p w14:paraId="17CA196B" w14:textId="77777777" w:rsidR="00574318" w:rsidRPr="00741B1A" w:rsidRDefault="00574318" w:rsidP="00574318">
      <w:pPr>
        <w:pStyle w:val="ListNumber"/>
        <w:numPr>
          <w:ilvl w:val="0"/>
          <w:numId w:val="23"/>
        </w:numPr>
        <w:contextualSpacing w:val="0"/>
      </w:pPr>
      <w:r w:rsidRPr="00A80F59">
        <w:t>The</w:t>
      </w:r>
      <w:r>
        <w:t xml:space="preserve"> Participant</w:t>
      </w:r>
      <w:r w:rsidRPr="00A80F59">
        <w:t xml:space="preserve"> MAY use an in-house PKI for the purpose of</w:t>
      </w:r>
      <w:r>
        <w:t xml:space="preserve"> GSMA key management</w:t>
      </w:r>
      <w:r w:rsidRPr="00741B1A">
        <w:t xml:space="preserve">. The </w:t>
      </w:r>
      <w:r w:rsidRPr="00A80F59">
        <w:rPr>
          <w:lang w:val="en-US"/>
        </w:rPr>
        <w:t>Participant</w:t>
      </w:r>
      <w:r w:rsidRPr="00741B1A">
        <w:t xml:space="preserve"> MUST use a dedicated CA for this purpose. Whether or not this CA is placed below another </w:t>
      </w:r>
      <w:r>
        <w:t>(</w:t>
      </w:r>
      <w:r w:rsidRPr="00741B1A">
        <w:t>Root</w:t>
      </w:r>
      <w:r>
        <w:t>)</w:t>
      </w:r>
      <w:r w:rsidRPr="00741B1A">
        <w:t xml:space="preserve"> CA is a</w:t>
      </w:r>
      <w:r>
        <w:t xml:space="preserve"> decision</w:t>
      </w:r>
      <w:r w:rsidRPr="00741B1A">
        <w:t xml:space="preserve"> </w:t>
      </w:r>
      <w:r>
        <w:t>for</w:t>
      </w:r>
      <w:r w:rsidRPr="00741B1A">
        <w:t xml:space="preserve"> the </w:t>
      </w:r>
      <w:r w:rsidRPr="00A80F59">
        <w:rPr>
          <w:lang w:val="en-US"/>
        </w:rPr>
        <w:t>Pa</w:t>
      </w:r>
      <w:r>
        <w:rPr>
          <w:lang w:val="en-US"/>
        </w:rPr>
        <w:t>rticipant</w:t>
      </w:r>
      <w:r w:rsidRPr="00741B1A">
        <w:t>.</w:t>
      </w:r>
    </w:p>
    <w:p w14:paraId="3F3DE56E" w14:textId="77777777" w:rsidR="00574318" w:rsidRPr="00A80F59" w:rsidRDefault="00574318" w:rsidP="00574318">
      <w:pPr>
        <w:pStyle w:val="ListNumber"/>
        <w:numPr>
          <w:ilvl w:val="0"/>
          <w:numId w:val="23"/>
        </w:numPr>
        <w:contextualSpacing w:val="0"/>
        <w:rPr>
          <w:lang w:val="en-US"/>
        </w:rPr>
      </w:pPr>
      <w:r>
        <w:t xml:space="preserve">The </w:t>
      </w:r>
      <w:r w:rsidRPr="6DFEB7A1">
        <w:rPr>
          <w:lang w:val="en-US"/>
        </w:rPr>
        <w:t>Participant</w:t>
      </w:r>
      <w:r>
        <w:t xml:space="preserve"> MAY use a trusted third-party CA</w:t>
      </w:r>
      <w:r w:rsidRPr="6DFEB7A1">
        <w:rPr>
          <w:lang w:val="en-US"/>
        </w:rPr>
        <w:t>.</w:t>
      </w:r>
      <w:r>
        <w:t xml:space="preserve"> The CA</w:t>
      </w:r>
      <w:r w:rsidRPr="6DFEB7A1">
        <w:rPr>
          <w:lang w:val="en-US"/>
        </w:rPr>
        <w:t xml:space="preserve"> </w:t>
      </w:r>
      <w:r>
        <w:t xml:space="preserve">certificate MUST be dedicated to the </w:t>
      </w:r>
      <w:r w:rsidRPr="6DFEB7A1">
        <w:rPr>
          <w:lang w:val="en-US"/>
        </w:rPr>
        <w:t>Participant</w:t>
      </w:r>
      <w:r>
        <w:t xml:space="preserve">, i.e. is not the same as for other </w:t>
      </w:r>
      <w:r w:rsidRPr="6DFEB7A1">
        <w:rPr>
          <w:lang w:val="en-US"/>
        </w:rPr>
        <w:t>participants</w:t>
      </w:r>
      <w:r>
        <w:t xml:space="preserve">. While there MAY be a trusted third-party providing PKI services for one or more </w:t>
      </w:r>
      <w:r w:rsidRPr="6DFEB7A1">
        <w:rPr>
          <w:lang w:val="en-US"/>
        </w:rPr>
        <w:t>Participants</w:t>
      </w:r>
      <w:r>
        <w:t>, this provider SHALL offer this service exclusively on the IP Exchange (IPX) network and not exposed to the Internet. However, this requirement does not preclude publishing certificate revocation lists (CRLs) or obtaining certificate revocation information via Online Certificate Status Protocol (OCSP) via the Internet in addition to their existence on the IPX network.</w:t>
      </w:r>
    </w:p>
    <w:p w14:paraId="44977258" w14:textId="07E56864" w:rsidR="00574318" w:rsidRPr="00C27F66" w:rsidRDefault="00574318" w:rsidP="00574318">
      <w:pPr>
        <w:pStyle w:val="NormalParagraph"/>
        <w:rPr>
          <w:lang w:val="en-US"/>
        </w:rPr>
      </w:pPr>
      <w:r w:rsidRPr="00741B1A">
        <w:t>While it is possible to deploy both options simultaneously, this SHOULD be used only during a transition period from (1) to (2) or vice versa</w:t>
      </w:r>
      <w:r w:rsidRPr="00A80F59">
        <w:rPr>
          <w:lang w:val="en-US"/>
        </w:rPr>
        <w:t xml:space="preserve">. </w:t>
      </w:r>
      <w:r>
        <w:rPr>
          <w:lang w:val="en-US"/>
        </w:rPr>
        <w:t>Entry criteria for both deployment options can be found in</w:t>
      </w:r>
      <w:r w:rsidRPr="5AB64257">
        <w:rPr>
          <w:lang w:val="en-US"/>
        </w:rPr>
        <w:t xml:space="preserve"> section</w:t>
      </w:r>
      <w:r w:rsidR="004979B7">
        <w:rPr>
          <w:lang w:val="en-US"/>
        </w:rPr>
        <w:t xml:space="preserve"> </w:t>
      </w:r>
      <w:r w:rsidR="004979B7">
        <w:rPr>
          <w:lang w:val="en-US"/>
        </w:rPr>
        <w:fldChar w:fldCharType="begin"/>
      </w:r>
      <w:r w:rsidR="004979B7">
        <w:rPr>
          <w:lang w:val="en-US"/>
        </w:rPr>
        <w:instrText xml:space="preserve"> REF _Ref183696023 \r \h </w:instrText>
      </w:r>
      <w:r w:rsidR="004979B7">
        <w:rPr>
          <w:lang w:val="en-US"/>
        </w:rPr>
      </w:r>
      <w:r w:rsidR="004979B7">
        <w:rPr>
          <w:lang w:val="en-US"/>
        </w:rPr>
        <w:fldChar w:fldCharType="separate"/>
      </w:r>
      <w:r w:rsidR="00497B1E">
        <w:rPr>
          <w:lang w:val="en-US"/>
        </w:rPr>
        <w:t>2.2.3</w:t>
      </w:r>
      <w:r w:rsidR="004979B7">
        <w:rPr>
          <w:lang w:val="en-US"/>
        </w:rPr>
        <w:fldChar w:fldCharType="end"/>
      </w:r>
      <w:r>
        <w:rPr>
          <w:lang w:val="en-US"/>
        </w:rPr>
        <w:t>.</w:t>
      </w:r>
    </w:p>
    <w:p w14:paraId="010A7B74" w14:textId="77777777" w:rsidR="00574318" w:rsidRPr="004757A4" w:rsidRDefault="00574318" w:rsidP="00574318">
      <w:pPr>
        <w:pStyle w:val="Heading3"/>
      </w:pPr>
      <w:bookmarkStart w:id="45" w:name="_Toc221084120"/>
      <w:r>
        <w:t>Governance</w:t>
      </w:r>
      <w:bookmarkEnd w:id="45"/>
    </w:p>
    <w:p w14:paraId="0A2ED0AF" w14:textId="1BC882E7" w:rsidR="00574318" w:rsidRDefault="00574318" w:rsidP="00574318">
      <w:pPr>
        <w:pStyle w:val="NormalParagraph"/>
      </w:pPr>
      <w:r w:rsidRPr="00741B1A">
        <w:t xml:space="preserve">Operating a PKI in a secure manner requires a set of mechanisms and procedures to be in place, some of which are beyond the scope of this document. The guidelines in </w:t>
      </w:r>
      <w:r>
        <w:fldChar w:fldCharType="begin"/>
      </w:r>
      <w:r>
        <w:instrText xml:space="preserve"> REF _Ref159424560 \r \h </w:instrText>
      </w:r>
      <w:r>
        <w:fldChar w:fldCharType="separate"/>
      </w:r>
      <w:r w:rsidR="00497B1E">
        <w:t>[4]</w:t>
      </w:r>
      <w:r>
        <w:fldChar w:fldCharType="end"/>
      </w:r>
      <w:r w:rsidRPr="00741B1A">
        <w:t xml:space="preserve"> SHOULD be followed by </w:t>
      </w:r>
      <w:r>
        <w:t>Participants</w:t>
      </w:r>
      <w:r w:rsidRPr="00741B1A">
        <w:t>. It is further recommended to consult</w:t>
      </w:r>
      <w:r>
        <w:t xml:space="preserve"> BSI</w:t>
      </w:r>
      <w:r w:rsidRPr="00741B1A">
        <w:t xml:space="preserve"> TR</w:t>
      </w:r>
      <w:r>
        <w:t>-</w:t>
      </w:r>
      <w:r w:rsidRPr="00741B1A">
        <w:t xml:space="preserve">02102-1 </w:t>
      </w:r>
      <w:r>
        <w:fldChar w:fldCharType="begin"/>
      </w:r>
      <w:r>
        <w:instrText xml:space="preserve"> REF _Ref159424562 \r \h </w:instrText>
      </w:r>
      <w:r>
        <w:fldChar w:fldCharType="separate"/>
      </w:r>
      <w:r w:rsidR="00497B1E">
        <w:t>[5]</w:t>
      </w:r>
      <w:r>
        <w:fldChar w:fldCharType="end"/>
      </w:r>
      <w:r w:rsidRPr="00741B1A">
        <w:t xml:space="preserve"> to select appropriate encryption and signature algorithms as well as key lengths for operating the PKI. </w:t>
      </w:r>
    </w:p>
    <w:p w14:paraId="41087E40" w14:textId="59865EAB" w:rsidR="00574318" w:rsidRDefault="00574318" w:rsidP="00574318">
      <w:pPr>
        <w:pStyle w:val="NormalParagraph"/>
      </w:pPr>
      <w:r>
        <w:t xml:space="preserve">Guidelines for each CA SHALL be documented and followed by at least publishing a Certificate Policy (CP) and Certification Practice Statement (CPS) for each CA in accordance with RFC 3647 </w:t>
      </w:r>
      <w:r>
        <w:fldChar w:fldCharType="begin"/>
      </w:r>
      <w:r>
        <w:instrText xml:space="preserve"> REF _Ref158281641 \r \h </w:instrText>
      </w:r>
      <w:r>
        <w:fldChar w:fldCharType="separate"/>
      </w:r>
      <w:r w:rsidR="00497B1E">
        <w:t>[7]</w:t>
      </w:r>
      <w:r>
        <w:fldChar w:fldCharType="end"/>
      </w:r>
      <w:r>
        <w:t xml:space="preserve">. Each Participant </w:t>
      </w:r>
      <w:r w:rsidRPr="00855FAA">
        <w:t xml:space="preserve">SHALL publish CP, Relying Party Agreement or other documentation, which the peer </w:t>
      </w:r>
      <w:r>
        <w:t xml:space="preserve">Participants </w:t>
      </w:r>
      <w:r w:rsidRPr="00855FAA">
        <w:t xml:space="preserve">can use to evaluate </w:t>
      </w:r>
      <w:r>
        <w:t xml:space="preserve">the </w:t>
      </w:r>
      <w:r w:rsidRPr="00855FAA">
        <w:t>trustworthiness of the</w:t>
      </w:r>
      <w:r>
        <w:t xml:space="preserve"> Participant’s </w:t>
      </w:r>
      <w:r w:rsidRPr="00855FAA">
        <w:t>CA.</w:t>
      </w:r>
    </w:p>
    <w:p w14:paraId="7DE036D3" w14:textId="77777777" w:rsidR="00574318" w:rsidRDefault="00574318" w:rsidP="00574318">
      <w:pPr>
        <w:pStyle w:val="NormalParagraph"/>
      </w:pPr>
      <w:r w:rsidRPr="00C27F66">
        <w:t xml:space="preserve">It is highly recommended that CAs are certified according to ISO/IEC 27001 or an equivalent CA audit regime (e.g., </w:t>
      </w:r>
      <w:proofErr w:type="spellStart"/>
      <w:r w:rsidRPr="00C27F66">
        <w:t>WebTrust</w:t>
      </w:r>
      <w:proofErr w:type="spellEnd"/>
      <w:r w:rsidRPr="00C27F66">
        <w:t xml:space="preserve"> for CAs). This is due to the importance of forthcoming trust relationships between mobile networks, external functions, suppliers and roaming/</w:t>
      </w:r>
      <w:r>
        <w:t xml:space="preserve"> </w:t>
      </w:r>
      <w:r w:rsidRPr="00C27F66">
        <w:t xml:space="preserve">interconnect partners. Industry best practice and future regulation is trending towards having requirements for audited CAs, with robust procedures in place that enable mutual trust. This recommendation SHOULD be applied irrespective of whether CAs are operated by internal </w:t>
      </w:r>
      <w:r w:rsidRPr="00C27F66">
        <w:lastRenderedPageBreak/>
        <w:t xml:space="preserve">teams or outsourced, as retrofitting such requirements could be a complex activity. Special emphasis should be added that, besides being compliant with a </w:t>
      </w:r>
      <w:r>
        <w:t xml:space="preserve">CA audit regime </w:t>
      </w:r>
      <w:r w:rsidRPr="00C27F66">
        <w:t>or framework, the CAs implementation SHOULD follow hardening best practices. With this, shift the paradigm from “checking boxes” to be compliant, towards a more hardened deployment.</w:t>
      </w:r>
    </w:p>
    <w:p w14:paraId="1DA42F72" w14:textId="77777777" w:rsidR="00574318" w:rsidRDefault="00574318" w:rsidP="00574318">
      <w:pPr>
        <w:pStyle w:val="Heading3"/>
      </w:pPr>
      <w:bookmarkStart w:id="46" w:name="_Ref183696023"/>
      <w:bookmarkStart w:id="47" w:name="_Toc221084121"/>
      <w:r>
        <w:t>Certificate Requirements</w:t>
      </w:r>
      <w:bookmarkEnd w:id="46"/>
      <w:bookmarkEnd w:id="47"/>
    </w:p>
    <w:p w14:paraId="3EBCE661" w14:textId="77777777" w:rsidR="00574318" w:rsidRDefault="00574318" w:rsidP="00574318">
      <w:pPr>
        <w:pStyle w:val="NormalParagraph"/>
      </w:pPr>
      <w:bookmarkStart w:id="48" w:name="_Ref152769717"/>
      <w:r>
        <w:t>Root or Intermediate Certificates SHALL:</w:t>
      </w:r>
    </w:p>
    <w:p w14:paraId="6FDEF964" w14:textId="52A7BCC2" w:rsidR="00574318" w:rsidRDefault="00574318" w:rsidP="00574318">
      <w:pPr>
        <w:pStyle w:val="ListBullet1"/>
      </w:pPr>
      <w:r>
        <w:t xml:space="preserve">be X.509 v.3 certificates according to RFC 5280 </w:t>
      </w:r>
      <w:r>
        <w:fldChar w:fldCharType="begin"/>
      </w:r>
      <w:r>
        <w:instrText xml:space="preserve"> REF _Ref158281708 \r \h </w:instrText>
      </w:r>
      <w:r>
        <w:fldChar w:fldCharType="separate"/>
      </w:r>
      <w:r w:rsidR="00497B1E">
        <w:t>[8]</w:t>
      </w:r>
      <w:r>
        <w:fldChar w:fldCharType="end"/>
      </w:r>
      <w:r>
        <w:t xml:space="preserve">; </w:t>
      </w:r>
    </w:p>
    <w:p w14:paraId="58126F95" w14:textId="77777777" w:rsidR="00574318" w:rsidRDefault="00574318" w:rsidP="00574318">
      <w:pPr>
        <w:pStyle w:val="NormalParagraph"/>
      </w:pPr>
      <w:r>
        <w:t xml:space="preserve">Leaf Certificates SHALL: </w:t>
      </w:r>
    </w:p>
    <w:p w14:paraId="564F8384" w14:textId="77777777" w:rsidR="00574318" w:rsidRDefault="00574318" w:rsidP="00574318">
      <w:pPr>
        <w:pStyle w:val="ListBullet1"/>
      </w:pPr>
      <w:r>
        <w:t xml:space="preserve">be X.509 v.3 certificates according to RFC 5280 with the Subject Alternative Name (SAN) extension. </w:t>
      </w:r>
    </w:p>
    <w:p w14:paraId="4375375E" w14:textId="77777777" w:rsidR="00574318" w:rsidRDefault="00574318" w:rsidP="00574318">
      <w:pPr>
        <w:pStyle w:val="Heading3"/>
      </w:pPr>
      <w:bookmarkStart w:id="49" w:name="_Ref161837761"/>
      <w:bookmarkStart w:id="50" w:name="_Toc221084122"/>
      <w:r>
        <w:t>Entry Criteria</w:t>
      </w:r>
      <w:bookmarkEnd w:id="48"/>
      <w:bookmarkEnd w:id="49"/>
      <w:bookmarkEnd w:id="50"/>
    </w:p>
    <w:p w14:paraId="02D9F7E1" w14:textId="77777777" w:rsidR="00574318" w:rsidRDefault="00574318" w:rsidP="00574318">
      <w:pPr>
        <w:pStyle w:val="NormalParagraph"/>
        <w:rPr>
          <w:lang w:eastAsia="en-US" w:bidi="bn-BD"/>
        </w:rPr>
      </w:pPr>
      <w:r>
        <w:rPr>
          <w:lang w:eastAsia="en-US" w:bidi="bn-BD"/>
        </w:rPr>
        <w:t>Providers of a PKI for GSMA key management and its Participants SHALL:</w:t>
      </w:r>
    </w:p>
    <w:p w14:paraId="7F072756" w14:textId="77777777" w:rsidR="00574318" w:rsidRDefault="00574318" w:rsidP="00574318">
      <w:pPr>
        <w:pStyle w:val="ListBullet1"/>
      </w:pPr>
      <w:r>
        <w:t>Maintain a CA that exclusively belongs to a particular Participant</w:t>
      </w:r>
    </w:p>
    <w:p w14:paraId="507CFBB7" w14:textId="61D26133" w:rsidR="00574318" w:rsidRPr="00630092" w:rsidRDefault="00574318" w:rsidP="00574318">
      <w:pPr>
        <w:pStyle w:val="ListBullet1"/>
        <w:rPr>
          <w:lang w:val="en-US"/>
        </w:rPr>
      </w:pPr>
      <w:r>
        <w:t xml:space="preserve">Offer the PKI on the IPX network </w:t>
      </w:r>
      <w:r w:rsidRPr="00741B1A">
        <w:t>including downloading CRLs or obtaining certificate revocation information via OCSP</w:t>
      </w:r>
      <w:r>
        <w:rPr>
          <w:lang w:val="en-US"/>
        </w:rPr>
        <w:t xml:space="preserve"> </w:t>
      </w:r>
      <w:r w:rsidRPr="0CF5FC89">
        <w:rPr>
          <w:lang w:val="en-US"/>
        </w:rPr>
        <w:t xml:space="preserve">(see </w:t>
      </w:r>
      <w:r>
        <w:rPr>
          <w:lang w:val="en-US"/>
        </w:rPr>
        <w:t xml:space="preserve">sections </w:t>
      </w:r>
      <w:r>
        <w:rPr>
          <w:lang w:val="en-US"/>
        </w:rPr>
        <w:fldChar w:fldCharType="begin"/>
      </w:r>
      <w:r>
        <w:rPr>
          <w:lang w:val="en-US"/>
        </w:rPr>
        <w:instrText xml:space="preserve"> REF _Ref159422450 \r \h </w:instrText>
      </w:r>
      <w:r>
        <w:rPr>
          <w:lang w:val="en-US"/>
        </w:rPr>
      </w:r>
      <w:r>
        <w:rPr>
          <w:lang w:val="en-US"/>
        </w:rPr>
        <w:fldChar w:fldCharType="separate"/>
      </w:r>
      <w:r w:rsidR="00497B1E">
        <w:rPr>
          <w:lang w:val="en-US"/>
        </w:rPr>
        <w:t>3.1.4</w:t>
      </w:r>
      <w:r>
        <w:rPr>
          <w:lang w:val="en-US"/>
        </w:rPr>
        <w:fldChar w:fldCharType="end"/>
      </w:r>
      <w:r>
        <w:rPr>
          <w:lang w:val="en-US"/>
        </w:rPr>
        <w:t xml:space="preserve"> and </w:t>
      </w:r>
      <w:r>
        <w:rPr>
          <w:lang w:val="en-US"/>
        </w:rPr>
        <w:fldChar w:fldCharType="begin"/>
      </w:r>
      <w:r>
        <w:rPr>
          <w:lang w:val="en-US"/>
        </w:rPr>
        <w:instrText xml:space="preserve"> REF _Ref159422453 \r \h </w:instrText>
      </w:r>
      <w:r>
        <w:rPr>
          <w:lang w:val="en-US"/>
        </w:rPr>
      </w:r>
      <w:r>
        <w:rPr>
          <w:lang w:val="en-US"/>
        </w:rPr>
        <w:fldChar w:fldCharType="separate"/>
      </w:r>
      <w:r w:rsidR="00497B1E">
        <w:rPr>
          <w:lang w:val="en-US"/>
        </w:rPr>
        <w:t>3.1.5</w:t>
      </w:r>
      <w:r>
        <w:rPr>
          <w:lang w:val="en-US"/>
        </w:rPr>
        <w:fldChar w:fldCharType="end"/>
      </w:r>
      <w:r w:rsidRPr="0CF5FC89">
        <w:rPr>
          <w:lang w:val="en-US"/>
        </w:rPr>
        <w:t>)</w:t>
      </w:r>
      <w:r w:rsidR="004979B7">
        <w:rPr>
          <w:lang w:val="en-US"/>
        </w:rPr>
        <w:t>.</w:t>
      </w:r>
      <w:r w:rsidRPr="0CF5FC89">
        <w:rPr>
          <w:lang w:val="en-US"/>
        </w:rPr>
        <w:t xml:space="preserve"> </w:t>
      </w:r>
    </w:p>
    <w:p w14:paraId="65D1746B" w14:textId="77777777" w:rsidR="00574318" w:rsidRDefault="00574318" w:rsidP="00574318">
      <w:pPr>
        <w:pStyle w:val="ListBullet1"/>
      </w:pPr>
      <w:r>
        <w:t>Publish Participant CA(s) in the RAEX Certificate Database</w:t>
      </w:r>
    </w:p>
    <w:p w14:paraId="2F6C1E04" w14:textId="77777777" w:rsidR="00574318" w:rsidRDefault="00574318" w:rsidP="00574318">
      <w:pPr>
        <w:pStyle w:val="ListBullet1"/>
      </w:pPr>
      <w:r>
        <w:t>Generate a CP and CPS for each CA based on RFC 3647, and to include a pointer towards the CPS in the Root CA certificate according to section 4.2.1.4 of RFC 5280.</w:t>
      </w:r>
    </w:p>
    <w:p w14:paraId="61C83D91" w14:textId="77777777" w:rsidR="00574318" w:rsidRPr="004757A4" w:rsidRDefault="00574318" w:rsidP="00574318">
      <w:pPr>
        <w:pStyle w:val="Heading3"/>
      </w:pPr>
      <w:bookmarkStart w:id="51" w:name="_Toc221084123"/>
      <w:r>
        <w:t>Usage of the IPX Network and its Domain Names</w:t>
      </w:r>
      <w:bookmarkEnd w:id="51"/>
    </w:p>
    <w:p w14:paraId="59EED3C4" w14:textId="28C26DAB" w:rsidR="00574318" w:rsidRDefault="00574318" w:rsidP="00574318">
      <w:pPr>
        <w:pStyle w:val="NormalParagraph"/>
        <w:rPr>
          <w:lang w:val="en-US"/>
        </w:rPr>
      </w:pPr>
      <w:r w:rsidRPr="5AB64257">
        <w:rPr>
          <w:lang w:val="en-US"/>
        </w:rPr>
        <w:t>GSMA key management is used only on the IPX network. SAN names of Leaf Certificates SHALL</w:t>
      </w:r>
      <w:r w:rsidR="00A95880">
        <w:rPr>
          <w:lang w:val="en-US"/>
        </w:rPr>
        <w:t xml:space="preserve"> be of the type “</w:t>
      </w:r>
      <w:proofErr w:type="spellStart"/>
      <w:r w:rsidR="00A95880">
        <w:rPr>
          <w:lang w:val="en-US"/>
        </w:rPr>
        <w:t>dnsname</w:t>
      </w:r>
      <w:proofErr w:type="spellEnd"/>
      <w:r w:rsidR="00A95880">
        <w:rPr>
          <w:lang w:val="en-US"/>
        </w:rPr>
        <w:t>” and</w:t>
      </w:r>
      <w:r w:rsidRPr="5AB64257">
        <w:rPr>
          <w:lang w:val="en-US"/>
        </w:rPr>
        <w:t xml:space="preserve"> use the following format</w:t>
      </w:r>
      <w:r w:rsidR="00A95880">
        <w:rPr>
          <w:lang w:val="en-US"/>
        </w:rPr>
        <w:t xml:space="preserve"> (only suffix is shown, i.e. it is expected that the subdomain names will be added)</w:t>
      </w:r>
      <w:r w:rsidRPr="5AB64257">
        <w:rPr>
          <w:lang w:val="en-US"/>
        </w:rPr>
        <w:t>:</w:t>
      </w:r>
    </w:p>
    <w:p w14:paraId="3A3EFC37" w14:textId="77777777" w:rsidR="00574318" w:rsidRPr="00990383" w:rsidRDefault="00574318" w:rsidP="00574318">
      <w:pPr>
        <w:pStyle w:val="ListBullet1"/>
      </w:pPr>
      <w:proofErr w:type="spellStart"/>
      <w:r w:rsidRPr="00BD0C4D">
        <w:rPr>
          <w:rFonts w:ascii="Courier New" w:hAnsi="Courier New" w:cs="Courier New"/>
        </w:rPr>
        <w:t>mnc</w:t>
      </w:r>
      <w:proofErr w:type="spellEnd"/>
      <w:r w:rsidRPr="00BD0C4D">
        <w:rPr>
          <w:rFonts w:ascii="Courier New" w:hAnsi="Courier New" w:cs="Courier New"/>
        </w:rPr>
        <w:t>&lt;MNC&gt;.mcc&lt;MCC&gt;.3gppnetwork.org</w:t>
      </w:r>
      <w:r w:rsidRPr="0A1BE39B">
        <w:t xml:space="preserve"> (</w:t>
      </w:r>
      <w:r w:rsidRPr="0A1BE39B">
        <w:rPr>
          <w:rFonts w:eastAsia="Courier New" w:cs="Arial"/>
        </w:rPr>
        <w:t>strictly limited to MNOs)</w:t>
      </w:r>
    </w:p>
    <w:p w14:paraId="1D5EA70B" w14:textId="77777777" w:rsidR="00574318" w:rsidRDefault="00574318" w:rsidP="00574318">
      <w:pPr>
        <w:pStyle w:val="ListBullet1"/>
      </w:pPr>
      <w:proofErr w:type="spellStart"/>
      <w:r w:rsidRPr="00BD0C4D">
        <w:rPr>
          <w:rFonts w:ascii="Courier New" w:hAnsi="Courier New" w:cs="Courier New"/>
        </w:rPr>
        <w:t>mnc</w:t>
      </w:r>
      <w:proofErr w:type="spellEnd"/>
      <w:r w:rsidRPr="00BD0C4D">
        <w:rPr>
          <w:rFonts w:ascii="Courier New" w:hAnsi="Courier New" w:cs="Courier New"/>
        </w:rPr>
        <w:t>&lt;MNC&gt;.mcc&lt;MCC</w:t>
      </w:r>
      <w:proofErr w:type="gramStart"/>
      <w:r w:rsidRPr="00BD0C4D">
        <w:rPr>
          <w:rFonts w:ascii="Courier New" w:hAnsi="Courier New" w:cs="Courier New"/>
        </w:rPr>
        <w:t>&gt;.&lt;</w:t>
      </w:r>
      <w:proofErr w:type="gramEnd"/>
      <w:r w:rsidRPr="00BD0C4D">
        <w:rPr>
          <w:rFonts w:ascii="Courier New" w:hAnsi="Courier New" w:cs="Courier New"/>
        </w:rPr>
        <w:t>UNIQUE-IPX-PROVIDER-ID&gt;.ipxnetwork.org</w:t>
      </w:r>
      <w:r w:rsidRPr="442D412B">
        <w:t xml:space="preserve"> (</w:t>
      </w:r>
      <w:r w:rsidRPr="4F432921">
        <w:rPr>
          <w:rFonts w:eastAsia="Courier New" w:cs="Arial"/>
        </w:rPr>
        <w:t>for</w:t>
      </w:r>
      <w:r w:rsidRPr="49A85B15">
        <w:rPr>
          <w:rFonts w:eastAsia="Courier New" w:cs="Arial"/>
        </w:rPr>
        <w:t xml:space="preserve"> </w:t>
      </w:r>
      <w:r w:rsidRPr="0C570A96">
        <w:rPr>
          <w:rFonts w:eastAsia="Courier New" w:cs="Arial"/>
        </w:rPr>
        <w:t>non-MNO participants</w:t>
      </w:r>
      <w:r w:rsidRPr="184920B9">
        <w:rPr>
          <w:rFonts w:eastAsia="Courier New" w:cs="Arial"/>
        </w:rPr>
        <w:t xml:space="preserve"> acting </w:t>
      </w:r>
      <w:r>
        <w:rPr>
          <w:rFonts w:eastAsia="Courier New" w:cs="Arial"/>
        </w:rPr>
        <w:t xml:space="preserve">under </w:t>
      </w:r>
      <w:r w:rsidRPr="215D5E4D">
        <w:rPr>
          <w:rFonts w:eastAsia="Courier New" w:cs="Arial"/>
        </w:rPr>
        <w:t xml:space="preserve">a mandate </w:t>
      </w:r>
      <w:r w:rsidRPr="5D68DE5B">
        <w:rPr>
          <w:rFonts w:eastAsia="Courier New" w:cs="Arial"/>
        </w:rPr>
        <w:t xml:space="preserve">of a </w:t>
      </w:r>
      <w:r w:rsidRPr="4084DAE8">
        <w:rPr>
          <w:rFonts w:eastAsia="Courier New" w:cs="Arial"/>
        </w:rPr>
        <w:t>particular MNO)</w:t>
      </w:r>
    </w:p>
    <w:p w14:paraId="533B1B66" w14:textId="77777777" w:rsidR="00574318" w:rsidRPr="00286B29" w:rsidRDefault="00574318" w:rsidP="00574318">
      <w:pPr>
        <w:pStyle w:val="ListBullet1"/>
      </w:pPr>
      <w:r w:rsidRPr="00BD0C4D">
        <w:rPr>
          <w:rFonts w:ascii="Courier New" w:hAnsi="Courier New" w:cs="Courier New"/>
        </w:rPr>
        <w:t>&lt;UNIQUE-IPX-PROVIDER-ID&gt;.ipxnetwork.org</w:t>
      </w:r>
      <w:r>
        <w:t xml:space="preserve"> (for non-MNO participants acting outside a mandate of a particular MNO.)</w:t>
      </w:r>
    </w:p>
    <w:p w14:paraId="1D97000F" w14:textId="7CC682E7" w:rsidR="00574318" w:rsidRDefault="00574318" w:rsidP="00574318">
      <w:pPr>
        <w:pStyle w:val="NormalParagraph"/>
      </w:pPr>
      <w:r>
        <w:t xml:space="preserve">Refer to PRD IR.67 </w:t>
      </w:r>
      <w:r>
        <w:fldChar w:fldCharType="begin"/>
      </w:r>
      <w:r>
        <w:instrText xml:space="preserve"> REF _Ref158281549 \r \h </w:instrText>
      </w:r>
      <w:r>
        <w:fldChar w:fldCharType="separate"/>
      </w:r>
      <w:r w:rsidR="00497B1E">
        <w:t>[6]</w:t>
      </w:r>
      <w:r>
        <w:fldChar w:fldCharType="end"/>
      </w:r>
      <w:r>
        <w:t xml:space="preserve"> for the procedures around obtaining and maintaining (sub) domain names on the IPX network.</w:t>
      </w:r>
    </w:p>
    <w:p w14:paraId="180737FC" w14:textId="0E192989" w:rsidR="00A95880" w:rsidRPr="00990383" w:rsidRDefault="00A95880" w:rsidP="00574318">
      <w:pPr>
        <w:pStyle w:val="NormalParagraph"/>
      </w:pPr>
      <w:r>
        <w:t xml:space="preserve">The format for 5G leaf certificates, including SEPPs, SHALL follow section 28 of TS 23.003 </w:t>
      </w:r>
      <w:r>
        <w:fldChar w:fldCharType="begin"/>
      </w:r>
      <w:r>
        <w:instrText xml:space="preserve"> REF _Ref158283414 \r \h </w:instrText>
      </w:r>
      <w:r>
        <w:fldChar w:fldCharType="separate"/>
      </w:r>
      <w:r>
        <w:t>[9]</w:t>
      </w:r>
      <w:r>
        <w:fldChar w:fldCharType="end"/>
      </w:r>
      <w:r>
        <w:t xml:space="preserve"> and TS 33.310 </w:t>
      </w:r>
      <w:r>
        <w:fldChar w:fldCharType="begin"/>
      </w:r>
      <w:r>
        <w:instrText xml:space="preserve"> REF _Ref158283454 \r \h </w:instrText>
      </w:r>
      <w:r>
        <w:fldChar w:fldCharType="separate"/>
      </w:r>
      <w:r>
        <w:t>[10]</w:t>
      </w:r>
      <w:r>
        <w:fldChar w:fldCharType="end"/>
      </w:r>
      <w:r>
        <w:t>. Specifically for MNOs, this implies th</w:t>
      </w:r>
      <w:r w:rsidR="002F24D9">
        <w:t>e SAN con</w:t>
      </w:r>
      <w:r>
        <w:t>tains the MNC and MCC, each three digits long (zero prefix as necessary)</w:t>
      </w:r>
      <w:r w:rsidR="002F24D9">
        <w:t>,</w:t>
      </w:r>
      <w:r>
        <w:t xml:space="preserve"> corresponding to the MNO.</w:t>
      </w:r>
    </w:p>
    <w:p w14:paraId="44E9F76C" w14:textId="77777777" w:rsidR="00574318" w:rsidRPr="00990383" w:rsidRDefault="00574318" w:rsidP="00574318">
      <w:pPr>
        <w:pStyle w:val="NormalParagraph"/>
      </w:pPr>
      <w:r>
        <w:t>Any hosts and services including certificate status checking and certificate revocation SHALL entirely occur on the IPX network.</w:t>
      </w:r>
    </w:p>
    <w:p w14:paraId="5EC5B802" w14:textId="77777777" w:rsidR="00574318" w:rsidRPr="004757A4" w:rsidRDefault="00574318" w:rsidP="00574318">
      <w:pPr>
        <w:pStyle w:val="Heading3"/>
      </w:pPr>
      <w:bookmarkStart w:id="52" w:name="_Toc221084124"/>
      <w:r>
        <w:lastRenderedPageBreak/>
        <w:t>Certificate Chain Verification</w:t>
      </w:r>
      <w:bookmarkEnd w:id="52"/>
    </w:p>
    <w:p w14:paraId="62311365" w14:textId="23BE7FA5" w:rsidR="00574318" w:rsidRDefault="00574318" w:rsidP="00574318">
      <w:pPr>
        <w:pStyle w:val="NormalParagraph"/>
        <w:rPr>
          <w:lang w:val="en-US"/>
        </w:rPr>
      </w:pPr>
      <w:r w:rsidRPr="5AB64257">
        <w:rPr>
          <w:lang w:val="en-US"/>
        </w:rPr>
        <w:t>Due to the reliance on the bilateral trust model, the GSMA key management certificate</w:t>
      </w:r>
      <w:r>
        <w:t xml:space="preserve"> verification logic supports multiple lists of trusted CA certificates instead of a single global one. </w:t>
      </w:r>
      <w:r w:rsidRPr="5AB64257">
        <w:rPr>
          <w:lang w:val="en-US"/>
        </w:rPr>
        <w:t>Any given certificate chain is first mapped to a particular list of CA certificates using a mapping function. This mapping function combines information from the Leaf Certificate with locally configured data. Afterwards the certificate chain is validated with respect to the selected list</w:t>
      </w:r>
      <w:r w:rsidR="002F24D9">
        <w:rPr>
          <w:lang w:val="en-US"/>
        </w:rPr>
        <w:t xml:space="preserve"> of CA certificates</w:t>
      </w:r>
      <w:r w:rsidRPr="5AB64257">
        <w:rPr>
          <w:lang w:val="en-US"/>
        </w:rPr>
        <w:t>. It must be possible to allocate a separate CA certificate list to each Participant in the RAEX Certificate Database.</w:t>
      </w:r>
    </w:p>
    <w:p w14:paraId="0FC1EE66" w14:textId="16ADF29F" w:rsidR="00574318" w:rsidRPr="00365547" w:rsidRDefault="00574318" w:rsidP="00574318">
      <w:pPr>
        <w:pStyle w:val="NormalParagraph"/>
        <w:rPr>
          <w:lang w:val="en-US"/>
        </w:rPr>
      </w:pPr>
      <w:r>
        <w:rPr>
          <w:lang w:val="en-US"/>
        </w:rPr>
        <w:t>Depending on the use case the exact implementation may vary. Refer to the use case in the annexes for further guidelines.</w:t>
      </w:r>
    </w:p>
    <w:p w14:paraId="1DE37754" w14:textId="77777777" w:rsidR="00574318" w:rsidRDefault="00574318" w:rsidP="00574318">
      <w:pPr>
        <w:pStyle w:val="Heading2"/>
      </w:pPr>
      <w:bookmarkStart w:id="53" w:name="_Toc221084125"/>
      <w:r>
        <w:t>RAEX Certificate Database</w:t>
      </w:r>
      <w:bookmarkEnd w:id="53"/>
    </w:p>
    <w:p w14:paraId="3A6594CD" w14:textId="632AE832" w:rsidR="00574318" w:rsidRDefault="00574318" w:rsidP="00574318">
      <w:pPr>
        <w:pStyle w:val="NormalParagraph"/>
      </w:pPr>
      <w:r>
        <w:t xml:space="preserve">The RAEX Certificate Database acts as the repository of root and intermediate </w:t>
      </w:r>
      <w:r w:rsidR="002F24D9">
        <w:t xml:space="preserve">CA </w:t>
      </w:r>
      <w:r>
        <w:t xml:space="preserve">certificates. The database supports manual upload and download of certificates as well as automated certificate downloading via an API. More information on the features and use of the database can be found in the user manual </w:t>
      </w:r>
      <w:r>
        <w:fldChar w:fldCharType="begin"/>
      </w:r>
      <w:r>
        <w:instrText xml:space="preserve"> REF _Ref161844323 \r \h </w:instrText>
      </w:r>
      <w:r>
        <w:fldChar w:fldCharType="separate"/>
      </w:r>
      <w:r w:rsidR="00497B1E">
        <w:t>[13]</w:t>
      </w:r>
      <w:r>
        <w:fldChar w:fldCharType="end"/>
      </w:r>
      <w:r>
        <w:t xml:space="preserve"> available to GSMA members via the RAEX application.</w:t>
      </w:r>
    </w:p>
    <w:p w14:paraId="660A5AA8" w14:textId="77777777" w:rsidR="00574318" w:rsidRDefault="00574318" w:rsidP="00574318">
      <w:pPr>
        <w:pStyle w:val="Heading1"/>
      </w:pPr>
      <w:bookmarkStart w:id="54" w:name="_Ref158280510"/>
      <w:bookmarkStart w:id="55" w:name="_Toc221084126"/>
      <w:bookmarkStart w:id="56" w:name="_Toc327548006"/>
      <w:bookmarkStart w:id="57" w:name="_Toc327548206"/>
      <w:r>
        <w:t>Key Management Procedures</w:t>
      </w:r>
      <w:bookmarkEnd w:id="54"/>
      <w:bookmarkEnd w:id="55"/>
    </w:p>
    <w:p w14:paraId="3644C53C" w14:textId="77777777" w:rsidR="00574318" w:rsidRPr="009065F9" w:rsidRDefault="00574318" w:rsidP="00574318">
      <w:pPr>
        <w:pStyle w:val="NormalParagraph"/>
      </w:pPr>
      <w:r>
        <w:rPr>
          <w:lang w:eastAsia="en-US" w:bidi="bn-BD"/>
        </w:rPr>
        <w:t>This section describes the main GSMA key management procedures, where possible in chronological order.</w:t>
      </w:r>
    </w:p>
    <w:p w14:paraId="074F5F59" w14:textId="77777777" w:rsidR="00574318" w:rsidRDefault="00574318" w:rsidP="00574318">
      <w:pPr>
        <w:pStyle w:val="Heading3"/>
      </w:pPr>
      <w:bookmarkStart w:id="58" w:name="_Toc221084127"/>
      <w:r>
        <w:t>Own Root or Intermediate Certificate Generation and Publication</w:t>
      </w:r>
      <w:bookmarkStart w:id="59" w:name="_Toc101946534"/>
      <w:bookmarkEnd w:id="56"/>
      <w:bookmarkEnd w:id="57"/>
      <w:bookmarkEnd w:id="58"/>
    </w:p>
    <w:p w14:paraId="0B0996ED" w14:textId="77777777" w:rsidR="00574318" w:rsidRDefault="00574318" w:rsidP="00574318">
      <w:pPr>
        <w:pStyle w:val="NormalParagraph"/>
        <w:rPr>
          <w:lang w:eastAsia="en-US" w:bidi="bn-BD"/>
        </w:rPr>
      </w:pPr>
      <w:r>
        <w:rPr>
          <w:lang w:eastAsia="en-US" w:bidi="bn-BD"/>
        </w:rPr>
        <w:t xml:space="preserve">Each Participant SHALL generate or reuse an existing root or intermediate certificate that shall be uploaded and published in the RAEX Certificate Database. </w:t>
      </w:r>
    </w:p>
    <w:p w14:paraId="09EFC16A" w14:textId="77777777" w:rsidR="00574318" w:rsidRDefault="00574318" w:rsidP="00574318">
      <w:pPr>
        <w:pStyle w:val="NormalParagraph"/>
        <w:rPr>
          <w:lang w:eastAsia="en-US" w:bidi="bn-BD"/>
        </w:rPr>
      </w:pPr>
      <w:r>
        <w:rPr>
          <w:lang w:eastAsia="en-US" w:bidi="bn-BD"/>
        </w:rPr>
        <w:t xml:space="preserve">Among other consistency and security checks the RAEX Certificate Database will not accept certificates already published by other participants. </w:t>
      </w:r>
    </w:p>
    <w:p w14:paraId="4DDBC5A4" w14:textId="1B2C1C83" w:rsidR="00574318" w:rsidRDefault="00574318" w:rsidP="00574318">
      <w:pPr>
        <w:pStyle w:val="NormalParagraph"/>
        <w:rPr>
          <w:lang w:eastAsia="en-US" w:bidi="bn-BD"/>
        </w:rPr>
      </w:pPr>
      <w:r>
        <w:rPr>
          <w:lang w:eastAsia="en-US" w:bidi="bn-BD"/>
        </w:rPr>
        <w:t xml:space="preserve">CRL and OCSP services for revocation SHALL be published in the certificates and SHALL have and make use of the appropriate domains as described in </w:t>
      </w:r>
      <w:r>
        <w:rPr>
          <w:lang w:eastAsia="en-US" w:bidi="bn-BD"/>
        </w:rPr>
        <w:fldChar w:fldCharType="begin"/>
      </w:r>
      <w:r>
        <w:rPr>
          <w:lang w:eastAsia="en-US" w:bidi="bn-BD"/>
        </w:rPr>
        <w:instrText xml:space="preserve"> REF _Ref153880361 \r \h </w:instrText>
      </w:r>
      <w:r>
        <w:rPr>
          <w:lang w:eastAsia="en-US" w:bidi="bn-BD"/>
        </w:rPr>
      </w:r>
      <w:r>
        <w:rPr>
          <w:lang w:eastAsia="en-US" w:bidi="bn-BD"/>
        </w:rPr>
        <w:fldChar w:fldCharType="separate"/>
      </w:r>
      <w:r w:rsidR="00497B1E">
        <w:rPr>
          <w:lang w:eastAsia="en-US" w:bidi="bn-BD"/>
        </w:rPr>
        <w:t>3.1.4</w:t>
      </w:r>
      <w:r>
        <w:rPr>
          <w:lang w:eastAsia="en-US" w:bidi="bn-BD"/>
        </w:rPr>
        <w:fldChar w:fldCharType="end"/>
      </w:r>
    </w:p>
    <w:p w14:paraId="0339FF05" w14:textId="77777777" w:rsidR="00574318" w:rsidRDefault="00574318" w:rsidP="00574318">
      <w:pPr>
        <w:pStyle w:val="Heading3"/>
      </w:pPr>
      <w:bookmarkStart w:id="60" w:name="_Ref153880002"/>
      <w:bookmarkStart w:id="61" w:name="_Toc221084128"/>
      <w:r>
        <w:t>Peer Root or Intermediate Certificate Downloading and Configuring</w:t>
      </w:r>
      <w:bookmarkEnd w:id="60"/>
      <w:bookmarkEnd w:id="61"/>
    </w:p>
    <w:p w14:paraId="62F91F82" w14:textId="77777777" w:rsidR="00574318" w:rsidRDefault="00574318" w:rsidP="00574318">
      <w:pPr>
        <w:pStyle w:val="NormalParagraph"/>
        <w:rPr>
          <w:lang w:eastAsia="en-US" w:bidi="bn-BD"/>
        </w:rPr>
      </w:pPr>
      <w:r>
        <w:rPr>
          <w:lang w:eastAsia="en-US" w:bidi="bn-BD"/>
        </w:rPr>
        <w:t xml:space="preserve">Each Participant SHALL download, either manually or automated, the root or intermediate certificates from the peer Participants. The Participant SHALL pre-configure the mapping of (the suffix of) the expected domain names of </w:t>
      </w:r>
      <w:r w:rsidRPr="0AFE18FD">
        <w:rPr>
          <w:lang w:eastAsia="en-US" w:bidi="bn-BD"/>
        </w:rPr>
        <w:t>SAN</w:t>
      </w:r>
      <w:r>
        <w:rPr>
          <w:lang w:eastAsia="en-US" w:bidi="bn-BD"/>
        </w:rPr>
        <w:t>s in the leaf certificates to the corresponding certificate.</w:t>
      </w:r>
    </w:p>
    <w:p w14:paraId="0A3A9D04" w14:textId="77777777" w:rsidR="00574318" w:rsidRDefault="00574318" w:rsidP="00574318">
      <w:pPr>
        <w:pStyle w:val="Heading3"/>
      </w:pPr>
      <w:bookmarkStart w:id="62" w:name="_Toc221084129"/>
      <w:r>
        <w:t>Leaf Certificate Acceptance</w:t>
      </w:r>
      <w:bookmarkEnd w:id="62"/>
    </w:p>
    <w:p w14:paraId="05A66452" w14:textId="10D36BA6" w:rsidR="00574318" w:rsidRDefault="00574318" w:rsidP="00574318">
      <w:pPr>
        <w:pStyle w:val="NormalParagraph"/>
        <w:rPr>
          <w:lang w:eastAsia="en-US" w:bidi="bn-BD"/>
        </w:rPr>
      </w:pPr>
      <w:r>
        <w:rPr>
          <w:lang w:eastAsia="en-US" w:bidi="bn-BD"/>
        </w:rPr>
        <w:t xml:space="preserve">Upon receiving a leaf certificate of a peer participant (either in-band e.g. </w:t>
      </w:r>
      <w:r w:rsidRPr="5AB64257">
        <w:rPr>
          <w:lang w:eastAsia="en-US" w:bidi="bn-BD"/>
        </w:rPr>
        <w:t>Transport Layer Security (</w:t>
      </w:r>
      <w:r>
        <w:rPr>
          <w:lang w:eastAsia="en-US" w:bidi="bn-BD"/>
        </w:rPr>
        <w:t>TLS</w:t>
      </w:r>
      <w:r w:rsidRPr="5AB64257">
        <w:rPr>
          <w:lang w:eastAsia="en-US" w:bidi="bn-BD"/>
        </w:rPr>
        <w:t>)</w:t>
      </w:r>
      <w:r>
        <w:rPr>
          <w:lang w:eastAsia="en-US" w:bidi="bn-BD"/>
        </w:rPr>
        <w:t xml:space="preserve"> or via a side channel e.g. Digital Signature Certificate) the Participant SHALL verify the SAN domain suffixes against the correct root certificate as per the procedure in </w:t>
      </w:r>
      <w:r>
        <w:rPr>
          <w:lang w:eastAsia="en-US" w:bidi="bn-BD"/>
        </w:rPr>
        <w:fldChar w:fldCharType="begin"/>
      </w:r>
      <w:r>
        <w:rPr>
          <w:lang w:eastAsia="en-US" w:bidi="bn-BD"/>
        </w:rPr>
        <w:instrText xml:space="preserve"> REF _Ref153880002 \r \h </w:instrText>
      </w:r>
      <w:r>
        <w:rPr>
          <w:lang w:eastAsia="en-US" w:bidi="bn-BD"/>
        </w:rPr>
      </w:r>
      <w:r>
        <w:rPr>
          <w:lang w:eastAsia="en-US" w:bidi="bn-BD"/>
        </w:rPr>
        <w:fldChar w:fldCharType="separate"/>
      </w:r>
      <w:r w:rsidR="00497B1E">
        <w:rPr>
          <w:lang w:eastAsia="en-US" w:bidi="bn-BD"/>
        </w:rPr>
        <w:t>3.1.2</w:t>
      </w:r>
      <w:r>
        <w:rPr>
          <w:lang w:eastAsia="en-US" w:bidi="bn-BD"/>
        </w:rPr>
        <w:fldChar w:fldCharType="end"/>
      </w:r>
    </w:p>
    <w:p w14:paraId="5B63444D" w14:textId="77777777" w:rsidR="00574318" w:rsidRDefault="00574318" w:rsidP="00574318">
      <w:pPr>
        <w:pStyle w:val="Heading3"/>
      </w:pPr>
      <w:bookmarkStart w:id="63" w:name="_Ref153880361"/>
      <w:bookmarkStart w:id="64" w:name="_Ref159422450"/>
      <w:bookmarkStart w:id="65" w:name="_Toc221084130"/>
      <w:r>
        <w:lastRenderedPageBreak/>
        <w:t xml:space="preserve">Leaf and Intermediate Certificate </w:t>
      </w:r>
      <w:bookmarkEnd w:id="63"/>
      <w:r>
        <w:t>Revocation</w:t>
      </w:r>
      <w:bookmarkEnd w:id="64"/>
      <w:bookmarkEnd w:id="65"/>
    </w:p>
    <w:p w14:paraId="0A4025C0" w14:textId="4D5299BD" w:rsidR="00574318" w:rsidRDefault="00574318" w:rsidP="00574318">
      <w:pPr>
        <w:pStyle w:val="NormalParagraph"/>
        <w:rPr>
          <w:lang w:eastAsia="en-US" w:bidi="bn-BD"/>
        </w:rPr>
      </w:pPr>
      <w:r>
        <w:rPr>
          <w:lang w:eastAsia="en-US" w:bidi="bn-BD"/>
        </w:rPr>
        <w:t xml:space="preserve">Each CA SHALL maintain a list of certificates that are revoked and host such service on the IPX network. </w:t>
      </w:r>
      <w:r w:rsidR="0085786F">
        <w:rPr>
          <w:lang w:eastAsia="en-US" w:bidi="bn-BD"/>
        </w:rPr>
        <w:t>It is recommended that the CRL is published using the http URI scheme. This does not preclude publication of the CRL using</w:t>
      </w:r>
      <w:r w:rsidR="00F05DF5">
        <w:rPr>
          <w:lang w:eastAsia="en-US" w:bidi="bn-BD"/>
        </w:rPr>
        <w:t xml:space="preserve"> </w:t>
      </w:r>
      <w:r w:rsidR="0085786F">
        <w:rPr>
          <w:lang w:eastAsia="en-US" w:bidi="bn-BD"/>
        </w:rPr>
        <w:t xml:space="preserve">other methods. </w:t>
      </w:r>
      <w:r>
        <w:rPr>
          <w:lang w:eastAsia="en-US" w:bidi="bn-BD"/>
        </w:rPr>
        <w:t>To minimise its risk, each Participant SHOULD check such listings/ and SHOULD NOT accept revoked certificates.</w:t>
      </w:r>
    </w:p>
    <w:p w14:paraId="59F5002E" w14:textId="77777777" w:rsidR="00574318" w:rsidRDefault="00574318" w:rsidP="00574318">
      <w:pPr>
        <w:pStyle w:val="Heading3"/>
      </w:pPr>
      <w:bookmarkStart w:id="66" w:name="_Ref159422453"/>
      <w:bookmarkStart w:id="67" w:name="_Toc221084131"/>
      <w:r>
        <w:t>Root Certificate Revocation</w:t>
      </w:r>
      <w:bookmarkEnd w:id="66"/>
      <w:bookmarkEnd w:id="67"/>
    </w:p>
    <w:p w14:paraId="2714BEDA" w14:textId="77777777" w:rsidR="00574318" w:rsidRDefault="00574318" w:rsidP="00574318">
      <w:pPr>
        <w:pStyle w:val="NormalParagraph"/>
        <w:rPr>
          <w:lang w:eastAsia="en-US" w:bidi="bn-BD"/>
        </w:rPr>
      </w:pPr>
      <w:r>
        <w:rPr>
          <w:lang w:eastAsia="en-US" w:bidi="bn-BD"/>
        </w:rPr>
        <w:t xml:space="preserve">If a root certificate becomes compromised, it </w:t>
      </w:r>
      <w:r w:rsidRPr="5AB64257">
        <w:rPr>
          <w:lang w:eastAsia="en-US" w:bidi="bn-BD"/>
        </w:rPr>
        <w:t xml:space="preserve">SHALL be revoked by marking </w:t>
      </w:r>
      <w:r>
        <w:rPr>
          <w:lang w:eastAsia="en-US" w:bidi="bn-BD"/>
        </w:rPr>
        <w:t xml:space="preserve">it </w:t>
      </w:r>
      <w:r w:rsidRPr="5AB64257">
        <w:rPr>
          <w:lang w:eastAsia="en-US" w:bidi="bn-BD"/>
        </w:rPr>
        <w:t>accordingly in the RAEX Certificate Database where all peer Participants will be alerted. A new root certificate shall be uploaded to the RAEX Certificate Database as soon as possible if this has not been done already.</w:t>
      </w:r>
    </w:p>
    <w:p w14:paraId="61EA7860" w14:textId="77777777" w:rsidR="00574318" w:rsidRDefault="00574318" w:rsidP="00574318">
      <w:pPr>
        <w:pStyle w:val="Heading3"/>
      </w:pPr>
      <w:bookmarkStart w:id="68" w:name="_Toc221084132"/>
      <w:r>
        <w:t>Root Certificate Expiry and Replacement</w:t>
      </w:r>
      <w:bookmarkEnd w:id="68"/>
    </w:p>
    <w:p w14:paraId="7B18EA24" w14:textId="77777777" w:rsidR="00574318" w:rsidRDefault="00574318" w:rsidP="00574318">
      <w:pPr>
        <w:pStyle w:val="NormalParagraph"/>
        <w:rPr>
          <w:lang w:eastAsia="en-US" w:bidi="bn-BD"/>
        </w:rPr>
      </w:pPr>
      <w:r>
        <w:rPr>
          <w:lang w:eastAsia="en-US" w:bidi="bn-BD"/>
        </w:rPr>
        <w:t xml:space="preserve">Root and intermediate certificates are expected to have a lifetime of multiple years. If the certificate </w:t>
      </w:r>
      <w:proofErr w:type="gramStart"/>
      <w:r>
        <w:rPr>
          <w:lang w:eastAsia="en-US" w:bidi="bn-BD"/>
        </w:rPr>
        <w:t>has to</w:t>
      </w:r>
      <w:proofErr w:type="gramEnd"/>
      <w:r>
        <w:rPr>
          <w:lang w:eastAsia="en-US" w:bidi="bn-BD"/>
        </w:rPr>
        <w:t xml:space="preserve"> be replaced, the new</w:t>
      </w:r>
      <w:r w:rsidDel="00615AEB">
        <w:rPr>
          <w:lang w:eastAsia="en-US" w:bidi="bn-BD"/>
        </w:rPr>
        <w:t xml:space="preserve"> </w:t>
      </w:r>
      <w:r>
        <w:rPr>
          <w:lang w:eastAsia="en-US" w:bidi="bn-BD"/>
        </w:rPr>
        <w:t xml:space="preserve">certificate SHALL be uploaded to the RAEX Certificate Database at least </w:t>
      </w:r>
      <w:r w:rsidRPr="560909C2">
        <w:rPr>
          <w:lang w:eastAsia="en-US" w:bidi="bn-BD"/>
        </w:rPr>
        <w:t>6</w:t>
      </w:r>
      <w:r>
        <w:rPr>
          <w:lang w:eastAsia="en-US" w:bidi="bn-BD"/>
        </w:rPr>
        <w:t xml:space="preserve"> months before expiry of the current certificate.</w:t>
      </w:r>
    </w:p>
    <w:p w14:paraId="05DB5D2B" w14:textId="77777777" w:rsidR="00574318" w:rsidRDefault="00574318" w:rsidP="00574318">
      <w:pPr>
        <w:pStyle w:val="Annex"/>
        <w:keepNext w:val="0"/>
        <w:keepLines w:val="0"/>
        <w:pageBreakBefore/>
        <w:widowControl w:val="0"/>
      </w:pPr>
      <w:bookmarkStart w:id="69" w:name="_Toc327548010"/>
      <w:bookmarkStart w:id="70" w:name="_Toc327548210"/>
      <w:bookmarkStart w:id="71" w:name="_Ref329687081"/>
      <w:bookmarkStart w:id="72" w:name="_Ref158280627"/>
      <w:bookmarkStart w:id="73" w:name="_Ref159423700"/>
      <w:bookmarkStart w:id="74" w:name="_Toc221084133"/>
      <w:bookmarkStart w:id="75" w:name="_Toc268093867"/>
      <w:bookmarkEnd w:id="6"/>
      <w:bookmarkEnd w:id="59"/>
      <w:r>
        <w:lastRenderedPageBreak/>
        <w:t>Use case - Secure 5G N32 interconnect</w:t>
      </w:r>
      <w:bookmarkEnd w:id="69"/>
      <w:bookmarkEnd w:id="70"/>
      <w:bookmarkEnd w:id="71"/>
      <w:bookmarkEnd w:id="72"/>
      <w:bookmarkEnd w:id="73"/>
      <w:bookmarkEnd w:id="74"/>
    </w:p>
    <w:p w14:paraId="4B91F849" w14:textId="77777777" w:rsidR="00574318" w:rsidRPr="008E04CC" w:rsidRDefault="00574318" w:rsidP="00574318">
      <w:pPr>
        <w:pStyle w:val="ANNEX-heading1"/>
      </w:pPr>
      <w:bookmarkStart w:id="76" w:name="_Toc327548011"/>
      <w:bookmarkStart w:id="77" w:name="_Toc327548211"/>
      <w:bookmarkStart w:id="78" w:name="_Toc221084134"/>
      <w:r>
        <w:t>SEPP Leaf Certificate Specific Formatting</w:t>
      </w:r>
      <w:bookmarkEnd w:id="76"/>
      <w:bookmarkEnd w:id="77"/>
      <w:bookmarkEnd w:id="78"/>
    </w:p>
    <w:p w14:paraId="39EEF52B" w14:textId="5A4E0155" w:rsidR="00574318" w:rsidRPr="003E711F" w:rsidRDefault="00574318" w:rsidP="00574318">
      <w:pPr>
        <w:pStyle w:val="NormalParagraph"/>
      </w:pPr>
      <w:r w:rsidRPr="003E711F">
        <w:t>The format for 5G Leaf Certificates including</w:t>
      </w:r>
      <w:r>
        <w:t xml:space="preserve"> a Security Edge Protection Proxy</w:t>
      </w:r>
      <w:r w:rsidRPr="003E711F">
        <w:t xml:space="preserve"> </w:t>
      </w:r>
      <w:r>
        <w:t>(</w:t>
      </w:r>
      <w:r w:rsidRPr="003E711F">
        <w:t>SEPP</w:t>
      </w:r>
      <w:r>
        <w:t>)</w:t>
      </w:r>
      <w:r w:rsidRPr="003E711F">
        <w:t xml:space="preserve"> SHALL follow section 28 of </w:t>
      </w:r>
      <w:r>
        <w:t xml:space="preserve">3GPP </w:t>
      </w:r>
      <w:r w:rsidRPr="003E711F">
        <w:t xml:space="preserve">TS 23.003 </w:t>
      </w:r>
      <w:r>
        <w:fldChar w:fldCharType="begin"/>
      </w:r>
      <w:r>
        <w:instrText xml:space="preserve"> REF _Ref158283414 \r \h </w:instrText>
      </w:r>
      <w:r>
        <w:fldChar w:fldCharType="separate"/>
      </w:r>
      <w:r w:rsidR="00497B1E">
        <w:t>[9]</w:t>
      </w:r>
      <w:r>
        <w:fldChar w:fldCharType="end"/>
      </w:r>
      <w:r w:rsidRPr="003E711F">
        <w:t xml:space="preserve"> and </w:t>
      </w:r>
      <w:r>
        <w:t xml:space="preserve">3GPP </w:t>
      </w:r>
      <w:r w:rsidRPr="003E711F">
        <w:t>TS 33.310</w:t>
      </w:r>
      <w:r>
        <w:t xml:space="preserve"> </w:t>
      </w:r>
      <w:r>
        <w:fldChar w:fldCharType="begin"/>
      </w:r>
      <w:r>
        <w:instrText xml:space="preserve"> REF _Ref158283454 \r \h </w:instrText>
      </w:r>
      <w:r>
        <w:fldChar w:fldCharType="separate"/>
      </w:r>
      <w:r w:rsidR="00497B1E">
        <w:t>[10]</w:t>
      </w:r>
      <w:r>
        <w:fldChar w:fldCharType="end"/>
      </w:r>
      <w:r w:rsidRPr="003E711F">
        <w:t>. Specifically for MNOs</w:t>
      </w:r>
      <w:r w:rsidR="002F24D9">
        <w:t>,</w:t>
      </w:r>
      <w:r w:rsidRPr="003E711F">
        <w:t xml:space="preserve"> </w:t>
      </w:r>
      <w:r w:rsidR="002F24D9">
        <w:t xml:space="preserve">and other participants that adhere to the N32 interface, </w:t>
      </w:r>
      <w:r w:rsidRPr="003E711F">
        <w:t>this implies</w:t>
      </w:r>
      <w:r>
        <w:t xml:space="preserve"> that</w:t>
      </w:r>
      <w:r w:rsidRPr="003E711F">
        <w:t xml:space="preserve"> it contain</w:t>
      </w:r>
      <w:r>
        <w:t>s</w:t>
      </w:r>
      <w:r w:rsidRPr="003E711F">
        <w:t xml:space="preserve"> values for </w:t>
      </w:r>
      <w:r>
        <w:t>Mobile Network Code (</w:t>
      </w:r>
      <w:r w:rsidRPr="003E711F">
        <w:t>MNC</w:t>
      </w:r>
      <w:r>
        <w:t>)</w:t>
      </w:r>
      <w:r w:rsidRPr="003E711F">
        <w:t xml:space="preserve"> and </w:t>
      </w:r>
      <w:r>
        <w:t>Mobile Country Code (</w:t>
      </w:r>
      <w:r w:rsidRPr="003E711F">
        <w:t>MCC</w:t>
      </w:r>
      <w:r>
        <w:t>)</w:t>
      </w:r>
      <w:r w:rsidRPr="003E711F">
        <w:t xml:space="preserve"> in the </w:t>
      </w:r>
      <w:r>
        <w:t>SAN</w:t>
      </w:r>
      <w:r w:rsidRPr="003E711F">
        <w:t>, each three digits long (zero prefix as necessary) and correspond</w:t>
      </w:r>
      <w:r>
        <w:t>ing</w:t>
      </w:r>
      <w:r w:rsidRPr="003E711F">
        <w:t xml:space="preserve"> to the MNO.</w:t>
      </w:r>
      <w:r w:rsidRPr="003E711F" w:rsidDel="000B1F23">
        <w:t xml:space="preserve"> </w:t>
      </w:r>
    </w:p>
    <w:p w14:paraId="1F4034A3" w14:textId="6224C945" w:rsidR="00574318" w:rsidRPr="008E04CC" w:rsidRDefault="00574318" w:rsidP="00574318">
      <w:pPr>
        <w:pStyle w:val="ANNEX-heading1"/>
      </w:pPr>
      <w:bookmarkStart w:id="79" w:name="_Toc221084135"/>
      <w:r>
        <w:t>PLMN</w:t>
      </w:r>
      <w:r w:rsidR="00947508">
        <w:t>-</w:t>
      </w:r>
      <w:r>
        <w:t>ID Based Trust Anchoring</w:t>
      </w:r>
      <w:bookmarkEnd w:id="79"/>
    </w:p>
    <w:p w14:paraId="7D3005A9" w14:textId="58E9CDBF" w:rsidR="00574318" w:rsidRDefault="00574318" w:rsidP="00574318">
      <w:pPr>
        <w:pStyle w:val="NormalParagraph"/>
      </w:pPr>
      <w:r>
        <w:t>,</w:t>
      </w:r>
      <w:r w:rsidR="002F24D9">
        <w:fldChar w:fldCharType="begin"/>
      </w:r>
      <w:r w:rsidR="002F24D9">
        <w:instrText xml:space="preserve"> REF _Ref153880002 \r \h </w:instrText>
      </w:r>
      <w:r w:rsidR="002F24D9">
        <w:fldChar w:fldCharType="separate"/>
      </w:r>
      <w:r w:rsidR="002F24D9">
        <w:fldChar w:fldCharType="end"/>
      </w:r>
      <w:r w:rsidR="002F24D9">
        <w:t>For the domain names containing PLMN</w:t>
      </w:r>
      <w:r w:rsidR="00947508">
        <w:t>-</w:t>
      </w:r>
      <w:r w:rsidR="002F24D9">
        <w:t>ID</w:t>
      </w:r>
      <w:r w:rsidR="00947508">
        <w:t>s</w:t>
      </w:r>
      <w:r w:rsidR="002F24D9">
        <w:t xml:space="preserve"> (as defined in 2.2.5),</w:t>
      </w:r>
      <w:r>
        <w:t xml:space="preserve"> each downloaded root CA from the RAEX Certificate Database will be associated with one or more PLMNIDs</w:t>
      </w:r>
      <w:r w:rsidR="002F24D9">
        <w:t xml:space="preserve">, as outlined in section </w:t>
      </w:r>
      <w:r w:rsidR="002F24D9">
        <w:fldChar w:fldCharType="begin"/>
      </w:r>
      <w:r w:rsidR="002F24D9">
        <w:instrText xml:space="preserve"> REF _Ref153880002 \r \h </w:instrText>
      </w:r>
      <w:r w:rsidR="002F24D9">
        <w:fldChar w:fldCharType="separate"/>
      </w:r>
      <w:r w:rsidR="002F24D9">
        <w:t>3.1.2</w:t>
      </w:r>
      <w:r w:rsidR="002F24D9">
        <w:fldChar w:fldCharType="end"/>
      </w:r>
      <w:r>
        <w:t xml:space="preserve">. More precisely, each Participant generates a set of Trust Anchors, where each Trust Anchor is a combination of two </w:t>
      </w:r>
      <w:r w:rsidR="002F24D9">
        <w:t>items</w:t>
      </w:r>
      <w:r>
        <w:t xml:space="preserve">: </w:t>
      </w:r>
    </w:p>
    <w:p w14:paraId="36562A4B" w14:textId="479EF886" w:rsidR="00574318" w:rsidRDefault="00574318" w:rsidP="00574318">
      <w:pPr>
        <w:pStyle w:val="ListNumber"/>
        <w:numPr>
          <w:ilvl w:val="0"/>
          <w:numId w:val="17"/>
        </w:numPr>
        <w:contextualSpacing w:val="0"/>
      </w:pPr>
      <w:r>
        <w:t xml:space="preserve">A list of </w:t>
      </w:r>
      <w:r w:rsidR="002F24D9">
        <w:t xml:space="preserve">one or more </w:t>
      </w:r>
      <w:r>
        <w:t xml:space="preserve">root CA certificates downloaded from the RAEX Certificate Database, and </w:t>
      </w:r>
    </w:p>
    <w:p w14:paraId="22A14981" w14:textId="1C86F12E" w:rsidR="00574318" w:rsidRDefault="00574318" w:rsidP="00574318">
      <w:pPr>
        <w:pStyle w:val="ListNumber"/>
        <w:numPr>
          <w:ilvl w:val="0"/>
          <w:numId w:val="17"/>
        </w:numPr>
        <w:contextualSpacing w:val="0"/>
      </w:pPr>
      <w:r>
        <w:t xml:space="preserve">A list of </w:t>
      </w:r>
      <w:r w:rsidR="002F24D9">
        <w:t xml:space="preserve">one or more </w:t>
      </w:r>
      <w:r>
        <w:t>PLMN</w:t>
      </w:r>
      <w:r w:rsidR="00947508">
        <w:t>-</w:t>
      </w:r>
      <w:r>
        <w:t xml:space="preserve">IDs. </w:t>
      </w:r>
    </w:p>
    <w:p w14:paraId="5A6CD640" w14:textId="2AB0E868" w:rsidR="002F24D9" w:rsidRDefault="002F24D9" w:rsidP="002F24D9">
      <w:pPr>
        <w:pStyle w:val="NormalParagraph"/>
      </w:pPr>
      <w:r>
        <w:t>Any given PLMN</w:t>
      </w:r>
      <w:r w:rsidR="00947508">
        <w:t>-</w:t>
      </w:r>
      <w:r>
        <w:t xml:space="preserve">ID may exist in at most one Trust Anchor. </w:t>
      </w:r>
    </w:p>
    <w:p w14:paraId="5802D54A" w14:textId="77777777" w:rsidR="002F24D9" w:rsidRDefault="002F24D9" w:rsidP="002F24D9">
      <w:pPr>
        <w:pStyle w:val="NormalParagraph"/>
      </w:pPr>
      <w:r>
        <w:t xml:space="preserve">Note: The above structure is somewhat similar but not identical to the format defined in RFC 5914. </w:t>
      </w:r>
    </w:p>
    <w:p w14:paraId="208D8D91" w14:textId="7FDF2E8D" w:rsidR="00574318" w:rsidRDefault="00574318" w:rsidP="002F24D9">
      <w:pPr>
        <w:pStyle w:val="NormalParagraph"/>
      </w:pPr>
      <w:r>
        <w:t xml:space="preserve">The semantics of a Trust Anchor </w:t>
      </w:r>
      <w:r w:rsidR="00D06520">
        <w:t>with PLMN</w:t>
      </w:r>
      <w:r w:rsidR="00947508">
        <w:t>-</w:t>
      </w:r>
      <w:r w:rsidR="00D06520">
        <w:t xml:space="preserve">IDs </w:t>
      </w:r>
      <w:proofErr w:type="gramStart"/>
      <w:r>
        <w:t>are:</w:t>
      </w:r>
      <w:proofErr w:type="gramEnd"/>
      <w:r>
        <w:t xml:space="preserve"> the CA(s) represented by the certificates within this Trust Anchor are designated as the root of trust for the purposes of authenticating SEPPs claiming to belong to any of the PLMNs with the PLMN</w:t>
      </w:r>
      <w:r w:rsidR="00947508">
        <w:t>-</w:t>
      </w:r>
      <w:r>
        <w:t xml:space="preserve">IDs within this Trust Anchor. </w:t>
      </w:r>
    </w:p>
    <w:p w14:paraId="580DFEDA" w14:textId="1DAC6251" w:rsidR="00574318" w:rsidRDefault="00574318" w:rsidP="00574318">
      <w:pPr>
        <w:pStyle w:val="NormalParagraph"/>
      </w:pPr>
      <w:r>
        <w:t xml:space="preserve">While it is possible to create Trust Anchors with many root </w:t>
      </w:r>
      <w:proofErr w:type="gramStart"/>
      <w:r>
        <w:t>certificates, and</w:t>
      </w:r>
      <w:proofErr w:type="gramEnd"/>
      <w:r>
        <w:t xml:space="preserve"> even generate</w:t>
      </w:r>
      <w:r w:rsidR="00D06520">
        <w:t xml:space="preserve"> a</w:t>
      </w:r>
      <w:r>
        <w:t xml:space="preserve"> single global list of all root certificates and associate this list with all PLMN</w:t>
      </w:r>
      <w:r w:rsidR="009D1778">
        <w:t>-I</w:t>
      </w:r>
      <w:r>
        <w:t xml:space="preserve">Ds, doing so is strongly discouraged. </w:t>
      </w:r>
      <w:r w:rsidR="00D06520">
        <w:t>Instead, multiple</w:t>
      </w:r>
      <w:r>
        <w:t xml:space="preserve"> Trust Anchors with the finest possible granularity SHOULD be </w:t>
      </w:r>
      <w:r w:rsidR="00D06520">
        <w:t>created</w:t>
      </w:r>
      <w:r>
        <w:t xml:space="preserve">. This is to prevent impersonation attacks and to limit the attack surface represented by a compromised CA. </w:t>
      </w:r>
    </w:p>
    <w:p w14:paraId="1266C6E5" w14:textId="65082E2E" w:rsidR="00D06520" w:rsidRDefault="00D06520" w:rsidP="00574318">
      <w:pPr>
        <w:pStyle w:val="NormalParagraph"/>
      </w:pPr>
      <w:r>
        <w:t>PLMN-ID based trust anchoring is used in certain contexts, as specified in NG.113 [14].</w:t>
      </w:r>
    </w:p>
    <w:p w14:paraId="1B9D4E9E" w14:textId="77777777" w:rsidR="00D06520" w:rsidRPr="008E04CC" w:rsidRDefault="00D06520" w:rsidP="00D06520">
      <w:pPr>
        <w:pStyle w:val="ANNEX-heading1"/>
      </w:pPr>
      <w:bookmarkStart w:id="80" w:name="_Toc221084136"/>
      <w:r>
        <w:t>FQDN-based Trust Anchoring</w:t>
      </w:r>
      <w:bookmarkEnd w:id="80"/>
    </w:p>
    <w:p w14:paraId="2B4D15DC" w14:textId="69A57980" w:rsidR="00D06520" w:rsidRPr="00ED0291" w:rsidRDefault="00D06520" w:rsidP="00D06520">
      <w:pPr>
        <w:pStyle w:val="NormalParagraph"/>
        <w:jc w:val="both"/>
      </w:pPr>
      <w:bookmarkStart w:id="81" w:name="_Hlk210635560"/>
      <w:r>
        <w:t>For the domain names NOT containing PLMN-ID</w:t>
      </w:r>
      <w:r w:rsidR="00487680">
        <w:t>s</w:t>
      </w:r>
      <w:r>
        <w:t xml:space="preserve"> (as defined in 2.2.5), each Trust Anchor is a structure of two items: </w:t>
      </w:r>
    </w:p>
    <w:p w14:paraId="474C6845" w14:textId="77777777" w:rsidR="00D06520" w:rsidRPr="00ED0291" w:rsidRDefault="00D06520" w:rsidP="00D06520">
      <w:pPr>
        <w:pStyle w:val="NormalParagraph"/>
        <w:numPr>
          <w:ilvl w:val="0"/>
          <w:numId w:val="36"/>
        </w:numPr>
        <w:suppressAutoHyphens/>
      </w:pPr>
      <w:r>
        <w:t>A list of one or more root CA certificates downloaded from the RAEX Certificate Database, and</w:t>
      </w:r>
    </w:p>
    <w:p w14:paraId="5949069E" w14:textId="77777777" w:rsidR="00D06520" w:rsidRPr="00ED0291" w:rsidRDefault="00D06520" w:rsidP="00D06520">
      <w:pPr>
        <w:pStyle w:val="NormalParagraph"/>
        <w:numPr>
          <w:ilvl w:val="0"/>
          <w:numId w:val="36"/>
        </w:numPr>
        <w:suppressAutoHyphens/>
      </w:pPr>
      <w:r>
        <w:t>A list of one or more FQDNs.</w:t>
      </w:r>
    </w:p>
    <w:p w14:paraId="618FB649" w14:textId="77777777" w:rsidR="00D06520" w:rsidRDefault="00D06520" w:rsidP="00D06520">
      <w:pPr>
        <w:pStyle w:val="NormalParagraph"/>
        <w:jc w:val="both"/>
      </w:pPr>
      <w:r>
        <w:t>Any given FQDN may exist in at most one Trust Anchor.</w:t>
      </w:r>
    </w:p>
    <w:p w14:paraId="6150F505" w14:textId="77777777" w:rsidR="00D06520" w:rsidRDefault="00D06520" w:rsidP="00D06520">
      <w:pPr>
        <w:pStyle w:val="NormalParagraph"/>
        <w:jc w:val="both"/>
      </w:pPr>
      <w:r>
        <w:t xml:space="preserve">The Trust Anchor is selected for the purposes of authenticating the remote certificate chain. </w:t>
      </w:r>
    </w:p>
    <w:p w14:paraId="79D4AD3C" w14:textId="77777777" w:rsidR="00D06520" w:rsidRDefault="00D06520" w:rsidP="00D06520">
      <w:pPr>
        <w:pStyle w:val="NormalParagraph"/>
      </w:pPr>
      <w:r>
        <w:lastRenderedPageBreak/>
        <w:t xml:space="preserve">While it is possible to create Trust Anchors with many root </w:t>
      </w:r>
      <w:proofErr w:type="gramStart"/>
      <w:r>
        <w:t>certificates, and</w:t>
      </w:r>
      <w:proofErr w:type="gramEnd"/>
      <w:r>
        <w:t xml:space="preserve"> even generate a single global list of all root certificates, and associate this list with all FQDNs, doing so is strongly discouraged. Instead, multiple Trust Anchors with the finest possible granularity should be created. This is to prevent impersonation attacks and to limit the attack surface represented by a compromised CA.</w:t>
      </w:r>
    </w:p>
    <w:p w14:paraId="6F06D0A1" w14:textId="4A0E3E0F" w:rsidR="00D06520" w:rsidRDefault="00D06520" w:rsidP="00D06520">
      <w:pPr>
        <w:pStyle w:val="NormalParagraph"/>
      </w:pPr>
      <w:r>
        <w:t xml:space="preserve">The semantics of a Trust Anchor without PLMN-IDs </w:t>
      </w:r>
      <w:proofErr w:type="gramStart"/>
      <w:r>
        <w:t>are:</w:t>
      </w:r>
      <w:proofErr w:type="gramEnd"/>
      <w:r>
        <w:t xml:space="preserve"> the CA(s) represented by the certificates within this Trust Anchor are designated as the root of trust for the purposes of authenticating a roaming intermediary that has been configured to handle a well-defined set of roaming relations. </w:t>
      </w:r>
    </w:p>
    <w:p w14:paraId="737E97D0" w14:textId="2317344C" w:rsidR="00D06520" w:rsidRDefault="00D06520" w:rsidP="00D06520">
      <w:pPr>
        <w:pStyle w:val="NormalParagraph"/>
      </w:pPr>
      <w:r>
        <w:t xml:space="preserve">In a real deployment, there is likely to be a mix of different types of </w:t>
      </w:r>
      <w:proofErr w:type="gramStart"/>
      <w:r>
        <w:t>interconnection</w:t>
      </w:r>
      <w:proofErr w:type="gramEnd"/>
      <w:r>
        <w:t xml:space="preserve">, some of which use PLMN-ID based trust anchoring, and some use FQDN-based trust anchoring. </w:t>
      </w:r>
      <w:proofErr w:type="gramStart"/>
      <w:r>
        <w:t>In order to</w:t>
      </w:r>
      <w:proofErr w:type="gramEnd"/>
      <w:r>
        <w:t xml:space="preserve"> ensure that any given roaming relation can only be handled by a particular connection, there is a need for a mechanism that ensures this. This mechanism must ensure that, both for PLMNs and for roaming intermediaries, a given roaming relation can only be served by a particular connection, and this connection is rooted in a particular trust anchor.</w:t>
      </w:r>
    </w:p>
    <w:p w14:paraId="70A08381" w14:textId="5A92F2FC" w:rsidR="00D06520" w:rsidRPr="00BC027E" w:rsidRDefault="00D06520" w:rsidP="00D06520">
      <w:pPr>
        <w:pStyle w:val="NormalParagraph"/>
        <w:rPr>
          <w:sz w:val="24"/>
          <w:szCs w:val="24"/>
        </w:rPr>
      </w:pPr>
      <w:r>
        <w:t>The details of this mechanism are described in NG.113.</w:t>
      </w:r>
      <w:bookmarkEnd w:id="81"/>
    </w:p>
    <w:p w14:paraId="2BF6E6E9" w14:textId="79311F57" w:rsidR="00574318" w:rsidRPr="008E04CC" w:rsidRDefault="00574318" w:rsidP="00BC027E">
      <w:pPr>
        <w:pStyle w:val="ANNEX-heading1"/>
        <w:numPr>
          <w:ilvl w:val="0"/>
          <w:numId w:val="0"/>
        </w:numPr>
        <w:ind w:left="680" w:hanging="680"/>
      </w:pPr>
    </w:p>
    <w:p w14:paraId="7B5BA8C9" w14:textId="04429576" w:rsidR="00574318" w:rsidRPr="001126D5" w:rsidRDefault="00574318" w:rsidP="00BC027E">
      <w:pPr>
        <w:pStyle w:val="NormalParagraph"/>
      </w:pPr>
    </w:p>
    <w:p w14:paraId="0667104C" w14:textId="77777777" w:rsidR="00574318" w:rsidRPr="001126D5" w:rsidRDefault="00574318" w:rsidP="00574318">
      <w:pPr>
        <w:pStyle w:val="NormalParagraph"/>
      </w:pPr>
    </w:p>
    <w:p w14:paraId="3AE8EF07" w14:textId="77777777" w:rsidR="00574318" w:rsidRDefault="00574318" w:rsidP="00574318">
      <w:pPr>
        <w:pStyle w:val="Annex"/>
        <w:keepNext w:val="0"/>
        <w:keepLines w:val="0"/>
        <w:pageBreakBefore/>
        <w:widowControl w:val="0"/>
      </w:pPr>
      <w:bookmarkStart w:id="82" w:name="_Toc221084137"/>
      <w:r>
        <w:lastRenderedPageBreak/>
        <w:t>5G User Plane</w:t>
      </w:r>
      <w:bookmarkEnd w:id="82"/>
    </w:p>
    <w:p w14:paraId="1526BAF5" w14:textId="3CEF9D68" w:rsidR="00574318" w:rsidRPr="001323BD" w:rsidRDefault="00574318" w:rsidP="00574318">
      <w:pPr>
        <w:pStyle w:val="NormalParagraph"/>
        <w:rPr>
          <w:b/>
        </w:rPr>
      </w:pPr>
      <w:r>
        <w:t>The 5G i</w:t>
      </w:r>
      <w:r w:rsidRPr="001323BD">
        <w:t xml:space="preserve">nter-PMN user plane </w:t>
      </w:r>
      <w:r>
        <w:t xml:space="preserve">SHALL be secured with IPsec ESP and IKEv2 certificate-based authentication unless security is provided by other means as described in section 9.9 of 3GPP TS 33.501 </w:t>
      </w:r>
      <w:r>
        <w:fldChar w:fldCharType="begin"/>
      </w:r>
      <w:r>
        <w:instrText xml:space="preserve"> REF _Ref159425223 \r \h </w:instrText>
      </w:r>
      <w:r>
        <w:fldChar w:fldCharType="separate"/>
      </w:r>
      <w:r w:rsidR="00497B1E">
        <w:t>[11]</w:t>
      </w:r>
      <w:r>
        <w:fldChar w:fldCharType="end"/>
      </w:r>
      <w:r>
        <w:t xml:space="preserve">. A Security Gateway (SEG) may be used to terminate the IPSec tunnels. Naming conventions for securing at User Plane Function (UPF) or SEG </w:t>
      </w:r>
      <w:r w:rsidRPr="006A6EFA">
        <w:rPr>
          <w:bCs/>
        </w:rPr>
        <w:t>are</w:t>
      </w:r>
      <w:r>
        <w:t xml:space="preserve"> outlined below.</w:t>
      </w:r>
    </w:p>
    <w:p w14:paraId="09DF1390" w14:textId="77777777" w:rsidR="00574318" w:rsidRPr="00524CBE" w:rsidRDefault="00574318" w:rsidP="00574318">
      <w:pPr>
        <w:pStyle w:val="ANNEX-heading1"/>
      </w:pPr>
      <w:bookmarkStart w:id="83" w:name="_Toc221084138"/>
      <w:r>
        <w:t>Naming conventions</w:t>
      </w:r>
      <w:bookmarkEnd w:id="83"/>
    </w:p>
    <w:p w14:paraId="4DFE2486" w14:textId="77777777" w:rsidR="00574318" w:rsidRDefault="00574318" w:rsidP="00574318">
      <w:pPr>
        <w:pStyle w:val="NormalParagraph"/>
      </w:pPr>
      <w:r>
        <w:t>When an FQDN is used, the Subject SAN field SHALL be structured as either:</w:t>
      </w:r>
    </w:p>
    <w:p w14:paraId="29CBFEC6" w14:textId="77777777" w:rsidR="00574318" w:rsidRPr="000144EE" w:rsidRDefault="00574318" w:rsidP="00574318">
      <w:pPr>
        <w:pStyle w:val="Listletter"/>
        <w:numPr>
          <w:ilvl w:val="1"/>
          <w:numId w:val="23"/>
        </w:numPr>
        <w:ind w:left="1020"/>
        <w:rPr>
          <w:rFonts w:ascii="Courier New" w:hAnsi="Courier New" w:cs="Courier New"/>
        </w:rPr>
      </w:pPr>
      <w:r w:rsidRPr="000144EE">
        <w:rPr>
          <w:rFonts w:ascii="Courier New" w:hAnsi="Courier New" w:cs="Courier New"/>
        </w:rPr>
        <w:t>&lt;UPF-id</w:t>
      </w:r>
      <w:proofErr w:type="gramStart"/>
      <w:r w:rsidRPr="000144EE">
        <w:rPr>
          <w:rFonts w:ascii="Courier New" w:hAnsi="Courier New" w:cs="Courier New"/>
        </w:rPr>
        <w:t>&gt;.upf.5gc.mnc&lt;MNC&gt;.mcc</w:t>
      </w:r>
      <w:proofErr w:type="gramEnd"/>
      <w:r w:rsidRPr="000144EE">
        <w:rPr>
          <w:rFonts w:ascii="Courier New" w:hAnsi="Courier New" w:cs="Courier New"/>
        </w:rPr>
        <w:t xml:space="preserve">&lt;MCC&gt;.3gppnetwork.org </w:t>
      </w:r>
    </w:p>
    <w:p w14:paraId="11F9C075" w14:textId="77777777" w:rsidR="00574318" w:rsidRDefault="00574318" w:rsidP="00574318">
      <w:pPr>
        <w:pStyle w:val="ListContinue2"/>
      </w:pPr>
      <w:r>
        <w:t>or</w:t>
      </w:r>
    </w:p>
    <w:p w14:paraId="355909C4" w14:textId="77777777" w:rsidR="00574318" w:rsidRPr="00E46CFC" w:rsidRDefault="00574318" w:rsidP="00574318">
      <w:pPr>
        <w:pStyle w:val="Listletter"/>
        <w:numPr>
          <w:ilvl w:val="1"/>
          <w:numId w:val="23"/>
        </w:numPr>
        <w:ind w:left="1020"/>
        <w:rPr>
          <w:rFonts w:ascii="Courier New" w:hAnsi="Courier New" w:cs="Courier New"/>
        </w:rPr>
      </w:pPr>
      <w:r w:rsidRPr="00E46CFC">
        <w:rPr>
          <w:rFonts w:ascii="Courier New" w:hAnsi="Courier New" w:cs="Courier New"/>
        </w:rPr>
        <w:t>&lt;SEG-id</w:t>
      </w:r>
      <w:proofErr w:type="gramStart"/>
      <w:r w:rsidRPr="00E46CFC">
        <w:rPr>
          <w:rFonts w:ascii="Courier New" w:hAnsi="Courier New" w:cs="Courier New"/>
        </w:rPr>
        <w:t>&gt;.seg.5gc.mnc&lt;MNC&gt;.mcc</w:t>
      </w:r>
      <w:proofErr w:type="gramEnd"/>
      <w:r w:rsidRPr="00E46CFC">
        <w:rPr>
          <w:rFonts w:ascii="Courier New" w:hAnsi="Courier New" w:cs="Courier New"/>
        </w:rPr>
        <w:t>&lt;MCC&gt;.3gppnetwork.org</w:t>
      </w:r>
    </w:p>
    <w:p w14:paraId="33D8860F" w14:textId="77777777" w:rsidR="00574318" w:rsidRDefault="00574318" w:rsidP="00574318">
      <w:pPr>
        <w:pStyle w:val="NOTE"/>
      </w:pPr>
      <w:r>
        <w:t>NOTE:</w:t>
      </w:r>
      <w:r>
        <w:tab/>
      </w:r>
      <w:r>
        <w:tab/>
        <w:t>Outsourcing or delegating N9 operator-to-operator security is to be studied in a later stage in collaboration with the GSMA 5G Mobile Roaming Revisited (5GMRR) group.</w:t>
      </w:r>
    </w:p>
    <w:p w14:paraId="149BCFD5" w14:textId="77777777" w:rsidR="00574318" w:rsidRPr="0093633D" w:rsidRDefault="00574318" w:rsidP="00574318">
      <w:pPr>
        <w:pStyle w:val="NormalParagraph"/>
      </w:pPr>
    </w:p>
    <w:p w14:paraId="3880E4D0" w14:textId="77777777" w:rsidR="00574318" w:rsidRDefault="00574318" w:rsidP="00574318">
      <w:pPr>
        <w:pStyle w:val="Annex"/>
        <w:keepNext w:val="0"/>
        <w:keepLines w:val="0"/>
        <w:pageBreakBefore/>
        <w:widowControl w:val="0"/>
      </w:pPr>
      <w:bookmarkStart w:id="84" w:name="_Ref159423704"/>
      <w:bookmarkStart w:id="85" w:name="_Toc221084139"/>
      <w:r>
        <w:lastRenderedPageBreak/>
        <w:t>Use case - DESS Phase 1</w:t>
      </w:r>
      <w:bookmarkEnd w:id="84"/>
      <w:bookmarkEnd w:id="85"/>
    </w:p>
    <w:p w14:paraId="43D6CF83" w14:textId="0E09E86E" w:rsidR="00574318" w:rsidRPr="009920F1" w:rsidRDefault="00574318" w:rsidP="00574318">
      <w:pPr>
        <w:pStyle w:val="NormalParagraph"/>
      </w:pPr>
      <w:r>
        <w:t xml:space="preserve">DESS Phase 1 entails signing and verifying Diameter messages on the interconnect and is described in more detail in PRD FS.19 </w:t>
      </w:r>
      <w:r>
        <w:fldChar w:fldCharType="begin"/>
      </w:r>
      <w:r>
        <w:instrText xml:space="preserve"> REF _Ref158283923 \r \h </w:instrText>
      </w:r>
      <w:r>
        <w:fldChar w:fldCharType="separate"/>
      </w:r>
      <w:r w:rsidR="00497B1E">
        <w:t>[12]</w:t>
      </w:r>
      <w:r>
        <w:fldChar w:fldCharType="end"/>
      </w:r>
      <w:r>
        <w:t>.</w:t>
      </w:r>
    </w:p>
    <w:p w14:paraId="22E3A72A" w14:textId="77777777" w:rsidR="00574318" w:rsidRPr="008E04CC" w:rsidRDefault="00574318" w:rsidP="00574318">
      <w:pPr>
        <w:pStyle w:val="ANNEX-heading1"/>
      </w:pPr>
      <w:bookmarkStart w:id="86" w:name="_Toc221084140"/>
      <w:r>
        <w:t>DESS Phase 1 Leaf Exchange Procedure</w:t>
      </w:r>
      <w:bookmarkEnd w:id="86"/>
    </w:p>
    <w:p w14:paraId="1290B02E" w14:textId="77777777" w:rsidR="00574318" w:rsidRPr="00F379C9" w:rsidRDefault="00574318" w:rsidP="00574318">
      <w:pPr>
        <w:pStyle w:val="NormalParagraph"/>
        <w:rPr>
          <w:rFonts w:cs="Arial"/>
        </w:rPr>
      </w:pPr>
      <w:r>
        <w:rPr>
          <w:rFonts w:cs="Arial"/>
          <w:color w:val="000000"/>
        </w:rPr>
        <w:t xml:space="preserve">As </w:t>
      </w:r>
      <w:r w:rsidRPr="00B21A28">
        <w:rPr>
          <w:rFonts w:cs="Arial"/>
          <w:color w:val="000000"/>
        </w:rPr>
        <w:t>DESS</w:t>
      </w:r>
      <w:r>
        <w:rPr>
          <w:rFonts w:cs="Arial"/>
          <w:color w:val="000000"/>
        </w:rPr>
        <w:t xml:space="preserve"> Phase 1 makes use of digital signature certificates that are not exchanged in-band, the certificates </w:t>
      </w:r>
      <w:proofErr w:type="gramStart"/>
      <w:r>
        <w:rPr>
          <w:rFonts w:cs="Arial"/>
          <w:color w:val="000000"/>
        </w:rPr>
        <w:t>have to</w:t>
      </w:r>
      <w:proofErr w:type="gramEnd"/>
      <w:r>
        <w:rPr>
          <w:rFonts w:cs="Arial"/>
          <w:color w:val="000000"/>
        </w:rPr>
        <w:t xml:space="preserve"> be exchanged manually. This procedure is envisioned to be automate</w:t>
      </w:r>
      <w:r>
        <w:rPr>
          <w:rFonts w:cs="Arial"/>
        </w:rPr>
        <w:t>d at a later stage by introducing a central or distributed certificate repository.</w:t>
      </w:r>
    </w:p>
    <w:p w14:paraId="53C397D9" w14:textId="77777777" w:rsidR="00574318" w:rsidRPr="008E04CC" w:rsidRDefault="00574318" w:rsidP="00574318">
      <w:pPr>
        <w:pStyle w:val="ANNEX-heading1"/>
      </w:pPr>
      <w:bookmarkStart w:id="87" w:name="_Toc221084141"/>
      <w:r>
        <w:t>DESS Phase 1 Naming Scheme</w:t>
      </w:r>
      <w:bookmarkEnd w:id="87"/>
    </w:p>
    <w:p w14:paraId="11A53015" w14:textId="3FBC2D28" w:rsidR="00574318" w:rsidRDefault="00574318" w:rsidP="00574318">
      <w:pPr>
        <w:pStyle w:val="NormalParagraph"/>
      </w:pPr>
      <w:r w:rsidRPr="001126D5">
        <w:rPr>
          <w:rFonts w:cs="Arial"/>
          <w:color w:val="000000"/>
        </w:rPr>
        <w:t xml:space="preserve">DESS Phase 1 related entities such as </w:t>
      </w:r>
      <w:r>
        <w:rPr>
          <w:rFonts w:cs="Arial"/>
          <w:color w:val="000000"/>
        </w:rPr>
        <w:t>a signalling firewall (</w:t>
      </w:r>
      <w:proofErr w:type="spellStart"/>
      <w:r w:rsidRPr="001126D5">
        <w:rPr>
          <w:rFonts w:cs="Arial"/>
          <w:color w:val="000000"/>
        </w:rPr>
        <w:t>SigFW</w:t>
      </w:r>
      <w:proofErr w:type="spellEnd"/>
      <w:r>
        <w:rPr>
          <w:rFonts w:cs="Arial"/>
          <w:color w:val="000000"/>
        </w:rPr>
        <w:t>)</w:t>
      </w:r>
      <w:r w:rsidRPr="001126D5">
        <w:rPr>
          <w:rFonts w:cs="Arial"/>
          <w:color w:val="000000"/>
        </w:rPr>
        <w:t>,</w:t>
      </w:r>
      <w:r>
        <w:rPr>
          <w:rFonts w:cs="Arial"/>
          <w:color w:val="000000"/>
        </w:rPr>
        <w:t xml:space="preserve"> </w:t>
      </w:r>
      <w:r w:rsidRPr="001126D5">
        <w:rPr>
          <w:rFonts w:cs="Arial"/>
          <w:color w:val="000000"/>
        </w:rPr>
        <w:t>D</w:t>
      </w:r>
      <w:r>
        <w:rPr>
          <w:rFonts w:cs="Arial"/>
          <w:color w:val="000000"/>
        </w:rPr>
        <w:t>iameter Routing Agent (D</w:t>
      </w:r>
      <w:r w:rsidRPr="001126D5">
        <w:rPr>
          <w:rFonts w:cs="Arial"/>
          <w:color w:val="000000"/>
        </w:rPr>
        <w:t>RA</w:t>
      </w:r>
      <w:r>
        <w:rPr>
          <w:rFonts w:cs="Arial"/>
          <w:color w:val="000000"/>
        </w:rPr>
        <w:t>)</w:t>
      </w:r>
      <w:r w:rsidRPr="001126D5">
        <w:rPr>
          <w:rFonts w:cs="Arial"/>
          <w:color w:val="000000"/>
        </w:rPr>
        <w:t xml:space="preserve"> or DEA have a different naming convention </w:t>
      </w:r>
      <w:r>
        <w:rPr>
          <w:rFonts w:cs="Arial"/>
          <w:color w:val="000000"/>
        </w:rPr>
        <w:t xml:space="preserve">depending on </w:t>
      </w:r>
      <w:r w:rsidRPr="001126D5">
        <w:rPr>
          <w:rFonts w:cs="Arial"/>
          <w:color w:val="000000"/>
        </w:rPr>
        <w:t>whether the</w:t>
      </w:r>
      <w:r>
        <w:rPr>
          <w:rFonts w:cs="Arial"/>
          <w:color w:val="000000"/>
        </w:rPr>
        <w:t>y</w:t>
      </w:r>
      <w:r w:rsidRPr="001126D5">
        <w:rPr>
          <w:rFonts w:cs="Arial"/>
          <w:color w:val="000000"/>
        </w:rPr>
        <w:t xml:space="preserve"> </w:t>
      </w:r>
      <w:r>
        <w:rPr>
          <w:rFonts w:cs="Arial"/>
          <w:color w:val="000000"/>
        </w:rPr>
        <w:t>belong</w:t>
      </w:r>
      <w:r w:rsidRPr="001126D5">
        <w:rPr>
          <w:rFonts w:cs="Arial"/>
          <w:color w:val="000000"/>
        </w:rPr>
        <w:t xml:space="preserve"> to the MNO or to the serving IPX provide</w:t>
      </w:r>
      <w:r>
        <w:rPr>
          <w:rFonts w:cs="Arial"/>
          <w:color w:val="000000"/>
        </w:rPr>
        <w:t>r</w:t>
      </w:r>
      <w:r w:rsidRPr="001126D5">
        <w:rPr>
          <w:rFonts w:cs="Arial"/>
          <w:color w:val="000000"/>
        </w:rPr>
        <w:t>.</w:t>
      </w:r>
      <w:r w:rsidRPr="00AF2167" w:rsidDel="000B1F23">
        <w:rPr>
          <w:rFonts w:cs="Arial"/>
        </w:rPr>
        <w:t xml:space="preserve"> </w:t>
      </w:r>
      <w:r>
        <w:rPr>
          <w:rFonts w:cs="Arial"/>
        </w:rPr>
        <w:t xml:space="preserve">In all cases </w:t>
      </w:r>
      <w:r>
        <w:t xml:space="preserve">the DESS-Signing-Identity </w:t>
      </w:r>
      <w:r w:rsidRPr="00D13F48">
        <w:t xml:space="preserve">attribute value pair </w:t>
      </w:r>
      <w:r>
        <w:t xml:space="preserve">(AVP) shall indicate the signee in the exact format of the Subject/SAN field outlined in sections </w:t>
      </w:r>
      <w:r>
        <w:fldChar w:fldCharType="begin"/>
      </w:r>
      <w:r>
        <w:instrText xml:space="preserve"> REF _Ref161836675 \r \h </w:instrText>
      </w:r>
      <w:r>
        <w:fldChar w:fldCharType="separate"/>
      </w:r>
      <w:r w:rsidR="00497B1E">
        <w:t>C.2.1</w:t>
      </w:r>
      <w:r>
        <w:fldChar w:fldCharType="end"/>
      </w:r>
      <w:r>
        <w:t xml:space="preserve"> and </w:t>
      </w:r>
      <w:r>
        <w:fldChar w:fldCharType="begin"/>
      </w:r>
      <w:r>
        <w:instrText xml:space="preserve"> REF _Ref161836677 \r \h </w:instrText>
      </w:r>
      <w:r>
        <w:fldChar w:fldCharType="separate"/>
      </w:r>
      <w:r w:rsidR="00497B1E">
        <w:t>C.2.2</w:t>
      </w:r>
      <w:r>
        <w:fldChar w:fldCharType="end"/>
      </w:r>
      <w:r>
        <w:t>.</w:t>
      </w:r>
    </w:p>
    <w:p w14:paraId="09325DB7" w14:textId="77777777" w:rsidR="00574318" w:rsidRPr="008E04CC" w:rsidRDefault="00574318" w:rsidP="00574318">
      <w:pPr>
        <w:pStyle w:val="ANNEX-heading2"/>
      </w:pPr>
      <w:bookmarkStart w:id="88" w:name="_Ref161836675"/>
      <w:bookmarkStart w:id="89" w:name="_Toc221084142"/>
      <w:r>
        <w:t>MNO DESS Equipment</w:t>
      </w:r>
      <w:bookmarkEnd w:id="88"/>
      <w:bookmarkEnd w:id="89"/>
    </w:p>
    <w:p w14:paraId="6C41DEEA" w14:textId="77777777" w:rsidR="00574318" w:rsidRDefault="00574318" w:rsidP="00574318">
      <w:pPr>
        <w:pStyle w:val="NormalParagraph"/>
      </w:pPr>
      <w:r>
        <w:t>The Subject SAN field SHALL be structured as:</w:t>
      </w:r>
    </w:p>
    <w:p w14:paraId="3611A202" w14:textId="77777777" w:rsidR="00574318" w:rsidRDefault="00574318" w:rsidP="00574318">
      <w:pPr>
        <w:pStyle w:val="ASN1Code"/>
      </w:pPr>
      <w:proofErr w:type="spellStart"/>
      <w:r>
        <w:t>diameteridentity.epc.mnc</w:t>
      </w:r>
      <w:proofErr w:type="spellEnd"/>
      <w:r>
        <w:t>&lt;MNC&gt;.mcc&lt;MCC&gt;.3gppnetwork.org</w:t>
      </w:r>
    </w:p>
    <w:p w14:paraId="5D80E8E3" w14:textId="77777777" w:rsidR="00574318" w:rsidRDefault="00574318" w:rsidP="00574318">
      <w:pPr>
        <w:pStyle w:val="NormalWeb"/>
        <w:rPr>
          <w:rFonts w:ascii="Arial" w:hAnsi="Arial" w:cs="Arial"/>
          <w:sz w:val="22"/>
          <w:szCs w:val="22"/>
        </w:rPr>
      </w:pPr>
      <w:r w:rsidRPr="001126D5">
        <w:rPr>
          <w:rFonts w:ascii="Arial" w:hAnsi="Arial" w:cs="Arial"/>
          <w:sz w:val="22"/>
          <w:szCs w:val="22"/>
        </w:rPr>
        <w:t>where</w:t>
      </w:r>
      <w:r>
        <w:t xml:space="preserve"> </w:t>
      </w:r>
      <w:proofErr w:type="spellStart"/>
      <w:r w:rsidRPr="008A201A">
        <w:rPr>
          <w:rFonts w:ascii="Courier New" w:eastAsia="Courier New" w:hAnsi="Courier New" w:cs="Courier New"/>
          <w:sz w:val="22"/>
          <w:szCs w:val="22"/>
        </w:rPr>
        <w:t>diameteridentity</w:t>
      </w:r>
      <w:proofErr w:type="spellEnd"/>
      <w:r>
        <w:t xml:space="preserve"> </w:t>
      </w:r>
      <w:r w:rsidRPr="001126D5">
        <w:rPr>
          <w:rFonts w:ascii="Arial" w:hAnsi="Arial" w:cs="Arial"/>
          <w:sz w:val="22"/>
          <w:szCs w:val="22"/>
        </w:rPr>
        <w:t>is the Diameter host to which the certificate is issued.</w:t>
      </w:r>
    </w:p>
    <w:p w14:paraId="35733537" w14:textId="77777777" w:rsidR="00574318" w:rsidRPr="008E04CC" w:rsidRDefault="00574318" w:rsidP="00574318">
      <w:pPr>
        <w:pStyle w:val="ANNEX-heading2"/>
      </w:pPr>
      <w:bookmarkStart w:id="90" w:name="_Ref161836677"/>
      <w:bookmarkStart w:id="91" w:name="_Toc221084143"/>
      <w:r>
        <w:t>Non-MNO DESS Equipment, DESS Phase 1 Delegation from MNO to IPX Provider</w:t>
      </w:r>
      <w:bookmarkEnd w:id="90"/>
      <w:bookmarkEnd w:id="91"/>
    </w:p>
    <w:p w14:paraId="1FCD5646" w14:textId="77AFBDE6" w:rsidR="00574318" w:rsidRDefault="00574318" w:rsidP="00574318">
      <w:pPr>
        <w:pStyle w:val="NormalParagraph"/>
      </w:pPr>
      <w:r>
        <w:t xml:space="preserve">For security delegation, not to be confused with intermediate signing as per </w:t>
      </w:r>
      <w:r>
        <w:fldChar w:fldCharType="begin"/>
      </w:r>
      <w:r>
        <w:instrText xml:space="preserve"> REF _Ref156987515 \r \h </w:instrText>
      </w:r>
      <w:r>
        <w:fldChar w:fldCharType="separate"/>
      </w:r>
      <w:r w:rsidR="00497B1E">
        <w:t>C.2.3</w:t>
      </w:r>
      <w:r>
        <w:fldChar w:fldCharType="end"/>
      </w:r>
      <w:r>
        <w:t xml:space="preserve">, as described in FS.19 </w:t>
      </w:r>
      <w:r>
        <w:fldChar w:fldCharType="begin"/>
      </w:r>
      <w:r>
        <w:instrText xml:space="preserve"> REF _Ref158283923 \r \h </w:instrText>
      </w:r>
      <w:r>
        <w:fldChar w:fldCharType="separate"/>
      </w:r>
      <w:r w:rsidR="00497B1E">
        <w:t>[12]</w:t>
      </w:r>
      <w:r>
        <w:fldChar w:fldCharType="end"/>
      </w:r>
      <w:r>
        <w:t xml:space="preserve"> the Subject SAN field SHALL be structured as:</w:t>
      </w:r>
    </w:p>
    <w:p w14:paraId="2373865C" w14:textId="77777777" w:rsidR="00574318" w:rsidRPr="009920F1" w:rsidRDefault="00574318" w:rsidP="00574318">
      <w:pPr>
        <w:pStyle w:val="ASN1Code"/>
        <w:rPr>
          <w:rStyle w:val="normaltextrun"/>
        </w:rPr>
      </w:pPr>
      <w:r>
        <w:t>diameteridentity.epc.mnc&lt;MNC&gt;.mcc&lt;MCC</w:t>
      </w:r>
      <w:proofErr w:type="gramStart"/>
      <w:r>
        <w:t>&gt;.&lt;</w:t>
      </w:r>
      <w:proofErr w:type="gramEnd"/>
      <w:r>
        <w:t>UNIQUE-IPX-PROVIDER-ID&gt;.ipxnetwork.org</w:t>
      </w:r>
    </w:p>
    <w:p w14:paraId="21F6437A" w14:textId="77777777" w:rsidR="00574318" w:rsidRPr="008E04CC" w:rsidRDefault="00574318" w:rsidP="00574318">
      <w:pPr>
        <w:pStyle w:val="ANNEX-heading2"/>
      </w:pPr>
      <w:bookmarkStart w:id="92" w:name="_Ref156987515"/>
      <w:bookmarkStart w:id="93" w:name="_Toc221084144"/>
      <w:r>
        <w:t>Non-MNO DESS Equipment, Intermediate Changes</w:t>
      </w:r>
      <w:bookmarkEnd w:id="92"/>
      <w:bookmarkEnd w:id="93"/>
    </w:p>
    <w:p w14:paraId="7F8760CE" w14:textId="4203BF4F" w:rsidR="00574318" w:rsidRDefault="00574318" w:rsidP="00574318">
      <w:pPr>
        <w:pStyle w:val="NormalParagraph"/>
      </w:pPr>
      <w:r>
        <w:t xml:space="preserve">For intermediate signing as described in FS.19 </w:t>
      </w:r>
      <w:r>
        <w:fldChar w:fldCharType="begin"/>
      </w:r>
      <w:r>
        <w:instrText xml:space="preserve"> REF _Ref158283923 \r \h </w:instrText>
      </w:r>
      <w:r>
        <w:fldChar w:fldCharType="separate"/>
      </w:r>
      <w:r w:rsidR="00497B1E">
        <w:t>[12]</w:t>
      </w:r>
      <w:r>
        <w:fldChar w:fldCharType="end"/>
      </w:r>
      <w:r>
        <w:t xml:space="preserve"> the Subject SAN field SHALL be structured as:</w:t>
      </w:r>
    </w:p>
    <w:p w14:paraId="0799B59A" w14:textId="77777777" w:rsidR="00574318" w:rsidRDefault="00574318" w:rsidP="00574318">
      <w:pPr>
        <w:pStyle w:val="ASN1Code"/>
      </w:pPr>
      <w:proofErr w:type="spellStart"/>
      <w:proofErr w:type="gramStart"/>
      <w:r>
        <w:t>diameteridentity.epc</w:t>
      </w:r>
      <w:proofErr w:type="spellEnd"/>
      <w:r>
        <w:t>.&lt;</w:t>
      </w:r>
      <w:proofErr w:type="gramEnd"/>
      <w:r>
        <w:t>UNIQUE-IPX-PROVIDER-ID&gt;.ipxnetwork.org</w:t>
      </w:r>
    </w:p>
    <w:p w14:paraId="2ED884AD" w14:textId="77777777" w:rsidR="00574318" w:rsidRPr="00F379C9" w:rsidRDefault="00574318" w:rsidP="00574318">
      <w:pPr>
        <w:pStyle w:val="NormalParagraph"/>
      </w:pPr>
      <w:r>
        <w:t xml:space="preserve">where </w:t>
      </w:r>
      <w:proofErr w:type="spellStart"/>
      <w:r>
        <w:rPr>
          <w:rFonts w:ascii="Courier New" w:eastAsia="Courier New" w:hAnsi="Courier New" w:cs="Courier New"/>
        </w:rPr>
        <w:t>diameteridentity</w:t>
      </w:r>
      <w:proofErr w:type="spellEnd"/>
      <w:r>
        <w:t xml:space="preserve"> is the Diameter host to which the certificate is issued.</w:t>
      </w:r>
    </w:p>
    <w:p w14:paraId="4366AF5F" w14:textId="77777777" w:rsidR="00574318" w:rsidRDefault="00574318" w:rsidP="00574318">
      <w:pPr>
        <w:pStyle w:val="NormalParagraph"/>
      </w:pPr>
      <w:bookmarkStart w:id="94" w:name="_Toc209948274"/>
      <w:bookmarkStart w:id="95" w:name="_Toc327548013"/>
      <w:bookmarkStart w:id="96" w:name="_Toc327548213"/>
      <w:bookmarkStart w:id="97" w:name="_Ref329687100"/>
      <w:bookmarkEnd w:id="75"/>
    </w:p>
    <w:p w14:paraId="5562B723" w14:textId="77777777" w:rsidR="00574318" w:rsidRPr="00A12C98" w:rsidRDefault="00574318" w:rsidP="00574318">
      <w:pPr>
        <w:pStyle w:val="Annex"/>
        <w:keepNext w:val="0"/>
        <w:keepLines w:val="0"/>
        <w:pageBreakBefore/>
        <w:widowControl w:val="0"/>
      </w:pPr>
      <w:bookmarkStart w:id="98" w:name="_Toc221084145"/>
      <w:r w:rsidRPr="00A12C98">
        <w:lastRenderedPageBreak/>
        <w:t>Document Management</w:t>
      </w:r>
      <w:bookmarkEnd w:id="94"/>
      <w:bookmarkEnd w:id="95"/>
      <w:bookmarkEnd w:id="96"/>
      <w:bookmarkEnd w:id="97"/>
      <w:bookmarkEnd w:id="98"/>
    </w:p>
    <w:p w14:paraId="47189B92" w14:textId="77777777" w:rsidR="00574318" w:rsidRDefault="00574318" w:rsidP="00574318">
      <w:pPr>
        <w:pStyle w:val="ANNEX-heading1"/>
      </w:pPr>
      <w:bookmarkStart w:id="99" w:name="_Toc327548014"/>
      <w:bookmarkStart w:id="100" w:name="_Toc327548214"/>
      <w:bookmarkStart w:id="101" w:name="_Toc221084146"/>
      <w:r w:rsidRPr="00876BEE">
        <w:t>Document History</w:t>
      </w:r>
      <w:bookmarkEnd w:id="99"/>
      <w:bookmarkEnd w:id="100"/>
      <w:bookmarkEnd w:id="101"/>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2977"/>
        <w:gridCol w:w="1276"/>
        <w:gridCol w:w="2500"/>
      </w:tblGrid>
      <w:tr w:rsidR="00574318" w14:paraId="578F21A3" w14:textId="77777777" w:rsidTr="003E4270">
        <w:tc>
          <w:tcPr>
            <w:tcW w:w="1129" w:type="dxa"/>
            <w:shd w:val="clear" w:color="auto" w:fill="C00000"/>
          </w:tcPr>
          <w:p w14:paraId="1615126C" w14:textId="77777777" w:rsidR="00574318" w:rsidRDefault="00574318" w:rsidP="003E4270">
            <w:pPr>
              <w:pStyle w:val="TableHeader"/>
            </w:pPr>
            <w:r>
              <w:t>Version</w:t>
            </w:r>
          </w:p>
        </w:tc>
        <w:tc>
          <w:tcPr>
            <w:tcW w:w="1134" w:type="dxa"/>
            <w:shd w:val="clear" w:color="auto" w:fill="C00000"/>
          </w:tcPr>
          <w:p w14:paraId="41707FAB" w14:textId="77777777" w:rsidR="00574318" w:rsidRDefault="00574318" w:rsidP="003E4270">
            <w:pPr>
              <w:pStyle w:val="TableHeader"/>
            </w:pPr>
            <w:r>
              <w:t>Date</w:t>
            </w:r>
          </w:p>
        </w:tc>
        <w:tc>
          <w:tcPr>
            <w:tcW w:w="2977" w:type="dxa"/>
            <w:shd w:val="clear" w:color="auto" w:fill="C00000"/>
          </w:tcPr>
          <w:p w14:paraId="13DE9313" w14:textId="77777777" w:rsidR="00574318" w:rsidRDefault="00574318" w:rsidP="003E4270">
            <w:pPr>
              <w:pStyle w:val="TableHeader"/>
            </w:pPr>
            <w:r>
              <w:t>Brief Description of Change</w:t>
            </w:r>
          </w:p>
        </w:tc>
        <w:tc>
          <w:tcPr>
            <w:tcW w:w="1276" w:type="dxa"/>
            <w:shd w:val="clear" w:color="auto" w:fill="C00000"/>
          </w:tcPr>
          <w:p w14:paraId="5CBCEC1C" w14:textId="77777777" w:rsidR="00574318" w:rsidRDefault="00574318" w:rsidP="003E4270">
            <w:pPr>
              <w:pStyle w:val="TableHeader"/>
            </w:pPr>
            <w:r>
              <w:t>Approval Authority</w:t>
            </w:r>
          </w:p>
        </w:tc>
        <w:tc>
          <w:tcPr>
            <w:tcW w:w="2500" w:type="dxa"/>
            <w:shd w:val="clear" w:color="auto" w:fill="C00000"/>
          </w:tcPr>
          <w:p w14:paraId="56BACE74" w14:textId="77777777" w:rsidR="00574318" w:rsidRDefault="00574318" w:rsidP="003E4270">
            <w:pPr>
              <w:pStyle w:val="TableHeader"/>
            </w:pPr>
            <w:r>
              <w:t>Editor / Company</w:t>
            </w:r>
          </w:p>
        </w:tc>
      </w:tr>
      <w:tr w:rsidR="00574318" w14:paraId="4EBF9A0A" w14:textId="77777777" w:rsidTr="003E4270">
        <w:tc>
          <w:tcPr>
            <w:tcW w:w="1129" w:type="dxa"/>
          </w:tcPr>
          <w:p w14:paraId="290A60D4" w14:textId="77777777" w:rsidR="00574318" w:rsidRDefault="00574318" w:rsidP="003E4270">
            <w:pPr>
              <w:pStyle w:val="TableText"/>
            </w:pPr>
            <w:r>
              <w:t>1.0</w:t>
            </w:r>
          </w:p>
        </w:tc>
        <w:tc>
          <w:tcPr>
            <w:tcW w:w="1134" w:type="dxa"/>
          </w:tcPr>
          <w:p w14:paraId="0E316D1A" w14:textId="77777777" w:rsidR="00574318" w:rsidRDefault="00574318" w:rsidP="003E4270">
            <w:pPr>
              <w:pStyle w:val="TableText"/>
            </w:pPr>
            <w:r>
              <w:t>6 Mar 2020</w:t>
            </w:r>
          </w:p>
        </w:tc>
        <w:tc>
          <w:tcPr>
            <w:tcW w:w="2977" w:type="dxa"/>
          </w:tcPr>
          <w:p w14:paraId="193327E2" w14:textId="77777777" w:rsidR="00574318" w:rsidRDefault="00574318" w:rsidP="003E4270">
            <w:pPr>
              <w:pStyle w:val="TableText"/>
            </w:pPr>
            <w:r>
              <w:t>First version describing key management stage 1 solution for early 5G roaming agreements and 4G LTE roaming with Diameter end-to-end security measures as described in FS.19.</w:t>
            </w:r>
          </w:p>
        </w:tc>
        <w:tc>
          <w:tcPr>
            <w:tcW w:w="1276" w:type="dxa"/>
          </w:tcPr>
          <w:p w14:paraId="5A8DCDBC" w14:textId="77777777" w:rsidR="00574318" w:rsidRDefault="00574318" w:rsidP="003E4270">
            <w:pPr>
              <w:pStyle w:val="TableText"/>
            </w:pPr>
            <w:r>
              <w:t>TG</w:t>
            </w:r>
          </w:p>
        </w:tc>
        <w:tc>
          <w:tcPr>
            <w:tcW w:w="2500" w:type="dxa"/>
            <w:vAlign w:val="center"/>
          </w:tcPr>
          <w:p w14:paraId="0D1A8DD3" w14:textId="77777777" w:rsidR="00574318" w:rsidRDefault="00574318" w:rsidP="003E4270">
            <w:pPr>
              <w:pStyle w:val="TableText"/>
            </w:pPr>
            <w:r>
              <w:t>DESS members including Martin Kacer (P1 Security), Ewout Pronk (</w:t>
            </w:r>
            <w:proofErr w:type="spellStart"/>
            <w:r>
              <w:t>NetNumber</w:t>
            </w:r>
            <w:proofErr w:type="spellEnd"/>
            <w:r>
              <w:t>), Pieter Veenstra (</w:t>
            </w:r>
            <w:proofErr w:type="spellStart"/>
            <w:r>
              <w:t>NetNumber</w:t>
            </w:r>
            <w:proofErr w:type="spellEnd"/>
            <w:r>
              <w:t xml:space="preserve">), Sven Lachmund (Deutsche Telekom), Andreas Pashalidis (BSI), Anja Jerichow (Nokia), Daan </w:t>
            </w:r>
            <w:proofErr w:type="spellStart"/>
            <w:r>
              <w:t>Planqué</w:t>
            </w:r>
            <w:proofErr w:type="spellEnd"/>
            <w:r>
              <w:t xml:space="preserve"> (KPN)</w:t>
            </w:r>
          </w:p>
        </w:tc>
      </w:tr>
      <w:tr w:rsidR="00574318" w14:paraId="3ED8CD35" w14:textId="77777777" w:rsidTr="009C77BB">
        <w:tc>
          <w:tcPr>
            <w:tcW w:w="1129" w:type="dxa"/>
          </w:tcPr>
          <w:p w14:paraId="278548ED" w14:textId="77777777" w:rsidR="00574318" w:rsidRDefault="00574318" w:rsidP="003E4270">
            <w:pPr>
              <w:pStyle w:val="TableText"/>
            </w:pPr>
            <w:r>
              <w:t>2.0</w:t>
            </w:r>
          </w:p>
        </w:tc>
        <w:tc>
          <w:tcPr>
            <w:tcW w:w="1134" w:type="dxa"/>
          </w:tcPr>
          <w:p w14:paraId="3F4B7707" w14:textId="77777777" w:rsidR="00574318" w:rsidRDefault="00574318" w:rsidP="003E4270">
            <w:pPr>
              <w:pStyle w:val="TableText"/>
            </w:pPr>
            <w:r>
              <w:t>30 Jun 2021</w:t>
            </w:r>
          </w:p>
        </w:tc>
        <w:tc>
          <w:tcPr>
            <w:tcW w:w="2977" w:type="dxa"/>
          </w:tcPr>
          <w:p w14:paraId="4D221398" w14:textId="77777777" w:rsidR="00574318" w:rsidRDefault="00574318" w:rsidP="003E4270">
            <w:pPr>
              <w:pStyle w:val="TableText"/>
            </w:pPr>
            <w:r>
              <w:t>Added requirements related to N9 operator-to-operator security. Updates to naming scheme section. Addition and application of key word conventions</w:t>
            </w:r>
          </w:p>
        </w:tc>
        <w:tc>
          <w:tcPr>
            <w:tcW w:w="1276" w:type="dxa"/>
          </w:tcPr>
          <w:p w14:paraId="2F569612" w14:textId="77777777" w:rsidR="00574318" w:rsidRDefault="00574318" w:rsidP="003E4270">
            <w:pPr>
              <w:pStyle w:val="TableText"/>
            </w:pPr>
            <w:r>
              <w:t>ISAG</w:t>
            </w:r>
          </w:p>
        </w:tc>
        <w:tc>
          <w:tcPr>
            <w:tcW w:w="2500" w:type="dxa"/>
          </w:tcPr>
          <w:p w14:paraId="27C800F0" w14:textId="77777777" w:rsidR="00574318" w:rsidRDefault="00574318" w:rsidP="009C77BB">
            <w:pPr>
              <w:pStyle w:val="TableText"/>
            </w:pPr>
            <w:r>
              <w:t>Ewout Pronk (</w:t>
            </w:r>
            <w:proofErr w:type="spellStart"/>
            <w:r>
              <w:t>NetNumber</w:t>
            </w:r>
            <w:proofErr w:type="spellEnd"/>
            <w:r>
              <w:t>), Martin Kacer (</w:t>
            </w:r>
            <w:proofErr w:type="spellStart"/>
            <w:r>
              <w:t>Mobileum</w:t>
            </w:r>
            <w:proofErr w:type="spellEnd"/>
            <w:r>
              <w:t>), Andreas Pashalidis (BSI), Ahmad Muhanna (Mavenir), David Maxwell (GSMA)</w:t>
            </w:r>
          </w:p>
        </w:tc>
      </w:tr>
      <w:tr w:rsidR="00574318" w14:paraId="2055DA0E" w14:textId="77777777" w:rsidTr="009C77BB">
        <w:tc>
          <w:tcPr>
            <w:tcW w:w="1129" w:type="dxa"/>
          </w:tcPr>
          <w:p w14:paraId="1E4531D0" w14:textId="77777777" w:rsidR="00574318" w:rsidRDefault="00574318" w:rsidP="003E4270">
            <w:pPr>
              <w:pStyle w:val="TableText"/>
            </w:pPr>
            <w:r>
              <w:t>3.0</w:t>
            </w:r>
          </w:p>
        </w:tc>
        <w:tc>
          <w:tcPr>
            <w:tcW w:w="1134" w:type="dxa"/>
          </w:tcPr>
          <w:p w14:paraId="5F94BDF2" w14:textId="77777777" w:rsidR="00574318" w:rsidRDefault="00574318" w:rsidP="003E4270">
            <w:pPr>
              <w:pStyle w:val="TableText"/>
            </w:pPr>
            <w:r>
              <w:t>16 Dec 2021</w:t>
            </w:r>
          </w:p>
        </w:tc>
        <w:tc>
          <w:tcPr>
            <w:tcW w:w="2977" w:type="dxa"/>
          </w:tcPr>
          <w:p w14:paraId="6847CE65" w14:textId="77777777" w:rsidR="00574318" w:rsidRDefault="00574318" w:rsidP="003E4270">
            <w:pPr>
              <w:pStyle w:val="TableText"/>
            </w:pPr>
            <w:r>
              <w:t>Added 5GMRR Phase 1 scope definitions and clarifications. Further refinements on the entire document</w:t>
            </w:r>
          </w:p>
        </w:tc>
        <w:tc>
          <w:tcPr>
            <w:tcW w:w="1276" w:type="dxa"/>
          </w:tcPr>
          <w:p w14:paraId="25C5DE99" w14:textId="77777777" w:rsidR="00574318" w:rsidRDefault="00574318" w:rsidP="003E4270">
            <w:pPr>
              <w:pStyle w:val="TableText"/>
            </w:pPr>
            <w:r>
              <w:t>ISAG</w:t>
            </w:r>
          </w:p>
        </w:tc>
        <w:tc>
          <w:tcPr>
            <w:tcW w:w="2500" w:type="dxa"/>
          </w:tcPr>
          <w:p w14:paraId="32F94842" w14:textId="77777777" w:rsidR="00574318" w:rsidRDefault="00574318" w:rsidP="009C77BB">
            <w:pPr>
              <w:pStyle w:val="TableText"/>
            </w:pPr>
            <w:r>
              <w:t>Ewout Pronk (</w:t>
            </w:r>
            <w:proofErr w:type="spellStart"/>
            <w:r>
              <w:t>NetNumber</w:t>
            </w:r>
            <w:proofErr w:type="spellEnd"/>
            <w:r>
              <w:t>), Roger Piqueras Jover (Google)</w:t>
            </w:r>
          </w:p>
        </w:tc>
      </w:tr>
      <w:tr w:rsidR="00574318" w14:paraId="14CB7169" w14:textId="77777777" w:rsidTr="009C77BB">
        <w:tc>
          <w:tcPr>
            <w:tcW w:w="1129" w:type="dxa"/>
          </w:tcPr>
          <w:p w14:paraId="189B08E8" w14:textId="77777777" w:rsidR="00574318" w:rsidRDefault="00574318" w:rsidP="003E4270">
            <w:pPr>
              <w:pStyle w:val="TableText"/>
            </w:pPr>
            <w:r>
              <w:t>4.0</w:t>
            </w:r>
          </w:p>
        </w:tc>
        <w:tc>
          <w:tcPr>
            <w:tcW w:w="1134" w:type="dxa"/>
          </w:tcPr>
          <w:p w14:paraId="0EB15A24" w14:textId="77777777" w:rsidR="00574318" w:rsidRDefault="00574318" w:rsidP="003E4270">
            <w:pPr>
              <w:pStyle w:val="TableText"/>
            </w:pPr>
            <w:r>
              <w:t>18 May 2022</w:t>
            </w:r>
          </w:p>
        </w:tc>
        <w:tc>
          <w:tcPr>
            <w:tcW w:w="2977" w:type="dxa"/>
          </w:tcPr>
          <w:p w14:paraId="44DBD0D9" w14:textId="77777777" w:rsidR="00574318" w:rsidRDefault="00574318" w:rsidP="003E4270">
            <w:pPr>
              <w:pStyle w:val="TableText"/>
            </w:pPr>
            <w:r w:rsidRPr="00F5044C">
              <w:t>Simplification of the addressing structure for SEPPs</w:t>
            </w:r>
            <w:r>
              <w:t>.</w:t>
            </w:r>
          </w:p>
        </w:tc>
        <w:tc>
          <w:tcPr>
            <w:tcW w:w="1276" w:type="dxa"/>
          </w:tcPr>
          <w:p w14:paraId="3FE7F065" w14:textId="77777777" w:rsidR="00574318" w:rsidRDefault="00574318" w:rsidP="003E4270">
            <w:pPr>
              <w:pStyle w:val="TableText"/>
            </w:pPr>
            <w:r>
              <w:t>ISAG</w:t>
            </w:r>
          </w:p>
        </w:tc>
        <w:tc>
          <w:tcPr>
            <w:tcW w:w="2500" w:type="dxa"/>
          </w:tcPr>
          <w:p w14:paraId="3FFE2B2F" w14:textId="77777777" w:rsidR="00574318" w:rsidRDefault="00574318" w:rsidP="009C77BB">
            <w:pPr>
              <w:pStyle w:val="TableText"/>
            </w:pPr>
            <w:r>
              <w:t>Ewout Pronk (</w:t>
            </w:r>
            <w:proofErr w:type="spellStart"/>
            <w:r>
              <w:t>NetNumber</w:t>
            </w:r>
            <w:proofErr w:type="spellEnd"/>
            <w:r>
              <w:t>)</w:t>
            </w:r>
          </w:p>
        </w:tc>
      </w:tr>
      <w:tr w:rsidR="00574318" w14:paraId="50257029" w14:textId="77777777" w:rsidTr="009C77BB">
        <w:tc>
          <w:tcPr>
            <w:tcW w:w="1129" w:type="dxa"/>
          </w:tcPr>
          <w:p w14:paraId="5BCA799F" w14:textId="77777777" w:rsidR="00574318" w:rsidRDefault="00574318" w:rsidP="003E4270">
            <w:pPr>
              <w:pStyle w:val="TableText"/>
            </w:pPr>
            <w:r>
              <w:t>5.0</w:t>
            </w:r>
          </w:p>
        </w:tc>
        <w:tc>
          <w:tcPr>
            <w:tcW w:w="1134" w:type="dxa"/>
          </w:tcPr>
          <w:p w14:paraId="01A8B69C" w14:textId="77777777" w:rsidR="00574318" w:rsidRDefault="00574318" w:rsidP="003E4270">
            <w:pPr>
              <w:pStyle w:val="TableText"/>
            </w:pPr>
            <w:r>
              <w:t>19 Oct 2022</w:t>
            </w:r>
          </w:p>
        </w:tc>
        <w:tc>
          <w:tcPr>
            <w:tcW w:w="2977" w:type="dxa"/>
          </w:tcPr>
          <w:p w14:paraId="40723D16" w14:textId="77777777" w:rsidR="00574318" w:rsidRDefault="00574318" w:rsidP="003E4270">
            <w:pPr>
              <w:pStyle w:val="TableText"/>
            </w:pPr>
            <w:r>
              <w:t>Added c</w:t>
            </w:r>
            <w:r w:rsidRPr="00846DAC">
              <w:t xml:space="preserve">ertificate </w:t>
            </w:r>
            <w:r>
              <w:t>h</w:t>
            </w:r>
            <w:r w:rsidRPr="00846DAC">
              <w:t>ierarchy when 3rd party runs CA</w:t>
            </w:r>
            <w:r>
              <w:t>.</w:t>
            </w:r>
          </w:p>
        </w:tc>
        <w:tc>
          <w:tcPr>
            <w:tcW w:w="1276" w:type="dxa"/>
          </w:tcPr>
          <w:p w14:paraId="799E5A98" w14:textId="77777777" w:rsidR="00574318" w:rsidRDefault="00574318" w:rsidP="003E4270">
            <w:pPr>
              <w:pStyle w:val="TableText"/>
            </w:pPr>
            <w:r>
              <w:t>ISAG</w:t>
            </w:r>
          </w:p>
        </w:tc>
        <w:tc>
          <w:tcPr>
            <w:tcW w:w="2500" w:type="dxa"/>
          </w:tcPr>
          <w:p w14:paraId="4B066A36" w14:textId="77777777" w:rsidR="00574318" w:rsidRDefault="00574318" w:rsidP="009C77BB">
            <w:pPr>
              <w:pStyle w:val="TableText"/>
            </w:pPr>
            <w:r w:rsidRPr="002D36E1">
              <w:t>Nataliya Stanetsky</w:t>
            </w:r>
            <w:r>
              <w:t xml:space="preserve"> &amp;</w:t>
            </w:r>
            <w:r w:rsidRPr="002D36E1">
              <w:t xml:space="preserve"> Roger Piqueras Jover</w:t>
            </w:r>
            <w:r>
              <w:t>, (Google), Ewout Pronk (</w:t>
            </w:r>
            <w:proofErr w:type="spellStart"/>
            <w:r w:rsidRPr="005663B5">
              <w:t>Titan.ium</w:t>
            </w:r>
            <w:proofErr w:type="spellEnd"/>
            <w:r w:rsidRPr="005663B5">
              <w:t xml:space="preserve"> Platform LLC</w:t>
            </w:r>
            <w:r>
              <w:t>)</w:t>
            </w:r>
          </w:p>
        </w:tc>
      </w:tr>
      <w:tr w:rsidR="00574318" w14:paraId="7D8257DF" w14:textId="77777777" w:rsidTr="009C77BB">
        <w:tc>
          <w:tcPr>
            <w:tcW w:w="1129" w:type="dxa"/>
          </w:tcPr>
          <w:p w14:paraId="474CA6DE" w14:textId="77777777" w:rsidR="00574318" w:rsidRDefault="00574318" w:rsidP="003E4270">
            <w:pPr>
              <w:pStyle w:val="TableText"/>
            </w:pPr>
            <w:r>
              <w:t>5.1</w:t>
            </w:r>
          </w:p>
        </w:tc>
        <w:tc>
          <w:tcPr>
            <w:tcW w:w="1134" w:type="dxa"/>
          </w:tcPr>
          <w:p w14:paraId="62AA618C" w14:textId="77777777" w:rsidR="00574318" w:rsidRDefault="00574318" w:rsidP="003E4270">
            <w:pPr>
              <w:pStyle w:val="TableText"/>
            </w:pPr>
            <w:r>
              <w:t>21 Apr 2023</w:t>
            </w:r>
          </w:p>
        </w:tc>
        <w:tc>
          <w:tcPr>
            <w:tcW w:w="2977" w:type="dxa"/>
          </w:tcPr>
          <w:p w14:paraId="3D6D1BF7" w14:textId="77777777" w:rsidR="00574318" w:rsidRDefault="00574318" w:rsidP="003E4270">
            <w:pPr>
              <w:pStyle w:val="TableText"/>
            </w:pPr>
            <w:r>
              <w:t>Updated GSMA logo.</w:t>
            </w:r>
          </w:p>
        </w:tc>
        <w:tc>
          <w:tcPr>
            <w:tcW w:w="1276" w:type="dxa"/>
          </w:tcPr>
          <w:p w14:paraId="1DD69FFC" w14:textId="77777777" w:rsidR="00574318" w:rsidRDefault="00574318" w:rsidP="003E4270">
            <w:pPr>
              <w:pStyle w:val="TableText"/>
            </w:pPr>
            <w:r>
              <w:t>N/A</w:t>
            </w:r>
          </w:p>
        </w:tc>
        <w:tc>
          <w:tcPr>
            <w:tcW w:w="2500" w:type="dxa"/>
          </w:tcPr>
          <w:p w14:paraId="4DC44470" w14:textId="77777777" w:rsidR="00574318" w:rsidRPr="002D36E1" w:rsidRDefault="00574318" w:rsidP="009C77BB">
            <w:pPr>
              <w:pStyle w:val="TableText"/>
            </w:pPr>
            <w:r>
              <w:t>David Maxwell (GSMA)</w:t>
            </w:r>
          </w:p>
        </w:tc>
      </w:tr>
      <w:tr w:rsidR="00574318" w14:paraId="03768E16" w14:textId="77777777" w:rsidTr="009C77BB">
        <w:tc>
          <w:tcPr>
            <w:tcW w:w="1129" w:type="dxa"/>
          </w:tcPr>
          <w:p w14:paraId="0C720864" w14:textId="77777777" w:rsidR="00574318" w:rsidRDefault="00574318" w:rsidP="003E4270">
            <w:pPr>
              <w:pStyle w:val="TableText"/>
            </w:pPr>
            <w:r>
              <w:t>6.0</w:t>
            </w:r>
          </w:p>
        </w:tc>
        <w:tc>
          <w:tcPr>
            <w:tcW w:w="1134" w:type="dxa"/>
          </w:tcPr>
          <w:p w14:paraId="0DB899E8" w14:textId="77777777" w:rsidR="00574318" w:rsidRDefault="00574318" w:rsidP="003E4270">
            <w:pPr>
              <w:pStyle w:val="TableText"/>
            </w:pPr>
            <w:r>
              <w:t>14 Nov 2023</w:t>
            </w:r>
          </w:p>
        </w:tc>
        <w:tc>
          <w:tcPr>
            <w:tcW w:w="2977" w:type="dxa"/>
          </w:tcPr>
          <w:p w14:paraId="7DF507E2" w14:textId="77777777" w:rsidR="00574318" w:rsidRDefault="00574318" w:rsidP="003E4270">
            <w:pPr>
              <w:pStyle w:val="TableText"/>
            </w:pPr>
            <w:r>
              <w:t>CR1006: Stage 1 full review and updates prior to Stage 2 development.</w:t>
            </w:r>
          </w:p>
        </w:tc>
        <w:tc>
          <w:tcPr>
            <w:tcW w:w="1276" w:type="dxa"/>
          </w:tcPr>
          <w:p w14:paraId="3C3C688E" w14:textId="77777777" w:rsidR="00574318" w:rsidRDefault="00574318" w:rsidP="003E4270">
            <w:pPr>
              <w:pStyle w:val="TableText"/>
            </w:pPr>
            <w:r>
              <w:t>ISAG</w:t>
            </w:r>
          </w:p>
        </w:tc>
        <w:tc>
          <w:tcPr>
            <w:tcW w:w="2500" w:type="dxa"/>
          </w:tcPr>
          <w:p w14:paraId="7483E860" w14:textId="77777777" w:rsidR="00574318" w:rsidRDefault="00574318" w:rsidP="009C77BB">
            <w:pPr>
              <w:pStyle w:val="TableText"/>
            </w:pPr>
            <w:r>
              <w:t>Ewout Pronk (</w:t>
            </w:r>
            <w:proofErr w:type="spellStart"/>
            <w:r w:rsidRPr="00681C28">
              <w:t>Titan.ium</w:t>
            </w:r>
            <w:proofErr w:type="spellEnd"/>
            <w:r w:rsidRPr="00681C28">
              <w:t xml:space="preserve"> Platform</w:t>
            </w:r>
            <w:r>
              <w:t>), Andreas Pashalidis (BSI), Stefan Kiebooms (BICS).</w:t>
            </w:r>
          </w:p>
        </w:tc>
      </w:tr>
      <w:tr w:rsidR="00574318" w14:paraId="234E8BDF" w14:textId="77777777" w:rsidTr="009C77BB">
        <w:tc>
          <w:tcPr>
            <w:tcW w:w="1129" w:type="dxa"/>
          </w:tcPr>
          <w:p w14:paraId="763581FC" w14:textId="77777777" w:rsidR="00574318" w:rsidRDefault="00574318" w:rsidP="003E4270">
            <w:pPr>
              <w:pStyle w:val="TableText"/>
            </w:pPr>
            <w:r>
              <w:t>7.0</w:t>
            </w:r>
          </w:p>
        </w:tc>
        <w:tc>
          <w:tcPr>
            <w:tcW w:w="1134" w:type="dxa"/>
          </w:tcPr>
          <w:p w14:paraId="7DC88FE3" w14:textId="7DD643AF" w:rsidR="00574318" w:rsidRDefault="00574318" w:rsidP="003E4270">
            <w:pPr>
              <w:pStyle w:val="TableText"/>
            </w:pPr>
            <w:r>
              <w:t>19 Sep 2024</w:t>
            </w:r>
          </w:p>
        </w:tc>
        <w:tc>
          <w:tcPr>
            <w:tcW w:w="2977" w:type="dxa"/>
          </w:tcPr>
          <w:p w14:paraId="1244F4AC" w14:textId="77777777" w:rsidR="00574318" w:rsidRDefault="00574318" w:rsidP="003E4270">
            <w:pPr>
              <w:pStyle w:val="TableText"/>
            </w:pPr>
            <w:r>
              <w:t>CR1007: Rewritten to specify key management stage 2.</w:t>
            </w:r>
          </w:p>
        </w:tc>
        <w:tc>
          <w:tcPr>
            <w:tcW w:w="1276" w:type="dxa"/>
          </w:tcPr>
          <w:p w14:paraId="7A6B320A" w14:textId="77777777" w:rsidR="00574318" w:rsidRDefault="00574318" w:rsidP="003E4270">
            <w:pPr>
              <w:pStyle w:val="TableText"/>
            </w:pPr>
            <w:r>
              <w:t>ISAG</w:t>
            </w:r>
          </w:p>
        </w:tc>
        <w:tc>
          <w:tcPr>
            <w:tcW w:w="2500" w:type="dxa"/>
          </w:tcPr>
          <w:p w14:paraId="7D6B9560" w14:textId="77777777" w:rsidR="00574318" w:rsidRDefault="00574318" w:rsidP="009C77BB">
            <w:pPr>
              <w:pStyle w:val="TableText"/>
            </w:pPr>
            <w:r>
              <w:t>DESS members</w:t>
            </w:r>
          </w:p>
        </w:tc>
      </w:tr>
      <w:tr w:rsidR="0085786F" w14:paraId="787D610D" w14:textId="77777777" w:rsidTr="009C77BB">
        <w:tc>
          <w:tcPr>
            <w:tcW w:w="1129" w:type="dxa"/>
          </w:tcPr>
          <w:p w14:paraId="2A947536" w14:textId="423542E6" w:rsidR="0085786F" w:rsidRDefault="0085786F" w:rsidP="003E4270">
            <w:pPr>
              <w:pStyle w:val="TableText"/>
            </w:pPr>
            <w:r>
              <w:t>8.0</w:t>
            </w:r>
          </w:p>
        </w:tc>
        <w:tc>
          <w:tcPr>
            <w:tcW w:w="1134" w:type="dxa"/>
          </w:tcPr>
          <w:p w14:paraId="1C616B1E" w14:textId="2D7036CD" w:rsidR="0085786F" w:rsidRDefault="00272E96" w:rsidP="003E4270">
            <w:pPr>
              <w:pStyle w:val="TableText"/>
            </w:pPr>
            <w:r>
              <w:t>22</w:t>
            </w:r>
            <w:r w:rsidR="0085786F">
              <w:t xml:space="preserve"> </w:t>
            </w:r>
            <w:r>
              <w:t>Jan</w:t>
            </w:r>
            <w:r w:rsidR="0085786F">
              <w:t xml:space="preserve"> 202</w:t>
            </w:r>
            <w:r>
              <w:t>6</w:t>
            </w:r>
          </w:p>
        </w:tc>
        <w:tc>
          <w:tcPr>
            <w:tcW w:w="2977" w:type="dxa"/>
          </w:tcPr>
          <w:p w14:paraId="605710D9" w14:textId="1A7E3F27" w:rsidR="0085786F" w:rsidRDefault="0085786F" w:rsidP="003E4270">
            <w:pPr>
              <w:pStyle w:val="TableText"/>
            </w:pPr>
            <w:r>
              <w:t xml:space="preserve">CR1008: </w:t>
            </w:r>
            <w:r w:rsidR="00BC027E">
              <w:t>Changes made to align the document with 5GS Roaming Guidelines (NG.113) and a r</w:t>
            </w:r>
            <w:r>
              <w:t xml:space="preserve">ecommendation </w:t>
            </w:r>
            <w:r w:rsidR="00BC027E">
              <w:t xml:space="preserve">has been </w:t>
            </w:r>
            <w:r>
              <w:t xml:space="preserve">added to use the http URI scheme to publish a </w:t>
            </w:r>
            <w:r w:rsidRPr="0085786F">
              <w:t>certificate revocation list</w:t>
            </w:r>
            <w:r w:rsidR="00BC027E">
              <w:t>.</w:t>
            </w:r>
          </w:p>
        </w:tc>
        <w:tc>
          <w:tcPr>
            <w:tcW w:w="1276" w:type="dxa"/>
          </w:tcPr>
          <w:p w14:paraId="072E4275" w14:textId="5CC1693A" w:rsidR="0085786F" w:rsidRDefault="0085786F" w:rsidP="003E4270">
            <w:pPr>
              <w:pStyle w:val="TableText"/>
            </w:pPr>
            <w:r>
              <w:t>ISAG</w:t>
            </w:r>
          </w:p>
        </w:tc>
        <w:tc>
          <w:tcPr>
            <w:tcW w:w="2500" w:type="dxa"/>
          </w:tcPr>
          <w:p w14:paraId="14B82C04" w14:textId="64E655AD" w:rsidR="0085786F" w:rsidRDefault="0085786F" w:rsidP="009C77BB">
            <w:pPr>
              <w:pStyle w:val="TableText"/>
            </w:pPr>
            <w:r>
              <w:t>Stefan Kiebooms (BICS)</w:t>
            </w:r>
            <w:r w:rsidR="00C17CEC">
              <w:t>, Andreas Pashalidis (BSI), Marc Balon (Orange).</w:t>
            </w:r>
          </w:p>
        </w:tc>
      </w:tr>
    </w:tbl>
    <w:p w14:paraId="1758B791" w14:textId="77777777" w:rsidR="00574318" w:rsidRDefault="00574318" w:rsidP="00574318">
      <w:pPr>
        <w:pStyle w:val="NormalParagraph"/>
        <w:rPr>
          <w:lang w:eastAsia="zh-CN" w:bidi="bn-BD"/>
        </w:rPr>
      </w:pPr>
    </w:p>
    <w:p w14:paraId="4186E914" w14:textId="77777777" w:rsidR="00574318" w:rsidRDefault="00574318" w:rsidP="00574318">
      <w:pPr>
        <w:pStyle w:val="ANNEX-heading1"/>
      </w:pPr>
      <w:bookmarkStart w:id="102" w:name="_Toc327548015"/>
      <w:bookmarkStart w:id="103" w:name="_Toc327548215"/>
      <w:bookmarkStart w:id="104" w:name="_Toc221084147"/>
      <w:r>
        <w:t>Other Information</w:t>
      </w:r>
      <w:bookmarkEnd w:id="102"/>
      <w:bookmarkEnd w:id="103"/>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574318" w:rsidRPr="00A14F29" w14:paraId="7FCEF128" w14:textId="77777777" w:rsidTr="003E4270">
        <w:tc>
          <w:tcPr>
            <w:tcW w:w="3188" w:type="dxa"/>
            <w:shd w:val="clear" w:color="auto" w:fill="C00000"/>
          </w:tcPr>
          <w:p w14:paraId="6FA86EF7" w14:textId="77777777" w:rsidR="00574318" w:rsidRPr="00A14F29" w:rsidRDefault="00574318" w:rsidP="003E4270">
            <w:pPr>
              <w:pStyle w:val="TableHeader"/>
            </w:pPr>
            <w:r w:rsidRPr="00A14F29">
              <w:t>Type</w:t>
            </w:r>
          </w:p>
        </w:tc>
        <w:tc>
          <w:tcPr>
            <w:tcW w:w="5996" w:type="dxa"/>
            <w:shd w:val="clear" w:color="auto" w:fill="C00000"/>
          </w:tcPr>
          <w:p w14:paraId="2BB5FD9B" w14:textId="77777777" w:rsidR="00574318" w:rsidRPr="00A14F29" w:rsidRDefault="00574318" w:rsidP="003E4270">
            <w:pPr>
              <w:pStyle w:val="TableHeader"/>
            </w:pPr>
            <w:r w:rsidRPr="00A14F29">
              <w:t>Description</w:t>
            </w:r>
          </w:p>
        </w:tc>
      </w:tr>
      <w:tr w:rsidR="00574318" w:rsidRPr="00A14F29" w14:paraId="69A37CA4" w14:textId="77777777" w:rsidTr="003E4270">
        <w:tc>
          <w:tcPr>
            <w:tcW w:w="3188" w:type="dxa"/>
          </w:tcPr>
          <w:p w14:paraId="4106812B" w14:textId="77777777" w:rsidR="00574318" w:rsidRPr="00C6177A" w:rsidRDefault="00574318" w:rsidP="003E4270">
            <w:pPr>
              <w:pStyle w:val="TableText"/>
            </w:pPr>
            <w:r w:rsidRPr="00C46FCE">
              <w:t>Document Owner</w:t>
            </w:r>
          </w:p>
        </w:tc>
        <w:tc>
          <w:tcPr>
            <w:tcW w:w="5996" w:type="dxa"/>
          </w:tcPr>
          <w:p w14:paraId="31962F5B" w14:textId="77777777" w:rsidR="00574318" w:rsidRPr="00C6177A" w:rsidRDefault="00574318" w:rsidP="003E4270">
            <w:pPr>
              <w:pStyle w:val="TableText"/>
            </w:pPr>
            <w:r>
              <w:t>Fraud and Security Group (FASG) DESS</w:t>
            </w:r>
          </w:p>
        </w:tc>
      </w:tr>
      <w:tr w:rsidR="00574318" w:rsidRPr="00A14F29" w14:paraId="41C036FB" w14:textId="77777777" w:rsidTr="003E4270">
        <w:tc>
          <w:tcPr>
            <w:tcW w:w="3188" w:type="dxa"/>
          </w:tcPr>
          <w:p w14:paraId="3FF17D77" w14:textId="77777777" w:rsidR="00574318" w:rsidRPr="00C6177A" w:rsidRDefault="00574318" w:rsidP="003E4270">
            <w:pPr>
              <w:pStyle w:val="TableText"/>
            </w:pPr>
            <w:r w:rsidRPr="00C46FCE">
              <w:t>Editor / Company</w:t>
            </w:r>
          </w:p>
        </w:tc>
        <w:tc>
          <w:tcPr>
            <w:tcW w:w="5996" w:type="dxa"/>
          </w:tcPr>
          <w:p w14:paraId="2E670890" w14:textId="4AB86D4A" w:rsidR="00574318" w:rsidRPr="00C6177A" w:rsidRDefault="009C77BB" w:rsidP="003E4270">
            <w:pPr>
              <w:pStyle w:val="TableText"/>
            </w:pPr>
            <w:r>
              <w:t>GSMA</w:t>
            </w:r>
          </w:p>
        </w:tc>
      </w:tr>
    </w:tbl>
    <w:p w14:paraId="060A1DA5" w14:textId="77777777" w:rsidR="00574318" w:rsidRDefault="00574318" w:rsidP="00574318">
      <w:pPr>
        <w:pStyle w:val="NormalParagraph"/>
      </w:pPr>
    </w:p>
    <w:p w14:paraId="4D1FE9FB" w14:textId="77777777" w:rsidR="00574318" w:rsidRDefault="00574318" w:rsidP="00574318">
      <w:pPr>
        <w:pStyle w:val="NormalParagraph"/>
      </w:pPr>
      <w:r>
        <w:t xml:space="preserve">It is our intention to provide a quality product for your use. If you find any errors or omissions, please contact us with your comments. You may notify us at </w:t>
      </w:r>
      <w:hyperlink r:id="rId30" w:history="1">
        <w:r w:rsidRPr="00C73990">
          <w:rPr>
            <w:rStyle w:val="Hyperlink"/>
          </w:rPr>
          <w:t>prd@gsma.com</w:t>
        </w:r>
      </w:hyperlink>
    </w:p>
    <w:p w14:paraId="649F9982" w14:textId="2F775CE5" w:rsidR="003B3357" w:rsidRPr="00574318" w:rsidRDefault="00574318" w:rsidP="00574318">
      <w:pPr>
        <w:pStyle w:val="NormalParagraph"/>
      </w:pPr>
      <w:r>
        <w:t>Your comments or suggestions &amp; questions are always welcome.</w:t>
      </w:r>
    </w:p>
    <w:sectPr w:rsidR="003B3357" w:rsidRPr="00574318" w:rsidSect="004C0DB1">
      <w:headerReference w:type="even" r:id="rId31"/>
      <w:headerReference w:type="default" r:id="rId3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189B" w14:textId="77777777" w:rsidR="003E33B0" w:rsidRDefault="003E33B0">
      <w:pPr>
        <w:spacing w:before="0"/>
      </w:pPr>
      <w:r>
        <w:separator/>
      </w:r>
    </w:p>
    <w:p w14:paraId="3F1CDFC7" w14:textId="77777777" w:rsidR="003E33B0" w:rsidRDefault="003E33B0"/>
  </w:endnote>
  <w:endnote w:type="continuationSeparator" w:id="0">
    <w:p w14:paraId="10934411" w14:textId="77777777" w:rsidR="003E33B0" w:rsidRDefault="003E33B0">
      <w:pPr>
        <w:spacing w:before="0"/>
      </w:pPr>
      <w:r>
        <w:continuationSeparator/>
      </w:r>
    </w:p>
    <w:p w14:paraId="7CA6FD77" w14:textId="77777777" w:rsidR="003E33B0" w:rsidRDefault="003E3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E53D" w14:textId="77777777" w:rsidR="00AC544F" w:rsidRDefault="00AC5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4E85" w14:textId="41BA8554" w:rsidR="00574318" w:rsidRDefault="00574318" w:rsidP="00A71E77">
    <w:pPr>
      <w:pStyle w:val="Footer"/>
    </w:pPr>
    <w:r>
      <w:t>V</w:t>
    </w:r>
    <w:r w:rsidR="00744AAB">
      <w:t>8</w:t>
    </w:r>
    <w:r>
      <w:t>.0</w:t>
    </w:r>
    <w:r>
      <w:tab/>
    </w:r>
    <w:r w:rsidRPr="00480D70">
      <w:t xml:space="preserve">Page </w:t>
    </w:r>
    <w:r w:rsidRPr="00480D70">
      <w:fldChar w:fldCharType="begin"/>
    </w:r>
    <w:r w:rsidRPr="00480D70">
      <w:instrText xml:space="preserve"> PAGE </w:instrText>
    </w:r>
    <w:r w:rsidRPr="00480D70">
      <w:fldChar w:fldCharType="separate"/>
    </w:r>
    <w:r>
      <w:rPr>
        <w:noProof/>
      </w:rPr>
      <w:t>5</w:t>
    </w:r>
    <w:r w:rsidRPr="00480D70">
      <w:fldChar w:fldCharType="end"/>
    </w:r>
    <w:r w:rsidRPr="00480D70">
      <w:t xml:space="preserve"> of </w:t>
    </w:r>
    <w:r>
      <w:fldChar w:fldCharType="begin"/>
    </w:r>
    <w:r>
      <w:instrText>NUMPAGES</w:instrText>
    </w:r>
    <w:r>
      <w:fldChar w:fldCharType="separate"/>
    </w:r>
    <w:r>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7EC3" w14:textId="77777777" w:rsidR="00AC544F" w:rsidRDefault="00AC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219F" w14:textId="77777777" w:rsidR="003E33B0" w:rsidRDefault="003E33B0" w:rsidP="009527C9">
      <w:pPr>
        <w:spacing w:before="0"/>
      </w:pPr>
      <w:r>
        <w:separator/>
      </w:r>
    </w:p>
  </w:footnote>
  <w:footnote w:type="continuationSeparator" w:id="0">
    <w:p w14:paraId="6E3DF121" w14:textId="77777777" w:rsidR="003E33B0" w:rsidRDefault="003E33B0" w:rsidP="009527C9">
      <w:pPr>
        <w:spacing w:before="0"/>
      </w:pPr>
      <w:r>
        <w:continuationSeparator/>
      </w:r>
    </w:p>
  </w:footnote>
  <w:footnote w:type="continuationNotice" w:id="1">
    <w:p w14:paraId="30094F85" w14:textId="77777777" w:rsidR="003E33B0" w:rsidRDefault="003E33B0">
      <w:pPr>
        <w:spacing w:before="0"/>
      </w:pPr>
    </w:p>
  </w:footnote>
  <w:footnote w:id="2">
    <w:p w14:paraId="71AA08A3" w14:textId="37AEC0FC" w:rsidR="00574318" w:rsidRDefault="00574318" w:rsidP="00574318">
      <w:pPr>
        <w:pStyle w:val="FootnoteText"/>
      </w:pPr>
      <w:r>
        <w:rPr>
          <w:rStyle w:val="FootnoteReference"/>
        </w:rPr>
        <w:footnoteRef/>
      </w:r>
      <w:r>
        <w:t xml:space="preserve"> Eligibility criteria are described in section </w:t>
      </w:r>
      <w:r>
        <w:fldChar w:fldCharType="begin"/>
      </w:r>
      <w:r>
        <w:instrText xml:space="preserve"> REF _Ref161837761 \r \h </w:instrText>
      </w:r>
      <w:r>
        <w:fldChar w:fldCharType="separate"/>
      </w:r>
      <w:r w:rsidR="00497B1E">
        <w:t>2.2.4</w:t>
      </w:r>
      <w: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72D3" w14:textId="77777777" w:rsidR="00AC544F" w:rsidRDefault="00AC5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E522" w14:textId="77777777" w:rsidR="00574318" w:rsidRPr="001972F8" w:rsidRDefault="00574318" w:rsidP="00B3576F">
    <w:pPr>
      <w:pStyle w:val="Header"/>
      <w:rPr>
        <w:lang w:val="fr-FR"/>
      </w:rPr>
    </w:pPr>
    <w:r w:rsidRPr="001972F8">
      <w:rPr>
        <w:lang w:val="fr-FR"/>
      </w:rPr>
      <w:t>GSMA</w:t>
    </w:r>
    <w:r w:rsidRPr="001972F8">
      <w:rPr>
        <w:lang w:val="fr-FR"/>
      </w:rPr>
      <w:tab/>
    </w:r>
    <w:r>
      <w:rPr>
        <w:lang w:val="fr-FR"/>
      </w:rPr>
      <w:t>Non-</w:t>
    </w:r>
    <w:proofErr w:type="spellStart"/>
    <w:r>
      <w:rPr>
        <w:lang w:val="fr-FR"/>
      </w:rPr>
      <w:t>confidential</w:t>
    </w:r>
    <w:proofErr w:type="spellEnd"/>
  </w:p>
  <w:p w14:paraId="36582A9C" w14:textId="77777777" w:rsidR="00574318" w:rsidRPr="001972F8" w:rsidRDefault="00574318" w:rsidP="00B3576F">
    <w:pPr>
      <w:pStyle w:val="Header"/>
      <w:rPr>
        <w:lang w:val="fr-FR"/>
      </w:rPr>
    </w:pPr>
    <w:r w:rsidRPr="001972F8">
      <w:rPr>
        <w:lang w:val="fr-FR"/>
      </w:rPr>
      <w:t xml:space="preserve">Official Document </w:t>
    </w:r>
    <w:r>
      <w:rPr>
        <w:lang w:val="fr-FR"/>
      </w:rPr>
      <w:t>FS</w:t>
    </w:r>
    <w:r w:rsidRPr="001972F8">
      <w:rPr>
        <w:lang w:val="fr-FR"/>
      </w:rPr>
      <w:t>.</w:t>
    </w:r>
    <w:r>
      <w:rPr>
        <w:lang w:val="fr-FR"/>
      </w:rPr>
      <w:t>34</w:t>
    </w:r>
    <w:r w:rsidRPr="001972F8">
      <w:rPr>
        <w:lang w:val="fr-FR"/>
      </w:rPr>
      <w:t xml:space="preserve"> - </w:t>
    </w:r>
    <w:r>
      <w:rPr>
        <w:lang w:val="fr-FR"/>
      </w:rPr>
      <w:t>GSMA Key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72D5" w14:textId="77777777" w:rsidR="00AC544F" w:rsidRDefault="00AC54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9AE" w14:textId="77777777" w:rsidR="00C11340" w:rsidRDefault="00C11340" w:rsidP="00427F8A">
    <w:pPr>
      <w:pStyle w:val="NormalParagraph"/>
    </w:pPr>
  </w:p>
  <w:p w14:paraId="4AD23BFB" w14:textId="77777777" w:rsidR="00C11340" w:rsidRDefault="00C11340"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2E9F" w14:textId="77777777" w:rsidR="00AC544F" w:rsidRPr="001972F8" w:rsidRDefault="00AC544F" w:rsidP="00AC544F">
    <w:pPr>
      <w:pStyle w:val="Header"/>
      <w:rPr>
        <w:lang w:val="fr-FR"/>
      </w:rPr>
    </w:pPr>
    <w:r w:rsidRPr="001972F8">
      <w:rPr>
        <w:lang w:val="fr-FR"/>
      </w:rPr>
      <w:t>GSMA</w:t>
    </w:r>
    <w:r w:rsidRPr="001972F8">
      <w:rPr>
        <w:lang w:val="fr-FR"/>
      </w:rPr>
      <w:tab/>
    </w:r>
    <w:r>
      <w:rPr>
        <w:lang w:val="fr-FR"/>
      </w:rPr>
      <w:t>Non-</w:t>
    </w:r>
    <w:proofErr w:type="spellStart"/>
    <w:r>
      <w:rPr>
        <w:lang w:val="fr-FR"/>
      </w:rPr>
      <w:t>confidential</w:t>
    </w:r>
    <w:proofErr w:type="spellEnd"/>
  </w:p>
  <w:p w14:paraId="11744D6F" w14:textId="04A738D4" w:rsidR="00C11340" w:rsidRPr="00AC544F" w:rsidRDefault="00AC544F" w:rsidP="00AC544F">
    <w:pPr>
      <w:pStyle w:val="Header"/>
      <w:rPr>
        <w:lang w:val="fr-FR"/>
      </w:rPr>
    </w:pPr>
    <w:r w:rsidRPr="001972F8">
      <w:rPr>
        <w:lang w:val="fr-FR"/>
      </w:rPr>
      <w:t xml:space="preserve">Official Document </w:t>
    </w:r>
    <w:r>
      <w:rPr>
        <w:lang w:val="fr-FR"/>
      </w:rPr>
      <w:t>FS</w:t>
    </w:r>
    <w:r w:rsidRPr="001972F8">
      <w:rPr>
        <w:lang w:val="fr-FR"/>
      </w:rPr>
      <w:t>.</w:t>
    </w:r>
    <w:r>
      <w:rPr>
        <w:lang w:val="fr-FR"/>
      </w:rPr>
      <w:t>34</w:t>
    </w:r>
    <w:r w:rsidRPr="001972F8">
      <w:rPr>
        <w:lang w:val="fr-FR"/>
      </w:rPr>
      <w:t xml:space="preserve"> - </w:t>
    </w:r>
    <w:r>
      <w:rPr>
        <w:lang w:val="fr-FR"/>
      </w:rPr>
      <w:t>GSMA Key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1F26F4"/>
    <w:multiLevelType w:val="multilevel"/>
    <w:tmpl w:val="5608D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F5E45"/>
    <w:multiLevelType w:val="multilevel"/>
    <w:tmpl w:val="78A61140"/>
    <w:numStyleLink w:val="ListBullets"/>
  </w:abstractNum>
  <w:abstractNum w:abstractNumId="4"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E2F1B2F"/>
    <w:multiLevelType w:val="multilevel"/>
    <w:tmpl w:val="1EDEA15C"/>
    <w:lvl w:ilvl="0">
      <w:start w:val="1"/>
      <w:numFmt w:val="bullet"/>
      <w:lvlText w:val=""/>
      <w:lvlJc w:val="left"/>
      <w:pPr>
        <w:tabs>
          <w:tab w:val="num" w:pos="340"/>
        </w:tabs>
        <w:ind w:left="680" w:hanging="340"/>
      </w:pPr>
      <w:rPr>
        <w:rFonts w:ascii="Symbol" w:hAnsi="Symbol" w:hint="default"/>
      </w:rPr>
    </w:lvl>
    <w:lvl w:ilvl="1">
      <w:start w:val="1"/>
      <w:numFmt w:val="lowerLetter"/>
      <w:lvlText w:val="%2)"/>
      <w:lvlJc w:val="left"/>
      <w:pPr>
        <w:tabs>
          <w:tab w:val="num" w:pos="1020"/>
        </w:tabs>
        <w:ind w:left="1360" w:hanging="340"/>
      </w:pPr>
    </w:lvl>
    <w:lvl w:ilvl="2">
      <w:start w:val="1"/>
      <w:numFmt w:val="lowerRoman"/>
      <w:lvlText w:val="%3."/>
      <w:lvlJc w:val="left"/>
      <w:pPr>
        <w:tabs>
          <w:tab w:val="num" w:pos="1700"/>
        </w:tabs>
        <w:ind w:left="2040" w:hanging="340"/>
      </w:pPr>
    </w:lvl>
    <w:lvl w:ilvl="3">
      <w:start w:val="1"/>
      <w:numFmt w:val="none"/>
      <w:suff w:val="nothing"/>
      <w:lvlText w:val="%4"/>
      <w:lvlJc w:val="left"/>
      <w:pPr>
        <w:tabs>
          <w:tab w:val="num" w:pos="0"/>
        </w:tabs>
        <w:ind w:left="2720" w:hanging="340"/>
      </w:pPr>
    </w:lvl>
    <w:lvl w:ilvl="4">
      <w:start w:val="1"/>
      <w:numFmt w:val="none"/>
      <w:suff w:val="nothing"/>
      <w:lvlText w:val="%5"/>
      <w:lvlJc w:val="left"/>
      <w:pPr>
        <w:tabs>
          <w:tab w:val="num" w:pos="0"/>
        </w:tabs>
        <w:ind w:left="3400" w:hanging="340"/>
      </w:pPr>
    </w:lvl>
    <w:lvl w:ilvl="5">
      <w:start w:val="1"/>
      <w:numFmt w:val="none"/>
      <w:suff w:val="nothing"/>
      <w:lvlText w:val="%6"/>
      <w:lvlJc w:val="right"/>
      <w:pPr>
        <w:tabs>
          <w:tab w:val="num" w:pos="0"/>
        </w:tabs>
        <w:ind w:left="4080" w:hanging="340"/>
      </w:pPr>
    </w:lvl>
    <w:lvl w:ilvl="6">
      <w:start w:val="1"/>
      <w:numFmt w:val="none"/>
      <w:suff w:val="nothing"/>
      <w:lvlText w:val="%7"/>
      <w:lvlJc w:val="left"/>
      <w:pPr>
        <w:tabs>
          <w:tab w:val="num" w:pos="0"/>
        </w:tabs>
        <w:ind w:left="4760" w:hanging="340"/>
      </w:pPr>
    </w:lvl>
    <w:lvl w:ilvl="7">
      <w:start w:val="1"/>
      <w:numFmt w:val="none"/>
      <w:suff w:val="nothing"/>
      <w:lvlText w:val="%8"/>
      <w:lvlJc w:val="left"/>
      <w:pPr>
        <w:tabs>
          <w:tab w:val="num" w:pos="0"/>
        </w:tabs>
        <w:ind w:left="5440" w:hanging="340"/>
      </w:pPr>
    </w:lvl>
    <w:lvl w:ilvl="8">
      <w:start w:val="1"/>
      <w:numFmt w:val="none"/>
      <w:suff w:val="nothing"/>
      <w:lvlText w:val="%9"/>
      <w:lvlJc w:val="right"/>
      <w:pPr>
        <w:tabs>
          <w:tab w:val="num" w:pos="0"/>
        </w:tabs>
        <w:ind w:left="6120" w:hanging="340"/>
      </w:pPr>
    </w:lvl>
  </w:abstractNum>
  <w:abstractNum w:abstractNumId="6" w15:restartNumberingAfterBreak="0">
    <w:nsid w:val="20534933"/>
    <w:multiLevelType w:val="multilevel"/>
    <w:tmpl w:val="E2CE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C626623"/>
    <w:multiLevelType w:val="multilevel"/>
    <w:tmpl w:val="326CD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2FEE7527"/>
    <w:multiLevelType w:val="multilevel"/>
    <w:tmpl w:val="4328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4C0ABC"/>
    <w:multiLevelType w:val="multilevel"/>
    <w:tmpl w:val="DEAA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7B2CD562"/>
    <w:numStyleLink w:val="ListNumbers"/>
  </w:abstractNum>
  <w:abstractNum w:abstractNumId="15"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7"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5AED0AAF"/>
    <w:multiLevelType w:val="hybridMultilevel"/>
    <w:tmpl w:val="365E2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5FE0DAC"/>
    <w:multiLevelType w:val="hybridMultilevel"/>
    <w:tmpl w:val="CC4CF4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8B76EA0"/>
    <w:multiLevelType w:val="multilevel"/>
    <w:tmpl w:val="C5A25DD4"/>
    <w:lvl w:ilvl="0">
      <w:start w:val="1"/>
      <w:numFmt w:val="bullet"/>
      <w:lvlText w:val=""/>
      <w:lvlJc w:val="left"/>
      <w:pPr>
        <w:ind w:left="68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8935708">
    <w:abstractNumId w:val="9"/>
  </w:num>
  <w:num w:numId="2" w16cid:durableId="1260211565">
    <w:abstractNumId w:val="22"/>
  </w:num>
  <w:num w:numId="3" w16cid:durableId="1780374429">
    <w:abstractNumId w:val="4"/>
  </w:num>
  <w:num w:numId="4" w16cid:durableId="596600974">
    <w:abstractNumId w:val="1"/>
  </w:num>
  <w:num w:numId="5" w16cid:durableId="1401245954">
    <w:abstractNumId w:val="12"/>
  </w:num>
  <w:num w:numId="6" w16cid:durableId="1355233979">
    <w:abstractNumId w:val="0"/>
  </w:num>
  <w:num w:numId="7" w16cid:durableId="1936554790">
    <w:abstractNumId w:val="13"/>
  </w:num>
  <w:num w:numId="8" w16cid:durableId="1292705560">
    <w:abstractNumId w:val="18"/>
  </w:num>
  <w:num w:numId="9" w16cid:durableId="612052213">
    <w:abstractNumId w:val="16"/>
  </w:num>
  <w:num w:numId="10" w16cid:durableId="1274483741">
    <w:abstractNumId w:val="7"/>
  </w:num>
  <w:num w:numId="11" w16cid:durableId="1457137475">
    <w:abstractNumId w:val="3"/>
  </w:num>
  <w:num w:numId="12" w16cid:durableId="914124328">
    <w:abstractNumId w:val="14"/>
    <w:lvlOverride w:ilvl="0">
      <w:lvl w:ilvl="0">
        <w:start w:val="1"/>
        <w:numFmt w:val="decimal"/>
        <w:pStyle w:val="ListNumber"/>
        <w:lvlText w:val="%1."/>
        <w:lvlJc w:val="left"/>
        <w:pPr>
          <w:tabs>
            <w:tab w:val="num" w:pos="340"/>
          </w:tabs>
          <w:ind w:left="680" w:hanging="340"/>
        </w:pPr>
      </w:lvl>
    </w:lvlOverride>
  </w:num>
  <w:num w:numId="13" w16cid:durableId="1096748127">
    <w:abstractNumId w:val="20"/>
  </w:num>
  <w:num w:numId="14" w16cid:durableId="1713923307">
    <w:abstractNumId w:val="17"/>
  </w:num>
  <w:num w:numId="15" w16cid:durableId="489101374">
    <w:abstractNumId w:val="15"/>
  </w:num>
  <w:num w:numId="16" w16cid:durableId="249895875">
    <w:abstractNumId w:val="15"/>
  </w:num>
  <w:num w:numId="17" w16cid:durableId="2731023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630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73774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3526316">
    <w:abstractNumId w:val="14"/>
    <w:lvlOverride w:ilvl="0">
      <w:startOverride w:val="1"/>
      <w:lvl w:ilvl="0">
        <w:start w:val="1"/>
        <w:numFmt w:val="decimal"/>
        <w:pStyle w:val="ListNumber"/>
        <w:lvlText w:val="%1."/>
        <w:lvlJc w:val="left"/>
        <w:pPr>
          <w:tabs>
            <w:tab w:val="num" w:pos="340"/>
          </w:tabs>
          <w:ind w:left="680" w:hanging="340"/>
        </w:pPr>
      </w:lvl>
    </w:lvlOverride>
    <w:lvlOverride w:ilvl="1">
      <w:startOverride w:val="1"/>
      <w:lvl w:ilvl="1">
        <w:start w:val="1"/>
        <w:numFmt w:val="decimal"/>
        <w:pStyle w:val="Listletter"/>
        <w:lvlText w:val=""/>
        <w:lvlJc w:val="left"/>
      </w:lvl>
    </w:lvlOverride>
    <w:lvlOverride w:ilvl="2">
      <w:startOverride w:val="1"/>
      <w:lvl w:ilvl="2">
        <w:start w:val="1"/>
        <w:numFmt w:val="decimal"/>
        <w:pStyle w:val="ListParagraphRomans"/>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336422978">
    <w:abstractNumId w:val="23"/>
  </w:num>
  <w:num w:numId="22" w16cid:durableId="224219748">
    <w:abstractNumId w:val="14"/>
    <w:lvlOverride w:ilvl="0">
      <w:lvl w:ilvl="0">
        <w:start w:val="1"/>
        <w:numFmt w:val="decimal"/>
        <w:pStyle w:val="ListNumber"/>
        <w:lvlText w:val="%1."/>
        <w:lvlJc w:val="left"/>
        <w:pPr>
          <w:tabs>
            <w:tab w:val="num" w:pos="340"/>
          </w:tabs>
          <w:ind w:left="680" w:hanging="340"/>
        </w:pPr>
      </w:lvl>
    </w:lvlOverride>
    <w:lvlOverride w:ilvl="1">
      <w:lvl w:ilvl="1">
        <w:start w:val="1"/>
        <w:numFmt w:val="lowerLetter"/>
        <w:pStyle w:val="Listletter"/>
        <w:lvlText w:val="%2)"/>
        <w:lvlJc w:val="left"/>
        <w:pPr>
          <w:tabs>
            <w:tab w:val="num" w:pos="1020"/>
          </w:tabs>
          <w:ind w:left="1360" w:hanging="340"/>
        </w:pPr>
      </w:lvl>
    </w:lvlOverride>
    <w:lvlOverride w:ilvl="2">
      <w:lvl w:ilvl="2">
        <w:start w:val="1"/>
        <w:numFmt w:val="lowerRoman"/>
        <w:pStyle w:val="ListParagraphRomans"/>
        <w:lvlText w:val="%3."/>
        <w:lvlJc w:val="left"/>
        <w:pPr>
          <w:tabs>
            <w:tab w:val="num" w:pos="1700"/>
          </w:tabs>
          <w:ind w:left="2040" w:hanging="340"/>
        </w:pPr>
      </w:lvl>
    </w:lvlOverride>
    <w:lvlOverride w:ilvl="3">
      <w:lvl w:ilvl="3">
        <w:start w:val="1"/>
        <w:numFmt w:val="decimal"/>
        <w:lvlText w:val="%4"/>
        <w:lvlJc w:val="left"/>
        <w:pPr>
          <w:tabs>
            <w:tab w:val="num" w:pos="2380"/>
          </w:tabs>
          <w:ind w:left="2720" w:hanging="340"/>
        </w:pPr>
      </w:lvl>
    </w:lvlOverride>
    <w:lvlOverride w:ilvl="4">
      <w:lvl w:ilvl="4">
        <w:start w:val="1"/>
        <w:numFmt w:val="decimal"/>
        <w:lvlText w:val="%5"/>
        <w:lvlJc w:val="left"/>
        <w:pPr>
          <w:tabs>
            <w:tab w:val="num" w:pos="3060"/>
          </w:tabs>
          <w:ind w:left="3400" w:hanging="340"/>
        </w:pPr>
      </w:lvl>
    </w:lvlOverride>
    <w:lvlOverride w:ilvl="5">
      <w:lvl w:ilvl="5">
        <w:start w:val="1"/>
        <w:numFmt w:val="decimal"/>
        <w:lvlText w:val="%6"/>
        <w:lvlJc w:val="right"/>
        <w:pPr>
          <w:tabs>
            <w:tab w:val="num" w:pos="3740"/>
          </w:tabs>
          <w:ind w:left="4080" w:hanging="340"/>
        </w:pPr>
      </w:lvl>
    </w:lvlOverride>
    <w:lvlOverride w:ilvl="6">
      <w:lvl w:ilvl="6">
        <w:start w:val="1"/>
        <w:numFmt w:val="decimal"/>
        <w:lvlText w:val="%7"/>
        <w:lvlJc w:val="left"/>
        <w:pPr>
          <w:tabs>
            <w:tab w:val="num" w:pos="4420"/>
          </w:tabs>
          <w:ind w:left="4760" w:hanging="340"/>
        </w:pPr>
      </w:lvl>
    </w:lvlOverride>
    <w:lvlOverride w:ilvl="7">
      <w:lvl w:ilvl="7">
        <w:start w:val="1"/>
        <w:numFmt w:val="decimal"/>
        <w:lvlText w:val="%8"/>
        <w:lvlJc w:val="left"/>
        <w:pPr>
          <w:tabs>
            <w:tab w:val="num" w:pos="5100"/>
          </w:tabs>
          <w:ind w:left="5440" w:hanging="340"/>
        </w:pPr>
      </w:lvl>
    </w:lvlOverride>
    <w:lvlOverride w:ilvl="8">
      <w:lvl w:ilvl="8">
        <w:start w:val="1"/>
        <w:numFmt w:val="decimal"/>
        <w:lvlText w:val="%9"/>
        <w:lvlJc w:val="right"/>
        <w:pPr>
          <w:tabs>
            <w:tab w:val="num" w:pos="5780"/>
          </w:tabs>
          <w:ind w:left="6120" w:hanging="340"/>
        </w:pPr>
      </w:lvl>
    </w:lvlOverride>
  </w:num>
  <w:num w:numId="23" w16cid:durableId="193664964">
    <w:abstractNumId w:val="14"/>
  </w:num>
  <w:num w:numId="24" w16cid:durableId="1970166510">
    <w:abstractNumId w:val="14"/>
    <w:lvlOverride w:ilvl="0">
      <w:lvl w:ilvl="0">
        <w:start w:val="1"/>
        <w:numFmt w:val="decimal"/>
        <w:pStyle w:val="ListNumber"/>
        <w:lvlText w:val="%1."/>
        <w:lvlJc w:val="left"/>
        <w:pPr>
          <w:tabs>
            <w:tab w:val="num" w:pos="340"/>
          </w:tabs>
          <w:ind w:left="680" w:hanging="340"/>
        </w:pPr>
      </w:lvl>
    </w:lvlOverride>
    <w:lvlOverride w:ilvl="1">
      <w:lvl w:ilvl="1">
        <w:start w:val="1"/>
        <w:numFmt w:val="lowerLetter"/>
        <w:pStyle w:val="Listletter"/>
        <w:lvlText w:val="%2)"/>
        <w:lvlJc w:val="left"/>
        <w:pPr>
          <w:tabs>
            <w:tab w:val="num" w:pos="1020"/>
          </w:tabs>
          <w:ind w:left="1360" w:hanging="340"/>
        </w:pPr>
      </w:lvl>
    </w:lvlOverride>
    <w:lvlOverride w:ilvl="2">
      <w:lvl w:ilvl="2">
        <w:start w:val="1"/>
        <w:numFmt w:val="lowerRoman"/>
        <w:pStyle w:val="ListParagraphRomans"/>
        <w:lvlText w:val="%3."/>
        <w:lvlJc w:val="left"/>
        <w:pPr>
          <w:tabs>
            <w:tab w:val="num" w:pos="1700"/>
          </w:tabs>
          <w:ind w:left="2040" w:hanging="340"/>
        </w:pPr>
      </w:lvl>
    </w:lvlOverride>
    <w:lvlOverride w:ilvl="3">
      <w:lvl w:ilvl="3">
        <w:start w:val="1"/>
        <w:numFmt w:val="decimal"/>
        <w:lvlText w:val="%4"/>
        <w:lvlJc w:val="left"/>
        <w:pPr>
          <w:tabs>
            <w:tab w:val="num" w:pos="2380"/>
          </w:tabs>
          <w:ind w:left="2720" w:hanging="340"/>
        </w:pPr>
      </w:lvl>
    </w:lvlOverride>
    <w:lvlOverride w:ilvl="4">
      <w:lvl w:ilvl="4">
        <w:start w:val="1"/>
        <w:numFmt w:val="decimal"/>
        <w:lvlText w:val="%5"/>
        <w:lvlJc w:val="left"/>
        <w:pPr>
          <w:tabs>
            <w:tab w:val="num" w:pos="3060"/>
          </w:tabs>
          <w:ind w:left="3400" w:hanging="340"/>
        </w:pPr>
      </w:lvl>
    </w:lvlOverride>
    <w:lvlOverride w:ilvl="5">
      <w:lvl w:ilvl="5">
        <w:start w:val="1"/>
        <w:numFmt w:val="decimal"/>
        <w:lvlText w:val="%6"/>
        <w:lvlJc w:val="right"/>
        <w:pPr>
          <w:tabs>
            <w:tab w:val="num" w:pos="3740"/>
          </w:tabs>
          <w:ind w:left="4080" w:hanging="340"/>
        </w:pPr>
      </w:lvl>
    </w:lvlOverride>
    <w:lvlOverride w:ilvl="6">
      <w:lvl w:ilvl="6">
        <w:start w:val="1"/>
        <w:numFmt w:val="decimal"/>
        <w:lvlText w:val="%7"/>
        <w:lvlJc w:val="left"/>
        <w:pPr>
          <w:tabs>
            <w:tab w:val="num" w:pos="4420"/>
          </w:tabs>
          <w:ind w:left="4760" w:hanging="340"/>
        </w:pPr>
      </w:lvl>
    </w:lvlOverride>
    <w:lvlOverride w:ilvl="7">
      <w:lvl w:ilvl="7">
        <w:start w:val="1"/>
        <w:numFmt w:val="decimal"/>
        <w:lvlText w:val="%8"/>
        <w:lvlJc w:val="left"/>
        <w:pPr>
          <w:tabs>
            <w:tab w:val="num" w:pos="5100"/>
          </w:tabs>
          <w:ind w:left="5440" w:hanging="340"/>
        </w:pPr>
      </w:lvl>
    </w:lvlOverride>
    <w:lvlOverride w:ilvl="8">
      <w:lvl w:ilvl="8">
        <w:start w:val="1"/>
        <w:numFmt w:val="decimal"/>
        <w:lvlText w:val="%9"/>
        <w:lvlJc w:val="right"/>
        <w:pPr>
          <w:tabs>
            <w:tab w:val="num" w:pos="5780"/>
          </w:tabs>
          <w:ind w:left="6120" w:hanging="340"/>
        </w:pPr>
      </w:lvl>
    </w:lvlOverride>
  </w:num>
  <w:num w:numId="25" w16cid:durableId="1906139652">
    <w:abstractNumId w:val="19"/>
  </w:num>
  <w:num w:numId="26" w16cid:durableId="1941178377">
    <w:abstractNumId w:val="11"/>
  </w:num>
  <w:num w:numId="27" w16cid:durableId="1929581359">
    <w:abstractNumId w:val="14"/>
    <w:lvlOverride w:ilvl="0">
      <w:startOverride w:val="1"/>
      <w:lvl w:ilvl="0">
        <w:start w:val="1"/>
        <w:numFmt w:val="decimal"/>
        <w:pStyle w:val="ListNumber"/>
        <w:lvlText w:val="%1."/>
        <w:lvlJc w:val="left"/>
        <w:pPr>
          <w:tabs>
            <w:tab w:val="num" w:pos="340"/>
          </w:tabs>
          <w:ind w:left="680" w:hanging="340"/>
        </w:pPr>
      </w:lvl>
    </w:lvlOverride>
    <w:lvlOverride w:ilvl="1">
      <w:startOverride w:val="1"/>
      <w:lvl w:ilvl="1">
        <w:start w:val="1"/>
        <w:numFmt w:val="lowerLetter"/>
        <w:pStyle w:val="Listletter"/>
        <w:lvlText w:val="%2)"/>
        <w:lvlJc w:val="left"/>
        <w:pPr>
          <w:tabs>
            <w:tab w:val="num" w:pos="1020"/>
          </w:tabs>
          <w:ind w:left="1360" w:hanging="340"/>
        </w:pPr>
      </w:lvl>
    </w:lvlOverride>
    <w:lvlOverride w:ilvl="2">
      <w:startOverride w:val="1"/>
      <w:lvl w:ilvl="2">
        <w:start w:val="1"/>
        <w:numFmt w:val="lowerRoman"/>
        <w:pStyle w:val="ListParagraphRomans"/>
        <w:lvlText w:val="%3."/>
        <w:lvlJc w:val="left"/>
        <w:pPr>
          <w:tabs>
            <w:tab w:val="num" w:pos="1700"/>
          </w:tabs>
          <w:ind w:left="2040" w:hanging="340"/>
        </w:pPr>
      </w:lvl>
    </w:lvlOverride>
    <w:lvlOverride w:ilvl="3">
      <w:startOverride w:val="1"/>
      <w:lvl w:ilvl="3">
        <w:start w:val="1"/>
        <w:numFmt w:val="decimal"/>
        <w:lvlText w:val="%4"/>
        <w:lvlJc w:val="left"/>
        <w:pPr>
          <w:tabs>
            <w:tab w:val="num" w:pos="2380"/>
          </w:tabs>
          <w:ind w:left="2720" w:hanging="340"/>
        </w:pPr>
      </w:lvl>
    </w:lvlOverride>
    <w:lvlOverride w:ilvl="4">
      <w:startOverride w:val="1"/>
      <w:lvl w:ilvl="4">
        <w:start w:val="1"/>
        <w:numFmt w:val="decimal"/>
        <w:lvlText w:val="%5"/>
        <w:lvlJc w:val="left"/>
        <w:pPr>
          <w:tabs>
            <w:tab w:val="num" w:pos="3060"/>
          </w:tabs>
          <w:ind w:left="3400" w:hanging="340"/>
        </w:pPr>
      </w:lvl>
    </w:lvlOverride>
    <w:lvlOverride w:ilvl="5">
      <w:startOverride w:val="1"/>
      <w:lvl w:ilvl="5">
        <w:start w:val="1"/>
        <w:numFmt w:val="decimal"/>
        <w:lvlText w:val="%6"/>
        <w:lvlJc w:val="right"/>
        <w:pPr>
          <w:tabs>
            <w:tab w:val="num" w:pos="3740"/>
          </w:tabs>
          <w:ind w:left="4080" w:hanging="340"/>
        </w:pPr>
      </w:lvl>
    </w:lvlOverride>
    <w:lvlOverride w:ilvl="6">
      <w:startOverride w:val="1"/>
      <w:lvl w:ilvl="6">
        <w:start w:val="1"/>
        <w:numFmt w:val="decimal"/>
        <w:lvlText w:val="%7"/>
        <w:lvlJc w:val="left"/>
        <w:pPr>
          <w:tabs>
            <w:tab w:val="num" w:pos="4420"/>
          </w:tabs>
          <w:ind w:left="4760" w:hanging="340"/>
        </w:pPr>
      </w:lvl>
    </w:lvlOverride>
    <w:lvlOverride w:ilvl="7">
      <w:startOverride w:val="1"/>
      <w:lvl w:ilvl="7">
        <w:start w:val="1"/>
        <w:numFmt w:val="decimal"/>
        <w:lvlText w:val="%8"/>
        <w:lvlJc w:val="left"/>
        <w:pPr>
          <w:tabs>
            <w:tab w:val="num" w:pos="5100"/>
          </w:tabs>
          <w:ind w:left="5440" w:hanging="340"/>
        </w:pPr>
      </w:lvl>
    </w:lvlOverride>
    <w:lvlOverride w:ilvl="8">
      <w:startOverride w:val="1"/>
      <w:lvl w:ilvl="8">
        <w:start w:val="1"/>
        <w:numFmt w:val="decimal"/>
        <w:lvlText w:val="%9"/>
        <w:lvlJc w:val="right"/>
        <w:pPr>
          <w:tabs>
            <w:tab w:val="num" w:pos="5780"/>
          </w:tabs>
          <w:ind w:left="6120" w:hanging="340"/>
        </w:pPr>
      </w:lvl>
    </w:lvlOverride>
  </w:num>
  <w:num w:numId="28" w16cid:durableId="995646392">
    <w:abstractNumId w:val="14"/>
    <w:lvlOverride w:ilvl="0">
      <w:startOverride w:val="1"/>
      <w:lvl w:ilvl="0">
        <w:start w:val="1"/>
        <w:numFmt w:val="decimal"/>
        <w:pStyle w:val="ListNumber"/>
        <w:lvlText w:val="%1."/>
        <w:lvlJc w:val="left"/>
        <w:pPr>
          <w:tabs>
            <w:tab w:val="num" w:pos="340"/>
          </w:tabs>
          <w:ind w:left="680" w:hanging="340"/>
        </w:pPr>
      </w:lvl>
    </w:lvlOverride>
    <w:lvlOverride w:ilvl="1">
      <w:startOverride w:val="1"/>
      <w:lvl w:ilvl="1">
        <w:start w:val="1"/>
        <w:numFmt w:val="lowerLetter"/>
        <w:pStyle w:val="Listletter"/>
        <w:lvlText w:val="%2)"/>
        <w:lvlJc w:val="left"/>
        <w:pPr>
          <w:tabs>
            <w:tab w:val="num" w:pos="1020"/>
          </w:tabs>
          <w:ind w:left="1360" w:hanging="340"/>
        </w:pPr>
      </w:lvl>
    </w:lvlOverride>
    <w:lvlOverride w:ilvl="2">
      <w:startOverride w:val="1"/>
      <w:lvl w:ilvl="2">
        <w:start w:val="1"/>
        <w:numFmt w:val="lowerRoman"/>
        <w:pStyle w:val="ListParagraphRomans"/>
        <w:lvlText w:val="%3."/>
        <w:lvlJc w:val="left"/>
        <w:pPr>
          <w:tabs>
            <w:tab w:val="num" w:pos="1700"/>
          </w:tabs>
          <w:ind w:left="2040" w:hanging="340"/>
        </w:pPr>
      </w:lvl>
    </w:lvlOverride>
    <w:lvlOverride w:ilvl="3">
      <w:startOverride w:val="1"/>
      <w:lvl w:ilvl="3">
        <w:start w:val="1"/>
        <w:numFmt w:val="decimal"/>
        <w:lvlText w:val="%4"/>
        <w:lvlJc w:val="left"/>
        <w:pPr>
          <w:tabs>
            <w:tab w:val="num" w:pos="2380"/>
          </w:tabs>
          <w:ind w:left="2720" w:hanging="340"/>
        </w:pPr>
      </w:lvl>
    </w:lvlOverride>
    <w:lvlOverride w:ilvl="4">
      <w:startOverride w:val="1"/>
      <w:lvl w:ilvl="4">
        <w:start w:val="1"/>
        <w:numFmt w:val="decimal"/>
        <w:lvlText w:val="%5"/>
        <w:lvlJc w:val="left"/>
        <w:pPr>
          <w:tabs>
            <w:tab w:val="num" w:pos="3060"/>
          </w:tabs>
          <w:ind w:left="3400" w:hanging="340"/>
        </w:pPr>
      </w:lvl>
    </w:lvlOverride>
    <w:lvlOverride w:ilvl="5">
      <w:startOverride w:val="1"/>
      <w:lvl w:ilvl="5">
        <w:start w:val="1"/>
        <w:numFmt w:val="decimal"/>
        <w:lvlText w:val="%6"/>
        <w:lvlJc w:val="right"/>
        <w:pPr>
          <w:tabs>
            <w:tab w:val="num" w:pos="3740"/>
          </w:tabs>
          <w:ind w:left="4080" w:hanging="340"/>
        </w:pPr>
      </w:lvl>
    </w:lvlOverride>
    <w:lvlOverride w:ilvl="6">
      <w:startOverride w:val="1"/>
      <w:lvl w:ilvl="6">
        <w:start w:val="1"/>
        <w:numFmt w:val="decimal"/>
        <w:lvlText w:val="%7"/>
        <w:lvlJc w:val="left"/>
        <w:pPr>
          <w:tabs>
            <w:tab w:val="num" w:pos="4420"/>
          </w:tabs>
          <w:ind w:left="4760" w:hanging="340"/>
        </w:pPr>
      </w:lvl>
    </w:lvlOverride>
    <w:lvlOverride w:ilvl="7">
      <w:startOverride w:val="1"/>
      <w:lvl w:ilvl="7">
        <w:start w:val="1"/>
        <w:numFmt w:val="decimal"/>
        <w:lvlText w:val="%8"/>
        <w:lvlJc w:val="left"/>
        <w:pPr>
          <w:tabs>
            <w:tab w:val="num" w:pos="5100"/>
          </w:tabs>
          <w:ind w:left="5440" w:hanging="340"/>
        </w:pPr>
      </w:lvl>
    </w:lvlOverride>
    <w:lvlOverride w:ilvl="8">
      <w:startOverride w:val="1"/>
      <w:lvl w:ilvl="8">
        <w:start w:val="1"/>
        <w:numFmt w:val="decimal"/>
        <w:lvlText w:val="%9"/>
        <w:lvlJc w:val="right"/>
        <w:pPr>
          <w:tabs>
            <w:tab w:val="num" w:pos="5780"/>
          </w:tabs>
          <w:ind w:left="6120" w:hanging="340"/>
        </w:pPr>
      </w:lvl>
    </w:lvlOverride>
  </w:num>
  <w:num w:numId="29" w16cid:durableId="118572874">
    <w:abstractNumId w:val="14"/>
    <w:lvlOverride w:ilvl="0">
      <w:startOverride w:val="1"/>
      <w:lvl w:ilvl="0">
        <w:start w:val="1"/>
        <w:numFmt w:val="decimal"/>
        <w:pStyle w:val="ListNumber"/>
        <w:lvlText w:val="%1."/>
        <w:lvlJc w:val="left"/>
        <w:pPr>
          <w:tabs>
            <w:tab w:val="num" w:pos="340"/>
          </w:tabs>
          <w:ind w:left="680" w:hanging="340"/>
        </w:pPr>
      </w:lvl>
    </w:lvlOverride>
    <w:lvlOverride w:ilvl="1">
      <w:startOverride w:val="1"/>
      <w:lvl w:ilvl="1">
        <w:start w:val="1"/>
        <w:numFmt w:val="lowerLetter"/>
        <w:pStyle w:val="Listletter"/>
        <w:lvlText w:val="%2)"/>
        <w:lvlJc w:val="left"/>
        <w:pPr>
          <w:tabs>
            <w:tab w:val="num" w:pos="1020"/>
          </w:tabs>
          <w:ind w:left="1360" w:hanging="340"/>
        </w:pPr>
      </w:lvl>
    </w:lvlOverride>
    <w:lvlOverride w:ilvl="2">
      <w:startOverride w:val="1"/>
      <w:lvl w:ilvl="2">
        <w:start w:val="1"/>
        <w:numFmt w:val="lowerRoman"/>
        <w:pStyle w:val="ListParagraphRomans"/>
        <w:lvlText w:val="%3."/>
        <w:lvlJc w:val="left"/>
        <w:pPr>
          <w:tabs>
            <w:tab w:val="num" w:pos="1700"/>
          </w:tabs>
          <w:ind w:left="2040" w:hanging="340"/>
        </w:pPr>
      </w:lvl>
    </w:lvlOverride>
    <w:lvlOverride w:ilvl="3">
      <w:startOverride w:val="1"/>
      <w:lvl w:ilvl="3">
        <w:start w:val="1"/>
        <w:numFmt w:val="decimal"/>
        <w:lvlText w:val="%4"/>
        <w:lvlJc w:val="left"/>
        <w:pPr>
          <w:tabs>
            <w:tab w:val="num" w:pos="2380"/>
          </w:tabs>
          <w:ind w:left="2720" w:hanging="340"/>
        </w:pPr>
      </w:lvl>
    </w:lvlOverride>
    <w:lvlOverride w:ilvl="4">
      <w:startOverride w:val="1"/>
      <w:lvl w:ilvl="4">
        <w:start w:val="1"/>
        <w:numFmt w:val="decimal"/>
        <w:lvlText w:val="%5"/>
        <w:lvlJc w:val="left"/>
        <w:pPr>
          <w:tabs>
            <w:tab w:val="num" w:pos="3060"/>
          </w:tabs>
          <w:ind w:left="3400" w:hanging="340"/>
        </w:pPr>
      </w:lvl>
    </w:lvlOverride>
    <w:lvlOverride w:ilvl="5">
      <w:startOverride w:val="1"/>
      <w:lvl w:ilvl="5">
        <w:start w:val="1"/>
        <w:numFmt w:val="decimal"/>
        <w:lvlText w:val="%6"/>
        <w:lvlJc w:val="right"/>
        <w:pPr>
          <w:tabs>
            <w:tab w:val="num" w:pos="3740"/>
          </w:tabs>
          <w:ind w:left="4080" w:hanging="340"/>
        </w:pPr>
      </w:lvl>
    </w:lvlOverride>
    <w:lvlOverride w:ilvl="6">
      <w:startOverride w:val="1"/>
      <w:lvl w:ilvl="6">
        <w:start w:val="1"/>
        <w:numFmt w:val="decimal"/>
        <w:lvlText w:val="%7"/>
        <w:lvlJc w:val="left"/>
        <w:pPr>
          <w:tabs>
            <w:tab w:val="num" w:pos="4420"/>
          </w:tabs>
          <w:ind w:left="4760" w:hanging="340"/>
        </w:pPr>
      </w:lvl>
    </w:lvlOverride>
    <w:lvlOverride w:ilvl="7">
      <w:startOverride w:val="1"/>
      <w:lvl w:ilvl="7">
        <w:start w:val="1"/>
        <w:numFmt w:val="decimal"/>
        <w:lvlText w:val="%8"/>
        <w:lvlJc w:val="left"/>
        <w:pPr>
          <w:tabs>
            <w:tab w:val="num" w:pos="5100"/>
          </w:tabs>
          <w:ind w:left="5440" w:hanging="340"/>
        </w:pPr>
      </w:lvl>
    </w:lvlOverride>
    <w:lvlOverride w:ilvl="8">
      <w:startOverride w:val="1"/>
      <w:lvl w:ilvl="8">
        <w:start w:val="1"/>
        <w:numFmt w:val="decimal"/>
        <w:lvlText w:val="%9"/>
        <w:lvlJc w:val="right"/>
        <w:pPr>
          <w:tabs>
            <w:tab w:val="num" w:pos="5780"/>
          </w:tabs>
          <w:ind w:left="6120" w:hanging="340"/>
        </w:pPr>
      </w:lvl>
    </w:lvlOverride>
  </w:num>
  <w:num w:numId="30" w16cid:durableId="229578728">
    <w:abstractNumId w:val="21"/>
  </w:num>
  <w:num w:numId="31" w16cid:durableId="145826717">
    <w:abstractNumId w:val="6"/>
  </w:num>
  <w:num w:numId="32" w16cid:durableId="1948780183">
    <w:abstractNumId w:val="10"/>
  </w:num>
  <w:num w:numId="33" w16cid:durableId="1209340141">
    <w:abstractNumId w:val="2"/>
  </w:num>
  <w:num w:numId="34" w16cid:durableId="1756897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2822113">
    <w:abstractNumId w:val="8"/>
  </w:num>
  <w:num w:numId="36" w16cid:durableId="1294018619">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D01"/>
    <w:rsid w:val="00052FE2"/>
    <w:rsid w:val="000713B1"/>
    <w:rsid w:val="000774DD"/>
    <w:rsid w:val="00093D34"/>
    <w:rsid w:val="000A0FB0"/>
    <w:rsid w:val="000B02F8"/>
    <w:rsid w:val="000D20CB"/>
    <w:rsid w:val="000D23EB"/>
    <w:rsid w:val="000E2366"/>
    <w:rsid w:val="000E6BB7"/>
    <w:rsid w:val="000F2276"/>
    <w:rsid w:val="000F6A30"/>
    <w:rsid w:val="000F6B8B"/>
    <w:rsid w:val="0010050B"/>
    <w:rsid w:val="001010C7"/>
    <w:rsid w:val="00131BC4"/>
    <w:rsid w:val="00141190"/>
    <w:rsid w:val="001455A2"/>
    <w:rsid w:val="00165872"/>
    <w:rsid w:val="0017332D"/>
    <w:rsid w:val="001755A2"/>
    <w:rsid w:val="00176186"/>
    <w:rsid w:val="0018002B"/>
    <w:rsid w:val="001B185C"/>
    <w:rsid w:val="001B7C0D"/>
    <w:rsid w:val="001E06BC"/>
    <w:rsid w:val="001E468D"/>
    <w:rsid w:val="001F08AC"/>
    <w:rsid w:val="001F2D3A"/>
    <w:rsid w:val="00202265"/>
    <w:rsid w:val="002068B0"/>
    <w:rsid w:val="00207D34"/>
    <w:rsid w:val="002111D3"/>
    <w:rsid w:val="00213F16"/>
    <w:rsid w:val="002200A1"/>
    <w:rsid w:val="0022220E"/>
    <w:rsid w:val="00230AD1"/>
    <w:rsid w:val="00231C03"/>
    <w:rsid w:val="0023227F"/>
    <w:rsid w:val="00243CE1"/>
    <w:rsid w:val="00245EE2"/>
    <w:rsid w:val="00254B15"/>
    <w:rsid w:val="00254E4D"/>
    <w:rsid w:val="00256F18"/>
    <w:rsid w:val="00272E96"/>
    <w:rsid w:val="002766F0"/>
    <w:rsid w:val="00283857"/>
    <w:rsid w:val="002859F6"/>
    <w:rsid w:val="002873C5"/>
    <w:rsid w:val="00291E52"/>
    <w:rsid w:val="00294E91"/>
    <w:rsid w:val="00294F1F"/>
    <w:rsid w:val="002A7CAD"/>
    <w:rsid w:val="002A7CE1"/>
    <w:rsid w:val="002F24D9"/>
    <w:rsid w:val="003258F4"/>
    <w:rsid w:val="00331905"/>
    <w:rsid w:val="00346DEE"/>
    <w:rsid w:val="003549D3"/>
    <w:rsid w:val="00360ED9"/>
    <w:rsid w:val="00361471"/>
    <w:rsid w:val="00373FBC"/>
    <w:rsid w:val="00376BF3"/>
    <w:rsid w:val="00383ADA"/>
    <w:rsid w:val="00397B86"/>
    <w:rsid w:val="003A0DA5"/>
    <w:rsid w:val="003A3B36"/>
    <w:rsid w:val="003A7D25"/>
    <w:rsid w:val="003B3357"/>
    <w:rsid w:val="003D0069"/>
    <w:rsid w:val="003D0CD1"/>
    <w:rsid w:val="003D4034"/>
    <w:rsid w:val="003D6D8E"/>
    <w:rsid w:val="003E33B0"/>
    <w:rsid w:val="003F4CB2"/>
    <w:rsid w:val="003F4D31"/>
    <w:rsid w:val="004050E4"/>
    <w:rsid w:val="00406873"/>
    <w:rsid w:val="00417276"/>
    <w:rsid w:val="00423D07"/>
    <w:rsid w:val="00427F8A"/>
    <w:rsid w:val="00435D1E"/>
    <w:rsid w:val="0044325C"/>
    <w:rsid w:val="00446532"/>
    <w:rsid w:val="00454DDF"/>
    <w:rsid w:val="00476DC7"/>
    <w:rsid w:val="00476E46"/>
    <w:rsid w:val="00481653"/>
    <w:rsid w:val="00487680"/>
    <w:rsid w:val="00493031"/>
    <w:rsid w:val="004979B7"/>
    <w:rsid w:val="00497B1E"/>
    <w:rsid w:val="004B1958"/>
    <w:rsid w:val="004B7801"/>
    <w:rsid w:val="004C114A"/>
    <w:rsid w:val="004F4891"/>
    <w:rsid w:val="00504394"/>
    <w:rsid w:val="00511DAC"/>
    <w:rsid w:val="00513384"/>
    <w:rsid w:val="005145E9"/>
    <w:rsid w:val="005149D1"/>
    <w:rsid w:val="00515A23"/>
    <w:rsid w:val="00525783"/>
    <w:rsid w:val="00537268"/>
    <w:rsid w:val="00542D36"/>
    <w:rsid w:val="00545D93"/>
    <w:rsid w:val="00545E94"/>
    <w:rsid w:val="00551AB7"/>
    <w:rsid w:val="00553839"/>
    <w:rsid w:val="00554E35"/>
    <w:rsid w:val="005663B5"/>
    <w:rsid w:val="00574318"/>
    <w:rsid w:val="00583308"/>
    <w:rsid w:val="005840AA"/>
    <w:rsid w:val="00584B29"/>
    <w:rsid w:val="00585714"/>
    <w:rsid w:val="005942AF"/>
    <w:rsid w:val="0059773C"/>
    <w:rsid w:val="005A1013"/>
    <w:rsid w:val="005A675F"/>
    <w:rsid w:val="005B0278"/>
    <w:rsid w:val="005F0299"/>
    <w:rsid w:val="00606293"/>
    <w:rsid w:val="00640911"/>
    <w:rsid w:val="00642A24"/>
    <w:rsid w:val="00642D43"/>
    <w:rsid w:val="006618AE"/>
    <w:rsid w:val="00664572"/>
    <w:rsid w:val="00666EEC"/>
    <w:rsid w:val="00693E95"/>
    <w:rsid w:val="006A01A9"/>
    <w:rsid w:val="006A3A08"/>
    <w:rsid w:val="006C12E5"/>
    <w:rsid w:val="006C3E00"/>
    <w:rsid w:val="006D67B8"/>
    <w:rsid w:val="006E00A2"/>
    <w:rsid w:val="006E03E2"/>
    <w:rsid w:val="006E46F5"/>
    <w:rsid w:val="006E5FA5"/>
    <w:rsid w:val="007261E1"/>
    <w:rsid w:val="00726CF1"/>
    <w:rsid w:val="00735B25"/>
    <w:rsid w:val="00740A3A"/>
    <w:rsid w:val="00741CC7"/>
    <w:rsid w:val="00744AAB"/>
    <w:rsid w:val="0075588E"/>
    <w:rsid w:val="00761210"/>
    <w:rsid w:val="007617B8"/>
    <w:rsid w:val="00785CD6"/>
    <w:rsid w:val="00795960"/>
    <w:rsid w:val="00797566"/>
    <w:rsid w:val="007A4853"/>
    <w:rsid w:val="007B31FE"/>
    <w:rsid w:val="007E1BAD"/>
    <w:rsid w:val="00811EAB"/>
    <w:rsid w:val="00817A76"/>
    <w:rsid w:val="00821DEB"/>
    <w:rsid w:val="008223C4"/>
    <w:rsid w:val="0082430F"/>
    <w:rsid w:val="00824D1D"/>
    <w:rsid w:val="00831655"/>
    <w:rsid w:val="008418DE"/>
    <w:rsid w:val="008519C7"/>
    <w:rsid w:val="00854B5B"/>
    <w:rsid w:val="0085786F"/>
    <w:rsid w:val="008650FF"/>
    <w:rsid w:val="00871A1B"/>
    <w:rsid w:val="00872E60"/>
    <w:rsid w:val="00873AD5"/>
    <w:rsid w:val="00875B0B"/>
    <w:rsid w:val="00896E79"/>
    <w:rsid w:val="008A1801"/>
    <w:rsid w:val="008B643F"/>
    <w:rsid w:val="008C2C00"/>
    <w:rsid w:val="008C4D92"/>
    <w:rsid w:val="008C4F3B"/>
    <w:rsid w:val="00925B3D"/>
    <w:rsid w:val="00941E3B"/>
    <w:rsid w:val="00944378"/>
    <w:rsid w:val="00947508"/>
    <w:rsid w:val="009527C9"/>
    <w:rsid w:val="00955DF7"/>
    <w:rsid w:val="009568C2"/>
    <w:rsid w:val="00960027"/>
    <w:rsid w:val="00982C92"/>
    <w:rsid w:val="0098351C"/>
    <w:rsid w:val="00991D01"/>
    <w:rsid w:val="009968FB"/>
    <w:rsid w:val="009A739C"/>
    <w:rsid w:val="009C3D11"/>
    <w:rsid w:val="009C76DF"/>
    <w:rsid w:val="009C77BB"/>
    <w:rsid w:val="009D1778"/>
    <w:rsid w:val="009D2E45"/>
    <w:rsid w:val="009D480E"/>
    <w:rsid w:val="009D644A"/>
    <w:rsid w:val="009E2799"/>
    <w:rsid w:val="009F0192"/>
    <w:rsid w:val="009F46A5"/>
    <w:rsid w:val="00A01934"/>
    <w:rsid w:val="00A315A9"/>
    <w:rsid w:val="00A46CD6"/>
    <w:rsid w:val="00A50E7A"/>
    <w:rsid w:val="00A66939"/>
    <w:rsid w:val="00A71E77"/>
    <w:rsid w:val="00A777F1"/>
    <w:rsid w:val="00A91734"/>
    <w:rsid w:val="00A95880"/>
    <w:rsid w:val="00A95E1E"/>
    <w:rsid w:val="00A95FF2"/>
    <w:rsid w:val="00AA4C56"/>
    <w:rsid w:val="00AA637A"/>
    <w:rsid w:val="00AB695F"/>
    <w:rsid w:val="00AC2FCC"/>
    <w:rsid w:val="00AC544F"/>
    <w:rsid w:val="00AD31B8"/>
    <w:rsid w:val="00AD7636"/>
    <w:rsid w:val="00AF4FB4"/>
    <w:rsid w:val="00B22FE8"/>
    <w:rsid w:val="00B3576F"/>
    <w:rsid w:val="00B54120"/>
    <w:rsid w:val="00B63D65"/>
    <w:rsid w:val="00B65662"/>
    <w:rsid w:val="00B673FE"/>
    <w:rsid w:val="00B82FEE"/>
    <w:rsid w:val="00B8382B"/>
    <w:rsid w:val="00BB12B8"/>
    <w:rsid w:val="00BB3F2E"/>
    <w:rsid w:val="00BB5F46"/>
    <w:rsid w:val="00BC027E"/>
    <w:rsid w:val="00BC0319"/>
    <w:rsid w:val="00BE35DD"/>
    <w:rsid w:val="00BF6BD9"/>
    <w:rsid w:val="00C11340"/>
    <w:rsid w:val="00C13327"/>
    <w:rsid w:val="00C13782"/>
    <w:rsid w:val="00C17CEC"/>
    <w:rsid w:val="00C213B4"/>
    <w:rsid w:val="00C25E2B"/>
    <w:rsid w:val="00C264D3"/>
    <w:rsid w:val="00C30152"/>
    <w:rsid w:val="00C3147E"/>
    <w:rsid w:val="00C42BCC"/>
    <w:rsid w:val="00C43311"/>
    <w:rsid w:val="00C455AF"/>
    <w:rsid w:val="00C51AE4"/>
    <w:rsid w:val="00C5446F"/>
    <w:rsid w:val="00C57D11"/>
    <w:rsid w:val="00C6177A"/>
    <w:rsid w:val="00C82208"/>
    <w:rsid w:val="00C83C23"/>
    <w:rsid w:val="00C93769"/>
    <w:rsid w:val="00C9712A"/>
    <w:rsid w:val="00CA563E"/>
    <w:rsid w:val="00CB219E"/>
    <w:rsid w:val="00CB4912"/>
    <w:rsid w:val="00CC1BD8"/>
    <w:rsid w:val="00CE1C2A"/>
    <w:rsid w:val="00D06520"/>
    <w:rsid w:val="00D06F5B"/>
    <w:rsid w:val="00D32793"/>
    <w:rsid w:val="00D34853"/>
    <w:rsid w:val="00D406CB"/>
    <w:rsid w:val="00D430E2"/>
    <w:rsid w:val="00D43E66"/>
    <w:rsid w:val="00D55883"/>
    <w:rsid w:val="00D63E3D"/>
    <w:rsid w:val="00D64A0E"/>
    <w:rsid w:val="00D7048E"/>
    <w:rsid w:val="00D75061"/>
    <w:rsid w:val="00D77C8B"/>
    <w:rsid w:val="00D84468"/>
    <w:rsid w:val="00D87A0B"/>
    <w:rsid w:val="00DA7467"/>
    <w:rsid w:val="00DD2004"/>
    <w:rsid w:val="00DD465A"/>
    <w:rsid w:val="00DD490F"/>
    <w:rsid w:val="00DE1719"/>
    <w:rsid w:val="00DF6CBC"/>
    <w:rsid w:val="00E05CF6"/>
    <w:rsid w:val="00E121E9"/>
    <w:rsid w:val="00E14ABA"/>
    <w:rsid w:val="00E34134"/>
    <w:rsid w:val="00E36118"/>
    <w:rsid w:val="00E376E1"/>
    <w:rsid w:val="00E5129B"/>
    <w:rsid w:val="00E55EB9"/>
    <w:rsid w:val="00E72D86"/>
    <w:rsid w:val="00E7347D"/>
    <w:rsid w:val="00E7772A"/>
    <w:rsid w:val="00E77B57"/>
    <w:rsid w:val="00EA332A"/>
    <w:rsid w:val="00EB30F1"/>
    <w:rsid w:val="00EB31DC"/>
    <w:rsid w:val="00EC23D4"/>
    <w:rsid w:val="00EC4F75"/>
    <w:rsid w:val="00ED0002"/>
    <w:rsid w:val="00EE6C6A"/>
    <w:rsid w:val="00F05DF5"/>
    <w:rsid w:val="00F14715"/>
    <w:rsid w:val="00F23D3A"/>
    <w:rsid w:val="00F30187"/>
    <w:rsid w:val="00F308D9"/>
    <w:rsid w:val="00F33D50"/>
    <w:rsid w:val="00F523CE"/>
    <w:rsid w:val="00F63C58"/>
    <w:rsid w:val="00F81627"/>
    <w:rsid w:val="00F86362"/>
    <w:rsid w:val="00FB18EF"/>
    <w:rsid w:val="00FB79E7"/>
    <w:rsid w:val="00FD6383"/>
    <w:rsid w:val="00FD64D8"/>
    <w:rsid w:val="00FE531D"/>
    <w:rsid w:val="00FF2F73"/>
    <w:rsid w:val="00FF4033"/>
    <w:rsid w:val="00FF7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BE2D9D76-BB94-4367-8CB2-EF345D0A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outlineLvl w:val="5"/>
    </w:pPr>
    <w:rPr>
      <w:bCs w:val="0"/>
      <w:szCs w:val="22"/>
    </w:rPr>
  </w:style>
  <w:style w:type="paragraph" w:styleId="Heading7">
    <w:name w:val="heading 7"/>
    <w:basedOn w:val="Normal"/>
    <w:next w:val="Normal"/>
    <w:link w:val="Heading7Char"/>
    <w:uiPriority w:val="1"/>
    <w:semiHidden/>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semiHidden/>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semiHidden/>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BF6BD9"/>
    <w:pPr>
      <w:widowControl w:val="0"/>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9C76DF"/>
    <w:pPr>
      <w:spacing w:after="120"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9C76DF"/>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BF6BD9"/>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Char"/>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qFormat/>
    <w:rsid w:val="00941E3B"/>
    <w:pPr>
      <w:framePr w:hSpace="180" w:wrap="around" w:hAnchor="margin" w:xAlign="center" w:y="-756"/>
      <w:spacing w:before="60" w:after="60"/>
      <w:jc w:val="left"/>
    </w:pPr>
    <w:rPr>
      <w:rFonts w:cs="Arial"/>
      <w:b/>
      <w:i/>
      <w:szCs w:val="22"/>
      <w:lang w:eastAsia="en-GB" w:bidi="ar-SA"/>
    </w:rPr>
  </w:style>
  <w:style w:type="character" w:styleId="FollowedHyperlink">
    <w:name w:val="FollowedHyperlink"/>
    <w:basedOn w:val="DefaultParagraphFont"/>
    <w:uiPriority w:val="99"/>
    <w:semiHidden/>
    <w:unhideWhenUsed/>
    <w:rsid w:val="00941E3B"/>
    <w:rPr>
      <w:color w:val="800080" w:themeColor="followedHyperlink"/>
      <w:u w:val="single"/>
    </w:rPr>
  </w:style>
  <w:style w:type="paragraph" w:customStyle="1" w:styleId="CRSheetTitle">
    <w:name w:val="CRSheet Title"/>
    <w:next w:val="NormalParagraph"/>
    <w:qFormat/>
    <w:rsid w:val="00941E3B"/>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941E3B"/>
    <w:rPr>
      <w:sz w:val="24"/>
    </w:rPr>
  </w:style>
  <w:style w:type="paragraph" w:customStyle="1" w:styleId="TableTextBold">
    <w:name w:val="Table Text Bold"/>
    <w:basedOn w:val="TableText"/>
    <w:uiPriority w:val="49"/>
    <w:qFormat/>
    <w:rsid w:val="00941E3B"/>
    <w:pPr>
      <w:spacing w:before="0" w:after="0" w:line="240" w:lineRule="auto"/>
    </w:pPr>
    <w:rPr>
      <w:b/>
    </w:rPr>
  </w:style>
  <w:style w:type="paragraph" w:customStyle="1" w:styleId="TableHeaderLarge">
    <w:name w:val="Table Header Large"/>
    <w:basedOn w:val="TableHeader"/>
    <w:uiPriority w:val="49"/>
    <w:qFormat/>
    <w:rsid w:val="00941E3B"/>
    <w:rPr>
      <w:sz w:val="24"/>
    </w:rPr>
  </w:style>
  <w:style w:type="character" w:styleId="CommentReference">
    <w:name w:val="annotation reference"/>
    <w:basedOn w:val="DefaultParagraphFont"/>
    <w:uiPriority w:val="99"/>
    <w:semiHidden/>
    <w:unhideWhenUsed/>
    <w:rsid w:val="00941E3B"/>
    <w:rPr>
      <w:sz w:val="16"/>
      <w:szCs w:val="16"/>
    </w:rPr>
  </w:style>
  <w:style w:type="paragraph" w:styleId="CommentText">
    <w:name w:val="annotation text"/>
    <w:basedOn w:val="Normal"/>
    <w:link w:val="CommentTextChar"/>
    <w:uiPriority w:val="99"/>
    <w:unhideWhenUsed/>
    <w:rsid w:val="00941E3B"/>
    <w:rPr>
      <w:sz w:val="20"/>
      <w:szCs w:val="25"/>
    </w:rPr>
  </w:style>
  <w:style w:type="character" w:customStyle="1" w:styleId="CommentTextChar">
    <w:name w:val="Comment Text Char"/>
    <w:basedOn w:val="DefaultParagraphFont"/>
    <w:link w:val="CommentText"/>
    <w:uiPriority w:val="99"/>
    <w:rsid w:val="00941E3B"/>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941E3B"/>
    <w:rPr>
      <w:b/>
      <w:bCs/>
    </w:rPr>
  </w:style>
  <w:style w:type="character" w:customStyle="1" w:styleId="CommentSubjectChar">
    <w:name w:val="Comment Subject Char"/>
    <w:basedOn w:val="CommentTextChar"/>
    <w:link w:val="CommentSubject"/>
    <w:uiPriority w:val="99"/>
    <w:semiHidden/>
    <w:rsid w:val="00941E3B"/>
    <w:rPr>
      <w:rFonts w:ascii="Arial" w:eastAsia="SimSun" w:hAnsi="Arial"/>
      <w:b/>
      <w:bCs/>
      <w:szCs w:val="25"/>
      <w:lang w:eastAsia="zh-CN" w:bidi="bn-BD"/>
    </w:rPr>
  </w:style>
  <w:style w:type="paragraph" w:styleId="NormalWeb">
    <w:name w:val="Normal (Web)"/>
    <w:basedOn w:val="Normal"/>
    <w:uiPriority w:val="99"/>
    <w:unhideWhenUsed/>
    <w:rsid w:val="00941E3B"/>
    <w:pPr>
      <w:spacing w:before="100" w:beforeAutospacing="1" w:after="100" w:afterAutospacing="1"/>
      <w:jc w:val="left"/>
    </w:pPr>
    <w:rPr>
      <w:rFonts w:ascii="Times New Roman" w:eastAsiaTheme="minorEastAsia" w:hAnsi="Times New Roman"/>
      <w:sz w:val="24"/>
      <w:szCs w:val="24"/>
      <w:lang w:eastAsia="en-GB" w:bidi="ar-SA"/>
    </w:rPr>
  </w:style>
  <w:style w:type="character" w:customStyle="1" w:styleId="UnresolvedMention1">
    <w:name w:val="Unresolved Mention1"/>
    <w:basedOn w:val="DefaultParagraphFont"/>
    <w:uiPriority w:val="99"/>
    <w:semiHidden/>
    <w:unhideWhenUsed/>
    <w:rsid w:val="00941E3B"/>
    <w:rPr>
      <w:color w:val="605E5C"/>
      <w:shd w:val="clear" w:color="auto" w:fill="E1DFDD"/>
    </w:rPr>
  </w:style>
  <w:style w:type="character" w:customStyle="1" w:styleId="UnresolvedMention2">
    <w:name w:val="Unresolved Mention2"/>
    <w:basedOn w:val="DefaultParagraphFont"/>
    <w:uiPriority w:val="99"/>
    <w:semiHidden/>
    <w:unhideWhenUsed/>
    <w:rsid w:val="00941E3B"/>
    <w:rPr>
      <w:color w:val="605E5C"/>
      <w:shd w:val="clear" w:color="auto" w:fill="E1DFDD"/>
    </w:rPr>
  </w:style>
  <w:style w:type="paragraph" w:styleId="Revision">
    <w:name w:val="Revision"/>
    <w:hidden/>
    <w:uiPriority w:val="99"/>
    <w:semiHidden/>
    <w:rsid w:val="00941E3B"/>
    <w:rPr>
      <w:rFonts w:ascii="Arial" w:eastAsia="SimSun" w:hAnsi="Arial"/>
      <w:sz w:val="22"/>
      <w:lang w:eastAsia="zh-CN" w:bidi="bn-BD"/>
    </w:rPr>
  </w:style>
  <w:style w:type="character" w:customStyle="1" w:styleId="NormalParagraphChar">
    <w:name w:val="Normal Paragraph Char"/>
    <w:link w:val="NormalParagraph"/>
    <w:qFormat/>
    <w:rsid w:val="00D06F5B"/>
    <w:rPr>
      <w:rFonts w:ascii="Arial" w:eastAsia="SimSun" w:hAnsi="Arial"/>
      <w:sz w:val="22"/>
      <w:szCs w:val="22"/>
    </w:rPr>
  </w:style>
  <w:style w:type="character" w:styleId="UnresolvedMention">
    <w:name w:val="Unresolved Mention"/>
    <w:basedOn w:val="DefaultParagraphFont"/>
    <w:uiPriority w:val="99"/>
    <w:semiHidden/>
    <w:unhideWhenUsed/>
    <w:rsid w:val="004050E4"/>
    <w:rPr>
      <w:color w:val="605E5C"/>
      <w:shd w:val="clear" w:color="auto" w:fill="E1DFDD"/>
    </w:rPr>
  </w:style>
  <w:style w:type="table" w:customStyle="1" w:styleId="TableNormal1">
    <w:name w:val="Table Normal1"/>
    <w:rsid w:val="005663B5"/>
    <w:pPr>
      <w:spacing w:before="120"/>
      <w:jc w:val="both"/>
    </w:pPr>
    <w:rPr>
      <w:rFonts w:ascii="Arial" w:eastAsia="Arial" w:hAnsi="Arial" w:cs="Arial"/>
      <w:sz w:val="22"/>
      <w:szCs w:val="22"/>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5663B5"/>
    <w:rPr>
      <w:color w:val="605E5C"/>
      <w:shd w:val="clear" w:color="auto" w:fill="E1DFDD"/>
    </w:rPr>
  </w:style>
  <w:style w:type="paragraph" w:styleId="Subtitle">
    <w:name w:val="Subtitle"/>
    <w:basedOn w:val="Normal"/>
    <w:next w:val="Normal"/>
    <w:link w:val="SubtitleChar"/>
    <w:uiPriority w:val="11"/>
    <w:qFormat/>
    <w:rsid w:val="005663B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663B5"/>
    <w:rPr>
      <w:rFonts w:ascii="Georgia" w:eastAsia="Georgia" w:hAnsi="Georgia" w:cs="Georgia"/>
      <w:i/>
      <w:color w:val="666666"/>
      <w:sz w:val="48"/>
      <w:szCs w:val="48"/>
      <w:lang w:eastAsia="zh-CN" w:bidi="bn-BD"/>
    </w:rPr>
  </w:style>
  <w:style w:type="paragraph" w:customStyle="1" w:styleId="GSMAlogo">
    <w:name w:val="GSMA_logo"/>
    <w:basedOn w:val="Centredtext"/>
    <w:uiPriority w:val="49"/>
    <w:qFormat/>
    <w:rsid w:val="008650FF"/>
    <w:pPr>
      <w:spacing w:after="840"/>
    </w:pPr>
  </w:style>
  <w:style w:type="character" w:customStyle="1" w:styleId="UnresolvedMention30">
    <w:name w:val="Unresolved Mention30"/>
    <w:basedOn w:val="DefaultParagraphFont"/>
    <w:uiPriority w:val="99"/>
    <w:semiHidden/>
    <w:unhideWhenUsed/>
    <w:rsid w:val="003B3357"/>
    <w:rPr>
      <w:color w:val="605E5C"/>
      <w:shd w:val="clear" w:color="auto" w:fill="E1DFDD"/>
    </w:rPr>
  </w:style>
  <w:style w:type="paragraph" w:customStyle="1" w:styleId="paragraph">
    <w:name w:val="paragraph"/>
    <w:basedOn w:val="Normal"/>
    <w:rsid w:val="00574318"/>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normaltextrun">
    <w:name w:val="normaltextrun"/>
    <w:basedOn w:val="DefaultParagraphFont"/>
    <w:rsid w:val="00574318"/>
  </w:style>
  <w:style w:type="character" w:customStyle="1" w:styleId="eop">
    <w:name w:val="eop"/>
    <w:basedOn w:val="DefaultParagraphFont"/>
    <w:rsid w:val="00574318"/>
  </w:style>
  <w:style w:type="character" w:customStyle="1" w:styleId="tabchar">
    <w:name w:val="tabchar"/>
    <w:basedOn w:val="DefaultParagraphFont"/>
    <w:rsid w:val="00574318"/>
  </w:style>
  <w:style w:type="paragraph" w:customStyle="1" w:styleId="HeaderandFooter">
    <w:name w:val="Header and Footer"/>
    <w:basedOn w:val="Normal"/>
    <w:qFormat/>
    <w:rsid w:val="002F24D9"/>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raextools.com/raextools/" TargetMode="External"/><Relationship Id="rId3" Type="http://schemas.openxmlformats.org/officeDocument/2006/relationships/customXml" Target="../customXml/item3.xml"/><Relationship Id="rId21" Type="http://schemas.openxmlformats.org/officeDocument/2006/relationships/hyperlink" Target="http://cacr.uwaterloo.ca/hac/"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s://www.3gpp.org/dynareport/33501.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fc-editor.org/info/rfc8174"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DynaReport/33310.htm"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3gpp.org/DynaReport/23003.htm" TargetMode="Externa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www.ietf.org/rfc/rfc2119.txt"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bsi.bund.de/EN/Themen/Unternehmen-und-Organisationen/Standards-und-Zertifizierung/Technische-Richtlinien/TR-nach-Thema-sortiert/tr02102/tr02102_node.html" TargetMode="External"/><Relationship Id="rId27" Type="http://schemas.openxmlformats.org/officeDocument/2006/relationships/image" Target="media/image2.png"/><Relationship Id="rId30" Type="http://schemas.openxmlformats.org/officeDocument/2006/relationships/hyperlink" Target="mailto:prd@gsma.com"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33</Value>
      <Value>14</Value>
      <Value>30</Value>
      <Value>28</Value>
      <Value>25</Value>
      <Value>24</Value>
      <Value>2</Value>
    </TaxCatchAll>
    <_Version xmlns="http://schemas.microsoft.com/sharepoint/v3/fields">7.0</_Version>
    <l0e5c12f04ed43518a1cddf5f017ef61 xmlns="2e6e0491-aa75-4400-a05d-30f178733391">
      <Terms xmlns="http://schemas.microsoft.com/office/infopath/2007/PartnerControls">
        <TermInfo xmlns="http://schemas.microsoft.com/office/infopath/2007/PartnerControls">
          <TermName xmlns="http://schemas.microsoft.com/office/infopath/2007/PartnerControls">Current</TermName>
          <TermId xmlns="http://schemas.microsoft.com/office/infopath/2007/PartnerControls">df72cac5-8e0d-4d03-b54b-576fc92920fe</TermId>
        </TermInfo>
      </Terms>
    </l0e5c12f04ed43518a1cddf5f017ef61>
    <pefb7040d328452e8c717c194cd4eec7 xmlns="2e6e0491-aa75-4400-a05d-30f178733391">
      <Terms xmlns="http://schemas.microsoft.com/office/infopath/2007/PartnerControls">
        <TermInfo xmlns="http://schemas.microsoft.com/office/infopath/2007/PartnerControls">
          <TermName xmlns="http://schemas.microsoft.com/office/infopath/2007/PartnerControls">PRD</TermName>
          <TermId xmlns="http://schemas.microsoft.com/office/infopath/2007/PartnerControls">ed83db93-8a27-4807-a5cd-bfbef47ae9b2</TermId>
        </TermInfo>
      </Terms>
    </pefb7040d328452e8c717c194cd4eec7>
    <Document_x0020_Author_x0020_ xmlns="2e6e0491-aa75-4400-a05d-30f178733391">
      <UserInfo>
        <DisplayName>David Maxwell</DisplayName>
        <AccountId>53</AccountId>
        <AccountType/>
      </UserInfo>
    </Document_x0020_Author_x0020_>
    <c96e6991c2ff43d594ca586b535d7837 xmlns="2e6e0491-aa75-4400-a05d-30f178733391">
      <Terms xmlns="http://schemas.microsoft.com/office/infopath/2007/PartnerControls">
        <TermInfo xmlns="http://schemas.microsoft.com/office/infopath/2007/PartnerControls">
          <TermName xmlns="http://schemas.microsoft.com/office/infopath/2007/PartnerControls">FASG</TermName>
          <TermId xmlns="http://schemas.microsoft.com/office/infopath/2007/PartnerControls">29204e31-dcb5-4eae-a35e-5e4dc4c69284</TermId>
        </TermInfo>
      </Terms>
    </c96e6991c2ff43d594ca586b535d7837>
    <MG_Summary xmlns="2e6e0491-aa75-4400-a05d-30f178733391" xsi:nil="true"/>
    <n2e85dcc3d324991ab1d1fd69f0697c0 xmlns="2e6e0491-aa75-4400-a05d-30f178733391">
      <Terms xmlns="http://schemas.microsoft.com/office/infopath/2007/PartnerControls">
        <TermInfo xmlns="http://schemas.microsoft.com/office/infopath/2007/PartnerControls">
          <TermName xmlns="http://schemas.microsoft.com/office/infopath/2007/PartnerControls">Non-Confidential</TermName>
          <TermId xmlns="http://schemas.microsoft.com/office/infopath/2007/PartnerControls">88234e20-02b0-4fa1-a42a-97b87d6d5a21</TermId>
        </TermInfo>
      </Terms>
    </n2e85dcc3d324991ab1d1fd69f0697c0>
    <g1c6a8c43d0c4f4bb4d3eb963d44f29b xmlns="2e6e0491-aa75-4400-a05d-30f178733391">
      <Terms xmlns="http://schemas.microsoft.com/office/infopath/2007/PartnerControls">
        <TermInfo xmlns="http://schemas.microsoft.com/office/infopath/2007/PartnerControls">
          <TermName xmlns="http://schemas.microsoft.com/office/infopath/2007/PartnerControls">Yes</TermName>
          <TermId xmlns="http://schemas.microsoft.com/office/infopath/2007/PartnerControls">ef866cb3-20b9-48ba-8c60-02b9b0d4bb2e</TermId>
        </TermInfo>
      </Terms>
    </g1c6a8c43d0c4f4bb4d3eb963d44f29b>
    <de238ecf4d254fca8f1c398cebb10c0a xmlns="2e6e0491-aa75-4400-a05d-30f178733391">
      <Terms xmlns="http://schemas.microsoft.com/office/infopath/2007/PartnerControls">
        <TermInfo xmlns="http://schemas.microsoft.com/office/infopath/2007/PartnerControls">
          <TermName xmlns="http://schemas.microsoft.com/office/infopath/2007/PartnerControls">FASG</TermName>
          <TermId xmlns="http://schemas.microsoft.com/office/infopath/2007/PartnerControls">c39fbddb-ca2a-4d24-853d-7b0071f20570</TermId>
        </TermInfo>
      </Terms>
    </de238ecf4d254fca8f1c398cebb10c0a>
    <e1c7d2b687d34975ba7f0561f7338fd5 xmlns="2e6e0491-aa75-4400-a05d-30f178733391">
      <Terms xmlns="http://schemas.microsoft.com/office/infopath/2007/PartnerControls">
        <TermInfo xmlns="http://schemas.microsoft.com/office/infopath/2007/PartnerControls">
          <TermName xmlns="http://schemas.microsoft.com/office/infopath/2007/PartnerControls">ISAG</TermName>
          <TermId xmlns="http://schemas.microsoft.com/office/infopath/2007/PartnerControls">7a82c98e-f1b2-4a9d-8049-0365939f2212</TermId>
        </TermInfo>
      </Terms>
    </e1c7d2b687d34975ba7f0561f7338fd5>
    <Document_x0020_Number_x0020_ xmlns="2e6e0491-aa75-4400-a05d-30f178733391" xsi:nil="true"/>
    <Official_x0020_Document_x0020_Number xmlns="2e6e0491-aa75-4400-a05d-30f178733391">FS.34</Official_x0020_Document_x0020_Number>
    <Modified_x0020__x0028_Publication_x0020_Date_x0029_ xmlns="2e6e0491-aa75-4400-a05d-30f178733391" xsi:nil="true"/>
    <Recent_x0020_Change_x0020_Description xmlns="2e6e0491-aa75-4400-a05d-30f178733391" xsi:nil="true"/>
    <Group xmlns="c0fb6ed8-ae94-4d4c-8e69-d223b45c5b37">DESS</Group>
    <Date xmlns="c0fb6ed8-ae94-4d4c-8e69-d223b45c5b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ember Gateway Document Official Documents" ma:contentTypeID="0x01010041D93E7CCBFE4944B8E5C6D02DDD863303000057FAC3B7E96E46B92B4A125E9B29B5" ma:contentTypeVersion="99" ma:contentTypeDescription="" ma:contentTypeScope="" ma:versionID="56df46be7cb74f09aa854bcef036d68f">
  <xsd:schema xmlns:xsd="http://www.w3.org/2001/XMLSchema" xmlns:xs="http://www.w3.org/2001/XMLSchema" xmlns:p="http://schemas.microsoft.com/office/2006/metadata/properties" xmlns:ns2="2e6e0491-aa75-4400-a05d-30f178733391" xmlns:ns3="http://schemas.microsoft.com/sharepoint/v3/fields" xmlns:ns4="c0fb6ed8-ae94-4d4c-8e69-d223b45c5b37" targetNamespace="http://schemas.microsoft.com/office/2006/metadata/properties" ma:root="true" ma:fieldsID="b1e3143d86e17817bb6f7a5341fba425" ns2:_="" ns3:_="" ns4:_="">
    <xsd:import namespace="2e6e0491-aa75-4400-a05d-30f178733391"/>
    <xsd:import namespace="http://schemas.microsoft.com/sharepoint/v3/fields"/>
    <xsd:import namespace="c0fb6ed8-ae94-4d4c-8e69-d223b45c5b37"/>
    <xsd:element name="properties">
      <xsd:complexType>
        <xsd:sequence>
          <xsd:element name="documentManagement">
            <xsd:complexType>
              <xsd:all>
                <xsd:element ref="ns2:Official_x0020_Document_x0020_Number"/>
                <xsd:element ref="ns3:_Version" minOccurs="0"/>
                <xsd:element ref="ns2:Document_x0020_Author_x0020_" minOccurs="0"/>
                <xsd:element ref="ns2:MG_Summary" minOccurs="0"/>
                <xsd:element ref="ns2:c96e6991c2ff43d594ca586b535d7837" minOccurs="0"/>
                <xsd:element ref="ns2:TaxCatchAll" minOccurs="0"/>
                <xsd:element ref="ns2:TaxCatchAllLabel" minOccurs="0"/>
                <xsd:element ref="ns2:n2e85dcc3d324991ab1d1fd69f0697c0" minOccurs="0"/>
                <xsd:element ref="ns2:g1c6a8c43d0c4f4bb4d3eb963d44f29b" minOccurs="0"/>
                <xsd:element ref="ns2:l0e5c12f04ed43518a1cddf5f017ef61" minOccurs="0"/>
                <xsd:element ref="ns2:de238ecf4d254fca8f1c398cebb10c0a" minOccurs="0"/>
                <xsd:element ref="ns2:e1c7d2b687d34975ba7f0561f7338fd5" minOccurs="0"/>
                <xsd:element ref="ns2:pefb7040d328452e8c717c194cd4eec7" minOccurs="0"/>
                <xsd:element ref="ns2:Recent_x0020_Change_x0020_Description" minOccurs="0"/>
                <xsd:element ref="ns2:Modified_x0020__x0028_Publication_x0020_Date_x0029_" minOccurs="0"/>
                <xsd:element ref="ns2:Document_x0020_Number_x0020_" minOccurs="0"/>
                <xsd:element ref="ns4:Group"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Official_x0020_Document_x0020_Number" ma:index="1" ma:displayName="Official Document Number" ma:default="" ma:internalName="Official_x0020_Document_x0020_Number">
      <xsd:simpleType>
        <xsd:restriction base="dms:Text">
          <xsd:maxLength value="255"/>
        </xsd:restriction>
      </xsd:simpleType>
    </xsd:element>
    <xsd:element name="Document_x0020_Author_x0020_" ma:index="7" nillable="true" ma:displayName="Document Author" ma:list="UserInfo" ma:internalName="Document_x0020_Author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G_Summary" ma:index="9" nillable="true" ma:displayName="Summary" ma:internalName="Summary_x0020_">
      <xsd:simpleType>
        <xsd:restriction base="dms:Note">
          <xsd:maxLength value="255"/>
        </xsd:restriction>
      </xsd:simpleType>
    </xsd:element>
    <xsd:element name="c96e6991c2ff43d594ca586b535d7837" ma:index="13" nillable="true" ma:taxonomy="true" ma:internalName="c96e6991c2ff43d594ca586b535d7837" ma:taxonomyFieldName="Publishing_x0020_Group" ma:displayName="Publishing Group" ma:default="" ma:fieldId="{c96e6991-c2ff-43d5-94ca-586b535d7837}" ma:taxonomyMulti="true" ma:sspId="016841fc-e166-4759-8b80-df1e1b366916" ma:termSetId="1a2527f8-e134-436a-8f43-186016574046" ma:anchorId="8b3c1d10-304c-4d3b-a50c-5798c70b2ac5" ma:open="false" ma:isKeyword="false">
      <xsd:complexType>
        <xsd:sequence>
          <xsd:element ref="pc:Terms" minOccurs="0" maxOccurs="1"/>
        </xsd:sequence>
      </xsd:complexType>
    </xsd:element>
    <xsd:element name="TaxCatchAll" ma:index="15" nillable="true" ma:displayName="Taxonomy Catch All Column" ma:hidden="true" ma:list="{76d78504-bf34-488f-b577-cfc5f1b9f4f0}" ma:internalName="TaxCatchAll" ma:showField="CatchAllData"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6d78504-bf34-488f-b577-cfc5f1b9f4f0}" ma:internalName="TaxCatchAllLabel" ma:readOnly="true" ma:showField="CatchAllDataLabel"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n2e85dcc3d324991ab1d1fd69f0697c0" ma:index="17" nillable="true" ma:taxonomy="true" ma:internalName="n2e85dcc3d324991ab1d1fd69f0697c0" ma:taxonomyFieldName="Confidentiality0" ma:displayName="Confidentiality" ma:fieldId="{72e85dcc-3d32-4991-ab1d-1fd69f0697c0}" ma:sspId="016841fc-e166-4759-8b80-df1e1b366916" ma:termSetId="1a2527f8-e134-436a-8f43-186016574046" ma:anchorId="cd19fea2-92c4-4c25-be26-f0b1e53e255e" ma:open="false" ma:isKeyword="false">
      <xsd:complexType>
        <xsd:sequence>
          <xsd:element ref="pc:Terms" minOccurs="0" maxOccurs="1"/>
        </xsd:sequence>
      </xsd:complexType>
    </xsd:element>
    <xsd:element name="g1c6a8c43d0c4f4bb4d3eb963d44f29b" ma:index="20" nillable="true" ma:taxonomy="true" ma:internalName="g1c6a8c43d0c4f4bb4d3eb963d44f29b" ma:taxonomyFieldName="Industry_x0020_Specification" ma:displayName="Industry Specification" ma:default="" ma:fieldId="{01c6a8c4-3d0c-4f4b-b4d3-eb963d44f29b}" ma:sspId="016841fc-e166-4759-8b80-df1e1b366916" ma:termSetId="1a2527f8-e134-436a-8f43-186016574046" ma:anchorId="69a683fe-7777-4dc2-a4e3-8fa65b6113d6" ma:open="false" ma:isKeyword="false">
      <xsd:complexType>
        <xsd:sequence>
          <xsd:element ref="pc:Terms" minOccurs="0" maxOccurs="1"/>
        </xsd:sequence>
      </xsd:complexType>
    </xsd:element>
    <xsd:element name="l0e5c12f04ed43518a1cddf5f017ef61" ma:index="21" nillable="true" ma:taxonomy="true" ma:internalName="l0e5c12f04ed43518a1cddf5f017ef61" ma:taxonomyFieldName="Document_x0020_Status" ma:displayName="Document Status" ma:default="2;#Current|df72cac5-8e0d-4d03-b54b-576fc92920fe" ma:fieldId="{50e5c12f-04ed-4351-8a1c-ddf5f017ef61}" ma:sspId="016841fc-e166-4759-8b80-df1e1b366916" ma:termSetId="1a2527f8-e134-436a-8f43-186016574046" ma:anchorId="23afd8bc-b683-49fb-b3da-b6f9d5a7305b" ma:open="false" ma:isKeyword="false">
      <xsd:complexType>
        <xsd:sequence>
          <xsd:element ref="pc:Terms" minOccurs="0" maxOccurs="1"/>
        </xsd:sequence>
      </xsd:complexType>
    </xsd:element>
    <xsd:element name="de238ecf4d254fca8f1c398cebb10c0a" ma:index="22" nillable="true" ma:taxonomy="true" ma:internalName="de238ecf4d254fca8f1c398cebb10c0a" ma:taxonomyFieldName="Issuing_x0020_Group120" ma:displayName="Issuing Group" ma:readOnly="false" ma:default="" ma:fieldId="{de238ecf-4d25-4fca-8f1c-398cebb10c0a}" ma:sspId="016841fc-e166-4759-8b80-df1e1b366916" ma:termSetId="1a2527f8-e134-436a-8f43-186016574046" ma:anchorId="55112a93-4435-4eb0-a012-e9e20c7ee7d2" ma:open="false" ma:isKeyword="false">
      <xsd:complexType>
        <xsd:sequence>
          <xsd:element ref="pc:Terms" minOccurs="0" maxOccurs="1"/>
        </xsd:sequence>
      </xsd:complexType>
    </xsd:element>
    <xsd:element name="e1c7d2b687d34975ba7f0561f7338fd5" ma:index="24" nillable="true" ma:taxonomy="true" ma:internalName="e1c7d2b687d34975ba7f0561f7338fd5" ma:taxonomyFieldName="Approving_x0020_Group120" ma:displayName="Approving Group" ma:fieldId="{e1c7d2b6-87d3-4975-ba7f-0561f7338fd5}" ma:sspId="016841fc-e166-4759-8b80-df1e1b366916" ma:termSetId="1a2527f8-e134-436a-8f43-186016574046" ma:anchorId="3dc4628e-e4f5-4868-817a-27c1bd46df95" ma:open="false" ma:isKeyword="false">
      <xsd:complexType>
        <xsd:sequence>
          <xsd:element ref="pc:Terms" minOccurs="0" maxOccurs="1"/>
        </xsd:sequence>
      </xsd:complexType>
    </xsd:element>
    <xsd:element name="pefb7040d328452e8c717c194cd4eec7" ma:index="25" nillable="true" ma:taxonomy="true" ma:internalName="pefb7040d328452e8c717c194cd4eec7" ma:taxonomyFieldName="Official_x0020_Documents_x0020_Type_x0020_" ma:displayName="Official Documents Type " ma:default="" ma:fieldId="{9efb7040-d328-452e-8c71-7c194cd4eec7}" ma:sspId="016841fc-e166-4759-8b80-df1e1b366916" ma:termSetId="1a2527f8-e134-436a-8f43-186016574046" ma:anchorId="2edc7cd1-b5a0-4534-a7d6-dda38b6a697f" ma:open="false" ma:isKeyword="false">
      <xsd:complexType>
        <xsd:sequence>
          <xsd:element ref="pc:Terms" minOccurs="0" maxOccurs="1"/>
        </xsd:sequence>
      </xsd:complexType>
    </xsd:element>
    <xsd:element name="Recent_x0020_Change_x0020_Description" ma:index="27" nillable="true" ma:displayName="Recent Change Description" ma:default="" ma:internalName="Recent_x0020_Change_x0020_Description">
      <xsd:simpleType>
        <xsd:restriction base="dms:Note">
          <xsd:maxLength value="255"/>
        </xsd:restriction>
      </xsd:simpleType>
    </xsd:element>
    <xsd:element name="Modified_x0020__x0028_Publication_x0020_Date_x0029_" ma:index="28" nillable="true" ma:displayName="Modified (Publication Date)" ma:default="" ma:format="DateOnly" ma:internalName="Modified_x0020__x0028_Publication_x0020_Date_x0029_">
      <xsd:simpleType>
        <xsd:restriction base="dms:DateTime"/>
      </xsd:simpleType>
    </xsd:element>
    <xsd:element name="Document_x0020_Number_x0020_" ma:index="29" nillable="true" ma:displayName="Document Number " ma:default="" ma:internalName="Document_x0020_Number_x002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b6ed8-ae94-4d4c-8e69-d223b45c5b37" elementFormDefault="qualified">
    <xsd:import namespace="http://schemas.microsoft.com/office/2006/documentManagement/types"/>
    <xsd:import namespace="http://schemas.microsoft.com/office/infopath/2007/PartnerControls"/>
    <xsd:element name="Group" ma:index="30" nillable="true" ma:displayName="Subgroup" ma:format="Dropdown" ma:internalName="Group">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6841fc-e166-4759-8b80-df1e1b366916" ContentTypeId="0x01010041D93E7CCBFE4944B8E5C6D02DDD863303" PreviousValue="false"/>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http://schemas.microsoft.com/sharepoint/v3/fields"/>
    <ds:schemaRef ds:uri="c0fb6ed8-ae94-4d4c-8e69-d223b45c5b37"/>
  </ds:schemaRefs>
</ds:datastoreItem>
</file>

<file path=customXml/itemProps2.xml><?xml version="1.0" encoding="utf-8"?>
<ds:datastoreItem xmlns:ds="http://schemas.openxmlformats.org/officeDocument/2006/customXml" ds:itemID="{97634F4C-A156-4EC3-A1AB-8B9018495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0491-aa75-4400-a05d-30f178733391"/>
    <ds:schemaRef ds:uri="http://schemas.microsoft.com/sharepoint/v3/fields"/>
    <ds:schemaRef ds:uri="c0fb6ed8-ae94-4d4c-8e69-d223b45c5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5F65191E-9A5E-4020-BE49-5BFA1FD23121}">
  <ds:schemaRefs>
    <ds:schemaRef ds:uri="Microsoft.SharePoint.Taxonomy.ContentTypeSync"/>
  </ds:schemaRefs>
</ds:datastoreItem>
</file>

<file path=customXml/itemProps5.xml><?xml version="1.0" encoding="utf-8"?>
<ds:datastoreItem xmlns:ds="http://schemas.openxmlformats.org/officeDocument/2006/customXml" ds:itemID="{AC7093A1-9240-49C3-BC5A-795775A88C70}">
  <ds:schemaRefs>
    <ds:schemaRef ds:uri="http://schemas.openxmlformats.org/officeDocument/2006/bibliography"/>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80</TotalTime>
  <Pages>17</Pages>
  <Words>5053</Words>
  <Characters>28100</Characters>
  <Application>Microsoft Office Word</Application>
  <DocSecurity>0</DocSecurity>
  <Lines>759</Lines>
  <Paragraphs>487</Paragraphs>
  <ScaleCrop>false</ScaleCrop>
  <HeadingPairs>
    <vt:vector size="2" baseType="variant">
      <vt:variant>
        <vt:lpstr>Title</vt:lpstr>
      </vt:variant>
      <vt:variant>
        <vt:i4>1</vt:i4>
      </vt:variant>
    </vt:vector>
  </HeadingPairs>
  <TitlesOfParts>
    <vt:vector size="1" baseType="lpstr">
      <vt:lpstr>Official Document FS.34 - GSMA Key Management</vt:lpstr>
    </vt:vector>
  </TitlesOfParts>
  <Company/>
  <LinksUpToDate>false</LinksUpToDate>
  <CharactersWithSpaces>32666</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Document FS.34 - GSMA Key Management</dc:title>
  <dc:subject/>
  <dc:creator>David Maxwell</dc:creator>
  <cp:keywords/>
  <cp:lastModifiedBy>James Moran</cp:lastModifiedBy>
  <cp:revision>30</cp:revision>
  <cp:lastPrinted>2024-11-28T14:22:00Z</cp:lastPrinted>
  <dcterms:created xsi:type="dcterms:W3CDTF">2025-10-06T06:12:00Z</dcterms:created>
  <dcterms:modified xsi:type="dcterms:W3CDTF">2026-02-04T08:34:00Z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66100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0x01010041D93E7CCBFE4944B8E5C6D02DDD863303000057FAC3B7E96E46B92B4A125E9B29B5</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40813;#Diameter End-to-End Security Subgroup (Chair);#40814;#Diameter End-to-End Security Subgroup (Chair) (Associate);#40811;#Diameter End-to-End Security Subgroup (Co-ordinator);#49779;#Diameter End-to-End Security Subgroup (Deputy Chair);#49780;#Diamet</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ad8f405c-0095-4c86-8866-398e49a77409</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string;#FS</vt:lpwstr>
  </property>
  <property fmtid="{D5CDD505-2E9C-101B-9397-08002B2CF9AE}" pid="55" name="Submitted By">
    <vt:lpwstr/>
  </property>
  <property fmtid="{D5CDD505-2E9C-101B-9397-08002B2CF9AE}" pid="56" name="GSMADocumentCreatedDate">
    <vt:filetime>2019-09-11T16:02:39Z</vt:filetime>
  </property>
  <property fmtid="{D5CDD505-2E9C-101B-9397-08002B2CF9AE}" pid="57" name="GSMAPRDVersion">
    <vt:lpwstr>5.0</vt:lpwstr>
  </property>
  <property fmtid="{D5CDD505-2E9C-101B-9397-08002B2CF9AE}" pid="58" name="Workflow Step">
    <vt:lpwstr>Unknown</vt:lpwstr>
  </property>
  <property fmtid="{D5CDD505-2E9C-101B-9397-08002B2CF9AE}" pid="59" name="Issuing Group1">
    <vt:lpwstr/>
  </property>
  <property fmtid="{D5CDD505-2E9C-101B-9397-08002B2CF9AE}" pid="60" name="Affected Official Document1">
    <vt:lpwstr/>
  </property>
  <property fmtid="{D5CDD505-2E9C-101B-9397-08002B2CF9AE}" pid="61" name="Document Author">
    <vt:lpwstr>David Maxwell (GSMA)</vt:lpwstr>
  </property>
  <property fmtid="{D5CDD505-2E9C-101B-9397-08002B2CF9AE}" pid="62" name="GSMAEditionType">
    <vt:lpwstr>Current</vt:lpwstr>
  </property>
  <property fmtid="{D5CDD505-2E9C-101B-9397-08002B2CF9AE}" pid="63" name="GSMAPublicationDate">
    <vt:filetime>2022-10-18T23:00:00Z</vt:filetime>
  </property>
  <property fmtid="{D5CDD505-2E9C-101B-9397-08002B2CF9AE}" pid="64" name="GSMA Support Staff">
    <vt:lpwstr>David Maxwell (GSMA)</vt:lpwstr>
  </property>
  <property fmtid="{D5CDD505-2E9C-101B-9397-08002B2CF9AE}" pid="65" name="Additional Contributors">
    <vt:lpwstr/>
  </property>
  <property fmtid="{D5CDD505-2E9C-101B-9397-08002B2CF9AE}" pid="66" name="Additional Readers">
    <vt:lpwstr>Diameter End-to-End Security Subgroup (Chair); Diameter End-to-End Security Subgroup (Chair) (Associate); Diameter End-to-End Security Subgroup (Co-ordinator); Diameter End-to-End Security Subgroup (Deputy Chair); Diameter End-to-End Security Subgroup (Deputy Chair) (Associate)</vt:lpwstr>
  </property>
  <property fmtid="{D5CDD505-2E9C-101B-9397-08002B2CF9AE}" pid="67" name="Document Type">
    <vt:lpwstr>Non-binding Permanent Reference Document</vt:lpwstr>
  </property>
  <property fmtid="{D5CDD505-2E9C-101B-9397-08002B2CF9AE}" pid="68" name="Similar Change Requests">
    <vt:lpwstr/>
  </property>
  <property fmtid="{D5CDD505-2E9C-101B-9397-08002B2CF9AE}" pid="69" name="Impacted Documents">
    <vt:lpwstr/>
  </property>
  <property fmtid="{D5CDD505-2E9C-101B-9397-08002B2CF9AE}" pid="70" name="Owning Group Code">
    <vt:lpwstr>FS</vt:lpwstr>
  </property>
  <property fmtid="{D5CDD505-2E9C-101B-9397-08002B2CF9AE}" pid="71" name="GSMASecurityGroup">
    <vt:lpwstr>Non-confidential</vt:lpwstr>
  </property>
  <property fmtid="{D5CDD505-2E9C-101B-9397-08002B2CF9AE}" pid="72" name="GSMARelatedDiscussion">
    <vt:lpwstr>https://infocentre2.gsma.com/gp/wg/FSG/Lists/DiscussionBoard/Key Management for 4G and 5G inter-PLMN Security, Key Management for 4G and 5G inter-PLMN Security</vt:lpwstr>
  </property>
  <property fmtid="{D5CDD505-2E9C-101B-9397-08002B2CF9AE}" pid="73" name="GSMADocumentNumber">
    <vt:lpwstr>FS.34</vt:lpwstr>
  </property>
  <property fmtid="{D5CDD505-2E9C-101B-9397-08002B2CF9AE}" pid="74" name="Approving Group1">
    <vt:lpwstr/>
  </property>
  <property fmtid="{D5CDD505-2E9C-101B-9397-08002B2CF9AE}" pid="75" name="GSMARemarks">
    <vt:lpwstr>Non-binding</vt:lpwstr>
  </property>
  <property fmtid="{D5CDD505-2E9C-101B-9397-08002B2CF9AE}" pid="76" name="Document Status">
    <vt:lpwstr>2;#Current|df72cac5-8e0d-4d03-b54b-576fc92920fe</vt:lpwstr>
  </property>
  <property fmtid="{D5CDD505-2E9C-101B-9397-08002B2CF9AE}" pid="77" name="a5cde4689f9f43e8b8c9a9be69f6476e">
    <vt:lpwstr/>
  </property>
  <property fmtid="{D5CDD505-2E9C-101B-9397-08002B2CF9AE}" pid="78" name="Publishing Group">
    <vt:lpwstr>14;#FASG|29204e31-dcb5-4eae-a35e-5e4dc4c69284</vt:lpwstr>
  </property>
  <property fmtid="{D5CDD505-2E9C-101B-9397-08002B2CF9AE}" pid="79" name="Official Documents Type ">
    <vt:lpwstr>28;#PRD|ed83db93-8a27-4807-a5cd-bfbef47ae9b2</vt:lpwstr>
  </property>
  <property fmtid="{D5CDD505-2E9C-101B-9397-08002B2CF9AE}" pid="80" name="Document_x0020_Type_x0020_">
    <vt:lpwstr/>
  </property>
  <property fmtid="{D5CDD505-2E9C-101B-9397-08002B2CF9AE}" pid="81" name="Document Type ">
    <vt:lpwstr/>
  </property>
  <property fmtid="{D5CDD505-2E9C-101B-9397-08002B2CF9AE}" pid="82" name="Official Documents Type">
    <vt:lpwstr/>
  </property>
  <property fmtid="{D5CDD505-2E9C-101B-9397-08002B2CF9AE}" pid="83" name="Document_x0020_Status">
    <vt:lpwstr>2;#Current|df72cac5-8e0d-4d03-b54b-576fc92920fe</vt:lpwstr>
  </property>
  <property fmtid="{D5CDD505-2E9C-101B-9397-08002B2CF9AE}" pid="84" name="Official_x0020_Documents_x0020_Type_x0020_">
    <vt:lpwstr>28;#PRD|ed83db93-8a27-4807-a5cd-bfbef47ae9b2</vt:lpwstr>
  </property>
  <property fmtid="{D5CDD505-2E9C-101B-9397-08002B2CF9AE}" pid="85" name="Publishing_x0020_Group">
    <vt:lpwstr>14;#FASG|29204e31-dcb5-4eae-a35e-5e4dc4c69284</vt:lpwstr>
  </property>
  <property fmtid="{D5CDD505-2E9C-101B-9397-08002B2CF9AE}" pid="86" name="Approving Group120">
    <vt:lpwstr>25;#ISAG|7a82c98e-f1b2-4a9d-8049-0365939f2212</vt:lpwstr>
  </property>
  <property fmtid="{D5CDD505-2E9C-101B-9397-08002B2CF9AE}" pid="87" name="o6964b5dee0843c180e7ed01f980d958">
    <vt:lpwstr/>
  </property>
  <property fmtid="{D5CDD505-2E9C-101B-9397-08002B2CF9AE}" pid="88" name="Confidentiality0">
    <vt:lpwstr>24;#Non-Confidential|88234e20-02b0-4fa1-a42a-97b87d6d5a21</vt:lpwstr>
  </property>
  <property fmtid="{D5CDD505-2E9C-101B-9397-08002B2CF9AE}" pid="89" name="Issuing Group120">
    <vt:lpwstr>33;#FASG|c39fbddb-ca2a-4d24-853d-7b0071f20570</vt:lpwstr>
  </property>
  <property fmtid="{D5CDD505-2E9C-101B-9397-08002B2CF9AE}" pid="90" name="Issuing_x0020_Group120">
    <vt:lpwstr>33;#FASG|c39fbddb-ca2a-4d24-853d-7b0071f20570</vt:lpwstr>
  </property>
  <property fmtid="{D5CDD505-2E9C-101B-9397-08002B2CF9AE}" pid="91" name="Approving_x0020_Group120">
    <vt:lpwstr>25;#ISAG|7a82c98e-f1b2-4a9d-8049-0365939f2212</vt:lpwstr>
  </property>
  <property fmtid="{D5CDD505-2E9C-101B-9397-08002B2CF9AE}" pid="92" name="Approving_x0020_Group">
    <vt:lpwstr/>
  </property>
  <property fmtid="{D5CDD505-2E9C-101B-9397-08002B2CF9AE}" pid="93" name="Industry Specification">
    <vt:lpwstr>30;#Yes|ef866cb3-20b9-48ba-8c60-02b9b0d4bb2e</vt:lpwstr>
  </property>
  <property fmtid="{D5CDD505-2E9C-101B-9397-08002B2CF9AE}" pid="94" name="Industry_x0020_Specification">
    <vt:lpwstr>30;#Yes|ef866cb3-20b9-48ba-8c60-02b9b0d4bb2e</vt:lpwstr>
  </property>
  <property fmtid="{D5CDD505-2E9C-101B-9397-08002B2CF9AE}" pid="95" name="Approving Group">
    <vt:lpwstr/>
  </property>
</Properties>
</file>